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7" w:type="dxa"/>
        <w:tblInd w:w="-432" w:type="dxa"/>
        <w:tblLayout w:type="fixed"/>
        <w:tblLook w:val="0000" w:firstRow="0" w:lastRow="0" w:firstColumn="0" w:lastColumn="0" w:noHBand="0" w:noVBand="0"/>
      </w:tblPr>
      <w:tblGrid>
        <w:gridCol w:w="1708"/>
        <w:gridCol w:w="3969"/>
        <w:gridCol w:w="4590"/>
      </w:tblGrid>
      <w:tr w:rsidR="00C15867" w:rsidRPr="001E5D1E" w14:paraId="23F56CFC" w14:textId="77777777" w:rsidTr="00EC4693">
        <w:trPr>
          <w:trHeight w:val="720"/>
        </w:trPr>
        <w:tc>
          <w:tcPr>
            <w:tcW w:w="5677" w:type="dxa"/>
            <w:gridSpan w:val="2"/>
            <w:tcBorders>
              <w:bottom w:val="single" w:sz="18" w:space="0" w:color="auto"/>
            </w:tcBorders>
          </w:tcPr>
          <w:p w14:paraId="4C992621"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A589914" w14:textId="77777777" w:rsidR="00C15867" w:rsidRPr="001E5D1E" w:rsidRDefault="00C15867" w:rsidP="009C59F7">
            <w:pPr>
              <w:jc w:val="right"/>
              <w:rPr>
                <w:sz w:val="52"/>
                <w:szCs w:val="52"/>
              </w:rPr>
            </w:pPr>
            <w:r>
              <w:rPr>
                <w:rFonts w:ascii="Univers Bold" w:hAnsi="Univers Bold"/>
                <w:b/>
                <w:sz w:val="72"/>
              </w:rPr>
              <w:t>EP</w:t>
            </w:r>
          </w:p>
        </w:tc>
      </w:tr>
      <w:tr w:rsidR="00C15867" w:rsidRPr="001E5D1E" w14:paraId="6E559154" w14:textId="77777777" w:rsidTr="00EC4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708" w:type="dxa"/>
            <w:tcBorders>
              <w:top w:val="nil"/>
              <w:left w:val="nil"/>
              <w:bottom w:val="single" w:sz="36" w:space="0" w:color="auto"/>
              <w:right w:val="nil"/>
            </w:tcBorders>
          </w:tcPr>
          <w:p w14:paraId="1962B56C" w14:textId="77777777" w:rsidR="00C15867" w:rsidRPr="001E5D1E"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79B30C05" wp14:editId="64E1160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5076A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69" w:type="dxa"/>
            <w:tcBorders>
              <w:top w:val="nil"/>
              <w:left w:val="nil"/>
              <w:bottom w:val="single" w:sz="36" w:space="0" w:color="auto"/>
              <w:right w:val="nil"/>
            </w:tcBorders>
          </w:tcPr>
          <w:p w14:paraId="68529E7B" w14:textId="77777777" w:rsidR="00EC4693" w:rsidRDefault="00EC469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AD6BAB6" w14:textId="71EB3B66"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AC5C717" w14:textId="77777777" w:rsidR="00C15867" w:rsidRPr="001E5D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30737148" w14:textId="77777777" w:rsidR="00C15867" w:rsidRPr="001E5D1E" w:rsidRDefault="00C15867" w:rsidP="00F534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57CDAC46" w14:textId="77777777" w:rsidR="00C15867" w:rsidRPr="001E5D1E" w:rsidRDefault="00C15867" w:rsidP="009C59F7">
            <w:pPr>
              <w:spacing w:before="720"/>
              <w:ind w:left="158"/>
            </w:pPr>
          </w:p>
        </w:tc>
        <w:tc>
          <w:tcPr>
            <w:tcW w:w="4590" w:type="dxa"/>
            <w:tcBorders>
              <w:top w:val="nil"/>
              <w:left w:val="nil"/>
              <w:bottom w:val="single" w:sz="36" w:space="0" w:color="auto"/>
              <w:right w:val="nil"/>
            </w:tcBorders>
          </w:tcPr>
          <w:p w14:paraId="6572882D" w14:textId="77777777" w:rsidR="00EC4693" w:rsidRDefault="00EC4693" w:rsidP="009C59F7"/>
          <w:p w14:paraId="0856E076" w14:textId="4496BA36" w:rsidR="00C15867" w:rsidRPr="001E5D1E" w:rsidRDefault="00C15867" w:rsidP="009C59F7">
            <w:proofErr w:type="spellStart"/>
            <w:r>
              <w:t>Distr</w:t>
            </w:r>
            <w:proofErr w:type="spellEnd"/>
            <w:r>
              <w:t>.</w:t>
            </w:r>
          </w:p>
          <w:p w14:paraId="07EDB8FB" w14:textId="77777777" w:rsidR="00923540" w:rsidRPr="001E5D1E" w:rsidRDefault="00923540" w:rsidP="00923540">
            <w:r>
              <w:t>GENERAL</w:t>
            </w:r>
          </w:p>
          <w:p w14:paraId="45DE2BCE" w14:textId="77777777" w:rsidR="00C15867" w:rsidRPr="001E5D1E" w:rsidRDefault="00C15867" w:rsidP="009C59F7"/>
          <w:p w14:paraId="6FEB9DF8" w14:textId="190E9D2C" w:rsidR="00C15867" w:rsidRPr="001E5D1E" w:rsidRDefault="00873D4B" w:rsidP="009C59F7">
            <w:r>
              <w:t>UNEP/</w:t>
            </w:r>
            <w:proofErr w:type="spellStart"/>
            <w:r>
              <w:t>OzL.Pro</w:t>
            </w:r>
            <w:proofErr w:type="spellEnd"/>
            <w:r>
              <w:t>/</w:t>
            </w:r>
            <w:proofErr w:type="spellStart"/>
            <w:r>
              <w:t>ExCom</w:t>
            </w:r>
            <w:proofErr w:type="spellEnd"/>
            <w:r>
              <w:t>/91/23</w:t>
            </w:r>
          </w:p>
          <w:p w14:paraId="3D18377E" w14:textId="2D2FFAAB" w:rsidR="00C15867" w:rsidRPr="001E5D1E" w:rsidRDefault="00873D4B" w:rsidP="009C59F7">
            <w:r>
              <w:t>12 de noviembre de 2022</w:t>
            </w:r>
          </w:p>
          <w:p w14:paraId="6515B51D" w14:textId="75DF0906" w:rsidR="00C15867" w:rsidRDefault="00C15867" w:rsidP="009C59F7">
            <w:pPr>
              <w:rPr>
                <w:caps/>
              </w:rPr>
            </w:pPr>
          </w:p>
          <w:p w14:paraId="3584D677" w14:textId="77777777" w:rsidR="00EC4693" w:rsidRDefault="00EC4693" w:rsidP="009C59F7">
            <w:r>
              <w:rPr>
                <w:lang w:val="es-MX"/>
              </w:rPr>
              <w:t>ESPAÑOL</w:t>
            </w:r>
            <w:r>
              <w:t xml:space="preserve"> </w:t>
            </w:r>
          </w:p>
          <w:p w14:paraId="0CD1F94C" w14:textId="3371F305" w:rsidR="00C15867" w:rsidRPr="001E5D1E" w:rsidRDefault="00C15867" w:rsidP="009C59F7">
            <w:r>
              <w:t>ORIGINAL: INGLÉS</w:t>
            </w:r>
          </w:p>
        </w:tc>
      </w:tr>
    </w:tbl>
    <w:p w14:paraId="63B5309C" w14:textId="77777777" w:rsidR="00CA59FB" w:rsidRPr="001E5D1E"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3916BC7F" w14:textId="77777777" w:rsidR="00CA59FB" w:rsidRPr="001E5D1E" w:rsidRDefault="00CA59FB" w:rsidP="00CA59FB">
      <w:pPr>
        <w:jc w:val="left"/>
      </w:pPr>
      <w:r>
        <w:t>Montreal, 5-9 de diciembre de 2022</w:t>
      </w:r>
    </w:p>
    <w:p w14:paraId="384A1639" w14:textId="06C21B96" w:rsidR="00C15867" w:rsidRPr="001E5D1E" w:rsidRDefault="00F53404" w:rsidP="00CA59FB">
      <w:pPr>
        <w:jc w:val="left"/>
      </w:pPr>
      <w:r>
        <w:t>Cuestión</w:t>
      </w:r>
      <w:r w:rsidR="007813D3">
        <w:t xml:space="preserve"> 8(d)(i) del orden del día provisional</w:t>
      </w:r>
      <w:r w:rsidR="007813D3" w:rsidRPr="001E5D1E">
        <w:rPr>
          <w:rStyle w:val="FootnoteReference"/>
        </w:rPr>
        <w:footnoteReference w:id="1"/>
      </w:r>
    </w:p>
    <w:p w14:paraId="3FC44DA0" w14:textId="77777777" w:rsidR="00EC4693" w:rsidRDefault="00EC4693" w:rsidP="00E753E8">
      <w:pPr>
        <w:pStyle w:val="Heading5"/>
        <w:numPr>
          <w:ilvl w:val="0"/>
          <w:numId w:val="0"/>
        </w:numPr>
        <w:ind w:left="3600"/>
      </w:pPr>
    </w:p>
    <w:p w14:paraId="3CECDC60" w14:textId="4424704B" w:rsidR="007813D3" w:rsidRDefault="00F53404" w:rsidP="007813D3">
      <w:pPr>
        <w:pStyle w:val="Title2"/>
        <w:rPr>
          <w:caps w:val="0"/>
          <w:szCs w:val="24"/>
        </w:rPr>
      </w:pPr>
      <w:r>
        <w:rPr>
          <w:caps w:val="0"/>
        </w:rPr>
        <w:t>PLANES ADMINISTRATIVOS DE LOS ORGANISMOS BILATERALES PARA 2023-2025</w:t>
      </w:r>
      <w:r>
        <w:rPr>
          <w:caps w:val="0"/>
          <w:szCs w:val="24"/>
        </w:rPr>
        <w:t xml:space="preserve"> </w:t>
      </w:r>
    </w:p>
    <w:p w14:paraId="44F4B7A6" w14:textId="77777777" w:rsidR="00EC4693" w:rsidRPr="001E5D1E" w:rsidRDefault="00EC4693" w:rsidP="007813D3">
      <w:pPr>
        <w:pStyle w:val="Title2"/>
        <w:rPr>
          <w:caps w:val="0"/>
          <w:szCs w:val="24"/>
        </w:rPr>
      </w:pPr>
    </w:p>
    <w:p w14:paraId="65CF3467" w14:textId="77777777" w:rsidR="007813D3" w:rsidRPr="00CA1170" w:rsidRDefault="007813D3" w:rsidP="007813D3">
      <w:pPr>
        <w:pStyle w:val="Title2"/>
        <w:rPr>
          <w:caps w:val="0"/>
          <w:szCs w:val="24"/>
        </w:rPr>
      </w:pPr>
    </w:p>
    <w:p w14:paraId="591A31FA" w14:textId="77777777" w:rsidR="007813D3" w:rsidRPr="001E5D1E" w:rsidRDefault="007813D3" w:rsidP="007813D3">
      <w:pPr>
        <w:pStyle w:val="a--"/>
        <w:tabs>
          <w:tab w:val="clear" w:pos="-720"/>
          <w:tab w:val="clear" w:pos="0"/>
          <w:tab w:val="clear" w:pos="720"/>
          <w:tab w:val="clear" w:pos="1440"/>
          <w:tab w:val="clear" w:pos="2160"/>
          <w:tab w:val="clear" w:pos="2880"/>
          <w:tab w:val="clear" w:pos="3600"/>
        </w:tabs>
        <w:suppressAutoHyphens w:val="0"/>
      </w:pPr>
      <w:r>
        <w:t>Introducción</w:t>
      </w:r>
    </w:p>
    <w:p w14:paraId="5CFC2680" w14:textId="77777777" w:rsidR="007813D3" w:rsidRPr="001E5D1E" w:rsidRDefault="007813D3" w:rsidP="007813D3"/>
    <w:p w14:paraId="505DDECE" w14:textId="77777777" w:rsidR="007813D3" w:rsidRPr="001E5D1E" w:rsidRDefault="007813D3" w:rsidP="00720831">
      <w:pPr>
        <w:pStyle w:val="Heading1"/>
      </w:pPr>
      <w:r>
        <w:t>Los siguientes organismos bilaterales presentaron sus planes administrativos para 2023-2025</w:t>
      </w:r>
      <w:r w:rsidRPr="001E5D1E">
        <w:rPr>
          <w:rStyle w:val="FootnoteReference"/>
        </w:rPr>
        <w:footnoteReference w:id="2"/>
      </w:r>
      <w:r>
        <w:t xml:space="preserve"> en la 91ª reunión: Alemania, Japón y el Reino Unido de Gran Bretaña e Irlanda del Norte</w:t>
      </w:r>
      <w:r w:rsidRPr="001E5D1E">
        <w:rPr>
          <w:vertAlign w:val="superscript"/>
        </w:rPr>
        <w:footnoteReference w:id="3"/>
      </w:r>
      <w:r>
        <w:t>. Aunque Australia, Austria y Francia no presentaron oficialmente un plan administrativo, en el presente documento se ha incluido una tabla con la asignación de recursos para estos países basada en las actividades asociadas a los planes de gestión de la eliminación de los HCFC (PGEH) aprobados en principio.</w:t>
      </w:r>
    </w:p>
    <w:p w14:paraId="3C396AAA" w14:textId="77777777" w:rsidR="007813D3" w:rsidRPr="001E5D1E" w:rsidRDefault="007813D3" w:rsidP="00720831">
      <w:pPr>
        <w:pStyle w:val="Heading1"/>
      </w:pPr>
      <w:r>
        <w:t>Este documento está formado por las siguientes secciones:</w:t>
      </w:r>
    </w:p>
    <w:p w14:paraId="01BDCFD5" w14:textId="77777777" w:rsidR="007813D3" w:rsidRPr="001E5D1E" w:rsidRDefault="007813D3" w:rsidP="007813D3">
      <w:pPr>
        <w:pStyle w:val="ListParagraph"/>
        <w:numPr>
          <w:ilvl w:val="0"/>
          <w:numId w:val="21"/>
        </w:numPr>
        <w:spacing w:after="240"/>
        <w:ind w:left="1570" w:hanging="778"/>
        <w:contextualSpacing w:val="0"/>
      </w:pPr>
      <w:r>
        <w:t>Actividades planificadas durante el periodo 2023-2025</w:t>
      </w:r>
    </w:p>
    <w:p w14:paraId="69DACA36" w14:textId="77777777" w:rsidR="007813D3" w:rsidRPr="001E5D1E" w:rsidRDefault="007813D3" w:rsidP="007813D3">
      <w:pPr>
        <w:pStyle w:val="ListParagraph"/>
        <w:numPr>
          <w:ilvl w:val="0"/>
          <w:numId w:val="21"/>
        </w:numPr>
        <w:spacing w:after="240"/>
        <w:ind w:left="1570" w:hanging="778"/>
        <w:contextualSpacing w:val="0"/>
      </w:pPr>
      <w:r>
        <w:t>Comentarios de la Secretaría</w:t>
      </w:r>
    </w:p>
    <w:p w14:paraId="098C5D6D" w14:textId="77777777" w:rsidR="007813D3" w:rsidRPr="001E5D1E" w:rsidRDefault="007813D3" w:rsidP="007813D3">
      <w:pPr>
        <w:pStyle w:val="ListParagraph"/>
        <w:numPr>
          <w:ilvl w:val="0"/>
          <w:numId w:val="21"/>
        </w:numPr>
        <w:spacing w:after="240"/>
        <w:ind w:left="1570" w:hanging="778"/>
        <w:contextualSpacing w:val="0"/>
      </w:pPr>
      <w:r>
        <w:t>Ajustes propuestos por la Secretaría</w:t>
      </w:r>
    </w:p>
    <w:p w14:paraId="68E8E6FA" w14:textId="77777777" w:rsidR="007813D3" w:rsidRPr="001E5D1E" w:rsidRDefault="007813D3" w:rsidP="007813D3">
      <w:pPr>
        <w:pStyle w:val="ListParagraph"/>
        <w:numPr>
          <w:ilvl w:val="0"/>
          <w:numId w:val="21"/>
        </w:numPr>
        <w:spacing w:after="240"/>
        <w:ind w:left="1570" w:hanging="778"/>
        <w:contextualSpacing w:val="0"/>
      </w:pPr>
      <w:r>
        <w:lastRenderedPageBreak/>
        <w:t>Recomendación</w:t>
      </w:r>
    </w:p>
    <w:p w14:paraId="49F1F07E" w14:textId="77777777" w:rsidR="007813D3" w:rsidRPr="001E5D1E" w:rsidRDefault="007813D3" w:rsidP="007813D3">
      <w:pPr>
        <w:spacing w:after="240"/>
        <w:rPr>
          <w:b/>
          <w:bCs/>
          <w:sz w:val="24"/>
          <w:szCs w:val="24"/>
        </w:rPr>
      </w:pPr>
      <w:r>
        <w:rPr>
          <w:b/>
          <w:bCs/>
          <w:sz w:val="24"/>
          <w:szCs w:val="24"/>
        </w:rPr>
        <w:t>I.</w:t>
      </w:r>
      <w:r>
        <w:rPr>
          <w:b/>
          <w:bCs/>
          <w:sz w:val="24"/>
          <w:szCs w:val="24"/>
        </w:rPr>
        <w:tab/>
        <w:t>Actividades planificadas durante el periodo 2023-2025</w:t>
      </w:r>
    </w:p>
    <w:p w14:paraId="61A3EC49" w14:textId="77777777" w:rsidR="007813D3" w:rsidRPr="001E5D1E" w:rsidRDefault="007813D3" w:rsidP="00720831">
      <w:pPr>
        <w:pStyle w:val="Heading1"/>
      </w:pPr>
      <w:r>
        <w:t>Los organismos bilaterales tienen previsto realizar actividades en 12 países del Artículo 5, a saber: Brasil, China, Colombia, India, República Islámica de Irán, Kenia, Lesoto, Mauricio, Mongolia, Namibia, Papúa Nueva Guinea y Seychelles; una actividad global y una actividad regional para los países insulares del Pacífico (PIC), por un valor total de 8 045 026 $EUA. Se solicitan 368 479 $EUA más para el periodo posterior a 2025, como se indica en la tabla 1</w:t>
      </w:r>
      <w:r w:rsidRPr="001E5D1E">
        <w:rPr>
          <w:rStyle w:val="FootnoteReference"/>
        </w:rPr>
        <w:footnoteReference w:id="4"/>
      </w:r>
      <w:r>
        <w:t xml:space="preserve">. </w:t>
      </w:r>
    </w:p>
    <w:p w14:paraId="68AC968A" w14:textId="77777777" w:rsidR="007813D3" w:rsidRPr="001E5D1E" w:rsidRDefault="007813D3" w:rsidP="007813D3">
      <w:pPr>
        <w:keepNext/>
        <w:rPr>
          <w:b/>
        </w:rPr>
      </w:pPr>
      <w:r>
        <w:rPr>
          <w:b/>
        </w:rPr>
        <w:t>Tabla 1.</w:t>
      </w:r>
      <w:r>
        <w:t xml:space="preserve"> </w:t>
      </w:r>
      <w:r>
        <w:rPr>
          <w:b/>
        </w:rPr>
        <w:t>Asignación de recursos en los planes administrativos de los organismos bilaterales para 2023-2025 ($EUA)*, como se presentó</w:t>
      </w:r>
    </w:p>
    <w:tbl>
      <w:tblPr>
        <w:tblW w:w="9402" w:type="dxa"/>
        <w:tblLook w:val="04A0" w:firstRow="1" w:lastRow="0" w:firstColumn="1" w:lastColumn="0" w:noHBand="0" w:noVBand="1"/>
      </w:tblPr>
      <w:tblGrid>
        <w:gridCol w:w="3038"/>
        <w:gridCol w:w="1244"/>
        <w:gridCol w:w="1244"/>
        <w:gridCol w:w="1244"/>
        <w:gridCol w:w="1382"/>
        <w:gridCol w:w="1250"/>
      </w:tblGrid>
      <w:tr w:rsidR="007813D3" w:rsidRPr="001E5D1E" w14:paraId="5B80B6C4" w14:textId="77777777" w:rsidTr="00EF4106">
        <w:trPr>
          <w:trHeight w:val="277"/>
        </w:trPr>
        <w:tc>
          <w:tcPr>
            <w:tcW w:w="30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0182D29"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Descripción</w:t>
            </w:r>
          </w:p>
        </w:tc>
        <w:tc>
          <w:tcPr>
            <w:tcW w:w="1244" w:type="dxa"/>
            <w:tcBorders>
              <w:top w:val="single" w:sz="4" w:space="0" w:color="auto"/>
              <w:left w:val="nil"/>
              <w:bottom w:val="nil"/>
              <w:right w:val="single" w:sz="4" w:space="0" w:color="auto"/>
            </w:tcBorders>
            <w:shd w:val="clear" w:color="auto" w:fill="auto"/>
            <w:hideMark/>
          </w:tcPr>
          <w:p w14:paraId="7A894F7D"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BB6733"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2024</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072BB83"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2025</w:t>
            </w:r>
          </w:p>
        </w:tc>
        <w:tc>
          <w:tcPr>
            <w:tcW w:w="1382" w:type="dxa"/>
            <w:vMerge w:val="restart"/>
            <w:tcBorders>
              <w:top w:val="single" w:sz="4" w:space="0" w:color="auto"/>
              <w:left w:val="nil"/>
              <w:right w:val="single" w:sz="4" w:space="0" w:color="auto"/>
            </w:tcBorders>
            <w:shd w:val="clear" w:color="auto" w:fill="auto"/>
            <w:noWrap/>
            <w:hideMark/>
          </w:tcPr>
          <w:p w14:paraId="3C905BF8"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 xml:space="preserve">Total </w:t>
            </w:r>
          </w:p>
          <w:p w14:paraId="09251419"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(2023 -2025)</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E80BA87"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Total después de 2025</w:t>
            </w:r>
          </w:p>
        </w:tc>
      </w:tr>
      <w:tr w:rsidR="007813D3" w:rsidRPr="001E5D1E" w14:paraId="3FDC1251" w14:textId="77777777" w:rsidTr="00EF4106">
        <w:trPr>
          <w:trHeight w:val="119"/>
        </w:trPr>
        <w:tc>
          <w:tcPr>
            <w:tcW w:w="3038" w:type="dxa"/>
            <w:vMerge/>
            <w:tcBorders>
              <w:top w:val="single" w:sz="4" w:space="0" w:color="auto"/>
              <w:left w:val="single" w:sz="4" w:space="0" w:color="auto"/>
              <w:bottom w:val="single" w:sz="4" w:space="0" w:color="auto"/>
              <w:right w:val="single" w:sz="4" w:space="0" w:color="auto"/>
            </w:tcBorders>
            <w:hideMark/>
          </w:tcPr>
          <w:p w14:paraId="73F0626E" w14:textId="77777777" w:rsidR="007813D3" w:rsidRPr="001E5D1E" w:rsidRDefault="007813D3" w:rsidP="00EF4106">
            <w:pPr>
              <w:jc w:val="left"/>
              <w:rPr>
                <w:rFonts w:asciiTheme="majorBidi" w:hAnsiTheme="majorBidi" w:cstheme="majorBidi"/>
                <w:b/>
                <w:bCs/>
                <w:sz w:val="20"/>
                <w:szCs w:val="20"/>
                <w:lang w:eastAsia="en-CA"/>
              </w:rPr>
            </w:pPr>
          </w:p>
        </w:tc>
        <w:tc>
          <w:tcPr>
            <w:tcW w:w="1244" w:type="dxa"/>
            <w:tcBorders>
              <w:top w:val="nil"/>
              <w:left w:val="nil"/>
              <w:bottom w:val="single" w:sz="4" w:space="0" w:color="auto"/>
              <w:right w:val="single" w:sz="4" w:space="0" w:color="auto"/>
            </w:tcBorders>
            <w:shd w:val="clear" w:color="auto" w:fill="auto"/>
            <w:hideMark/>
          </w:tcPr>
          <w:p w14:paraId="67FCFF02" w14:textId="77777777" w:rsidR="007813D3" w:rsidRPr="001E5D1E" w:rsidRDefault="007813D3" w:rsidP="00EF4106">
            <w:pPr>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6FCFE30A" w14:textId="77777777" w:rsidR="007813D3" w:rsidRPr="001E5D1E" w:rsidRDefault="007813D3" w:rsidP="00EF4106">
            <w:pPr>
              <w:jc w:val="left"/>
              <w:rPr>
                <w:rFonts w:asciiTheme="majorBidi" w:hAnsiTheme="majorBidi" w:cstheme="majorBidi"/>
                <w:b/>
                <w:bCs/>
                <w:sz w:val="20"/>
                <w:szCs w:val="20"/>
                <w:lang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1545E561" w14:textId="77777777" w:rsidR="007813D3" w:rsidRPr="001E5D1E" w:rsidRDefault="007813D3" w:rsidP="00EF4106">
            <w:pPr>
              <w:jc w:val="left"/>
              <w:rPr>
                <w:rFonts w:asciiTheme="majorBidi" w:hAnsiTheme="majorBidi" w:cstheme="majorBidi"/>
                <w:b/>
                <w:bCs/>
                <w:sz w:val="20"/>
                <w:szCs w:val="20"/>
                <w:lang w:eastAsia="en-CA"/>
              </w:rPr>
            </w:pPr>
          </w:p>
        </w:tc>
        <w:tc>
          <w:tcPr>
            <w:tcW w:w="1382" w:type="dxa"/>
            <w:vMerge/>
            <w:tcBorders>
              <w:left w:val="nil"/>
              <w:bottom w:val="single" w:sz="4" w:space="0" w:color="auto"/>
              <w:right w:val="single" w:sz="4" w:space="0" w:color="auto"/>
            </w:tcBorders>
            <w:shd w:val="clear" w:color="auto" w:fill="auto"/>
            <w:noWrap/>
            <w:hideMark/>
          </w:tcPr>
          <w:p w14:paraId="357D7FB3" w14:textId="77777777" w:rsidR="007813D3" w:rsidRPr="001E5D1E" w:rsidRDefault="007813D3" w:rsidP="00EF4106">
            <w:pPr>
              <w:jc w:val="center"/>
              <w:rPr>
                <w:rFonts w:asciiTheme="majorBidi" w:hAnsiTheme="majorBidi" w:cstheme="majorBidi"/>
                <w:b/>
                <w:bCs/>
                <w:sz w:val="20"/>
                <w:szCs w:val="20"/>
                <w:lang w:eastAsia="en-CA"/>
              </w:rPr>
            </w:pPr>
          </w:p>
        </w:tc>
        <w:tc>
          <w:tcPr>
            <w:tcW w:w="1246" w:type="dxa"/>
            <w:vMerge/>
            <w:tcBorders>
              <w:top w:val="single" w:sz="4" w:space="0" w:color="auto"/>
              <w:left w:val="single" w:sz="4" w:space="0" w:color="auto"/>
              <w:bottom w:val="single" w:sz="4" w:space="0" w:color="auto"/>
              <w:right w:val="single" w:sz="4" w:space="0" w:color="auto"/>
            </w:tcBorders>
            <w:hideMark/>
          </w:tcPr>
          <w:p w14:paraId="2A98B81E" w14:textId="77777777" w:rsidR="007813D3" w:rsidRPr="001E5D1E" w:rsidRDefault="007813D3" w:rsidP="00EF4106">
            <w:pPr>
              <w:jc w:val="left"/>
              <w:rPr>
                <w:rFonts w:asciiTheme="majorBidi" w:hAnsiTheme="majorBidi" w:cstheme="majorBidi"/>
                <w:b/>
                <w:bCs/>
                <w:sz w:val="20"/>
                <w:szCs w:val="20"/>
                <w:lang w:eastAsia="en-CA"/>
              </w:rPr>
            </w:pPr>
          </w:p>
        </w:tc>
      </w:tr>
      <w:tr w:rsidR="007813D3" w:rsidRPr="001E5D1E" w14:paraId="34096AA9" w14:textId="77777777" w:rsidTr="00EF4106">
        <w:trPr>
          <w:trHeight w:val="44"/>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8B788D6"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HCFC</w:t>
            </w:r>
          </w:p>
        </w:tc>
      </w:tr>
      <w:tr w:rsidR="007813D3" w:rsidRPr="001E5D1E" w14:paraId="70EFD019"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684DA50B"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aprobados</w:t>
            </w:r>
          </w:p>
        </w:tc>
        <w:tc>
          <w:tcPr>
            <w:tcW w:w="1244" w:type="dxa"/>
            <w:tcBorders>
              <w:top w:val="nil"/>
              <w:left w:val="nil"/>
              <w:bottom w:val="single" w:sz="4" w:space="0" w:color="auto"/>
              <w:right w:val="single" w:sz="4" w:space="0" w:color="auto"/>
            </w:tcBorders>
            <w:shd w:val="clear" w:color="auto" w:fill="auto"/>
            <w:noWrap/>
            <w:hideMark/>
          </w:tcPr>
          <w:p w14:paraId="05C17410" w14:textId="6AA927E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3 122 267</w:t>
            </w:r>
          </w:p>
        </w:tc>
        <w:tc>
          <w:tcPr>
            <w:tcW w:w="1244" w:type="dxa"/>
            <w:tcBorders>
              <w:top w:val="nil"/>
              <w:left w:val="nil"/>
              <w:bottom w:val="single" w:sz="4" w:space="0" w:color="auto"/>
              <w:right w:val="single" w:sz="4" w:space="0" w:color="auto"/>
            </w:tcBorders>
            <w:shd w:val="clear" w:color="auto" w:fill="auto"/>
            <w:noWrap/>
            <w:hideMark/>
          </w:tcPr>
          <w:p w14:paraId="698E2DDA" w14:textId="43CBDA3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183 512</w:t>
            </w:r>
          </w:p>
        </w:tc>
        <w:tc>
          <w:tcPr>
            <w:tcW w:w="1244" w:type="dxa"/>
            <w:tcBorders>
              <w:top w:val="nil"/>
              <w:left w:val="nil"/>
              <w:bottom w:val="single" w:sz="4" w:space="0" w:color="auto"/>
              <w:right w:val="single" w:sz="4" w:space="0" w:color="auto"/>
            </w:tcBorders>
            <w:shd w:val="clear" w:color="auto" w:fill="auto"/>
            <w:noWrap/>
            <w:hideMark/>
          </w:tcPr>
          <w:p w14:paraId="0E81EC33" w14:textId="583911C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460 747</w:t>
            </w:r>
          </w:p>
        </w:tc>
        <w:tc>
          <w:tcPr>
            <w:tcW w:w="1382" w:type="dxa"/>
            <w:tcBorders>
              <w:top w:val="nil"/>
              <w:left w:val="nil"/>
              <w:bottom w:val="single" w:sz="4" w:space="0" w:color="auto"/>
              <w:right w:val="single" w:sz="4" w:space="0" w:color="auto"/>
            </w:tcBorders>
            <w:shd w:val="clear" w:color="auto" w:fill="auto"/>
            <w:noWrap/>
            <w:hideMark/>
          </w:tcPr>
          <w:p w14:paraId="294F1880" w14:textId="13B1CE5A"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3 766 526</w:t>
            </w:r>
          </w:p>
        </w:tc>
        <w:tc>
          <w:tcPr>
            <w:tcW w:w="1246" w:type="dxa"/>
            <w:tcBorders>
              <w:top w:val="nil"/>
              <w:left w:val="nil"/>
              <w:bottom w:val="single" w:sz="4" w:space="0" w:color="auto"/>
              <w:right w:val="single" w:sz="4" w:space="0" w:color="auto"/>
            </w:tcBorders>
            <w:shd w:val="clear" w:color="auto" w:fill="auto"/>
            <w:noWrap/>
            <w:hideMark/>
          </w:tcPr>
          <w:p w14:paraId="5A6BB446" w14:textId="451F8F6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368 479</w:t>
            </w:r>
          </w:p>
        </w:tc>
      </w:tr>
      <w:tr w:rsidR="007813D3" w:rsidRPr="001E5D1E" w14:paraId="3933E773" w14:textId="77777777" w:rsidTr="00EF4106">
        <w:trPr>
          <w:trHeight w:val="115"/>
        </w:trPr>
        <w:tc>
          <w:tcPr>
            <w:tcW w:w="3038" w:type="dxa"/>
            <w:tcBorders>
              <w:top w:val="nil"/>
              <w:left w:val="single" w:sz="4" w:space="0" w:color="auto"/>
              <w:bottom w:val="single" w:sz="4" w:space="0" w:color="auto"/>
              <w:right w:val="single" w:sz="4" w:space="0" w:color="auto"/>
            </w:tcBorders>
            <w:shd w:val="clear" w:color="auto" w:fill="auto"/>
            <w:noWrap/>
            <w:hideMark/>
          </w:tcPr>
          <w:p w14:paraId="3B0F33C9"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etapa III</w:t>
            </w:r>
          </w:p>
        </w:tc>
        <w:tc>
          <w:tcPr>
            <w:tcW w:w="1244" w:type="dxa"/>
            <w:tcBorders>
              <w:top w:val="nil"/>
              <w:left w:val="nil"/>
              <w:bottom w:val="single" w:sz="4" w:space="0" w:color="auto"/>
              <w:right w:val="single" w:sz="4" w:space="0" w:color="auto"/>
            </w:tcBorders>
            <w:shd w:val="clear" w:color="auto" w:fill="auto"/>
            <w:noWrap/>
            <w:hideMark/>
          </w:tcPr>
          <w:p w14:paraId="514284A7" w14:textId="48B5C770"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600 000</w:t>
            </w:r>
          </w:p>
        </w:tc>
        <w:tc>
          <w:tcPr>
            <w:tcW w:w="1244" w:type="dxa"/>
            <w:tcBorders>
              <w:top w:val="nil"/>
              <w:left w:val="nil"/>
              <w:bottom w:val="single" w:sz="4" w:space="0" w:color="auto"/>
              <w:right w:val="single" w:sz="4" w:space="0" w:color="auto"/>
            </w:tcBorders>
            <w:shd w:val="clear" w:color="auto" w:fill="auto"/>
            <w:noWrap/>
            <w:hideMark/>
          </w:tcPr>
          <w:p w14:paraId="7FE7E450"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44" w:type="dxa"/>
            <w:tcBorders>
              <w:top w:val="nil"/>
              <w:left w:val="nil"/>
              <w:bottom w:val="single" w:sz="4" w:space="0" w:color="auto"/>
              <w:right w:val="single" w:sz="4" w:space="0" w:color="auto"/>
            </w:tcBorders>
            <w:shd w:val="clear" w:color="auto" w:fill="auto"/>
            <w:noWrap/>
            <w:hideMark/>
          </w:tcPr>
          <w:p w14:paraId="7E2ED59B" w14:textId="1D30B5C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400 000</w:t>
            </w:r>
          </w:p>
        </w:tc>
        <w:tc>
          <w:tcPr>
            <w:tcW w:w="1382" w:type="dxa"/>
            <w:tcBorders>
              <w:top w:val="nil"/>
              <w:left w:val="nil"/>
              <w:bottom w:val="single" w:sz="4" w:space="0" w:color="auto"/>
              <w:right w:val="single" w:sz="4" w:space="0" w:color="auto"/>
            </w:tcBorders>
            <w:shd w:val="clear" w:color="auto" w:fill="auto"/>
            <w:noWrap/>
            <w:hideMark/>
          </w:tcPr>
          <w:p w14:paraId="65C5A7F2" w14:textId="360A84BD"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246" w:type="dxa"/>
            <w:tcBorders>
              <w:top w:val="nil"/>
              <w:left w:val="nil"/>
              <w:bottom w:val="single" w:sz="4" w:space="0" w:color="auto"/>
              <w:right w:val="single" w:sz="4" w:space="0" w:color="auto"/>
            </w:tcBorders>
            <w:shd w:val="clear" w:color="auto" w:fill="auto"/>
            <w:noWrap/>
            <w:hideMark/>
          </w:tcPr>
          <w:p w14:paraId="6AC8ECDE"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472C4488" w14:textId="77777777" w:rsidTr="00EF4106">
        <w:trPr>
          <w:trHeight w:val="146"/>
        </w:trPr>
        <w:tc>
          <w:tcPr>
            <w:tcW w:w="3038" w:type="dxa"/>
            <w:tcBorders>
              <w:top w:val="nil"/>
              <w:left w:val="single" w:sz="4" w:space="0" w:color="auto"/>
              <w:bottom w:val="single" w:sz="4" w:space="0" w:color="auto"/>
              <w:right w:val="single" w:sz="4" w:space="0" w:color="auto"/>
            </w:tcBorders>
            <w:shd w:val="clear" w:color="auto" w:fill="auto"/>
            <w:noWrap/>
            <w:hideMark/>
          </w:tcPr>
          <w:p w14:paraId="174308B6"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 Eficiencia energética</w:t>
            </w:r>
          </w:p>
        </w:tc>
        <w:tc>
          <w:tcPr>
            <w:tcW w:w="1244" w:type="dxa"/>
            <w:tcBorders>
              <w:top w:val="nil"/>
              <w:left w:val="nil"/>
              <w:bottom w:val="single" w:sz="4" w:space="0" w:color="auto"/>
              <w:right w:val="single" w:sz="4" w:space="0" w:color="auto"/>
            </w:tcBorders>
            <w:shd w:val="clear" w:color="auto" w:fill="auto"/>
            <w:noWrap/>
            <w:hideMark/>
          </w:tcPr>
          <w:p w14:paraId="01B1F11B" w14:textId="43BFDB4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120 000</w:t>
            </w:r>
          </w:p>
        </w:tc>
        <w:tc>
          <w:tcPr>
            <w:tcW w:w="1244" w:type="dxa"/>
            <w:tcBorders>
              <w:top w:val="nil"/>
              <w:left w:val="nil"/>
              <w:bottom w:val="single" w:sz="4" w:space="0" w:color="auto"/>
              <w:right w:val="single" w:sz="4" w:space="0" w:color="auto"/>
            </w:tcBorders>
            <w:shd w:val="clear" w:color="auto" w:fill="auto"/>
            <w:noWrap/>
            <w:hideMark/>
          </w:tcPr>
          <w:p w14:paraId="227B5B1F" w14:textId="0D44C5C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44" w:type="dxa"/>
            <w:tcBorders>
              <w:top w:val="nil"/>
              <w:left w:val="nil"/>
              <w:bottom w:val="single" w:sz="4" w:space="0" w:color="auto"/>
              <w:right w:val="single" w:sz="4" w:space="0" w:color="auto"/>
            </w:tcBorders>
            <w:shd w:val="clear" w:color="auto" w:fill="auto"/>
            <w:noWrap/>
            <w:hideMark/>
          </w:tcPr>
          <w:p w14:paraId="71638496" w14:textId="239CF9F4"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320 000</w:t>
            </w:r>
          </w:p>
        </w:tc>
        <w:tc>
          <w:tcPr>
            <w:tcW w:w="1382" w:type="dxa"/>
            <w:tcBorders>
              <w:top w:val="nil"/>
              <w:left w:val="nil"/>
              <w:bottom w:val="single" w:sz="4" w:space="0" w:color="auto"/>
              <w:right w:val="single" w:sz="4" w:space="0" w:color="auto"/>
            </w:tcBorders>
            <w:shd w:val="clear" w:color="auto" w:fill="auto"/>
            <w:noWrap/>
            <w:hideMark/>
          </w:tcPr>
          <w:p w14:paraId="11E2548C" w14:textId="6D5D02FB"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540 000</w:t>
            </w:r>
          </w:p>
        </w:tc>
        <w:tc>
          <w:tcPr>
            <w:tcW w:w="1246" w:type="dxa"/>
            <w:tcBorders>
              <w:top w:val="nil"/>
              <w:left w:val="nil"/>
              <w:bottom w:val="single" w:sz="4" w:space="0" w:color="auto"/>
              <w:right w:val="single" w:sz="4" w:space="0" w:color="auto"/>
            </w:tcBorders>
            <w:shd w:val="clear" w:color="auto" w:fill="auto"/>
            <w:noWrap/>
            <w:hideMark/>
          </w:tcPr>
          <w:p w14:paraId="32D2419F"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6F2EEF0C"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084DF219"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HCFC</w:t>
            </w:r>
          </w:p>
        </w:tc>
        <w:tc>
          <w:tcPr>
            <w:tcW w:w="1244" w:type="dxa"/>
            <w:tcBorders>
              <w:top w:val="nil"/>
              <w:left w:val="nil"/>
              <w:bottom w:val="single" w:sz="4" w:space="0" w:color="auto"/>
              <w:right w:val="single" w:sz="4" w:space="0" w:color="auto"/>
            </w:tcBorders>
            <w:shd w:val="clear" w:color="auto" w:fill="auto"/>
            <w:noWrap/>
            <w:hideMark/>
          </w:tcPr>
          <w:p w14:paraId="314D50A5" w14:textId="1A4A01CD"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3 842 267</w:t>
            </w:r>
          </w:p>
        </w:tc>
        <w:tc>
          <w:tcPr>
            <w:tcW w:w="1244" w:type="dxa"/>
            <w:tcBorders>
              <w:top w:val="nil"/>
              <w:left w:val="nil"/>
              <w:bottom w:val="single" w:sz="4" w:space="0" w:color="auto"/>
              <w:right w:val="single" w:sz="4" w:space="0" w:color="auto"/>
            </w:tcBorders>
            <w:shd w:val="clear" w:color="auto" w:fill="auto"/>
            <w:noWrap/>
            <w:hideMark/>
          </w:tcPr>
          <w:p w14:paraId="7E1BA02E" w14:textId="72AAF8B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283 512</w:t>
            </w:r>
          </w:p>
        </w:tc>
        <w:tc>
          <w:tcPr>
            <w:tcW w:w="1244" w:type="dxa"/>
            <w:tcBorders>
              <w:top w:val="nil"/>
              <w:left w:val="nil"/>
              <w:bottom w:val="single" w:sz="4" w:space="0" w:color="auto"/>
              <w:right w:val="single" w:sz="4" w:space="0" w:color="auto"/>
            </w:tcBorders>
            <w:shd w:val="clear" w:color="auto" w:fill="auto"/>
            <w:noWrap/>
            <w:hideMark/>
          </w:tcPr>
          <w:p w14:paraId="04DD078A" w14:textId="4BCA2ED4"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1 180 747</w:t>
            </w:r>
          </w:p>
        </w:tc>
        <w:tc>
          <w:tcPr>
            <w:tcW w:w="1382" w:type="dxa"/>
            <w:tcBorders>
              <w:top w:val="nil"/>
              <w:left w:val="nil"/>
              <w:bottom w:val="single" w:sz="4" w:space="0" w:color="auto"/>
              <w:right w:val="single" w:sz="4" w:space="0" w:color="auto"/>
            </w:tcBorders>
            <w:shd w:val="clear" w:color="auto" w:fill="auto"/>
            <w:noWrap/>
            <w:hideMark/>
          </w:tcPr>
          <w:p w14:paraId="2E76F24E" w14:textId="3E1B38B0"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5 306 526</w:t>
            </w:r>
          </w:p>
        </w:tc>
        <w:tc>
          <w:tcPr>
            <w:tcW w:w="1246" w:type="dxa"/>
            <w:tcBorders>
              <w:top w:val="nil"/>
              <w:left w:val="nil"/>
              <w:bottom w:val="single" w:sz="4" w:space="0" w:color="auto"/>
              <w:right w:val="single" w:sz="4" w:space="0" w:color="auto"/>
            </w:tcBorders>
            <w:shd w:val="clear" w:color="auto" w:fill="auto"/>
            <w:noWrap/>
            <w:hideMark/>
          </w:tcPr>
          <w:p w14:paraId="243A6484" w14:textId="7096F9F1"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368 479</w:t>
            </w:r>
          </w:p>
        </w:tc>
      </w:tr>
      <w:tr w:rsidR="007813D3" w:rsidRPr="001E5D1E" w14:paraId="61DE2E19" w14:textId="77777777" w:rsidTr="00EF4106">
        <w:trPr>
          <w:trHeight w:val="68"/>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6958A0E"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HFC</w:t>
            </w:r>
            <w:r>
              <w:rPr>
                <w:rFonts w:asciiTheme="majorBidi" w:hAnsiTheme="majorBidi"/>
                <w:sz w:val="20"/>
                <w:szCs w:val="20"/>
              </w:rPr>
              <w:t> </w:t>
            </w:r>
          </w:p>
        </w:tc>
      </w:tr>
      <w:tr w:rsidR="007813D3" w:rsidRPr="001E5D1E" w14:paraId="54C4BE2A" w14:textId="77777777" w:rsidTr="00EF4106">
        <w:trPr>
          <w:trHeight w:val="244"/>
        </w:trPr>
        <w:tc>
          <w:tcPr>
            <w:tcW w:w="3038" w:type="dxa"/>
            <w:tcBorders>
              <w:top w:val="nil"/>
              <w:left w:val="single" w:sz="4" w:space="0" w:color="auto"/>
              <w:bottom w:val="single" w:sz="4" w:space="0" w:color="auto"/>
              <w:right w:val="single" w:sz="4" w:space="0" w:color="auto"/>
            </w:tcBorders>
            <w:shd w:val="clear" w:color="auto" w:fill="auto"/>
            <w:noWrap/>
            <w:hideMark/>
          </w:tcPr>
          <w:p w14:paraId="239B6E65"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Plan de aplicación de la Enmienda de Kigali para los HFC (PAK) - Preparación</w:t>
            </w:r>
          </w:p>
        </w:tc>
        <w:tc>
          <w:tcPr>
            <w:tcW w:w="1244" w:type="dxa"/>
            <w:tcBorders>
              <w:top w:val="nil"/>
              <w:left w:val="nil"/>
              <w:bottom w:val="single" w:sz="4" w:space="0" w:color="auto"/>
              <w:right w:val="single" w:sz="4" w:space="0" w:color="auto"/>
            </w:tcBorders>
            <w:shd w:val="clear" w:color="auto" w:fill="auto"/>
            <w:noWrap/>
            <w:hideMark/>
          </w:tcPr>
          <w:p w14:paraId="1CE6CF18"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44" w:type="dxa"/>
            <w:tcBorders>
              <w:top w:val="nil"/>
              <w:left w:val="nil"/>
              <w:bottom w:val="single" w:sz="4" w:space="0" w:color="auto"/>
              <w:right w:val="single" w:sz="4" w:space="0" w:color="auto"/>
            </w:tcBorders>
            <w:shd w:val="clear" w:color="auto" w:fill="auto"/>
            <w:noWrap/>
            <w:hideMark/>
          </w:tcPr>
          <w:p w14:paraId="5DA37A3F" w14:textId="68EA50A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44" w:type="dxa"/>
            <w:tcBorders>
              <w:top w:val="nil"/>
              <w:left w:val="nil"/>
              <w:bottom w:val="single" w:sz="4" w:space="0" w:color="auto"/>
              <w:right w:val="single" w:sz="4" w:space="0" w:color="auto"/>
            </w:tcBorders>
            <w:shd w:val="clear" w:color="auto" w:fill="auto"/>
            <w:noWrap/>
            <w:hideMark/>
          </w:tcPr>
          <w:p w14:paraId="6395BB5F"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382" w:type="dxa"/>
            <w:tcBorders>
              <w:top w:val="nil"/>
              <w:left w:val="nil"/>
              <w:bottom w:val="single" w:sz="4" w:space="0" w:color="auto"/>
              <w:right w:val="single" w:sz="4" w:space="0" w:color="auto"/>
            </w:tcBorders>
            <w:shd w:val="clear" w:color="auto" w:fill="auto"/>
            <w:noWrap/>
            <w:hideMark/>
          </w:tcPr>
          <w:p w14:paraId="0242085A" w14:textId="26E8DD58"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46" w:type="dxa"/>
            <w:tcBorders>
              <w:top w:val="nil"/>
              <w:left w:val="nil"/>
              <w:bottom w:val="single" w:sz="4" w:space="0" w:color="auto"/>
              <w:right w:val="single" w:sz="4" w:space="0" w:color="auto"/>
            </w:tcBorders>
            <w:shd w:val="clear" w:color="auto" w:fill="auto"/>
            <w:noWrap/>
            <w:hideMark/>
          </w:tcPr>
          <w:p w14:paraId="3A471A32"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7820C40E"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AC04579"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w:t>
            </w:r>
          </w:p>
        </w:tc>
        <w:tc>
          <w:tcPr>
            <w:tcW w:w="1244" w:type="dxa"/>
            <w:tcBorders>
              <w:top w:val="nil"/>
              <w:left w:val="nil"/>
              <w:bottom w:val="single" w:sz="4" w:space="0" w:color="auto"/>
              <w:right w:val="single" w:sz="4" w:space="0" w:color="auto"/>
            </w:tcBorders>
            <w:shd w:val="clear" w:color="auto" w:fill="auto"/>
            <w:noWrap/>
            <w:hideMark/>
          </w:tcPr>
          <w:p w14:paraId="5D36023B"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44" w:type="dxa"/>
            <w:tcBorders>
              <w:top w:val="nil"/>
              <w:left w:val="nil"/>
              <w:bottom w:val="single" w:sz="4" w:space="0" w:color="auto"/>
              <w:right w:val="single" w:sz="4" w:space="0" w:color="auto"/>
            </w:tcBorders>
            <w:shd w:val="clear" w:color="auto" w:fill="auto"/>
            <w:noWrap/>
            <w:hideMark/>
          </w:tcPr>
          <w:p w14:paraId="7C007203"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44" w:type="dxa"/>
            <w:tcBorders>
              <w:top w:val="nil"/>
              <w:left w:val="nil"/>
              <w:bottom w:val="single" w:sz="4" w:space="0" w:color="auto"/>
              <w:right w:val="single" w:sz="4" w:space="0" w:color="auto"/>
            </w:tcBorders>
            <w:shd w:val="clear" w:color="auto" w:fill="auto"/>
            <w:noWrap/>
            <w:hideMark/>
          </w:tcPr>
          <w:p w14:paraId="3822E277" w14:textId="50D14589"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382" w:type="dxa"/>
            <w:tcBorders>
              <w:top w:val="nil"/>
              <w:left w:val="nil"/>
              <w:bottom w:val="single" w:sz="4" w:space="0" w:color="auto"/>
              <w:right w:val="single" w:sz="4" w:space="0" w:color="auto"/>
            </w:tcBorders>
            <w:shd w:val="clear" w:color="auto" w:fill="auto"/>
            <w:noWrap/>
            <w:hideMark/>
          </w:tcPr>
          <w:p w14:paraId="2D56AEFF" w14:textId="5BB29636"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246" w:type="dxa"/>
            <w:tcBorders>
              <w:top w:val="nil"/>
              <w:left w:val="nil"/>
              <w:bottom w:val="single" w:sz="4" w:space="0" w:color="auto"/>
              <w:right w:val="single" w:sz="4" w:space="0" w:color="auto"/>
            </w:tcBorders>
            <w:shd w:val="clear" w:color="auto" w:fill="auto"/>
            <w:noWrap/>
            <w:hideMark/>
          </w:tcPr>
          <w:p w14:paraId="71843637"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50D84015" w14:textId="77777777" w:rsidTr="00EF4106">
        <w:trPr>
          <w:trHeight w:val="69"/>
        </w:trPr>
        <w:tc>
          <w:tcPr>
            <w:tcW w:w="3038" w:type="dxa"/>
            <w:tcBorders>
              <w:top w:val="nil"/>
              <w:left w:val="single" w:sz="4" w:space="0" w:color="auto"/>
              <w:bottom w:val="single" w:sz="4" w:space="0" w:color="auto"/>
              <w:right w:val="single" w:sz="4" w:space="0" w:color="auto"/>
            </w:tcBorders>
            <w:shd w:val="clear" w:color="auto" w:fill="auto"/>
            <w:noWrap/>
            <w:hideMark/>
          </w:tcPr>
          <w:p w14:paraId="1C0E3277"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Asistencia técnica sobre los HCF</w:t>
            </w:r>
          </w:p>
        </w:tc>
        <w:tc>
          <w:tcPr>
            <w:tcW w:w="1244" w:type="dxa"/>
            <w:tcBorders>
              <w:top w:val="nil"/>
              <w:left w:val="nil"/>
              <w:bottom w:val="single" w:sz="4" w:space="0" w:color="auto"/>
              <w:right w:val="single" w:sz="4" w:space="0" w:color="auto"/>
            </w:tcBorders>
            <w:shd w:val="clear" w:color="auto" w:fill="auto"/>
            <w:noWrap/>
            <w:hideMark/>
          </w:tcPr>
          <w:p w14:paraId="67B2CFED" w14:textId="53AE7C8C"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847 500</w:t>
            </w:r>
          </w:p>
        </w:tc>
        <w:tc>
          <w:tcPr>
            <w:tcW w:w="1244" w:type="dxa"/>
            <w:tcBorders>
              <w:top w:val="nil"/>
              <w:left w:val="nil"/>
              <w:bottom w:val="single" w:sz="4" w:space="0" w:color="auto"/>
              <w:right w:val="single" w:sz="4" w:space="0" w:color="auto"/>
            </w:tcBorders>
            <w:shd w:val="clear" w:color="auto" w:fill="auto"/>
            <w:noWrap/>
            <w:hideMark/>
          </w:tcPr>
          <w:p w14:paraId="51DFA8FD"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44" w:type="dxa"/>
            <w:tcBorders>
              <w:top w:val="nil"/>
              <w:left w:val="nil"/>
              <w:bottom w:val="single" w:sz="4" w:space="0" w:color="auto"/>
              <w:right w:val="single" w:sz="4" w:space="0" w:color="auto"/>
            </w:tcBorders>
            <w:shd w:val="clear" w:color="auto" w:fill="auto"/>
            <w:noWrap/>
            <w:hideMark/>
          </w:tcPr>
          <w:p w14:paraId="0C62CF59" w14:textId="08EA5CD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791 000</w:t>
            </w:r>
          </w:p>
        </w:tc>
        <w:tc>
          <w:tcPr>
            <w:tcW w:w="1382" w:type="dxa"/>
            <w:tcBorders>
              <w:top w:val="nil"/>
              <w:left w:val="nil"/>
              <w:bottom w:val="single" w:sz="4" w:space="0" w:color="auto"/>
              <w:right w:val="single" w:sz="4" w:space="0" w:color="auto"/>
            </w:tcBorders>
            <w:shd w:val="clear" w:color="auto" w:fill="auto"/>
            <w:noWrap/>
            <w:hideMark/>
          </w:tcPr>
          <w:p w14:paraId="45B95037" w14:textId="505DEDFA"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1 638 500</w:t>
            </w:r>
          </w:p>
        </w:tc>
        <w:tc>
          <w:tcPr>
            <w:tcW w:w="1246" w:type="dxa"/>
            <w:tcBorders>
              <w:top w:val="nil"/>
              <w:left w:val="nil"/>
              <w:bottom w:val="single" w:sz="4" w:space="0" w:color="auto"/>
              <w:right w:val="single" w:sz="4" w:space="0" w:color="auto"/>
            </w:tcBorders>
            <w:shd w:val="clear" w:color="auto" w:fill="auto"/>
            <w:noWrap/>
            <w:hideMark/>
          </w:tcPr>
          <w:p w14:paraId="7147215F"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4C30CCE2"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131F482A"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HFC</w:t>
            </w:r>
          </w:p>
        </w:tc>
        <w:tc>
          <w:tcPr>
            <w:tcW w:w="1244" w:type="dxa"/>
            <w:tcBorders>
              <w:top w:val="nil"/>
              <w:left w:val="nil"/>
              <w:bottom w:val="single" w:sz="4" w:space="0" w:color="auto"/>
              <w:right w:val="single" w:sz="4" w:space="0" w:color="auto"/>
            </w:tcBorders>
            <w:shd w:val="clear" w:color="auto" w:fill="auto"/>
            <w:noWrap/>
            <w:hideMark/>
          </w:tcPr>
          <w:p w14:paraId="32202144" w14:textId="3B5B2F2B"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847 500</w:t>
            </w:r>
          </w:p>
        </w:tc>
        <w:tc>
          <w:tcPr>
            <w:tcW w:w="1244" w:type="dxa"/>
            <w:tcBorders>
              <w:top w:val="nil"/>
              <w:left w:val="nil"/>
              <w:bottom w:val="single" w:sz="4" w:space="0" w:color="auto"/>
              <w:right w:val="single" w:sz="4" w:space="0" w:color="auto"/>
            </w:tcBorders>
            <w:shd w:val="clear" w:color="auto" w:fill="auto"/>
            <w:noWrap/>
            <w:hideMark/>
          </w:tcPr>
          <w:p w14:paraId="15A8F56A" w14:textId="49827E13"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100 000</w:t>
            </w:r>
          </w:p>
        </w:tc>
        <w:tc>
          <w:tcPr>
            <w:tcW w:w="1244" w:type="dxa"/>
            <w:tcBorders>
              <w:top w:val="nil"/>
              <w:left w:val="nil"/>
              <w:bottom w:val="single" w:sz="4" w:space="0" w:color="auto"/>
              <w:right w:val="single" w:sz="4" w:space="0" w:color="auto"/>
            </w:tcBorders>
            <w:shd w:val="clear" w:color="auto" w:fill="auto"/>
            <w:noWrap/>
            <w:hideMark/>
          </w:tcPr>
          <w:p w14:paraId="0DDB9078" w14:textId="2E3B7F4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1 791 000</w:t>
            </w:r>
          </w:p>
        </w:tc>
        <w:tc>
          <w:tcPr>
            <w:tcW w:w="1382" w:type="dxa"/>
            <w:tcBorders>
              <w:top w:val="nil"/>
              <w:left w:val="nil"/>
              <w:bottom w:val="single" w:sz="4" w:space="0" w:color="auto"/>
              <w:right w:val="single" w:sz="4" w:space="0" w:color="auto"/>
            </w:tcBorders>
            <w:shd w:val="clear" w:color="auto" w:fill="auto"/>
            <w:noWrap/>
            <w:hideMark/>
          </w:tcPr>
          <w:p w14:paraId="3B41FE78" w14:textId="47AA25C5"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2 738 500</w:t>
            </w:r>
          </w:p>
        </w:tc>
        <w:tc>
          <w:tcPr>
            <w:tcW w:w="1246" w:type="dxa"/>
            <w:tcBorders>
              <w:top w:val="nil"/>
              <w:left w:val="nil"/>
              <w:bottom w:val="single" w:sz="4" w:space="0" w:color="auto"/>
              <w:right w:val="single" w:sz="4" w:space="0" w:color="auto"/>
            </w:tcBorders>
            <w:shd w:val="clear" w:color="auto" w:fill="auto"/>
            <w:noWrap/>
            <w:hideMark/>
          </w:tcPr>
          <w:p w14:paraId="6DCC283E"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r>
      <w:tr w:rsidR="007813D3" w:rsidRPr="001E5D1E" w14:paraId="71933D04" w14:textId="77777777" w:rsidTr="00EF4106">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0730C569"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Total</w:t>
            </w:r>
          </w:p>
        </w:tc>
        <w:tc>
          <w:tcPr>
            <w:tcW w:w="1244" w:type="dxa"/>
            <w:tcBorders>
              <w:top w:val="nil"/>
              <w:left w:val="nil"/>
              <w:bottom w:val="single" w:sz="4" w:space="0" w:color="auto"/>
              <w:right w:val="single" w:sz="4" w:space="0" w:color="auto"/>
            </w:tcBorders>
            <w:shd w:val="clear" w:color="auto" w:fill="auto"/>
            <w:noWrap/>
            <w:hideMark/>
          </w:tcPr>
          <w:p w14:paraId="7511EF4F" w14:textId="752A2C60"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4 689 767</w:t>
            </w:r>
          </w:p>
        </w:tc>
        <w:tc>
          <w:tcPr>
            <w:tcW w:w="1244" w:type="dxa"/>
            <w:tcBorders>
              <w:top w:val="nil"/>
              <w:left w:val="nil"/>
              <w:bottom w:val="single" w:sz="4" w:space="0" w:color="auto"/>
              <w:right w:val="single" w:sz="4" w:space="0" w:color="auto"/>
            </w:tcBorders>
            <w:shd w:val="clear" w:color="auto" w:fill="auto"/>
            <w:noWrap/>
            <w:hideMark/>
          </w:tcPr>
          <w:p w14:paraId="4C16A34F" w14:textId="778168B4"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383 512</w:t>
            </w:r>
          </w:p>
        </w:tc>
        <w:tc>
          <w:tcPr>
            <w:tcW w:w="1244" w:type="dxa"/>
            <w:tcBorders>
              <w:top w:val="nil"/>
              <w:left w:val="nil"/>
              <w:bottom w:val="single" w:sz="4" w:space="0" w:color="auto"/>
              <w:right w:val="single" w:sz="4" w:space="0" w:color="auto"/>
            </w:tcBorders>
            <w:shd w:val="clear" w:color="auto" w:fill="auto"/>
            <w:noWrap/>
            <w:hideMark/>
          </w:tcPr>
          <w:p w14:paraId="1B83E00C" w14:textId="47396AF4"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2 971 747</w:t>
            </w:r>
          </w:p>
        </w:tc>
        <w:tc>
          <w:tcPr>
            <w:tcW w:w="1382" w:type="dxa"/>
            <w:tcBorders>
              <w:top w:val="nil"/>
              <w:left w:val="nil"/>
              <w:bottom w:val="single" w:sz="4" w:space="0" w:color="auto"/>
              <w:right w:val="single" w:sz="4" w:space="0" w:color="auto"/>
            </w:tcBorders>
            <w:shd w:val="clear" w:color="auto" w:fill="auto"/>
            <w:noWrap/>
            <w:hideMark/>
          </w:tcPr>
          <w:p w14:paraId="2D36F7BD" w14:textId="5D5F33B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8 045 026</w:t>
            </w:r>
          </w:p>
        </w:tc>
        <w:tc>
          <w:tcPr>
            <w:tcW w:w="1246" w:type="dxa"/>
            <w:tcBorders>
              <w:top w:val="nil"/>
              <w:left w:val="nil"/>
              <w:bottom w:val="single" w:sz="4" w:space="0" w:color="auto"/>
              <w:right w:val="single" w:sz="4" w:space="0" w:color="auto"/>
            </w:tcBorders>
            <w:shd w:val="clear" w:color="auto" w:fill="auto"/>
            <w:noWrap/>
            <w:hideMark/>
          </w:tcPr>
          <w:p w14:paraId="30CADD29" w14:textId="19030EC6"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368 479</w:t>
            </w:r>
          </w:p>
        </w:tc>
      </w:tr>
    </w:tbl>
    <w:p w14:paraId="3898BB77" w14:textId="77777777" w:rsidR="007813D3" w:rsidRPr="001E5D1E" w:rsidRDefault="007813D3" w:rsidP="007813D3">
      <w:pPr>
        <w:rPr>
          <w:sz w:val="19"/>
          <w:szCs w:val="19"/>
        </w:rPr>
      </w:pPr>
      <w:r>
        <w:rPr>
          <w:sz w:val="19"/>
          <w:szCs w:val="19"/>
        </w:rPr>
        <w:t>*Incluidos los costos de apoyo del organismo.</w:t>
      </w:r>
    </w:p>
    <w:p w14:paraId="565C8531" w14:textId="77777777" w:rsidR="007813D3" w:rsidRPr="00CA1170" w:rsidRDefault="007813D3" w:rsidP="007813D3">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366E9526" w14:textId="77777777" w:rsidR="007813D3" w:rsidRPr="001E5D1E" w:rsidRDefault="007813D3" w:rsidP="007813D3">
      <w:pPr>
        <w:pStyle w:val="Heading1"/>
        <w:numPr>
          <w:ilvl w:val="0"/>
          <w:numId w:val="0"/>
        </w:numPr>
        <w:rPr>
          <w:b/>
          <w:sz w:val="24"/>
          <w:szCs w:val="24"/>
        </w:rPr>
      </w:pPr>
      <w:r>
        <w:rPr>
          <w:b/>
          <w:sz w:val="24"/>
          <w:szCs w:val="24"/>
        </w:rPr>
        <w:t>II.</w:t>
      </w:r>
      <w:r>
        <w:rPr>
          <w:b/>
          <w:sz w:val="24"/>
          <w:szCs w:val="24"/>
        </w:rPr>
        <w:tab/>
        <w:t xml:space="preserve">Comentarios de la Secretaría </w:t>
      </w:r>
    </w:p>
    <w:p w14:paraId="4B5C9F4E" w14:textId="77777777" w:rsidR="007813D3" w:rsidRPr="001E5D1E" w:rsidRDefault="007813D3" w:rsidP="00720831">
      <w:pPr>
        <w:pStyle w:val="Heading1"/>
      </w:pPr>
      <w:r>
        <w:t xml:space="preserve">La Secretaría examinó el plan administrativo de cada organismo bilateral, formuló comentarios sobre varias de las actividades propuestas y evaluó el valor de las actividades en relación con sus contribuciones anuales prometidas. </w:t>
      </w:r>
    </w:p>
    <w:p w14:paraId="3B585EA2" w14:textId="77777777" w:rsidR="007813D3" w:rsidRPr="001E5D1E" w:rsidRDefault="007813D3" w:rsidP="007813D3">
      <w:pPr>
        <w:rPr>
          <w:b/>
          <w:bCs/>
        </w:rPr>
      </w:pPr>
      <w:r>
        <w:rPr>
          <w:b/>
          <w:bCs/>
        </w:rPr>
        <w:t>II.1</w:t>
      </w:r>
      <w:r>
        <w:rPr>
          <w:b/>
          <w:bCs/>
        </w:rPr>
        <w:tab/>
        <w:t>Australia</w:t>
      </w:r>
    </w:p>
    <w:p w14:paraId="48334AE3" w14:textId="77777777" w:rsidR="007813D3" w:rsidRPr="001E5D1E" w:rsidRDefault="007813D3" w:rsidP="007813D3">
      <w:pPr>
        <w:rPr>
          <w:b/>
          <w:bCs/>
        </w:rPr>
      </w:pPr>
    </w:p>
    <w:p w14:paraId="72CCBEBA" w14:textId="2E99F75E" w:rsidR="007813D3" w:rsidRPr="001E5D1E" w:rsidRDefault="007813D3" w:rsidP="00720831">
      <w:pPr>
        <w:pStyle w:val="Heading1"/>
      </w:pPr>
      <w:r>
        <w:t>La asignación de recursos en el plan administrativo de Australia para 2023-2025 se presenta en la tabla 2. El 20% de las contribuciones anuales prometidas por Australia para 2023 asciende a 1</w:t>
      </w:r>
      <w:r w:rsidR="00F53404">
        <w:t> </w:t>
      </w:r>
      <w:r>
        <w:t>148</w:t>
      </w:r>
      <w:r w:rsidR="00F53404">
        <w:t> </w:t>
      </w:r>
      <w:r>
        <w:t>499</w:t>
      </w:r>
      <w:r w:rsidR="00F53404">
        <w:t> </w:t>
      </w:r>
      <w:r>
        <w:t xml:space="preserve">$EUA. </w:t>
      </w:r>
    </w:p>
    <w:p w14:paraId="33BDE4BA" w14:textId="77777777" w:rsidR="007813D3" w:rsidRPr="001E5D1E" w:rsidRDefault="007813D3" w:rsidP="007813D3">
      <w:pPr>
        <w:pStyle w:val="subhead"/>
        <w:keepNext/>
        <w:jc w:val="both"/>
        <w:rPr>
          <w:b/>
          <w:sz w:val="22"/>
          <w:szCs w:val="22"/>
        </w:rPr>
      </w:pPr>
      <w:r>
        <w:rPr>
          <w:b/>
          <w:sz w:val="22"/>
          <w:szCs w:val="22"/>
        </w:rPr>
        <w:t>Tabla 2. Asignación de recursos para Australia ($EUA)*</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7813D3" w:rsidRPr="001E5D1E" w14:paraId="0AC94913" w14:textId="77777777" w:rsidTr="00EF4106">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6FC707D" w14:textId="77777777" w:rsidR="007813D3" w:rsidRPr="001E5D1E" w:rsidRDefault="007813D3" w:rsidP="00EF4106">
            <w:pPr>
              <w:jc w:val="left"/>
              <w:rPr>
                <w:b/>
                <w:bCs/>
                <w:sz w:val="20"/>
                <w:szCs w:val="20"/>
              </w:rPr>
            </w:pPr>
            <w:r>
              <w:rPr>
                <w:b/>
                <w:bCs/>
                <w:sz w:val="20"/>
                <w:szCs w:val="20"/>
              </w:rPr>
              <w:t>Descripción</w:t>
            </w:r>
          </w:p>
        </w:tc>
        <w:tc>
          <w:tcPr>
            <w:tcW w:w="1389" w:type="dxa"/>
            <w:tcBorders>
              <w:top w:val="single" w:sz="4" w:space="0" w:color="auto"/>
              <w:left w:val="nil"/>
              <w:bottom w:val="single" w:sz="4" w:space="0" w:color="auto"/>
              <w:right w:val="single" w:sz="4" w:space="0" w:color="auto"/>
            </w:tcBorders>
            <w:shd w:val="clear" w:color="auto" w:fill="auto"/>
            <w:hideMark/>
          </w:tcPr>
          <w:p w14:paraId="6D7438BC" w14:textId="77777777" w:rsidR="007813D3" w:rsidRPr="001E5D1E" w:rsidRDefault="007813D3" w:rsidP="00EF4106">
            <w:pPr>
              <w:jc w:val="center"/>
              <w:rPr>
                <w:b/>
                <w:bCs/>
                <w:sz w:val="20"/>
                <w:szCs w:val="20"/>
              </w:rPr>
            </w:pPr>
            <w:r>
              <w:rPr>
                <w:b/>
                <w:bCs/>
                <w:sz w:val="20"/>
                <w:szCs w:val="20"/>
              </w:rPr>
              <w:t>2023</w:t>
            </w:r>
          </w:p>
        </w:tc>
        <w:tc>
          <w:tcPr>
            <w:tcW w:w="1389" w:type="dxa"/>
            <w:tcBorders>
              <w:top w:val="single" w:sz="4" w:space="0" w:color="auto"/>
              <w:left w:val="nil"/>
              <w:bottom w:val="single" w:sz="4" w:space="0" w:color="auto"/>
              <w:right w:val="single" w:sz="4" w:space="0" w:color="auto"/>
            </w:tcBorders>
            <w:shd w:val="clear" w:color="auto" w:fill="auto"/>
            <w:hideMark/>
          </w:tcPr>
          <w:p w14:paraId="1EB16F86" w14:textId="77777777" w:rsidR="007813D3" w:rsidRPr="001E5D1E" w:rsidRDefault="007813D3" w:rsidP="00EF4106">
            <w:pPr>
              <w:jc w:val="center"/>
              <w:rPr>
                <w:b/>
                <w:bCs/>
                <w:sz w:val="20"/>
                <w:szCs w:val="20"/>
              </w:rPr>
            </w:pPr>
            <w:r>
              <w:rPr>
                <w:b/>
                <w:bCs/>
                <w:sz w:val="20"/>
                <w:szCs w:val="20"/>
              </w:rPr>
              <w:t>2024</w:t>
            </w:r>
          </w:p>
        </w:tc>
        <w:tc>
          <w:tcPr>
            <w:tcW w:w="1389" w:type="dxa"/>
            <w:tcBorders>
              <w:top w:val="single" w:sz="4" w:space="0" w:color="auto"/>
              <w:left w:val="nil"/>
              <w:bottom w:val="single" w:sz="4" w:space="0" w:color="auto"/>
              <w:right w:val="single" w:sz="4" w:space="0" w:color="auto"/>
            </w:tcBorders>
            <w:shd w:val="clear" w:color="auto" w:fill="auto"/>
            <w:hideMark/>
          </w:tcPr>
          <w:p w14:paraId="18101876" w14:textId="77777777" w:rsidR="007813D3" w:rsidRPr="001E5D1E" w:rsidRDefault="007813D3" w:rsidP="00EF4106">
            <w:pPr>
              <w:jc w:val="center"/>
              <w:rPr>
                <w:b/>
                <w:bCs/>
                <w:sz w:val="20"/>
                <w:szCs w:val="20"/>
              </w:rPr>
            </w:pPr>
            <w:r>
              <w:rPr>
                <w:b/>
                <w:bCs/>
                <w:sz w:val="20"/>
                <w:szCs w:val="20"/>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3C8723DC" w14:textId="77777777" w:rsidR="007813D3" w:rsidRPr="001E5D1E" w:rsidRDefault="007813D3" w:rsidP="00EF4106">
            <w:pPr>
              <w:jc w:val="center"/>
              <w:rPr>
                <w:b/>
                <w:bCs/>
                <w:sz w:val="20"/>
                <w:szCs w:val="20"/>
              </w:rPr>
            </w:pPr>
            <w:r>
              <w:rPr>
                <w:b/>
                <w:bCs/>
                <w:sz w:val="20"/>
                <w:szCs w:val="20"/>
              </w:rPr>
              <w:t xml:space="preserve">Total </w:t>
            </w:r>
          </w:p>
          <w:p w14:paraId="27778338" w14:textId="77777777" w:rsidR="007813D3" w:rsidRPr="001E5D1E" w:rsidRDefault="007813D3" w:rsidP="00EF4106">
            <w:pPr>
              <w:jc w:val="center"/>
              <w:rPr>
                <w:b/>
                <w:bCs/>
                <w:sz w:val="20"/>
                <w:szCs w:val="20"/>
              </w:rPr>
            </w:pPr>
            <w:r>
              <w:rPr>
                <w:b/>
                <w:bCs/>
                <w:sz w:val="20"/>
                <w:szCs w:val="20"/>
              </w:rPr>
              <w:t>(2023 -2025)</w:t>
            </w:r>
          </w:p>
        </w:tc>
        <w:tc>
          <w:tcPr>
            <w:tcW w:w="1390" w:type="dxa"/>
            <w:tcBorders>
              <w:top w:val="single" w:sz="4" w:space="0" w:color="auto"/>
              <w:left w:val="nil"/>
              <w:bottom w:val="single" w:sz="4" w:space="0" w:color="auto"/>
              <w:right w:val="single" w:sz="4" w:space="0" w:color="auto"/>
            </w:tcBorders>
            <w:shd w:val="clear" w:color="auto" w:fill="auto"/>
            <w:hideMark/>
          </w:tcPr>
          <w:p w14:paraId="2EF1BC15" w14:textId="77777777" w:rsidR="007813D3" w:rsidRPr="001E5D1E" w:rsidRDefault="007813D3" w:rsidP="00EF4106">
            <w:pPr>
              <w:jc w:val="center"/>
              <w:rPr>
                <w:b/>
                <w:bCs/>
                <w:sz w:val="20"/>
                <w:szCs w:val="20"/>
              </w:rPr>
            </w:pPr>
            <w:r>
              <w:rPr>
                <w:b/>
                <w:bCs/>
                <w:sz w:val="20"/>
                <w:szCs w:val="20"/>
              </w:rPr>
              <w:t>Total después de 2025</w:t>
            </w:r>
          </w:p>
        </w:tc>
      </w:tr>
      <w:tr w:rsidR="007813D3" w:rsidRPr="001E5D1E" w14:paraId="48532997" w14:textId="77777777" w:rsidTr="00EF4106">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7051067" w14:textId="77777777" w:rsidR="007813D3" w:rsidRPr="001E5D1E" w:rsidRDefault="007813D3" w:rsidP="00EF4106">
            <w:pPr>
              <w:jc w:val="left"/>
              <w:rPr>
                <w:b/>
                <w:bCs/>
                <w:sz w:val="20"/>
                <w:szCs w:val="20"/>
              </w:rPr>
            </w:pPr>
            <w:r>
              <w:rPr>
                <w:b/>
                <w:bCs/>
                <w:sz w:val="20"/>
                <w:szCs w:val="20"/>
              </w:rPr>
              <w:t>Actividades relativas a los HCFC</w:t>
            </w:r>
          </w:p>
        </w:tc>
      </w:tr>
      <w:tr w:rsidR="007813D3" w:rsidRPr="001E5D1E" w14:paraId="4A56DBA4" w14:textId="77777777" w:rsidTr="00EF4106">
        <w:trPr>
          <w:trHeight w:val="144"/>
        </w:trPr>
        <w:tc>
          <w:tcPr>
            <w:tcW w:w="2410" w:type="dxa"/>
            <w:tcBorders>
              <w:top w:val="nil"/>
              <w:left w:val="single" w:sz="4" w:space="0" w:color="auto"/>
              <w:bottom w:val="single" w:sz="4" w:space="0" w:color="auto"/>
              <w:right w:val="single" w:sz="4" w:space="0" w:color="auto"/>
            </w:tcBorders>
            <w:shd w:val="clear" w:color="auto" w:fill="auto"/>
            <w:noWrap/>
            <w:hideMark/>
          </w:tcPr>
          <w:p w14:paraId="396F6E75" w14:textId="77777777" w:rsidR="007813D3" w:rsidRPr="001E5D1E" w:rsidRDefault="007813D3" w:rsidP="00EF4106">
            <w:pPr>
              <w:keepNext/>
              <w:jc w:val="left"/>
              <w:rPr>
                <w:sz w:val="20"/>
                <w:szCs w:val="20"/>
              </w:rPr>
            </w:pPr>
            <w:r>
              <w:rPr>
                <w:sz w:val="20"/>
                <w:szCs w:val="20"/>
              </w:rPr>
              <w:t>PGEH aprobados</w:t>
            </w:r>
          </w:p>
        </w:tc>
        <w:tc>
          <w:tcPr>
            <w:tcW w:w="1389" w:type="dxa"/>
            <w:tcBorders>
              <w:top w:val="nil"/>
              <w:left w:val="nil"/>
              <w:bottom w:val="single" w:sz="4" w:space="0" w:color="auto"/>
              <w:right w:val="single" w:sz="4" w:space="0" w:color="auto"/>
            </w:tcBorders>
            <w:shd w:val="clear" w:color="auto" w:fill="auto"/>
            <w:noWrap/>
          </w:tcPr>
          <w:p w14:paraId="02ED47DD" w14:textId="77777777" w:rsidR="007813D3" w:rsidRPr="001E5D1E" w:rsidRDefault="007813D3" w:rsidP="00EF4106">
            <w:pPr>
              <w:jc w:val="right"/>
              <w:rPr>
                <w:sz w:val="20"/>
                <w:szCs w:val="20"/>
              </w:rPr>
            </w:pPr>
            <w:r>
              <w:rPr>
                <w:sz w:val="20"/>
                <w:szCs w:val="20"/>
              </w:rPr>
              <w:t>0</w:t>
            </w:r>
          </w:p>
        </w:tc>
        <w:tc>
          <w:tcPr>
            <w:tcW w:w="1389" w:type="dxa"/>
            <w:tcBorders>
              <w:top w:val="nil"/>
              <w:left w:val="nil"/>
              <w:bottom w:val="single" w:sz="4" w:space="0" w:color="auto"/>
              <w:right w:val="single" w:sz="4" w:space="0" w:color="auto"/>
            </w:tcBorders>
            <w:shd w:val="clear" w:color="auto" w:fill="auto"/>
            <w:noWrap/>
          </w:tcPr>
          <w:p w14:paraId="63EA9617" w14:textId="77777777" w:rsidR="007813D3" w:rsidRPr="001E5D1E" w:rsidRDefault="007813D3" w:rsidP="00EF4106">
            <w:pPr>
              <w:jc w:val="right"/>
              <w:rPr>
                <w:sz w:val="20"/>
                <w:szCs w:val="20"/>
              </w:rPr>
            </w:pPr>
            <w:r>
              <w:rPr>
                <w:sz w:val="20"/>
                <w:szCs w:val="20"/>
              </w:rPr>
              <w:t>0</w:t>
            </w:r>
          </w:p>
        </w:tc>
        <w:tc>
          <w:tcPr>
            <w:tcW w:w="1389" w:type="dxa"/>
            <w:tcBorders>
              <w:top w:val="nil"/>
              <w:left w:val="nil"/>
              <w:bottom w:val="single" w:sz="4" w:space="0" w:color="auto"/>
              <w:right w:val="single" w:sz="4" w:space="0" w:color="auto"/>
            </w:tcBorders>
            <w:shd w:val="clear" w:color="auto" w:fill="auto"/>
            <w:noWrap/>
          </w:tcPr>
          <w:p w14:paraId="398CE206" w14:textId="1BD81720" w:rsidR="007813D3" w:rsidRPr="001E5D1E" w:rsidRDefault="007813D3" w:rsidP="00EF4106">
            <w:pPr>
              <w:jc w:val="right"/>
              <w:rPr>
                <w:sz w:val="20"/>
                <w:szCs w:val="20"/>
              </w:rPr>
            </w:pPr>
            <w:r>
              <w:rPr>
                <w:sz w:val="20"/>
                <w:szCs w:val="20"/>
              </w:rPr>
              <w:t>152 497</w:t>
            </w:r>
          </w:p>
        </w:tc>
        <w:tc>
          <w:tcPr>
            <w:tcW w:w="1389" w:type="dxa"/>
            <w:tcBorders>
              <w:top w:val="nil"/>
              <w:left w:val="nil"/>
              <w:bottom w:val="single" w:sz="4" w:space="0" w:color="auto"/>
              <w:right w:val="single" w:sz="4" w:space="0" w:color="auto"/>
            </w:tcBorders>
            <w:shd w:val="clear" w:color="auto" w:fill="auto"/>
            <w:noWrap/>
          </w:tcPr>
          <w:p w14:paraId="6CC7DFB6" w14:textId="1B54C1CE" w:rsidR="007813D3" w:rsidRPr="001E5D1E" w:rsidRDefault="007813D3" w:rsidP="00EF4106">
            <w:pPr>
              <w:jc w:val="right"/>
              <w:rPr>
                <w:sz w:val="20"/>
                <w:szCs w:val="20"/>
              </w:rPr>
            </w:pPr>
            <w:r>
              <w:rPr>
                <w:sz w:val="20"/>
                <w:szCs w:val="20"/>
              </w:rPr>
              <w:t>152 497</w:t>
            </w:r>
          </w:p>
        </w:tc>
        <w:tc>
          <w:tcPr>
            <w:tcW w:w="1390" w:type="dxa"/>
            <w:tcBorders>
              <w:top w:val="nil"/>
              <w:left w:val="nil"/>
              <w:bottom w:val="single" w:sz="4" w:space="0" w:color="auto"/>
              <w:right w:val="single" w:sz="4" w:space="0" w:color="auto"/>
            </w:tcBorders>
            <w:shd w:val="clear" w:color="auto" w:fill="auto"/>
            <w:noWrap/>
          </w:tcPr>
          <w:p w14:paraId="4ADE39A9" w14:textId="77777777" w:rsidR="007813D3" w:rsidRPr="001E5D1E" w:rsidRDefault="007813D3" w:rsidP="00EF4106">
            <w:pPr>
              <w:jc w:val="right"/>
              <w:rPr>
                <w:sz w:val="20"/>
                <w:szCs w:val="20"/>
              </w:rPr>
            </w:pPr>
            <w:r>
              <w:rPr>
                <w:sz w:val="20"/>
                <w:szCs w:val="20"/>
              </w:rPr>
              <w:t>0</w:t>
            </w:r>
          </w:p>
        </w:tc>
      </w:tr>
      <w:tr w:rsidR="007813D3" w:rsidRPr="001E5D1E" w14:paraId="2819BE1F" w14:textId="77777777" w:rsidTr="00EF4106">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0134F4DB" w14:textId="77777777" w:rsidR="007813D3" w:rsidRPr="001E5D1E" w:rsidRDefault="007813D3" w:rsidP="00EF4106">
            <w:pPr>
              <w:jc w:val="left"/>
              <w:rPr>
                <w:b/>
                <w:bCs/>
                <w:sz w:val="20"/>
                <w:szCs w:val="20"/>
              </w:rPr>
            </w:pPr>
            <w:r>
              <w:rPr>
                <w:b/>
                <w:bCs/>
                <w:sz w:val="20"/>
                <w:szCs w:val="20"/>
              </w:rPr>
              <w:t>Total</w:t>
            </w:r>
          </w:p>
        </w:tc>
        <w:tc>
          <w:tcPr>
            <w:tcW w:w="1389" w:type="dxa"/>
            <w:tcBorders>
              <w:top w:val="nil"/>
              <w:left w:val="nil"/>
              <w:bottom w:val="single" w:sz="4" w:space="0" w:color="auto"/>
              <w:right w:val="single" w:sz="4" w:space="0" w:color="auto"/>
            </w:tcBorders>
            <w:shd w:val="clear" w:color="auto" w:fill="auto"/>
            <w:noWrap/>
          </w:tcPr>
          <w:p w14:paraId="67A2139A" w14:textId="77777777" w:rsidR="007813D3" w:rsidRPr="001E5D1E" w:rsidRDefault="007813D3" w:rsidP="00EF4106">
            <w:pPr>
              <w:jc w:val="right"/>
              <w:rPr>
                <w:b/>
                <w:sz w:val="20"/>
                <w:szCs w:val="20"/>
              </w:rPr>
            </w:pPr>
            <w:r>
              <w:rPr>
                <w:b/>
                <w:sz w:val="20"/>
                <w:szCs w:val="20"/>
              </w:rPr>
              <w:t>0</w:t>
            </w:r>
          </w:p>
        </w:tc>
        <w:tc>
          <w:tcPr>
            <w:tcW w:w="1389" w:type="dxa"/>
            <w:tcBorders>
              <w:top w:val="nil"/>
              <w:left w:val="nil"/>
              <w:bottom w:val="single" w:sz="4" w:space="0" w:color="auto"/>
              <w:right w:val="single" w:sz="4" w:space="0" w:color="auto"/>
            </w:tcBorders>
            <w:shd w:val="clear" w:color="auto" w:fill="auto"/>
            <w:noWrap/>
          </w:tcPr>
          <w:p w14:paraId="4FD6F4EE" w14:textId="77777777" w:rsidR="007813D3" w:rsidRPr="001E5D1E" w:rsidRDefault="007813D3" w:rsidP="00EF4106">
            <w:pPr>
              <w:jc w:val="right"/>
              <w:rPr>
                <w:b/>
                <w:sz w:val="20"/>
                <w:szCs w:val="20"/>
              </w:rPr>
            </w:pPr>
            <w:r>
              <w:rPr>
                <w:b/>
                <w:sz w:val="20"/>
                <w:szCs w:val="20"/>
              </w:rPr>
              <w:t>0</w:t>
            </w:r>
          </w:p>
        </w:tc>
        <w:tc>
          <w:tcPr>
            <w:tcW w:w="1389" w:type="dxa"/>
            <w:tcBorders>
              <w:top w:val="nil"/>
              <w:left w:val="nil"/>
              <w:bottom w:val="single" w:sz="4" w:space="0" w:color="auto"/>
              <w:right w:val="single" w:sz="4" w:space="0" w:color="auto"/>
            </w:tcBorders>
            <w:shd w:val="clear" w:color="auto" w:fill="auto"/>
            <w:noWrap/>
          </w:tcPr>
          <w:p w14:paraId="047F28AE" w14:textId="7A8A0BBF" w:rsidR="007813D3" w:rsidRPr="001E5D1E" w:rsidRDefault="007813D3" w:rsidP="00EF4106">
            <w:pPr>
              <w:jc w:val="right"/>
              <w:rPr>
                <w:b/>
                <w:bCs/>
                <w:sz w:val="20"/>
                <w:szCs w:val="20"/>
              </w:rPr>
            </w:pPr>
            <w:r>
              <w:rPr>
                <w:b/>
                <w:bCs/>
                <w:sz w:val="20"/>
                <w:szCs w:val="20"/>
              </w:rPr>
              <w:t>152 497</w:t>
            </w:r>
          </w:p>
        </w:tc>
        <w:tc>
          <w:tcPr>
            <w:tcW w:w="1389" w:type="dxa"/>
            <w:tcBorders>
              <w:top w:val="nil"/>
              <w:left w:val="nil"/>
              <w:bottom w:val="single" w:sz="4" w:space="0" w:color="auto"/>
              <w:right w:val="single" w:sz="4" w:space="0" w:color="auto"/>
            </w:tcBorders>
            <w:shd w:val="clear" w:color="auto" w:fill="auto"/>
            <w:noWrap/>
          </w:tcPr>
          <w:p w14:paraId="1D484300" w14:textId="7ACB6AB4" w:rsidR="007813D3" w:rsidRPr="001E5D1E" w:rsidRDefault="007813D3" w:rsidP="00EF4106">
            <w:pPr>
              <w:jc w:val="right"/>
              <w:rPr>
                <w:b/>
                <w:sz w:val="20"/>
                <w:szCs w:val="20"/>
              </w:rPr>
            </w:pPr>
            <w:r>
              <w:rPr>
                <w:b/>
                <w:bCs/>
                <w:sz w:val="20"/>
                <w:szCs w:val="20"/>
              </w:rPr>
              <w:t>152 497</w:t>
            </w:r>
          </w:p>
        </w:tc>
        <w:tc>
          <w:tcPr>
            <w:tcW w:w="1390" w:type="dxa"/>
            <w:tcBorders>
              <w:top w:val="nil"/>
              <w:left w:val="nil"/>
              <w:bottom w:val="single" w:sz="4" w:space="0" w:color="auto"/>
              <w:right w:val="single" w:sz="4" w:space="0" w:color="auto"/>
            </w:tcBorders>
            <w:shd w:val="clear" w:color="auto" w:fill="auto"/>
            <w:noWrap/>
          </w:tcPr>
          <w:p w14:paraId="783F1BC8" w14:textId="77777777" w:rsidR="007813D3" w:rsidRPr="001E5D1E" w:rsidRDefault="007813D3" w:rsidP="00EF4106">
            <w:pPr>
              <w:jc w:val="right"/>
              <w:rPr>
                <w:b/>
                <w:sz w:val="20"/>
                <w:szCs w:val="20"/>
              </w:rPr>
            </w:pPr>
            <w:r>
              <w:rPr>
                <w:b/>
                <w:sz w:val="20"/>
                <w:szCs w:val="20"/>
              </w:rPr>
              <w:t>0</w:t>
            </w:r>
          </w:p>
        </w:tc>
      </w:tr>
    </w:tbl>
    <w:p w14:paraId="7E9F657A" w14:textId="77777777" w:rsidR="007813D3" w:rsidRPr="001E5D1E" w:rsidRDefault="007813D3" w:rsidP="007813D3">
      <w:pPr>
        <w:rPr>
          <w:sz w:val="19"/>
          <w:szCs w:val="19"/>
        </w:rPr>
      </w:pPr>
      <w:r>
        <w:rPr>
          <w:sz w:val="19"/>
          <w:szCs w:val="19"/>
        </w:rPr>
        <w:t>*Incluidos los costos de apoyo del organismo.</w:t>
      </w:r>
    </w:p>
    <w:p w14:paraId="4404FEB1" w14:textId="77777777" w:rsidR="007813D3" w:rsidRPr="001E5D1E" w:rsidRDefault="007813D3" w:rsidP="007813D3">
      <w:pPr>
        <w:rPr>
          <w:b/>
          <w:bCs/>
        </w:rPr>
      </w:pPr>
    </w:p>
    <w:p w14:paraId="0EABB26E" w14:textId="77777777" w:rsidR="007813D3" w:rsidRPr="001E5D1E" w:rsidRDefault="007813D3" w:rsidP="00F53404">
      <w:pPr>
        <w:keepNext/>
        <w:keepLines/>
        <w:widowControl w:val="0"/>
        <w:rPr>
          <w:b/>
          <w:bCs/>
        </w:rPr>
      </w:pPr>
      <w:r>
        <w:rPr>
          <w:b/>
          <w:bCs/>
        </w:rPr>
        <w:lastRenderedPageBreak/>
        <w:t>II.2</w:t>
      </w:r>
      <w:r>
        <w:rPr>
          <w:b/>
          <w:bCs/>
        </w:rPr>
        <w:tab/>
        <w:t>Austria</w:t>
      </w:r>
    </w:p>
    <w:p w14:paraId="6BE8EF8A" w14:textId="77777777" w:rsidR="007813D3" w:rsidRPr="001E5D1E" w:rsidRDefault="007813D3" w:rsidP="00F53404">
      <w:pPr>
        <w:keepNext/>
        <w:keepLines/>
        <w:widowControl w:val="0"/>
        <w:rPr>
          <w:b/>
          <w:bCs/>
        </w:rPr>
      </w:pPr>
    </w:p>
    <w:p w14:paraId="623A6935" w14:textId="77777777" w:rsidR="007813D3" w:rsidRPr="001E5D1E" w:rsidRDefault="007813D3" w:rsidP="00F53404">
      <w:pPr>
        <w:pStyle w:val="Heading1"/>
        <w:keepNext/>
        <w:keepLines/>
        <w:widowControl w:val="0"/>
      </w:pPr>
      <w:r>
        <w:t xml:space="preserve">La asignación de recursos en el plan administrativo de Austria para 2023-2025 se presenta en la tabla 3. </w:t>
      </w:r>
    </w:p>
    <w:p w14:paraId="75E2FBA1" w14:textId="77777777" w:rsidR="007813D3" w:rsidRPr="001E5D1E" w:rsidRDefault="007813D3" w:rsidP="007813D3">
      <w:pPr>
        <w:pStyle w:val="Heading1"/>
        <w:keepNext/>
        <w:numPr>
          <w:ilvl w:val="0"/>
          <w:numId w:val="0"/>
        </w:numPr>
        <w:spacing w:after="0"/>
        <w:rPr>
          <w:b/>
        </w:rPr>
      </w:pPr>
      <w:r>
        <w:rPr>
          <w:b/>
        </w:rPr>
        <w:t>Tabla 3. Asignación de recursos para Austria ($EUA)*</w:t>
      </w:r>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7813D3" w:rsidRPr="001E5D1E" w14:paraId="0627DA6D" w14:textId="77777777" w:rsidTr="00EF4106">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hideMark/>
          </w:tcPr>
          <w:p w14:paraId="1FDC467A" w14:textId="77777777" w:rsidR="007813D3" w:rsidRPr="001E5D1E" w:rsidRDefault="007813D3" w:rsidP="00EF4106">
            <w:pPr>
              <w:keepNext/>
              <w:jc w:val="left"/>
              <w:rPr>
                <w:b/>
                <w:bCs/>
                <w:sz w:val="20"/>
                <w:szCs w:val="20"/>
              </w:rPr>
            </w:pPr>
            <w:r>
              <w:rPr>
                <w:b/>
                <w:bCs/>
                <w:sz w:val="20"/>
                <w:szCs w:val="20"/>
              </w:rPr>
              <w:t>Descripción</w:t>
            </w:r>
          </w:p>
        </w:tc>
        <w:tc>
          <w:tcPr>
            <w:tcW w:w="1360" w:type="dxa"/>
            <w:tcBorders>
              <w:top w:val="single" w:sz="4" w:space="0" w:color="auto"/>
              <w:left w:val="nil"/>
              <w:bottom w:val="single" w:sz="4" w:space="0" w:color="auto"/>
              <w:right w:val="single" w:sz="4" w:space="0" w:color="auto"/>
            </w:tcBorders>
            <w:shd w:val="clear" w:color="auto" w:fill="auto"/>
            <w:hideMark/>
          </w:tcPr>
          <w:p w14:paraId="60887AE1" w14:textId="77777777" w:rsidR="007813D3" w:rsidRPr="001E5D1E" w:rsidRDefault="007813D3" w:rsidP="00EF4106">
            <w:pPr>
              <w:keepNext/>
              <w:jc w:val="center"/>
              <w:rPr>
                <w:b/>
                <w:bCs/>
                <w:sz w:val="20"/>
                <w:szCs w:val="20"/>
              </w:rPr>
            </w:pPr>
            <w:r>
              <w:rPr>
                <w:b/>
                <w:bCs/>
                <w:sz w:val="20"/>
                <w:szCs w:val="20"/>
              </w:rPr>
              <w:t>2023</w:t>
            </w:r>
          </w:p>
        </w:tc>
        <w:tc>
          <w:tcPr>
            <w:tcW w:w="1361" w:type="dxa"/>
            <w:tcBorders>
              <w:top w:val="single" w:sz="4" w:space="0" w:color="auto"/>
              <w:left w:val="nil"/>
              <w:bottom w:val="single" w:sz="4" w:space="0" w:color="auto"/>
              <w:right w:val="single" w:sz="4" w:space="0" w:color="auto"/>
            </w:tcBorders>
            <w:shd w:val="clear" w:color="auto" w:fill="auto"/>
            <w:hideMark/>
          </w:tcPr>
          <w:p w14:paraId="6EDEEB4B" w14:textId="77777777" w:rsidR="007813D3" w:rsidRPr="001E5D1E" w:rsidRDefault="007813D3" w:rsidP="00EF4106">
            <w:pPr>
              <w:keepNext/>
              <w:jc w:val="center"/>
              <w:rPr>
                <w:b/>
                <w:bCs/>
                <w:sz w:val="20"/>
                <w:szCs w:val="20"/>
              </w:rPr>
            </w:pPr>
            <w:r>
              <w:rPr>
                <w:b/>
                <w:bCs/>
                <w:sz w:val="20"/>
                <w:szCs w:val="20"/>
              </w:rPr>
              <w:t>2024</w:t>
            </w:r>
          </w:p>
        </w:tc>
        <w:tc>
          <w:tcPr>
            <w:tcW w:w="1361" w:type="dxa"/>
            <w:tcBorders>
              <w:top w:val="single" w:sz="4" w:space="0" w:color="auto"/>
              <w:left w:val="nil"/>
              <w:bottom w:val="single" w:sz="4" w:space="0" w:color="auto"/>
              <w:right w:val="single" w:sz="4" w:space="0" w:color="auto"/>
            </w:tcBorders>
            <w:shd w:val="clear" w:color="auto" w:fill="auto"/>
            <w:hideMark/>
          </w:tcPr>
          <w:p w14:paraId="78F5891D" w14:textId="77777777" w:rsidR="007813D3" w:rsidRPr="001E5D1E" w:rsidRDefault="007813D3" w:rsidP="00EF4106">
            <w:pPr>
              <w:keepNext/>
              <w:jc w:val="center"/>
              <w:rPr>
                <w:b/>
                <w:bCs/>
                <w:sz w:val="20"/>
                <w:szCs w:val="20"/>
              </w:rPr>
            </w:pPr>
            <w:r>
              <w:rPr>
                <w:b/>
                <w:bCs/>
                <w:sz w:val="20"/>
                <w:szCs w:val="20"/>
              </w:rPr>
              <w:t>2025</w:t>
            </w:r>
          </w:p>
        </w:tc>
        <w:tc>
          <w:tcPr>
            <w:tcW w:w="1361" w:type="dxa"/>
            <w:tcBorders>
              <w:top w:val="single" w:sz="4" w:space="0" w:color="auto"/>
              <w:left w:val="nil"/>
              <w:bottom w:val="single" w:sz="4" w:space="0" w:color="auto"/>
              <w:right w:val="single" w:sz="4" w:space="0" w:color="auto"/>
            </w:tcBorders>
            <w:shd w:val="clear" w:color="auto" w:fill="auto"/>
            <w:hideMark/>
          </w:tcPr>
          <w:p w14:paraId="7E9A1AE3" w14:textId="77777777" w:rsidR="007813D3" w:rsidRPr="001E5D1E" w:rsidRDefault="007813D3" w:rsidP="00EF4106">
            <w:pPr>
              <w:keepNext/>
              <w:jc w:val="center"/>
              <w:rPr>
                <w:b/>
                <w:bCs/>
                <w:sz w:val="20"/>
                <w:szCs w:val="20"/>
              </w:rPr>
            </w:pPr>
            <w:r>
              <w:rPr>
                <w:b/>
                <w:bCs/>
                <w:sz w:val="20"/>
                <w:szCs w:val="20"/>
              </w:rPr>
              <w:t xml:space="preserve">Total </w:t>
            </w:r>
          </w:p>
          <w:p w14:paraId="79067251" w14:textId="77777777" w:rsidR="007813D3" w:rsidRPr="001E5D1E" w:rsidRDefault="007813D3" w:rsidP="00EF4106">
            <w:pPr>
              <w:keepNext/>
              <w:jc w:val="center"/>
              <w:rPr>
                <w:b/>
                <w:bCs/>
                <w:sz w:val="20"/>
                <w:szCs w:val="20"/>
              </w:rPr>
            </w:pPr>
            <w:r>
              <w:rPr>
                <w:b/>
                <w:bCs/>
                <w:sz w:val="20"/>
                <w:szCs w:val="20"/>
              </w:rPr>
              <w:t>(2023 -2025)</w:t>
            </w:r>
          </w:p>
        </w:tc>
        <w:tc>
          <w:tcPr>
            <w:tcW w:w="1361" w:type="dxa"/>
            <w:tcBorders>
              <w:top w:val="single" w:sz="4" w:space="0" w:color="auto"/>
              <w:left w:val="nil"/>
              <w:bottom w:val="single" w:sz="4" w:space="0" w:color="auto"/>
              <w:right w:val="single" w:sz="4" w:space="0" w:color="auto"/>
            </w:tcBorders>
            <w:shd w:val="clear" w:color="auto" w:fill="auto"/>
            <w:hideMark/>
          </w:tcPr>
          <w:p w14:paraId="075C975F" w14:textId="77777777" w:rsidR="007813D3" w:rsidRPr="001E5D1E" w:rsidRDefault="007813D3" w:rsidP="00EF4106">
            <w:pPr>
              <w:keepNext/>
              <w:jc w:val="center"/>
              <w:rPr>
                <w:b/>
                <w:bCs/>
                <w:sz w:val="20"/>
                <w:szCs w:val="20"/>
              </w:rPr>
            </w:pPr>
            <w:r>
              <w:rPr>
                <w:b/>
                <w:bCs/>
                <w:sz w:val="20"/>
                <w:szCs w:val="20"/>
              </w:rPr>
              <w:t>Total después de 2025</w:t>
            </w:r>
          </w:p>
        </w:tc>
      </w:tr>
      <w:tr w:rsidR="007813D3" w:rsidRPr="001E5D1E" w14:paraId="2C5BEBFF" w14:textId="77777777" w:rsidTr="00EF4106">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1F342F1" w14:textId="77777777" w:rsidR="007813D3" w:rsidRPr="001E5D1E" w:rsidRDefault="007813D3" w:rsidP="00EF4106">
            <w:pPr>
              <w:keepNext/>
              <w:jc w:val="left"/>
              <w:rPr>
                <w:b/>
                <w:bCs/>
                <w:sz w:val="20"/>
                <w:szCs w:val="20"/>
              </w:rPr>
            </w:pPr>
            <w:r>
              <w:rPr>
                <w:b/>
                <w:bCs/>
                <w:sz w:val="20"/>
                <w:szCs w:val="20"/>
              </w:rPr>
              <w:t>Actividades relativas a los HCFC</w:t>
            </w:r>
          </w:p>
        </w:tc>
      </w:tr>
      <w:tr w:rsidR="007813D3" w:rsidRPr="001E5D1E" w14:paraId="76903424" w14:textId="77777777" w:rsidTr="00EF4106">
        <w:trPr>
          <w:trHeight w:val="87"/>
        </w:trPr>
        <w:tc>
          <w:tcPr>
            <w:tcW w:w="2552" w:type="dxa"/>
            <w:tcBorders>
              <w:top w:val="nil"/>
              <w:left w:val="single" w:sz="4" w:space="0" w:color="auto"/>
              <w:bottom w:val="single" w:sz="4" w:space="0" w:color="auto"/>
              <w:right w:val="single" w:sz="4" w:space="0" w:color="auto"/>
            </w:tcBorders>
            <w:shd w:val="clear" w:color="auto" w:fill="auto"/>
            <w:noWrap/>
            <w:hideMark/>
          </w:tcPr>
          <w:p w14:paraId="5D79644F" w14:textId="77777777" w:rsidR="007813D3" w:rsidRPr="001E5D1E" w:rsidRDefault="007813D3" w:rsidP="00EF4106">
            <w:pPr>
              <w:keepNext/>
              <w:jc w:val="left"/>
              <w:rPr>
                <w:sz w:val="20"/>
                <w:szCs w:val="20"/>
              </w:rPr>
            </w:pPr>
            <w:r>
              <w:rPr>
                <w:sz w:val="20"/>
                <w:szCs w:val="20"/>
              </w:rPr>
              <w:t>PGEH aprobados</w:t>
            </w:r>
          </w:p>
        </w:tc>
        <w:tc>
          <w:tcPr>
            <w:tcW w:w="1360" w:type="dxa"/>
            <w:tcBorders>
              <w:top w:val="nil"/>
              <w:left w:val="nil"/>
              <w:bottom w:val="single" w:sz="4" w:space="0" w:color="auto"/>
              <w:right w:val="single" w:sz="4" w:space="0" w:color="auto"/>
            </w:tcBorders>
            <w:shd w:val="clear" w:color="auto" w:fill="auto"/>
            <w:noWrap/>
          </w:tcPr>
          <w:p w14:paraId="150A2044" w14:textId="15CADA35" w:rsidR="007813D3" w:rsidRPr="001E5D1E" w:rsidRDefault="007813D3" w:rsidP="00EF4106">
            <w:pPr>
              <w:keepNext/>
              <w:jc w:val="right"/>
              <w:rPr>
                <w:sz w:val="20"/>
                <w:szCs w:val="20"/>
              </w:rPr>
            </w:pPr>
            <w:r>
              <w:rPr>
                <w:sz w:val="20"/>
                <w:szCs w:val="20"/>
              </w:rPr>
              <w:t>783 667</w:t>
            </w:r>
          </w:p>
        </w:tc>
        <w:tc>
          <w:tcPr>
            <w:tcW w:w="1361" w:type="dxa"/>
            <w:tcBorders>
              <w:top w:val="nil"/>
              <w:left w:val="nil"/>
              <w:bottom w:val="single" w:sz="4" w:space="0" w:color="auto"/>
              <w:right w:val="single" w:sz="4" w:space="0" w:color="auto"/>
            </w:tcBorders>
            <w:shd w:val="clear" w:color="auto" w:fill="auto"/>
            <w:noWrap/>
          </w:tcPr>
          <w:p w14:paraId="408483F4" w14:textId="77777777" w:rsidR="007813D3" w:rsidRPr="001E5D1E" w:rsidRDefault="007813D3" w:rsidP="00EF4106">
            <w:pPr>
              <w:keepNext/>
              <w:jc w:val="right"/>
              <w:rPr>
                <w:sz w:val="20"/>
                <w:szCs w:val="20"/>
              </w:rPr>
            </w:pPr>
            <w:r>
              <w:rPr>
                <w:sz w:val="20"/>
                <w:szCs w:val="20"/>
              </w:rPr>
              <w:t>0</w:t>
            </w:r>
          </w:p>
        </w:tc>
        <w:tc>
          <w:tcPr>
            <w:tcW w:w="1361" w:type="dxa"/>
            <w:tcBorders>
              <w:top w:val="nil"/>
              <w:left w:val="nil"/>
              <w:bottom w:val="single" w:sz="4" w:space="0" w:color="auto"/>
              <w:right w:val="single" w:sz="4" w:space="0" w:color="auto"/>
            </w:tcBorders>
            <w:shd w:val="clear" w:color="auto" w:fill="auto"/>
            <w:noWrap/>
            <w:hideMark/>
          </w:tcPr>
          <w:p w14:paraId="36C70AC6" w14:textId="77777777" w:rsidR="007813D3" w:rsidRPr="001E5D1E" w:rsidRDefault="007813D3" w:rsidP="00EF4106">
            <w:pPr>
              <w:keepNext/>
              <w:jc w:val="right"/>
              <w:rPr>
                <w:sz w:val="20"/>
                <w:szCs w:val="20"/>
              </w:rPr>
            </w:pPr>
            <w:r>
              <w:rPr>
                <w:sz w:val="20"/>
                <w:szCs w:val="20"/>
              </w:rPr>
              <w:t>0</w:t>
            </w:r>
          </w:p>
        </w:tc>
        <w:tc>
          <w:tcPr>
            <w:tcW w:w="1361" w:type="dxa"/>
            <w:tcBorders>
              <w:top w:val="nil"/>
              <w:left w:val="nil"/>
              <w:bottom w:val="single" w:sz="4" w:space="0" w:color="auto"/>
              <w:right w:val="single" w:sz="4" w:space="0" w:color="auto"/>
            </w:tcBorders>
            <w:shd w:val="clear" w:color="auto" w:fill="auto"/>
            <w:noWrap/>
            <w:hideMark/>
          </w:tcPr>
          <w:p w14:paraId="0CF50D53" w14:textId="0665BF0D" w:rsidR="007813D3" w:rsidRPr="001E5D1E" w:rsidRDefault="007813D3" w:rsidP="00EF4106">
            <w:pPr>
              <w:keepNext/>
              <w:jc w:val="right"/>
              <w:rPr>
                <w:sz w:val="20"/>
                <w:szCs w:val="20"/>
              </w:rPr>
            </w:pPr>
            <w:r>
              <w:rPr>
                <w:sz w:val="20"/>
                <w:szCs w:val="20"/>
              </w:rPr>
              <w:t>783 667</w:t>
            </w:r>
          </w:p>
        </w:tc>
        <w:tc>
          <w:tcPr>
            <w:tcW w:w="1361" w:type="dxa"/>
            <w:tcBorders>
              <w:top w:val="nil"/>
              <w:left w:val="nil"/>
              <w:bottom w:val="single" w:sz="4" w:space="0" w:color="auto"/>
              <w:right w:val="single" w:sz="4" w:space="0" w:color="auto"/>
            </w:tcBorders>
            <w:shd w:val="clear" w:color="auto" w:fill="auto"/>
            <w:noWrap/>
            <w:hideMark/>
          </w:tcPr>
          <w:p w14:paraId="300CCFE4" w14:textId="77777777" w:rsidR="007813D3" w:rsidRPr="001E5D1E" w:rsidRDefault="007813D3" w:rsidP="00EF4106">
            <w:pPr>
              <w:keepNext/>
              <w:jc w:val="right"/>
              <w:rPr>
                <w:sz w:val="20"/>
                <w:szCs w:val="20"/>
              </w:rPr>
            </w:pPr>
            <w:r>
              <w:rPr>
                <w:sz w:val="20"/>
                <w:szCs w:val="20"/>
              </w:rPr>
              <w:t>0</w:t>
            </w:r>
          </w:p>
        </w:tc>
      </w:tr>
      <w:tr w:rsidR="007813D3" w:rsidRPr="001E5D1E" w14:paraId="4DF806F4" w14:textId="77777777" w:rsidTr="00EF4106">
        <w:trPr>
          <w:trHeight w:val="58"/>
        </w:trPr>
        <w:tc>
          <w:tcPr>
            <w:tcW w:w="2552" w:type="dxa"/>
            <w:tcBorders>
              <w:top w:val="nil"/>
              <w:left w:val="single" w:sz="4" w:space="0" w:color="auto"/>
              <w:bottom w:val="single" w:sz="4" w:space="0" w:color="auto"/>
              <w:right w:val="single" w:sz="4" w:space="0" w:color="auto"/>
            </w:tcBorders>
            <w:shd w:val="clear" w:color="auto" w:fill="auto"/>
            <w:noWrap/>
            <w:hideMark/>
          </w:tcPr>
          <w:p w14:paraId="152D52E0" w14:textId="77777777" w:rsidR="007813D3" w:rsidRPr="001E5D1E" w:rsidRDefault="007813D3" w:rsidP="00EF4106">
            <w:pPr>
              <w:keepNext/>
              <w:jc w:val="left"/>
              <w:rPr>
                <w:b/>
                <w:bCs/>
                <w:sz w:val="20"/>
                <w:szCs w:val="20"/>
              </w:rPr>
            </w:pPr>
            <w:r>
              <w:rPr>
                <w:b/>
                <w:bCs/>
                <w:sz w:val="20"/>
                <w:szCs w:val="20"/>
              </w:rPr>
              <w:t>Total</w:t>
            </w:r>
          </w:p>
        </w:tc>
        <w:tc>
          <w:tcPr>
            <w:tcW w:w="1360" w:type="dxa"/>
            <w:tcBorders>
              <w:top w:val="nil"/>
              <w:left w:val="nil"/>
              <w:bottom w:val="single" w:sz="4" w:space="0" w:color="auto"/>
              <w:right w:val="single" w:sz="4" w:space="0" w:color="auto"/>
            </w:tcBorders>
            <w:shd w:val="clear" w:color="auto" w:fill="auto"/>
            <w:noWrap/>
            <w:hideMark/>
          </w:tcPr>
          <w:p w14:paraId="06D1105A" w14:textId="3FF6A673" w:rsidR="007813D3" w:rsidRPr="001E5D1E" w:rsidRDefault="007813D3" w:rsidP="00EF4106">
            <w:pPr>
              <w:keepNext/>
              <w:jc w:val="right"/>
              <w:rPr>
                <w:b/>
                <w:bCs/>
                <w:sz w:val="20"/>
                <w:szCs w:val="20"/>
              </w:rPr>
            </w:pPr>
            <w:r>
              <w:rPr>
                <w:b/>
                <w:sz w:val="20"/>
                <w:szCs w:val="20"/>
              </w:rPr>
              <w:t>783 667</w:t>
            </w:r>
          </w:p>
        </w:tc>
        <w:tc>
          <w:tcPr>
            <w:tcW w:w="1361" w:type="dxa"/>
            <w:tcBorders>
              <w:top w:val="nil"/>
              <w:left w:val="nil"/>
              <w:bottom w:val="single" w:sz="4" w:space="0" w:color="auto"/>
              <w:right w:val="single" w:sz="4" w:space="0" w:color="auto"/>
            </w:tcBorders>
            <w:shd w:val="clear" w:color="auto" w:fill="auto"/>
            <w:noWrap/>
            <w:hideMark/>
          </w:tcPr>
          <w:p w14:paraId="1D6D1048" w14:textId="77777777" w:rsidR="007813D3" w:rsidRPr="001E5D1E" w:rsidRDefault="007813D3" w:rsidP="00EF4106">
            <w:pPr>
              <w:keepNext/>
              <w:jc w:val="right"/>
              <w:rPr>
                <w:b/>
                <w:sz w:val="20"/>
                <w:szCs w:val="20"/>
              </w:rPr>
            </w:pPr>
            <w:r>
              <w:rPr>
                <w:b/>
                <w:sz w:val="20"/>
                <w:szCs w:val="20"/>
              </w:rPr>
              <w:t>0</w:t>
            </w:r>
          </w:p>
        </w:tc>
        <w:tc>
          <w:tcPr>
            <w:tcW w:w="1361" w:type="dxa"/>
            <w:tcBorders>
              <w:top w:val="nil"/>
              <w:left w:val="nil"/>
              <w:bottom w:val="single" w:sz="4" w:space="0" w:color="auto"/>
              <w:right w:val="single" w:sz="4" w:space="0" w:color="auto"/>
            </w:tcBorders>
            <w:shd w:val="clear" w:color="auto" w:fill="auto"/>
            <w:noWrap/>
            <w:hideMark/>
          </w:tcPr>
          <w:p w14:paraId="7C166DD9" w14:textId="77777777" w:rsidR="007813D3" w:rsidRPr="001E5D1E" w:rsidRDefault="007813D3" w:rsidP="00EF4106">
            <w:pPr>
              <w:keepNext/>
              <w:jc w:val="right"/>
              <w:rPr>
                <w:b/>
                <w:sz w:val="20"/>
                <w:szCs w:val="20"/>
              </w:rPr>
            </w:pPr>
            <w:r>
              <w:rPr>
                <w:b/>
                <w:sz w:val="20"/>
                <w:szCs w:val="20"/>
              </w:rPr>
              <w:t>0</w:t>
            </w:r>
          </w:p>
        </w:tc>
        <w:tc>
          <w:tcPr>
            <w:tcW w:w="1361" w:type="dxa"/>
            <w:tcBorders>
              <w:top w:val="nil"/>
              <w:left w:val="nil"/>
              <w:bottom w:val="single" w:sz="4" w:space="0" w:color="auto"/>
              <w:right w:val="single" w:sz="4" w:space="0" w:color="auto"/>
            </w:tcBorders>
            <w:shd w:val="clear" w:color="auto" w:fill="auto"/>
            <w:noWrap/>
            <w:hideMark/>
          </w:tcPr>
          <w:p w14:paraId="038119EB" w14:textId="1951FFF5" w:rsidR="007813D3" w:rsidRPr="001E5D1E" w:rsidRDefault="007813D3" w:rsidP="00EF4106">
            <w:pPr>
              <w:keepNext/>
              <w:jc w:val="right"/>
              <w:rPr>
                <w:b/>
                <w:sz w:val="20"/>
                <w:szCs w:val="20"/>
              </w:rPr>
            </w:pPr>
            <w:r>
              <w:rPr>
                <w:b/>
                <w:sz w:val="20"/>
                <w:szCs w:val="20"/>
              </w:rPr>
              <w:t>783 667</w:t>
            </w:r>
          </w:p>
        </w:tc>
        <w:tc>
          <w:tcPr>
            <w:tcW w:w="1361" w:type="dxa"/>
            <w:tcBorders>
              <w:top w:val="nil"/>
              <w:left w:val="nil"/>
              <w:bottom w:val="single" w:sz="4" w:space="0" w:color="auto"/>
              <w:right w:val="single" w:sz="4" w:space="0" w:color="auto"/>
            </w:tcBorders>
            <w:shd w:val="clear" w:color="auto" w:fill="auto"/>
            <w:noWrap/>
            <w:hideMark/>
          </w:tcPr>
          <w:p w14:paraId="0ACBF80F" w14:textId="77777777" w:rsidR="007813D3" w:rsidRPr="001E5D1E" w:rsidRDefault="007813D3" w:rsidP="00EF4106">
            <w:pPr>
              <w:keepNext/>
              <w:jc w:val="right"/>
              <w:rPr>
                <w:b/>
                <w:bCs/>
                <w:sz w:val="20"/>
                <w:szCs w:val="20"/>
              </w:rPr>
            </w:pPr>
            <w:r>
              <w:rPr>
                <w:b/>
                <w:bCs/>
                <w:sz w:val="20"/>
                <w:szCs w:val="20"/>
              </w:rPr>
              <w:t>0</w:t>
            </w:r>
          </w:p>
        </w:tc>
      </w:tr>
    </w:tbl>
    <w:p w14:paraId="3F2F9EA0" w14:textId="77777777" w:rsidR="007813D3" w:rsidRPr="001E5D1E" w:rsidRDefault="007813D3" w:rsidP="007813D3">
      <w:pPr>
        <w:keepNext/>
        <w:rPr>
          <w:sz w:val="19"/>
          <w:szCs w:val="19"/>
        </w:rPr>
      </w:pPr>
      <w:r>
        <w:rPr>
          <w:sz w:val="19"/>
          <w:szCs w:val="19"/>
        </w:rPr>
        <w:t>*Incluidos los costos de apoyo del organismo.</w:t>
      </w:r>
    </w:p>
    <w:p w14:paraId="20E52DC1" w14:textId="77777777" w:rsidR="007813D3" w:rsidRPr="001E5D1E" w:rsidRDefault="007813D3" w:rsidP="007813D3">
      <w:pPr>
        <w:rPr>
          <w:sz w:val="20"/>
          <w:szCs w:val="20"/>
        </w:rPr>
      </w:pPr>
    </w:p>
    <w:p w14:paraId="1318FF7C" w14:textId="05895113" w:rsidR="007813D3" w:rsidRPr="001E5D1E" w:rsidRDefault="007813D3" w:rsidP="00720831">
      <w:pPr>
        <w:pStyle w:val="Heading1"/>
      </w:pPr>
      <w:r>
        <w:t>El 20% de las contribuciones anuales prometidas por Austria para 2023 asciende a 351 825 $EUA o a 1 055 476 $EUA para el trienio 2021-2023. La cantidad total de 1 175 500 $EUA, teniendo en cuenta las aprobaciones en la 88ª reunión de 2021 (391 833 $EUA) y los valores ajustados de los planes administrativos para 2023 (783 667 $EUA), superará el 20% de las contribuciones prometidas por Austria para el trienio 2021-2023 en 120 024 $EUA. Austria tendría que reprogramar sus actividades para años futuros o solicitar a otros organismos bilaterales o de ejecución que ejecuten las actividades para que su cooperación bilateral no supere la asignación del 20%. El Gobierno de Austria fue informado de este asunto.</w:t>
      </w:r>
    </w:p>
    <w:p w14:paraId="410DFEA1" w14:textId="3D6487F4" w:rsidR="007813D3" w:rsidRPr="001E5D1E" w:rsidRDefault="007813D3" w:rsidP="00720831">
      <w:pPr>
        <w:pStyle w:val="Heading1"/>
      </w:pPr>
      <w:r>
        <w:t>El Comité Ejecutivo podría considerar el nivel de actividades en el plan administrativo de 2023</w:t>
      </w:r>
      <w:r w:rsidR="00F53404">
        <w:noBreakHyphen/>
      </w:r>
      <w:r>
        <w:t xml:space="preserve">2025 de Austria a la luz de la asignación de actividades bilaterales para el trienio 2021-2023. </w:t>
      </w:r>
    </w:p>
    <w:p w14:paraId="50EE445F" w14:textId="77777777" w:rsidR="007813D3" w:rsidRPr="001E5D1E" w:rsidRDefault="007813D3" w:rsidP="007813D3">
      <w:pPr>
        <w:rPr>
          <w:b/>
          <w:bCs/>
        </w:rPr>
      </w:pPr>
      <w:r>
        <w:rPr>
          <w:b/>
          <w:bCs/>
        </w:rPr>
        <w:t>II.3</w:t>
      </w:r>
      <w:r>
        <w:rPr>
          <w:b/>
          <w:bCs/>
        </w:rPr>
        <w:tab/>
        <w:t>Francia</w:t>
      </w:r>
    </w:p>
    <w:p w14:paraId="5FC1E134" w14:textId="77777777" w:rsidR="007813D3" w:rsidRPr="001E5D1E" w:rsidRDefault="007813D3" w:rsidP="007813D3">
      <w:pPr>
        <w:rPr>
          <w:b/>
          <w:bCs/>
        </w:rPr>
      </w:pPr>
    </w:p>
    <w:p w14:paraId="2BE968ED" w14:textId="1432F9B0" w:rsidR="007813D3" w:rsidRPr="001E5D1E" w:rsidRDefault="007813D3" w:rsidP="00720831">
      <w:pPr>
        <w:pStyle w:val="Heading1"/>
      </w:pPr>
      <w:r>
        <w:t xml:space="preserve">La asignación de recursos en el plan administrativo de Francia para 2023-2025 se presenta en la tabla 4. El 20% de la contribución anual prometida por Francia para 2023 asciende a 2 300 635 $EUA. </w:t>
      </w:r>
    </w:p>
    <w:p w14:paraId="346B0831" w14:textId="77777777" w:rsidR="007813D3" w:rsidRPr="001E5D1E" w:rsidRDefault="007813D3" w:rsidP="007813D3">
      <w:pPr>
        <w:pStyle w:val="Heading1"/>
        <w:numPr>
          <w:ilvl w:val="0"/>
          <w:numId w:val="0"/>
        </w:numPr>
        <w:spacing w:after="0"/>
        <w:rPr>
          <w:b/>
        </w:rPr>
      </w:pPr>
      <w:r>
        <w:rPr>
          <w:b/>
        </w:rPr>
        <w:t>Tabla 4. Asignación de recursos para Francia ($EUA)*</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7813D3" w:rsidRPr="001E5D1E" w14:paraId="3AAECD12" w14:textId="77777777" w:rsidTr="00EF4106">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09260D35" w14:textId="77777777" w:rsidR="007813D3" w:rsidRPr="001E5D1E" w:rsidRDefault="007813D3" w:rsidP="00EF4106">
            <w:pPr>
              <w:jc w:val="left"/>
              <w:rPr>
                <w:b/>
                <w:bCs/>
                <w:sz w:val="20"/>
                <w:szCs w:val="20"/>
              </w:rPr>
            </w:pPr>
            <w:r>
              <w:rPr>
                <w:b/>
                <w:bCs/>
                <w:sz w:val="20"/>
                <w:szCs w:val="20"/>
              </w:rPr>
              <w:t>Descripción</w:t>
            </w:r>
          </w:p>
        </w:tc>
        <w:tc>
          <w:tcPr>
            <w:tcW w:w="1389" w:type="dxa"/>
            <w:tcBorders>
              <w:top w:val="single" w:sz="4" w:space="0" w:color="auto"/>
              <w:left w:val="nil"/>
              <w:bottom w:val="single" w:sz="4" w:space="0" w:color="auto"/>
              <w:right w:val="single" w:sz="4" w:space="0" w:color="auto"/>
            </w:tcBorders>
            <w:shd w:val="clear" w:color="auto" w:fill="auto"/>
            <w:hideMark/>
          </w:tcPr>
          <w:p w14:paraId="13D54FB9" w14:textId="77777777" w:rsidR="007813D3" w:rsidRPr="001E5D1E" w:rsidRDefault="007813D3" w:rsidP="00EF4106">
            <w:pPr>
              <w:jc w:val="center"/>
              <w:rPr>
                <w:b/>
                <w:bCs/>
                <w:sz w:val="20"/>
                <w:szCs w:val="20"/>
              </w:rPr>
            </w:pPr>
            <w:r>
              <w:rPr>
                <w:b/>
                <w:bCs/>
                <w:sz w:val="20"/>
                <w:szCs w:val="20"/>
              </w:rPr>
              <w:t>2023</w:t>
            </w:r>
          </w:p>
        </w:tc>
        <w:tc>
          <w:tcPr>
            <w:tcW w:w="1389" w:type="dxa"/>
            <w:tcBorders>
              <w:top w:val="single" w:sz="4" w:space="0" w:color="auto"/>
              <w:left w:val="nil"/>
              <w:bottom w:val="single" w:sz="4" w:space="0" w:color="auto"/>
              <w:right w:val="single" w:sz="4" w:space="0" w:color="auto"/>
            </w:tcBorders>
            <w:shd w:val="clear" w:color="auto" w:fill="auto"/>
            <w:hideMark/>
          </w:tcPr>
          <w:p w14:paraId="796018C9" w14:textId="77777777" w:rsidR="007813D3" w:rsidRPr="001E5D1E" w:rsidRDefault="007813D3" w:rsidP="00EF4106">
            <w:pPr>
              <w:jc w:val="center"/>
              <w:rPr>
                <w:b/>
                <w:bCs/>
                <w:sz w:val="20"/>
                <w:szCs w:val="20"/>
              </w:rPr>
            </w:pPr>
            <w:r>
              <w:rPr>
                <w:b/>
                <w:bCs/>
                <w:sz w:val="20"/>
                <w:szCs w:val="20"/>
              </w:rPr>
              <w:t>2024</w:t>
            </w:r>
          </w:p>
        </w:tc>
        <w:tc>
          <w:tcPr>
            <w:tcW w:w="1389" w:type="dxa"/>
            <w:tcBorders>
              <w:top w:val="single" w:sz="4" w:space="0" w:color="auto"/>
              <w:left w:val="nil"/>
              <w:bottom w:val="single" w:sz="4" w:space="0" w:color="auto"/>
              <w:right w:val="single" w:sz="4" w:space="0" w:color="auto"/>
            </w:tcBorders>
            <w:shd w:val="clear" w:color="auto" w:fill="auto"/>
            <w:hideMark/>
          </w:tcPr>
          <w:p w14:paraId="76A3DA24" w14:textId="77777777" w:rsidR="007813D3" w:rsidRPr="001E5D1E" w:rsidRDefault="007813D3" w:rsidP="00EF4106">
            <w:pPr>
              <w:jc w:val="center"/>
              <w:rPr>
                <w:b/>
                <w:bCs/>
                <w:sz w:val="20"/>
                <w:szCs w:val="20"/>
              </w:rPr>
            </w:pPr>
            <w:r>
              <w:rPr>
                <w:b/>
                <w:bCs/>
                <w:sz w:val="20"/>
                <w:szCs w:val="20"/>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06F4927D" w14:textId="77777777" w:rsidR="007813D3" w:rsidRPr="001E5D1E" w:rsidRDefault="007813D3" w:rsidP="00EF4106">
            <w:pPr>
              <w:jc w:val="center"/>
              <w:rPr>
                <w:b/>
                <w:bCs/>
                <w:sz w:val="20"/>
                <w:szCs w:val="20"/>
              </w:rPr>
            </w:pPr>
            <w:r>
              <w:rPr>
                <w:b/>
                <w:bCs/>
                <w:sz w:val="20"/>
                <w:szCs w:val="20"/>
              </w:rPr>
              <w:t xml:space="preserve">Total </w:t>
            </w:r>
          </w:p>
          <w:p w14:paraId="6FA47F2D" w14:textId="77777777" w:rsidR="007813D3" w:rsidRPr="001E5D1E" w:rsidRDefault="007813D3" w:rsidP="00EF4106">
            <w:pPr>
              <w:jc w:val="center"/>
              <w:rPr>
                <w:b/>
                <w:bCs/>
                <w:sz w:val="20"/>
                <w:szCs w:val="20"/>
              </w:rPr>
            </w:pPr>
            <w:r>
              <w:rPr>
                <w:b/>
                <w:bCs/>
                <w:sz w:val="20"/>
                <w:szCs w:val="20"/>
              </w:rPr>
              <w:t>(2023 -2025)</w:t>
            </w:r>
          </w:p>
        </w:tc>
        <w:tc>
          <w:tcPr>
            <w:tcW w:w="1390" w:type="dxa"/>
            <w:tcBorders>
              <w:top w:val="single" w:sz="4" w:space="0" w:color="auto"/>
              <w:left w:val="nil"/>
              <w:bottom w:val="single" w:sz="4" w:space="0" w:color="auto"/>
              <w:right w:val="single" w:sz="4" w:space="0" w:color="auto"/>
            </w:tcBorders>
            <w:shd w:val="clear" w:color="auto" w:fill="auto"/>
            <w:hideMark/>
          </w:tcPr>
          <w:p w14:paraId="14AFE347" w14:textId="77777777" w:rsidR="007813D3" w:rsidRPr="001E5D1E" w:rsidRDefault="007813D3" w:rsidP="00EF4106">
            <w:pPr>
              <w:jc w:val="center"/>
              <w:rPr>
                <w:b/>
                <w:bCs/>
                <w:sz w:val="20"/>
                <w:szCs w:val="20"/>
              </w:rPr>
            </w:pPr>
            <w:r>
              <w:rPr>
                <w:b/>
                <w:bCs/>
                <w:sz w:val="20"/>
                <w:szCs w:val="20"/>
              </w:rPr>
              <w:t>Total después de 2025</w:t>
            </w:r>
          </w:p>
        </w:tc>
      </w:tr>
      <w:tr w:rsidR="007813D3" w:rsidRPr="001E5D1E" w14:paraId="5171D3CC" w14:textId="77777777" w:rsidTr="00EF4106">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E00CE" w14:textId="77777777" w:rsidR="007813D3" w:rsidRPr="001E5D1E" w:rsidRDefault="007813D3" w:rsidP="00EF4106">
            <w:pPr>
              <w:jc w:val="left"/>
              <w:rPr>
                <w:b/>
                <w:bCs/>
                <w:sz w:val="20"/>
                <w:szCs w:val="20"/>
              </w:rPr>
            </w:pPr>
            <w:r>
              <w:rPr>
                <w:b/>
                <w:bCs/>
                <w:sz w:val="20"/>
                <w:szCs w:val="20"/>
              </w:rPr>
              <w:t>Actividades relativas a los HCFC</w:t>
            </w:r>
          </w:p>
        </w:tc>
      </w:tr>
      <w:tr w:rsidR="007813D3" w:rsidRPr="001E5D1E" w14:paraId="4FEC3CC3" w14:textId="77777777" w:rsidTr="00EF4106">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16D727B5" w14:textId="77777777" w:rsidR="007813D3" w:rsidRPr="001E5D1E" w:rsidRDefault="007813D3" w:rsidP="00EF4106">
            <w:pPr>
              <w:jc w:val="left"/>
              <w:rPr>
                <w:sz w:val="20"/>
                <w:szCs w:val="20"/>
              </w:rPr>
            </w:pPr>
            <w:r>
              <w:rPr>
                <w:sz w:val="20"/>
                <w:szCs w:val="20"/>
              </w:rPr>
              <w:t>PGEH aprobados</w:t>
            </w:r>
          </w:p>
        </w:tc>
        <w:tc>
          <w:tcPr>
            <w:tcW w:w="1389" w:type="dxa"/>
            <w:tcBorders>
              <w:top w:val="nil"/>
              <w:left w:val="nil"/>
              <w:bottom w:val="single" w:sz="4" w:space="0" w:color="auto"/>
              <w:right w:val="single" w:sz="4" w:space="0" w:color="auto"/>
            </w:tcBorders>
            <w:shd w:val="clear" w:color="auto" w:fill="auto"/>
            <w:noWrap/>
            <w:vAlign w:val="center"/>
            <w:hideMark/>
          </w:tcPr>
          <w:p w14:paraId="571B0220" w14:textId="08B36AED" w:rsidR="007813D3" w:rsidRPr="001E5D1E" w:rsidRDefault="007813D3" w:rsidP="00EF4106">
            <w:pPr>
              <w:jc w:val="right"/>
              <w:rPr>
                <w:sz w:val="20"/>
                <w:szCs w:val="20"/>
              </w:rPr>
            </w:pPr>
            <w:r>
              <w:rPr>
                <w:sz w:val="20"/>
                <w:szCs w:val="20"/>
              </w:rPr>
              <w:t>671 075</w:t>
            </w:r>
          </w:p>
        </w:tc>
        <w:tc>
          <w:tcPr>
            <w:tcW w:w="1389" w:type="dxa"/>
            <w:tcBorders>
              <w:top w:val="nil"/>
              <w:left w:val="nil"/>
              <w:bottom w:val="single" w:sz="4" w:space="0" w:color="auto"/>
              <w:right w:val="single" w:sz="4" w:space="0" w:color="auto"/>
            </w:tcBorders>
            <w:shd w:val="clear" w:color="auto" w:fill="auto"/>
            <w:noWrap/>
            <w:vAlign w:val="center"/>
          </w:tcPr>
          <w:p w14:paraId="422D6861" w14:textId="77777777" w:rsidR="007813D3" w:rsidRPr="001E5D1E" w:rsidRDefault="007813D3" w:rsidP="00EF4106">
            <w:pPr>
              <w:jc w:val="right"/>
              <w:rPr>
                <w:sz w:val="20"/>
                <w:szCs w:val="20"/>
              </w:rPr>
            </w:pPr>
            <w:r>
              <w:rPr>
                <w:sz w:val="20"/>
                <w:szCs w:val="20"/>
              </w:rPr>
              <w:t>0</w:t>
            </w:r>
          </w:p>
        </w:tc>
        <w:tc>
          <w:tcPr>
            <w:tcW w:w="1389" w:type="dxa"/>
            <w:tcBorders>
              <w:top w:val="nil"/>
              <w:left w:val="nil"/>
              <w:bottom w:val="single" w:sz="4" w:space="0" w:color="auto"/>
              <w:right w:val="single" w:sz="4" w:space="0" w:color="auto"/>
            </w:tcBorders>
            <w:shd w:val="clear" w:color="auto" w:fill="auto"/>
            <w:noWrap/>
            <w:vAlign w:val="center"/>
          </w:tcPr>
          <w:p w14:paraId="630A3A83" w14:textId="77777777" w:rsidR="007813D3" w:rsidRPr="001E5D1E" w:rsidRDefault="007813D3" w:rsidP="00EF4106">
            <w:pPr>
              <w:jc w:val="right"/>
              <w:rPr>
                <w:sz w:val="20"/>
                <w:szCs w:val="20"/>
              </w:rPr>
            </w:pPr>
            <w:r>
              <w:rPr>
                <w:sz w:val="20"/>
                <w:szCs w:val="20"/>
              </w:rPr>
              <w:t>0</w:t>
            </w:r>
          </w:p>
        </w:tc>
        <w:tc>
          <w:tcPr>
            <w:tcW w:w="1389" w:type="dxa"/>
            <w:tcBorders>
              <w:top w:val="nil"/>
              <w:left w:val="nil"/>
              <w:bottom w:val="single" w:sz="4" w:space="0" w:color="auto"/>
              <w:right w:val="single" w:sz="4" w:space="0" w:color="auto"/>
            </w:tcBorders>
            <w:shd w:val="clear" w:color="auto" w:fill="auto"/>
            <w:noWrap/>
            <w:vAlign w:val="center"/>
            <w:hideMark/>
          </w:tcPr>
          <w:p w14:paraId="1A73954D" w14:textId="054A158D" w:rsidR="007813D3" w:rsidRPr="001E5D1E" w:rsidRDefault="007813D3" w:rsidP="00EF4106">
            <w:pPr>
              <w:jc w:val="right"/>
              <w:rPr>
                <w:sz w:val="20"/>
                <w:szCs w:val="20"/>
              </w:rPr>
            </w:pPr>
            <w:r>
              <w:rPr>
                <w:sz w:val="20"/>
                <w:szCs w:val="20"/>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5F33590D" w14:textId="023E670E" w:rsidR="007813D3" w:rsidRPr="001E5D1E" w:rsidRDefault="007813D3" w:rsidP="00EF4106">
            <w:pPr>
              <w:jc w:val="right"/>
              <w:rPr>
                <w:sz w:val="20"/>
                <w:szCs w:val="20"/>
              </w:rPr>
            </w:pPr>
            <w:r>
              <w:rPr>
                <w:sz w:val="20"/>
                <w:szCs w:val="20"/>
              </w:rPr>
              <w:t>99 685</w:t>
            </w:r>
          </w:p>
        </w:tc>
      </w:tr>
      <w:tr w:rsidR="007813D3" w:rsidRPr="001E5D1E" w14:paraId="6A716515" w14:textId="77777777" w:rsidTr="00EF4106">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4E3D40A" w14:textId="77777777" w:rsidR="007813D3" w:rsidRPr="001E5D1E" w:rsidRDefault="007813D3" w:rsidP="00EF4106">
            <w:pPr>
              <w:jc w:val="left"/>
              <w:rPr>
                <w:b/>
                <w:bCs/>
                <w:sz w:val="20"/>
                <w:szCs w:val="20"/>
              </w:rPr>
            </w:pPr>
            <w:r>
              <w:rPr>
                <w:b/>
                <w:bCs/>
                <w:sz w:val="20"/>
                <w:szCs w:val="20"/>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234A5D40" w14:textId="4D1FA027" w:rsidR="007813D3" w:rsidRPr="001E5D1E" w:rsidRDefault="007813D3" w:rsidP="00EF4106">
            <w:pPr>
              <w:jc w:val="right"/>
              <w:rPr>
                <w:b/>
                <w:bCs/>
                <w:sz w:val="20"/>
                <w:szCs w:val="20"/>
              </w:rPr>
            </w:pPr>
            <w:r>
              <w:rPr>
                <w:b/>
                <w:bCs/>
                <w:sz w:val="20"/>
                <w:szCs w:val="20"/>
              </w:rPr>
              <w:t>671 075</w:t>
            </w:r>
          </w:p>
        </w:tc>
        <w:tc>
          <w:tcPr>
            <w:tcW w:w="1389" w:type="dxa"/>
            <w:tcBorders>
              <w:top w:val="nil"/>
              <w:left w:val="nil"/>
              <w:bottom w:val="single" w:sz="4" w:space="0" w:color="auto"/>
              <w:right w:val="single" w:sz="4" w:space="0" w:color="auto"/>
            </w:tcBorders>
            <w:shd w:val="clear" w:color="auto" w:fill="auto"/>
            <w:noWrap/>
            <w:vAlign w:val="center"/>
          </w:tcPr>
          <w:p w14:paraId="76E81D04" w14:textId="77777777" w:rsidR="007813D3" w:rsidRPr="001E5D1E" w:rsidRDefault="007813D3" w:rsidP="00EF4106">
            <w:pPr>
              <w:jc w:val="right"/>
              <w:rPr>
                <w:b/>
                <w:bCs/>
                <w:sz w:val="20"/>
                <w:szCs w:val="20"/>
              </w:rPr>
            </w:pPr>
            <w:r>
              <w:rPr>
                <w:b/>
                <w:bCs/>
                <w:sz w:val="20"/>
                <w:szCs w:val="20"/>
              </w:rPr>
              <w:t>0</w:t>
            </w:r>
          </w:p>
        </w:tc>
        <w:tc>
          <w:tcPr>
            <w:tcW w:w="1389" w:type="dxa"/>
            <w:tcBorders>
              <w:top w:val="nil"/>
              <w:left w:val="nil"/>
              <w:bottom w:val="single" w:sz="4" w:space="0" w:color="auto"/>
              <w:right w:val="single" w:sz="4" w:space="0" w:color="auto"/>
            </w:tcBorders>
            <w:shd w:val="clear" w:color="auto" w:fill="auto"/>
            <w:noWrap/>
            <w:vAlign w:val="center"/>
          </w:tcPr>
          <w:p w14:paraId="41AE0835" w14:textId="77777777" w:rsidR="007813D3" w:rsidRPr="001E5D1E" w:rsidRDefault="007813D3" w:rsidP="00EF4106">
            <w:pPr>
              <w:jc w:val="right"/>
              <w:rPr>
                <w:b/>
                <w:bCs/>
                <w:sz w:val="20"/>
                <w:szCs w:val="20"/>
              </w:rPr>
            </w:pPr>
            <w:r>
              <w:rPr>
                <w:b/>
                <w:bCs/>
                <w:sz w:val="20"/>
                <w:szCs w:val="20"/>
              </w:rPr>
              <w:t>0</w:t>
            </w:r>
          </w:p>
        </w:tc>
        <w:tc>
          <w:tcPr>
            <w:tcW w:w="1389" w:type="dxa"/>
            <w:tcBorders>
              <w:top w:val="nil"/>
              <w:left w:val="nil"/>
              <w:bottom w:val="single" w:sz="4" w:space="0" w:color="auto"/>
              <w:right w:val="single" w:sz="4" w:space="0" w:color="auto"/>
            </w:tcBorders>
            <w:shd w:val="clear" w:color="auto" w:fill="auto"/>
            <w:noWrap/>
            <w:vAlign w:val="center"/>
            <w:hideMark/>
          </w:tcPr>
          <w:p w14:paraId="4C7DA681" w14:textId="00F5C8D9" w:rsidR="007813D3" w:rsidRPr="001E5D1E" w:rsidRDefault="007813D3" w:rsidP="00EF4106">
            <w:pPr>
              <w:jc w:val="right"/>
              <w:rPr>
                <w:b/>
                <w:bCs/>
                <w:sz w:val="20"/>
                <w:szCs w:val="20"/>
              </w:rPr>
            </w:pPr>
            <w:r>
              <w:rPr>
                <w:b/>
                <w:bCs/>
                <w:sz w:val="20"/>
                <w:szCs w:val="20"/>
              </w:rPr>
              <w:t>671 075</w:t>
            </w:r>
          </w:p>
        </w:tc>
        <w:tc>
          <w:tcPr>
            <w:tcW w:w="1390" w:type="dxa"/>
            <w:tcBorders>
              <w:top w:val="nil"/>
              <w:left w:val="nil"/>
              <w:bottom w:val="single" w:sz="4" w:space="0" w:color="auto"/>
              <w:right w:val="single" w:sz="4" w:space="0" w:color="auto"/>
            </w:tcBorders>
            <w:shd w:val="clear" w:color="auto" w:fill="auto"/>
            <w:noWrap/>
            <w:vAlign w:val="center"/>
            <w:hideMark/>
          </w:tcPr>
          <w:p w14:paraId="0B69871F" w14:textId="1D30571E" w:rsidR="007813D3" w:rsidRPr="001E5D1E" w:rsidRDefault="007813D3" w:rsidP="00EF4106">
            <w:pPr>
              <w:jc w:val="right"/>
              <w:rPr>
                <w:b/>
                <w:bCs/>
                <w:sz w:val="20"/>
                <w:szCs w:val="20"/>
              </w:rPr>
            </w:pPr>
            <w:r>
              <w:rPr>
                <w:b/>
                <w:bCs/>
                <w:sz w:val="20"/>
                <w:szCs w:val="20"/>
              </w:rPr>
              <w:t>99 685</w:t>
            </w:r>
          </w:p>
        </w:tc>
      </w:tr>
    </w:tbl>
    <w:p w14:paraId="1B3FD902" w14:textId="77777777" w:rsidR="007813D3" w:rsidRPr="001E5D1E" w:rsidRDefault="007813D3" w:rsidP="007813D3">
      <w:pPr>
        <w:rPr>
          <w:sz w:val="19"/>
          <w:szCs w:val="19"/>
        </w:rPr>
      </w:pPr>
      <w:r>
        <w:rPr>
          <w:sz w:val="19"/>
          <w:szCs w:val="19"/>
        </w:rPr>
        <w:t>*Incluidos los costos de apoyo del organismo.</w:t>
      </w:r>
    </w:p>
    <w:p w14:paraId="7B74D74C" w14:textId="77777777" w:rsidR="007813D3" w:rsidRPr="001E5D1E" w:rsidRDefault="007813D3" w:rsidP="007813D3"/>
    <w:p w14:paraId="4C7479F1" w14:textId="77777777" w:rsidR="007813D3" w:rsidRPr="001E5D1E" w:rsidRDefault="007813D3" w:rsidP="007813D3">
      <w:pPr>
        <w:rPr>
          <w:b/>
          <w:bCs/>
        </w:rPr>
      </w:pPr>
      <w:r>
        <w:rPr>
          <w:b/>
          <w:bCs/>
        </w:rPr>
        <w:t>II.4</w:t>
      </w:r>
      <w:r>
        <w:rPr>
          <w:b/>
          <w:bCs/>
        </w:rPr>
        <w:tab/>
        <w:t>Alemania</w:t>
      </w:r>
    </w:p>
    <w:p w14:paraId="2B76EBCB" w14:textId="77777777" w:rsidR="007813D3" w:rsidRPr="001E5D1E" w:rsidRDefault="007813D3" w:rsidP="007813D3">
      <w:pPr>
        <w:rPr>
          <w:iCs/>
        </w:rPr>
      </w:pPr>
    </w:p>
    <w:p w14:paraId="0C408B0A" w14:textId="77777777" w:rsidR="007813D3" w:rsidRPr="001E5D1E" w:rsidRDefault="007813D3" w:rsidP="00720831">
      <w:pPr>
        <w:pStyle w:val="Heading1"/>
      </w:pPr>
      <w:r>
        <w:t xml:space="preserve">La asignación de recursos en el plan administrativo de Alemania para 2023-2025 se presenta en la tabla 5. </w:t>
      </w:r>
    </w:p>
    <w:p w14:paraId="2322AC44" w14:textId="17FEED1F" w:rsidR="007813D3" w:rsidRPr="001E5D1E" w:rsidRDefault="007813D3" w:rsidP="007813D3">
      <w:pPr>
        <w:pStyle w:val="subhead"/>
        <w:keepNext/>
        <w:jc w:val="both"/>
        <w:rPr>
          <w:b/>
          <w:sz w:val="22"/>
          <w:szCs w:val="22"/>
        </w:rPr>
      </w:pPr>
      <w:r>
        <w:rPr>
          <w:b/>
          <w:sz w:val="22"/>
          <w:szCs w:val="22"/>
        </w:rPr>
        <w:t xml:space="preserve">Tabla 5. </w:t>
      </w:r>
      <w:r>
        <w:rPr>
          <w:sz w:val="22"/>
          <w:szCs w:val="22"/>
        </w:rPr>
        <w:t>Asignación de recursos para Alemania ($EUA)*, como se presentó</w:t>
      </w:r>
    </w:p>
    <w:tbl>
      <w:tblPr>
        <w:tblW w:w="9394" w:type="dxa"/>
        <w:tblLayout w:type="fixed"/>
        <w:tblLook w:val="04A0" w:firstRow="1" w:lastRow="0" w:firstColumn="1" w:lastColumn="0" w:noHBand="0" w:noVBand="1"/>
      </w:tblPr>
      <w:tblGrid>
        <w:gridCol w:w="2896"/>
        <w:gridCol w:w="1299"/>
        <w:gridCol w:w="1300"/>
        <w:gridCol w:w="1299"/>
        <w:gridCol w:w="1300"/>
        <w:gridCol w:w="1300"/>
      </w:tblGrid>
      <w:tr w:rsidR="007813D3" w:rsidRPr="001E5D1E" w14:paraId="309543AD" w14:textId="77777777" w:rsidTr="00F53404">
        <w:trPr>
          <w:trHeight w:val="289"/>
          <w:tblHeader/>
        </w:trPr>
        <w:tc>
          <w:tcPr>
            <w:tcW w:w="2896" w:type="dxa"/>
            <w:tcBorders>
              <w:top w:val="single" w:sz="4" w:space="0" w:color="auto"/>
              <w:left w:val="single" w:sz="4" w:space="0" w:color="auto"/>
              <w:bottom w:val="single" w:sz="4" w:space="0" w:color="auto"/>
              <w:right w:val="single" w:sz="4" w:space="0" w:color="auto"/>
            </w:tcBorders>
            <w:shd w:val="clear" w:color="auto" w:fill="auto"/>
            <w:noWrap/>
            <w:hideMark/>
          </w:tcPr>
          <w:p w14:paraId="043777EF"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Descripción</w:t>
            </w:r>
          </w:p>
        </w:tc>
        <w:tc>
          <w:tcPr>
            <w:tcW w:w="1299" w:type="dxa"/>
            <w:tcBorders>
              <w:top w:val="single" w:sz="4" w:space="0" w:color="auto"/>
              <w:left w:val="nil"/>
              <w:bottom w:val="nil"/>
              <w:right w:val="single" w:sz="4" w:space="0" w:color="auto"/>
            </w:tcBorders>
            <w:shd w:val="clear" w:color="auto" w:fill="auto"/>
            <w:hideMark/>
          </w:tcPr>
          <w:p w14:paraId="5F00CD63"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w:t>
            </w:r>
          </w:p>
        </w:tc>
        <w:tc>
          <w:tcPr>
            <w:tcW w:w="1300" w:type="dxa"/>
            <w:tcBorders>
              <w:top w:val="single" w:sz="4" w:space="0" w:color="auto"/>
              <w:left w:val="nil"/>
              <w:bottom w:val="single" w:sz="4" w:space="0" w:color="auto"/>
              <w:right w:val="single" w:sz="4" w:space="0" w:color="auto"/>
            </w:tcBorders>
            <w:shd w:val="clear" w:color="auto" w:fill="auto"/>
            <w:noWrap/>
            <w:hideMark/>
          </w:tcPr>
          <w:p w14:paraId="3CD42655"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2024</w:t>
            </w:r>
          </w:p>
        </w:tc>
        <w:tc>
          <w:tcPr>
            <w:tcW w:w="1299" w:type="dxa"/>
            <w:tcBorders>
              <w:top w:val="single" w:sz="4" w:space="0" w:color="auto"/>
              <w:left w:val="nil"/>
              <w:bottom w:val="single" w:sz="4" w:space="0" w:color="auto"/>
              <w:right w:val="single" w:sz="4" w:space="0" w:color="auto"/>
            </w:tcBorders>
            <w:shd w:val="clear" w:color="auto" w:fill="auto"/>
            <w:noWrap/>
            <w:hideMark/>
          </w:tcPr>
          <w:p w14:paraId="31CF5CC7"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7B270639"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 xml:space="preserve">Total </w:t>
            </w:r>
          </w:p>
          <w:p w14:paraId="2326A0EF"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(2023 -2025)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1BF8BDC7"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Total después de 2025</w:t>
            </w:r>
          </w:p>
        </w:tc>
      </w:tr>
      <w:tr w:rsidR="007813D3" w:rsidRPr="001E5D1E" w14:paraId="0B361E0C" w14:textId="77777777" w:rsidTr="00EF4106">
        <w:trPr>
          <w:trHeight w:val="43"/>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9520927"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HCFC</w:t>
            </w:r>
          </w:p>
        </w:tc>
      </w:tr>
      <w:tr w:rsidR="007813D3" w:rsidRPr="001E5D1E" w14:paraId="027DFB83" w14:textId="77777777" w:rsidTr="00EF4106">
        <w:trPr>
          <w:trHeight w:val="48"/>
        </w:trPr>
        <w:tc>
          <w:tcPr>
            <w:tcW w:w="2896" w:type="dxa"/>
            <w:tcBorders>
              <w:top w:val="nil"/>
              <w:left w:val="single" w:sz="4" w:space="0" w:color="auto"/>
              <w:bottom w:val="single" w:sz="4" w:space="0" w:color="auto"/>
              <w:right w:val="single" w:sz="4" w:space="0" w:color="auto"/>
            </w:tcBorders>
            <w:shd w:val="clear" w:color="auto" w:fill="auto"/>
            <w:noWrap/>
            <w:hideMark/>
          </w:tcPr>
          <w:p w14:paraId="362B7605"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aprobados</w:t>
            </w:r>
          </w:p>
        </w:tc>
        <w:tc>
          <w:tcPr>
            <w:tcW w:w="1299" w:type="dxa"/>
            <w:tcBorders>
              <w:top w:val="nil"/>
              <w:left w:val="nil"/>
              <w:bottom w:val="single" w:sz="4" w:space="0" w:color="auto"/>
              <w:right w:val="single" w:sz="4" w:space="0" w:color="auto"/>
            </w:tcBorders>
            <w:shd w:val="clear" w:color="auto" w:fill="auto"/>
            <w:noWrap/>
            <w:hideMark/>
          </w:tcPr>
          <w:p w14:paraId="3C5B787B" w14:textId="0124160A"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1 599 725</w:t>
            </w:r>
          </w:p>
        </w:tc>
        <w:tc>
          <w:tcPr>
            <w:tcW w:w="1300" w:type="dxa"/>
            <w:tcBorders>
              <w:top w:val="nil"/>
              <w:left w:val="nil"/>
              <w:bottom w:val="single" w:sz="4" w:space="0" w:color="auto"/>
              <w:right w:val="single" w:sz="4" w:space="0" w:color="auto"/>
            </w:tcBorders>
            <w:shd w:val="clear" w:color="auto" w:fill="auto"/>
            <w:noWrap/>
            <w:hideMark/>
          </w:tcPr>
          <w:p w14:paraId="1C29D848" w14:textId="7B62333E"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183 512</w:t>
            </w:r>
          </w:p>
        </w:tc>
        <w:tc>
          <w:tcPr>
            <w:tcW w:w="1299" w:type="dxa"/>
            <w:tcBorders>
              <w:top w:val="nil"/>
              <w:left w:val="nil"/>
              <w:bottom w:val="single" w:sz="4" w:space="0" w:color="auto"/>
              <w:right w:val="single" w:sz="4" w:space="0" w:color="auto"/>
            </w:tcBorders>
            <w:shd w:val="clear" w:color="auto" w:fill="auto"/>
            <w:noWrap/>
            <w:hideMark/>
          </w:tcPr>
          <w:p w14:paraId="0C5B1495" w14:textId="2D32876D"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308 250</w:t>
            </w:r>
          </w:p>
        </w:tc>
        <w:tc>
          <w:tcPr>
            <w:tcW w:w="1300" w:type="dxa"/>
            <w:tcBorders>
              <w:top w:val="nil"/>
              <w:left w:val="nil"/>
              <w:bottom w:val="single" w:sz="4" w:space="0" w:color="auto"/>
              <w:right w:val="single" w:sz="4" w:space="0" w:color="auto"/>
            </w:tcBorders>
            <w:shd w:val="clear" w:color="auto" w:fill="auto"/>
            <w:noWrap/>
            <w:hideMark/>
          </w:tcPr>
          <w:p w14:paraId="1D31441D" w14:textId="342EA606"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2 091 487</w:t>
            </w:r>
          </w:p>
        </w:tc>
        <w:tc>
          <w:tcPr>
            <w:tcW w:w="1300" w:type="dxa"/>
            <w:tcBorders>
              <w:top w:val="nil"/>
              <w:left w:val="nil"/>
              <w:bottom w:val="single" w:sz="4" w:space="0" w:color="auto"/>
              <w:right w:val="single" w:sz="4" w:space="0" w:color="auto"/>
            </w:tcBorders>
            <w:shd w:val="clear" w:color="auto" w:fill="auto"/>
            <w:noWrap/>
            <w:hideMark/>
          </w:tcPr>
          <w:p w14:paraId="060ED7EB" w14:textId="3A92C05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268 794</w:t>
            </w:r>
          </w:p>
        </w:tc>
      </w:tr>
      <w:tr w:rsidR="007813D3" w:rsidRPr="001E5D1E" w14:paraId="1F4FFE4F"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3626795A"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etapa III</w:t>
            </w:r>
          </w:p>
        </w:tc>
        <w:tc>
          <w:tcPr>
            <w:tcW w:w="1299" w:type="dxa"/>
            <w:tcBorders>
              <w:top w:val="nil"/>
              <w:left w:val="nil"/>
              <w:bottom w:val="single" w:sz="4" w:space="0" w:color="auto"/>
              <w:right w:val="single" w:sz="4" w:space="0" w:color="auto"/>
            </w:tcBorders>
            <w:shd w:val="clear" w:color="auto" w:fill="auto"/>
            <w:noWrap/>
            <w:hideMark/>
          </w:tcPr>
          <w:p w14:paraId="7D0A4457" w14:textId="413E028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600 000</w:t>
            </w:r>
          </w:p>
        </w:tc>
        <w:tc>
          <w:tcPr>
            <w:tcW w:w="1300" w:type="dxa"/>
            <w:tcBorders>
              <w:top w:val="nil"/>
              <w:left w:val="nil"/>
              <w:bottom w:val="single" w:sz="4" w:space="0" w:color="auto"/>
              <w:right w:val="single" w:sz="4" w:space="0" w:color="auto"/>
            </w:tcBorders>
            <w:shd w:val="clear" w:color="auto" w:fill="auto"/>
            <w:noWrap/>
            <w:hideMark/>
          </w:tcPr>
          <w:p w14:paraId="0DECBBDD"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99" w:type="dxa"/>
            <w:tcBorders>
              <w:top w:val="nil"/>
              <w:left w:val="nil"/>
              <w:bottom w:val="single" w:sz="4" w:space="0" w:color="auto"/>
              <w:right w:val="single" w:sz="4" w:space="0" w:color="auto"/>
            </w:tcBorders>
            <w:shd w:val="clear" w:color="auto" w:fill="auto"/>
            <w:noWrap/>
            <w:hideMark/>
          </w:tcPr>
          <w:p w14:paraId="4DEFC34F" w14:textId="41D50E0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400 000</w:t>
            </w:r>
          </w:p>
        </w:tc>
        <w:tc>
          <w:tcPr>
            <w:tcW w:w="1300" w:type="dxa"/>
            <w:tcBorders>
              <w:top w:val="nil"/>
              <w:left w:val="nil"/>
              <w:bottom w:val="single" w:sz="4" w:space="0" w:color="auto"/>
              <w:right w:val="single" w:sz="4" w:space="0" w:color="auto"/>
            </w:tcBorders>
            <w:shd w:val="clear" w:color="auto" w:fill="auto"/>
            <w:noWrap/>
            <w:hideMark/>
          </w:tcPr>
          <w:p w14:paraId="0224861E" w14:textId="1D3A201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300" w:type="dxa"/>
            <w:tcBorders>
              <w:top w:val="nil"/>
              <w:left w:val="nil"/>
              <w:bottom w:val="single" w:sz="4" w:space="0" w:color="auto"/>
              <w:right w:val="single" w:sz="4" w:space="0" w:color="auto"/>
            </w:tcBorders>
            <w:shd w:val="clear" w:color="auto" w:fill="auto"/>
            <w:noWrap/>
            <w:hideMark/>
          </w:tcPr>
          <w:p w14:paraId="4E39ED43"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0F6EB573" w14:textId="77777777" w:rsidTr="00EF4106">
        <w:trPr>
          <w:trHeight w:val="114"/>
        </w:trPr>
        <w:tc>
          <w:tcPr>
            <w:tcW w:w="2896" w:type="dxa"/>
            <w:tcBorders>
              <w:top w:val="nil"/>
              <w:left w:val="single" w:sz="4" w:space="0" w:color="auto"/>
              <w:bottom w:val="single" w:sz="4" w:space="0" w:color="auto"/>
              <w:right w:val="single" w:sz="4" w:space="0" w:color="auto"/>
            </w:tcBorders>
            <w:shd w:val="clear" w:color="auto" w:fill="auto"/>
            <w:noWrap/>
            <w:hideMark/>
          </w:tcPr>
          <w:p w14:paraId="5ADBD472"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 Eficiencia energética</w:t>
            </w:r>
          </w:p>
        </w:tc>
        <w:tc>
          <w:tcPr>
            <w:tcW w:w="1299" w:type="dxa"/>
            <w:tcBorders>
              <w:top w:val="nil"/>
              <w:left w:val="nil"/>
              <w:bottom w:val="single" w:sz="4" w:space="0" w:color="auto"/>
              <w:right w:val="single" w:sz="4" w:space="0" w:color="auto"/>
            </w:tcBorders>
            <w:shd w:val="clear" w:color="auto" w:fill="auto"/>
            <w:noWrap/>
            <w:hideMark/>
          </w:tcPr>
          <w:p w14:paraId="3E71F8A6" w14:textId="4144AB43"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120 000</w:t>
            </w:r>
          </w:p>
        </w:tc>
        <w:tc>
          <w:tcPr>
            <w:tcW w:w="1300" w:type="dxa"/>
            <w:tcBorders>
              <w:top w:val="nil"/>
              <w:left w:val="nil"/>
              <w:bottom w:val="single" w:sz="4" w:space="0" w:color="auto"/>
              <w:right w:val="single" w:sz="4" w:space="0" w:color="auto"/>
            </w:tcBorders>
            <w:shd w:val="clear" w:color="auto" w:fill="auto"/>
            <w:noWrap/>
            <w:hideMark/>
          </w:tcPr>
          <w:p w14:paraId="355CCCFA" w14:textId="5D4C1A0E"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99" w:type="dxa"/>
            <w:tcBorders>
              <w:top w:val="nil"/>
              <w:left w:val="nil"/>
              <w:bottom w:val="single" w:sz="4" w:space="0" w:color="auto"/>
              <w:right w:val="single" w:sz="4" w:space="0" w:color="auto"/>
            </w:tcBorders>
            <w:shd w:val="clear" w:color="auto" w:fill="auto"/>
            <w:noWrap/>
            <w:hideMark/>
          </w:tcPr>
          <w:p w14:paraId="44305009" w14:textId="00739EA2"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320 000</w:t>
            </w:r>
          </w:p>
        </w:tc>
        <w:tc>
          <w:tcPr>
            <w:tcW w:w="1300" w:type="dxa"/>
            <w:tcBorders>
              <w:top w:val="nil"/>
              <w:left w:val="nil"/>
              <w:bottom w:val="single" w:sz="4" w:space="0" w:color="auto"/>
              <w:right w:val="single" w:sz="4" w:space="0" w:color="auto"/>
            </w:tcBorders>
            <w:shd w:val="clear" w:color="auto" w:fill="auto"/>
            <w:noWrap/>
            <w:hideMark/>
          </w:tcPr>
          <w:p w14:paraId="0C7B5279" w14:textId="0F530E33"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540 000</w:t>
            </w:r>
          </w:p>
        </w:tc>
        <w:tc>
          <w:tcPr>
            <w:tcW w:w="1300" w:type="dxa"/>
            <w:tcBorders>
              <w:top w:val="nil"/>
              <w:left w:val="nil"/>
              <w:bottom w:val="single" w:sz="4" w:space="0" w:color="auto"/>
              <w:right w:val="single" w:sz="4" w:space="0" w:color="auto"/>
            </w:tcBorders>
            <w:shd w:val="clear" w:color="auto" w:fill="auto"/>
            <w:noWrap/>
            <w:hideMark/>
          </w:tcPr>
          <w:p w14:paraId="7217A054"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18AEDE4A"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2533A4DE"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HCFC</w:t>
            </w:r>
          </w:p>
        </w:tc>
        <w:tc>
          <w:tcPr>
            <w:tcW w:w="1299" w:type="dxa"/>
            <w:tcBorders>
              <w:top w:val="nil"/>
              <w:left w:val="nil"/>
              <w:bottom w:val="single" w:sz="4" w:space="0" w:color="auto"/>
              <w:right w:val="single" w:sz="4" w:space="0" w:color="auto"/>
            </w:tcBorders>
            <w:shd w:val="clear" w:color="auto" w:fill="auto"/>
            <w:noWrap/>
            <w:hideMark/>
          </w:tcPr>
          <w:p w14:paraId="494892F1" w14:textId="08AEF8C9"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2 319 725</w:t>
            </w:r>
          </w:p>
        </w:tc>
        <w:tc>
          <w:tcPr>
            <w:tcW w:w="1300" w:type="dxa"/>
            <w:tcBorders>
              <w:top w:val="nil"/>
              <w:left w:val="nil"/>
              <w:bottom w:val="single" w:sz="4" w:space="0" w:color="auto"/>
              <w:right w:val="single" w:sz="4" w:space="0" w:color="auto"/>
            </w:tcBorders>
            <w:shd w:val="clear" w:color="auto" w:fill="auto"/>
            <w:noWrap/>
            <w:hideMark/>
          </w:tcPr>
          <w:p w14:paraId="003A0D88" w14:textId="5947B358"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283 512</w:t>
            </w:r>
          </w:p>
        </w:tc>
        <w:tc>
          <w:tcPr>
            <w:tcW w:w="1299" w:type="dxa"/>
            <w:tcBorders>
              <w:top w:val="nil"/>
              <w:left w:val="nil"/>
              <w:bottom w:val="single" w:sz="4" w:space="0" w:color="auto"/>
              <w:right w:val="single" w:sz="4" w:space="0" w:color="auto"/>
            </w:tcBorders>
            <w:shd w:val="clear" w:color="auto" w:fill="auto"/>
            <w:noWrap/>
            <w:hideMark/>
          </w:tcPr>
          <w:p w14:paraId="4E25D60C" w14:textId="29CABF9C"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1 028 250</w:t>
            </w:r>
          </w:p>
        </w:tc>
        <w:tc>
          <w:tcPr>
            <w:tcW w:w="1300" w:type="dxa"/>
            <w:tcBorders>
              <w:top w:val="nil"/>
              <w:left w:val="nil"/>
              <w:bottom w:val="single" w:sz="4" w:space="0" w:color="auto"/>
              <w:right w:val="single" w:sz="4" w:space="0" w:color="auto"/>
            </w:tcBorders>
            <w:shd w:val="clear" w:color="auto" w:fill="auto"/>
            <w:noWrap/>
            <w:hideMark/>
          </w:tcPr>
          <w:p w14:paraId="1C917AAE" w14:textId="779FDE29"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3 631 487</w:t>
            </w:r>
          </w:p>
        </w:tc>
        <w:tc>
          <w:tcPr>
            <w:tcW w:w="1300" w:type="dxa"/>
            <w:tcBorders>
              <w:top w:val="nil"/>
              <w:left w:val="nil"/>
              <w:bottom w:val="single" w:sz="4" w:space="0" w:color="auto"/>
              <w:right w:val="single" w:sz="4" w:space="0" w:color="auto"/>
            </w:tcBorders>
            <w:shd w:val="clear" w:color="auto" w:fill="auto"/>
            <w:noWrap/>
            <w:hideMark/>
          </w:tcPr>
          <w:p w14:paraId="141C31CA" w14:textId="5C16E509"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268 794</w:t>
            </w:r>
          </w:p>
        </w:tc>
      </w:tr>
      <w:tr w:rsidR="007813D3" w:rsidRPr="001E5D1E" w14:paraId="17F02AF8" w14:textId="77777777" w:rsidTr="00EF4106">
        <w:trPr>
          <w:trHeight w:val="181"/>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927070"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HFC</w:t>
            </w:r>
            <w:r>
              <w:rPr>
                <w:rFonts w:asciiTheme="majorBidi" w:hAnsiTheme="majorBidi"/>
                <w:sz w:val="20"/>
                <w:szCs w:val="20"/>
              </w:rPr>
              <w:t> </w:t>
            </w:r>
          </w:p>
        </w:tc>
      </w:tr>
      <w:tr w:rsidR="007813D3" w:rsidRPr="001E5D1E" w14:paraId="12EDAB66" w14:textId="77777777" w:rsidTr="00EF4106">
        <w:trPr>
          <w:trHeight w:val="167"/>
        </w:trPr>
        <w:tc>
          <w:tcPr>
            <w:tcW w:w="2896" w:type="dxa"/>
            <w:tcBorders>
              <w:top w:val="nil"/>
              <w:left w:val="single" w:sz="4" w:space="0" w:color="auto"/>
              <w:bottom w:val="single" w:sz="4" w:space="0" w:color="auto"/>
              <w:right w:val="single" w:sz="4" w:space="0" w:color="auto"/>
            </w:tcBorders>
            <w:shd w:val="clear" w:color="auto" w:fill="auto"/>
            <w:noWrap/>
            <w:hideMark/>
          </w:tcPr>
          <w:p w14:paraId="73AD1AFF"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 - Preparación</w:t>
            </w:r>
          </w:p>
        </w:tc>
        <w:tc>
          <w:tcPr>
            <w:tcW w:w="1299" w:type="dxa"/>
            <w:tcBorders>
              <w:top w:val="nil"/>
              <w:left w:val="nil"/>
              <w:bottom w:val="single" w:sz="4" w:space="0" w:color="auto"/>
              <w:right w:val="single" w:sz="4" w:space="0" w:color="auto"/>
            </w:tcBorders>
            <w:shd w:val="clear" w:color="auto" w:fill="auto"/>
            <w:noWrap/>
            <w:hideMark/>
          </w:tcPr>
          <w:p w14:paraId="52F19D99"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300" w:type="dxa"/>
            <w:tcBorders>
              <w:top w:val="nil"/>
              <w:left w:val="nil"/>
              <w:bottom w:val="single" w:sz="4" w:space="0" w:color="auto"/>
              <w:right w:val="single" w:sz="4" w:space="0" w:color="auto"/>
            </w:tcBorders>
            <w:shd w:val="clear" w:color="auto" w:fill="auto"/>
            <w:noWrap/>
            <w:hideMark/>
          </w:tcPr>
          <w:p w14:paraId="1A37E541" w14:textId="1F5CC3BA"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99" w:type="dxa"/>
            <w:tcBorders>
              <w:top w:val="nil"/>
              <w:left w:val="nil"/>
              <w:bottom w:val="single" w:sz="4" w:space="0" w:color="auto"/>
              <w:right w:val="single" w:sz="4" w:space="0" w:color="auto"/>
            </w:tcBorders>
            <w:shd w:val="clear" w:color="auto" w:fill="auto"/>
            <w:noWrap/>
            <w:hideMark/>
          </w:tcPr>
          <w:p w14:paraId="6D62ACF4"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300" w:type="dxa"/>
            <w:tcBorders>
              <w:top w:val="nil"/>
              <w:left w:val="nil"/>
              <w:bottom w:val="single" w:sz="4" w:space="0" w:color="auto"/>
              <w:right w:val="single" w:sz="4" w:space="0" w:color="auto"/>
            </w:tcBorders>
            <w:shd w:val="clear" w:color="auto" w:fill="auto"/>
            <w:noWrap/>
            <w:hideMark/>
          </w:tcPr>
          <w:p w14:paraId="7D91EB46" w14:textId="1B6F31BC"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300" w:type="dxa"/>
            <w:tcBorders>
              <w:top w:val="nil"/>
              <w:left w:val="nil"/>
              <w:bottom w:val="single" w:sz="4" w:space="0" w:color="auto"/>
              <w:right w:val="single" w:sz="4" w:space="0" w:color="auto"/>
            </w:tcBorders>
            <w:shd w:val="clear" w:color="auto" w:fill="auto"/>
            <w:noWrap/>
            <w:hideMark/>
          </w:tcPr>
          <w:p w14:paraId="61FBC627"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201D97E2"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42D52ABE"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lastRenderedPageBreak/>
              <w:t>PAK</w:t>
            </w:r>
          </w:p>
        </w:tc>
        <w:tc>
          <w:tcPr>
            <w:tcW w:w="1299" w:type="dxa"/>
            <w:tcBorders>
              <w:top w:val="nil"/>
              <w:left w:val="nil"/>
              <w:bottom w:val="single" w:sz="4" w:space="0" w:color="auto"/>
              <w:right w:val="single" w:sz="4" w:space="0" w:color="auto"/>
            </w:tcBorders>
            <w:shd w:val="clear" w:color="auto" w:fill="auto"/>
            <w:noWrap/>
            <w:hideMark/>
          </w:tcPr>
          <w:p w14:paraId="06D587D4"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300" w:type="dxa"/>
            <w:tcBorders>
              <w:top w:val="nil"/>
              <w:left w:val="nil"/>
              <w:bottom w:val="single" w:sz="4" w:space="0" w:color="auto"/>
              <w:right w:val="single" w:sz="4" w:space="0" w:color="auto"/>
            </w:tcBorders>
            <w:shd w:val="clear" w:color="auto" w:fill="auto"/>
            <w:noWrap/>
            <w:hideMark/>
          </w:tcPr>
          <w:p w14:paraId="48C88A76"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99" w:type="dxa"/>
            <w:tcBorders>
              <w:top w:val="nil"/>
              <w:left w:val="nil"/>
              <w:bottom w:val="single" w:sz="4" w:space="0" w:color="auto"/>
              <w:right w:val="single" w:sz="4" w:space="0" w:color="auto"/>
            </w:tcBorders>
            <w:shd w:val="clear" w:color="auto" w:fill="auto"/>
            <w:noWrap/>
            <w:hideMark/>
          </w:tcPr>
          <w:p w14:paraId="50749E6B" w14:textId="4891829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300" w:type="dxa"/>
            <w:tcBorders>
              <w:top w:val="nil"/>
              <w:left w:val="nil"/>
              <w:bottom w:val="single" w:sz="4" w:space="0" w:color="auto"/>
              <w:right w:val="single" w:sz="4" w:space="0" w:color="auto"/>
            </w:tcBorders>
            <w:shd w:val="clear" w:color="auto" w:fill="auto"/>
            <w:noWrap/>
            <w:hideMark/>
          </w:tcPr>
          <w:p w14:paraId="24EE48A3" w14:textId="26462EBC"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1 000 000</w:t>
            </w:r>
          </w:p>
        </w:tc>
        <w:tc>
          <w:tcPr>
            <w:tcW w:w="1300" w:type="dxa"/>
            <w:tcBorders>
              <w:top w:val="nil"/>
              <w:left w:val="nil"/>
              <w:bottom w:val="single" w:sz="4" w:space="0" w:color="auto"/>
              <w:right w:val="single" w:sz="4" w:space="0" w:color="auto"/>
            </w:tcBorders>
            <w:shd w:val="clear" w:color="auto" w:fill="auto"/>
            <w:noWrap/>
            <w:hideMark/>
          </w:tcPr>
          <w:p w14:paraId="64655FEB"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3C1A1911" w14:textId="77777777" w:rsidTr="00EF4106">
        <w:trPr>
          <w:trHeight w:val="66"/>
        </w:trPr>
        <w:tc>
          <w:tcPr>
            <w:tcW w:w="2896" w:type="dxa"/>
            <w:tcBorders>
              <w:top w:val="nil"/>
              <w:left w:val="single" w:sz="4" w:space="0" w:color="auto"/>
              <w:bottom w:val="single" w:sz="4" w:space="0" w:color="auto"/>
              <w:right w:val="single" w:sz="4" w:space="0" w:color="auto"/>
            </w:tcBorders>
            <w:shd w:val="clear" w:color="auto" w:fill="auto"/>
            <w:noWrap/>
            <w:hideMark/>
          </w:tcPr>
          <w:p w14:paraId="2A5886F4"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HFC</w:t>
            </w:r>
          </w:p>
        </w:tc>
        <w:tc>
          <w:tcPr>
            <w:tcW w:w="1299" w:type="dxa"/>
            <w:tcBorders>
              <w:top w:val="nil"/>
              <w:left w:val="nil"/>
              <w:bottom w:val="single" w:sz="4" w:space="0" w:color="auto"/>
              <w:right w:val="single" w:sz="4" w:space="0" w:color="auto"/>
            </w:tcBorders>
            <w:shd w:val="clear" w:color="auto" w:fill="auto"/>
            <w:noWrap/>
            <w:hideMark/>
          </w:tcPr>
          <w:p w14:paraId="213E0DEB"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c>
          <w:tcPr>
            <w:tcW w:w="1300" w:type="dxa"/>
            <w:tcBorders>
              <w:top w:val="nil"/>
              <w:left w:val="nil"/>
              <w:bottom w:val="single" w:sz="4" w:space="0" w:color="auto"/>
              <w:right w:val="single" w:sz="4" w:space="0" w:color="auto"/>
            </w:tcBorders>
            <w:shd w:val="clear" w:color="auto" w:fill="auto"/>
            <w:noWrap/>
            <w:hideMark/>
          </w:tcPr>
          <w:p w14:paraId="64A8AA97" w14:textId="3B9A82AB"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100 000</w:t>
            </w:r>
          </w:p>
        </w:tc>
        <w:tc>
          <w:tcPr>
            <w:tcW w:w="1299" w:type="dxa"/>
            <w:tcBorders>
              <w:top w:val="nil"/>
              <w:left w:val="nil"/>
              <w:bottom w:val="single" w:sz="4" w:space="0" w:color="auto"/>
              <w:right w:val="single" w:sz="4" w:space="0" w:color="auto"/>
            </w:tcBorders>
            <w:shd w:val="clear" w:color="auto" w:fill="auto"/>
            <w:noWrap/>
            <w:hideMark/>
          </w:tcPr>
          <w:p w14:paraId="35A541DE" w14:textId="2A38198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1 000 000</w:t>
            </w:r>
          </w:p>
        </w:tc>
        <w:tc>
          <w:tcPr>
            <w:tcW w:w="1300" w:type="dxa"/>
            <w:tcBorders>
              <w:top w:val="nil"/>
              <w:left w:val="nil"/>
              <w:bottom w:val="single" w:sz="4" w:space="0" w:color="auto"/>
              <w:right w:val="single" w:sz="4" w:space="0" w:color="auto"/>
            </w:tcBorders>
            <w:shd w:val="clear" w:color="auto" w:fill="auto"/>
            <w:noWrap/>
            <w:hideMark/>
          </w:tcPr>
          <w:p w14:paraId="1FDCA16A" w14:textId="35F9E6F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1 100 000</w:t>
            </w:r>
          </w:p>
        </w:tc>
        <w:tc>
          <w:tcPr>
            <w:tcW w:w="1300" w:type="dxa"/>
            <w:tcBorders>
              <w:top w:val="nil"/>
              <w:left w:val="nil"/>
              <w:bottom w:val="single" w:sz="4" w:space="0" w:color="auto"/>
              <w:right w:val="single" w:sz="4" w:space="0" w:color="auto"/>
            </w:tcBorders>
            <w:shd w:val="clear" w:color="auto" w:fill="auto"/>
            <w:noWrap/>
            <w:hideMark/>
          </w:tcPr>
          <w:p w14:paraId="6E292916"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r>
      <w:tr w:rsidR="007813D3" w:rsidRPr="001E5D1E" w14:paraId="09A1E36D" w14:textId="77777777" w:rsidTr="00EF4106">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5040868E"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Total</w:t>
            </w:r>
          </w:p>
        </w:tc>
        <w:tc>
          <w:tcPr>
            <w:tcW w:w="1299" w:type="dxa"/>
            <w:tcBorders>
              <w:top w:val="nil"/>
              <w:left w:val="nil"/>
              <w:bottom w:val="single" w:sz="4" w:space="0" w:color="auto"/>
              <w:right w:val="single" w:sz="4" w:space="0" w:color="auto"/>
            </w:tcBorders>
            <w:shd w:val="clear" w:color="auto" w:fill="auto"/>
            <w:noWrap/>
            <w:hideMark/>
          </w:tcPr>
          <w:p w14:paraId="5676C635" w14:textId="6323410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2 319 725</w:t>
            </w:r>
          </w:p>
        </w:tc>
        <w:tc>
          <w:tcPr>
            <w:tcW w:w="1300" w:type="dxa"/>
            <w:tcBorders>
              <w:top w:val="nil"/>
              <w:left w:val="nil"/>
              <w:bottom w:val="single" w:sz="4" w:space="0" w:color="auto"/>
              <w:right w:val="single" w:sz="4" w:space="0" w:color="auto"/>
            </w:tcBorders>
            <w:shd w:val="clear" w:color="auto" w:fill="auto"/>
            <w:noWrap/>
            <w:hideMark/>
          </w:tcPr>
          <w:p w14:paraId="259ECA2E" w14:textId="4185A8D6"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383 512</w:t>
            </w:r>
          </w:p>
        </w:tc>
        <w:tc>
          <w:tcPr>
            <w:tcW w:w="1299" w:type="dxa"/>
            <w:tcBorders>
              <w:top w:val="nil"/>
              <w:left w:val="nil"/>
              <w:bottom w:val="single" w:sz="4" w:space="0" w:color="auto"/>
              <w:right w:val="single" w:sz="4" w:space="0" w:color="auto"/>
            </w:tcBorders>
            <w:shd w:val="clear" w:color="auto" w:fill="auto"/>
            <w:noWrap/>
            <w:hideMark/>
          </w:tcPr>
          <w:p w14:paraId="57BF01E7" w14:textId="2A8E1211"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2 028 250</w:t>
            </w:r>
          </w:p>
        </w:tc>
        <w:tc>
          <w:tcPr>
            <w:tcW w:w="1300" w:type="dxa"/>
            <w:tcBorders>
              <w:top w:val="nil"/>
              <w:left w:val="nil"/>
              <w:bottom w:val="single" w:sz="4" w:space="0" w:color="auto"/>
              <w:right w:val="single" w:sz="4" w:space="0" w:color="auto"/>
            </w:tcBorders>
            <w:shd w:val="clear" w:color="auto" w:fill="auto"/>
            <w:noWrap/>
            <w:hideMark/>
          </w:tcPr>
          <w:p w14:paraId="55B8E7CA" w14:textId="7F96A7EF"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4 731 487</w:t>
            </w:r>
          </w:p>
        </w:tc>
        <w:tc>
          <w:tcPr>
            <w:tcW w:w="1300" w:type="dxa"/>
            <w:tcBorders>
              <w:top w:val="nil"/>
              <w:left w:val="nil"/>
              <w:bottom w:val="single" w:sz="4" w:space="0" w:color="auto"/>
              <w:right w:val="single" w:sz="4" w:space="0" w:color="auto"/>
            </w:tcBorders>
            <w:shd w:val="clear" w:color="auto" w:fill="auto"/>
            <w:noWrap/>
            <w:hideMark/>
          </w:tcPr>
          <w:p w14:paraId="31A1074D" w14:textId="37C62880"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268 794</w:t>
            </w:r>
          </w:p>
        </w:tc>
      </w:tr>
    </w:tbl>
    <w:p w14:paraId="229E86E5" w14:textId="77777777" w:rsidR="007813D3" w:rsidRPr="001E5D1E" w:rsidRDefault="007813D3" w:rsidP="007813D3">
      <w:pPr>
        <w:rPr>
          <w:sz w:val="19"/>
          <w:szCs w:val="19"/>
        </w:rPr>
      </w:pPr>
      <w:r>
        <w:rPr>
          <w:sz w:val="19"/>
          <w:szCs w:val="19"/>
        </w:rPr>
        <w:t>*Incluidos los costos de apoyo del organismo.</w:t>
      </w:r>
    </w:p>
    <w:p w14:paraId="36A9BECE" w14:textId="77777777" w:rsidR="007813D3" w:rsidRPr="001E5D1E" w:rsidRDefault="007813D3" w:rsidP="007813D3"/>
    <w:p w14:paraId="2909C6D8" w14:textId="77777777" w:rsidR="007813D3" w:rsidRPr="001E5D1E" w:rsidRDefault="007813D3" w:rsidP="00720831">
      <w:pPr>
        <w:pStyle w:val="Heading1"/>
      </w:pPr>
      <w:r>
        <w:t xml:space="preserve">El plan administrativo de Alemania incluía las siguientes actividades:  </w:t>
      </w:r>
    </w:p>
    <w:p w14:paraId="771E166C" w14:textId="217AF447" w:rsidR="007813D3" w:rsidRPr="001E5D1E" w:rsidRDefault="007813D3" w:rsidP="00720831">
      <w:pPr>
        <w:pStyle w:val="Heading2"/>
      </w:pPr>
      <w:r>
        <w:t xml:space="preserve">Se aprobaron las etapas I, II y III de los PGEH por un valor de 2,36 $EUA, de los cuales 2,09 $EUA son para el período 2023-2025 y 268 794 $EUA son para el período posterior a 2025; </w:t>
      </w:r>
    </w:p>
    <w:p w14:paraId="584F11C9" w14:textId="4DA94E06" w:rsidR="007813D3" w:rsidRPr="001E5D1E" w:rsidRDefault="007813D3" w:rsidP="00720831">
      <w:pPr>
        <w:pStyle w:val="Heading2"/>
      </w:pPr>
      <w:r>
        <w:t>Etapa III del PGEH para un país ajeno al bajo volumen de consumo (República Islámica de Irán) por un importe de 422 650 $EUA en 2023, de acuerdo con la decisión 88/34 (d)</w:t>
      </w:r>
      <w:r w:rsidRPr="001E5D1E">
        <w:rPr>
          <w:rStyle w:val="FootnoteReference"/>
        </w:rPr>
        <w:footnoteReference w:id="5"/>
      </w:r>
      <w:r>
        <w:t>; la Secretaría propone un ajuste añadiendo actividades por un importe de 2 461 000 $EUA en 2024 y 4 968 607 $EUA para el periodo posterior a 2025 para otro país ajeno al bajo volumen de consumo (India), para el que se presentó la etapa III de su PGEH en la 91ª</w:t>
      </w:r>
      <w:r w:rsidR="00F53404">
        <w:t> </w:t>
      </w:r>
      <w:r>
        <w:t>reunión;</w:t>
      </w:r>
    </w:p>
    <w:p w14:paraId="6C6A433A" w14:textId="77B4DEFC" w:rsidR="007813D3" w:rsidRPr="001E5D1E" w:rsidRDefault="007813D3" w:rsidP="00720831">
      <w:pPr>
        <w:pStyle w:val="Heading2"/>
      </w:pPr>
      <w:r>
        <w:t>Un total de 540 000 $EUA para actividades de eficiencia energética para cinco países de bajo consumo para 2023-2025, de acuerdo con la decisión 89/6</w:t>
      </w:r>
      <w:r w:rsidRPr="001E5D1E">
        <w:rPr>
          <w:rStyle w:val="FootnoteReference"/>
        </w:rPr>
        <w:footnoteReference w:id="6"/>
      </w:r>
      <w:r>
        <w:t>;</w:t>
      </w:r>
    </w:p>
    <w:p w14:paraId="43A207E6" w14:textId="266C3455" w:rsidR="007813D3" w:rsidRPr="001E5D1E" w:rsidRDefault="007813D3" w:rsidP="00720831">
      <w:pPr>
        <w:pStyle w:val="Heading2"/>
      </w:pPr>
      <w:r>
        <w:t>Preparación de un PAK</w:t>
      </w:r>
      <w:r w:rsidRPr="001E5D1E">
        <w:rPr>
          <w:rStyle w:val="FootnoteReference"/>
        </w:rPr>
        <w:footnoteReference w:id="7"/>
      </w:r>
      <w:r>
        <w:t xml:space="preserve"> para un país (República Islámica de Irán) por valor de 100.000</w:t>
      </w:r>
      <w:r w:rsidR="00F53404">
        <w:t> </w:t>
      </w:r>
      <w:r>
        <w:t>dólares en 2024; el país aún no ha ratificado la Enmienda de Kigali, pero ha presentado la carta requerida indicando la intención de su Gobierno de hacer todo lo posible para ratificar la Enmienda; la Secretaría propone un ajuste mediante la disminución de 26.983 dólares en 2024, de acuerdo con la decisión 87/50; y</w:t>
      </w:r>
    </w:p>
    <w:p w14:paraId="3A15D7E6" w14:textId="77777777" w:rsidR="007813D3" w:rsidRPr="001E5D1E" w:rsidRDefault="007813D3" w:rsidP="00720831">
      <w:pPr>
        <w:pStyle w:val="Heading2"/>
      </w:pPr>
      <w:r>
        <w:t>PAK para un país (República Islámica de Irán) por valor de 1 millón $EUA en 2025; el país no ha ratificado la Enmienda de Kigali y, por lo tanto, de acuerdo con la decisión 84/46(g)</w:t>
      </w:r>
      <w:r w:rsidRPr="001E5D1E">
        <w:rPr>
          <w:rStyle w:val="FootnoteReference"/>
        </w:rPr>
        <w:footnoteReference w:id="8"/>
      </w:r>
      <w:r>
        <w:t>, esta actividad se ha eliminado del plan administrativo.</w:t>
      </w:r>
    </w:p>
    <w:p w14:paraId="7308681F" w14:textId="77777777" w:rsidR="007813D3" w:rsidRPr="001E5D1E" w:rsidRDefault="007813D3" w:rsidP="00720831">
      <w:pPr>
        <w:pStyle w:val="Heading1"/>
      </w:pPr>
      <w:r>
        <w:lastRenderedPageBreak/>
        <w:t>La tabla 6 presenta los resultados de los ajustes propuestos por la Secretaría para el plan administrativo de Alemania.</w:t>
      </w:r>
    </w:p>
    <w:p w14:paraId="248F57BD" w14:textId="77777777" w:rsidR="007813D3" w:rsidRPr="001E5D1E" w:rsidRDefault="007813D3" w:rsidP="007813D3">
      <w:pPr>
        <w:pStyle w:val="Heading1"/>
        <w:keepNext/>
        <w:numPr>
          <w:ilvl w:val="0"/>
          <w:numId w:val="0"/>
        </w:numPr>
        <w:spacing w:after="0"/>
        <w:rPr>
          <w:b/>
        </w:rPr>
      </w:pPr>
      <w:r>
        <w:rPr>
          <w:b/>
        </w:rPr>
        <w:t>Tabla 6. Asignación de recursos en el plan administrativo ajustado de Alemania para 2023-2025 ($EUA)*</w:t>
      </w:r>
    </w:p>
    <w:tbl>
      <w:tblPr>
        <w:tblW w:w="9492" w:type="dxa"/>
        <w:tblLook w:val="04A0" w:firstRow="1" w:lastRow="0" w:firstColumn="1" w:lastColumn="0" w:noHBand="0" w:noVBand="1"/>
      </w:tblPr>
      <w:tblGrid>
        <w:gridCol w:w="3397"/>
        <w:gridCol w:w="1134"/>
        <w:gridCol w:w="1134"/>
        <w:gridCol w:w="1134"/>
        <w:gridCol w:w="1418"/>
        <w:gridCol w:w="1275"/>
      </w:tblGrid>
      <w:tr w:rsidR="007813D3" w:rsidRPr="001E5D1E" w14:paraId="0B32ABE4" w14:textId="77777777" w:rsidTr="00EF4106">
        <w:trPr>
          <w:trHeight w:val="276"/>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2A25A57C"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Descripción</w:t>
            </w:r>
          </w:p>
        </w:tc>
        <w:tc>
          <w:tcPr>
            <w:tcW w:w="1134" w:type="dxa"/>
            <w:tcBorders>
              <w:top w:val="single" w:sz="4" w:space="0" w:color="auto"/>
              <w:left w:val="nil"/>
              <w:bottom w:val="nil"/>
              <w:right w:val="single" w:sz="4" w:space="0" w:color="auto"/>
            </w:tcBorders>
            <w:shd w:val="clear" w:color="auto" w:fill="auto"/>
            <w:hideMark/>
          </w:tcPr>
          <w:p w14:paraId="014A45E4"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1967E604"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41EFE50C"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2025</w:t>
            </w:r>
          </w:p>
        </w:tc>
        <w:tc>
          <w:tcPr>
            <w:tcW w:w="1418" w:type="dxa"/>
            <w:tcBorders>
              <w:top w:val="single" w:sz="4" w:space="0" w:color="auto"/>
              <w:left w:val="nil"/>
              <w:bottom w:val="single" w:sz="4" w:space="0" w:color="auto"/>
              <w:right w:val="single" w:sz="4" w:space="0" w:color="auto"/>
            </w:tcBorders>
            <w:shd w:val="clear" w:color="auto" w:fill="auto"/>
            <w:noWrap/>
            <w:hideMark/>
          </w:tcPr>
          <w:p w14:paraId="2B32C82D"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 xml:space="preserve">Total </w:t>
            </w:r>
          </w:p>
          <w:p w14:paraId="56363B2A"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(2023 -2025)</w:t>
            </w:r>
          </w:p>
        </w:tc>
        <w:tc>
          <w:tcPr>
            <w:tcW w:w="1275" w:type="dxa"/>
            <w:tcBorders>
              <w:top w:val="single" w:sz="4" w:space="0" w:color="auto"/>
              <w:left w:val="nil"/>
              <w:bottom w:val="single" w:sz="4" w:space="0" w:color="auto"/>
              <w:right w:val="single" w:sz="4" w:space="0" w:color="auto"/>
            </w:tcBorders>
            <w:shd w:val="clear" w:color="auto" w:fill="auto"/>
            <w:noWrap/>
            <w:hideMark/>
          </w:tcPr>
          <w:p w14:paraId="7988ABC5"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Total después de 2025</w:t>
            </w:r>
          </w:p>
        </w:tc>
      </w:tr>
      <w:tr w:rsidR="007813D3" w:rsidRPr="001E5D1E" w14:paraId="385F67E8" w14:textId="77777777" w:rsidTr="00EF4106">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1F8FF1A"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HCFC</w:t>
            </w:r>
          </w:p>
        </w:tc>
      </w:tr>
      <w:tr w:rsidR="007813D3" w:rsidRPr="001E5D1E" w14:paraId="3C2F6DA1"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F21F27E"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aprobados</w:t>
            </w:r>
          </w:p>
        </w:tc>
        <w:tc>
          <w:tcPr>
            <w:tcW w:w="1134" w:type="dxa"/>
            <w:tcBorders>
              <w:top w:val="nil"/>
              <w:left w:val="nil"/>
              <w:bottom w:val="single" w:sz="4" w:space="0" w:color="auto"/>
              <w:right w:val="single" w:sz="4" w:space="0" w:color="auto"/>
            </w:tcBorders>
            <w:shd w:val="clear" w:color="auto" w:fill="auto"/>
            <w:noWrap/>
            <w:hideMark/>
          </w:tcPr>
          <w:p w14:paraId="1460A2FE" w14:textId="288F1E7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1 599 725</w:t>
            </w:r>
          </w:p>
        </w:tc>
        <w:tc>
          <w:tcPr>
            <w:tcW w:w="1134" w:type="dxa"/>
            <w:tcBorders>
              <w:top w:val="nil"/>
              <w:left w:val="nil"/>
              <w:bottom w:val="single" w:sz="4" w:space="0" w:color="auto"/>
              <w:right w:val="single" w:sz="4" w:space="0" w:color="auto"/>
            </w:tcBorders>
            <w:shd w:val="clear" w:color="auto" w:fill="auto"/>
            <w:noWrap/>
            <w:hideMark/>
          </w:tcPr>
          <w:p w14:paraId="5A59AE3B" w14:textId="416C5293"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183 512</w:t>
            </w:r>
          </w:p>
        </w:tc>
        <w:tc>
          <w:tcPr>
            <w:tcW w:w="1134" w:type="dxa"/>
            <w:tcBorders>
              <w:top w:val="nil"/>
              <w:left w:val="nil"/>
              <w:bottom w:val="single" w:sz="4" w:space="0" w:color="auto"/>
              <w:right w:val="single" w:sz="4" w:space="0" w:color="auto"/>
            </w:tcBorders>
            <w:shd w:val="clear" w:color="auto" w:fill="auto"/>
            <w:noWrap/>
            <w:hideMark/>
          </w:tcPr>
          <w:p w14:paraId="3D7E03F8" w14:textId="269C13C5"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308 250</w:t>
            </w:r>
          </w:p>
        </w:tc>
        <w:tc>
          <w:tcPr>
            <w:tcW w:w="1418" w:type="dxa"/>
            <w:tcBorders>
              <w:top w:val="nil"/>
              <w:left w:val="nil"/>
              <w:bottom w:val="single" w:sz="4" w:space="0" w:color="auto"/>
              <w:right w:val="single" w:sz="4" w:space="0" w:color="auto"/>
            </w:tcBorders>
            <w:shd w:val="clear" w:color="auto" w:fill="auto"/>
            <w:noWrap/>
            <w:hideMark/>
          </w:tcPr>
          <w:p w14:paraId="266B2892" w14:textId="34825D4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2 091 487</w:t>
            </w:r>
          </w:p>
        </w:tc>
        <w:tc>
          <w:tcPr>
            <w:tcW w:w="1275" w:type="dxa"/>
            <w:tcBorders>
              <w:top w:val="nil"/>
              <w:left w:val="nil"/>
              <w:bottom w:val="single" w:sz="4" w:space="0" w:color="auto"/>
              <w:right w:val="single" w:sz="4" w:space="0" w:color="auto"/>
            </w:tcBorders>
            <w:shd w:val="clear" w:color="auto" w:fill="auto"/>
            <w:noWrap/>
            <w:hideMark/>
          </w:tcPr>
          <w:p w14:paraId="78003CF5" w14:textId="29426DF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268 794</w:t>
            </w:r>
          </w:p>
        </w:tc>
      </w:tr>
      <w:tr w:rsidR="007813D3" w:rsidRPr="001E5D1E" w14:paraId="7D4C2875"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028D7F40"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etapa III</w:t>
            </w:r>
          </w:p>
        </w:tc>
        <w:tc>
          <w:tcPr>
            <w:tcW w:w="1134" w:type="dxa"/>
            <w:tcBorders>
              <w:top w:val="nil"/>
              <w:left w:val="nil"/>
              <w:bottom w:val="single" w:sz="4" w:space="0" w:color="auto"/>
              <w:right w:val="single" w:sz="4" w:space="0" w:color="auto"/>
            </w:tcBorders>
            <w:shd w:val="clear" w:color="auto" w:fill="auto"/>
            <w:noWrap/>
            <w:hideMark/>
          </w:tcPr>
          <w:p w14:paraId="095771DA" w14:textId="4ECFD6FD"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600 000</w:t>
            </w:r>
          </w:p>
        </w:tc>
        <w:tc>
          <w:tcPr>
            <w:tcW w:w="1134" w:type="dxa"/>
            <w:tcBorders>
              <w:top w:val="nil"/>
              <w:left w:val="nil"/>
              <w:bottom w:val="single" w:sz="4" w:space="0" w:color="auto"/>
              <w:right w:val="single" w:sz="4" w:space="0" w:color="auto"/>
            </w:tcBorders>
            <w:shd w:val="clear" w:color="auto" w:fill="auto"/>
            <w:noWrap/>
            <w:hideMark/>
          </w:tcPr>
          <w:p w14:paraId="7AB76321" w14:textId="680998A9"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2 461 000</w:t>
            </w:r>
          </w:p>
        </w:tc>
        <w:tc>
          <w:tcPr>
            <w:tcW w:w="1134" w:type="dxa"/>
            <w:tcBorders>
              <w:top w:val="nil"/>
              <w:left w:val="nil"/>
              <w:bottom w:val="single" w:sz="4" w:space="0" w:color="auto"/>
              <w:right w:val="single" w:sz="4" w:space="0" w:color="auto"/>
            </w:tcBorders>
            <w:shd w:val="clear" w:color="auto" w:fill="auto"/>
            <w:noWrap/>
            <w:hideMark/>
          </w:tcPr>
          <w:p w14:paraId="6862DCE4" w14:textId="54D7819E"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400 000</w:t>
            </w:r>
          </w:p>
        </w:tc>
        <w:tc>
          <w:tcPr>
            <w:tcW w:w="1418" w:type="dxa"/>
            <w:tcBorders>
              <w:top w:val="nil"/>
              <w:left w:val="nil"/>
              <w:bottom w:val="single" w:sz="4" w:space="0" w:color="auto"/>
              <w:right w:val="single" w:sz="4" w:space="0" w:color="auto"/>
            </w:tcBorders>
            <w:shd w:val="clear" w:color="auto" w:fill="auto"/>
            <w:noWrap/>
            <w:hideMark/>
          </w:tcPr>
          <w:p w14:paraId="33C107BF" w14:textId="6246C214"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3 461 000</w:t>
            </w:r>
          </w:p>
        </w:tc>
        <w:tc>
          <w:tcPr>
            <w:tcW w:w="1275" w:type="dxa"/>
            <w:tcBorders>
              <w:top w:val="nil"/>
              <w:left w:val="nil"/>
              <w:bottom w:val="single" w:sz="4" w:space="0" w:color="auto"/>
              <w:right w:val="single" w:sz="4" w:space="0" w:color="auto"/>
            </w:tcBorders>
            <w:shd w:val="clear" w:color="auto" w:fill="auto"/>
            <w:noWrap/>
            <w:hideMark/>
          </w:tcPr>
          <w:p w14:paraId="0F52F9F7" w14:textId="6FAF9218"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4 968 607</w:t>
            </w:r>
          </w:p>
        </w:tc>
      </w:tr>
      <w:tr w:rsidR="007813D3" w:rsidRPr="001E5D1E" w14:paraId="1B318A2C"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6DB90564"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 Eficiencia energética</w:t>
            </w:r>
          </w:p>
        </w:tc>
        <w:tc>
          <w:tcPr>
            <w:tcW w:w="1134" w:type="dxa"/>
            <w:tcBorders>
              <w:top w:val="nil"/>
              <w:left w:val="nil"/>
              <w:bottom w:val="single" w:sz="4" w:space="0" w:color="auto"/>
              <w:right w:val="single" w:sz="4" w:space="0" w:color="auto"/>
            </w:tcBorders>
            <w:shd w:val="clear" w:color="auto" w:fill="auto"/>
            <w:noWrap/>
            <w:hideMark/>
          </w:tcPr>
          <w:p w14:paraId="6E10B4F4" w14:textId="2396530E"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120 000</w:t>
            </w:r>
          </w:p>
        </w:tc>
        <w:tc>
          <w:tcPr>
            <w:tcW w:w="1134" w:type="dxa"/>
            <w:tcBorders>
              <w:top w:val="nil"/>
              <w:left w:val="nil"/>
              <w:bottom w:val="single" w:sz="4" w:space="0" w:color="auto"/>
              <w:right w:val="single" w:sz="4" w:space="0" w:color="auto"/>
            </w:tcBorders>
            <w:shd w:val="clear" w:color="auto" w:fill="auto"/>
            <w:noWrap/>
            <w:hideMark/>
          </w:tcPr>
          <w:p w14:paraId="11FAD693" w14:textId="7BC80518"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134" w:type="dxa"/>
            <w:tcBorders>
              <w:top w:val="nil"/>
              <w:left w:val="nil"/>
              <w:bottom w:val="single" w:sz="4" w:space="0" w:color="auto"/>
              <w:right w:val="single" w:sz="4" w:space="0" w:color="auto"/>
            </w:tcBorders>
            <w:shd w:val="clear" w:color="auto" w:fill="auto"/>
            <w:noWrap/>
            <w:hideMark/>
          </w:tcPr>
          <w:p w14:paraId="5F068876" w14:textId="7A4599EE"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320 000</w:t>
            </w:r>
          </w:p>
        </w:tc>
        <w:tc>
          <w:tcPr>
            <w:tcW w:w="1418" w:type="dxa"/>
            <w:tcBorders>
              <w:top w:val="nil"/>
              <w:left w:val="nil"/>
              <w:bottom w:val="single" w:sz="4" w:space="0" w:color="auto"/>
              <w:right w:val="single" w:sz="4" w:space="0" w:color="auto"/>
            </w:tcBorders>
            <w:shd w:val="clear" w:color="auto" w:fill="auto"/>
            <w:noWrap/>
            <w:hideMark/>
          </w:tcPr>
          <w:p w14:paraId="18AE0683" w14:textId="3B31F68B"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540 000</w:t>
            </w:r>
          </w:p>
        </w:tc>
        <w:tc>
          <w:tcPr>
            <w:tcW w:w="1275" w:type="dxa"/>
            <w:tcBorders>
              <w:top w:val="nil"/>
              <w:left w:val="nil"/>
              <w:bottom w:val="single" w:sz="4" w:space="0" w:color="auto"/>
              <w:right w:val="single" w:sz="4" w:space="0" w:color="auto"/>
            </w:tcBorders>
            <w:shd w:val="clear" w:color="auto" w:fill="auto"/>
            <w:noWrap/>
            <w:hideMark/>
          </w:tcPr>
          <w:p w14:paraId="673C9BCA"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7158C365"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568E8224"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HCFC</w:t>
            </w:r>
          </w:p>
        </w:tc>
        <w:tc>
          <w:tcPr>
            <w:tcW w:w="1134" w:type="dxa"/>
            <w:tcBorders>
              <w:top w:val="nil"/>
              <w:left w:val="nil"/>
              <w:bottom w:val="single" w:sz="4" w:space="0" w:color="auto"/>
              <w:right w:val="single" w:sz="4" w:space="0" w:color="auto"/>
            </w:tcBorders>
            <w:shd w:val="clear" w:color="auto" w:fill="auto"/>
            <w:noWrap/>
            <w:hideMark/>
          </w:tcPr>
          <w:p w14:paraId="342375D9" w14:textId="1439AA0A"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2 319 725</w:t>
            </w:r>
          </w:p>
        </w:tc>
        <w:tc>
          <w:tcPr>
            <w:tcW w:w="1134" w:type="dxa"/>
            <w:tcBorders>
              <w:top w:val="nil"/>
              <w:left w:val="nil"/>
              <w:bottom w:val="single" w:sz="4" w:space="0" w:color="auto"/>
              <w:right w:val="single" w:sz="4" w:space="0" w:color="auto"/>
            </w:tcBorders>
            <w:shd w:val="clear" w:color="auto" w:fill="auto"/>
            <w:noWrap/>
            <w:hideMark/>
          </w:tcPr>
          <w:p w14:paraId="4F6CC658" w14:textId="00376E6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2 744 512</w:t>
            </w:r>
          </w:p>
        </w:tc>
        <w:tc>
          <w:tcPr>
            <w:tcW w:w="1134" w:type="dxa"/>
            <w:tcBorders>
              <w:top w:val="nil"/>
              <w:left w:val="nil"/>
              <w:bottom w:val="single" w:sz="4" w:space="0" w:color="auto"/>
              <w:right w:val="single" w:sz="4" w:space="0" w:color="auto"/>
            </w:tcBorders>
            <w:shd w:val="clear" w:color="auto" w:fill="auto"/>
            <w:noWrap/>
            <w:hideMark/>
          </w:tcPr>
          <w:p w14:paraId="1B0206DF" w14:textId="264A884F"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1 028 250</w:t>
            </w:r>
          </w:p>
        </w:tc>
        <w:tc>
          <w:tcPr>
            <w:tcW w:w="1418" w:type="dxa"/>
            <w:tcBorders>
              <w:top w:val="nil"/>
              <w:left w:val="nil"/>
              <w:bottom w:val="single" w:sz="4" w:space="0" w:color="auto"/>
              <w:right w:val="single" w:sz="4" w:space="0" w:color="auto"/>
            </w:tcBorders>
            <w:shd w:val="clear" w:color="auto" w:fill="auto"/>
            <w:noWrap/>
            <w:hideMark/>
          </w:tcPr>
          <w:p w14:paraId="37CE57E1" w14:textId="454094DC"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6 092 487</w:t>
            </w:r>
          </w:p>
        </w:tc>
        <w:tc>
          <w:tcPr>
            <w:tcW w:w="1275" w:type="dxa"/>
            <w:tcBorders>
              <w:top w:val="nil"/>
              <w:left w:val="nil"/>
              <w:bottom w:val="single" w:sz="4" w:space="0" w:color="auto"/>
              <w:right w:val="single" w:sz="4" w:space="0" w:color="auto"/>
            </w:tcBorders>
            <w:shd w:val="clear" w:color="auto" w:fill="auto"/>
            <w:noWrap/>
            <w:hideMark/>
          </w:tcPr>
          <w:p w14:paraId="020E156E" w14:textId="18CCAF58"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5 237 401</w:t>
            </w:r>
          </w:p>
        </w:tc>
      </w:tr>
      <w:tr w:rsidR="007813D3" w:rsidRPr="001E5D1E" w14:paraId="262702EA" w14:textId="77777777" w:rsidTr="00EF4106">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4D00DD"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HFC</w:t>
            </w:r>
            <w:r>
              <w:rPr>
                <w:rFonts w:asciiTheme="majorBidi" w:hAnsiTheme="majorBidi"/>
                <w:sz w:val="20"/>
                <w:szCs w:val="20"/>
              </w:rPr>
              <w:t> </w:t>
            </w:r>
          </w:p>
        </w:tc>
      </w:tr>
      <w:tr w:rsidR="007813D3" w:rsidRPr="001E5D1E" w14:paraId="659A6D1C"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41A7A2C0"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 - Preparación</w:t>
            </w:r>
          </w:p>
        </w:tc>
        <w:tc>
          <w:tcPr>
            <w:tcW w:w="1134" w:type="dxa"/>
            <w:tcBorders>
              <w:top w:val="nil"/>
              <w:left w:val="nil"/>
              <w:bottom w:val="single" w:sz="4" w:space="0" w:color="auto"/>
              <w:right w:val="single" w:sz="4" w:space="0" w:color="auto"/>
            </w:tcBorders>
            <w:shd w:val="clear" w:color="auto" w:fill="auto"/>
            <w:noWrap/>
            <w:hideMark/>
          </w:tcPr>
          <w:p w14:paraId="571B6E20"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525C9B50" w14:textId="713F8F2C"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73 017</w:t>
            </w:r>
          </w:p>
        </w:tc>
        <w:tc>
          <w:tcPr>
            <w:tcW w:w="1134" w:type="dxa"/>
            <w:tcBorders>
              <w:top w:val="nil"/>
              <w:left w:val="nil"/>
              <w:bottom w:val="single" w:sz="4" w:space="0" w:color="auto"/>
              <w:right w:val="single" w:sz="4" w:space="0" w:color="auto"/>
            </w:tcBorders>
            <w:shd w:val="clear" w:color="auto" w:fill="auto"/>
            <w:noWrap/>
            <w:hideMark/>
          </w:tcPr>
          <w:p w14:paraId="45BF3629"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538DA486" w14:textId="5E992C16"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73 017</w:t>
            </w:r>
          </w:p>
        </w:tc>
        <w:tc>
          <w:tcPr>
            <w:tcW w:w="1275" w:type="dxa"/>
            <w:tcBorders>
              <w:top w:val="nil"/>
              <w:left w:val="nil"/>
              <w:bottom w:val="single" w:sz="4" w:space="0" w:color="auto"/>
              <w:right w:val="single" w:sz="4" w:space="0" w:color="auto"/>
            </w:tcBorders>
            <w:shd w:val="clear" w:color="auto" w:fill="auto"/>
            <w:noWrap/>
            <w:hideMark/>
          </w:tcPr>
          <w:p w14:paraId="7BED9C84"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40C74E12"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7058C06F"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w:t>
            </w:r>
          </w:p>
        </w:tc>
        <w:tc>
          <w:tcPr>
            <w:tcW w:w="1134" w:type="dxa"/>
            <w:tcBorders>
              <w:top w:val="nil"/>
              <w:left w:val="nil"/>
              <w:bottom w:val="single" w:sz="4" w:space="0" w:color="auto"/>
              <w:right w:val="single" w:sz="4" w:space="0" w:color="auto"/>
            </w:tcBorders>
            <w:shd w:val="clear" w:color="auto" w:fill="auto"/>
            <w:noWrap/>
            <w:hideMark/>
          </w:tcPr>
          <w:p w14:paraId="17DB466E"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5229B736"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256676E0"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66EB2433"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65D8948A"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2C3893B8"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90ADD82"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HFC</w:t>
            </w:r>
          </w:p>
        </w:tc>
        <w:tc>
          <w:tcPr>
            <w:tcW w:w="1134" w:type="dxa"/>
            <w:tcBorders>
              <w:top w:val="nil"/>
              <w:left w:val="nil"/>
              <w:bottom w:val="single" w:sz="4" w:space="0" w:color="auto"/>
              <w:right w:val="single" w:sz="4" w:space="0" w:color="auto"/>
            </w:tcBorders>
            <w:shd w:val="clear" w:color="auto" w:fill="auto"/>
            <w:noWrap/>
            <w:hideMark/>
          </w:tcPr>
          <w:p w14:paraId="70E09D50"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74000523" w14:textId="05225BBC"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73 017</w:t>
            </w:r>
          </w:p>
        </w:tc>
        <w:tc>
          <w:tcPr>
            <w:tcW w:w="1134" w:type="dxa"/>
            <w:tcBorders>
              <w:top w:val="nil"/>
              <w:left w:val="nil"/>
              <w:bottom w:val="single" w:sz="4" w:space="0" w:color="auto"/>
              <w:right w:val="single" w:sz="4" w:space="0" w:color="auto"/>
            </w:tcBorders>
            <w:shd w:val="clear" w:color="auto" w:fill="auto"/>
            <w:noWrap/>
            <w:hideMark/>
          </w:tcPr>
          <w:p w14:paraId="3FD21251"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c>
          <w:tcPr>
            <w:tcW w:w="1418" w:type="dxa"/>
            <w:tcBorders>
              <w:top w:val="nil"/>
              <w:left w:val="nil"/>
              <w:bottom w:val="single" w:sz="4" w:space="0" w:color="auto"/>
              <w:right w:val="single" w:sz="4" w:space="0" w:color="auto"/>
            </w:tcBorders>
            <w:shd w:val="clear" w:color="auto" w:fill="auto"/>
            <w:noWrap/>
            <w:hideMark/>
          </w:tcPr>
          <w:p w14:paraId="791577FA" w14:textId="567C3A20"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73 017</w:t>
            </w:r>
          </w:p>
        </w:tc>
        <w:tc>
          <w:tcPr>
            <w:tcW w:w="1275" w:type="dxa"/>
            <w:tcBorders>
              <w:top w:val="nil"/>
              <w:left w:val="nil"/>
              <w:bottom w:val="single" w:sz="4" w:space="0" w:color="auto"/>
              <w:right w:val="single" w:sz="4" w:space="0" w:color="auto"/>
            </w:tcBorders>
            <w:shd w:val="clear" w:color="auto" w:fill="auto"/>
            <w:noWrap/>
            <w:hideMark/>
          </w:tcPr>
          <w:p w14:paraId="47A8A7C2"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r>
      <w:tr w:rsidR="007813D3" w:rsidRPr="001E5D1E" w14:paraId="7FDBE97B" w14:textId="77777777" w:rsidTr="00EF4106">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1187D64F"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Total</w:t>
            </w:r>
          </w:p>
        </w:tc>
        <w:tc>
          <w:tcPr>
            <w:tcW w:w="1134" w:type="dxa"/>
            <w:tcBorders>
              <w:top w:val="nil"/>
              <w:left w:val="nil"/>
              <w:bottom w:val="single" w:sz="4" w:space="0" w:color="auto"/>
              <w:right w:val="single" w:sz="4" w:space="0" w:color="auto"/>
            </w:tcBorders>
            <w:shd w:val="clear" w:color="auto" w:fill="auto"/>
            <w:noWrap/>
            <w:hideMark/>
          </w:tcPr>
          <w:p w14:paraId="23354DB9" w14:textId="4D1BC6D3" w:rsidR="007813D3" w:rsidRPr="001E5D1E" w:rsidRDefault="007813D3" w:rsidP="00EF4106">
            <w:pPr>
              <w:jc w:val="right"/>
              <w:rPr>
                <w:rFonts w:asciiTheme="majorBidi" w:hAnsiTheme="majorBidi" w:cstheme="majorBidi"/>
                <w:b/>
                <w:bCs/>
                <w:sz w:val="20"/>
                <w:szCs w:val="20"/>
              </w:rPr>
            </w:pPr>
            <w:bookmarkStart w:id="0" w:name="OLE_LINK1"/>
            <w:r>
              <w:rPr>
                <w:rFonts w:asciiTheme="majorBidi" w:hAnsiTheme="majorBidi"/>
                <w:b/>
                <w:bCs/>
                <w:sz w:val="20"/>
                <w:szCs w:val="20"/>
              </w:rPr>
              <w:t>2 319 725</w:t>
            </w:r>
            <w:bookmarkEnd w:id="0"/>
          </w:p>
        </w:tc>
        <w:tc>
          <w:tcPr>
            <w:tcW w:w="1134" w:type="dxa"/>
            <w:tcBorders>
              <w:top w:val="nil"/>
              <w:left w:val="nil"/>
              <w:bottom w:val="single" w:sz="4" w:space="0" w:color="auto"/>
              <w:right w:val="single" w:sz="4" w:space="0" w:color="auto"/>
            </w:tcBorders>
            <w:shd w:val="clear" w:color="auto" w:fill="auto"/>
            <w:noWrap/>
            <w:hideMark/>
          </w:tcPr>
          <w:p w14:paraId="4EF36E73" w14:textId="6496EF49"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2 817 529</w:t>
            </w:r>
          </w:p>
        </w:tc>
        <w:tc>
          <w:tcPr>
            <w:tcW w:w="1134" w:type="dxa"/>
            <w:tcBorders>
              <w:top w:val="nil"/>
              <w:left w:val="nil"/>
              <w:bottom w:val="single" w:sz="4" w:space="0" w:color="auto"/>
              <w:right w:val="single" w:sz="4" w:space="0" w:color="auto"/>
            </w:tcBorders>
            <w:shd w:val="clear" w:color="auto" w:fill="auto"/>
            <w:noWrap/>
            <w:hideMark/>
          </w:tcPr>
          <w:p w14:paraId="6BE10D1D" w14:textId="0570E99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1 028 250</w:t>
            </w:r>
          </w:p>
        </w:tc>
        <w:tc>
          <w:tcPr>
            <w:tcW w:w="1418" w:type="dxa"/>
            <w:tcBorders>
              <w:top w:val="nil"/>
              <w:left w:val="nil"/>
              <w:bottom w:val="single" w:sz="4" w:space="0" w:color="auto"/>
              <w:right w:val="single" w:sz="4" w:space="0" w:color="auto"/>
            </w:tcBorders>
            <w:shd w:val="clear" w:color="auto" w:fill="auto"/>
            <w:noWrap/>
            <w:hideMark/>
          </w:tcPr>
          <w:p w14:paraId="33C0FB7C" w14:textId="7BF55A9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6 165 504</w:t>
            </w:r>
          </w:p>
        </w:tc>
        <w:tc>
          <w:tcPr>
            <w:tcW w:w="1275" w:type="dxa"/>
            <w:tcBorders>
              <w:top w:val="nil"/>
              <w:left w:val="nil"/>
              <w:bottom w:val="single" w:sz="4" w:space="0" w:color="auto"/>
              <w:right w:val="single" w:sz="4" w:space="0" w:color="auto"/>
            </w:tcBorders>
            <w:shd w:val="clear" w:color="auto" w:fill="auto"/>
            <w:noWrap/>
            <w:hideMark/>
          </w:tcPr>
          <w:p w14:paraId="0D7C97E5" w14:textId="79798E39"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5 237 401</w:t>
            </w:r>
          </w:p>
        </w:tc>
      </w:tr>
    </w:tbl>
    <w:p w14:paraId="329903DA" w14:textId="77777777" w:rsidR="007813D3" w:rsidRPr="001E5D1E" w:rsidRDefault="007813D3" w:rsidP="007813D3">
      <w:pPr>
        <w:rPr>
          <w:sz w:val="19"/>
          <w:szCs w:val="19"/>
        </w:rPr>
      </w:pPr>
      <w:r>
        <w:rPr>
          <w:sz w:val="19"/>
          <w:szCs w:val="19"/>
        </w:rPr>
        <w:t>*Incluidos los costos de apoyo del organismo.</w:t>
      </w:r>
    </w:p>
    <w:p w14:paraId="333598E3" w14:textId="77777777" w:rsidR="007813D3" w:rsidRPr="001E5D1E" w:rsidRDefault="007813D3" w:rsidP="007813D3">
      <w:pPr>
        <w:rPr>
          <w:sz w:val="20"/>
          <w:szCs w:val="20"/>
        </w:rPr>
      </w:pPr>
    </w:p>
    <w:p w14:paraId="2A371C60" w14:textId="54E8CFDC" w:rsidR="007813D3" w:rsidRPr="001E5D1E" w:rsidRDefault="007813D3" w:rsidP="00720831">
      <w:pPr>
        <w:pStyle w:val="Heading1"/>
      </w:pPr>
      <w:r>
        <w:t>El 20% de la contribución anual prometidas por Alemania para 2023 asciende a 3 164 868 $EUA o a 9 494 603 $EUA para el trienio 2021-2023. El importe total de 9 641 334 $EUA, teniendo en cuenta las aprobaciones en 2021 y en la 90ª reunión de 2022 (5 038 020 $EUA), las presentaciones a la 91ª reunión (2 283 589 $EUA, si se aprueban según lo previsto), y los valores ajustados de los planes administrativos para 2023 (2 319 725 $EUA), superará el 20% de las contribuciones prometidas por Alemania para el trienio 2021-2023 en 146 731 $EUA. Alemania tendría que reprogramar sus actividades para años futuros o solicitar a otros organismos bilaterales o de ejecución que ejecuten sus actividades para que su cooperación bilateral no supere la asignación del 20%. El Gobierno de Alemania fue informado de este asunto.</w:t>
      </w:r>
    </w:p>
    <w:p w14:paraId="1F485589" w14:textId="15C95C48" w:rsidR="007813D3" w:rsidRPr="001E5D1E" w:rsidRDefault="0099108A" w:rsidP="00720831">
      <w:pPr>
        <w:pStyle w:val="Heading1"/>
      </w:pPr>
      <w:r>
        <w:t>El Comité Ejecutivo podría considerar el nivel de actividades en el plan administrativo de 2023</w:t>
      </w:r>
      <w:r w:rsidR="00F53404">
        <w:noBreakHyphen/>
      </w:r>
      <w:r>
        <w:t xml:space="preserve">2025 de Alemania a la luz de la asignación de actividades bilaterales para el trienio 2021-2023. </w:t>
      </w:r>
    </w:p>
    <w:p w14:paraId="35062743" w14:textId="77777777" w:rsidR="007813D3" w:rsidRPr="001E5D1E" w:rsidRDefault="007813D3" w:rsidP="007813D3">
      <w:pPr>
        <w:jc w:val="left"/>
        <w:rPr>
          <w:b/>
          <w:bCs/>
        </w:rPr>
      </w:pPr>
      <w:r>
        <w:rPr>
          <w:b/>
        </w:rPr>
        <w:t>II.5</w:t>
      </w:r>
      <w:r>
        <w:rPr>
          <w:b/>
        </w:rPr>
        <w:tab/>
        <w:t>Japón</w:t>
      </w:r>
    </w:p>
    <w:p w14:paraId="481CFB8C" w14:textId="77777777" w:rsidR="007813D3" w:rsidRPr="001E5D1E" w:rsidRDefault="007813D3" w:rsidP="007813D3">
      <w:pPr>
        <w:jc w:val="left"/>
        <w:rPr>
          <w:b/>
          <w:bCs/>
        </w:rPr>
      </w:pPr>
    </w:p>
    <w:p w14:paraId="1AEB0B45" w14:textId="76AF212C" w:rsidR="007813D3" w:rsidRPr="001E5D1E" w:rsidRDefault="007813D3" w:rsidP="00720831">
      <w:pPr>
        <w:pStyle w:val="Heading1"/>
      </w:pPr>
      <w:r>
        <w:t xml:space="preserve">La asignación de recursos en el plan administrativo de Japón para 2023-2025 se presenta en la tabla 7. El 20% de la contribución anual prometida por Japón para 2023 asciende a 4 450 563 $EUA. </w:t>
      </w:r>
    </w:p>
    <w:p w14:paraId="461C0EA3" w14:textId="77777777" w:rsidR="007813D3" w:rsidRPr="001E5D1E" w:rsidRDefault="007813D3" w:rsidP="007813D3">
      <w:pPr>
        <w:pStyle w:val="subhead"/>
        <w:keepNext/>
        <w:jc w:val="both"/>
        <w:rPr>
          <w:b/>
          <w:sz w:val="22"/>
          <w:szCs w:val="22"/>
        </w:rPr>
      </w:pPr>
      <w:r>
        <w:rPr>
          <w:b/>
          <w:sz w:val="22"/>
          <w:szCs w:val="22"/>
        </w:rPr>
        <w:t>Tabla 7. Asignación de recursos para Japón ($EUA)*, como se presentó</w:t>
      </w:r>
    </w:p>
    <w:tbl>
      <w:tblPr>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39D8C994" w14:textId="77777777" w:rsidTr="00EF4106">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3D6A6260" w14:textId="77777777" w:rsidR="007813D3" w:rsidRPr="001E5D1E" w:rsidRDefault="007813D3" w:rsidP="00EF4106">
            <w:pPr>
              <w:jc w:val="left"/>
              <w:rPr>
                <w:b/>
                <w:bCs/>
                <w:sz w:val="20"/>
                <w:szCs w:val="20"/>
              </w:rPr>
            </w:pPr>
            <w:r>
              <w:rPr>
                <w:b/>
                <w:bCs/>
                <w:sz w:val="20"/>
                <w:szCs w:val="20"/>
              </w:rPr>
              <w:t>Descripción</w:t>
            </w:r>
          </w:p>
        </w:tc>
        <w:tc>
          <w:tcPr>
            <w:tcW w:w="834" w:type="pct"/>
            <w:tcBorders>
              <w:top w:val="single" w:sz="4" w:space="0" w:color="auto"/>
              <w:left w:val="nil"/>
              <w:bottom w:val="single" w:sz="4" w:space="0" w:color="auto"/>
              <w:right w:val="single" w:sz="4" w:space="0" w:color="auto"/>
            </w:tcBorders>
            <w:shd w:val="clear" w:color="auto" w:fill="auto"/>
            <w:noWrap/>
            <w:hideMark/>
          </w:tcPr>
          <w:p w14:paraId="354CCA94" w14:textId="77777777" w:rsidR="007813D3" w:rsidRPr="001E5D1E" w:rsidRDefault="007813D3" w:rsidP="00EF4106">
            <w:pPr>
              <w:jc w:val="center"/>
              <w:rPr>
                <w:b/>
                <w:bCs/>
                <w:sz w:val="20"/>
                <w:szCs w:val="20"/>
              </w:rPr>
            </w:pPr>
            <w:r>
              <w:rPr>
                <w:b/>
                <w:bCs/>
                <w:sz w:val="20"/>
                <w:szCs w:val="20"/>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5E04511A" w14:textId="77777777" w:rsidR="007813D3" w:rsidRPr="001E5D1E" w:rsidRDefault="007813D3" w:rsidP="00EF4106">
            <w:pPr>
              <w:jc w:val="center"/>
              <w:rPr>
                <w:b/>
                <w:bCs/>
                <w:sz w:val="20"/>
                <w:szCs w:val="20"/>
              </w:rPr>
            </w:pPr>
            <w:r>
              <w:rPr>
                <w:b/>
                <w:bCs/>
                <w:sz w:val="20"/>
                <w:szCs w:val="20"/>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66A83B45" w14:textId="77777777" w:rsidR="007813D3" w:rsidRPr="001E5D1E" w:rsidRDefault="007813D3" w:rsidP="00EF4106">
            <w:pPr>
              <w:jc w:val="center"/>
              <w:rPr>
                <w:b/>
                <w:bCs/>
                <w:sz w:val="20"/>
                <w:szCs w:val="20"/>
              </w:rPr>
            </w:pPr>
            <w:r>
              <w:rPr>
                <w:b/>
                <w:bCs/>
                <w:sz w:val="20"/>
                <w:szCs w:val="20"/>
              </w:rPr>
              <w:t>2025</w:t>
            </w:r>
            <w:r>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5EF6A453" w14:textId="77777777" w:rsidR="007813D3" w:rsidRPr="001E5D1E" w:rsidRDefault="007813D3" w:rsidP="00EF4106">
            <w:pPr>
              <w:jc w:val="center"/>
              <w:rPr>
                <w:b/>
                <w:bCs/>
                <w:sz w:val="20"/>
                <w:szCs w:val="20"/>
              </w:rPr>
            </w:pPr>
            <w:r>
              <w:rPr>
                <w:b/>
                <w:bCs/>
                <w:sz w:val="20"/>
                <w:szCs w:val="20"/>
              </w:rPr>
              <w:t xml:space="preserve">Total </w:t>
            </w:r>
          </w:p>
          <w:p w14:paraId="370AF153" w14:textId="77777777" w:rsidR="007813D3" w:rsidRPr="001E5D1E" w:rsidRDefault="007813D3" w:rsidP="00EF4106">
            <w:pPr>
              <w:jc w:val="center"/>
              <w:rPr>
                <w:b/>
                <w:bCs/>
                <w:sz w:val="20"/>
                <w:szCs w:val="20"/>
              </w:rPr>
            </w:pPr>
            <w:r>
              <w:rPr>
                <w:b/>
                <w:bCs/>
                <w:sz w:val="20"/>
                <w:szCs w:val="20"/>
              </w:rPr>
              <w:t>(2023 -2025)</w:t>
            </w:r>
          </w:p>
        </w:tc>
      </w:tr>
      <w:tr w:rsidR="007813D3" w:rsidRPr="001E5D1E" w14:paraId="1A14D5E1" w14:textId="77777777" w:rsidTr="00EF4106">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4CBA1718" w14:textId="77777777" w:rsidR="007813D3" w:rsidRPr="001E5D1E" w:rsidRDefault="007813D3" w:rsidP="00EF4106">
            <w:pPr>
              <w:jc w:val="left"/>
              <w:rPr>
                <w:sz w:val="20"/>
                <w:szCs w:val="20"/>
              </w:rPr>
            </w:pPr>
            <w:r>
              <w:rPr>
                <w:b/>
                <w:bCs/>
                <w:sz w:val="20"/>
                <w:szCs w:val="20"/>
              </w:rPr>
              <w:t>Actividades relativas a los HCFC</w:t>
            </w:r>
          </w:p>
        </w:tc>
      </w:tr>
      <w:tr w:rsidR="007813D3" w:rsidRPr="001E5D1E" w14:paraId="3C299C5B" w14:textId="77777777" w:rsidTr="00EF4106">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2C5DCA44" w14:textId="77777777" w:rsidR="007813D3" w:rsidRPr="001E5D1E" w:rsidRDefault="007813D3" w:rsidP="00EF4106">
            <w:pPr>
              <w:jc w:val="left"/>
              <w:rPr>
                <w:sz w:val="20"/>
                <w:szCs w:val="20"/>
              </w:rPr>
            </w:pPr>
            <w:r>
              <w:rPr>
                <w:sz w:val="20"/>
                <w:szCs w:val="20"/>
              </w:rPr>
              <w:t>PGEH aprobados</w:t>
            </w:r>
          </w:p>
        </w:tc>
        <w:tc>
          <w:tcPr>
            <w:tcW w:w="834" w:type="pct"/>
            <w:tcBorders>
              <w:top w:val="nil"/>
              <w:left w:val="nil"/>
              <w:bottom w:val="single" w:sz="4" w:space="0" w:color="auto"/>
              <w:right w:val="single" w:sz="4" w:space="0" w:color="auto"/>
            </w:tcBorders>
            <w:shd w:val="clear" w:color="auto" w:fill="auto"/>
            <w:noWrap/>
          </w:tcPr>
          <w:p w14:paraId="25256F04" w14:textId="74C556FD" w:rsidR="007813D3" w:rsidRPr="001E5D1E" w:rsidRDefault="007813D3" w:rsidP="00EF4106">
            <w:pPr>
              <w:jc w:val="right"/>
              <w:rPr>
                <w:sz w:val="20"/>
                <w:szCs w:val="20"/>
              </w:rPr>
            </w:pPr>
            <w:r>
              <w:rPr>
                <w:sz w:val="20"/>
                <w:szCs w:val="20"/>
              </w:rPr>
              <w:t>67 800</w:t>
            </w:r>
          </w:p>
        </w:tc>
        <w:tc>
          <w:tcPr>
            <w:tcW w:w="834" w:type="pct"/>
            <w:tcBorders>
              <w:top w:val="nil"/>
              <w:left w:val="nil"/>
              <w:bottom w:val="single" w:sz="4" w:space="0" w:color="auto"/>
              <w:right w:val="single" w:sz="4" w:space="0" w:color="auto"/>
            </w:tcBorders>
            <w:shd w:val="clear" w:color="auto" w:fill="auto"/>
            <w:noWrap/>
          </w:tcPr>
          <w:p w14:paraId="2820BDE7" w14:textId="77777777" w:rsidR="007813D3" w:rsidRPr="001E5D1E" w:rsidRDefault="007813D3" w:rsidP="00EF4106">
            <w:pPr>
              <w:jc w:val="right"/>
              <w:rPr>
                <w:sz w:val="20"/>
                <w:szCs w:val="20"/>
              </w:rPr>
            </w:pPr>
            <w:r>
              <w:rPr>
                <w:sz w:val="20"/>
                <w:szCs w:val="20"/>
              </w:rPr>
              <w:t>0</w:t>
            </w:r>
          </w:p>
        </w:tc>
        <w:tc>
          <w:tcPr>
            <w:tcW w:w="834" w:type="pct"/>
            <w:tcBorders>
              <w:top w:val="nil"/>
              <w:left w:val="nil"/>
              <w:bottom w:val="single" w:sz="4" w:space="0" w:color="auto"/>
              <w:right w:val="single" w:sz="4" w:space="0" w:color="auto"/>
            </w:tcBorders>
            <w:shd w:val="clear" w:color="auto" w:fill="auto"/>
            <w:noWrap/>
          </w:tcPr>
          <w:p w14:paraId="0B220B68" w14:textId="77777777" w:rsidR="007813D3" w:rsidRPr="001E5D1E" w:rsidRDefault="007813D3" w:rsidP="00EF4106">
            <w:pPr>
              <w:jc w:val="right"/>
              <w:rPr>
                <w:sz w:val="20"/>
                <w:szCs w:val="20"/>
              </w:rPr>
            </w:pPr>
            <w:r>
              <w:rPr>
                <w:sz w:val="20"/>
                <w:szCs w:val="20"/>
              </w:rPr>
              <w:t>0</w:t>
            </w:r>
          </w:p>
        </w:tc>
        <w:tc>
          <w:tcPr>
            <w:tcW w:w="832" w:type="pct"/>
            <w:tcBorders>
              <w:top w:val="nil"/>
              <w:left w:val="nil"/>
              <w:bottom w:val="single" w:sz="4" w:space="0" w:color="auto"/>
              <w:right w:val="single" w:sz="4" w:space="0" w:color="auto"/>
            </w:tcBorders>
            <w:shd w:val="clear" w:color="auto" w:fill="auto"/>
            <w:noWrap/>
          </w:tcPr>
          <w:p w14:paraId="341C4902" w14:textId="15F4041D" w:rsidR="007813D3" w:rsidRPr="001E5D1E" w:rsidRDefault="007813D3" w:rsidP="00EF4106">
            <w:pPr>
              <w:jc w:val="right"/>
              <w:rPr>
                <w:sz w:val="20"/>
                <w:szCs w:val="20"/>
              </w:rPr>
            </w:pPr>
            <w:r>
              <w:rPr>
                <w:sz w:val="20"/>
                <w:szCs w:val="20"/>
              </w:rPr>
              <w:t>67 800</w:t>
            </w:r>
          </w:p>
        </w:tc>
      </w:tr>
      <w:tr w:rsidR="007813D3" w:rsidRPr="001E5D1E" w14:paraId="7C2B3A0C" w14:textId="77777777" w:rsidTr="00EF4106">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2360259A" w14:textId="77777777" w:rsidR="007813D3" w:rsidRPr="001E5D1E" w:rsidRDefault="007813D3" w:rsidP="00EF4106">
            <w:pPr>
              <w:jc w:val="left"/>
              <w:rPr>
                <w:b/>
                <w:bCs/>
                <w:sz w:val="20"/>
                <w:szCs w:val="20"/>
              </w:rPr>
            </w:pPr>
            <w:r>
              <w:rPr>
                <w:b/>
                <w:bCs/>
                <w:sz w:val="20"/>
                <w:szCs w:val="20"/>
              </w:rPr>
              <w:t>Total</w:t>
            </w:r>
          </w:p>
        </w:tc>
        <w:tc>
          <w:tcPr>
            <w:tcW w:w="834" w:type="pct"/>
            <w:tcBorders>
              <w:top w:val="nil"/>
              <w:left w:val="nil"/>
              <w:bottom w:val="single" w:sz="4" w:space="0" w:color="auto"/>
              <w:right w:val="single" w:sz="4" w:space="0" w:color="auto"/>
            </w:tcBorders>
            <w:shd w:val="clear" w:color="auto" w:fill="auto"/>
            <w:noWrap/>
          </w:tcPr>
          <w:p w14:paraId="3A8F56EB" w14:textId="592CD244" w:rsidR="007813D3" w:rsidRPr="001E5D1E" w:rsidRDefault="007813D3" w:rsidP="00EF4106">
            <w:pPr>
              <w:jc w:val="right"/>
              <w:rPr>
                <w:b/>
                <w:sz w:val="20"/>
                <w:szCs w:val="20"/>
              </w:rPr>
            </w:pPr>
            <w:r>
              <w:rPr>
                <w:b/>
                <w:sz w:val="20"/>
                <w:szCs w:val="20"/>
              </w:rPr>
              <w:t>67 800</w:t>
            </w:r>
          </w:p>
        </w:tc>
        <w:tc>
          <w:tcPr>
            <w:tcW w:w="834" w:type="pct"/>
            <w:tcBorders>
              <w:top w:val="nil"/>
              <w:left w:val="nil"/>
              <w:bottom w:val="single" w:sz="4" w:space="0" w:color="auto"/>
              <w:right w:val="single" w:sz="4" w:space="0" w:color="auto"/>
            </w:tcBorders>
            <w:shd w:val="clear" w:color="auto" w:fill="auto"/>
            <w:noWrap/>
          </w:tcPr>
          <w:p w14:paraId="28064446" w14:textId="77777777" w:rsidR="007813D3" w:rsidRPr="001E5D1E" w:rsidRDefault="007813D3" w:rsidP="00EF4106">
            <w:pPr>
              <w:jc w:val="right"/>
              <w:rPr>
                <w:b/>
                <w:sz w:val="20"/>
                <w:szCs w:val="20"/>
              </w:rPr>
            </w:pPr>
            <w:r>
              <w:rPr>
                <w:b/>
                <w:sz w:val="20"/>
                <w:szCs w:val="20"/>
              </w:rPr>
              <w:t>0</w:t>
            </w:r>
          </w:p>
        </w:tc>
        <w:tc>
          <w:tcPr>
            <w:tcW w:w="834" w:type="pct"/>
            <w:tcBorders>
              <w:top w:val="nil"/>
              <w:left w:val="nil"/>
              <w:bottom w:val="single" w:sz="4" w:space="0" w:color="auto"/>
              <w:right w:val="single" w:sz="4" w:space="0" w:color="auto"/>
            </w:tcBorders>
            <w:shd w:val="clear" w:color="auto" w:fill="auto"/>
            <w:noWrap/>
          </w:tcPr>
          <w:p w14:paraId="1375EF2C" w14:textId="77777777" w:rsidR="007813D3" w:rsidRPr="001E5D1E" w:rsidRDefault="007813D3" w:rsidP="00EF4106">
            <w:pPr>
              <w:jc w:val="right"/>
              <w:rPr>
                <w:b/>
                <w:sz w:val="20"/>
                <w:szCs w:val="20"/>
              </w:rPr>
            </w:pPr>
            <w:r>
              <w:rPr>
                <w:b/>
                <w:sz w:val="20"/>
                <w:szCs w:val="20"/>
              </w:rPr>
              <w:t>0</w:t>
            </w:r>
          </w:p>
        </w:tc>
        <w:tc>
          <w:tcPr>
            <w:tcW w:w="832" w:type="pct"/>
            <w:tcBorders>
              <w:top w:val="nil"/>
              <w:left w:val="nil"/>
              <w:bottom w:val="single" w:sz="4" w:space="0" w:color="auto"/>
              <w:right w:val="single" w:sz="4" w:space="0" w:color="auto"/>
            </w:tcBorders>
            <w:shd w:val="clear" w:color="auto" w:fill="auto"/>
            <w:noWrap/>
          </w:tcPr>
          <w:p w14:paraId="2E65383D" w14:textId="2AD1E0A8" w:rsidR="007813D3" w:rsidRPr="001E5D1E" w:rsidRDefault="007813D3" w:rsidP="00EF4106">
            <w:pPr>
              <w:jc w:val="right"/>
              <w:rPr>
                <w:b/>
                <w:sz w:val="20"/>
                <w:szCs w:val="20"/>
              </w:rPr>
            </w:pPr>
            <w:r>
              <w:rPr>
                <w:b/>
                <w:sz w:val="20"/>
                <w:szCs w:val="20"/>
              </w:rPr>
              <w:t>67 800</w:t>
            </w:r>
          </w:p>
        </w:tc>
      </w:tr>
    </w:tbl>
    <w:p w14:paraId="215EDFEA" w14:textId="77777777" w:rsidR="007813D3" w:rsidRPr="001E5D1E" w:rsidRDefault="007813D3" w:rsidP="007813D3">
      <w:pPr>
        <w:rPr>
          <w:sz w:val="19"/>
          <w:szCs w:val="19"/>
        </w:rPr>
      </w:pPr>
      <w:r>
        <w:rPr>
          <w:sz w:val="19"/>
          <w:szCs w:val="19"/>
        </w:rPr>
        <w:t>*Incluidos los costos de apoyo del organismo.</w:t>
      </w:r>
    </w:p>
    <w:p w14:paraId="4FC0C9BB" w14:textId="77777777" w:rsidR="007813D3" w:rsidRPr="001E5D1E" w:rsidRDefault="007813D3" w:rsidP="007813D3">
      <w:pPr>
        <w:jc w:val="left"/>
        <w:rPr>
          <w:sz w:val="19"/>
          <w:szCs w:val="19"/>
        </w:rPr>
      </w:pPr>
      <w:r>
        <w:rPr>
          <w:sz w:val="19"/>
          <w:szCs w:val="19"/>
        </w:rPr>
        <w:t>** No hay actividades después de 2025.</w:t>
      </w:r>
    </w:p>
    <w:p w14:paraId="3207EDD7" w14:textId="77777777" w:rsidR="007813D3" w:rsidRPr="001E5D1E" w:rsidRDefault="007813D3" w:rsidP="007813D3">
      <w:pPr>
        <w:jc w:val="left"/>
      </w:pPr>
    </w:p>
    <w:p w14:paraId="753C21F3" w14:textId="77777777" w:rsidR="007813D3" w:rsidRPr="001E5D1E" w:rsidRDefault="007813D3" w:rsidP="007813D3">
      <w:pPr>
        <w:rPr>
          <w:b/>
        </w:rPr>
      </w:pPr>
      <w:r>
        <w:rPr>
          <w:b/>
        </w:rPr>
        <w:t>II.6</w:t>
      </w:r>
      <w:r>
        <w:rPr>
          <w:b/>
        </w:rPr>
        <w:tab/>
        <w:t>Reino Unido de Gran Bretaña e Irlanda del Norte</w:t>
      </w:r>
    </w:p>
    <w:p w14:paraId="1EEF671B" w14:textId="77777777" w:rsidR="007813D3" w:rsidRPr="001E5D1E" w:rsidRDefault="007813D3" w:rsidP="007813D3">
      <w:pPr>
        <w:rPr>
          <w:b/>
          <w:bCs/>
        </w:rPr>
      </w:pPr>
    </w:p>
    <w:p w14:paraId="61534C26" w14:textId="552332A8" w:rsidR="007813D3" w:rsidRPr="001E5D1E" w:rsidRDefault="007813D3" w:rsidP="00720831">
      <w:pPr>
        <w:pStyle w:val="Heading1"/>
      </w:pPr>
      <w:r>
        <w:t xml:space="preserve">La asignación de recursos en el plan administrativo del Reino Unido de Gran Bretaña e Irlanda del Norte para 2023-2025 se presenta en la tabla 8. El 20% de la contribución anual prometida por el Reino Unido de Gran Bretaña e Irlanda del Norte para 2023 asciende a 2 373 391 $EUA. </w:t>
      </w:r>
    </w:p>
    <w:p w14:paraId="539D49BC" w14:textId="77777777" w:rsidR="007813D3" w:rsidRPr="001E5D1E" w:rsidRDefault="007813D3" w:rsidP="007813D3">
      <w:pPr>
        <w:rPr>
          <w:b/>
        </w:rPr>
      </w:pPr>
      <w:r>
        <w:rPr>
          <w:b/>
        </w:rPr>
        <w:lastRenderedPageBreak/>
        <w:t>Tabla 8. Asignación de recursos para el Reino Unido de Gran Bretaña e Irlanda del Norte ($EUA)*, como se presentó</w:t>
      </w:r>
    </w:p>
    <w:tbl>
      <w:tblPr>
        <w:tblW w:w="9360" w:type="dxa"/>
        <w:tblLayout w:type="fixed"/>
        <w:tblLook w:val="04A0" w:firstRow="1" w:lastRow="0" w:firstColumn="1" w:lastColumn="0" w:noHBand="0" w:noVBand="1"/>
      </w:tblPr>
      <w:tblGrid>
        <w:gridCol w:w="3119"/>
        <w:gridCol w:w="1561"/>
        <w:gridCol w:w="1561"/>
        <w:gridCol w:w="1561"/>
        <w:gridCol w:w="1558"/>
      </w:tblGrid>
      <w:tr w:rsidR="007813D3" w:rsidRPr="001E5D1E" w14:paraId="5D6CB0F4" w14:textId="77777777" w:rsidTr="00EF4106">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54229BC5" w14:textId="77777777" w:rsidR="007813D3" w:rsidRPr="001E5D1E" w:rsidRDefault="007813D3" w:rsidP="00EF4106">
            <w:pPr>
              <w:jc w:val="left"/>
              <w:rPr>
                <w:b/>
                <w:bCs/>
                <w:sz w:val="20"/>
                <w:szCs w:val="20"/>
              </w:rPr>
            </w:pPr>
            <w:r>
              <w:rPr>
                <w:b/>
                <w:bCs/>
                <w:sz w:val="20"/>
                <w:szCs w:val="20"/>
              </w:rPr>
              <w:t>Descripción</w:t>
            </w:r>
          </w:p>
        </w:tc>
        <w:tc>
          <w:tcPr>
            <w:tcW w:w="834" w:type="pct"/>
            <w:tcBorders>
              <w:top w:val="single" w:sz="4" w:space="0" w:color="auto"/>
              <w:left w:val="nil"/>
              <w:bottom w:val="single" w:sz="4" w:space="0" w:color="auto"/>
              <w:right w:val="single" w:sz="4" w:space="0" w:color="auto"/>
            </w:tcBorders>
            <w:shd w:val="clear" w:color="auto" w:fill="auto"/>
            <w:noWrap/>
            <w:hideMark/>
          </w:tcPr>
          <w:p w14:paraId="4EBEB2AD" w14:textId="77777777" w:rsidR="007813D3" w:rsidRPr="001E5D1E" w:rsidRDefault="007813D3" w:rsidP="00EF4106">
            <w:pPr>
              <w:jc w:val="center"/>
              <w:rPr>
                <w:b/>
                <w:bCs/>
                <w:sz w:val="20"/>
                <w:szCs w:val="20"/>
              </w:rPr>
            </w:pPr>
            <w:r>
              <w:rPr>
                <w:b/>
                <w:bCs/>
                <w:sz w:val="20"/>
                <w:szCs w:val="20"/>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04D97616" w14:textId="77777777" w:rsidR="007813D3" w:rsidRPr="001E5D1E" w:rsidRDefault="007813D3" w:rsidP="00EF4106">
            <w:pPr>
              <w:jc w:val="center"/>
              <w:rPr>
                <w:b/>
                <w:bCs/>
                <w:sz w:val="20"/>
                <w:szCs w:val="20"/>
              </w:rPr>
            </w:pPr>
            <w:r>
              <w:rPr>
                <w:b/>
                <w:bCs/>
                <w:sz w:val="20"/>
                <w:szCs w:val="20"/>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2593D84D" w14:textId="77777777" w:rsidR="007813D3" w:rsidRPr="001E5D1E" w:rsidRDefault="007813D3" w:rsidP="00EF4106">
            <w:pPr>
              <w:jc w:val="center"/>
              <w:rPr>
                <w:b/>
                <w:bCs/>
                <w:sz w:val="20"/>
                <w:szCs w:val="20"/>
              </w:rPr>
            </w:pPr>
            <w:r>
              <w:rPr>
                <w:b/>
                <w:bCs/>
                <w:sz w:val="20"/>
                <w:szCs w:val="20"/>
              </w:rPr>
              <w:t>2025</w:t>
            </w:r>
            <w:r>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33DDBF31" w14:textId="77777777" w:rsidR="007813D3" w:rsidRPr="001E5D1E" w:rsidRDefault="007813D3" w:rsidP="00EF4106">
            <w:pPr>
              <w:jc w:val="center"/>
              <w:rPr>
                <w:b/>
                <w:bCs/>
                <w:sz w:val="20"/>
                <w:szCs w:val="20"/>
              </w:rPr>
            </w:pPr>
            <w:r>
              <w:rPr>
                <w:b/>
                <w:bCs/>
                <w:sz w:val="20"/>
                <w:szCs w:val="20"/>
              </w:rPr>
              <w:t xml:space="preserve">Total </w:t>
            </w:r>
          </w:p>
          <w:p w14:paraId="5CFC7DA3" w14:textId="77777777" w:rsidR="007813D3" w:rsidRPr="001E5D1E" w:rsidRDefault="007813D3" w:rsidP="00EF4106">
            <w:pPr>
              <w:jc w:val="center"/>
              <w:rPr>
                <w:b/>
                <w:bCs/>
                <w:sz w:val="20"/>
                <w:szCs w:val="20"/>
              </w:rPr>
            </w:pPr>
            <w:r>
              <w:rPr>
                <w:b/>
                <w:bCs/>
                <w:sz w:val="20"/>
                <w:szCs w:val="20"/>
              </w:rPr>
              <w:t>(2023 -2025)</w:t>
            </w:r>
          </w:p>
        </w:tc>
      </w:tr>
      <w:tr w:rsidR="007813D3" w:rsidRPr="001E5D1E" w14:paraId="39E4148E" w14:textId="77777777" w:rsidTr="00EF4106">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2DCD5935" w14:textId="77777777" w:rsidR="007813D3" w:rsidRPr="001E5D1E" w:rsidRDefault="007813D3" w:rsidP="00EF4106">
            <w:pPr>
              <w:jc w:val="left"/>
              <w:rPr>
                <w:b/>
                <w:bCs/>
                <w:sz w:val="20"/>
                <w:szCs w:val="20"/>
              </w:rPr>
            </w:pPr>
            <w:r>
              <w:rPr>
                <w:b/>
                <w:bCs/>
                <w:sz w:val="20"/>
                <w:szCs w:val="20"/>
              </w:rPr>
              <w:t>Actividades relativas a los HFC</w:t>
            </w:r>
          </w:p>
        </w:tc>
      </w:tr>
      <w:tr w:rsidR="007813D3" w:rsidRPr="001E5D1E" w14:paraId="72766314" w14:textId="77777777" w:rsidTr="00EF4106">
        <w:tc>
          <w:tcPr>
            <w:tcW w:w="1666" w:type="pct"/>
            <w:tcBorders>
              <w:top w:val="nil"/>
              <w:left w:val="single" w:sz="4" w:space="0" w:color="auto"/>
              <w:bottom w:val="single" w:sz="4" w:space="0" w:color="auto"/>
              <w:right w:val="single" w:sz="4" w:space="0" w:color="auto"/>
            </w:tcBorders>
            <w:shd w:val="clear" w:color="auto" w:fill="auto"/>
            <w:noWrap/>
            <w:hideMark/>
          </w:tcPr>
          <w:p w14:paraId="7DF55E4E" w14:textId="77777777" w:rsidR="007813D3" w:rsidRPr="001E5D1E" w:rsidRDefault="007813D3" w:rsidP="00EF4106">
            <w:pPr>
              <w:jc w:val="left"/>
              <w:rPr>
                <w:sz w:val="20"/>
                <w:szCs w:val="20"/>
              </w:rPr>
            </w:pPr>
            <w:r>
              <w:rPr>
                <w:sz w:val="20"/>
                <w:szCs w:val="20"/>
              </w:rPr>
              <w:t>Asistencia técnica sobre los HCF</w:t>
            </w:r>
          </w:p>
        </w:tc>
        <w:tc>
          <w:tcPr>
            <w:tcW w:w="834" w:type="pct"/>
            <w:tcBorders>
              <w:top w:val="nil"/>
              <w:left w:val="nil"/>
              <w:bottom w:val="single" w:sz="4" w:space="0" w:color="auto"/>
              <w:right w:val="single" w:sz="4" w:space="0" w:color="auto"/>
            </w:tcBorders>
            <w:shd w:val="clear" w:color="auto" w:fill="auto"/>
            <w:noWrap/>
            <w:vAlign w:val="center"/>
          </w:tcPr>
          <w:p w14:paraId="492FC48E" w14:textId="3E9CD620" w:rsidR="007813D3" w:rsidRPr="001E5D1E" w:rsidRDefault="007813D3" w:rsidP="00EF4106">
            <w:pPr>
              <w:jc w:val="right"/>
              <w:rPr>
                <w:sz w:val="20"/>
                <w:szCs w:val="20"/>
              </w:rPr>
            </w:pPr>
            <w:r>
              <w:rPr>
                <w:sz w:val="20"/>
                <w:szCs w:val="20"/>
              </w:rPr>
              <w:t>847 500</w:t>
            </w:r>
          </w:p>
        </w:tc>
        <w:tc>
          <w:tcPr>
            <w:tcW w:w="834" w:type="pct"/>
            <w:tcBorders>
              <w:top w:val="nil"/>
              <w:left w:val="nil"/>
              <w:bottom w:val="single" w:sz="4" w:space="0" w:color="auto"/>
              <w:right w:val="single" w:sz="4" w:space="0" w:color="auto"/>
            </w:tcBorders>
            <w:shd w:val="clear" w:color="auto" w:fill="auto"/>
            <w:noWrap/>
            <w:vAlign w:val="center"/>
          </w:tcPr>
          <w:p w14:paraId="48945CEB" w14:textId="77777777" w:rsidR="007813D3" w:rsidRPr="001E5D1E" w:rsidRDefault="007813D3" w:rsidP="00EF4106">
            <w:pPr>
              <w:jc w:val="right"/>
              <w:rPr>
                <w:sz w:val="20"/>
                <w:szCs w:val="20"/>
              </w:rPr>
            </w:pPr>
            <w:r>
              <w:rPr>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7EBD7B55" w14:textId="2B2D8928" w:rsidR="007813D3" w:rsidRPr="001E5D1E" w:rsidRDefault="007813D3" w:rsidP="00EF4106">
            <w:pPr>
              <w:jc w:val="right"/>
              <w:rPr>
                <w:sz w:val="20"/>
                <w:szCs w:val="20"/>
              </w:rPr>
            </w:pPr>
            <w:r>
              <w:rPr>
                <w:sz w:val="20"/>
                <w:szCs w:val="20"/>
              </w:rPr>
              <w:t>791 000</w:t>
            </w:r>
          </w:p>
        </w:tc>
        <w:tc>
          <w:tcPr>
            <w:tcW w:w="832" w:type="pct"/>
            <w:tcBorders>
              <w:top w:val="nil"/>
              <w:left w:val="nil"/>
              <w:bottom w:val="single" w:sz="4" w:space="0" w:color="auto"/>
              <w:right w:val="single" w:sz="4" w:space="0" w:color="auto"/>
            </w:tcBorders>
            <w:shd w:val="clear" w:color="auto" w:fill="auto"/>
            <w:noWrap/>
            <w:vAlign w:val="center"/>
          </w:tcPr>
          <w:p w14:paraId="46317586" w14:textId="2E87B150" w:rsidR="007813D3" w:rsidRPr="001E5D1E" w:rsidRDefault="007813D3" w:rsidP="00EF4106">
            <w:pPr>
              <w:jc w:val="right"/>
              <w:rPr>
                <w:sz w:val="20"/>
                <w:szCs w:val="20"/>
              </w:rPr>
            </w:pPr>
            <w:r>
              <w:rPr>
                <w:sz w:val="20"/>
                <w:szCs w:val="20"/>
              </w:rPr>
              <w:t>1 638 500</w:t>
            </w:r>
          </w:p>
        </w:tc>
      </w:tr>
      <w:tr w:rsidR="007813D3" w:rsidRPr="001E5D1E" w14:paraId="0D313661" w14:textId="77777777" w:rsidTr="00EF4106">
        <w:tc>
          <w:tcPr>
            <w:tcW w:w="1666" w:type="pct"/>
            <w:tcBorders>
              <w:top w:val="nil"/>
              <w:left w:val="single" w:sz="4" w:space="0" w:color="auto"/>
              <w:bottom w:val="single" w:sz="4" w:space="0" w:color="auto"/>
              <w:right w:val="single" w:sz="4" w:space="0" w:color="auto"/>
            </w:tcBorders>
            <w:shd w:val="clear" w:color="auto" w:fill="auto"/>
            <w:noWrap/>
            <w:hideMark/>
          </w:tcPr>
          <w:p w14:paraId="42C3E875" w14:textId="77777777" w:rsidR="007813D3" w:rsidRPr="001E5D1E" w:rsidRDefault="007813D3" w:rsidP="00EF4106">
            <w:pPr>
              <w:jc w:val="left"/>
              <w:rPr>
                <w:b/>
                <w:bCs/>
                <w:sz w:val="20"/>
                <w:szCs w:val="20"/>
              </w:rPr>
            </w:pPr>
            <w:r>
              <w:rPr>
                <w:b/>
                <w:bCs/>
                <w:sz w:val="20"/>
                <w:szCs w:val="20"/>
              </w:rPr>
              <w:t>Total</w:t>
            </w:r>
          </w:p>
        </w:tc>
        <w:tc>
          <w:tcPr>
            <w:tcW w:w="834" w:type="pct"/>
            <w:tcBorders>
              <w:top w:val="nil"/>
              <w:left w:val="nil"/>
              <w:bottom w:val="single" w:sz="4" w:space="0" w:color="auto"/>
              <w:right w:val="single" w:sz="4" w:space="0" w:color="auto"/>
            </w:tcBorders>
            <w:shd w:val="clear" w:color="auto" w:fill="auto"/>
            <w:noWrap/>
            <w:vAlign w:val="center"/>
          </w:tcPr>
          <w:p w14:paraId="70B9A372" w14:textId="67D14ADB" w:rsidR="007813D3" w:rsidRPr="001E5D1E" w:rsidRDefault="007813D3" w:rsidP="00EF4106">
            <w:pPr>
              <w:jc w:val="right"/>
              <w:rPr>
                <w:b/>
                <w:bCs/>
                <w:sz w:val="20"/>
                <w:szCs w:val="20"/>
              </w:rPr>
            </w:pPr>
            <w:r>
              <w:rPr>
                <w:b/>
                <w:bCs/>
                <w:sz w:val="20"/>
                <w:szCs w:val="20"/>
              </w:rPr>
              <w:t>847 500</w:t>
            </w:r>
          </w:p>
        </w:tc>
        <w:tc>
          <w:tcPr>
            <w:tcW w:w="834" w:type="pct"/>
            <w:tcBorders>
              <w:top w:val="nil"/>
              <w:left w:val="nil"/>
              <w:bottom w:val="single" w:sz="4" w:space="0" w:color="auto"/>
              <w:right w:val="single" w:sz="4" w:space="0" w:color="auto"/>
            </w:tcBorders>
            <w:shd w:val="clear" w:color="auto" w:fill="auto"/>
            <w:noWrap/>
            <w:vAlign w:val="center"/>
          </w:tcPr>
          <w:p w14:paraId="1CC04F8B" w14:textId="77777777" w:rsidR="007813D3" w:rsidRPr="001E5D1E" w:rsidRDefault="007813D3" w:rsidP="00EF4106">
            <w:pPr>
              <w:jc w:val="right"/>
              <w:rPr>
                <w:b/>
                <w:bCs/>
                <w:sz w:val="20"/>
                <w:szCs w:val="20"/>
              </w:rPr>
            </w:pPr>
            <w:r>
              <w:rPr>
                <w:b/>
                <w:bCs/>
                <w:sz w:val="20"/>
                <w:szCs w:val="20"/>
              </w:rPr>
              <w:t>0</w:t>
            </w:r>
          </w:p>
        </w:tc>
        <w:tc>
          <w:tcPr>
            <w:tcW w:w="834" w:type="pct"/>
            <w:tcBorders>
              <w:top w:val="nil"/>
              <w:left w:val="nil"/>
              <w:bottom w:val="single" w:sz="4" w:space="0" w:color="auto"/>
              <w:right w:val="single" w:sz="4" w:space="0" w:color="auto"/>
            </w:tcBorders>
            <w:shd w:val="clear" w:color="auto" w:fill="auto"/>
            <w:noWrap/>
            <w:vAlign w:val="center"/>
          </w:tcPr>
          <w:p w14:paraId="18B8362E" w14:textId="021B106D" w:rsidR="007813D3" w:rsidRPr="001E5D1E" w:rsidRDefault="007813D3" w:rsidP="00EF4106">
            <w:pPr>
              <w:jc w:val="right"/>
              <w:rPr>
                <w:b/>
                <w:bCs/>
                <w:sz w:val="20"/>
                <w:szCs w:val="20"/>
              </w:rPr>
            </w:pPr>
            <w:r>
              <w:rPr>
                <w:b/>
                <w:bCs/>
                <w:sz w:val="20"/>
                <w:szCs w:val="20"/>
              </w:rPr>
              <w:t>791 000</w:t>
            </w:r>
          </w:p>
        </w:tc>
        <w:tc>
          <w:tcPr>
            <w:tcW w:w="832" w:type="pct"/>
            <w:tcBorders>
              <w:top w:val="nil"/>
              <w:left w:val="nil"/>
              <w:bottom w:val="single" w:sz="4" w:space="0" w:color="auto"/>
              <w:right w:val="single" w:sz="4" w:space="0" w:color="auto"/>
            </w:tcBorders>
            <w:shd w:val="clear" w:color="auto" w:fill="auto"/>
            <w:noWrap/>
            <w:vAlign w:val="center"/>
          </w:tcPr>
          <w:p w14:paraId="6E033C67" w14:textId="4FE69630" w:rsidR="007813D3" w:rsidRPr="001E5D1E" w:rsidRDefault="007813D3" w:rsidP="00EF4106">
            <w:pPr>
              <w:jc w:val="right"/>
              <w:rPr>
                <w:b/>
                <w:bCs/>
                <w:sz w:val="20"/>
                <w:szCs w:val="20"/>
              </w:rPr>
            </w:pPr>
            <w:r>
              <w:rPr>
                <w:b/>
                <w:bCs/>
                <w:sz w:val="20"/>
                <w:szCs w:val="20"/>
              </w:rPr>
              <w:t>1 638 500</w:t>
            </w:r>
          </w:p>
        </w:tc>
      </w:tr>
    </w:tbl>
    <w:p w14:paraId="33FFDD90" w14:textId="77777777" w:rsidR="007813D3" w:rsidRPr="001E5D1E" w:rsidRDefault="007813D3" w:rsidP="007813D3">
      <w:pPr>
        <w:rPr>
          <w:sz w:val="19"/>
          <w:szCs w:val="19"/>
        </w:rPr>
      </w:pPr>
      <w:r>
        <w:rPr>
          <w:sz w:val="19"/>
          <w:szCs w:val="19"/>
        </w:rPr>
        <w:t>*Incluidos los costos de apoyo del organismo.</w:t>
      </w:r>
    </w:p>
    <w:p w14:paraId="79E3AB3C" w14:textId="77777777" w:rsidR="007813D3" w:rsidRPr="001E5D1E" w:rsidRDefault="007813D3" w:rsidP="007813D3">
      <w:pPr>
        <w:rPr>
          <w:sz w:val="19"/>
          <w:szCs w:val="19"/>
        </w:rPr>
      </w:pPr>
      <w:r>
        <w:rPr>
          <w:sz w:val="19"/>
          <w:szCs w:val="19"/>
        </w:rPr>
        <w:t>** No hay actividades después de 2025.</w:t>
      </w:r>
    </w:p>
    <w:p w14:paraId="2E2D1967" w14:textId="77777777" w:rsidR="007813D3" w:rsidRPr="001E5D1E" w:rsidRDefault="007813D3" w:rsidP="007813D3">
      <w:pPr>
        <w:rPr>
          <w:sz w:val="18"/>
          <w:szCs w:val="18"/>
        </w:rPr>
      </w:pPr>
    </w:p>
    <w:p w14:paraId="133460F5" w14:textId="6F2E398B" w:rsidR="007813D3" w:rsidRPr="001E5D1E" w:rsidRDefault="007813D3" w:rsidP="00720831">
      <w:pPr>
        <w:pStyle w:val="Heading1"/>
      </w:pPr>
      <w:r>
        <w:t>El Reino Unido de Gran Bretaña e Irlanda del Norte incluyó 1 638 500 $EUA en 2023-2025 para un proyecto global de asistencia técnica en materia de HFC para "Cumplir y mantener los objetivos de Kigali al tiempo que se avanza en la eficiencia energética, la modelización y las herramientas de toma de decisiones". El objetivo principal de este proyecto es ofrecer apoyo a las dependencias nacionales del ozono (DNO) para que utilicen esta herramienta analítica para informar y actualizar periódicamente su estrategia nacional y su plan de trabajo para la aplicación de la Enmienda de Kigali. El proyecto también mejorará el modelo existente para incluir opciones políticas y técnicas alternativas incorporadas que se actualizarán periódicamente para reflejar el desarrollo de nuevas tecnologías. Otras actividades incluidas en el proyecto son el desarrollo de capacidades, la recopilación de datos y la creación de un servicio de asistencia para apoyar el uso de la encuesta en los países del Artículo 5 interesados. Además, el proyecto incluirá un componente para elaborar una versión ligera de HFC Outlook que pueda ofrecerse como producto disponible a los países de bajo consumo de SAO interesados. Como resultado de ello, las DNO se beneficiarán de una poderosa herramienta que les ayudará a alcanzar los próximos objetivos de cumplimiento del Protocolo de Montreal, a la vez que se avanza en la eficiencia energética durante la planificación y ejecución de los PAK y los restantes PGEH. Actualmente no hay ninguna ventana de financiación disponible para estos proyectos de asistencia técnica. Esta cuestión se estudiará en el contexto del plan administrativo refundido del Fondo Multilateral para 2023-2025</w:t>
      </w:r>
      <w:r w:rsidRPr="001E5D1E">
        <w:rPr>
          <w:rStyle w:val="FootnoteReference"/>
        </w:rPr>
        <w:footnoteReference w:id="9"/>
      </w:r>
      <w:r>
        <w:t xml:space="preserve">.  </w:t>
      </w:r>
    </w:p>
    <w:p w14:paraId="5B7856FE" w14:textId="77777777" w:rsidR="007813D3" w:rsidRPr="001E5D1E" w:rsidRDefault="007813D3" w:rsidP="007813D3">
      <w:pPr>
        <w:pStyle w:val="Heading1"/>
        <w:keepNext/>
        <w:numPr>
          <w:ilvl w:val="0"/>
          <w:numId w:val="0"/>
        </w:numPr>
        <w:rPr>
          <w:b/>
          <w:bCs/>
          <w:sz w:val="24"/>
          <w:szCs w:val="24"/>
        </w:rPr>
      </w:pPr>
      <w:r>
        <w:rPr>
          <w:b/>
          <w:bCs/>
          <w:sz w:val="24"/>
          <w:szCs w:val="24"/>
        </w:rPr>
        <w:t>III.</w:t>
      </w:r>
      <w:r>
        <w:rPr>
          <w:b/>
          <w:bCs/>
          <w:sz w:val="24"/>
          <w:szCs w:val="24"/>
        </w:rPr>
        <w:tab/>
        <w:t>Ajustes propuestos por la Secretaría</w:t>
      </w:r>
    </w:p>
    <w:p w14:paraId="32AE2CC2" w14:textId="77777777" w:rsidR="007813D3" w:rsidRPr="001E5D1E" w:rsidRDefault="007813D3" w:rsidP="00720831">
      <w:pPr>
        <w:pStyle w:val="Heading1"/>
      </w:pPr>
      <w:r>
        <w:t xml:space="preserve">Los ajustes de los planes administrativos bilaterales para 2023-2025 se basaron en las decisiones pertinentes del Comité Ejecutivo. </w:t>
      </w:r>
    </w:p>
    <w:p w14:paraId="5EF7EA30" w14:textId="346182CB" w:rsidR="007813D3" w:rsidRPr="001E5D1E" w:rsidRDefault="007813D3" w:rsidP="00720831">
      <w:pPr>
        <w:pStyle w:val="Heading1"/>
      </w:pPr>
      <w:r>
        <w:t>Tras realizar los ajustes propuestos anteriormente, el valor total de los planes administrativos de los organismos bilaterales para 2023-2025 es de 7 840 543 $EUA y se solicitarían 5 337 086 $EUA para el periodo posterior a 2025, como se muestra en la tabla 9. Estos ajustes se han introducido en el plan administrativo refundido del Fondo Multilateral para 2023-2025</w:t>
      </w:r>
      <w:r w:rsidRPr="001E5D1E">
        <w:rPr>
          <w:rStyle w:val="FootnoteReference"/>
        </w:rPr>
        <w:footnoteReference w:id="10"/>
      </w:r>
      <w:r>
        <w:t>.</w:t>
      </w:r>
    </w:p>
    <w:p w14:paraId="67E019DD" w14:textId="77777777" w:rsidR="007813D3" w:rsidRPr="001E5D1E" w:rsidRDefault="007813D3" w:rsidP="007813D3">
      <w:pPr>
        <w:pStyle w:val="Heading1"/>
        <w:keepNext/>
        <w:numPr>
          <w:ilvl w:val="0"/>
          <w:numId w:val="0"/>
        </w:numPr>
        <w:spacing w:after="0"/>
        <w:rPr>
          <w:b/>
        </w:rPr>
      </w:pPr>
      <w:r>
        <w:rPr>
          <w:b/>
        </w:rPr>
        <w:t>Tabla 9. Asignación de recursos en los planes administrativos ajustados de los organismos bilaterales para 2023-2025 ($EUA)*</w:t>
      </w:r>
    </w:p>
    <w:tbl>
      <w:tblPr>
        <w:tblW w:w="9356" w:type="dxa"/>
        <w:tblLook w:val="04A0" w:firstRow="1" w:lastRow="0" w:firstColumn="1" w:lastColumn="0" w:noHBand="0" w:noVBand="1"/>
      </w:tblPr>
      <w:tblGrid>
        <w:gridCol w:w="2830"/>
        <w:gridCol w:w="1276"/>
        <w:gridCol w:w="1276"/>
        <w:gridCol w:w="1276"/>
        <w:gridCol w:w="1417"/>
        <w:gridCol w:w="1281"/>
      </w:tblGrid>
      <w:tr w:rsidR="007813D3" w:rsidRPr="001E5D1E" w14:paraId="00CCD41E" w14:textId="77777777" w:rsidTr="00F53404">
        <w:trPr>
          <w:trHeight w:val="276"/>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1B4D18BE"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Descripción</w:t>
            </w:r>
          </w:p>
        </w:tc>
        <w:tc>
          <w:tcPr>
            <w:tcW w:w="1276" w:type="dxa"/>
            <w:tcBorders>
              <w:top w:val="single" w:sz="4" w:space="0" w:color="auto"/>
              <w:left w:val="nil"/>
              <w:bottom w:val="nil"/>
              <w:right w:val="single" w:sz="4" w:space="0" w:color="auto"/>
            </w:tcBorders>
            <w:shd w:val="clear" w:color="auto" w:fill="auto"/>
            <w:hideMark/>
          </w:tcPr>
          <w:p w14:paraId="77BAE240"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w:t>
            </w:r>
          </w:p>
        </w:tc>
        <w:tc>
          <w:tcPr>
            <w:tcW w:w="1276" w:type="dxa"/>
            <w:tcBorders>
              <w:top w:val="single" w:sz="4" w:space="0" w:color="auto"/>
              <w:left w:val="nil"/>
              <w:bottom w:val="single" w:sz="4" w:space="0" w:color="auto"/>
              <w:right w:val="single" w:sz="4" w:space="0" w:color="auto"/>
            </w:tcBorders>
            <w:shd w:val="clear" w:color="auto" w:fill="auto"/>
            <w:noWrap/>
            <w:hideMark/>
          </w:tcPr>
          <w:p w14:paraId="5786980D"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2024</w:t>
            </w:r>
          </w:p>
        </w:tc>
        <w:tc>
          <w:tcPr>
            <w:tcW w:w="1276" w:type="dxa"/>
            <w:tcBorders>
              <w:top w:val="single" w:sz="4" w:space="0" w:color="auto"/>
              <w:left w:val="nil"/>
              <w:bottom w:val="single" w:sz="4" w:space="0" w:color="auto"/>
              <w:right w:val="single" w:sz="4" w:space="0" w:color="auto"/>
            </w:tcBorders>
            <w:shd w:val="clear" w:color="auto" w:fill="auto"/>
            <w:noWrap/>
            <w:hideMark/>
          </w:tcPr>
          <w:p w14:paraId="61840CA7"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2025</w:t>
            </w:r>
          </w:p>
        </w:tc>
        <w:tc>
          <w:tcPr>
            <w:tcW w:w="1417" w:type="dxa"/>
            <w:tcBorders>
              <w:top w:val="single" w:sz="4" w:space="0" w:color="auto"/>
              <w:left w:val="nil"/>
              <w:bottom w:val="single" w:sz="4" w:space="0" w:color="auto"/>
              <w:right w:val="single" w:sz="4" w:space="0" w:color="auto"/>
            </w:tcBorders>
            <w:shd w:val="clear" w:color="auto" w:fill="auto"/>
            <w:noWrap/>
            <w:hideMark/>
          </w:tcPr>
          <w:p w14:paraId="21E64C05"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 xml:space="preserve">Total </w:t>
            </w:r>
          </w:p>
          <w:p w14:paraId="1AFF1E21"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(2023 -2025)</w:t>
            </w:r>
          </w:p>
        </w:tc>
        <w:tc>
          <w:tcPr>
            <w:tcW w:w="1276" w:type="dxa"/>
            <w:tcBorders>
              <w:top w:val="single" w:sz="4" w:space="0" w:color="auto"/>
              <w:left w:val="nil"/>
              <w:bottom w:val="single" w:sz="4" w:space="0" w:color="auto"/>
              <w:right w:val="single" w:sz="4" w:space="0" w:color="auto"/>
            </w:tcBorders>
            <w:shd w:val="clear" w:color="auto" w:fill="auto"/>
            <w:noWrap/>
            <w:hideMark/>
          </w:tcPr>
          <w:p w14:paraId="4833A850" w14:textId="77777777" w:rsidR="007813D3" w:rsidRPr="001E5D1E" w:rsidRDefault="007813D3" w:rsidP="00EF4106">
            <w:pPr>
              <w:jc w:val="center"/>
              <w:rPr>
                <w:rFonts w:asciiTheme="majorBidi" w:hAnsiTheme="majorBidi" w:cstheme="majorBidi"/>
                <w:b/>
                <w:bCs/>
                <w:sz w:val="20"/>
                <w:szCs w:val="20"/>
              </w:rPr>
            </w:pPr>
            <w:r>
              <w:rPr>
                <w:rFonts w:asciiTheme="majorBidi" w:hAnsiTheme="majorBidi"/>
                <w:b/>
                <w:bCs/>
                <w:sz w:val="20"/>
                <w:szCs w:val="20"/>
              </w:rPr>
              <w:t>Total después de 2025</w:t>
            </w:r>
          </w:p>
        </w:tc>
      </w:tr>
      <w:tr w:rsidR="007813D3" w:rsidRPr="001E5D1E" w14:paraId="00FD8AFF" w14:textId="77777777" w:rsidTr="00F53404">
        <w:trPr>
          <w:trHeight w:val="230"/>
          <w:tblHeader/>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F22836"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HCFC</w:t>
            </w:r>
          </w:p>
        </w:tc>
      </w:tr>
      <w:tr w:rsidR="007813D3" w:rsidRPr="001E5D1E" w14:paraId="08D4C22A"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19C9FC61"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aprobados</w:t>
            </w:r>
          </w:p>
        </w:tc>
        <w:tc>
          <w:tcPr>
            <w:tcW w:w="1276" w:type="dxa"/>
            <w:tcBorders>
              <w:top w:val="nil"/>
              <w:left w:val="nil"/>
              <w:bottom w:val="single" w:sz="4" w:space="0" w:color="auto"/>
              <w:right w:val="single" w:sz="4" w:space="0" w:color="auto"/>
            </w:tcBorders>
            <w:shd w:val="clear" w:color="auto" w:fill="auto"/>
            <w:noWrap/>
            <w:hideMark/>
          </w:tcPr>
          <w:p w14:paraId="74E3E15D" w14:textId="5BEA9B10"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3 122 267</w:t>
            </w:r>
          </w:p>
        </w:tc>
        <w:tc>
          <w:tcPr>
            <w:tcW w:w="1276" w:type="dxa"/>
            <w:tcBorders>
              <w:top w:val="nil"/>
              <w:left w:val="nil"/>
              <w:bottom w:val="single" w:sz="4" w:space="0" w:color="auto"/>
              <w:right w:val="single" w:sz="4" w:space="0" w:color="auto"/>
            </w:tcBorders>
            <w:shd w:val="clear" w:color="auto" w:fill="auto"/>
            <w:noWrap/>
            <w:hideMark/>
          </w:tcPr>
          <w:p w14:paraId="6549A71B" w14:textId="36DA97C8"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183 512</w:t>
            </w:r>
          </w:p>
        </w:tc>
        <w:tc>
          <w:tcPr>
            <w:tcW w:w="1276" w:type="dxa"/>
            <w:tcBorders>
              <w:top w:val="nil"/>
              <w:left w:val="nil"/>
              <w:bottom w:val="single" w:sz="4" w:space="0" w:color="auto"/>
              <w:right w:val="single" w:sz="4" w:space="0" w:color="auto"/>
            </w:tcBorders>
            <w:shd w:val="clear" w:color="auto" w:fill="auto"/>
            <w:noWrap/>
            <w:hideMark/>
          </w:tcPr>
          <w:p w14:paraId="559C91D8" w14:textId="6FFB9E0F"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460 747</w:t>
            </w:r>
          </w:p>
        </w:tc>
        <w:tc>
          <w:tcPr>
            <w:tcW w:w="1417" w:type="dxa"/>
            <w:tcBorders>
              <w:top w:val="nil"/>
              <w:left w:val="nil"/>
              <w:bottom w:val="single" w:sz="4" w:space="0" w:color="auto"/>
              <w:right w:val="single" w:sz="4" w:space="0" w:color="auto"/>
            </w:tcBorders>
            <w:shd w:val="clear" w:color="auto" w:fill="auto"/>
            <w:noWrap/>
            <w:hideMark/>
          </w:tcPr>
          <w:p w14:paraId="7293FFE8" w14:textId="07C2D4D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3 766 526</w:t>
            </w:r>
          </w:p>
        </w:tc>
        <w:tc>
          <w:tcPr>
            <w:tcW w:w="1276" w:type="dxa"/>
            <w:tcBorders>
              <w:top w:val="nil"/>
              <w:left w:val="nil"/>
              <w:bottom w:val="single" w:sz="4" w:space="0" w:color="auto"/>
              <w:right w:val="single" w:sz="4" w:space="0" w:color="auto"/>
            </w:tcBorders>
            <w:shd w:val="clear" w:color="auto" w:fill="auto"/>
            <w:noWrap/>
            <w:hideMark/>
          </w:tcPr>
          <w:p w14:paraId="32CD4B76" w14:textId="1C7CEFCB"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368 479</w:t>
            </w:r>
          </w:p>
        </w:tc>
      </w:tr>
      <w:tr w:rsidR="007813D3" w:rsidRPr="001E5D1E" w14:paraId="61FD6DF1"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652985FE"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etapa III</w:t>
            </w:r>
          </w:p>
        </w:tc>
        <w:tc>
          <w:tcPr>
            <w:tcW w:w="1276" w:type="dxa"/>
            <w:tcBorders>
              <w:top w:val="nil"/>
              <w:left w:val="nil"/>
              <w:bottom w:val="single" w:sz="4" w:space="0" w:color="auto"/>
              <w:right w:val="single" w:sz="4" w:space="0" w:color="auto"/>
            </w:tcBorders>
            <w:shd w:val="clear" w:color="auto" w:fill="auto"/>
            <w:noWrap/>
            <w:hideMark/>
          </w:tcPr>
          <w:p w14:paraId="05065F15" w14:textId="4C26636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600 000</w:t>
            </w:r>
          </w:p>
        </w:tc>
        <w:tc>
          <w:tcPr>
            <w:tcW w:w="1276" w:type="dxa"/>
            <w:tcBorders>
              <w:top w:val="nil"/>
              <w:left w:val="nil"/>
              <w:bottom w:val="single" w:sz="4" w:space="0" w:color="auto"/>
              <w:right w:val="single" w:sz="4" w:space="0" w:color="auto"/>
            </w:tcBorders>
            <w:shd w:val="clear" w:color="auto" w:fill="auto"/>
            <w:noWrap/>
            <w:hideMark/>
          </w:tcPr>
          <w:p w14:paraId="607A5B21" w14:textId="3D993A98"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2 461 000</w:t>
            </w:r>
          </w:p>
        </w:tc>
        <w:tc>
          <w:tcPr>
            <w:tcW w:w="1276" w:type="dxa"/>
            <w:tcBorders>
              <w:top w:val="nil"/>
              <w:left w:val="nil"/>
              <w:bottom w:val="single" w:sz="4" w:space="0" w:color="auto"/>
              <w:right w:val="single" w:sz="4" w:space="0" w:color="auto"/>
            </w:tcBorders>
            <w:shd w:val="clear" w:color="auto" w:fill="auto"/>
            <w:noWrap/>
            <w:hideMark/>
          </w:tcPr>
          <w:p w14:paraId="5106EB29" w14:textId="03E499AD"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400 000</w:t>
            </w:r>
          </w:p>
        </w:tc>
        <w:tc>
          <w:tcPr>
            <w:tcW w:w="1417" w:type="dxa"/>
            <w:tcBorders>
              <w:top w:val="nil"/>
              <w:left w:val="nil"/>
              <w:bottom w:val="single" w:sz="4" w:space="0" w:color="auto"/>
              <w:right w:val="single" w:sz="4" w:space="0" w:color="auto"/>
            </w:tcBorders>
            <w:shd w:val="clear" w:color="auto" w:fill="auto"/>
            <w:noWrap/>
            <w:hideMark/>
          </w:tcPr>
          <w:p w14:paraId="11786C7F" w14:textId="2F1C9B04"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3 461 000</w:t>
            </w:r>
          </w:p>
        </w:tc>
        <w:tc>
          <w:tcPr>
            <w:tcW w:w="1276" w:type="dxa"/>
            <w:tcBorders>
              <w:top w:val="nil"/>
              <w:left w:val="nil"/>
              <w:bottom w:val="single" w:sz="4" w:space="0" w:color="auto"/>
              <w:right w:val="single" w:sz="4" w:space="0" w:color="auto"/>
            </w:tcBorders>
            <w:shd w:val="clear" w:color="auto" w:fill="auto"/>
            <w:noWrap/>
            <w:hideMark/>
          </w:tcPr>
          <w:p w14:paraId="53E70D7E" w14:textId="1BA3154C"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4 968 607</w:t>
            </w:r>
          </w:p>
        </w:tc>
      </w:tr>
      <w:tr w:rsidR="007813D3" w:rsidRPr="001E5D1E" w14:paraId="75C41320"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526FA837"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PGEH - Eficiencia energética</w:t>
            </w:r>
          </w:p>
        </w:tc>
        <w:tc>
          <w:tcPr>
            <w:tcW w:w="1276" w:type="dxa"/>
            <w:tcBorders>
              <w:top w:val="nil"/>
              <w:left w:val="nil"/>
              <w:bottom w:val="single" w:sz="4" w:space="0" w:color="auto"/>
              <w:right w:val="single" w:sz="4" w:space="0" w:color="auto"/>
            </w:tcBorders>
            <w:shd w:val="clear" w:color="auto" w:fill="auto"/>
            <w:noWrap/>
            <w:hideMark/>
          </w:tcPr>
          <w:p w14:paraId="209534E0" w14:textId="4DE611B6"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120 000</w:t>
            </w:r>
          </w:p>
        </w:tc>
        <w:tc>
          <w:tcPr>
            <w:tcW w:w="1276" w:type="dxa"/>
            <w:tcBorders>
              <w:top w:val="nil"/>
              <w:left w:val="nil"/>
              <w:bottom w:val="single" w:sz="4" w:space="0" w:color="auto"/>
              <w:right w:val="single" w:sz="4" w:space="0" w:color="auto"/>
            </w:tcBorders>
            <w:shd w:val="clear" w:color="auto" w:fill="auto"/>
            <w:noWrap/>
            <w:hideMark/>
          </w:tcPr>
          <w:p w14:paraId="171A48A0" w14:textId="21471C6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100 000</w:t>
            </w:r>
          </w:p>
        </w:tc>
        <w:tc>
          <w:tcPr>
            <w:tcW w:w="1276" w:type="dxa"/>
            <w:tcBorders>
              <w:top w:val="nil"/>
              <w:left w:val="nil"/>
              <w:bottom w:val="single" w:sz="4" w:space="0" w:color="auto"/>
              <w:right w:val="single" w:sz="4" w:space="0" w:color="auto"/>
            </w:tcBorders>
            <w:shd w:val="clear" w:color="auto" w:fill="auto"/>
            <w:noWrap/>
            <w:hideMark/>
          </w:tcPr>
          <w:p w14:paraId="6660CE08" w14:textId="269B315D"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320 000</w:t>
            </w:r>
          </w:p>
        </w:tc>
        <w:tc>
          <w:tcPr>
            <w:tcW w:w="1417" w:type="dxa"/>
            <w:tcBorders>
              <w:top w:val="nil"/>
              <w:left w:val="nil"/>
              <w:bottom w:val="single" w:sz="4" w:space="0" w:color="auto"/>
              <w:right w:val="single" w:sz="4" w:space="0" w:color="auto"/>
            </w:tcBorders>
            <w:shd w:val="clear" w:color="auto" w:fill="auto"/>
            <w:noWrap/>
            <w:hideMark/>
          </w:tcPr>
          <w:p w14:paraId="2ACCF3AE" w14:textId="5E57D9D5"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540 000</w:t>
            </w:r>
          </w:p>
        </w:tc>
        <w:tc>
          <w:tcPr>
            <w:tcW w:w="1276" w:type="dxa"/>
            <w:tcBorders>
              <w:top w:val="nil"/>
              <w:left w:val="nil"/>
              <w:bottom w:val="single" w:sz="4" w:space="0" w:color="auto"/>
              <w:right w:val="single" w:sz="4" w:space="0" w:color="auto"/>
            </w:tcBorders>
            <w:shd w:val="clear" w:color="auto" w:fill="auto"/>
            <w:noWrap/>
            <w:hideMark/>
          </w:tcPr>
          <w:p w14:paraId="13AD2DD5"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404A0EA8"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7E1EAF27"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HCFC</w:t>
            </w:r>
          </w:p>
        </w:tc>
        <w:tc>
          <w:tcPr>
            <w:tcW w:w="1276" w:type="dxa"/>
            <w:tcBorders>
              <w:top w:val="nil"/>
              <w:left w:val="nil"/>
              <w:bottom w:val="single" w:sz="4" w:space="0" w:color="auto"/>
              <w:right w:val="single" w:sz="4" w:space="0" w:color="auto"/>
            </w:tcBorders>
            <w:shd w:val="clear" w:color="auto" w:fill="auto"/>
            <w:noWrap/>
            <w:hideMark/>
          </w:tcPr>
          <w:p w14:paraId="7A32672C" w14:textId="0C697ECF"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3 842 267</w:t>
            </w:r>
          </w:p>
        </w:tc>
        <w:tc>
          <w:tcPr>
            <w:tcW w:w="1276" w:type="dxa"/>
            <w:tcBorders>
              <w:top w:val="nil"/>
              <w:left w:val="nil"/>
              <w:bottom w:val="single" w:sz="4" w:space="0" w:color="auto"/>
              <w:right w:val="single" w:sz="4" w:space="0" w:color="auto"/>
            </w:tcBorders>
            <w:shd w:val="clear" w:color="auto" w:fill="auto"/>
            <w:noWrap/>
            <w:hideMark/>
          </w:tcPr>
          <w:p w14:paraId="7AACF47F" w14:textId="391DAD38"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2 744 512</w:t>
            </w:r>
          </w:p>
        </w:tc>
        <w:tc>
          <w:tcPr>
            <w:tcW w:w="1276" w:type="dxa"/>
            <w:tcBorders>
              <w:top w:val="nil"/>
              <w:left w:val="nil"/>
              <w:bottom w:val="single" w:sz="4" w:space="0" w:color="auto"/>
              <w:right w:val="single" w:sz="4" w:space="0" w:color="auto"/>
            </w:tcBorders>
            <w:shd w:val="clear" w:color="auto" w:fill="auto"/>
            <w:noWrap/>
            <w:hideMark/>
          </w:tcPr>
          <w:p w14:paraId="582CB388" w14:textId="5B685B5F"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1 180 747</w:t>
            </w:r>
          </w:p>
        </w:tc>
        <w:tc>
          <w:tcPr>
            <w:tcW w:w="1417" w:type="dxa"/>
            <w:tcBorders>
              <w:top w:val="nil"/>
              <w:left w:val="nil"/>
              <w:bottom w:val="single" w:sz="4" w:space="0" w:color="auto"/>
              <w:right w:val="single" w:sz="4" w:space="0" w:color="auto"/>
            </w:tcBorders>
            <w:shd w:val="clear" w:color="auto" w:fill="auto"/>
            <w:noWrap/>
            <w:hideMark/>
          </w:tcPr>
          <w:p w14:paraId="45F04AF0" w14:textId="6C2A6ACC"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7 767 526</w:t>
            </w:r>
          </w:p>
        </w:tc>
        <w:tc>
          <w:tcPr>
            <w:tcW w:w="1276" w:type="dxa"/>
            <w:tcBorders>
              <w:top w:val="nil"/>
              <w:left w:val="nil"/>
              <w:bottom w:val="single" w:sz="4" w:space="0" w:color="auto"/>
              <w:right w:val="single" w:sz="4" w:space="0" w:color="auto"/>
            </w:tcBorders>
            <w:shd w:val="clear" w:color="auto" w:fill="auto"/>
            <w:noWrap/>
            <w:hideMark/>
          </w:tcPr>
          <w:p w14:paraId="2E77AD8F" w14:textId="588756F4"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5 337 086</w:t>
            </w:r>
          </w:p>
        </w:tc>
      </w:tr>
      <w:tr w:rsidR="007813D3" w:rsidRPr="001E5D1E" w14:paraId="346353F0" w14:textId="77777777" w:rsidTr="00EF4106">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211659"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Actividades relativas a los HFC</w:t>
            </w:r>
            <w:r>
              <w:rPr>
                <w:rFonts w:asciiTheme="majorBidi" w:hAnsiTheme="majorBidi"/>
                <w:sz w:val="20"/>
                <w:szCs w:val="20"/>
              </w:rPr>
              <w:t> </w:t>
            </w:r>
          </w:p>
        </w:tc>
      </w:tr>
      <w:tr w:rsidR="007813D3" w:rsidRPr="001E5D1E" w14:paraId="2543BC6A"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6197DE8D"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 - Preparación</w:t>
            </w:r>
          </w:p>
        </w:tc>
        <w:tc>
          <w:tcPr>
            <w:tcW w:w="1276" w:type="dxa"/>
            <w:tcBorders>
              <w:top w:val="nil"/>
              <w:left w:val="nil"/>
              <w:bottom w:val="single" w:sz="4" w:space="0" w:color="auto"/>
              <w:right w:val="single" w:sz="4" w:space="0" w:color="auto"/>
            </w:tcBorders>
            <w:shd w:val="clear" w:color="auto" w:fill="auto"/>
            <w:noWrap/>
            <w:hideMark/>
          </w:tcPr>
          <w:p w14:paraId="1A41A230"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62F7D28B" w14:textId="687E0921"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73 017</w:t>
            </w:r>
          </w:p>
        </w:tc>
        <w:tc>
          <w:tcPr>
            <w:tcW w:w="1276" w:type="dxa"/>
            <w:tcBorders>
              <w:top w:val="nil"/>
              <w:left w:val="nil"/>
              <w:bottom w:val="single" w:sz="4" w:space="0" w:color="auto"/>
              <w:right w:val="single" w:sz="4" w:space="0" w:color="auto"/>
            </w:tcBorders>
            <w:shd w:val="clear" w:color="auto" w:fill="auto"/>
            <w:noWrap/>
            <w:hideMark/>
          </w:tcPr>
          <w:p w14:paraId="585506CC"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0F293F4" w14:textId="6702BCC9"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73 017</w:t>
            </w:r>
          </w:p>
        </w:tc>
        <w:tc>
          <w:tcPr>
            <w:tcW w:w="1276" w:type="dxa"/>
            <w:tcBorders>
              <w:top w:val="nil"/>
              <w:left w:val="nil"/>
              <w:bottom w:val="single" w:sz="4" w:space="0" w:color="auto"/>
              <w:right w:val="single" w:sz="4" w:space="0" w:color="auto"/>
            </w:tcBorders>
            <w:shd w:val="clear" w:color="auto" w:fill="auto"/>
            <w:noWrap/>
            <w:hideMark/>
          </w:tcPr>
          <w:p w14:paraId="0522DB4D"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39FCE24C"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2A00520"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t>PAK</w:t>
            </w:r>
          </w:p>
        </w:tc>
        <w:tc>
          <w:tcPr>
            <w:tcW w:w="1276" w:type="dxa"/>
            <w:tcBorders>
              <w:top w:val="nil"/>
              <w:left w:val="nil"/>
              <w:bottom w:val="single" w:sz="4" w:space="0" w:color="auto"/>
              <w:right w:val="single" w:sz="4" w:space="0" w:color="auto"/>
            </w:tcBorders>
            <w:shd w:val="clear" w:color="auto" w:fill="auto"/>
            <w:noWrap/>
            <w:hideMark/>
          </w:tcPr>
          <w:p w14:paraId="3FF17591"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2D380675"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595C749E"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4AF2C17E"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5DF5CE6C"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54A762A8"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5824804" w14:textId="77777777" w:rsidR="007813D3" w:rsidRPr="001E5D1E" w:rsidRDefault="007813D3" w:rsidP="00EF4106">
            <w:pPr>
              <w:jc w:val="left"/>
              <w:rPr>
                <w:rFonts w:asciiTheme="majorBidi" w:hAnsiTheme="majorBidi" w:cstheme="majorBidi"/>
                <w:sz w:val="20"/>
                <w:szCs w:val="20"/>
              </w:rPr>
            </w:pPr>
            <w:r>
              <w:rPr>
                <w:rFonts w:asciiTheme="majorBidi" w:hAnsiTheme="majorBidi"/>
                <w:sz w:val="20"/>
                <w:szCs w:val="20"/>
              </w:rPr>
              <w:lastRenderedPageBreak/>
              <w:t>Asistencia técnica sobre los HCF</w:t>
            </w:r>
          </w:p>
        </w:tc>
        <w:tc>
          <w:tcPr>
            <w:tcW w:w="1276" w:type="dxa"/>
            <w:tcBorders>
              <w:top w:val="nil"/>
              <w:left w:val="nil"/>
              <w:bottom w:val="single" w:sz="4" w:space="0" w:color="auto"/>
              <w:right w:val="single" w:sz="4" w:space="0" w:color="auto"/>
            </w:tcBorders>
            <w:shd w:val="clear" w:color="auto" w:fill="auto"/>
            <w:noWrap/>
            <w:hideMark/>
          </w:tcPr>
          <w:p w14:paraId="62118317"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54DEE7B0"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066B3F15"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B5FAA92"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001F87BF" w14:textId="77777777" w:rsidR="007813D3" w:rsidRPr="001E5D1E" w:rsidRDefault="007813D3" w:rsidP="00EF4106">
            <w:pPr>
              <w:jc w:val="right"/>
              <w:rPr>
                <w:rFonts w:asciiTheme="majorBidi" w:hAnsiTheme="majorBidi" w:cstheme="majorBidi"/>
                <w:sz w:val="20"/>
                <w:szCs w:val="20"/>
              </w:rPr>
            </w:pPr>
            <w:r>
              <w:rPr>
                <w:rFonts w:asciiTheme="majorBidi" w:hAnsiTheme="majorBidi"/>
                <w:sz w:val="20"/>
                <w:szCs w:val="20"/>
              </w:rPr>
              <w:t>0</w:t>
            </w:r>
          </w:p>
        </w:tc>
      </w:tr>
      <w:tr w:rsidR="007813D3" w:rsidRPr="001E5D1E" w14:paraId="55BF7CA6"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3480B0AF"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Subtotal de las actividades relativas a los HFC</w:t>
            </w:r>
          </w:p>
        </w:tc>
        <w:tc>
          <w:tcPr>
            <w:tcW w:w="1276" w:type="dxa"/>
            <w:tcBorders>
              <w:top w:val="nil"/>
              <w:left w:val="nil"/>
              <w:bottom w:val="single" w:sz="4" w:space="0" w:color="auto"/>
              <w:right w:val="single" w:sz="4" w:space="0" w:color="auto"/>
            </w:tcBorders>
            <w:shd w:val="clear" w:color="auto" w:fill="auto"/>
            <w:noWrap/>
            <w:hideMark/>
          </w:tcPr>
          <w:p w14:paraId="4806EFC8"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4D29AD10" w14:textId="0599B171"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73 017</w:t>
            </w:r>
          </w:p>
        </w:tc>
        <w:tc>
          <w:tcPr>
            <w:tcW w:w="1276" w:type="dxa"/>
            <w:tcBorders>
              <w:top w:val="nil"/>
              <w:left w:val="nil"/>
              <w:bottom w:val="single" w:sz="4" w:space="0" w:color="auto"/>
              <w:right w:val="single" w:sz="4" w:space="0" w:color="auto"/>
            </w:tcBorders>
            <w:shd w:val="clear" w:color="auto" w:fill="auto"/>
            <w:noWrap/>
            <w:hideMark/>
          </w:tcPr>
          <w:p w14:paraId="52E11DBF"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213F078C" w14:textId="46A8E6F5"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73 017</w:t>
            </w:r>
          </w:p>
        </w:tc>
        <w:tc>
          <w:tcPr>
            <w:tcW w:w="1276" w:type="dxa"/>
            <w:tcBorders>
              <w:top w:val="nil"/>
              <w:left w:val="nil"/>
              <w:bottom w:val="single" w:sz="4" w:space="0" w:color="auto"/>
              <w:right w:val="single" w:sz="4" w:space="0" w:color="auto"/>
            </w:tcBorders>
            <w:shd w:val="clear" w:color="auto" w:fill="auto"/>
            <w:noWrap/>
            <w:hideMark/>
          </w:tcPr>
          <w:p w14:paraId="0A115390" w14:textId="77777777"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0</w:t>
            </w:r>
          </w:p>
        </w:tc>
      </w:tr>
      <w:tr w:rsidR="007813D3" w:rsidRPr="001E5D1E" w14:paraId="732890BF" w14:textId="77777777" w:rsidTr="00EF4106">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2E1DD521" w14:textId="77777777" w:rsidR="007813D3" w:rsidRPr="001E5D1E" w:rsidRDefault="007813D3" w:rsidP="00EF4106">
            <w:pPr>
              <w:jc w:val="left"/>
              <w:rPr>
                <w:rFonts w:asciiTheme="majorBidi" w:hAnsiTheme="majorBidi" w:cstheme="majorBidi"/>
                <w:b/>
                <w:bCs/>
                <w:sz w:val="20"/>
                <w:szCs w:val="20"/>
              </w:rPr>
            </w:pPr>
            <w:r>
              <w:rPr>
                <w:rFonts w:asciiTheme="majorBidi" w:hAnsiTheme="majorBidi"/>
                <w:b/>
                <w:bCs/>
                <w:sz w:val="20"/>
                <w:szCs w:val="20"/>
              </w:rPr>
              <w:t>Total</w:t>
            </w:r>
          </w:p>
        </w:tc>
        <w:tc>
          <w:tcPr>
            <w:tcW w:w="1276" w:type="dxa"/>
            <w:tcBorders>
              <w:top w:val="nil"/>
              <w:left w:val="nil"/>
              <w:bottom w:val="single" w:sz="4" w:space="0" w:color="auto"/>
              <w:right w:val="single" w:sz="4" w:space="0" w:color="auto"/>
            </w:tcBorders>
            <w:shd w:val="clear" w:color="auto" w:fill="auto"/>
            <w:noWrap/>
            <w:hideMark/>
          </w:tcPr>
          <w:p w14:paraId="4986313F" w14:textId="0AF4D6A2"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3 842 267</w:t>
            </w:r>
          </w:p>
        </w:tc>
        <w:tc>
          <w:tcPr>
            <w:tcW w:w="1276" w:type="dxa"/>
            <w:tcBorders>
              <w:top w:val="nil"/>
              <w:left w:val="nil"/>
              <w:bottom w:val="single" w:sz="4" w:space="0" w:color="auto"/>
              <w:right w:val="single" w:sz="4" w:space="0" w:color="auto"/>
            </w:tcBorders>
            <w:shd w:val="clear" w:color="auto" w:fill="auto"/>
            <w:noWrap/>
            <w:hideMark/>
          </w:tcPr>
          <w:p w14:paraId="3C1C2B0F" w14:textId="7940D0A1"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2 817 529</w:t>
            </w:r>
          </w:p>
        </w:tc>
        <w:tc>
          <w:tcPr>
            <w:tcW w:w="1276" w:type="dxa"/>
            <w:tcBorders>
              <w:top w:val="nil"/>
              <w:left w:val="nil"/>
              <w:bottom w:val="single" w:sz="4" w:space="0" w:color="auto"/>
              <w:right w:val="single" w:sz="4" w:space="0" w:color="auto"/>
            </w:tcBorders>
            <w:shd w:val="clear" w:color="auto" w:fill="auto"/>
            <w:noWrap/>
            <w:hideMark/>
          </w:tcPr>
          <w:p w14:paraId="1FACAAE1" w14:textId="4E1146CD"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1 180 747</w:t>
            </w:r>
          </w:p>
        </w:tc>
        <w:tc>
          <w:tcPr>
            <w:tcW w:w="1417" w:type="dxa"/>
            <w:tcBorders>
              <w:top w:val="nil"/>
              <w:left w:val="nil"/>
              <w:bottom w:val="single" w:sz="4" w:space="0" w:color="auto"/>
              <w:right w:val="single" w:sz="4" w:space="0" w:color="auto"/>
            </w:tcBorders>
            <w:shd w:val="clear" w:color="auto" w:fill="auto"/>
            <w:noWrap/>
            <w:hideMark/>
          </w:tcPr>
          <w:p w14:paraId="3E2437B4" w14:textId="3E9BA5B3"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7 840 543</w:t>
            </w:r>
          </w:p>
        </w:tc>
        <w:tc>
          <w:tcPr>
            <w:tcW w:w="1276" w:type="dxa"/>
            <w:tcBorders>
              <w:top w:val="nil"/>
              <w:left w:val="nil"/>
              <w:bottom w:val="single" w:sz="4" w:space="0" w:color="auto"/>
              <w:right w:val="single" w:sz="4" w:space="0" w:color="auto"/>
            </w:tcBorders>
            <w:shd w:val="clear" w:color="auto" w:fill="auto"/>
            <w:noWrap/>
            <w:hideMark/>
          </w:tcPr>
          <w:p w14:paraId="0E79D68D" w14:textId="7B027F88" w:rsidR="007813D3" w:rsidRPr="001E5D1E" w:rsidRDefault="007813D3" w:rsidP="00EF4106">
            <w:pPr>
              <w:jc w:val="right"/>
              <w:rPr>
                <w:rFonts w:asciiTheme="majorBidi" w:hAnsiTheme="majorBidi" w:cstheme="majorBidi"/>
                <w:b/>
                <w:bCs/>
                <w:sz w:val="20"/>
                <w:szCs w:val="20"/>
              </w:rPr>
            </w:pPr>
            <w:r>
              <w:rPr>
                <w:rFonts w:asciiTheme="majorBidi" w:hAnsiTheme="majorBidi"/>
                <w:b/>
                <w:bCs/>
                <w:sz w:val="20"/>
                <w:szCs w:val="20"/>
              </w:rPr>
              <w:t>5 337 086</w:t>
            </w:r>
          </w:p>
        </w:tc>
      </w:tr>
    </w:tbl>
    <w:p w14:paraId="7645F20F" w14:textId="77777777" w:rsidR="007813D3" w:rsidRPr="001E5D1E" w:rsidRDefault="007813D3" w:rsidP="007813D3">
      <w:pPr>
        <w:rPr>
          <w:sz w:val="19"/>
          <w:szCs w:val="19"/>
        </w:rPr>
      </w:pPr>
      <w:r>
        <w:rPr>
          <w:sz w:val="19"/>
          <w:szCs w:val="19"/>
        </w:rPr>
        <w:t>*Incluidos los costos de apoyo del organismo.</w:t>
      </w:r>
    </w:p>
    <w:p w14:paraId="74642142" w14:textId="77777777" w:rsidR="007813D3" w:rsidRPr="001E5D1E" w:rsidRDefault="007813D3" w:rsidP="007813D3"/>
    <w:p w14:paraId="405CCBE6" w14:textId="77777777" w:rsidR="007813D3" w:rsidRPr="001E5D1E" w:rsidRDefault="007813D3" w:rsidP="007813D3">
      <w:pPr>
        <w:pStyle w:val="sub-title"/>
        <w:keepNext/>
        <w:spacing w:after="240"/>
        <w:rPr>
          <w:noProof w:val="0"/>
          <w:sz w:val="24"/>
          <w:szCs w:val="24"/>
        </w:rPr>
      </w:pPr>
      <w:r>
        <w:rPr>
          <w:sz w:val="24"/>
          <w:szCs w:val="24"/>
        </w:rPr>
        <w:t>IV.</w:t>
      </w:r>
      <w:r>
        <w:rPr>
          <w:sz w:val="24"/>
          <w:szCs w:val="24"/>
        </w:rPr>
        <w:tab/>
        <w:t>Recomendación</w:t>
      </w:r>
    </w:p>
    <w:p w14:paraId="43071830" w14:textId="77777777" w:rsidR="007813D3" w:rsidRPr="001E5D1E" w:rsidRDefault="007813D3" w:rsidP="00720831">
      <w:pPr>
        <w:pStyle w:val="Heading1"/>
      </w:pPr>
      <w:r>
        <w:t>El Comité Ejecutivo puede considerar oportuno tomar nota de lo siguiente:</w:t>
      </w:r>
    </w:p>
    <w:p w14:paraId="0237B6EB" w14:textId="77777777" w:rsidR="007813D3" w:rsidRPr="001E5D1E" w:rsidRDefault="007813D3" w:rsidP="00720831">
      <w:pPr>
        <w:pStyle w:val="Heading2"/>
      </w:pPr>
      <w:r>
        <w:t xml:space="preserve">Los planes administrativos de los organismos bilaterales para 2023-2025 presentados por los Gobiernos de Alemania, Japón y el Reino Unido de Gran Bretaña e Irlanda del Norte, que figuran en el documento UNEP/OzL.Pro/ExCom/91/23; y </w:t>
      </w:r>
    </w:p>
    <w:p w14:paraId="2E7101CE" w14:textId="594BE5FC" w:rsidR="007813D3" w:rsidRPr="001E5D1E" w:rsidRDefault="007813D3" w:rsidP="00720831">
      <w:pPr>
        <w:pStyle w:val="Heading2"/>
      </w:pPr>
      <w:r>
        <w:t>Que el nivel de actividades en los planes administrativos de Austria y Alemania para 2023</w:t>
      </w:r>
      <w:r w:rsidR="00F53404">
        <w:noBreakHyphen/>
      </w:r>
      <w:r>
        <w:t>2025 se considere a la luz de la asignación de actividades bilaterales para el trienio 2021-2023.</w:t>
      </w:r>
    </w:p>
    <w:sectPr w:rsidR="007813D3" w:rsidRPr="001E5D1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F978A" w14:textId="77777777" w:rsidR="00EA5C01" w:rsidRDefault="00EA5C01" w:rsidP="004A504B">
      <w:r>
        <w:separator/>
      </w:r>
    </w:p>
  </w:endnote>
  <w:endnote w:type="continuationSeparator" w:id="0">
    <w:p w14:paraId="4B6F5BA1" w14:textId="77777777" w:rsidR="00EA5C01" w:rsidRDefault="00EA5C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9D8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24D6"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85A9" w14:textId="05E3010E" w:rsidR="004E7F9C" w:rsidRPr="00EC4693"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EC4693">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FCA0" w14:textId="77777777" w:rsidR="00EA5C01" w:rsidRDefault="00EA5C01" w:rsidP="004A504B">
      <w:r>
        <w:separator/>
      </w:r>
    </w:p>
  </w:footnote>
  <w:footnote w:type="continuationSeparator" w:id="0">
    <w:p w14:paraId="3C27172B" w14:textId="77777777" w:rsidR="00EA5C01" w:rsidRDefault="00EA5C01" w:rsidP="004A504B">
      <w:r>
        <w:continuationSeparator/>
      </w:r>
    </w:p>
  </w:footnote>
  <w:footnote w:id="1">
    <w:p w14:paraId="0BD08EAD" w14:textId="7CC73D09" w:rsidR="007813D3" w:rsidRPr="001E5D1E" w:rsidRDefault="007813D3">
      <w:pPr>
        <w:pStyle w:val="FootnoteText"/>
      </w:pPr>
      <w:r>
        <w:rPr>
          <w:rStyle w:val="FootnoteReference"/>
        </w:rPr>
        <w:footnoteRef/>
      </w:r>
      <w:r>
        <w:t xml:space="preserve"> UNEP/OzL.Pro/ExCom//91/1</w:t>
      </w:r>
    </w:p>
  </w:footnote>
  <w:footnote w:id="2">
    <w:p w14:paraId="405F0AAA" w14:textId="77777777" w:rsidR="007813D3" w:rsidRPr="001E5D1E" w:rsidRDefault="007813D3" w:rsidP="007813D3">
      <w:pPr>
        <w:pStyle w:val="FootnoteText"/>
      </w:pPr>
      <w:r>
        <w:rPr>
          <w:rStyle w:val="FootnoteReference"/>
        </w:rPr>
        <w:footnoteRef/>
      </w:r>
      <w:r>
        <w:t xml:space="preserve"> En la reunión de coordinación entre organismos (IACM), celebrada en Montreal del 20 al 22 de septiembre de 2022, se debatió un proyecto de plan administrativo de los organismos bilaterales para 2023-2025. En el plan administrativo que figura en este documento se abordan las cuestiones planteadas en la reunión.</w:t>
      </w:r>
    </w:p>
  </w:footnote>
  <w:footnote w:id="3">
    <w:p w14:paraId="1928E989" w14:textId="00911BEB" w:rsidR="007813D3" w:rsidRDefault="007813D3" w:rsidP="007813D3">
      <w:pPr>
        <w:pStyle w:val="FootnoteText"/>
      </w:pPr>
      <w:r>
        <w:rPr>
          <w:rStyle w:val="FootnoteReference"/>
        </w:rPr>
        <w:footnoteRef/>
      </w:r>
      <w:r>
        <w:t xml:space="preserve"> La cooperación bilateral puede considerarse como una contribución al Fondo Multilateral de un valor de hasta el 20 % del compromiso anual de un país con el Fondo. El Comité Ejecutivo decidió permitir flexibilidad en el año para el que se acreditarían los proyectos bilaterales, siempre que los organismos bilaterales presentaran sus planes de trabajo a principios de año a tiempo para que se estudiaran durante los debates de los planes administrativos en la primera reunión del año del Comité (decisión 25/13(a)). En el caso de la cooperación bilateral de otras Partes que no operan al amparo del Artículo 5, como Canadá, la República Checa, Finlandia, Israel, Italia, Polonia, Portugal, la Federación Rusa, España, Suecia, Suiza y los Estados Unidos de América, estos países no presentaron planes administrativos bilaterales y el valor de sus actividades bilaterales podría aumentar en caso de que se presentaran.</w:t>
      </w:r>
    </w:p>
    <w:p w14:paraId="59E8C5C2" w14:textId="51F796F1" w:rsidR="00EC4693" w:rsidRDefault="00EC4693" w:rsidP="007813D3">
      <w:pPr>
        <w:pStyle w:val="FootnoteText"/>
      </w:pPr>
    </w:p>
    <w:p w14:paraId="22667D56" w14:textId="77777777" w:rsidR="00EC4693" w:rsidRPr="001E5D1E" w:rsidRDefault="00EC4693" w:rsidP="007813D3">
      <w:pPr>
        <w:pStyle w:val="FootnoteText"/>
      </w:pPr>
    </w:p>
  </w:footnote>
  <w:footnote w:id="4">
    <w:p w14:paraId="5193F513" w14:textId="466F93B5" w:rsidR="007813D3" w:rsidRPr="001E5D1E" w:rsidRDefault="007813D3" w:rsidP="007813D3">
      <w:pPr>
        <w:pStyle w:val="FootnoteText"/>
      </w:pPr>
      <w:r>
        <w:rPr>
          <w:rStyle w:val="FootnoteReference"/>
        </w:rPr>
        <w:footnoteRef/>
      </w:r>
      <w:r>
        <w:t xml:space="preserve"> Todas las actividades posteriores a 2025 corresponden a la etapa I aprobada del PGEH para Mauricio, y a la etapa II aprobada de los PGEH para Kenia y Lesoto. </w:t>
      </w:r>
    </w:p>
  </w:footnote>
  <w:footnote w:id="5">
    <w:p w14:paraId="342DBE9B" w14:textId="77777777" w:rsidR="007813D3" w:rsidRPr="001E5D1E" w:rsidRDefault="007813D3" w:rsidP="007813D3">
      <w:pPr>
        <w:pStyle w:val="FootnoteText"/>
      </w:pPr>
      <w:r>
        <w:rPr>
          <w:rStyle w:val="FootnoteReference"/>
        </w:rPr>
        <w:footnoteRef/>
      </w:r>
      <w:r>
        <w:t xml:space="preserve"> La inclusión de la etapa III de los PGEH en el plan administrativo, incluida la preparación de proyectos, está permitida para los países para los que se había aprobado la etapa II del PGEH y que tenían un objetivo de reducción más allá de 2024.</w:t>
      </w:r>
    </w:p>
  </w:footnote>
  <w:footnote w:id="6">
    <w:p w14:paraId="59F61EF1" w14:textId="77777777" w:rsidR="007813D3" w:rsidRPr="001E5D1E" w:rsidRDefault="007813D3" w:rsidP="007813D3">
      <w:pPr>
        <w:pStyle w:val="FootnoteText"/>
      </w:pPr>
      <w:r>
        <w:rPr>
          <w:rStyle w:val="FootnoteReference"/>
        </w:rPr>
        <w:footnoteRef/>
      </w:r>
      <w:r>
        <w:t xml:space="preserve"> La decisión 89/6 permitía a los organismos bilaterales y de ejecución, al presentar las etapas actuales y futuras de los PGEH para los países de bajo consumo, incluir la financiación asociada a la necesidad de introducir alternativas a los HCFC con un potencial de calentamiento de la atmósfera bajo o nulo y de mantener la eficiencia energética en el sector de los servicios de refrigeración.</w:t>
      </w:r>
    </w:p>
  </w:footnote>
  <w:footnote w:id="7">
    <w:p w14:paraId="520DED33" w14:textId="77777777" w:rsidR="007813D3" w:rsidRPr="001E5D1E" w:rsidRDefault="007813D3" w:rsidP="007813D3">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 (decisión 79/46(b)(iii)). Además, las actividades de preparación para la eliminación de los HFC podrían incluirse en el plan administrativo para los países que no han ratificado la Enmienda de Kigali, pero que han presentado una carta indicando la intención de sus gobiernos de hacer todo lo posible para ratificarla (decisión 84/46(f)). Las directrices para la preparación de PAK se aprobaron en la 87ª reunión (decisión 87/50).</w:t>
      </w:r>
    </w:p>
  </w:footnote>
  <w:footnote w:id="8">
    <w:p w14:paraId="7B519BB5" w14:textId="77777777" w:rsidR="007813D3" w:rsidRPr="001E5D1E" w:rsidRDefault="007813D3" w:rsidP="007813D3">
      <w:pPr>
        <w:pStyle w:val="FootnoteText"/>
      </w:pPr>
      <w:r>
        <w:rPr>
          <w:rStyle w:val="FootnoteReference"/>
        </w:rPr>
        <w:footnoteRef/>
      </w:r>
      <w:r>
        <w:t xml:space="preserve"> Permitir la inclusión de los PAK en el plan administrativo sólo para los países que habían ratificado la Enmienda de Kigali.</w:t>
      </w:r>
    </w:p>
  </w:footnote>
  <w:footnote w:id="9">
    <w:p w14:paraId="04CF7B53" w14:textId="77777777" w:rsidR="007813D3" w:rsidRPr="001E5D1E" w:rsidRDefault="007813D3" w:rsidP="007813D3">
      <w:pPr>
        <w:pStyle w:val="FootnoteText"/>
      </w:pPr>
      <w:r>
        <w:rPr>
          <w:rStyle w:val="FootnoteReference"/>
        </w:rPr>
        <w:footnoteRef/>
      </w:r>
      <w:r>
        <w:t xml:space="preserve"> UNEP/OzL.Pro/ExCom//91/22</w:t>
      </w:r>
    </w:p>
  </w:footnote>
  <w:footnote w:id="10">
    <w:p w14:paraId="26BAC957" w14:textId="239AE760" w:rsidR="007813D3" w:rsidRPr="00894085" w:rsidRDefault="007813D3" w:rsidP="007813D3">
      <w:pPr>
        <w:pStyle w:val="FootnoteText"/>
      </w:pPr>
      <w:r>
        <w:rPr>
          <w:rStyle w:val="FootnoteReference"/>
        </w:rPr>
        <w:footnoteRef/>
      </w:r>
      <w:r>
        <w:t xml:space="preserve"> 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F299" w14:textId="771DAEEC" w:rsidR="00F53404" w:rsidRPr="0033525D" w:rsidRDefault="00F53404" w:rsidP="00F5340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/91/23</w:t>
    </w:r>
    <w:r>
      <w:fldChar w:fldCharType="end"/>
    </w:r>
  </w:p>
  <w:p w14:paraId="0AFC3B1D" w14:textId="77777777" w:rsidR="00DC6A10" w:rsidRPr="0033525D" w:rsidRDefault="00DC6A10"/>
  <w:p w14:paraId="09748B8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9B0E" w14:textId="32229D39" w:rsidR="00F53404" w:rsidRPr="0033525D" w:rsidRDefault="00F53404" w:rsidP="00F5340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/91/23</w:t>
    </w:r>
    <w:r>
      <w:fldChar w:fldCharType="end"/>
    </w:r>
  </w:p>
  <w:p w14:paraId="629BE744" w14:textId="77777777" w:rsidR="00DC6A10" w:rsidRPr="0033525D" w:rsidRDefault="00DC6A10"/>
  <w:p w14:paraId="1204065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044223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813D3"/>
    <w:rsid w:val="00000FED"/>
    <w:rsid w:val="0000434E"/>
    <w:rsid w:val="000211A9"/>
    <w:rsid w:val="00021238"/>
    <w:rsid w:val="00031260"/>
    <w:rsid w:val="000322B8"/>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5D1E"/>
    <w:rsid w:val="001E61E5"/>
    <w:rsid w:val="001F2159"/>
    <w:rsid w:val="001F53FD"/>
    <w:rsid w:val="00210B8B"/>
    <w:rsid w:val="00214863"/>
    <w:rsid w:val="002156B4"/>
    <w:rsid w:val="00224FCD"/>
    <w:rsid w:val="0023529F"/>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3715"/>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6289"/>
    <w:rsid w:val="004D6236"/>
    <w:rsid w:val="004D7F90"/>
    <w:rsid w:val="004E4DBB"/>
    <w:rsid w:val="004E4E41"/>
    <w:rsid w:val="004E73DB"/>
    <w:rsid w:val="004E7F9C"/>
    <w:rsid w:val="004F3493"/>
    <w:rsid w:val="004F5143"/>
    <w:rsid w:val="00512B09"/>
    <w:rsid w:val="005220ED"/>
    <w:rsid w:val="00523B38"/>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09E"/>
    <w:rsid w:val="00704CE9"/>
    <w:rsid w:val="0070616B"/>
    <w:rsid w:val="00706295"/>
    <w:rsid w:val="00706FDA"/>
    <w:rsid w:val="00711F9A"/>
    <w:rsid w:val="00713810"/>
    <w:rsid w:val="00720831"/>
    <w:rsid w:val="007303A5"/>
    <w:rsid w:val="00730B3E"/>
    <w:rsid w:val="0073420B"/>
    <w:rsid w:val="00736367"/>
    <w:rsid w:val="0074760E"/>
    <w:rsid w:val="00754ABA"/>
    <w:rsid w:val="007813D3"/>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3D4B"/>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346E"/>
    <w:rsid w:val="009361D5"/>
    <w:rsid w:val="009428A4"/>
    <w:rsid w:val="009659F4"/>
    <w:rsid w:val="00970D60"/>
    <w:rsid w:val="009758AD"/>
    <w:rsid w:val="009803B3"/>
    <w:rsid w:val="0099108A"/>
    <w:rsid w:val="0099390E"/>
    <w:rsid w:val="009960E5"/>
    <w:rsid w:val="009A7ADC"/>
    <w:rsid w:val="009A7AF6"/>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07574"/>
    <w:rsid w:val="00B11E3D"/>
    <w:rsid w:val="00B14D2C"/>
    <w:rsid w:val="00B17E82"/>
    <w:rsid w:val="00B426AE"/>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968AD"/>
    <w:rsid w:val="00CA1170"/>
    <w:rsid w:val="00CA2EAE"/>
    <w:rsid w:val="00CA4AC1"/>
    <w:rsid w:val="00CA59FB"/>
    <w:rsid w:val="00CB0316"/>
    <w:rsid w:val="00CB0B11"/>
    <w:rsid w:val="00CB2A1F"/>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2742"/>
    <w:rsid w:val="00DF4704"/>
    <w:rsid w:val="00E024AA"/>
    <w:rsid w:val="00E15C77"/>
    <w:rsid w:val="00E250F1"/>
    <w:rsid w:val="00E3550D"/>
    <w:rsid w:val="00E44CFC"/>
    <w:rsid w:val="00E52838"/>
    <w:rsid w:val="00E614E0"/>
    <w:rsid w:val="00E708AA"/>
    <w:rsid w:val="00E73F7F"/>
    <w:rsid w:val="00E753E8"/>
    <w:rsid w:val="00E85409"/>
    <w:rsid w:val="00EA429F"/>
    <w:rsid w:val="00EA4F9E"/>
    <w:rsid w:val="00EA5C01"/>
    <w:rsid w:val="00EA63CA"/>
    <w:rsid w:val="00EA6D3B"/>
    <w:rsid w:val="00EB00AD"/>
    <w:rsid w:val="00EB136C"/>
    <w:rsid w:val="00EB480E"/>
    <w:rsid w:val="00EB5EC6"/>
    <w:rsid w:val="00EB7FC9"/>
    <w:rsid w:val="00EC4693"/>
    <w:rsid w:val="00ED27E8"/>
    <w:rsid w:val="00ED7137"/>
    <w:rsid w:val="00EF06EA"/>
    <w:rsid w:val="00F21088"/>
    <w:rsid w:val="00F327E7"/>
    <w:rsid w:val="00F35746"/>
    <w:rsid w:val="00F447C7"/>
    <w:rsid w:val="00F459B4"/>
    <w:rsid w:val="00F5211B"/>
    <w:rsid w:val="00F53404"/>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3EFE2"/>
  <w15:docId w15:val="{506D2610-83E7-47A4-99D7-8CA547FE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s-ES"/>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7813D3"/>
    <w:pPr>
      <w:jc w:val="center"/>
      <w:outlineLvl w:val="0"/>
    </w:pPr>
    <w:rPr>
      <w:b/>
      <w:caps/>
      <w:sz w:val="22"/>
      <w:szCs w:val="22"/>
    </w:rPr>
  </w:style>
  <w:style w:type="paragraph" w:customStyle="1" w:styleId="subhead">
    <w:name w:val="subhead"/>
    <w:basedOn w:val="Normal"/>
    <w:next w:val="Normal"/>
    <w:uiPriority w:val="99"/>
    <w:rsid w:val="007813D3"/>
    <w:pPr>
      <w:tabs>
        <w:tab w:val="left" w:pos="-720"/>
        <w:tab w:val="left" w:pos="0"/>
        <w:tab w:val="left" w:pos="720"/>
        <w:tab w:val="left" w:pos="1440"/>
        <w:tab w:val="left" w:pos="2160"/>
        <w:tab w:val="left" w:pos="2880"/>
        <w:tab w:val="left" w:pos="3600"/>
      </w:tabs>
      <w:jc w:val="center"/>
    </w:pPr>
    <w:rPr>
      <w:sz w:val="24"/>
      <w:szCs w:val="24"/>
    </w:rPr>
  </w:style>
  <w:style w:type="paragraph" w:customStyle="1" w:styleId="a--">
    <w:name w:val="a-(-)"/>
    <w:basedOn w:val="Normal"/>
    <w:uiPriority w:val="99"/>
    <w:rsid w:val="007813D3"/>
    <w:pPr>
      <w:tabs>
        <w:tab w:val="left" w:pos="-720"/>
        <w:tab w:val="left" w:pos="0"/>
        <w:tab w:val="left" w:pos="720"/>
        <w:tab w:val="left" w:pos="1440"/>
        <w:tab w:val="left" w:pos="2160"/>
        <w:tab w:val="left" w:pos="2880"/>
        <w:tab w:val="left" w:pos="3600"/>
      </w:tabs>
      <w:suppressAutoHyphens/>
    </w:pPr>
    <w:rPr>
      <w:b/>
      <w:bCs/>
      <w:sz w:val="24"/>
      <w:szCs w:val="24"/>
    </w:rPr>
  </w:style>
  <w:style w:type="paragraph" w:styleId="ListParagraph">
    <w:name w:val="List Paragraph"/>
    <w:basedOn w:val="Normal"/>
    <w:uiPriority w:val="34"/>
    <w:qFormat/>
    <w:rsid w:val="007813D3"/>
    <w:pPr>
      <w:ind w:left="720"/>
      <w:contextualSpacing/>
    </w:pPr>
  </w:style>
  <w:style w:type="paragraph" w:styleId="Revision">
    <w:name w:val="Revision"/>
    <w:hidden/>
    <w:uiPriority w:val="99"/>
    <w:semiHidden/>
    <w:rsid w:val="0099108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4440969FF925849ABA36C0D65CF0C11" ma:contentTypeVersion="5" ma:contentTypeDescription="Create a new document." ma:contentTypeScope="" ma:versionID="6dc59d940424104bd4e02a5bf1d760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E8B8D519-41A0-4D85-BA9E-2BC7272115E1}"/>
</file>

<file path=customXml/itemProps3.xml><?xml version="1.0" encoding="utf-8"?>
<ds:datastoreItem xmlns:ds="http://schemas.openxmlformats.org/officeDocument/2006/customXml" ds:itemID="{F84FC1D6-A6C8-49CE-8221-1BE53B060E32}"/>
</file>

<file path=customXml/itemProps4.xml><?xml version="1.0" encoding="utf-8"?>
<ds:datastoreItem xmlns:ds="http://schemas.openxmlformats.org/officeDocument/2006/customXml" ds:itemID="{03C52C7E-4E30-4A50-93E1-BD5CCE511305}"/>
</file>

<file path=docProps/app.xml><?xml version="1.0" encoding="utf-8"?>
<Properties xmlns="http://schemas.openxmlformats.org/officeDocument/2006/extended-properties" xmlns:vt="http://schemas.openxmlformats.org/officeDocument/2006/docPropsVTypes">
  <Template>Normal</Template>
  <TotalTime>8</TotalTime>
  <Pages>7</Pages>
  <Words>2494</Words>
  <Characters>11678</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Planes administrativos de los organismos bilaterales para 2023-2025</vt:lpstr>
    </vt:vector>
  </TitlesOfParts>
  <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2023-2025                                                                                               .</dc:title>
  <dc:creator>José María Riquelme Gómez</dc:creator>
  <cp:lastModifiedBy>HBE</cp:lastModifiedBy>
  <cp:revision>5</cp:revision>
  <cp:lastPrinted>2001-05-26T16:40:00Z</cp:lastPrinted>
  <dcterms:created xsi:type="dcterms:W3CDTF">2022-11-11T09:04:00Z</dcterms:created>
  <dcterms:modified xsi:type="dcterms:W3CDTF">2022-11-24T00:11:00Z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UNEP/OzL.Pro/ExCom/91/23</vt:lpwstr>
  </property>
  <property fmtid="{D5CDD505-2E9C-101B-9397-08002B2CF9AE}" pid="3" name="Revision date">
    <vt:lpwstr>11/12/2022</vt:lpwstr>
  </property>
  <property fmtid="{D5CDD505-2E9C-101B-9397-08002B2CF9AE}" pid="4" name="ContentTypeId">
    <vt:lpwstr>0x010100B4440969FF925849ABA36C0D65CF0C11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