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5" w:type="dxa"/>
        <w:tblInd w:w="-432" w:type="dxa"/>
        <w:tblLayout w:type="fixed"/>
        <w:tblLook w:val="0000" w:firstRow="0" w:lastRow="0" w:firstColumn="0" w:lastColumn="0" w:noHBand="0" w:noVBand="0"/>
      </w:tblPr>
      <w:tblGrid>
        <w:gridCol w:w="1840"/>
        <w:gridCol w:w="3934"/>
        <w:gridCol w:w="4081"/>
      </w:tblGrid>
      <w:tr w:rsidR="0087455A" w:rsidRPr="00DE46B5" w14:paraId="7E27248B" w14:textId="77777777" w:rsidTr="004B084B">
        <w:trPr>
          <w:trHeight w:val="700"/>
        </w:trPr>
        <w:tc>
          <w:tcPr>
            <w:tcW w:w="5774" w:type="dxa"/>
            <w:gridSpan w:val="2"/>
            <w:tcBorders>
              <w:bottom w:val="single" w:sz="18" w:space="0" w:color="auto"/>
            </w:tcBorders>
          </w:tcPr>
          <w:p w14:paraId="606B4276" w14:textId="77777777" w:rsidR="0087455A" w:rsidRPr="00DE46B5" w:rsidRDefault="0024162E">
            <w:pPr>
              <w:rPr>
                <w:rFonts w:ascii="Univers" w:hAnsi="Univers"/>
                <w:b/>
                <w:sz w:val="28"/>
                <w:szCs w:val="28"/>
                <w:lang w:val="es-ES_tradnl"/>
              </w:rPr>
            </w:pPr>
            <w:r w:rsidRPr="00DE46B5">
              <w:rPr>
                <w:rFonts w:ascii="Univers" w:hAnsi="Univers"/>
                <w:b/>
                <w:sz w:val="28"/>
                <w:szCs w:val="28"/>
                <w:lang w:val="es-ES_tradnl"/>
              </w:rPr>
              <w:t>NACIONES</w:t>
            </w:r>
          </w:p>
          <w:p w14:paraId="0DE17FCA" w14:textId="77777777" w:rsidR="0087455A" w:rsidRPr="00DE46B5" w:rsidRDefault="0024162E" w:rsidP="002B5BEF">
            <w:pPr>
              <w:rPr>
                <w:rFonts w:ascii="Univers" w:hAnsi="Univers"/>
                <w:b/>
                <w:sz w:val="28"/>
                <w:szCs w:val="28"/>
                <w:lang w:val="es-ES_tradnl"/>
              </w:rPr>
            </w:pPr>
            <w:r w:rsidRPr="00DE46B5">
              <w:rPr>
                <w:rFonts w:ascii="Univers" w:hAnsi="Univers"/>
                <w:b/>
                <w:sz w:val="28"/>
                <w:szCs w:val="28"/>
                <w:lang w:val="es-ES_tradnl"/>
              </w:rPr>
              <w:t>UNIDAS</w:t>
            </w:r>
          </w:p>
        </w:tc>
        <w:tc>
          <w:tcPr>
            <w:tcW w:w="4081" w:type="dxa"/>
            <w:tcBorders>
              <w:bottom w:val="single" w:sz="18" w:space="0" w:color="auto"/>
            </w:tcBorders>
          </w:tcPr>
          <w:p w14:paraId="1EF0277A" w14:textId="77777777" w:rsidR="0087455A" w:rsidRPr="00DE46B5" w:rsidRDefault="0024162E">
            <w:pPr>
              <w:jc w:val="right"/>
              <w:rPr>
                <w:rFonts w:asciiTheme="minorBidi" w:hAnsiTheme="minorBidi" w:cstheme="minorBidi"/>
                <w:sz w:val="52"/>
                <w:szCs w:val="52"/>
                <w:lang w:val="es-ES_tradnl"/>
              </w:rPr>
            </w:pPr>
            <w:r w:rsidRPr="00DE46B5">
              <w:rPr>
                <w:rFonts w:asciiTheme="minorBidi" w:hAnsiTheme="minorBidi" w:cstheme="minorBidi"/>
                <w:b/>
                <w:sz w:val="72"/>
                <w:lang w:val="es-ES_tradnl"/>
              </w:rPr>
              <w:t>EP</w:t>
            </w:r>
          </w:p>
        </w:tc>
      </w:tr>
      <w:tr w:rsidR="0087455A" w:rsidRPr="00DE46B5" w14:paraId="3E255684" w14:textId="77777777" w:rsidTr="004B08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3"/>
        </w:trPr>
        <w:tc>
          <w:tcPr>
            <w:tcW w:w="1840" w:type="dxa"/>
            <w:tcBorders>
              <w:top w:val="nil"/>
              <w:left w:val="nil"/>
              <w:bottom w:val="single" w:sz="36" w:space="0" w:color="auto"/>
              <w:right w:val="nil"/>
            </w:tcBorders>
          </w:tcPr>
          <w:p w14:paraId="3EB1F5A9" w14:textId="41110806" w:rsidR="0087455A" w:rsidRPr="00DE46B5" w:rsidRDefault="00B7237B">
            <w:pPr>
              <w:spacing w:before="120"/>
              <w:rPr>
                <w:lang w:val="es-ES_tradnl"/>
              </w:rPr>
            </w:pPr>
            <w:r w:rsidRPr="00DE46B5">
              <w:rPr>
                <w:noProof/>
                <w:lang w:val="es-ES_tradnl" w:eastAsia="en-CA"/>
              </w:rPr>
              <w:drawing>
                <wp:anchor distT="0" distB="0" distL="114300" distR="114300" simplePos="0" relativeHeight="251658240" behindDoc="1" locked="0" layoutInCell="0" allowOverlap="1" wp14:anchorId="35FC5F77" wp14:editId="78C0A8D9">
                  <wp:simplePos x="0" y="0"/>
                  <wp:positionH relativeFrom="column">
                    <wp:posOffset>35488</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r w:rsidR="0024162E" w:rsidRPr="00DE46B5">
              <w:rPr>
                <w:noProof/>
                <w:lang w:val="es-ES_tradnl" w:eastAsia="en-CA"/>
              </w:rPr>
              <w:drawing>
                <wp:anchor distT="0" distB="0" distL="114300" distR="114300" simplePos="0" relativeHeight="251656192" behindDoc="0" locked="0" layoutInCell="1" allowOverlap="1" wp14:anchorId="104C53ED" wp14:editId="549AAEE5">
                  <wp:simplePos x="0" y="0"/>
                  <wp:positionH relativeFrom="column">
                    <wp:posOffset>56515</wp:posOffset>
                  </wp:positionH>
                  <wp:positionV relativeFrom="paragraph">
                    <wp:posOffset>925830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p>
        </w:tc>
        <w:tc>
          <w:tcPr>
            <w:tcW w:w="3934" w:type="dxa"/>
            <w:tcBorders>
              <w:top w:val="nil"/>
              <w:left w:val="nil"/>
              <w:bottom w:val="single" w:sz="36" w:space="0" w:color="auto"/>
              <w:right w:val="nil"/>
            </w:tcBorders>
          </w:tcPr>
          <w:p w14:paraId="11757234" w14:textId="77777777" w:rsidR="006A1E2B" w:rsidRDefault="006A1E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A72F781" w14:textId="2A36C021" w:rsidR="0087455A" w:rsidRPr="00DE46B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E46B5">
              <w:rPr>
                <w:rFonts w:ascii="Univers" w:hAnsi="Univers"/>
                <w:b/>
                <w:sz w:val="32"/>
                <w:lang w:val="es-ES_tradnl"/>
              </w:rPr>
              <w:t>Programa de las</w:t>
            </w:r>
          </w:p>
          <w:p w14:paraId="778DD22C" w14:textId="77777777" w:rsidR="0087455A" w:rsidRPr="00DE46B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E46B5">
              <w:rPr>
                <w:rFonts w:ascii="Univers" w:hAnsi="Univers"/>
                <w:b/>
                <w:sz w:val="32"/>
                <w:lang w:val="es-ES_tradnl"/>
              </w:rPr>
              <w:t>Naciones Unidas</w:t>
            </w:r>
          </w:p>
          <w:p w14:paraId="16C4D8AC" w14:textId="77777777" w:rsidR="0087455A" w:rsidRPr="00DE46B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E46B5">
              <w:rPr>
                <w:rFonts w:ascii="Univers" w:hAnsi="Univers"/>
                <w:b/>
                <w:sz w:val="32"/>
                <w:lang w:val="es-ES_tradnl"/>
              </w:rPr>
              <w:t>para el Medio Ambiente</w:t>
            </w:r>
          </w:p>
          <w:p w14:paraId="0E490C73" w14:textId="77777777" w:rsidR="0087455A" w:rsidRPr="00DE46B5" w:rsidRDefault="0087455A" w:rsidP="00184A60">
            <w:pPr>
              <w:spacing w:before="720"/>
              <w:rPr>
                <w:lang w:val="es-ES_tradnl"/>
              </w:rPr>
            </w:pPr>
          </w:p>
        </w:tc>
        <w:tc>
          <w:tcPr>
            <w:tcW w:w="4081" w:type="dxa"/>
            <w:tcBorders>
              <w:top w:val="nil"/>
              <w:left w:val="nil"/>
              <w:bottom w:val="single" w:sz="36" w:space="0" w:color="auto"/>
              <w:right w:val="nil"/>
            </w:tcBorders>
          </w:tcPr>
          <w:p w14:paraId="787563B8" w14:textId="77777777" w:rsidR="006A1E2B" w:rsidRDefault="006A1E2B">
            <w:pPr>
              <w:rPr>
                <w:lang w:val="es-ES_tradnl"/>
              </w:rPr>
            </w:pPr>
          </w:p>
          <w:p w14:paraId="02477007" w14:textId="61AB01EA" w:rsidR="0087455A" w:rsidRPr="00DE46B5" w:rsidRDefault="0024162E">
            <w:pPr>
              <w:rPr>
                <w:lang w:val="es-ES_tradnl"/>
              </w:rPr>
            </w:pPr>
            <w:proofErr w:type="spellStart"/>
            <w:r w:rsidRPr="00DE46B5">
              <w:rPr>
                <w:lang w:val="es-ES_tradnl"/>
              </w:rPr>
              <w:t>Distr</w:t>
            </w:r>
            <w:proofErr w:type="spellEnd"/>
            <w:r w:rsidRPr="00DE46B5">
              <w:rPr>
                <w:lang w:val="es-ES_tradnl"/>
              </w:rPr>
              <w:t>.</w:t>
            </w:r>
          </w:p>
          <w:p w14:paraId="09A16A54" w14:textId="77777777" w:rsidR="0087455A" w:rsidRPr="00DE46B5" w:rsidRDefault="0024162E">
            <w:pPr>
              <w:rPr>
                <w:lang w:val="es-ES_tradnl"/>
              </w:rPr>
            </w:pPr>
            <w:r w:rsidRPr="00DE46B5">
              <w:rPr>
                <w:lang w:val="es-ES_tradnl"/>
              </w:rPr>
              <w:t>GENERAL</w:t>
            </w:r>
          </w:p>
          <w:p w14:paraId="1078CB53" w14:textId="77777777" w:rsidR="0087455A" w:rsidRPr="00DE46B5" w:rsidRDefault="0087455A">
            <w:pPr>
              <w:rPr>
                <w:lang w:val="es-ES_tradnl"/>
              </w:rPr>
            </w:pPr>
          </w:p>
          <w:p w14:paraId="051CD91B" w14:textId="6596DEEB" w:rsidR="0087455A" w:rsidRPr="00DE46B5" w:rsidRDefault="0024162E">
            <w:pPr>
              <w:rPr>
                <w:lang w:val="es-ES_tradnl"/>
              </w:rPr>
            </w:pPr>
            <w:r w:rsidRPr="00DE46B5">
              <w:rPr>
                <w:lang w:val="es-ES_tradnl"/>
              </w:rPr>
              <w:fldChar w:fldCharType="begin"/>
            </w:r>
            <w:r w:rsidRPr="00DE46B5">
              <w:rPr>
                <w:lang w:val="es-ES_tradnl"/>
              </w:rPr>
              <w:instrText xml:space="preserve"> DOCPROPERTY "Document number"  \* MERGEFORMAT </w:instrText>
            </w:r>
            <w:r w:rsidRPr="00DE46B5">
              <w:rPr>
                <w:lang w:val="es-ES_tradnl"/>
              </w:rPr>
              <w:fldChar w:fldCharType="separate"/>
            </w:r>
            <w:r w:rsidR="004B084B">
              <w:rPr>
                <w:lang w:val="es-ES_tradnl"/>
              </w:rPr>
              <w:t>UNEP/</w:t>
            </w:r>
            <w:proofErr w:type="spellStart"/>
            <w:r w:rsidR="004B084B">
              <w:rPr>
                <w:lang w:val="es-ES_tradnl"/>
              </w:rPr>
              <w:t>OzL.Pro</w:t>
            </w:r>
            <w:proofErr w:type="spellEnd"/>
            <w:r w:rsidR="004B084B">
              <w:rPr>
                <w:lang w:val="es-ES_tradnl"/>
              </w:rPr>
              <w:t>/</w:t>
            </w:r>
            <w:proofErr w:type="spellStart"/>
            <w:r w:rsidR="004B084B">
              <w:rPr>
                <w:lang w:val="es-ES_tradnl"/>
              </w:rPr>
              <w:t>ExCom</w:t>
            </w:r>
            <w:proofErr w:type="spellEnd"/>
            <w:r w:rsidR="004B084B">
              <w:rPr>
                <w:lang w:val="es-ES_tradnl"/>
              </w:rPr>
              <w:t>/93/82</w:t>
            </w:r>
            <w:r w:rsidRPr="00DE46B5">
              <w:rPr>
                <w:lang w:val="es-ES_tradnl"/>
              </w:rPr>
              <w:fldChar w:fldCharType="end"/>
            </w:r>
          </w:p>
          <w:p w14:paraId="3EC1A09C" w14:textId="03FDBD7F" w:rsidR="002959B4" w:rsidRPr="00DE46B5" w:rsidRDefault="002959B4" w:rsidP="002959B4">
            <w:pPr>
              <w:rPr>
                <w:lang w:val="es-ES_tradnl"/>
              </w:rPr>
            </w:pPr>
            <w:r w:rsidRPr="00DE46B5">
              <w:rPr>
                <w:lang w:val="es-ES_tradnl"/>
              </w:rPr>
              <w:fldChar w:fldCharType="begin"/>
            </w:r>
            <w:r w:rsidRPr="00DE46B5">
              <w:rPr>
                <w:lang w:val="es-ES_tradnl"/>
              </w:rPr>
              <w:instrText xml:space="preserve"> DOCPROPERTY "Revision date" \@ "d MMMM YYYY"  \* MERGEFORMAT </w:instrText>
            </w:r>
            <w:r w:rsidRPr="00DE46B5">
              <w:rPr>
                <w:lang w:val="es-ES_tradnl"/>
              </w:rPr>
              <w:fldChar w:fldCharType="separate"/>
            </w:r>
            <w:r w:rsidR="00184A60" w:rsidRPr="00DE46B5">
              <w:rPr>
                <w:lang w:val="es-ES_tradnl"/>
              </w:rPr>
              <w:t>1 de diciembre de 2023</w:t>
            </w:r>
            <w:r w:rsidRPr="00DE46B5">
              <w:rPr>
                <w:lang w:val="es-ES_tradnl"/>
              </w:rPr>
              <w:fldChar w:fldCharType="end"/>
            </w:r>
          </w:p>
          <w:p w14:paraId="253B60EB" w14:textId="77777777" w:rsidR="00114CAA" w:rsidRPr="00DE46B5" w:rsidRDefault="00114CAA">
            <w:pPr>
              <w:rPr>
                <w:caps/>
                <w:lang w:val="es-ES_tradnl"/>
              </w:rPr>
            </w:pPr>
          </w:p>
          <w:p w14:paraId="7201EA3D" w14:textId="77777777" w:rsidR="0087455A" w:rsidRPr="00DE46B5" w:rsidRDefault="0024162E">
            <w:pPr>
              <w:rPr>
                <w:lang w:val="es-ES_tradnl"/>
              </w:rPr>
            </w:pPr>
            <w:r w:rsidRPr="00DE46B5">
              <w:rPr>
                <w:lang w:val="es-ES_tradnl"/>
              </w:rPr>
              <w:t xml:space="preserve">ESPAÑOL </w:t>
            </w:r>
          </w:p>
          <w:p w14:paraId="4E842251" w14:textId="77777777" w:rsidR="0087455A" w:rsidRPr="00DE46B5" w:rsidRDefault="0024162E">
            <w:pPr>
              <w:rPr>
                <w:lang w:val="es-ES_tradnl"/>
              </w:rPr>
            </w:pPr>
            <w:r w:rsidRPr="00DE46B5">
              <w:rPr>
                <w:lang w:val="es-ES_tradnl"/>
              </w:rPr>
              <w:t>ORIGINAL: INGLÉS</w:t>
            </w:r>
          </w:p>
        </w:tc>
      </w:tr>
    </w:tbl>
    <w:p w14:paraId="538F225B" w14:textId="293A6A69" w:rsidR="002D5A1A" w:rsidRPr="00DE46B5" w:rsidRDefault="002D5A1A" w:rsidP="002D5A1A">
      <w:pPr>
        <w:jc w:val="left"/>
        <w:rPr>
          <w:lang w:val="es-ES_tradnl"/>
        </w:rPr>
      </w:pPr>
      <w:r w:rsidRPr="00DE46B5">
        <w:rPr>
          <w:lang w:val="es-ES_tradnl"/>
        </w:rPr>
        <w:t>COMITÉ EJECUTIVO DEL FONDO MULTILATERAL</w:t>
      </w:r>
      <w:r w:rsidRPr="00DE46B5">
        <w:rPr>
          <w:lang w:val="es-ES_tradnl"/>
        </w:rPr>
        <w:br/>
        <w:t xml:space="preserve"> PARA LA APLICACIÓN DEL</w:t>
      </w:r>
      <w:r w:rsidRPr="00DE46B5">
        <w:rPr>
          <w:lang w:val="es-ES_tradnl"/>
        </w:rPr>
        <w:br/>
        <w:t xml:space="preserve"> PROTOCOLO DE MONTREAL</w:t>
      </w:r>
      <w:r w:rsidRPr="00DE46B5">
        <w:rPr>
          <w:lang w:val="es-ES_tradnl"/>
        </w:rPr>
        <w:br/>
      </w:r>
      <w:r w:rsidR="00B931C3" w:rsidRPr="00DE46B5">
        <w:rPr>
          <w:lang w:val="es-ES_tradnl"/>
        </w:rPr>
        <w:t>Nonagésima</w:t>
      </w:r>
      <w:r w:rsidR="0073028E" w:rsidRPr="00DE46B5">
        <w:rPr>
          <w:lang w:val="es-ES_tradnl"/>
        </w:rPr>
        <w:t xml:space="preserve"> </w:t>
      </w:r>
      <w:r w:rsidR="00D321F8" w:rsidRPr="00DE46B5">
        <w:rPr>
          <w:lang w:val="es-ES_tradnl"/>
        </w:rPr>
        <w:t>tercera</w:t>
      </w:r>
      <w:r w:rsidR="0073028E" w:rsidRPr="00DE46B5">
        <w:rPr>
          <w:lang w:val="es-ES_tradnl"/>
        </w:rPr>
        <w:t xml:space="preserve"> </w:t>
      </w:r>
      <w:r w:rsidR="00AA29EB" w:rsidRPr="00DE46B5">
        <w:rPr>
          <w:lang w:val="es-ES_tradnl"/>
        </w:rPr>
        <w:t>reunión</w:t>
      </w:r>
    </w:p>
    <w:p w14:paraId="3525EDE7" w14:textId="77777777" w:rsidR="002D5A1A" w:rsidRPr="00DE46B5" w:rsidRDefault="002D5A1A" w:rsidP="002D5A1A">
      <w:pPr>
        <w:jc w:val="left"/>
        <w:rPr>
          <w:lang w:val="es-ES_tradnl"/>
        </w:rPr>
      </w:pPr>
      <w:r w:rsidRPr="00DE46B5">
        <w:rPr>
          <w:lang w:val="es-ES_tradnl"/>
        </w:rPr>
        <w:t xml:space="preserve">Montreal, </w:t>
      </w:r>
      <w:r w:rsidR="00D321F8" w:rsidRPr="00DE46B5">
        <w:rPr>
          <w:lang w:val="es-ES_tradnl"/>
        </w:rPr>
        <w:t xml:space="preserve">15 </w:t>
      </w:r>
      <w:r w:rsidR="0073028E" w:rsidRPr="00DE46B5">
        <w:rPr>
          <w:lang w:val="es-ES_tradnl"/>
        </w:rPr>
        <w:t xml:space="preserve">– </w:t>
      </w:r>
      <w:r w:rsidR="00D321F8" w:rsidRPr="00DE46B5">
        <w:rPr>
          <w:lang w:val="es-ES_tradnl"/>
        </w:rPr>
        <w:t>19</w:t>
      </w:r>
      <w:r w:rsidRPr="00DE46B5">
        <w:rPr>
          <w:lang w:val="es-ES_tradnl"/>
        </w:rPr>
        <w:t xml:space="preserve"> de </w:t>
      </w:r>
      <w:r w:rsidR="00D321F8" w:rsidRPr="00DE46B5">
        <w:rPr>
          <w:lang w:val="es-ES_tradnl"/>
        </w:rPr>
        <w:t xml:space="preserve">diciembre de </w:t>
      </w:r>
      <w:r w:rsidRPr="00DE46B5">
        <w:rPr>
          <w:lang w:val="es-ES_tradnl"/>
        </w:rPr>
        <w:t>202</w:t>
      </w:r>
      <w:r w:rsidR="0073028E" w:rsidRPr="00DE46B5">
        <w:rPr>
          <w:lang w:val="es-ES_tradnl"/>
        </w:rPr>
        <w:t>3</w:t>
      </w:r>
    </w:p>
    <w:p w14:paraId="2BC5793F" w14:textId="711EB191" w:rsidR="00184A60" w:rsidRPr="00DE46B5" w:rsidRDefault="007039F7" w:rsidP="00184A60">
      <w:pPr>
        <w:jc w:val="left"/>
        <w:rPr>
          <w:lang w:val="es-ES_tradnl"/>
        </w:rPr>
      </w:pPr>
      <w:r w:rsidRPr="00DE46B5">
        <w:rPr>
          <w:lang w:val="es-ES_tradnl"/>
        </w:rPr>
        <w:t xml:space="preserve">Cuestión </w:t>
      </w:r>
      <w:r w:rsidR="00184A60" w:rsidRPr="00DE46B5">
        <w:rPr>
          <w:lang w:val="es-ES_tradnl"/>
        </w:rPr>
        <w:t>9</w:t>
      </w:r>
      <w:r w:rsidRPr="00DE46B5">
        <w:rPr>
          <w:lang w:val="es-ES_tradnl"/>
        </w:rPr>
        <w:t> </w:t>
      </w:r>
      <w:r w:rsidR="009F75E4">
        <w:rPr>
          <w:lang w:val="es-ES_tradnl"/>
        </w:rPr>
        <w:t>(</w:t>
      </w:r>
      <w:r w:rsidR="00184A60" w:rsidRPr="00DE46B5">
        <w:rPr>
          <w:lang w:val="es-ES_tradnl"/>
        </w:rPr>
        <w:t xml:space="preserve">d) </w:t>
      </w:r>
      <w:r w:rsidRPr="00DE46B5">
        <w:rPr>
          <w:lang w:val="es-ES_tradnl"/>
        </w:rPr>
        <w:t>del orden del día provisional</w:t>
      </w:r>
      <w:r w:rsidR="00184A60" w:rsidRPr="00DE46B5">
        <w:rPr>
          <w:rStyle w:val="FootnoteReference"/>
          <w:lang w:val="es-ES_tradnl"/>
        </w:rPr>
        <w:footnoteReference w:id="1"/>
      </w:r>
    </w:p>
    <w:p w14:paraId="72CFDFB1" w14:textId="77777777" w:rsidR="00184A60" w:rsidRPr="00DE46B5" w:rsidRDefault="00184A60" w:rsidP="002D5A1A">
      <w:pPr>
        <w:jc w:val="left"/>
        <w:rPr>
          <w:lang w:val="es-ES_tradnl"/>
        </w:rPr>
      </w:pPr>
    </w:p>
    <w:p w14:paraId="0B247F87" w14:textId="77777777" w:rsidR="0087455A" w:rsidRDefault="0087455A">
      <w:pPr>
        <w:jc w:val="left"/>
        <w:rPr>
          <w:lang w:val="es-ES_tradnl"/>
        </w:rPr>
      </w:pPr>
    </w:p>
    <w:p w14:paraId="162E0ABB" w14:textId="77777777" w:rsidR="006A1E2B" w:rsidRPr="00DE46B5" w:rsidRDefault="006A1E2B">
      <w:pPr>
        <w:jc w:val="left"/>
        <w:rPr>
          <w:lang w:val="es-ES_tradnl"/>
        </w:rPr>
      </w:pPr>
    </w:p>
    <w:p w14:paraId="123D11E5" w14:textId="77777777" w:rsidR="0087455A" w:rsidRPr="00DE46B5" w:rsidRDefault="0087455A">
      <w:pPr>
        <w:pStyle w:val="Heading3"/>
        <w:numPr>
          <w:ilvl w:val="0"/>
          <w:numId w:val="0"/>
        </w:numPr>
        <w:spacing w:after="0"/>
        <w:rPr>
          <w:lang w:val="es-ES_tradnl"/>
        </w:rPr>
      </w:pPr>
    </w:p>
    <w:p w14:paraId="4550FAD6" w14:textId="78EDE738" w:rsidR="00184A60" w:rsidRPr="00DE46B5" w:rsidRDefault="00E92511" w:rsidP="00184A60">
      <w:pPr>
        <w:jc w:val="center"/>
        <w:rPr>
          <w:b/>
          <w:lang w:val="es-ES_tradnl"/>
        </w:rPr>
      </w:pPr>
      <w:r w:rsidRPr="00DE46B5">
        <w:rPr>
          <w:b/>
          <w:lang w:val="es-ES_tradnl"/>
        </w:rPr>
        <w:t>PROPUESTA DE PROYECTO: FILIPINAS</w:t>
      </w:r>
    </w:p>
    <w:p w14:paraId="4EB3C333" w14:textId="77777777" w:rsidR="00184A60" w:rsidRPr="00DE46B5" w:rsidRDefault="00184A60" w:rsidP="00184A60">
      <w:pPr>
        <w:rPr>
          <w:lang w:val="es-ES_tradnl"/>
        </w:rPr>
      </w:pPr>
    </w:p>
    <w:p w14:paraId="61546519" w14:textId="77777777" w:rsidR="00184A60" w:rsidRDefault="00184A60" w:rsidP="00184A60">
      <w:pPr>
        <w:rPr>
          <w:lang w:val="es-ES_tradnl"/>
        </w:rPr>
      </w:pPr>
    </w:p>
    <w:p w14:paraId="65E20EE7" w14:textId="77777777" w:rsidR="006A1E2B" w:rsidRPr="00DE46B5" w:rsidRDefault="006A1E2B" w:rsidP="00184A60">
      <w:pPr>
        <w:rPr>
          <w:lang w:val="es-ES_tradnl"/>
        </w:rPr>
      </w:pPr>
    </w:p>
    <w:p w14:paraId="7DB76DA9" w14:textId="2E019749" w:rsidR="00184A60" w:rsidRPr="00DE46B5" w:rsidRDefault="00B7237B" w:rsidP="00184A60">
      <w:pPr>
        <w:ind w:firstLine="720"/>
        <w:rPr>
          <w:lang w:val="es-ES_tradnl"/>
        </w:rPr>
      </w:pPr>
      <w:r w:rsidRPr="00DE46B5">
        <w:rPr>
          <w:lang w:val="es-ES_tradnl"/>
        </w:rPr>
        <w:t>El presente documento co</w:t>
      </w:r>
      <w:r w:rsidR="00655259" w:rsidRPr="00DE46B5">
        <w:rPr>
          <w:lang w:val="es-ES_tradnl"/>
        </w:rPr>
        <w:t xml:space="preserve">nsta de </w:t>
      </w:r>
      <w:r w:rsidRPr="00DE46B5">
        <w:rPr>
          <w:lang w:val="es-ES_tradnl"/>
        </w:rPr>
        <w:t xml:space="preserve">las observaciones y la recomendación de la Secretaría </w:t>
      </w:r>
      <w:r w:rsidR="008B28F6" w:rsidRPr="00DE46B5">
        <w:rPr>
          <w:lang w:val="es-ES_tradnl"/>
        </w:rPr>
        <w:t xml:space="preserve">respecto de la </w:t>
      </w:r>
      <w:r w:rsidRPr="00DE46B5">
        <w:rPr>
          <w:lang w:val="es-ES_tradnl"/>
        </w:rPr>
        <w:t>siguiente propuesta de proyecto:</w:t>
      </w:r>
      <w:r w:rsidR="00184A60" w:rsidRPr="00DE46B5">
        <w:rPr>
          <w:lang w:val="es-ES_tradnl"/>
        </w:rPr>
        <w:t xml:space="preserve"> </w:t>
      </w:r>
    </w:p>
    <w:p w14:paraId="00F6D6B9" w14:textId="37EFF180" w:rsidR="00184A60" w:rsidRPr="00DE46B5" w:rsidRDefault="00B7237B" w:rsidP="00184A60">
      <w:pPr>
        <w:spacing w:before="240" w:after="240"/>
        <w:rPr>
          <w:u w:val="single"/>
          <w:lang w:val="es-ES_tradnl"/>
        </w:rPr>
      </w:pPr>
      <w:r w:rsidRPr="00DE46B5">
        <w:rPr>
          <w:u w:val="single"/>
          <w:lang w:val="es-ES_tradnl"/>
        </w:rPr>
        <w:t>Eliminación</w:t>
      </w:r>
    </w:p>
    <w:p w14:paraId="18982118" w14:textId="77777777" w:rsidR="00184A60" w:rsidRPr="00DE46B5" w:rsidRDefault="00184A60" w:rsidP="00184A60">
      <w:pPr>
        <w:rPr>
          <w:lang w:val="es-ES_tradnl"/>
        </w:rPr>
      </w:pPr>
    </w:p>
    <w:p w14:paraId="1F3A5DCE" w14:textId="77777777" w:rsidR="00184A60" w:rsidRPr="00DE46B5" w:rsidRDefault="00184A60" w:rsidP="00184A60">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84A60" w:rsidRPr="00DE46B5" w14:paraId="51E85F8E" w14:textId="77777777" w:rsidTr="002C5180">
        <w:tc>
          <w:tcPr>
            <w:tcW w:w="6941" w:type="dxa"/>
          </w:tcPr>
          <w:p w14:paraId="1D2D5CC6" w14:textId="0E8B310E" w:rsidR="00184A60" w:rsidRPr="00DE46B5" w:rsidRDefault="00B7237B" w:rsidP="00184A60">
            <w:pPr>
              <w:pStyle w:val="ListParagraph"/>
              <w:numPr>
                <w:ilvl w:val="0"/>
                <w:numId w:val="21"/>
              </w:numPr>
              <w:ind w:hanging="830"/>
              <w:rPr>
                <w:lang w:val="es-ES_tradnl"/>
              </w:rPr>
            </w:pPr>
            <w:r w:rsidRPr="00DE46B5">
              <w:rPr>
                <w:lang w:val="es-ES_tradnl"/>
              </w:rPr>
              <w:t>Plan de gestión para la eliminación de HCFC (etapa III, primer tramo)</w:t>
            </w:r>
          </w:p>
        </w:tc>
        <w:tc>
          <w:tcPr>
            <w:tcW w:w="2409" w:type="dxa"/>
          </w:tcPr>
          <w:p w14:paraId="704CEB36" w14:textId="0D1C14D4" w:rsidR="00184A60" w:rsidRPr="00DE46B5" w:rsidRDefault="00734657" w:rsidP="002C5180">
            <w:pPr>
              <w:jc w:val="right"/>
              <w:rPr>
                <w:lang w:val="es-ES_tradnl"/>
              </w:rPr>
            </w:pPr>
            <w:r w:rsidRPr="00DE46B5">
              <w:rPr>
                <w:lang w:val="es-ES_tradnl"/>
              </w:rPr>
              <w:t>ONUDI</w:t>
            </w:r>
          </w:p>
        </w:tc>
      </w:tr>
    </w:tbl>
    <w:p w14:paraId="5AA6A03A" w14:textId="77777777" w:rsidR="00184A60" w:rsidRPr="00DE46B5" w:rsidRDefault="00184A60" w:rsidP="00184A60">
      <w:pPr>
        <w:rPr>
          <w:lang w:val="es-ES_tradnl"/>
        </w:rPr>
      </w:pPr>
    </w:p>
    <w:p w14:paraId="19487E10" w14:textId="77777777" w:rsidR="0087455A" w:rsidRPr="00DE46B5" w:rsidRDefault="0087455A">
      <w:pPr>
        <w:pStyle w:val="Heading1"/>
        <w:numPr>
          <w:ilvl w:val="0"/>
          <w:numId w:val="0"/>
        </w:numPr>
        <w:rPr>
          <w:lang w:val="es-ES_tradnl"/>
        </w:rPr>
      </w:pPr>
    </w:p>
    <w:p w14:paraId="0D18D8FF" w14:textId="77777777" w:rsidR="0087455A" w:rsidRPr="00DE46B5" w:rsidRDefault="0024162E">
      <w:pPr>
        <w:pStyle w:val="StyleHeader4Para4Left0Firstline0"/>
        <w:numPr>
          <w:ilvl w:val="0"/>
          <w:numId w:val="0"/>
        </w:numPr>
        <w:rPr>
          <w:lang w:val="es-ES_tradnl"/>
        </w:rPr>
      </w:pPr>
      <w:r w:rsidRPr="00DE46B5">
        <w:rPr>
          <w:lang w:val="es-ES_tradnl"/>
        </w:rPr>
        <w:br w:type="page"/>
      </w:r>
    </w:p>
    <w:p w14:paraId="45559BAA" w14:textId="5D421C11" w:rsidR="00184A60" w:rsidRPr="00DE46B5" w:rsidRDefault="00E8435E" w:rsidP="00184A60">
      <w:pPr>
        <w:jc w:val="center"/>
        <w:rPr>
          <w:b/>
          <w:lang w:val="es-ES_tradnl"/>
        </w:rPr>
      </w:pPr>
      <w:r w:rsidRPr="00DE46B5">
        <w:rPr>
          <w:b/>
          <w:lang w:val="es-ES_tradnl"/>
        </w:rPr>
        <w:lastRenderedPageBreak/>
        <w:t>HOJA DE EVALUACIÓN DE PROYECTOS - PROYECTOS PLURIANUALES</w:t>
      </w:r>
    </w:p>
    <w:p w14:paraId="004193C4" w14:textId="77777777" w:rsidR="00184A60" w:rsidRPr="00DE46B5" w:rsidRDefault="00184A60" w:rsidP="00184A60">
      <w:pPr>
        <w:jc w:val="center"/>
        <w:rPr>
          <w:sz w:val="10"/>
          <w:lang w:val="es-ES_tradnl"/>
        </w:rPr>
      </w:pPr>
    </w:p>
    <w:p w14:paraId="6ECE72DC" w14:textId="63C86064" w:rsidR="00184A60" w:rsidRPr="00DE46B5" w:rsidRDefault="00E8435E" w:rsidP="00184A60">
      <w:pPr>
        <w:jc w:val="center"/>
        <w:rPr>
          <w:b/>
          <w:lang w:val="es-ES_tradnl"/>
        </w:rPr>
      </w:pPr>
      <w:r w:rsidRPr="00DE46B5">
        <w:rPr>
          <w:b/>
          <w:lang w:val="es-ES_tradnl"/>
        </w:rPr>
        <w:t>Filipinas</w:t>
      </w:r>
    </w:p>
    <w:p w14:paraId="011945A8" w14:textId="77777777" w:rsidR="00184A60" w:rsidRPr="00DE46B5" w:rsidRDefault="00184A60" w:rsidP="00184A60">
      <w:pPr>
        <w:jc w:val="center"/>
        <w:rPr>
          <w:b/>
          <w:sz w:val="10"/>
          <w:lang w:val="es-ES_tradnl"/>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184A60" w:rsidRPr="00DE46B5" w14:paraId="4E83F989" w14:textId="77777777" w:rsidTr="002C5180">
        <w:trPr>
          <w:trHeight w:val="248"/>
        </w:trPr>
        <w:tc>
          <w:tcPr>
            <w:tcW w:w="2356" w:type="pct"/>
            <w:shd w:val="clear" w:color="auto" w:fill="auto"/>
          </w:tcPr>
          <w:p w14:paraId="4191F6E7" w14:textId="776CF418" w:rsidR="00184A60" w:rsidRPr="00DE46B5" w:rsidRDefault="00184A60" w:rsidP="002C5180">
            <w:pPr>
              <w:rPr>
                <w:b/>
                <w:sz w:val="18"/>
                <w:szCs w:val="18"/>
                <w:lang w:val="es-ES_tradnl"/>
              </w:rPr>
            </w:pPr>
            <w:r w:rsidRPr="00DE46B5">
              <w:rPr>
                <w:b/>
                <w:sz w:val="18"/>
                <w:szCs w:val="18"/>
                <w:lang w:val="es-ES_tradnl"/>
              </w:rPr>
              <w:t xml:space="preserve">I) </w:t>
            </w:r>
            <w:r w:rsidR="00F91BA3" w:rsidRPr="00DE46B5">
              <w:rPr>
                <w:b/>
                <w:sz w:val="18"/>
                <w:szCs w:val="18"/>
                <w:lang w:val="es-ES_tradnl"/>
              </w:rPr>
              <w:t>TÍTULO DEL PROYECTO</w:t>
            </w:r>
          </w:p>
        </w:tc>
        <w:tc>
          <w:tcPr>
            <w:tcW w:w="2644" w:type="pct"/>
            <w:shd w:val="clear" w:color="auto" w:fill="auto"/>
          </w:tcPr>
          <w:p w14:paraId="17B9D097" w14:textId="709DAA0F" w:rsidR="00184A60" w:rsidRPr="00DE46B5" w:rsidRDefault="00257C8F" w:rsidP="002C5180">
            <w:pPr>
              <w:jc w:val="center"/>
              <w:rPr>
                <w:b/>
                <w:sz w:val="18"/>
                <w:szCs w:val="18"/>
                <w:lang w:val="es-ES_tradnl"/>
              </w:rPr>
            </w:pPr>
            <w:r w:rsidRPr="00DE46B5">
              <w:rPr>
                <w:b/>
                <w:sz w:val="18"/>
                <w:szCs w:val="18"/>
                <w:lang w:val="es-ES_tradnl"/>
              </w:rPr>
              <w:t>ORGANISMO</w:t>
            </w:r>
          </w:p>
        </w:tc>
      </w:tr>
      <w:tr w:rsidR="00184A60" w:rsidRPr="00DE46B5" w14:paraId="3C8EC2A5" w14:textId="77777777" w:rsidTr="002C5180">
        <w:trPr>
          <w:trHeight w:val="40"/>
        </w:trPr>
        <w:tc>
          <w:tcPr>
            <w:tcW w:w="2356" w:type="pct"/>
            <w:shd w:val="clear" w:color="auto" w:fill="auto"/>
            <w:vAlign w:val="center"/>
          </w:tcPr>
          <w:p w14:paraId="3808DDF4" w14:textId="21CC7E65" w:rsidR="00184A60" w:rsidRPr="00DE46B5" w:rsidRDefault="00F91BA3" w:rsidP="002C5180">
            <w:pPr>
              <w:jc w:val="center"/>
              <w:rPr>
                <w:color w:val="000000" w:themeColor="text1"/>
                <w:sz w:val="18"/>
                <w:szCs w:val="18"/>
                <w:lang w:val="es-ES_tradnl"/>
              </w:rPr>
            </w:pPr>
            <w:r w:rsidRPr="00DE46B5">
              <w:rPr>
                <w:color w:val="000000" w:themeColor="text1"/>
                <w:sz w:val="18"/>
                <w:szCs w:val="18"/>
                <w:lang w:val="es-ES_tradnl"/>
              </w:rPr>
              <w:t>Plan de gestión de eliminación de los HCFC (etapa III)</w:t>
            </w:r>
          </w:p>
        </w:tc>
        <w:tc>
          <w:tcPr>
            <w:tcW w:w="2644" w:type="pct"/>
            <w:shd w:val="clear" w:color="auto" w:fill="auto"/>
            <w:vAlign w:val="center"/>
          </w:tcPr>
          <w:p w14:paraId="4737A3AB" w14:textId="06EFEBE1" w:rsidR="00184A60" w:rsidRPr="00DE46B5" w:rsidRDefault="00257C8F" w:rsidP="002C5180">
            <w:pPr>
              <w:jc w:val="center"/>
              <w:rPr>
                <w:color w:val="000000" w:themeColor="text1"/>
                <w:sz w:val="18"/>
                <w:szCs w:val="18"/>
                <w:lang w:val="es-ES_tradnl"/>
              </w:rPr>
            </w:pPr>
            <w:r w:rsidRPr="00DE46B5">
              <w:rPr>
                <w:color w:val="000000" w:themeColor="text1"/>
                <w:sz w:val="18"/>
                <w:szCs w:val="18"/>
                <w:lang w:val="es-ES_tradnl"/>
              </w:rPr>
              <w:t>ONUDI</w:t>
            </w:r>
            <w:r w:rsidR="00184A60" w:rsidRPr="00DE46B5">
              <w:rPr>
                <w:color w:val="000000" w:themeColor="text1"/>
                <w:sz w:val="18"/>
                <w:szCs w:val="18"/>
                <w:lang w:val="es-ES_tradnl"/>
              </w:rPr>
              <w:t xml:space="preserve"> </w:t>
            </w:r>
          </w:p>
        </w:tc>
      </w:tr>
    </w:tbl>
    <w:p w14:paraId="4BCE0085" w14:textId="77777777" w:rsidR="00184A60" w:rsidRPr="00DE46B5" w:rsidRDefault="00184A60" w:rsidP="00184A60">
      <w:pPr>
        <w:jc w:val="center"/>
        <w:rPr>
          <w:sz w:val="18"/>
          <w:szCs w:val="18"/>
          <w:lang w:val="es-ES_tradnl"/>
        </w:rPr>
      </w:pPr>
    </w:p>
    <w:tbl>
      <w:tblPr>
        <w:tblStyle w:val="TableGrid"/>
        <w:tblW w:w="5305" w:type="pct"/>
        <w:tblInd w:w="-113" w:type="dxa"/>
        <w:tblCellMar>
          <w:top w:w="28" w:type="dxa"/>
          <w:bottom w:w="28" w:type="dxa"/>
        </w:tblCellMar>
        <w:tblLook w:val="04A0" w:firstRow="1" w:lastRow="0" w:firstColumn="1" w:lastColumn="0" w:noHBand="0" w:noVBand="1"/>
      </w:tblPr>
      <w:tblGrid>
        <w:gridCol w:w="6322"/>
        <w:gridCol w:w="1213"/>
        <w:gridCol w:w="2385"/>
      </w:tblGrid>
      <w:tr w:rsidR="00184A60" w:rsidRPr="00DE46B5" w14:paraId="32E41EBE" w14:textId="77777777" w:rsidTr="002C5180">
        <w:trPr>
          <w:trHeight w:val="77"/>
        </w:trPr>
        <w:tc>
          <w:tcPr>
            <w:tcW w:w="6345" w:type="dxa"/>
            <w:shd w:val="clear" w:color="auto" w:fill="auto"/>
          </w:tcPr>
          <w:p w14:paraId="38F6BA38" w14:textId="4BDF07EE" w:rsidR="00184A60" w:rsidRPr="00DE46B5" w:rsidRDefault="00184A60" w:rsidP="002C5180">
            <w:pPr>
              <w:jc w:val="left"/>
              <w:rPr>
                <w:b/>
                <w:sz w:val="18"/>
                <w:szCs w:val="18"/>
                <w:lang w:val="es-ES_tradnl"/>
              </w:rPr>
            </w:pPr>
            <w:r w:rsidRPr="00DE46B5">
              <w:rPr>
                <w:b/>
                <w:sz w:val="18"/>
                <w:szCs w:val="18"/>
                <w:lang w:val="es-ES_tradnl"/>
              </w:rPr>
              <w:t xml:space="preserve">II) </w:t>
            </w:r>
            <w:r w:rsidR="00F91BA3" w:rsidRPr="00DE46B5">
              <w:rPr>
                <w:b/>
                <w:sz w:val="18"/>
                <w:szCs w:val="18"/>
                <w:lang w:val="es-ES_tradnl"/>
              </w:rPr>
              <w:t xml:space="preserve">DATOS MÁS RECIENTES CON ARREGLO AL ARTÍCULO 7 </w:t>
            </w:r>
            <w:r w:rsidR="004C6CE7" w:rsidRPr="00DE46B5">
              <w:rPr>
                <w:b/>
                <w:sz w:val="18"/>
                <w:szCs w:val="18"/>
                <w:lang w:val="es-ES_tradnl"/>
              </w:rPr>
              <w:br/>
            </w:r>
            <w:r w:rsidR="00F91BA3" w:rsidRPr="00DE46B5">
              <w:rPr>
                <w:b/>
                <w:sz w:val="18"/>
                <w:szCs w:val="18"/>
                <w:lang w:val="es-ES_tradnl"/>
              </w:rPr>
              <w:t xml:space="preserve">(Anexo C, Grupo </w:t>
            </w:r>
            <w:r w:rsidRPr="00DE46B5">
              <w:rPr>
                <w:b/>
                <w:sz w:val="18"/>
                <w:szCs w:val="18"/>
                <w:lang w:val="es-ES_tradnl"/>
              </w:rPr>
              <w:t>l)</w:t>
            </w:r>
          </w:p>
        </w:tc>
        <w:tc>
          <w:tcPr>
            <w:tcW w:w="1216" w:type="dxa"/>
            <w:shd w:val="clear" w:color="auto" w:fill="auto"/>
          </w:tcPr>
          <w:p w14:paraId="6C52D041" w14:textId="4E57B52E" w:rsidR="00184A60" w:rsidRPr="00DE46B5" w:rsidRDefault="00257C8F" w:rsidP="002C5180">
            <w:pPr>
              <w:jc w:val="center"/>
              <w:rPr>
                <w:sz w:val="18"/>
                <w:szCs w:val="18"/>
                <w:lang w:val="es-ES_tradnl"/>
              </w:rPr>
            </w:pPr>
            <w:r w:rsidRPr="00DE46B5">
              <w:rPr>
                <w:sz w:val="18"/>
                <w:szCs w:val="18"/>
                <w:lang w:val="es-ES_tradnl"/>
              </w:rPr>
              <w:t>Año</w:t>
            </w:r>
            <w:r w:rsidR="00184A60" w:rsidRPr="00DE46B5">
              <w:rPr>
                <w:sz w:val="18"/>
                <w:szCs w:val="18"/>
                <w:lang w:val="es-ES_tradnl"/>
              </w:rPr>
              <w:t xml:space="preserve">: </w:t>
            </w:r>
            <w:r w:rsidR="00184A60" w:rsidRPr="00DE46B5">
              <w:rPr>
                <w:color w:val="000000" w:themeColor="text1"/>
                <w:sz w:val="18"/>
                <w:szCs w:val="18"/>
                <w:lang w:val="es-ES_tradnl"/>
              </w:rPr>
              <w:t>2022</w:t>
            </w:r>
          </w:p>
        </w:tc>
        <w:tc>
          <w:tcPr>
            <w:tcW w:w="2392" w:type="dxa"/>
            <w:shd w:val="clear" w:color="auto" w:fill="auto"/>
          </w:tcPr>
          <w:p w14:paraId="400C4C9E" w14:textId="7F29BA06" w:rsidR="00184A60" w:rsidRPr="00DE46B5" w:rsidRDefault="00184A60" w:rsidP="002C5180">
            <w:pPr>
              <w:jc w:val="right"/>
              <w:rPr>
                <w:sz w:val="18"/>
                <w:szCs w:val="18"/>
                <w:lang w:val="es-ES_tradnl"/>
              </w:rPr>
            </w:pPr>
            <w:r w:rsidRPr="00DE46B5">
              <w:rPr>
                <w:sz w:val="18"/>
                <w:szCs w:val="18"/>
                <w:lang w:val="es-ES_tradnl"/>
              </w:rPr>
              <w:t>69</w:t>
            </w:r>
            <w:r w:rsidR="00066F4E" w:rsidRPr="00DE46B5">
              <w:rPr>
                <w:sz w:val="18"/>
                <w:szCs w:val="18"/>
                <w:lang w:val="es-ES_tradnl"/>
              </w:rPr>
              <w:t>,</w:t>
            </w:r>
            <w:r w:rsidRPr="00DE46B5">
              <w:rPr>
                <w:sz w:val="18"/>
                <w:szCs w:val="18"/>
                <w:lang w:val="es-ES_tradnl"/>
              </w:rPr>
              <w:t xml:space="preserve">66 </w:t>
            </w:r>
            <w:r w:rsidR="00257C8F" w:rsidRPr="00DE46B5">
              <w:rPr>
                <w:sz w:val="18"/>
                <w:szCs w:val="18"/>
                <w:lang w:val="es-ES_tradnl"/>
              </w:rPr>
              <w:t>toneladas PAO</w:t>
            </w:r>
          </w:p>
        </w:tc>
      </w:tr>
    </w:tbl>
    <w:p w14:paraId="747C3497" w14:textId="77777777" w:rsidR="00184A60" w:rsidRPr="00DE46B5" w:rsidRDefault="00184A60" w:rsidP="00184A60">
      <w:pPr>
        <w:jc w:val="center"/>
        <w:rPr>
          <w:sz w:val="18"/>
          <w:szCs w:val="18"/>
          <w:lang w:val="es-ES_tradnl"/>
        </w:rPr>
      </w:pPr>
    </w:p>
    <w:tbl>
      <w:tblPr>
        <w:tblStyle w:val="TableGrid"/>
        <w:tblW w:w="5309" w:type="pct"/>
        <w:tblInd w:w="-113" w:type="dxa"/>
        <w:tblLook w:val="04A0" w:firstRow="1" w:lastRow="0" w:firstColumn="1" w:lastColumn="0" w:noHBand="0" w:noVBand="1"/>
      </w:tblPr>
      <w:tblGrid>
        <w:gridCol w:w="1363"/>
        <w:gridCol w:w="709"/>
        <w:gridCol w:w="796"/>
        <w:gridCol w:w="916"/>
        <w:gridCol w:w="1265"/>
        <w:gridCol w:w="1316"/>
        <w:gridCol w:w="996"/>
        <w:gridCol w:w="846"/>
        <w:gridCol w:w="551"/>
        <w:gridCol w:w="1170"/>
      </w:tblGrid>
      <w:tr w:rsidR="00184A60" w:rsidRPr="00DE46B5" w14:paraId="2733043B" w14:textId="77777777" w:rsidTr="00F91BA3">
        <w:trPr>
          <w:trHeight w:val="250"/>
        </w:trPr>
        <w:tc>
          <w:tcPr>
            <w:tcW w:w="3991" w:type="pct"/>
            <w:gridSpan w:val="8"/>
            <w:shd w:val="clear" w:color="auto" w:fill="auto"/>
          </w:tcPr>
          <w:p w14:paraId="5BFA6F54" w14:textId="7A174E58" w:rsidR="00184A60" w:rsidRPr="00DE46B5" w:rsidRDefault="00184A60" w:rsidP="002C5180">
            <w:pPr>
              <w:jc w:val="left"/>
              <w:rPr>
                <w:b/>
                <w:sz w:val="18"/>
                <w:szCs w:val="18"/>
                <w:lang w:val="es-ES_tradnl"/>
              </w:rPr>
            </w:pPr>
            <w:r w:rsidRPr="00DE46B5">
              <w:rPr>
                <w:b/>
                <w:sz w:val="18"/>
                <w:szCs w:val="18"/>
                <w:lang w:val="es-ES_tradnl"/>
              </w:rPr>
              <w:t xml:space="preserve">III) </w:t>
            </w:r>
            <w:r w:rsidR="00F91BA3" w:rsidRPr="00DE46B5">
              <w:rPr>
                <w:b/>
                <w:sz w:val="18"/>
                <w:szCs w:val="18"/>
                <w:lang w:val="es-ES_tradnl"/>
              </w:rPr>
              <w:t>DATOS SECTORIALES MÁS RECIENTES DEL PROGRAMA DE PAÍS (toneladas PAO)</w:t>
            </w:r>
          </w:p>
        </w:tc>
        <w:tc>
          <w:tcPr>
            <w:tcW w:w="1009" w:type="pct"/>
            <w:gridSpan w:val="2"/>
            <w:shd w:val="clear" w:color="auto" w:fill="auto"/>
          </w:tcPr>
          <w:p w14:paraId="318DC7B4" w14:textId="1BBF7CF7" w:rsidR="00184A60" w:rsidRPr="00DE46B5" w:rsidRDefault="00D241B2" w:rsidP="002C5180">
            <w:pPr>
              <w:spacing w:after="60"/>
              <w:jc w:val="right"/>
              <w:rPr>
                <w:b/>
                <w:sz w:val="18"/>
                <w:szCs w:val="18"/>
                <w:highlight w:val="cyan"/>
                <w:lang w:val="es-ES_tradnl"/>
              </w:rPr>
            </w:pPr>
            <w:r w:rsidRPr="00DE46B5">
              <w:rPr>
                <w:b/>
                <w:sz w:val="18"/>
                <w:szCs w:val="18"/>
                <w:lang w:val="es-ES_tradnl"/>
              </w:rPr>
              <w:t>Año</w:t>
            </w:r>
            <w:r w:rsidR="00184A60" w:rsidRPr="00DE46B5">
              <w:rPr>
                <w:b/>
                <w:sz w:val="18"/>
                <w:szCs w:val="18"/>
                <w:lang w:val="es-ES_tradnl"/>
              </w:rPr>
              <w:t xml:space="preserve">: </w:t>
            </w:r>
            <w:r w:rsidR="00184A60" w:rsidRPr="00DE46B5">
              <w:rPr>
                <w:b/>
                <w:color w:val="000000" w:themeColor="text1"/>
                <w:sz w:val="18"/>
                <w:szCs w:val="18"/>
                <w:lang w:val="es-ES_tradnl"/>
              </w:rPr>
              <w:t>2022</w:t>
            </w:r>
          </w:p>
        </w:tc>
      </w:tr>
      <w:tr w:rsidR="00F91BA3" w:rsidRPr="00DE46B5" w14:paraId="7820D0A3" w14:textId="77777777" w:rsidTr="00F91BA3">
        <w:trPr>
          <w:trHeight w:val="250"/>
        </w:trPr>
        <w:tc>
          <w:tcPr>
            <w:tcW w:w="758" w:type="pct"/>
            <w:shd w:val="clear" w:color="auto" w:fill="auto"/>
          </w:tcPr>
          <w:p w14:paraId="6B361BFB" w14:textId="7EC4186B" w:rsidR="00F91BA3" w:rsidRPr="00DE46B5" w:rsidRDefault="00F91BA3" w:rsidP="00F91BA3">
            <w:pPr>
              <w:spacing w:after="60"/>
              <w:jc w:val="center"/>
              <w:rPr>
                <w:sz w:val="18"/>
                <w:szCs w:val="18"/>
                <w:lang w:val="es-ES_tradnl"/>
              </w:rPr>
            </w:pPr>
            <w:r w:rsidRPr="00DE46B5">
              <w:rPr>
                <w:sz w:val="18"/>
                <w:szCs w:val="18"/>
                <w:lang w:val="es-ES_tradnl"/>
              </w:rPr>
              <w:t>Sustancia química</w:t>
            </w:r>
          </w:p>
        </w:tc>
        <w:tc>
          <w:tcPr>
            <w:tcW w:w="428" w:type="pct"/>
            <w:shd w:val="clear" w:color="auto" w:fill="auto"/>
          </w:tcPr>
          <w:p w14:paraId="15DC5024" w14:textId="7A1F41F5" w:rsidR="00F91BA3" w:rsidRPr="00DE46B5" w:rsidRDefault="00F91BA3" w:rsidP="00F91BA3">
            <w:pPr>
              <w:spacing w:after="60"/>
              <w:jc w:val="center"/>
              <w:rPr>
                <w:sz w:val="18"/>
                <w:szCs w:val="18"/>
                <w:lang w:val="es-ES_tradnl"/>
              </w:rPr>
            </w:pPr>
            <w:r w:rsidRPr="00DE46B5">
              <w:rPr>
                <w:sz w:val="18"/>
                <w:szCs w:val="18"/>
                <w:lang w:val="es-ES_tradnl"/>
              </w:rPr>
              <w:t>Aero-soles</w:t>
            </w:r>
          </w:p>
        </w:tc>
        <w:tc>
          <w:tcPr>
            <w:tcW w:w="338" w:type="pct"/>
            <w:shd w:val="clear" w:color="auto" w:fill="auto"/>
          </w:tcPr>
          <w:p w14:paraId="3FFB348B" w14:textId="4EA20BEF" w:rsidR="00F91BA3" w:rsidRPr="00DE46B5" w:rsidRDefault="00F91BA3" w:rsidP="00F91BA3">
            <w:pPr>
              <w:spacing w:after="60"/>
              <w:jc w:val="center"/>
              <w:rPr>
                <w:sz w:val="18"/>
                <w:szCs w:val="18"/>
                <w:lang w:val="es-ES_tradnl"/>
              </w:rPr>
            </w:pPr>
            <w:r w:rsidRPr="00DE46B5">
              <w:rPr>
                <w:sz w:val="18"/>
                <w:szCs w:val="18"/>
                <w:lang w:val="es-ES_tradnl"/>
              </w:rPr>
              <w:t>Espuma</w:t>
            </w:r>
          </w:p>
        </w:tc>
        <w:tc>
          <w:tcPr>
            <w:tcW w:w="429" w:type="pct"/>
            <w:shd w:val="clear" w:color="auto" w:fill="auto"/>
          </w:tcPr>
          <w:p w14:paraId="231B8C91" w14:textId="4938D2A1" w:rsidR="00F91BA3" w:rsidRPr="00DE46B5" w:rsidRDefault="00F91BA3" w:rsidP="00F91BA3">
            <w:pPr>
              <w:spacing w:after="60"/>
              <w:jc w:val="center"/>
              <w:rPr>
                <w:sz w:val="18"/>
                <w:szCs w:val="18"/>
                <w:lang w:val="es-ES_tradnl"/>
              </w:rPr>
            </w:pPr>
            <w:r w:rsidRPr="00DE46B5">
              <w:rPr>
                <w:sz w:val="18"/>
                <w:szCs w:val="18"/>
                <w:lang w:val="es-ES_tradnl"/>
              </w:rPr>
              <w:t>Extinción de incendios</w:t>
            </w:r>
          </w:p>
        </w:tc>
        <w:tc>
          <w:tcPr>
            <w:tcW w:w="1203" w:type="pct"/>
            <w:gridSpan w:val="2"/>
            <w:shd w:val="clear" w:color="auto" w:fill="auto"/>
          </w:tcPr>
          <w:p w14:paraId="72EC68DF" w14:textId="123A087A" w:rsidR="00F91BA3" w:rsidRPr="00DE46B5" w:rsidRDefault="00F91BA3" w:rsidP="00F91BA3">
            <w:pPr>
              <w:spacing w:after="60"/>
              <w:jc w:val="center"/>
              <w:rPr>
                <w:sz w:val="18"/>
                <w:szCs w:val="18"/>
                <w:lang w:val="es-ES_tradnl"/>
              </w:rPr>
            </w:pPr>
            <w:r w:rsidRPr="00DE46B5">
              <w:rPr>
                <w:sz w:val="18"/>
                <w:szCs w:val="18"/>
                <w:lang w:val="es-ES_tradnl"/>
              </w:rPr>
              <w:t>Refrigeración</w:t>
            </w:r>
          </w:p>
        </w:tc>
        <w:tc>
          <w:tcPr>
            <w:tcW w:w="417" w:type="pct"/>
            <w:shd w:val="clear" w:color="auto" w:fill="auto"/>
          </w:tcPr>
          <w:p w14:paraId="728016D0" w14:textId="1EF68C94" w:rsidR="00F91BA3" w:rsidRPr="00DE46B5" w:rsidRDefault="008B28F6" w:rsidP="00F91BA3">
            <w:pPr>
              <w:spacing w:after="60"/>
              <w:jc w:val="center"/>
              <w:rPr>
                <w:sz w:val="18"/>
                <w:szCs w:val="18"/>
                <w:lang w:val="es-ES_tradnl"/>
              </w:rPr>
            </w:pPr>
            <w:r w:rsidRPr="00DE46B5">
              <w:rPr>
                <w:sz w:val="18"/>
                <w:szCs w:val="18"/>
                <w:lang w:val="es-ES_tradnl"/>
              </w:rPr>
              <w:t>Dis</w:t>
            </w:r>
            <w:r w:rsidR="00F91BA3" w:rsidRPr="00DE46B5">
              <w:rPr>
                <w:sz w:val="18"/>
                <w:szCs w:val="18"/>
                <w:lang w:val="es-ES_tradnl"/>
              </w:rPr>
              <w:t>olvente</w:t>
            </w:r>
          </w:p>
        </w:tc>
        <w:tc>
          <w:tcPr>
            <w:tcW w:w="417" w:type="pct"/>
            <w:shd w:val="clear" w:color="auto" w:fill="auto"/>
          </w:tcPr>
          <w:p w14:paraId="36F827AB" w14:textId="2CBF12A9" w:rsidR="00F91BA3" w:rsidRPr="00DE46B5" w:rsidRDefault="00F91BA3" w:rsidP="00F91BA3">
            <w:pPr>
              <w:spacing w:after="60"/>
              <w:jc w:val="center"/>
              <w:rPr>
                <w:sz w:val="18"/>
                <w:szCs w:val="18"/>
                <w:lang w:val="es-ES_tradnl"/>
              </w:rPr>
            </w:pPr>
            <w:r w:rsidRPr="00DE46B5">
              <w:rPr>
                <w:sz w:val="18"/>
                <w:szCs w:val="18"/>
                <w:lang w:val="es-ES_tradnl"/>
              </w:rPr>
              <w:t>Agente de procesos</w:t>
            </w:r>
          </w:p>
        </w:tc>
        <w:tc>
          <w:tcPr>
            <w:tcW w:w="319" w:type="pct"/>
            <w:shd w:val="clear" w:color="auto" w:fill="auto"/>
          </w:tcPr>
          <w:p w14:paraId="69169992" w14:textId="4053889A" w:rsidR="00F91BA3" w:rsidRPr="00DE46B5" w:rsidRDefault="00F91BA3" w:rsidP="00F91BA3">
            <w:pPr>
              <w:spacing w:after="60"/>
              <w:jc w:val="center"/>
              <w:rPr>
                <w:sz w:val="18"/>
                <w:szCs w:val="18"/>
                <w:lang w:val="es-ES_tradnl"/>
              </w:rPr>
            </w:pPr>
            <w:r w:rsidRPr="00DE46B5">
              <w:rPr>
                <w:sz w:val="18"/>
                <w:szCs w:val="18"/>
                <w:lang w:val="es-ES_tradnl"/>
              </w:rPr>
              <w:t>Uso en labs.</w:t>
            </w:r>
          </w:p>
        </w:tc>
        <w:tc>
          <w:tcPr>
            <w:tcW w:w="690" w:type="pct"/>
            <w:shd w:val="clear" w:color="auto" w:fill="auto"/>
          </w:tcPr>
          <w:p w14:paraId="230E56B3" w14:textId="717DB086" w:rsidR="00F91BA3" w:rsidRPr="00DE46B5" w:rsidRDefault="00F91BA3" w:rsidP="00F91BA3">
            <w:pPr>
              <w:spacing w:after="60"/>
              <w:jc w:val="center"/>
              <w:rPr>
                <w:sz w:val="18"/>
                <w:szCs w:val="18"/>
                <w:lang w:val="es-ES_tradnl"/>
              </w:rPr>
            </w:pPr>
            <w:r w:rsidRPr="00DE46B5">
              <w:rPr>
                <w:sz w:val="18"/>
                <w:szCs w:val="18"/>
                <w:lang w:val="es-ES_tradnl"/>
              </w:rPr>
              <w:t>Consumo total del sector</w:t>
            </w:r>
          </w:p>
        </w:tc>
      </w:tr>
      <w:tr w:rsidR="00F91BA3" w:rsidRPr="00DE46B5" w14:paraId="4564F346" w14:textId="77777777" w:rsidTr="00F91BA3">
        <w:trPr>
          <w:trHeight w:val="70"/>
        </w:trPr>
        <w:tc>
          <w:tcPr>
            <w:tcW w:w="1954" w:type="pct"/>
            <w:gridSpan w:val="4"/>
            <w:shd w:val="clear" w:color="auto" w:fill="auto"/>
          </w:tcPr>
          <w:p w14:paraId="1DF10596" w14:textId="77777777" w:rsidR="00184A60" w:rsidRPr="00DE46B5" w:rsidRDefault="00184A60" w:rsidP="002C5180">
            <w:pPr>
              <w:spacing w:after="60"/>
              <w:jc w:val="center"/>
              <w:rPr>
                <w:sz w:val="18"/>
                <w:szCs w:val="18"/>
                <w:lang w:val="es-ES_tradnl"/>
              </w:rPr>
            </w:pPr>
            <w:r w:rsidRPr="00DE46B5">
              <w:rPr>
                <w:sz w:val="18"/>
                <w:szCs w:val="18"/>
                <w:lang w:val="es-ES_tradnl"/>
              </w:rPr>
              <w:t xml:space="preserve"> </w:t>
            </w:r>
          </w:p>
        </w:tc>
        <w:tc>
          <w:tcPr>
            <w:tcW w:w="708" w:type="pct"/>
            <w:shd w:val="clear" w:color="auto" w:fill="auto"/>
          </w:tcPr>
          <w:p w14:paraId="42701572" w14:textId="50C7D142" w:rsidR="00184A60" w:rsidRPr="00DE46B5" w:rsidRDefault="00F91BA3" w:rsidP="002C5180">
            <w:pPr>
              <w:spacing w:after="60"/>
              <w:jc w:val="center"/>
              <w:rPr>
                <w:sz w:val="18"/>
                <w:szCs w:val="18"/>
                <w:lang w:val="es-ES_tradnl"/>
              </w:rPr>
            </w:pPr>
            <w:r w:rsidRPr="00DE46B5">
              <w:rPr>
                <w:sz w:val="18"/>
                <w:szCs w:val="18"/>
                <w:lang w:val="es-ES_tradnl"/>
              </w:rPr>
              <w:t xml:space="preserve">Fabricación </w:t>
            </w:r>
          </w:p>
        </w:tc>
        <w:tc>
          <w:tcPr>
            <w:tcW w:w="495" w:type="pct"/>
            <w:shd w:val="clear" w:color="auto" w:fill="auto"/>
          </w:tcPr>
          <w:p w14:paraId="60F39AF7" w14:textId="02AFACF0" w:rsidR="00184A60" w:rsidRPr="00DE46B5" w:rsidRDefault="00F91BA3" w:rsidP="002C5180">
            <w:pPr>
              <w:spacing w:after="60"/>
              <w:jc w:val="center"/>
              <w:rPr>
                <w:sz w:val="18"/>
                <w:szCs w:val="18"/>
                <w:lang w:val="es-ES_tradnl"/>
              </w:rPr>
            </w:pPr>
            <w:r w:rsidRPr="00DE46B5">
              <w:rPr>
                <w:sz w:val="18"/>
                <w:szCs w:val="18"/>
                <w:lang w:val="es-ES_tradnl"/>
              </w:rPr>
              <w:t>Mantenimiento</w:t>
            </w:r>
          </w:p>
        </w:tc>
        <w:tc>
          <w:tcPr>
            <w:tcW w:w="1843" w:type="pct"/>
            <w:gridSpan w:val="4"/>
            <w:shd w:val="clear" w:color="auto" w:fill="auto"/>
          </w:tcPr>
          <w:p w14:paraId="7C8CECCA" w14:textId="77777777" w:rsidR="00184A60" w:rsidRPr="00DE46B5" w:rsidRDefault="00184A60" w:rsidP="002C5180">
            <w:pPr>
              <w:spacing w:after="60"/>
              <w:jc w:val="center"/>
              <w:rPr>
                <w:sz w:val="18"/>
                <w:szCs w:val="18"/>
                <w:lang w:val="es-ES_tradnl"/>
              </w:rPr>
            </w:pPr>
          </w:p>
        </w:tc>
      </w:tr>
      <w:tr w:rsidR="00F91BA3" w:rsidRPr="00DE46B5" w14:paraId="5857132B" w14:textId="77777777" w:rsidTr="00F91BA3">
        <w:trPr>
          <w:trHeight w:val="250"/>
        </w:trPr>
        <w:tc>
          <w:tcPr>
            <w:tcW w:w="758" w:type="pct"/>
            <w:shd w:val="clear" w:color="auto" w:fill="auto"/>
          </w:tcPr>
          <w:p w14:paraId="4CD5A1DD" w14:textId="77777777" w:rsidR="00184A60" w:rsidRPr="00DE46B5" w:rsidRDefault="00184A60" w:rsidP="002C5180">
            <w:pPr>
              <w:spacing w:after="60"/>
              <w:jc w:val="left"/>
              <w:rPr>
                <w:color w:val="000000" w:themeColor="text1"/>
                <w:sz w:val="18"/>
                <w:szCs w:val="18"/>
                <w:highlight w:val="cyan"/>
                <w:lang w:val="es-ES_tradnl"/>
              </w:rPr>
            </w:pPr>
            <w:r w:rsidRPr="00DE46B5">
              <w:rPr>
                <w:color w:val="000000" w:themeColor="text1"/>
                <w:sz w:val="18"/>
                <w:szCs w:val="18"/>
                <w:lang w:val="es-ES_tradnl"/>
              </w:rPr>
              <w:t>HCFC-123</w:t>
            </w:r>
          </w:p>
        </w:tc>
        <w:tc>
          <w:tcPr>
            <w:tcW w:w="428" w:type="pct"/>
            <w:shd w:val="clear" w:color="auto" w:fill="auto"/>
          </w:tcPr>
          <w:p w14:paraId="3AAF8888" w14:textId="77777777" w:rsidR="00184A60" w:rsidRPr="00DE46B5" w:rsidRDefault="00184A60" w:rsidP="002C5180">
            <w:pPr>
              <w:spacing w:after="60"/>
              <w:jc w:val="right"/>
              <w:rPr>
                <w:sz w:val="18"/>
                <w:szCs w:val="18"/>
                <w:lang w:val="es-ES_tradnl"/>
              </w:rPr>
            </w:pPr>
          </w:p>
        </w:tc>
        <w:tc>
          <w:tcPr>
            <w:tcW w:w="338" w:type="pct"/>
            <w:shd w:val="clear" w:color="auto" w:fill="auto"/>
          </w:tcPr>
          <w:p w14:paraId="7B159CCC" w14:textId="77777777" w:rsidR="00184A60" w:rsidRPr="00DE46B5" w:rsidRDefault="00184A60" w:rsidP="002C5180">
            <w:pPr>
              <w:spacing w:after="60"/>
              <w:jc w:val="right"/>
              <w:rPr>
                <w:sz w:val="18"/>
                <w:szCs w:val="18"/>
                <w:lang w:val="es-ES_tradnl"/>
              </w:rPr>
            </w:pPr>
          </w:p>
        </w:tc>
        <w:tc>
          <w:tcPr>
            <w:tcW w:w="429" w:type="pct"/>
            <w:shd w:val="clear" w:color="auto" w:fill="auto"/>
          </w:tcPr>
          <w:p w14:paraId="072D44AF" w14:textId="38ED802A" w:rsidR="00184A60" w:rsidRPr="00DE46B5" w:rsidRDefault="00184A60" w:rsidP="002C5180">
            <w:pPr>
              <w:spacing w:after="60"/>
              <w:jc w:val="right"/>
              <w:rPr>
                <w:sz w:val="18"/>
                <w:szCs w:val="18"/>
                <w:lang w:val="es-ES_tradnl"/>
              </w:rPr>
            </w:pPr>
            <w:r w:rsidRPr="00DE46B5">
              <w:rPr>
                <w:sz w:val="18"/>
                <w:szCs w:val="18"/>
                <w:lang w:val="es-ES_tradnl"/>
              </w:rPr>
              <w:t>0</w:t>
            </w:r>
            <w:r w:rsidR="00253366" w:rsidRPr="00DE46B5">
              <w:rPr>
                <w:sz w:val="18"/>
                <w:szCs w:val="18"/>
                <w:lang w:val="es-ES_tradnl"/>
              </w:rPr>
              <w:t>,</w:t>
            </w:r>
            <w:r w:rsidRPr="00DE46B5">
              <w:rPr>
                <w:sz w:val="18"/>
                <w:szCs w:val="18"/>
                <w:lang w:val="es-ES_tradnl"/>
              </w:rPr>
              <w:t>63</w:t>
            </w:r>
          </w:p>
        </w:tc>
        <w:tc>
          <w:tcPr>
            <w:tcW w:w="708" w:type="pct"/>
            <w:shd w:val="clear" w:color="auto" w:fill="auto"/>
          </w:tcPr>
          <w:p w14:paraId="6EB0A9BD" w14:textId="77777777" w:rsidR="00184A60" w:rsidRPr="00DE46B5" w:rsidRDefault="00184A60" w:rsidP="002C5180">
            <w:pPr>
              <w:spacing w:after="60"/>
              <w:jc w:val="right"/>
              <w:rPr>
                <w:sz w:val="18"/>
                <w:szCs w:val="18"/>
                <w:lang w:val="es-ES_tradnl"/>
              </w:rPr>
            </w:pPr>
          </w:p>
        </w:tc>
        <w:tc>
          <w:tcPr>
            <w:tcW w:w="495" w:type="pct"/>
            <w:shd w:val="clear" w:color="auto" w:fill="auto"/>
          </w:tcPr>
          <w:p w14:paraId="0A6CB265" w14:textId="53C15324" w:rsidR="00184A60" w:rsidRPr="00DE46B5" w:rsidRDefault="00184A60" w:rsidP="002C5180">
            <w:pPr>
              <w:spacing w:after="60"/>
              <w:jc w:val="right"/>
              <w:rPr>
                <w:sz w:val="18"/>
                <w:szCs w:val="18"/>
                <w:lang w:val="es-ES_tradnl"/>
              </w:rPr>
            </w:pPr>
            <w:r w:rsidRPr="00DE46B5">
              <w:rPr>
                <w:sz w:val="18"/>
                <w:szCs w:val="18"/>
                <w:lang w:val="es-ES_tradnl"/>
              </w:rPr>
              <w:t>0</w:t>
            </w:r>
            <w:r w:rsidR="00253366" w:rsidRPr="00DE46B5">
              <w:rPr>
                <w:sz w:val="18"/>
                <w:szCs w:val="18"/>
                <w:lang w:val="es-ES_tradnl"/>
              </w:rPr>
              <w:t>,</w:t>
            </w:r>
            <w:r w:rsidRPr="00DE46B5">
              <w:rPr>
                <w:sz w:val="18"/>
                <w:szCs w:val="18"/>
                <w:lang w:val="es-ES_tradnl"/>
              </w:rPr>
              <w:t>26</w:t>
            </w:r>
          </w:p>
        </w:tc>
        <w:tc>
          <w:tcPr>
            <w:tcW w:w="417" w:type="pct"/>
            <w:shd w:val="clear" w:color="auto" w:fill="auto"/>
          </w:tcPr>
          <w:p w14:paraId="0704948D" w14:textId="77777777" w:rsidR="00184A60" w:rsidRPr="00DE46B5" w:rsidRDefault="00184A60" w:rsidP="002C5180">
            <w:pPr>
              <w:spacing w:after="60"/>
              <w:jc w:val="right"/>
              <w:rPr>
                <w:sz w:val="18"/>
                <w:szCs w:val="18"/>
                <w:lang w:val="es-ES_tradnl"/>
              </w:rPr>
            </w:pPr>
          </w:p>
        </w:tc>
        <w:tc>
          <w:tcPr>
            <w:tcW w:w="417" w:type="pct"/>
            <w:shd w:val="clear" w:color="auto" w:fill="auto"/>
          </w:tcPr>
          <w:p w14:paraId="55C3A01E" w14:textId="77777777" w:rsidR="00184A60" w:rsidRPr="00DE46B5" w:rsidRDefault="00184A60" w:rsidP="002C5180">
            <w:pPr>
              <w:spacing w:after="60"/>
              <w:jc w:val="right"/>
              <w:rPr>
                <w:sz w:val="18"/>
                <w:szCs w:val="18"/>
                <w:lang w:val="es-ES_tradnl"/>
              </w:rPr>
            </w:pPr>
          </w:p>
        </w:tc>
        <w:tc>
          <w:tcPr>
            <w:tcW w:w="319" w:type="pct"/>
            <w:shd w:val="clear" w:color="auto" w:fill="auto"/>
          </w:tcPr>
          <w:p w14:paraId="4CE26FE5" w14:textId="77777777" w:rsidR="00184A60" w:rsidRPr="00DE46B5" w:rsidRDefault="00184A60" w:rsidP="002C5180">
            <w:pPr>
              <w:spacing w:after="60"/>
              <w:jc w:val="right"/>
              <w:rPr>
                <w:sz w:val="18"/>
                <w:szCs w:val="18"/>
                <w:lang w:val="es-ES_tradnl"/>
              </w:rPr>
            </w:pPr>
          </w:p>
        </w:tc>
        <w:tc>
          <w:tcPr>
            <w:tcW w:w="690" w:type="pct"/>
            <w:shd w:val="clear" w:color="auto" w:fill="auto"/>
          </w:tcPr>
          <w:p w14:paraId="25EB8B98" w14:textId="7D79F9C1" w:rsidR="00184A60" w:rsidRPr="00DE46B5" w:rsidRDefault="00184A60" w:rsidP="002C5180">
            <w:pPr>
              <w:spacing w:after="60"/>
              <w:jc w:val="right"/>
              <w:rPr>
                <w:color w:val="000000" w:themeColor="text1"/>
                <w:sz w:val="18"/>
                <w:szCs w:val="18"/>
                <w:highlight w:val="cyan"/>
                <w:lang w:val="es-ES_tradnl"/>
              </w:rPr>
            </w:pPr>
            <w:r w:rsidRPr="00DE46B5">
              <w:rPr>
                <w:color w:val="000000" w:themeColor="text1"/>
                <w:sz w:val="18"/>
                <w:szCs w:val="18"/>
                <w:lang w:val="es-ES_tradnl"/>
              </w:rPr>
              <w:t>0</w:t>
            </w:r>
            <w:r w:rsidR="00253366" w:rsidRPr="00DE46B5">
              <w:rPr>
                <w:color w:val="000000" w:themeColor="text1"/>
                <w:sz w:val="18"/>
                <w:szCs w:val="18"/>
                <w:lang w:val="es-ES_tradnl"/>
              </w:rPr>
              <w:t>,</w:t>
            </w:r>
            <w:r w:rsidRPr="00DE46B5">
              <w:rPr>
                <w:color w:val="000000" w:themeColor="text1"/>
                <w:sz w:val="18"/>
                <w:szCs w:val="18"/>
                <w:lang w:val="es-ES_tradnl"/>
              </w:rPr>
              <w:t>89</w:t>
            </w:r>
          </w:p>
        </w:tc>
      </w:tr>
      <w:tr w:rsidR="00F91BA3" w:rsidRPr="00DE46B5" w14:paraId="4C18D4D9" w14:textId="77777777" w:rsidTr="00F91BA3">
        <w:trPr>
          <w:trHeight w:val="250"/>
        </w:trPr>
        <w:tc>
          <w:tcPr>
            <w:tcW w:w="758" w:type="pct"/>
            <w:shd w:val="clear" w:color="auto" w:fill="auto"/>
          </w:tcPr>
          <w:p w14:paraId="1F87475E" w14:textId="77777777" w:rsidR="00184A60" w:rsidRPr="00DE46B5" w:rsidRDefault="00184A60" w:rsidP="002C5180">
            <w:pPr>
              <w:spacing w:after="60"/>
              <w:jc w:val="left"/>
              <w:rPr>
                <w:color w:val="000000" w:themeColor="text1"/>
                <w:sz w:val="18"/>
                <w:szCs w:val="18"/>
                <w:lang w:val="es-ES_tradnl"/>
              </w:rPr>
            </w:pPr>
            <w:r w:rsidRPr="00DE46B5">
              <w:rPr>
                <w:color w:val="000000" w:themeColor="text1"/>
                <w:sz w:val="18"/>
                <w:szCs w:val="18"/>
                <w:lang w:val="es-ES_tradnl"/>
              </w:rPr>
              <w:t>HCFC-141b</w:t>
            </w:r>
          </w:p>
        </w:tc>
        <w:tc>
          <w:tcPr>
            <w:tcW w:w="428" w:type="pct"/>
            <w:shd w:val="clear" w:color="auto" w:fill="auto"/>
          </w:tcPr>
          <w:p w14:paraId="23C9A676" w14:textId="77777777" w:rsidR="00184A60" w:rsidRPr="00DE46B5" w:rsidRDefault="00184A60" w:rsidP="002C5180">
            <w:pPr>
              <w:spacing w:after="60"/>
              <w:jc w:val="right"/>
              <w:rPr>
                <w:sz w:val="18"/>
                <w:szCs w:val="18"/>
                <w:lang w:val="es-ES_tradnl"/>
              </w:rPr>
            </w:pPr>
          </w:p>
        </w:tc>
        <w:tc>
          <w:tcPr>
            <w:tcW w:w="338" w:type="pct"/>
            <w:shd w:val="clear" w:color="auto" w:fill="auto"/>
          </w:tcPr>
          <w:p w14:paraId="0A03B105" w14:textId="77777777" w:rsidR="00184A60" w:rsidRPr="00DE46B5" w:rsidRDefault="00184A60" w:rsidP="002C5180">
            <w:pPr>
              <w:spacing w:after="60"/>
              <w:jc w:val="right"/>
              <w:rPr>
                <w:sz w:val="18"/>
                <w:szCs w:val="18"/>
                <w:lang w:val="es-ES_tradnl"/>
              </w:rPr>
            </w:pPr>
          </w:p>
        </w:tc>
        <w:tc>
          <w:tcPr>
            <w:tcW w:w="429" w:type="pct"/>
            <w:shd w:val="clear" w:color="auto" w:fill="auto"/>
          </w:tcPr>
          <w:p w14:paraId="4AAAD07A" w14:textId="77777777" w:rsidR="00184A60" w:rsidRPr="00DE46B5" w:rsidRDefault="00184A60" w:rsidP="002C5180">
            <w:pPr>
              <w:spacing w:after="60"/>
              <w:jc w:val="right"/>
              <w:rPr>
                <w:sz w:val="18"/>
                <w:szCs w:val="18"/>
                <w:lang w:val="es-ES_tradnl"/>
              </w:rPr>
            </w:pPr>
          </w:p>
        </w:tc>
        <w:tc>
          <w:tcPr>
            <w:tcW w:w="708" w:type="pct"/>
            <w:shd w:val="clear" w:color="auto" w:fill="auto"/>
          </w:tcPr>
          <w:p w14:paraId="160CB2FD" w14:textId="77777777" w:rsidR="00184A60" w:rsidRPr="00DE46B5" w:rsidRDefault="00184A60" w:rsidP="002C5180">
            <w:pPr>
              <w:spacing w:after="60"/>
              <w:jc w:val="right"/>
              <w:rPr>
                <w:sz w:val="18"/>
                <w:szCs w:val="18"/>
                <w:lang w:val="es-ES_tradnl"/>
              </w:rPr>
            </w:pPr>
          </w:p>
        </w:tc>
        <w:tc>
          <w:tcPr>
            <w:tcW w:w="495" w:type="pct"/>
            <w:shd w:val="clear" w:color="auto" w:fill="auto"/>
          </w:tcPr>
          <w:p w14:paraId="003B3F26" w14:textId="0F386401" w:rsidR="00184A60" w:rsidRPr="00DE46B5" w:rsidRDefault="00184A60" w:rsidP="002C5180">
            <w:pPr>
              <w:spacing w:after="60"/>
              <w:jc w:val="right"/>
              <w:rPr>
                <w:sz w:val="18"/>
                <w:szCs w:val="18"/>
                <w:lang w:val="es-ES_tradnl"/>
              </w:rPr>
            </w:pPr>
            <w:r w:rsidRPr="00DE46B5">
              <w:rPr>
                <w:sz w:val="18"/>
                <w:szCs w:val="18"/>
                <w:lang w:val="es-ES_tradnl"/>
              </w:rPr>
              <w:t>6</w:t>
            </w:r>
            <w:r w:rsidR="00253366" w:rsidRPr="00DE46B5">
              <w:rPr>
                <w:sz w:val="18"/>
                <w:szCs w:val="18"/>
                <w:lang w:val="es-ES_tradnl"/>
              </w:rPr>
              <w:t>,</w:t>
            </w:r>
            <w:r w:rsidRPr="00DE46B5">
              <w:rPr>
                <w:sz w:val="18"/>
                <w:szCs w:val="18"/>
                <w:lang w:val="es-ES_tradnl"/>
              </w:rPr>
              <w:t>03</w:t>
            </w:r>
          </w:p>
        </w:tc>
        <w:tc>
          <w:tcPr>
            <w:tcW w:w="417" w:type="pct"/>
            <w:shd w:val="clear" w:color="auto" w:fill="auto"/>
          </w:tcPr>
          <w:p w14:paraId="7BF240DC" w14:textId="5BBDCF44" w:rsidR="00184A60" w:rsidRPr="00DE46B5" w:rsidRDefault="00184A60" w:rsidP="002C5180">
            <w:pPr>
              <w:spacing w:after="60"/>
              <w:jc w:val="right"/>
              <w:rPr>
                <w:sz w:val="18"/>
                <w:szCs w:val="18"/>
                <w:lang w:val="es-ES_tradnl"/>
              </w:rPr>
            </w:pPr>
            <w:r w:rsidRPr="00DE46B5">
              <w:rPr>
                <w:sz w:val="18"/>
                <w:szCs w:val="18"/>
                <w:lang w:val="es-ES_tradnl"/>
              </w:rPr>
              <w:t>2</w:t>
            </w:r>
            <w:r w:rsidR="00253366" w:rsidRPr="00DE46B5">
              <w:rPr>
                <w:sz w:val="18"/>
                <w:szCs w:val="18"/>
                <w:lang w:val="es-ES_tradnl"/>
              </w:rPr>
              <w:t>,</w:t>
            </w:r>
            <w:r w:rsidRPr="00DE46B5">
              <w:rPr>
                <w:sz w:val="18"/>
                <w:szCs w:val="18"/>
                <w:lang w:val="es-ES_tradnl"/>
              </w:rPr>
              <w:t>35</w:t>
            </w:r>
          </w:p>
        </w:tc>
        <w:tc>
          <w:tcPr>
            <w:tcW w:w="417" w:type="pct"/>
            <w:shd w:val="clear" w:color="auto" w:fill="auto"/>
          </w:tcPr>
          <w:p w14:paraId="17AF30A3" w14:textId="77777777" w:rsidR="00184A60" w:rsidRPr="00DE46B5" w:rsidRDefault="00184A60" w:rsidP="002C5180">
            <w:pPr>
              <w:spacing w:after="60"/>
              <w:jc w:val="right"/>
              <w:rPr>
                <w:sz w:val="18"/>
                <w:szCs w:val="18"/>
                <w:lang w:val="es-ES_tradnl"/>
              </w:rPr>
            </w:pPr>
          </w:p>
        </w:tc>
        <w:tc>
          <w:tcPr>
            <w:tcW w:w="319" w:type="pct"/>
            <w:shd w:val="clear" w:color="auto" w:fill="auto"/>
          </w:tcPr>
          <w:p w14:paraId="36E990B1" w14:textId="77777777" w:rsidR="00184A60" w:rsidRPr="00DE46B5" w:rsidRDefault="00184A60" w:rsidP="002C5180">
            <w:pPr>
              <w:spacing w:after="60"/>
              <w:jc w:val="right"/>
              <w:rPr>
                <w:sz w:val="18"/>
                <w:szCs w:val="18"/>
                <w:lang w:val="es-ES_tradnl"/>
              </w:rPr>
            </w:pPr>
          </w:p>
        </w:tc>
        <w:tc>
          <w:tcPr>
            <w:tcW w:w="690" w:type="pct"/>
            <w:shd w:val="clear" w:color="auto" w:fill="auto"/>
          </w:tcPr>
          <w:p w14:paraId="3960A7F9" w14:textId="08CA6B36" w:rsidR="00184A60" w:rsidRPr="00DE46B5" w:rsidRDefault="00184A60" w:rsidP="002C5180">
            <w:pPr>
              <w:spacing w:after="60"/>
              <w:jc w:val="right"/>
              <w:rPr>
                <w:color w:val="000000" w:themeColor="text1"/>
                <w:sz w:val="18"/>
                <w:szCs w:val="18"/>
                <w:highlight w:val="cyan"/>
                <w:lang w:val="es-ES_tradnl"/>
              </w:rPr>
            </w:pPr>
            <w:r w:rsidRPr="00DE46B5">
              <w:rPr>
                <w:color w:val="000000" w:themeColor="text1"/>
                <w:sz w:val="18"/>
                <w:szCs w:val="18"/>
                <w:lang w:val="es-ES_tradnl"/>
              </w:rPr>
              <w:t>8</w:t>
            </w:r>
            <w:r w:rsidR="00253366" w:rsidRPr="00DE46B5">
              <w:rPr>
                <w:color w:val="000000" w:themeColor="text1"/>
                <w:sz w:val="18"/>
                <w:szCs w:val="18"/>
                <w:lang w:val="es-ES_tradnl"/>
              </w:rPr>
              <w:t>,</w:t>
            </w:r>
            <w:r w:rsidRPr="00DE46B5">
              <w:rPr>
                <w:color w:val="000000" w:themeColor="text1"/>
                <w:sz w:val="18"/>
                <w:szCs w:val="18"/>
                <w:lang w:val="es-ES_tradnl"/>
              </w:rPr>
              <w:t>38</w:t>
            </w:r>
          </w:p>
        </w:tc>
      </w:tr>
      <w:tr w:rsidR="00F91BA3" w:rsidRPr="00DE46B5" w14:paraId="5F681CE2" w14:textId="77777777" w:rsidTr="00F91BA3">
        <w:trPr>
          <w:trHeight w:val="250"/>
        </w:trPr>
        <w:tc>
          <w:tcPr>
            <w:tcW w:w="758" w:type="pct"/>
            <w:shd w:val="clear" w:color="auto" w:fill="auto"/>
          </w:tcPr>
          <w:p w14:paraId="6FAA570E" w14:textId="77777777" w:rsidR="00184A60" w:rsidRPr="00DE46B5" w:rsidRDefault="00184A60" w:rsidP="002C5180">
            <w:pPr>
              <w:spacing w:after="60"/>
              <w:jc w:val="left"/>
              <w:rPr>
                <w:color w:val="000000" w:themeColor="text1"/>
                <w:sz w:val="18"/>
                <w:szCs w:val="18"/>
                <w:lang w:val="es-ES_tradnl"/>
              </w:rPr>
            </w:pPr>
            <w:r w:rsidRPr="00DE46B5">
              <w:rPr>
                <w:color w:val="000000" w:themeColor="text1"/>
                <w:sz w:val="18"/>
                <w:szCs w:val="18"/>
                <w:lang w:val="es-ES_tradnl"/>
              </w:rPr>
              <w:t>HCFC-22</w:t>
            </w:r>
          </w:p>
        </w:tc>
        <w:tc>
          <w:tcPr>
            <w:tcW w:w="428" w:type="pct"/>
            <w:shd w:val="clear" w:color="auto" w:fill="auto"/>
          </w:tcPr>
          <w:p w14:paraId="74DAA633" w14:textId="77777777" w:rsidR="00184A60" w:rsidRPr="00DE46B5" w:rsidRDefault="00184A60" w:rsidP="002C5180">
            <w:pPr>
              <w:spacing w:after="60"/>
              <w:jc w:val="right"/>
              <w:rPr>
                <w:sz w:val="18"/>
                <w:szCs w:val="18"/>
                <w:lang w:val="es-ES_tradnl"/>
              </w:rPr>
            </w:pPr>
          </w:p>
        </w:tc>
        <w:tc>
          <w:tcPr>
            <w:tcW w:w="338" w:type="pct"/>
            <w:shd w:val="clear" w:color="auto" w:fill="auto"/>
          </w:tcPr>
          <w:p w14:paraId="0326E4F2" w14:textId="77777777" w:rsidR="00184A60" w:rsidRPr="00DE46B5" w:rsidRDefault="00184A60" w:rsidP="002C5180">
            <w:pPr>
              <w:spacing w:after="60"/>
              <w:jc w:val="right"/>
              <w:rPr>
                <w:sz w:val="18"/>
                <w:szCs w:val="18"/>
                <w:lang w:val="es-ES_tradnl"/>
              </w:rPr>
            </w:pPr>
          </w:p>
        </w:tc>
        <w:tc>
          <w:tcPr>
            <w:tcW w:w="429" w:type="pct"/>
            <w:shd w:val="clear" w:color="auto" w:fill="auto"/>
          </w:tcPr>
          <w:p w14:paraId="0629D97B" w14:textId="77777777" w:rsidR="00184A60" w:rsidRPr="00DE46B5" w:rsidRDefault="00184A60" w:rsidP="002C5180">
            <w:pPr>
              <w:spacing w:after="60"/>
              <w:jc w:val="right"/>
              <w:rPr>
                <w:sz w:val="18"/>
                <w:szCs w:val="18"/>
                <w:lang w:val="es-ES_tradnl"/>
              </w:rPr>
            </w:pPr>
          </w:p>
        </w:tc>
        <w:tc>
          <w:tcPr>
            <w:tcW w:w="708" w:type="pct"/>
            <w:shd w:val="clear" w:color="auto" w:fill="auto"/>
          </w:tcPr>
          <w:p w14:paraId="0E88F4B1" w14:textId="77777777" w:rsidR="00184A60" w:rsidRPr="00DE46B5" w:rsidRDefault="00184A60" w:rsidP="002C5180">
            <w:pPr>
              <w:spacing w:after="60"/>
              <w:jc w:val="right"/>
              <w:rPr>
                <w:sz w:val="18"/>
                <w:szCs w:val="18"/>
                <w:lang w:val="es-ES_tradnl"/>
              </w:rPr>
            </w:pPr>
          </w:p>
        </w:tc>
        <w:tc>
          <w:tcPr>
            <w:tcW w:w="495" w:type="pct"/>
            <w:shd w:val="clear" w:color="auto" w:fill="auto"/>
          </w:tcPr>
          <w:p w14:paraId="371FECD4" w14:textId="09A6B195" w:rsidR="00184A60" w:rsidRPr="00DE46B5" w:rsidRDefault="00184A60" w:rsidP="002C5180">
            <w:pPr>
              <w:spacing w:after="60"/>
              <w:jc w:val="right"/>
              <w:rPr>
                <w:sz w:val="18"/>
                <w:szCs w:val="18"/>
                <w:lang w:val="es-ES_tradnl"/>
              </w:rPr>
            </w:pPr>
            <w:r w:rsidRPr="00DE46B5">
              <w:rPr>
                <w:sz w:val="18"/>
                <w:szCs w:val="18"/>
                <w:lang w:val="es-ES_tradnl"/>
              </w:rPr>
              <w:t>35</w:t>
            </w:r>
            <w:r w:rsidR="00253366" w:rsidRPr="00DE46B5">
              <w:rPr>
                <w:sz w:val="18"/>
                <w:szCs w:val="18"/>
                <w:lang w:val="es-ES_tradnl"/>
              </w:rPr>
              <w:t>,</w:t>
            </w:r>
            <w:r w:rsidRPr="00DE46B5">
              <w:rPr>
                <w:sz w:val="18"/>
                <w:szCs w:val="18"/>
                <w:lang w:val="es-ES_tradnl"/>
              </w:rPr>
              <w:t>13</w:t>
            </w:r>
          </w:p>
        </w:tc>
        <w:tc>
          <w:tcPr>
            <w:tcW w:w="417" w:type="pct"/>
            <w:shd w:val="clear" w:color="auto" w:fill="auto"/>
          </w:tcPr>
          <w:p w14:paraId="5ECD56FF" w14:textId="77777777" w:rsidR="00184A60" w:rsidRPr="00DE46B5" w:rsidRDefault="00184A60" w:rsidP="002C5180">
            <w:pPr>
              <w:spacing w:after="60"/>
              <w:jc w:val="right"/>
              <w:rPr>
                <w:sz w:val="18"/>
                <w:szCs w:val="18"/>
                <w:lang w:val="es-ES_tradnl"/>
              </w:rPr>
            </w:pPr>
          </w:p>
        </w:tc>
        <w:tc>
          <w:tcPr>
            <w:tcW w:w="417" w:type="pct"/>
            <w:shd w:val="clear" w:color="auto" w:fill="auto"/>
          </w:tcPr>
          <w:p w14:paraId="068F4BDB" w14:textId="77777777" w:rsidR="00184A60" w:rsidRPr="00DE46B5" w:rsidRDefault="00184A60" w:rsidP="002C5180">
            <w:pPr>
              <w:spacing w:after="60"/>
              <w:jc w:val="right"/>
              <w:rPr>
                <w:sz w:val="18"/>
                <w:szCs w:val="18"/>
                <w:lang w:val="es-ES_tradnl"/>
              </w:rPr>
            </w:pPr>
          </w:p>
        </w:tc>
        <w:tc>
          <w:tcPr>
            <w:tcW w:w="319" w:type="pct"/>
            <w:shd w:val="clear" w:color="auto" w:fill="auto"/>
          </w:tcPr>
          <w:p w14:paraId="425DD485" w14:textId="77777777" w:rsidR="00184A60" w:rsidRPr="00DE46B5" w:rsidRDefault="00184A60" w:rsidP="002C5180">
            <w:pPr>
              <w:spacing w:after="60"/>
              <w:jc w:val="right"/>
              <w:rPr>
                <w:sz w:val="18"/>
                <w:szCs w:val="18"/>
                <w:lang w:val="es-ES_tradnl"/>
              </w:rPr>
            </w:pPr>
          </w:p>
        </w:tc>
        <w:tc>
          <w:tcPr>
            <w:tcW w:w="690" w:type="pct"/>
            <w:shd w:val="clear" w:color="auto" w:fill="auto"/>
          </w:tcPr>
          <w:p w14:paraId="24AEC27E" w14:textId="3528C6D5" w:rsidR="00184A60" w:rsidRPr="00DE46B5" w:rsidRDefault="00184A60" w:rsidP="002C5180">
            <w:pPr>
              <w:spacing w:after="60"/>
              <w:jc w:val="right"/>
              <w:rPr>
                <w:color w:val="000000" w:themeColor="text1"/>
                <w:sz w:val="18"/>
                <w:szCs w:val="18"/>
                <w:highlight w:val="cyan"/>
                <w:lang w:val="es-ES_tradnl"/>
              </w:rPr>
            </w:pPr>
            <w:r w:rsidRPr="00DE46B5">
              <w:rPr>
                <w:color w:val="000000" w:themeColor="text1"/>
                <w:sz w:val="18"/>
                <w:szCs w:val="18"/>
                <w:lang w:val="es-ES_tradnl"/>
              </w:rPr>
              <w:t>35</w:t>
            </w:r>
            <w:r w:rsidR="00253366" w:rsidRPr="00DE46B5">
              <w:rPr>
                <w:color w:val="000000" w:themeColor="text1"/>
                <w:sz w:val="18"/>
                <w:szCs w:val="18"/>
                <w:lang w:val="es-ES_tradnl"/>
              </w:rPr>
              <w:t>,</w:t>
            </w:r>
            <w:r w:rsidRPr="00DE46B5">
              <w:rPr>
                <w:color w:val="000000" w:themeColor="text1"/>
                <w:sz w:val="18"/>
                <w:szCs w:val="18"/>
                <w:lang w:val="es-ES_tradnl"/>
              </w:rPr>
              <w:t>13</w:t>
            </w:r>
          </w:p>
        </w:tc>
      </w:tr>
    </w:tbl>
    <w:p w14:paraId="38290463" w14:textId="77777777" w:rsidR="00184A60" w:rsidRPr="00DE46B5" w:rsidRDefault="00184A60" w:rsidP="00184A60">
      <w:pPr>
        <w:jc w:val="center"/>
        <w:rPr>
          <w:sz w:val="18"/>
          <w:szCs w:val="18"/>
          <w:lang w:val="es-ES_tradnl"/>
        </w:rPr>
      </w:pPr>
    </w:p>
    <w:tbl>
      <w:tblPr>
        <w:tblStyle w:val="TableGrid"/>
        <w:tblW w:w="5305" w:type="pct"/>
        <w:tblInd w:w="-113" w:type="dxa"/>
        <w:tblLook w:val="04A0" w:firstRow="1" w:lastRow="0" w:firstColumn="1" w:lastColumn="0" w:noHBand="0" w:noVBand="1"/>
      </w:tblPr>
      <w:tblGrid>
        <w:gridCol w:w="1882"/>
        <w:gridCol w:w="929"/>
        <w:gridCol w:w="6180"/>
        <w:gridCol w:w="929"/>
      </w:tblGrid>
      <w:tr w:rsidR="00184A60" w:rsidRPr="006A1E2B" w14:paraId="69208CC0" w14:textId="77777777" w:rsidTr="002C5180">
        <w:trPr>
          <w:trHeight w:val="272"/>
        </w:trPr>
        <w:tc>
          <w:tcPr>
            <w:tcW w:w="0" w:type="auto"/>
            <w:gridSpan w:val="4"/>
            <w:shd w:val="clear" w:color="auto" w:fill="auto"/>
          </w:tcPr>
          <w:p w14:paraId="189A0E3A" w14:textId="7197B037" w:rsidR="00184A60" w:rsidRPr="00DE46B5" w:rsidRDefault="00184A60" w:rsidP="002C5180">
            <w:pPr>
              <w:jc w:val="left"/>
              <w:rPr>
                <w:b/>
                <w:sz w:val="18"/>
                <w:szCs w:val="18"/>
                <w:lang w:val="es-ES_tradnl"/>
              </w:rPr>
            </w:pPr>
            <w:r w:rsidRPr="00DE46B5">
              <w:rPr>
                <w:b/>
                <w:sz w:val="18"/>
                <w:szCs w:val="18"/>
                <w:lang w:val="es-ES_tradnl"/>
              </w:rPr>
              <w:t xml:space="preserve">IV) </w:t>
            </w:r>
            <w:r w:rsidR="00F91BA3" w:rsidRPr="00DE46B5">
              <w:rPr>
                <w:b/>
                <w:sz w:val="18"/>
                <w:szCs w:val="18"/>
                <w:lang w:val="es-ES_tradnl"/>
              </w:rPr>
              <w:t xml:space="preserve">DATOS </w:t>
            </w:r>
            <w:r w:rsidR="00740FD6" w:rsidRPr="00DE46B5">
              <w:rPr>
                <w:b/>
                <w:sz w:val="18"/>
                <w:szCs w:val="18"/>
                <w:lang w:val="es-ES_tradnl"/>
              </w:rPr>
              <w:t xml:space="preserve">SOBRE EL </w:t>
            </w:r>
            <w:r w:rsidR="00F91BA3" w:rsidRPr="00DE46B5">
              <w:rPr>
                <w:b/>
                <w:sz w:val="18"/>
                <w:szCs w:val="18"/>
                <w:lang w:val="es-ES_tradnl"/>
              </w:rPr>
              <w:t>CONSUMO (toneladas PAO)</w:t>
            </w:r>
          </w:p>
        </w:tc>
      </w:tr>
      <w:tr w:rsidR="00257C8F" w:rsidRPr="00DE46B5" w14:paraId="1AA5BB08" w14:textId="77777777" w:rsidTr="002C5180">
        <w:trPr>
          <w:trHeight w:val="272"/>
        </w:trPr>
        <w:tc>
          <w:tcPr>
            <w:tcW w:w="0" w:type="auto"/>
            <w:shd w:val="clear" w:color="auto" w:fill="auto"/>
          </w:tcPr>
          <w:p w14:paraId="20C49F1B" w14:textId="5F7C5E51" w:rsidR="00184A60" w:rsidRPr="00DE46B5" w:rsidRDefault="00F91BA3" w:rsidP="002C5180">
            <w:pPr>
              <w:spacing w:after="60"/>
              <w:jc w:val="center"/>
              <w:rPr>
                <w:sz w:val="18"/>
                <w:szCs w:val="18"/>
                <w:lang w:val="es-ES_tradnl"/>
              </w:rPr>
            </w:pPr>
            <w:r w:rsidRPr="00DE46B5">
              <w:rPr>
                <w:sz w:val="18"/>
                <w:szCs w:val="18"/>
                <w:lang w:val="es-ES_tradnl"/>
              </w:rPr>
              <w:t xml:space="preserve">Base </w:t>
            </w:r>
            <w:r w:rsidR="00184A60" w:rsidRPr="00DE46B5">
              <w:rPr>
                <w:sz w:val="18"/>
                <w:szCs w:val="18"/>
                <w:lang w:val="es-ES_tradnl"/>
              </w:rPr>
              <w:t>2009-2010:</w:t>
            </w:r>
          </w:p>
        </w:tc>
        <w:tc>
          <w:tcPr>
            <w:tcW w:w="0" w:type="auto"/>
            <w:shd w:val="clear" w:color="auto" w:fill="auto"/>
          </w:tcPr>
          <w:p w14:paraId="3218A43A" w14:textId="2D27C6CA" w:rsidR="00184A60" w:rsidRPr="00DE46B5" w:rsidRDefault="00184A60" w:rsidP="002C5180">
            <w:pPr>
              <w:spacing w:after="60"/>
              <w:jc w:val="right"/>
              <w:rPr>
                <w:sz w:val="18"/>
                <w:szCs w:val="18"/>
                <w:lang w:val="es-ES_tradnl"/>
              </w:rPr>
            </w:pPr>
            <w:r w:rsidRPr="00DE46B5">
              <w:rPr>
                <w:sz w:val="18"/>
                <w:szCs w:val="18"/>
                <w:lang w:val="es-ES_tradnl"/>
              </w:rPr>
              <w:t>161</w:t>
            </w:r>
            <w:r w:rsidR="00253366" w:rsidRPr="00DE46B5">
              <w:rPr>
                <w:sz w:val="18"/>
                <w:szCs w:val="18"/>
                <w:lang w:val="es-ES_tradnl"/>
              </w:rPr>
              <w:t>,</w:t>
            </w:r>
            <w:r w:rsidRPr="00DE46B5">
              <w:rPr>
                <w:sz w:val="18"/>
                <w:szCs w:val="18"/>
                <w:lang w:val="es-ES_tradnl"/>
              </w:rPr>
              <w:t>98</w:t>
            </w:r>
          </w:p>
        </w:tc>
        <w:tc>
          <w:tcPr>
            <w:tcW w:w="0" w:type="auto"/>
            <w:shd w:val="clear" w:color="auto" w:fill="auto"/>
          </w:tcPr>
          <w:p w14:paraId="7661219B" w14:textId="2BF3F37D" w:rsidR="00184A60" w:rsidRPr="00DE46B5" w:rsidRDefault="00F91BA3" w:rsidP="002C5180">
            <w:pPr>
              <w:spacing w:after="60"/>
              <w:jc w:val="center"/>
              <w:rPr>
                <w:sz w:val="18"/>
                <w:szCs w:val="18"/>
                <w:lang w:val="es-ES_tradnl"/>
              </w:rPr>
            </w:pPr>
            <w:r w:rsidRPr="00DE46B5">
              <w:rPr>
                <w:sz w:val="18"/>
                <w:szCs w:val="18"/>
                <w:lang w:val="es-ES_tradnl"/>
              </w:rPr>
              <w:t>Punto de partida para las reducciones acumulativas sostenidas:</w:t>
            </w:r>
          </w:p>
        </w:tc>
        <w:tc>
          <w:tcPr>
            <w:tcW w:w="0" w:type="auto"/>
            <w:shd w:val="clear" w:color="auto" w:fill="auto"/>
          </w:tcPr>
          <w:p w14:paraId="07531DAA" w14:textId="69F62A12" w:rsidR="00184A60" w:rsidRPr="00DE46B5" w:rsidRDefault="00184A60" w:rsidP="002C5180">
            <w:pPr>
              <w:spacing w:after="60"/>
              <w:jc w:val="right"/>
              <w:rPr>
                <w:sz w:val="18"/>
                <w:szCs w:val="18"/>
                <w:lang w:val="es-ES_tradnl"/>
              </w:rPr>
            </w:pPr>
            <w:r w:rsidRPr="00DE46B5">
              <w:rPr>
                <w:sz w:val="18"/>
                <w:szCs w:val="18"/>
                <w:lang w:val="es-ES_tradnl"/>
              </w:rPr>
              <w:t>162</w:t>
            </w:r>
            <w:r w:rsidR="00253366" w:rsidRPr="00DE46B5">
              <w:rPr>
                <w:sz w:val="18"/>
                <w:szCs w:val="18"/>
                <w:lang w:val="es-ES_tradnl"/>
              </w:rPr>
              <w:t>,</w:t>
            </w:r>
            <w:r w:rsidRPr="00DE46B5">
              <w:rPr>
                <w:sz w:val="18"/>
                <w:szCs w:val="18"/>
                <w:lang w:val="es-ES_tradnl"/>
              </w:rPr>
              <w:t>87</w:t>
            </w:r>
          </w:p>
        </w:tc>
      </w:tr>
      <w:tr w:rsidR="00184A60" w:rsidRPr="006A1E2B" w14:paraId="4DD966FC" w14:textId="77777777" w:rsidTr="002C5180">
        <w:trPr>
          <w:trHeight w:val="163"/>
        </w:trPr>
        <w:tc>
          <w:tcPr>
            <w:tcW w:w="0" w:type="auto"/>
            <w:gridSpan w:val="4"/>
            <w:shd w:val="clear" w:color="auto" w:fill="auto"/>
          </w:tcPr>
          <w:p w14:paraId="6304E531" w14:textId="5FB2EC19" w:rsidR="00184A60" w:rsidRPr="00DE46B5" w:rsidRDefault="00F91BA3" w:rsidP="002C5180">
            <w:pPr>
              <w:jc w:val="center"/>
              <w:rPr>
                <w:b/>
                <w:sz w:val="18"/>
                <w:szCs w:val="18"/>
                <w:lang w:val="es-ES_tradnl"/>
              </w:rPr>
            </w:pPr>
            <w:r w:rsidRPr="00DE46B5">
              <w:rPr>
                <w:b/>
                <w:sz w:val="18"/>
                <w:szCs w:val="18"/>
                <w:lang w:val="es-ES_tradnl"/>
              </w:rPr>
              <w:t>CONSUMO ADMISIBLE PARA LA FINANCIACIÓN</w:t>
            </w:r>
          </w:p>
        </w:tc>
      </w:tr>
      <w:tr w:rsidR="00257C8F" w:rsidRPr="00DE46B5" w14:paraId="2AAFDF7C" w14:textId="77777777" w:rsidTr="002C5180">
        <w:trPr>
          <w:trHeight w:val="272"/>
        </w:trPr>
        <w:tc>
          <w:tcPr>
            <w:tcW w:w="0" w:type="auto"/>
            <w:shd w:val="clear" w:color="auto" w:fill="auto"/>
          </w:tcPr>
          <w:p w14:paraId="2850B7C0" w14:textId="4EF0009B" w:rsidR="00184A60" w:rsidRPr="00DE46B5" w:rsidRDefault="00257C8F" w:rsidP="002C5180">
            <w:pPr>
              <w:spacing w:after="60"/>
              <w:jc w:val="center"/>
              <w:rPr>
                <w:sz w:val="18"/>
                <w:szCs w:val="18"/>
                <w:lang w:val="es-ES_tradnl"/>
              </w:rPr>
            </w:pPr>
            <w:r w:rsidRPr="00DE46B5">
              <w:rPr>
                <w:sz w:val="18"/>
                <w:szCs w:val="18"/>
                <w:lang w:val="es-ES_tradnl"/>
              </w:rPr>
              <w:t>Ya aprobado</w:t>
            </w:r>
            <w:r w:rsidR="00184A60" w:rsidRPr="00DE46B5">
              <w:rPr>
                <w:sz w:val="18"/>
                <w:szCs w:val="18"/>
                <w:lang w:val="es-ES_tradnl"/>
              </w:rPr>
              <w:t>:</w:t>
            </w:r>
          </w:p>
        </w:tc>
        <w:tc>
          <w:tcPr>
            <w:tcW w:w="0" w:type="auto"/>
            <w:shd w:val="clear" w:color="auto" w:fill="auto"/>
          </w:tcPr>
          <w:p w14:paraId="3BA6114C" w14:textId="7D61DE4A" w:rsidR="00184A60" w:rsidRPr="00DE46B5" w:rsidRDefault="00184A60" w:rsidP="002C5180">
            <w:pPr>
              <w:spacing w:after="60"/>
              <w:jc w:val="right"/>
              <w:rPr>
                <w:sz w:val="18"/>
                <w:szCs w:val="18"/>
                <w:lang w:val="es-ES_tradnl"/>
              </w:rPr>
            </w:pPr>
            <w:r w:rsidRPr="00DE46B5">
              <w:rPr>
                <w:sz w:val="18"/>
                <w:szCs w:val="18"/>
                <w:lang w:val="es-ES_tradnl"/>
              </w:rPr>
              <w:t>69</w:t>
            </w:r>
            <w:r w:rsidR="00257C8F" w:rsidRPr="00DE46B5">
              <w:rPr>
                <w:sz w:val="18"/>
                <w:szCs w:val="18"/>
                <w:lang w:val="es-ES_tradnl"/>
              </w:rPr>
              <w:t>,</w:t>
            </w:r>
            <w:r w:rsidRPr="00DE46B5">
              <w:rPr>
                <w:sz w:val="18"/>
                <w:szCs w:val="18"/>
                <w:lang w:val="es-ES_tradnl"/>
              </w:rPr>
              <w:t>59</w:t>
            </w:r>
          </w:p>
        </w:tc>
        <w:tc>
          <w:tcPr>
            <w:tcW w:w="0" w:type="auto"/>
            <w:shd w:val="clear" w:color="auto" w:fill="auto"/>
          </w:tcPr>
          <w:p w14:paraId="6CF27490" w14:textId="62B52814" w:rsidR="00184A60" w:rsidRPr="00DE46B5" w:rsidRDefault="00257C8F" w:rsidP="002C5180">
            <w:pPr>
              <w:spacing w:after="60"/>
              <w:jc w:val="center"/>
              <w:rPr>
                <w:sz w:val="18"/>
                <w:szCs w:val="18"/>
                <w:lang w:val="es-ES_tradnl"/>
              </w:rPr>
            </w:pPr>
            <w:r w:rsidRPr="00DE46B5">
              <w:rPr>
                <w:sz w:val="18"/>
                <w:szCs w:val="18"/>
                <w:lang w:val="es-ES_tradnl"/>
              </w:rPr>
              <w:t>Restante</w:t>
            </w:r>
            <w:r w:rsidR="00184A60" w:rsidRPr="00DE46B5">
              <w:rPr>
                <w:sz w:val="18"/>
                <w:szCs w:val="18"/>
                <w:lang w:val="es-ES_tradnl"/>
              </w:rPr>
              <w:t>:</w:t>
            </w:r>
          </w:p>
        </w:tc>
        <w:tc>
          <w:tcPr>
            <w:tcW w:w="0" w:type="auto"/>
            <w:shd w:val="clear" w:color="auto" w:fill="auto"/>
          </w:tcPr>
          <w:p w14:paraId="2C6E9DFE" w14:textId="04D4E546" w:rsidR="00184A60" w:rsidRPr="00DE46B5" w:rsidRDefault="00184A60" w:rsidP="002C5180">
            <w:pPr>
              <w:spacing w:after="60"/>
              <w:jc w:val="right"/>
              <w:rPr>
                <w:sz w:val="18"/>
                <w:szCs w:val="18"/>
                <w:lang w:val="es-ES_tradnl"/>
              </w:rPr>
            </w:pPr>
            <w:r w:rsidRPr="00DE46B5">
              <w:rPr>
                <w:sz w:val="18"/>
                <w:szCs w:val="18"/>
                <w:lang w:val="es-ES_tradnl"/>
              </w:rPr>
              <w:t>93</w:t>
            </w:r>
            <w:r w:rsidR="00253366" w:rsidRPr="00DE46B5">
              <w:rPr>
                <w:sz w:val="18"/>
                <w:szCs w:val="18"/>
                <w:lang w:val="es-ES_tradnl"/>
              </w:rPr>
              <w:t>,</w:t>
            </w:r>
            <w:r w:rsidRPr="00DE46B5">
              <w:rPr>
                <w:sz w:val="18"/>
                <w:szCs w:val="18"/>
                <w:lang w:val="es-ES_tradnl"/>
              </w:rPr>
              <w:t>28</w:t>
            </w:r>
          </w:p>
        </w:tc>
      </w:tr>
    </w:tbl>
    <w:p w14:paraId="381D5317" w14:textId="77777777" w:rsidR="00184A60" w:rsidRPr="00DE46B5" w:rsidRDefault="00184A60" w:rsidP="00184A60">
      <w:pPr>
        <w:jc w:val="center"/>
        <w:rPr>
          <w:sz w:val="18"/>
          <w:szCs w:val="18"/>
          <w:lang w:val="es-ES_tradnl"/>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184A60" w:rsidRPr="00DE46B5" w14:paraId="762081D2" w14:textId="77777777" w:rsidTr="002C5180">
        <w:trPr>
          <w:trHeight w:val="258"/>
        </w:trPr>
        <w:tc>
          <w:tcPr>
            <w:tcW w:w="2054" w:type="pct"/>
            <w:gridSpan w:val="2"/>
            <w:shd w:val="clear" w:color="auto" w:fill="auto"/>
            <w:vAlign w:val="center"/>
          </w:tcPr>
          <w:p w14:paraId="5809784A" w14:textId="388A08CE" w:rsidR="00184A60" w:rsidRPr="00DE46B5" w:rsidRDefault="00184A60" w:rsidP="002C5180">
            <w:pPr>
              <w:spacing w:after="60"/>
              <w:jc w:val="left"/>
              <w:rPr>
                <w:b/>
                <w:sz w:val="18"/>
                <w:szCs w:val="18"/>
                <w:lang w:val="es-ES_tradnl"/>
              </w:rPr>
            </w:pPr>
            <w:r w:rsidRPr="00DE46B5">
              <w:rPr>
                <w:b/>
                <w:sz w:val="18"/>
                <w:szCs w:val="18"/>
                <w:lang w:val="es-ES_tradnl"/>
              </w:rPr>
              <w:t xml:space="preserve">V) </w:t>
            </w:r>
            <w:r w:rsidR="00F91BA3" w:rsidRPr="00DE46B5">
              <w:rPr>
                <w:b/>
                <w:sz w:val="18"/>
                <w:szCs w:val="18"/>
                <w:lang w:val="es-ES_tradnl"/>
              </w:rPr>
              <w:t>PLAN ADMINISTRATIVO APROBADO</w:t>
            </w:r>
          </w:p>
        </w:tc>
        <w:tc>
          <w:tcPr>
            <w:tcW w:w="698" w:type="pct"/>
            <w:vAlign w:val="center"/>
          </w:tcPr>
          <w:p w14:paraId="7E588E0A" w14:textId="77777777" w:rsidR="00184A60" w:rsidRPr="00DE46B5" w:rsidRDefault="00184A60" w:rsidP="002C5180">
            <w:pPr>
              <w:spacing w:after="60"/>
              <w:jc w:val="center"/>
              <w:rPr>
                <w:b/>
                <w:sz w:val="18"/>
                <w:szCs w:val="18"/>
                <w:lang w:val="es-ES_tradnl"/>
              </w:rPr>
            </w:pPr>
            <w:r w:rsidRPr="00DE46B5">
              <w:rPr>
                <w:b/>
                <w:sz w:val="18"/>
                <w:szCs w:val="18"/>
                <w:lang w:val="es-ES_tradnl"/>
              </w:rPr>
              <w:t>2023</w:t>
            </w:r>
          </w:p>
        </w:tc>
        <w:tc>
          <w:tcPr>
            <w:tcW w:w="750" w:type="pct"/>
            <w:vAlign w:val="center"/>
          </w:tcPr>
          <w:p w14:paraId="264E09B3" w14:textId="77777777" w:rsidR="00184A60" w:rsidRPr="00DE46B5" w:rsidRDefault="00184A60" w:rsidP="002C5180">
            <w:pPr>
              <w:spacing w:after="60"/>
              <w:jc w:val="center"/>
              <w:rPr>
                <w:b/>
                <w:sz w:val="18"/>
                <w:szCs w:val="18"/>
                <w:lang w:val="es-ES_tradnl"/>
              </w:rPr>
            </w:pPr>
            <w:r w:rsidRPr="00DE46B5">
              <w:rPr>
                <w:b/>
                <w:sz w:val="18"/>
                <w:szCs w:val="18"/>
                <w:lang w:val="es-ES_tradnl"/>
              </w:rPr>
              <w:t>2024</w:t>
            </w:r>
          </w:p>
        </w:tc>
        <w:tc>
          <w:tcPr>
            <w:tcW w:w="749" w:type="pct"/>
            <w:vAlign w:val="center"/>
          </w:tcPr>
          <w:p w14:paraId="1AD6D971" w14:textId="77777777" w:rsidR="00184A60" w:rsidRPr="00DE46B5" w:rsidRDefault="00184A60" w:rsidP="002C5180">
            <w:pPr>
              <w:spacing w:after="60"/>
              <w:jc w:val="center"/>
              <w:rPr>
                <w:b/>
                <w:sz w:val="18"/>
                <w:szCs w:val="18"/>
                <w:lang w:val="es-ES_tradnl"/>
              </w:rPr>
            </w:pPr>
            <w:r w:rsidRPr="00DE46B5">
              <w:rPr>
                <w:b/>
                <w:sz w:val="18"/>
                <w:szCs w:val="18"/>
                <w:lang w:val="es-ES_tradnl"/>
              </w:rPr>
              <w:t>2025</w:t>
            </w:r>
          </w:p>
        </w:tc>
        <w:tc>
          <w:tcPr>
            <w:tcW w:w="749" w:type="pct"/>
            <w:shd w:val="clear" w:color="auto" w:fill="auto"/>
            <w:vAlign w:val="center"/>
          </w:tcPr>
          <w:p w14:paraId="3F608D7B" w14:textId="77777777" w:rsidR="00184A60" w:rsidRPr="00DE46B5" w:rsidRDefault="00184A60" w:rsidP="002C5180">
            <w:pPr>
              <w:spacing w:after="60"/>
              <w:jc w:val="center"/>
              <w:rPr>
                <w:b/>
                <w:sz w:val="18"/>
                <w:szCs w:val="18"/>
                <w:lang w:val="es-ES_tradnl"/>
              </w:rPr>
            </w:pPr>
            <w:r w:rsidRPr="00DE46B5">
              <w:rPr>
                <w:b/>
                <w:sz w:val="18"/>
                <w:szCs w:val="18"/>
                <w:lang w:val="es-ES_tradnl"/>
              </w:rPr>
              <w:t>Total</w:t>
            </w:r>
          </w:p>
        </w:tc>
      </w:tr>
      <w:tr w:rsidR="00F91BA3" w:rsidRPr="00DE46B5" w14:paraId="089E60E8" w14:textId="77777777" w:rsidTr="002C5180">
        <w:trPr>
          <w:trHeight w:val="258"/>
        </w:trPr>
        <w:tc>
          <w:tcPr>
            <w:tcW w:w="651" w:type="pct"/>
            <w:vMerge w:val="restart"/>
            <w:shd w:val="clear" w:color="auto" w:fill="auto"/>
            <w:vAlign w:val="center"/>
          </w:tcPr>
          <w:p w14:paraId="582142D5" w14:textId="74297C46" w:rsidR="00F91BA3" w:rsidRPr="00DE46B5" w:rsidRDefault="00D241B2" w:rsidP="00F91BA3">
            <w:pPr>
              <w:spacing w:after="60"/>
              <w:jc w:val="center"/>
              <w:rPr>
                <w:sz w:val="18"/>
                <w:szCs w:val="18"/>
                <w:lang w:val="es-ES_tradnl"/>
              </w:rPr>
            </w:pPr>
            <w:r w:rsidRPr="00DE46B5">
              <w:rPr>
                <w:color w:val="000000" w:themeColor="text1"/>
                <w:sz w:val="18"/>
                <w:szCs w:val="18"/>
                <w:lang w:val="es-ES_tradnl"/>
              </w:rPr>
              <w:t>ONUDI</w:t>
            </w:r>
          </w:p>
        </w:tc>
        <w:tc>
          <w:tcPr>
            <w:tcW w:w="1403" w:type="pct"/>
            <w:shd w:val="clear" w:color="auto" w:fill="auto"/>
          </w:tcPr>
          <w:p w14:paraId="0F0DD4CD" w14:textId="4DF8D828" w:rsidR="00F91BA3" w:rsidRPr="00DE46B5" w:rsidRDefault="00F91BA3" w:rsidP="00F91BA3">
            <w:pPr>
              <w:spacing w:after="60"/>
              <w:jc w:val="left"/>
              <w:rPr>
                <w:sz w:val="18"/>
                <w:szCs w:val="18"/>
                <w:lang w:val="es-ES_tradnl"/>
              </w:rPr>
            </w:pPr>
            <w:r w:rsidRPr="00DE46B5">
              <w:rPr>
                <w:sz w:val="18"/>
                <w:szCs w:val="18"/>
                <w:lang w:val="es-ES_tradnl"/>
              </w:rPr>
              <w:t>Eliminación de SAO (toneladas PAO)</w:t>
            </w:r>
          </w:p>
        </w:tc>
        <w:tc>
          <w:tcPr>
            <w:tcW w:w="698" w:type="pct"/>
            <w:shd w:val="clear" w:color="auto" w:fill="auto"/>
          </w:tcPr>
          <w:p w14:paraId="20A973C6" w14:textId="38CC3DBF" w:rsidR="00F91BA3" w:rsidRPr="00DE46B5" w:rsidRDefault="00F91BA3" w:rsidP="00F91BA3">
            <w:pPr>
              <w:spacing w:after="60"/>
              <w:jc w:val="right"/>
              <w:rPr>
                <w:sz w:val="18"/>
                <w:szCs w:val="18"/>
                <w:lang w:val="es-ES_tradnl"/>
              </w:rPr>
            </w:pPr>
            <w:r w:rsidRPr="00DE46B5">
              <w:rPr>
                <w:sz w:val="18"/>
                <w:szCs w:val="18"/>
                <w:lang w:val="es-ES_tradnl"/>
              </w:rPr>
              <w:t>7</w:t>
            </w:r>
            <w:r w:rsidR="00253366" w:rsidRPr="00DE46B5">
              <w:rPr>
                <w:sz w:val="18"/>
                <w:szCs w:val="18"/>
                <w:lang w:val="es-ES_tradnl"/>
              </w:rPr>
              <w:t>,</w:t>
            </w:r>
            <w:r w:rsidRPr="00DE46B5">
              <w:rPr>
                <w:sz w:val="18"/>
                <w:szCs w:val="18"/>
                <w:lang w:val="es-ES_tradnl"/>
              </w:rPr>
              <w:t>1</w:t>
            </w:r>
          </w:p>
        </w:tc>
        <w:tc>
          <w:tcPr>
            <w:tcW w:w="750" w:type="pct"/>
          </w:tcPr>
          <w:p w14:paraId="1FCB285B" w14:textId="01E98621" w:rsidR="00F91BA3" w:rsidRPr="00DE46B5" w:rsidRDefault="00F91BA3" w:rsidP="00F91BA3">
            <w:pPr>
              <w:spacing w:after="60"/>
              <w:jc w:val="right"/>
              <w:rPr>
                <w:sz w:val="18"/>
                <w:szCs w:val="18"/>
                <w:lang w:val="es-ES_tradnl"/>
              </w:rPr>
            </w:pPr>
            <w:r w:rsidRPr="00DE46B5">
              <w:rPr>
                <w:sz w:val="18"/>
                <w:szCs w:val="18"/>
                <w:lang w:val="es-ES_tradnl"/>
              </w:rPr>
              <w:t>0</w:t>
            </w:r>
            <w:r w:rsidR="00253366" w:rsidRPr="00DE46B5">
              <w:rPr>
                <w:sz w:val="18"/>
                <w:szCs w:val="18"/>
                <w:lang w:val="es-ES_tradnl"/>
              </w:rPr>
              <w:t>,</w:t>
            </w:r>
            <w:r w:rsidRPr="00DE46B5">
              <w:rPr>
                <w:sz w:val="18"/>
                <w:szCs w:val="18"/>
                <w:lang w:val="es-ES_tradnl"/>
              </w:rPr>
              <w:t>0</w:t>
            </w:r>
          </w:p>
        </w:tc>
        <w:tc>
          <w:tcPr>
            <w:tcW w:w="749" w:type="pct"/>
            <w:shd w:val="clear" w:color="auto" w:fill="auto"/>
          </w:tcPr>
          <w:p w14:paraId="4FD7F217" w14:textId="736475D9" w:rsidR="00F91BA3" w:rsidRPr="00DE46B5" w:rsidRDefault="00F91BA3" w:rsidP="00F91BA3">
            <w:pPr>
              <w:spacing w:after="60"/>
              <w:jc w:val="right"/>
              <w:rPr>
                <w:sz w:val="18"/>
                <w:szCs w:val="18"/>
                <w:lang w:val="es-ES_tradnl"/>
              </w:rPr>
            </w:pPr>
            <w:r w:rsidRPr="00DE46B5">
              <w:rPr>
                <w:sz w:val="18"/>
                <w:szCs w:val="18"/>
                <w:lang w:val="es-ES_tradnl"/>
              </w:rPr>
              <w:t>10</w:t>
            </w:r>
            <w:r w:rsidR="00253366" w:rsidRPr="00DE46B5">
              <w:rPr>
                <w:sz w:val="18"/>
                <w:szCs w:val="18"/>
                <w:lang w:val="es-ES_tradnl"/>
              </w:rPr>
              <w:t>,</w:t>
            </w:r>
            <w:r w:rsidRPr="00DE46B5">
              <w:rPr>
                <w:sz w:val="18"/>
                <w:szCs w:val="18"/>
                <w:lang w:val="es-ES_tradnl"/>
              </w:rPr>
              <w:t>0</w:t>
            </w:r>
          </w:p>
        </w:tc>
        <w:tc>
          <w:tcPr>
            <w:tcW w:w="749" w:type="pct"/>
            <w:shd w:val="clear" w:color="auto" w:fill="auto"/>
          </w:tcPr>
          <w:p w14:paraId="2A6F3DB0" w14:textId="495772E2" w:rsidR="00F91BA3" w:rsidRPr="00DE46B5" w:rsidRDefault="00F91BA3" w:rsidP="00F91BA3">
            <w:pPr>
              <w:spacing w:after="60"/>
              <w:jc w:val="right"/>
              <w:rPr>
                <w:sz w:val="18"/>
                <w:szCs w:val="18"/>
                <w:lang w:val="es-ES_tradnl"/>
              </w:rPr>
            </w:pPr>
            <w:r w:rsidRPr="00DE46B5">
              <w:rPr>
                <w:sz w:val="18"/>
                <w:szCs w:val="18"/>
                <w:lang w:val="es-ES_tradnl"/>
              </w:rPr>
              <w:t>17</w:t>
            </w:r>
            <w:r w:rsidR="00253366" w:rsidRPr="00DE46B5">
              <w:rPr>
                <w:sz w:val="18"/>
                <w:szCs w:val="18"/>
                <w:lang w:val="es-ES_tradnl"/>
              </w:rPr>
              <w:t>,</w:t>
            </w:r>
            <w:r w:rsidRPr="00DE46B5">
              <w:rPr>
                <w:sz w:val="18"/>
                <w:szCs w:val="18"/>
                <w:lang w:val="es-ES_tradnl"/>
              </w:rPr>
              <w:t>1</w:t>
            </w:r>
          </w:p>
        </w:tc>
      </w:tr>
      <w:tr w:rsidR="00F91BA3" w:rsidRPr="00DE46B5" w14:paraId="5D61CDA7" w14:textId="77777777" w:rsidTr="002C5180">
        <w:trPr>
          <w:trHeight w:val="258"/>
        </w:trPr>
        <w:tc>
          <w:tcPr>
            <w:tcW w:w="651" w:type="pct"/>
            <w:vMerge/>
            <w:shd w:val="clear" w:color="auto" w:fill="auto"/>
            <w:vAlign w:val="center"/>
          </w:tcPr>
          <w:p w14:paraId="3EF86133" w14:textId="77777777" w:rsidR="00F91BA3" w:rsidRPr="00DE46B5" w:rsidRDefault="00F91BA3" w:rsidP="00F91BA3">
            <w:pPr>
              <w:spacing w:after="60"/>
              <w:jc w:val="center"/>
              <w:rPr>
                <w:sz w:val="18"/>
                <w:szCs w:val="18"/>
                <w:lang w:val="es-ES_tradnl"/>
              </w:rPr>
            </w:pPr>
          </w:p>
        </w:tc>
        <w:tc>
          <w:tcPr>
            <w:tcW w:w="1403" w:type="pct"/>
            <w:shd w:val="clear" w:color="auto" w:fill="auto"/>
          </w:tcPr>
          <w:p w14:paraId="59B5AEDA" w14:textId="57EAFB01" w:rsidR="00F91BA3" w:rsidRPr="00DE46B5" w:rsidRDefault="00F91BA3" w:rsidP="00F91BA3">
            <w:pPr>
              <w:spacing w:after="60"/>
              <w:jc w:val="left"/>
              <w:rPr>
                <w:sz w:val="18"/>
                <w:szCs w:val="18"/>
                <w:lang w:val="es-ES_tradnl"/>
              </w:rPr>
            </w:pPr>
            <w:r w:rsidRPr="00DE46B5">
              <w:rPr>
                <w:sz w:val="18"/>
                <w:szCs w:val="18"/>
                <w:lang w:val="es-ES_tradnl"/>
              </w:rPr>
              <w:t>Financiación ($EUA)</w:t>
            </w:r>
          </w:p>
        </w:tc>
        <w:tc>
          <w:tcPr>
            <w:tcW w:w="698" w:type="pct"/>
            <w:shd w:val="clear" w:color="auto" w:fill="auto"/>
          </w:tcPr>
          <w:p w14:paraId="2A01CC6B" w14:textId="77A67EA9" w:rsidR="00F91BA3" w:rsidRPr="00DE46B5" w:rsidRDefault="00F91BA3" w:rsidP="00F91BA3">
            <w:pPr>
              <w:spacing w:after="60"/>
              <w:jc w:val="right"/>
              <w:rPr>
                <w:sz w:val="18"/>
                <w:szCs w:val="18"/>
                <w:lang w:val="es-ES_tradnl"/>
              </w:rPr>
            </w:pPr>
            <w:r w:rsidRPr="00DE46B5">
              <w:rPr>
                <w:sz w:val="18"/>
                <w:szCs w:val="18"/>
                <w:lang w:val="es-ES_tradnl"/>
              </w:rPr>
              <w:t>643 122</w:t>
            </w:r>
          </w:p>
        </w:tc>
        <w:tc>
          <w:tcPr>
            <w:tcW w:w="750" w:type="pct"/>
          </w:tcPr>
          <w:p w14:paraId="220BFBF1" w14:textId="77777777" w:rsidR="00F91BA3" w:rsidRPr="00DE46B5" w:rsidRDefault="00F91BA3" w:rsidP="00F91BA3">
            <w:pPr>
              <w:spacing w:after="60"/>
              <w:jc w:val="right"/>
              <w:rPr>
                <w:sz w:val="18"/>
                <w:szCs w:val="18"/>
                <w:lang w:val="es-ES_tradnl"/>
              </w:rPr>
            </w:pPr>
            <w:r w:rsidRPr="00DE46B5">
              <w:rPr>
                <w:sz w:val="18"/>
                <w:szCs w:val="18"/>
                <w:lang w:val="es-ES_tradnl"/>
              </w:rPr>
              <w:t>0</w:t>
            </w:r>
          </w:p>
        </w:tc>
        <w:tc>
          <w:tcPr>
            <w:tcW w:w="749" w:type="pct"/>
            <w:shd w:val="clear" w:color="auto" w:fill="auto"/>
          </w:tcPr>
          <w:p w14:paraId="40CD0293" w14:textId="041B9732" w:rsidR="00F91BA3" w:rsidRPr="00DE46B5" w:rsidRDefault="00F91BA3" w:rsidP="00F91BA3">
            <w:pPr>
              <w:spacing w:after="60"/>
              <w:jc w:val="right"/>
              <w:rPr>
                <w:sz w:val="18"/>
                <w:szCs w:val="18"/>
                <w:lang w:val="es-ES_tradnl"/>
              </w:rPr>
            </w:pPr>
            <w:r w:rsidRPr="00DE46B5">
              <w:rPr>
                <w:sz w:val="18"/>
                <w:szCs w:val="18"/>
                <w:lang w:val="es-ES_tradnl"/>
              </w:rPr>
              <w:t>934 818</w:t>
            </w:r>
          </w:p>
        </w:tc>
        <w:tc>
          <w:tcPr>
            <w:tcW w:w="749" w:type="pct"/>
            <w:shd w:val="clear" w:color="auto" w:fill="auto"/>
          </w:tcPr>
          <w:p w14:paraId="13E899D2" w14:textId="35A9648E" w:rsidR="00F91BA3" w:rsidRPr="00DE46B5" w:rsidRDefault="00F91BA3" w:rsidP="00F91BA3">
            <w:pPr>
              <w:spacing w:after="60"/>
              <w:jc w:val="right"/>
              <w:rPr>
                <w:sz w:val="18"/>
                <w:szCs w:val="18"/>
                <w:lang w:val="es-ES_tradnl"/>
              </w:rPr>
            </w:pPr>
            <w:r w:rsidRPr="00DE46B5">
              <w:rPr>
                <w:sz w:val="18"/>
                <w:szCs w:val="18"/>
                <w:lang w:val="es-ES_tradnl"/>
              </w:rPr>
              <w:t>1 577 941</w:t>
            </w:r>
          </w:p>
        </w:tc>
      </w:tr>
    </w:tbl>
    <w:p w14:paraId="0C1B5AA2" w14:textId="77777777" w:rsidR="00184A60" w:rsidRPr="00DE46B5" w:rsidRDefault="00184A60" w:rsidP="00184A60">
      <w:pPr>
        <w:ind w:right="-420"/>
        <w:rPr>
          <w:sz w:val="18"/>
          <w:szCs w:val="18"/>
          <w:lang w:val="es-ES_tradnl"/>
        </w:rPr>
      </w:pPr>
    </w:p>
    <w:tbl>
      <w:tblPr>
        <w:tblStyle w:val="TableGrid"/>
        <w:tblW w:w="5298" w:type="pct"/>
        <w:tblInd w:w="-113" w:type="dxa"/>
        <w:tblLayout w:type="fixed"/>
        <w:tblCellMar>
          <w:left w:w="57" w:type="dxa"/>
          <w:right w:w="57" w:type="dxa"/>
        </w:tblCellMar>
        <w:tblLook w:val="04A0" w:firstRow="1" w:lastRow="0" w:firstColumn="1" w:lastColumn="0" w:noHBand="0" w:noVBand="1"/>
      </w:tblPr>
      <w:tblGrid>
        <w:gridCol w:w="959"/>
        <w:gridCol w:w="709"/>
        <w:gridCol w:w="850"/>
        <w:gridCol w:w="852"/>
        <w:gridCol w:w="707"/>
        <w:gridCol w:w="850"/>
        <w:gridCol w:w="993"/>
        <w:gridCol w:w="709"/>
        <w:gridCol w:w="741"/>
        <w:gridCol w:w="658"/>
        <w:gridCol w:w="868"/>
        <w:gridCol w:w="1011"/>
      </w:tblGrid>
      <w:tr w:rsidR="00184A60" w:rsidRPr="00DE46B5" w14:paraId="0C03E1D0" w14:textId="77777777" w:rsidTr="004C6CE7">
        <w:trPr>
          <w:trHeight w:val="219"/>
        </w:trPr>
        <w:tc>
          <w:tcPr>
            <w:tcW w:w="1271" w:type="pct"/>
            <w:gridSpan w:val="3"/>
            <w:shd w:val="clear" w:color="auto" w:fill="auto"/>
          </w:tcPr>
          <w:p w14:paraId="1070BFF6" w14:textId="247E42BD" w:rsidR="00184A60" w:rsidRPr="00DE46B5" w:rsidRDefault="00184A60" w:rsidP="002C5180">
            <w:pPr>
              <w:jc w:val="left"/>
              <w:rPr>
                <w:b/>
                <w:sz w:val="18"/>
                <w:szCs w:val="18"/>
                <w:lang w:val="es-ES_tradnl"/>
              </w:rPr>
            </w:pPr>
            <w:r w:rsidRPr="00DE46B5">
              <w:rPr>
                <w:b/>
                <w:sz w:val="18"/>
                <w:szCs w:val="18"/>
                <w:lang w:val="es-ES_tradnl"/>
              </w:rPr>
              <w:t xml:space="preserve">VI) </w:t>
            </w:r>
            <w:r w:rsidR="00D241B2" w:rsidRPr="00DE46B5">
              <w:rPr>
                <w:b/>
                <w:sz w:val="18"/>
                <w:szCs w:val="18"/>
                <w:lang w:val="es-ES_tradnl"/>
              </w:rPr>
              <w:t>DATOS DEL PROYECTO</w:t>
            </w:r>
            <w:r w:rsidRPr="00DE46B5">
              <w:rPr>
                <w:b/>
                <w:sz w:val="18"/>
                <w:szCs w:val="18"/>
                <w:lang w:val="es-ES_tradnl"/>
              </w:rPr>
              <w:t xml:space="preserve"> </w:t>
            </w:r>
          </w:p>
        </w:tc>
        <w:tc>
          <w:tcPr>
            <w:tcW w:w="430" w:type="pct"/>
            <w:shd w:val="clear" w:color="auto" w:fill="auto"/>
            <w:vAlign w:val="center"/>
          </w:tcPr>
          <w:p w14:paraId="5081024E" w14:textId="77777777" w:rsidR="00184A60" w:rsidRPr="00DE46B5" w:rsidRDefault="00184A60" w:rsidP="002C5180">
            <w:pPr>
              <w:jc w:val="center"/>
              <w:rPr>
                <w:b/>
                <w:sz w:val="18"/>
                <w:szCs w:val="18"/>
                <w:lang w:val="es-ES_tradnl"/>
              </w:rPr>
            </w:pPr>
            <w:r w:rsidRPr="00DE46B5">
              <w:rPr>
                <w:b/>
                <w:sz w:val="18"/>
                <w:szCs w:val="18"/>
                <w:lang w:val="es-ES_tradnl"/>
              </w:rPr>
              <w:t>2023</w:t>
            </w:r>
          </w:p>
        </w:tc>
        <w:tc>
          <w:tcPr>
            <w:tcW w:w="357" w:type="pct"/>
            <w:shd w:val="clear" w:color="auto" w:fill="auto"/>
            <w:vAlign w:val="center"/>
          </w:tcPr>
          <w:p w14:paraId="00423E2F" w14:textId="77777777" w:rsidR="00184A60" w:rsidRPr="00DE46B5" w:rsidRDefault="00184A60" w:rsidP="002C5180">
            <w:pPr>
              <w:jc w:val="center"/>
              <w:rPr>
                <w:b/>
                <w:sz w:val="18"/>
                <w:szCs w:val="18"/>
                <w:lang w:val="es-ES_tradnl"/>
              </w:rPr>
            </w:pPr>
            <w:r w:rsidRPr="00DE46B5">
              <w:rPr>
                <w:b/>
                <w:sz w:val="18"/>
                <w:szCs w:val="18"/>
                <w:lang w:val="es-ES_tradnl"/>
              </w:rPr>
              <w:t>2024</w:t>
            </w:r>
          </w:p>
        </w:tc>
        <w:tc>
          <w:tcPr>
            <w:tcW w:w="429" w:type="pct"/>
            <w:shd w:val="clear" w:color="auto" w:fill="auto"/>
            <w:vAlign w:val="center"/>
          </w:tcPr>
          <w:p w14:paraId="08584E5F" w14:textId="77777777" w:rsidR="00184A60" w:rsidRPr="00DE46B5" w:rsidRDefault="00184A60" w:rsidP="002C5180">
            <w:pPr>
              <w:jc w:val="center"/>
              <w:rPr>
                <w:b/>
                <w:sz w:val="18"/>
                <w:szCs w:val="18"/>
                <w:lang w:val="es-ES_tradnl"/>
              </w:rPr>
            </w:pPr>
            <w:r w:rsidRPr="00DE46B5">
              <w:rPr>
                <w:b/>
                <w:sz w:val="18"/>
                <w:szCs w:val="18"/>
                <w:lang w:val="es-ES_tradnl"/>
              </w:rPr>
              <w:t>2025</w:t>
            </w:r>
          </w:p>
        </w:tc>
        <w:tc>
          <w:tcPr>
            <w:tcW w:w="501" w:type="pct"/>
            <w:vAlign w:val="center"/>
          </w:tcPr>
          <w:p w14:paraId="3EC335F4" w14:textId="77777777" w:rsidR="00184A60" w:rsidRPr="00DE46B5" w:rsidRDefault="00184A60" w:rsidP="002C5180">
            <w:pPr>
              <w:jc w:val="center"/>
              <w:rPr>
                <w:b/>
                <w:sz w:val="18"/>
                <w:szCs w:val="18"/>
                <w:lang w:val="es-ES_tradnl"/>
              </w:rPr>
            </w:pPr>
            <w:r w:rsidRPr="00DE46B5">
              <w:rPr>
                <w:b/>
                <w:sz w:val="18"/>
                <w:szCs w:val="18"/>
                <w:lang w:val="es-ES_tradnl"/>
              </w:rPr>
              <w:t>2026</w:t>
            </w:r>
          </w:p>
        </w:tc>
        <w:tc>
          <w:tcPr>
            <w:tcW w:w="358" w:type="pct"/>
            <w:vAlign w:val="center"/>
          </w:tcPr>
          <w:p w14:paraId="61F9B6A2" w14:textId="77777777" w:rsidR="00184A60" w:rsidRPr="00DE46B5" w:rsidRDefault="00184A60" w:rsidP="002C5180">
            <w:pPr>
              <w:jc w:val="center"/>
              <w:rPr>
                <w:b/>
                <w:sz w:val="18"/>
                <w:szCs w:val="18"/>
                <w:lang w:val="es-ES_tradnl"/>
              </w:rPr>
            </w:pPr>
            <w:r w:rsidRPr="00DE46B5">
              <w:rPr>
                <w:b/>
                <w:sz w:val="18"/>
                <w:szCs w:val="18"/>
                <w:lang w:val="es-ES_tradnl"/>
              </w:rPr>
              <w:t>2027</w:t>
            </w:r>
          </w:p>
        </w:tc>
        <w:tc>
          <w:tcPr>
            <w:tcW w:w="374" w:type="pct"/>
          </w:tcPr>
          <w:p w14:paraId="43E05013" w14:textId="77777777" w:rsidR="00184A60" w:rsidRPr="00DE46B5" w:rsidRDefault="00184A60" w:rsidP="002C5180">
            <w:pPr>
              <w:jc w:val="center"/>
              <w:rPr>
                <w:b/>
                <w:sz w:val="18"/>
                <w:szCs w:val="18"/>
                <w:lang w:val="es-ES_tradnl"/>
              </w:rPr>
            </w:pPr>
            <w:r w:rsidRPr="00DE46B5">
              <w:rPr>
                <w:b/>
                <w:sz w:val="18"/>
                <w:szCs w:val="18"/>
                <w:lang w:val="es-ES_tradnl"/>
              </w:rPr>
              <w:t>2028</w:t>
            </w:r>
          </w:p>
        </w:tc>
        <w:tc>
          <w:tcPr>
            <w:tcW w:w="332" w:type="pct"/>
          </w:tcPr>
          <w:p w14:paraId="0F6CBFF9" w14:textId="77777777" w:rsidR="00184A60" w:rsidRPr="00DE46B5" w:rsidRDefault="00184A60" w:rsidP="002C5180">
            <w:pPr>
              <w:jc w:val="center"/>
              <w:rPr>
                <w:b/>
                <w:sz w:val="18"/>
                <w:szCs w:val="18"/>
                <w:lang w:val="es-ES_tradnl"/>
              </w:rPr>
            </w:pPr>
            <w:r w:rsidRPr="00DE46B5">
              <w:rPr>
                <w:b/>
                <w:sz w:val="18"/>
                <w:szCs w:val="18"/>
                <w:lang w:val="es-ES_tradnl"/>
              </w:rPr>
              <w:t>2029</w:t>
            </w:r>
          </w:p>
        </w:tc>
        <w:tc>
          <w:tcPr>
            <w:tcW w:w="438" w:type="pct"/>
            <w:vAlign w:val="center"/>
          </w:tcPr>
          <w:p w14:paraId="5A0D697B" w14:textId="77777777" w:rsidR="00184A60" w:rsidRPr="00DE46B5" w:rsidRDefault="00184A60" w:rsidP="002C5180">
            <w:pPr>
              <w:jc w:val="center"/>
              <w:rPr>
                <w:b/>
                <w:sz w:val="18"/>
                <w:szCs w:val="18"/>
                <w:lang w:val="es-ES_tradnl"/>
              </w:rPr>
            </w:pPr>
            <w:r w:rsidRPr="00DE46B5">
              <w:rPr>
                <w:b/>
                <w:sz w:val="18"/>
                <w:szCs w:val="18"/>
                <w:lang w:val="es-ES_tradnl"/>
              </w:rPr>
              <w:t>2030</w:t>
            </w:r>
          </w:p>
        </w:tc>
        <w:tc>
          <w:tcPr>
            <w:tcW w:w="510" w:type="pct"/>
            <w:shd w:val="clear" w:color="auto" w:fill="auto"/>
            <w:vAlign w:val="center"/>
          </w:tcPr>
          <w:p w14:paraId="4F946C19" w14:textId="77777777" w:rsidR="00184A60" w:rsidRPr="00DE46B5" w:rsidRDefault="00184A60" w:rsidP="002C5180">
            <w:pPr>
              <w:jc w:val="center"/>
              <w:rPr>
                <w:b/>
                <w:sz w:val="18"/>
                <w:szCs w:val="18"/>
                <w:lang w:val="es-ES_tradnl"/>
              </w:rPr>
            </w:pPr>
            <w:r w:rsidRPr="00DE46B5">
              <w:rPr>
                <w:b/>
                <w:sz w:val="18"/>
                <w:szCs w:val="18"/>
                <w:lang w:val="es-ES_tradnl"/>
              </w:rPr>
              <w:t>Total</w:t>
            </w:r>
          </w:p>
        </w:tc>
      </w:tr>
      <w:tr w:rsidR="00253366" w:rsidRPr="00DE46B5" w14:paraId="407D0008" w14:textId="77777777" w:rsidTr="004C6CE7">
        <w:trPr>
          <w:trHeight w:val="404"/>
        </w:trPr>
        <w:tc>
          <w:tcPr>
            <w:tcW w:w="1271" w:type="pct"/>
            <w:gridSpan w:val="3"/>
            <w:shd w:val="clear" w:color="auto" w:fill="auto"/>
            <w:vAlign w:val="center"/>
          </w:tcPr>
          <w:p w14:paraId="0BFA9D2A" w14:textId="127A24BA" w:rsidR="00253366" w:rsidRPr="00DE46B5" w:rsidRDefault="00253366" w:rsidP="00253366">
            <w:pPr>
              <w:tabs>
                <w:tab w:val="left" w:pos="8280"/>
              </w:tabs>
              <w:spacing w:after="60"/>
              <w:jc w:val="left"/>
              <w:rPr>
                <w:sz w:val="18"/>
                <w:szCs w:val="18"/>
                <w:lang w:val="es-ES_tradnl"/>
              </w:rPr>
            </w:pPr>
            <w:r w:rsidRPr="00DE46B5">
              <w:rPr>
                <w:sz w:val="18"/>
                <w:szCs w:val="18"/>
                <w:lang w:val="es-ES_tradnl"/>
              </w:rPr>
              <w:t xml:space="preserve">Límites </w:t>
            </w:r>
            <w:r w:rsidR="002F7574" w:rsidRPr="00DE46B5">
              <w:rPr>
                <w:sz w:val="18"/>
                <w:szCs w:val="18"/>
                <w:lang w:val="es-ES_tradnl"/>
              </w:rPr>
              <w:t xml:space="preserve">del consumo </w:t>
            </w:r>
            <w:r w:rsidRPr="00DE46B5">
              <w:rPr>
                <w:sz w:val="18"/>
                <w:szCs w:val="18"/>
                <w:lang w:val="es-ES_tradnl"/>
              </w:rPr>
              <w:t>establecidos en el Protocolo de Montreal (toneladas PAO)</w:t>
            </w:r>
          </w:p>
        </w:tc>
        <w:tc>
          <w:tcPr>
            <w:tcW w:w="430" w:type="pct"/>
            <w:shd w:val="clear" w:color="auto" w:fill="auto"/>
          </w:tcPr>
          <w:p w14:paraId="286C1B5E" w14:textId="1B2C02FD"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105,29</w:t>
            </w:r>
          </w:p>
        </w:tc>
        <w:tc>
          <w:tcPr>
            <w:tcW w:w="357" w:type="pct"/>
          </w:tcPr>
          <w:p w14:paraId="5662A716" w14:textId="5039099F"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105,29</w:t>
            </w:r>
          </w:p>
        </w:tc>
        <w:tc>
          <w:tcPr>
            <w:tcW w:w="429" w:type="pct"/>
          </w:tcPr>
          <w:p w14:paraId="21B0CAD7" w14:textId="375B749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501" w:type="pct"/>
          </w:tcPr>
          <w:p w14:paraId="16625766" w14:textId="3EE16F25"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358" w:type="pct"/>
          </w:tcPr>
          <w:p w14:paraId="55BFADDC" w14:textId="4819B1F6"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374" w:type="pct"/>
          </w:tcPr>
          <w:p w14:paraId="357DA78A" w14:textId="004115C4"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332" w:type="pct"/>
          </w:tcPr>
          <w:p w14:paraId="30913213" w14:textId="22D58A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438" w:type="pct"/>
          </w:tcPr>
          <w:p w14:paraId="4D3ACDAE" w14:textId="77777777" w:rsidR="00253366" w:rsidRPr="00DE46B5" w:rsidRDefault="00253366" w:rsidP="00253366">
            <w:pPr>
              <w:tabs>
                <w:tab w:val="left" w:pos="8280"/>
              </w:tabs>
              <w:spacing w:after="60"/>
              <w:jc w:val="right"/>
              <w:rPr>
                <w:sz w:val="18"/>
                <w:szCs w:val="18"/>
                <w:lang w:val="es-ES_tradnl"/>
              </w:rPr>
            </w:pPr>
            <w:r w:rsidRPr="00DE46B5">
              <w:rPr>
                <w:color w:val="000000" w:themeColor="text1"/>
                <w:sz w:val="18"/>
                <w:szCs w:val="18"/>
                <w:lang w:val="es-ES_tradnl" w:eastAsia="en-CA"/>
              </w:rPr>
              <w:t>0</w:t>
            </w:r>
          </w:p>
        </w:tc>
        <w:tc>
          <w:tcPr>
            <w:tcW w:w="510" w:type="pct"/>
          </w:tcPr>
          <w:p w14:paraId="63F170B0" w14:textId="6A70BAC8"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n. a.</w:t>
            </w:r>
          </w:p>
        </w:tc>
      </w:tr>
      <w:tr w:rsidR="00253366" w:rsidRPr="00DE46B5" w14:paraId="26C13644" w14:textId="77777777" w:rsidTr="004C6CE7">
        <w:trPr>
          <w:trHeight w:val="67"/>
        </w:trPr>
        <w:tc>
          <w:tcPr>
            <w:tcW w:w="1271" w:type="pct"/>
            <w:gridSpan w:val="3"/>
            <w:shd w:val="clear" w:color="auto" w:fill="auto"/>
          </w:tcPr>
          <w:p w14:paraId="1677028F" w14:textId="78ADD1A2" w:rsidR="00253366" w:rsidRPr="00DE46B5" w:rsidRDefault="00253366" w:rsidP="00253366">
            <w:pPr>
              <w:tabs>
                <w:tab w:val="left" w:pos="8280"/>
              </w:tabs>
              <w:spacing w:after="60"/>
              <w:jc w:val="left"/>
              <w:rPr>
                <w:sz w:val="18"/>
                <w:szCs w:val="18"/>
                <w:lang w:val="es-ES_tradnl"/>
              </w:rPr>
            </w:pPr>
            <w:r w:rsidRPr="00DE46B5">
              <w:rPr>
                <w:sz w:val="18"/>
                <w:szCs w:val="18"/>
                <w:lang w:val="es-ES_tradnl"/>
              </w:rPr>
              <w:t>Consumo máximo permitido (tone</w:t>
            </w:r>
            <w:r w:rsidR="00066F4E" w:rsidRPr="00DE46B5">
              <w:rPr>
                <w:sz w:val="18"/>
                <w:szCs w:val="18"/>
                <w:lang w:val="es-ES_tradnl"/>
              </w:rPr>
              <w:t>l</w:t>
            </w:r>
            <w:r w:rsidRPr="00DE46B5">
              <w:rPr>
                <w:sz w:val="18"/>
                <w:szCs w:val="18"/>
                <w:lang w:val="es-ES_tradnl"/>
              </w:rPr>
              <w:t>adas PAO)</w:t>
            </w:r>
          </w:p>
        </w:tc>
        <w:tc>
          <w:tcPr>
            <w:tcW w:w="430" w:type="pct"/>
            <w:shd w:val="clear" w:color="auto" w:fill="auto"/>
          </w:tcPr>
          <w:p w14:paraId="6EA9DEA5" w14:textId="75060765"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82,56</w:t>
            </w:r>
          </w:p>
        </w:tc>
        <w:tc>
          <w:tcPr>
            <w:tcW w:w="357" w:type="pct"/>
          </w:tcPr>
          <w:p w14:paraId="05CF50B6" w14:textId="2F59FBF1"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82,56</w:t>
            </w:r>
          </w:p>
        </w:tc>
        <w:tc>
          <w:tcPr>
            <w:tcW w:w="429" w:type="pct"/>
          </w:tcPr>
          <w:p w14:paraId="7D5817D3" w14:textId="1CBEF2F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501" w:type="pct"/>
          </w:tcPr>
          <w:p w14:paraId="37970552" w14:textId="7995F560"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358" w:type="pct"/>
          </w:tcPr>
          <w:p w14:paraId="37B3E472" w14:textId="7A4ADC7E"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374" w:type="pct"/>
          </w:tcPr>
          <w:p w14:paraId="0B4FB219" w14:textId="1D31EF39"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332" w:type="pct"/>
          </w:tcPr>
          <w:p w14:paraId="0B7023E7" w14:textId="37477FFA"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52,64</w:t>
            </w:r>
          </w:p>
        </w:tc>
        <w:tc>
          <w:tcPr>
            <w:tcW w:w="438" w:type="pct"/>
          </w:tcPr>
          <w:p w14:paraId="681E1EF2" w14:textId="77777777" w:rsidR="00253366" w:rsidRPr="00DE46B5" w:rsidRDefault="00253366" w:rsidP="00253366">
            <w:pPr>
              <w:tabs>
                <w:tab w:val="left" w:pos="8280"/>
              </w:tabs>
              <w:spacing w:after="60"/>
              <w:jc w:val="right"/>
              <w:rPr>
                <w:sz w:val="18"/>
                <w:szCs w:val="18"/>
                <w:lang w:val="es-ES_tradnl"/>
              </w:rPr>
            </w:pPr>
            <w:r w:rsidRPr="00DE46B5">
              <w:rPr>
                <w:color w:val="000000" w:themeColor="text1"/>
                <w:sz w:val="18"/>
                <w:szCs w:val="18"/>
                <w:lang w:val="es-ES_tradnl" w:eastAsia="en-CA"/>
              </w:rPr>
              <w:t>0</w:t>
            </w:r>
          </w:p>
        </w:tc>
        <w:tc>
          <w:tcPr>
            <w:tcW w:w="510" w:type="pct"/>
          </w:tcPr>
          <w:p w14:paraId="6696156F" w14:textId="6923B17C"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n. a.</w:t>
            </w:r>
          </w:p>
        </w:tc>
      </w:tr>
      <w:tr w:rsidR="00253366" w:rsidRPr="00DE46B5" w14:paraId="550ABA29" w14:textId="77777777" w:rsidTr="004C6CE7">
        <w:trPr>
          <w:trHeight w:val="60"/>
        </w:trPr>
        <w:tc>
          <w:tcPr>
            <w:tcW w:w="484" w:type="pct"/>
            <w:vMerge w:val="restart"/>
            <w:shd w:val="clear" w:color="auto" w:fill="auto"/>
            <w:vAlign w:val="center"/>
          </w:tcPr>
          <w:p w14:paraId="5D4B9A9B" w14:textId="2F7FB6B6" w:rsidR="00253366" w:rsidRPr="00DE46B5" w:rsidRDefault="00253366" w:rsidP="00253366">
            <w:pPr>
              <w:tabs>
                <w:tab w:val="left" w:pos="8280"/>
              </w:tabs>
              <w:spacing w:after="60"/>
              <w:jc w:val="left"/>
              <w:rPr>
                <w:sz w:val="18"/>
                <w:szCs w:val="18"/>
                <w:lang w:val="es-ES_tradnl"/>
              </w:rPr>
            </w:pPr>
            <w:r w:rsidRPr="00DE46B5">
              <w:rPr>
                <w:sz w:val="18"/>
                <w:szCs w:val="18"/>
                <w:lang w:val="es-ES_tradnl"/>
              </w:rPr>
              <w:t>Costos del proyecto solicitados en principio ($EUA)</w:t>
            </w:r>
          </w:p>
        </w:tc>
        <w:tc>
          <w:tcPr>
            <w:tcW w:w="358" w:type="pct"/>
            <w:vMerge w:val="restart"/>
            <w:shd w:val="clear" w:color="auto" w:fill="auto"/>
            <w:vAlign w:val="center"/>
          </w:tcPr>
          <w:p w14:paraId="38770639" w14:textId="0ADBB176" w:rsidR="00253366" w:rsidRPr="00DE46B5" w:rsidRDefault="002F7574" w:rsidP="00253366">
            <w:pPr>
              <w:tabs>
                <w:tab w:val="left" w:pos="8280"/>
              </w:tabs>
              <w:spacing w:after="60"/>
              <w:jc w:val="center"/>
              <w:rPr>
                <w:sz w:val="18"/>
                <w:szCs w:val="18"/>
                <w:lang w:val="es-ES_tradnl"/>
              </w:rPr>
            </w:pPr>
            <w:r w:rsidRPr="00DE46B5">
              <w:rPr>
                <w:color w:val="000000" w:themeColor="text1"/>
                <w:sz w:val="18"/>
                <w:szCs w:val="18"/>
                <w:lang w:val="es-ES_tradnl"/>
              </w:rPr>
              <w:t>ONUDI</w:t>
            </w:r>
          </w:p>
        </w:tc>
        <w:tc>
          <w:tcPr>
            <w:tcW w:w="429" w:type="pct"/>
            <w:shd w:val="clear" w:color="auto" w:fill="auto"/>
          </w:tcPr>
          <w:p w14:paraId="49369159" w14:textId="0C598E0B" w:rsidR="00253366" w:rsidRPr="00DE46B5" w:rsidRDefault="00066F4E" w:rsidP="00253366">
            <w:pPr>
              <w:tabs>
                <w:tab w:val="left" w:pos="8280"/>
              </w:tabs>
              <w:spacing w:after="60"/>
              <w:jc w:val="left"/>
              <w:rPr>
                <w:sz w:val="18"/>
                <w:szCs w:val="18"/>
                <w:lang w:val="es-ES_tradnl"/>
              </w:rPr>
            </w:pPr>
            <w:r w:rsidRPr="00DE46B5">
              <w:rPr>
                <w:sz w:val="18"/>
                <w:szCs w:val="18"/>
                <w:lang w:val="es-ES_tradnl"/>
              </w:rPr>
              <w:t>Costos del proyecto</w:t>
            </w:r>
          </w:p>
        </w:tc>
        <w:tc>
          <w:tcPr>
            <w:tcW w:w="430" w:type="pct"/>
            <w:shd w:val="clear" w:color="auto" w:fill="auto"/>
          </w:tcPr>
          <w:p w14:paraId="4D72D89A" w14:textId="7C729C1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2 535 150</w:t>
            </w:r>
          </w:p>
        </w:tc>
        <w:tc>
          <w:tcPr>
            <w:tcW w:w="357" w:type="pct"/>
          </w:tcPr>
          <w:p w14:paraId="49EC5A8B"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429" w:type="pct"/>
          </w:tcPr>
          <w:p w14:paraId="0B5A7518"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501" w:type="pct"/>
          </w:tcPr>
          <w:p w14:paraId="284AD118" w14:textId="44367E21" w:rsidR="00253366" w:rsidRPr="00DE46B5" w:rsidRDefault="00253366" w:rsidP="00253366">
            <w:pPr>
              <w:tabs>
                <w:tab w:val="left" w:pos="8280"/>
              </w:tabs>
              <w:spacing w:after="60"/>
              <w:jc w:val="right"/>
              <w:rPr>
                <w:sz w:val="18"/>
                <w:szCs w:val="18"/>
                <w:lang w:val="es-ES_tradnl"/>
              </w:rPr>
            </w:pPr>
            <w:r w:rsidRPr="00DE46B5">
              <w:rPr>
                <w:color w:val="000000"/>
                <w:sz w:val="18"/>
                <w:szCs w:val="18"/>
                <w:lang w:val="es-ES_tradnl"/>
              </w:rPr>
              <w:t>1 683 150</w:t>
            </w:r>
          </w:p>
        </w:tc>
        <w:tc>
          <w:tcPr>
            <w:tcW w:w="358" w:type="pct"/>
          </w:tcPr>
          <w:p w14:paraId="5944421C"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74" w:type="pct"/>
          </w:tcPr>
          <w:p w14:paraId="2AA91573"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32" w:type="pct"/>
          </w:tcPr>
          <w:p w14:paraId="33A8981F"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438" w:type="pct"/>
          </w:tcPr>
          <w:p w14:paraId="65E0B1B4" w14:textId="5F8EAF74" w:rsidR="00253366" w:rsidRPr="00DE46B5" w:rsidRDefault="00253366" w:rsidP="00253366">
            <w:pPr>
              <w:tabs>
                <w:tab w:val="left" w:pos="8280"/>
              </w:tabs>
              <w:spacing w:after="60"/>
              <w:jc w:val="right"/>
              <w:rPr>
                <w:sz w:val="18"/>
                <w:szCs w:val="18"/>
                <w:lang w:val="es-ES_tradnl"/>
              </w:rPr>
            </w:pPr>
            <w:r w:rsidRPr="00DE46B5">
              <w:rPr>
                <w:color w:val="000000"/>
                <w:sz w:val="18"/>
                <w:szCs w:val="18"/>
                <w:lang w:val="es-ES_tradnl"/>
              </w:rPr>
              <w:t>468 700</w:t>
            </w:r>
          </w:p>
        </w:tc>
        <w:tc>
          <w:tcPr>
            <w:tcW w:w="510" w:type="pct"/>
          </w:tcPr>
          <w:p w14:paraId="780E3B6D" w14:textId="0947EDBB"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4 687 000</w:t>
            </w:r>
          </w:p>
        </w:tc>
      </w:tr>
      <w:tr w:rsidR="00253366" w:rsidRPr="00DE46B5" w14:paraId="30B66B5F" w14:textId="77777777" w:rsidTr="004C6CE7">
        <w:trPr>
          <w:trHeight w:val="129"/>
        </w:trPr>
        <w:tc>
          <w:tcPr>
            <w:tcW w:w="484" w:type="pct"/>
            <w:vMerge/>
            <w:shd w:val="clear" w:color="auto" w:fill="auto"/>
          </w:tcPr>
          <w:p w14:paraId="17949096" w14:textId="77777777" w:rsidR="00253366" w:rsidRPr="00DE46B5" w:rsidRDefault="00253366" w:rsidP="00253366">
            <w:pPr>
              <w:tabs>
                <w:tab w:val="left" w:pos="8280"/>
              </w:tabs>
              <w:spacing w:after="60"/>
              <w:jc w:val="left"/>
              <w:rPr>
                <w:sz w:val="18"/>
                <w:szCs w:val="18"/>
                <w:lang w:val="es-ES_tradnl"/>
              </w:rPr>
            </w:pPr>
          </w:p>
        </w:tc>
        <w:tc>
          <w:tcPr>
            <w:tcW w:w="358" w:type="pct"/>
            <w:vMerge/>
            <w:shd w:val="clear" w:color="auto" w:fill="auto"/>
            <w:vAlign w:val="center"/>
          </w:tcPr>
          <w:p w14:paraId="397B8E3A" w14:textId="77777777" w:rsidR="00253366" w:rsidRPr="00DE46B5" w:rsidRDefault="00253366" w:rsidP="00253366">
            <w:pPr>
              <w:tabs>
                <w:tab w:val="left" w:pos="8280"/>
              </w:tabs>
              <w:spacing w:after="60"/>
              <w:jc w:val="left"/>
              <w:rPr>
                <w:sz w:val="18"/>
                <w:szCs w:val="18"/>
                <w:lang w:val="es-ES_tradnl"/>
              </w:rPr>
            </w:pPr>
          </w:p>
        </w:tc>
        <w:tc>
          <w:tcPr>
            <w:tcW w:w="429" w:type="pct"/>
            <w:shd w:val="clear" w:color="auto" w:fill="auto"/>
          </w:tcPr>
          <w:p w14:paraId="540C28B3" w14:textId="55993C28" w:rsidR="00253366" w:rsidRPr="00DE46B5" w:rsidRDefault="00066F4E" w:rsidP="00253366">
            <w:pPr>
              <w:tabs>
                <w:tab w:val="left" w:pos="8280"/>
              </w:tabs>
              <w:spacing w:after="60"/>
              <w:jc w:val="left"/>
              <w:rPr>
                <w:sz w:val="18"/>
                <w:szCs w:val="18"/>
                <w:lang w:val="es-ES_tradnl"/>
              </w:rPr>
            </w:pPr>
            <w:r w:rsidRPr="00DE46B5">
              <w:rPr>
                <w:sz w:val="18"/>
                <w:szCs w:val="18"/>
                <w:lang w:val="es-ES_tradnl"/>
              </w:rPr>
              <w:t>Gastos de apoyo</w:t>
            </w:r>
          </w:p>
        </w:tc>
        <w:tc>
          <w:tcPr>
            <w:tcW w:w="430" w:type="pct"/>
            <w:shd w:val="clear" w:color="auto" w:fill="auto"/>
          </w:tcPr>
          <w:p w14:paraId="71824EDD" w14:textId="3D4DFB1B"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177 461</w:t>
            </w:r>
          </w:p>
        </w:tc>
        <w:tc>
          <w:tcPr>
            <w:tcW w:w="357" w:type="pct"/>
          </w:tcPr>
          <w:p w14:paraId="2F186D72"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429" w:type="pct"/>
          </w:tcPr>
          <w:p w14:paraId="572B7D50"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501" w:type="pct"/>
          </w:tcPr>
          <w:p w14:paraId="3A734A2B" w14:textId="6C9EECAA" w:rsidR="00253366" w:rsidRPr="00DE46B5" w:rsidRDefault="00253366" w:rsidP="00253366">
            <w:pPr>
              <w:tabs>
                <w:tab w:val="left" w:pos="8280"/>
              </w:tabs>
              <w:spacing w:after="60"/>
              <w:jc w:val="right"/>
              <w:rPr>
                <w:sz w:val="18"/>
                <w:szCs w:val="18"/>
                <w:lang w:val="es-ES_tradnl"/>
              </w:rPr>
            </w:pPr>
            <w:r w:rsidRPr="00DE46B5">
              <w:rPr>
                <w:color w:val="000000"/>
                <w:sz w:val="18"/>
                <w:szCs w:val="18"/>
                <w:lang w:val="es-ES_tradnl"/>
              </w:rPr>
              <w:t>117 820</w:t>
            </w:r>
          </w:p>
        </w:tc>
        <w:tc>
          <w:tcPr>
            <w:tcW w:w="358" w:type="pct"/>
          </w:tcPr>
          <w:p w14:paraId="73F120DF"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74" w:type="pct"/>
          </w:tcPr>
          <w:p w14:paraId="0486EF45"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32" w:type="pct"/>
          </w:tcPr>
          <w:p w14:paraId="4795DF0A"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438" w:type="pct"/>
          </w:tcPr>
          <w:p w14:paraId="5B9A6C94" w14:textId="5AE0A142" w:rsidR="00253366" w:rsidRPr="00DE46B5" w:rsidRDefault="00253366" w:rsidP="00253366">
            <w:pPr>
              <w:tabs>
                <w:tab w:val="left" w:pos="8280"/>
              </w:tabs>
              <w:spacing w:after="60"/>
              <w:jc w:val="right"/>
              <w:rPr>
                <w:sz w:val="18"/>
                <w:szCs w:val="18"/>
                <w:lang w:val="es-ES_tradnl"/>
              </w:rPr>
            </w:pPr>
            <w:r w:rsidRPr="00DE46B5">
              <w:rPr>
                <w:color w:val="000000"/>
                <w:sz w:val="18"/>
                <w:szCs w:val="18"/>
                <w:lang w:val="es-ES_tradnl"/>
              </w:rPr>
              <w:t>32 809</w:t>
            </w:r>
          </w:p>
        </w:tc>
        <w:tc>
          <w:tcPr>
            <w:tcW w:w="510" w:type="pct"/>
          </w:tcPr>
          <w:p w14:paraId="4E4463D3" w14:textId="22A9D63F"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328 090</w:t>
            </w:r>
          </w:p>
        </w:tc>
      </w:tr>
      <w:tr w:rsidR="00253366" w:rsidRPr="00DE46B5" w14:paraId="7329321C" w14:textId="77777777" w:rsidTr="004C6CE7">
        <w:trPr>
          <w:trHeight w:val="159"/>
        </w:trPr>
        <w:tc>
          <w:tcPr>
            <w:tcW w:w="1271" w:type="pct"/>
            <w:gridSpan w:val="3"/>
            <w:shd w:val="clear" w:color="auto" w:fill="auto"/>
          </w:tcPr>
          <w:p w14:paraId="6141ED8E" w14:textId="738BB02E" w:rsidR="00253366" w:rsidRPr="00DE46B5" w:rsidRDefault="002F7574" w:rsidP="00253366">
            <w:pPr>
              <w:tabs>
                <w:tab w:val="left" w:pos="8280"/>
              </w:tabs>
              <w:spacing w:after="60"/>
              <w:jc w:val="left"/>
              <w:rPr>
                <w:sz w:val="18"/>
                <w:szCs w:val="18"/>
                <w:lang w:val="es-ES_tradnl"/>
              </w:rPr>
            </w:pPr>
            <w:r w:rsidRPr="00DE46B5">
              <w:rPr>
                <w:sz w:val="18"/>
                <w:szCs w:val="18"/>
                <w:lang w:val="es-ES_tradnl"/>
              </w:rPr>
              <w:t>Costo to</w:t>
            </w:r>
            <w:r w:rsidR="00253366" w:rsidRPr="00DE46B5">
              <w:rPr>
                <w:sz w:val="18"/>
                <w:szCs w:val="18"/>
                <w:lang w:val="es-ES_tradnl"/>
              </w:rPr>
              <w:t xml:space="preserve">tal </w:t>
            </w:r>
            <w:r w:rsidR="00066F4E" w:rsidRPr="00DE46B5">
              <w:rPr>
                <w:sz w:val="18"/>
                <w:szCs w:val="18"/>
                <w:lang w:val="es-ES_tradnl"/>
              </w:rPr>
              <w:t>del proyecto recomendado</w:t>
            </w:r>
            <w:r w:rsidRPr="00DE46B5">
              <w:rPr>
                <w:sz w:val="18"/>
                <w:szCs w:val="18"/>
                <w:lang w:val="es-ES_tradnl"/>
              </w:rPr>
              <w:t xml:space="preserve"> </w:t>
            </w:r>
            <w:r w:rsidR="00066F4E" w:rsidRPr="00DE46B5">
              <w:rPr>
                <w:sz w:val="18"/>
                <w:szCs w:val="18"/>
                <w:lang w:val="es-ES_tradnl"/>
              </w:rPr>
              <w:t>en principio</w:t>
            </w:r>
            <w:r w:rsidR="00253366" w:rsidRPr="00DE46B5">
              <w:rPr>
                <w:sz w:val="18"/>
                <w:szCs w:val="18"/>
                <w:lang w:val="es-ES_tradnl"/>
              </w:rPr>
              <w:t xml:space="preserve"> (</w:t>
            </w:r>
            <w:r w:rsidR="00066F4E" w:rsidRPr="00DE46B5">
              <w:rPr>
                <w:sz w:val="18"/>
                <w:szCs w:val="18"/>
                <w:lang w:val="es-ES_tradnl"/>
              </w:rPr>
              <w:t>$EUA)</w:t>
            </w:r>
          </w:p>
        </w:tc>
        <w:tc>
          <w:tcPr>
            <w:tcW w:w="430" w:type="pct"/>
            <w:shd w:val="clear" w:color="auto" w:fill="auto"/>
          </w:tcPr>
          <w:p w14:paraId="39435CD1" w14:textId="5AE9E62A" w:rsidR="00253366" w:rsidRPr="00DE46B5" w:rsidRDefault="00253366" w:rsidP="00253366">
            <w:pPr>
              <w:jc w:val="right"/>
              <w:rPr>
                <w:sz w:val="18"/>
                <w:szCs w:val="18"/>
                <w:lang w:val="es-ES_tradnl"/>
              </w:rPr>
            </w:pPr>
            <w:r w:rsidRPr="00DE46B5">
              <w:rPr>
                <w:sz w:val="18"/>
                <w:szCs w:val="18"/>
                <w:lang w:val="es-ES_tradnl"/>
              </w:rPr>
              <w:t>2 535 150</w:t>
            </w:r>
          </w:p>
        </w:tc>
        <w:tc>
          <w:tcPr>
            <w:tcW w:w="357" w:type="pct"/>
          </w:tcPr>
          <w:p w14:paraId="684C9DE8"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429" w:type="pct"/>
          </w:tcPr>
          <w:p w14:paraId="5E52C145"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501" w:type="pct"/>
          </w:tcPr>
          <w:p w14:paraId="27CD54CD" w14:textId="1D3251CD" w:rsidR="00253366" w:rsidRPr="00DE46B5" w:rsidRDefault="00253366" w:rsidP="00253366">
            <w:pPr>
              <w:jc w:val="right"/>
              <w:rPr>
                <w:sz w:val="18"/>
                <w:szCs w:val="18"/>
                <w:lang w:val="es-ES_tradnl"/>
              </w:rPr>
            </w:pPr>
            <w:r w:rsidRPr="00DE46B5">
              <w:rPr>
                <w:color w:val="000000"/>
                <w:sz w:val="18"/>
                <w:szCs w:val="18"/>
                <w:lang w:val="es-ES_tradnl"/>
              </w:rPr>
              <w:t>1 683 150</w:t>
            </w:r>
          </w:p>
        </w:tc>
        <w:tc>
          <w:tcPr>
            <w:tcW w:w="358" w:type="pct"/>
          </w:tcPr>
          <w:p w14:paraId="0B3B030F"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74" w:type="pct"/>
          </w:tcPr>
          <w:p w14:paraId="71F10DF8"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32" w:type="pct"/>
          </w:tcPr>
          <w:p w14:paraId="47B1D3C9" w14:textId="77777777" w:rsidR="00253366" w:rsidRPr="00DE46B5" w:rsidRDefault="00253366" w:rsidP="00253366">
            <w:pPr>
              <w:jc w:val="right"/>
              <w:rPr>
                <w:sz w:val="18"/>
                <w:szCs w:val="18"/>
                <w:lang w:val="es-ES_tradnl"/>
              </w:rPr>
            </w:pPr>
            <w:r w:rsidRPr="00DE46B5">
              <w:rPr>
                <w:sz w:val="18"/>
                <w:szCs w:val="18"/>
                <w:lang w:val="es-ES_tradnl"/>
              </w:rPr>
              <w:t>0</w:t>
            </w:r>
          </w:p>
        </w:tc>
        <w:tc>
          <w:tcPr>
            <w:tcW w:w="438" w:type="pct"/>
          </w:tcPr>
          <w:p w14:paraId="0C16A70E" w14:textId="712FA585" w:rsidR="00253366" w:rsidRPr="00DE46B5" w:rsidRDefault="00253366" w:rsidP="00253366">
            <w:pPr>
              <w:tabs>
                <w:tab w:val="left" w:pos="8280"/>
              </w:tabs>
              <w:spacing w:after="60"/>
              <w:jc w:val="right"/>
              <w:rPr>
                <w:sz w:val="18"/>
                <w:szCs w:val="18"/>
                <w:lang w:val="es-ES_tradnl"/>
              </w:rPr>
            </w:pPr>
            <w:r w:rsidRPr="00DE46B5">
              <w:rPr>
                <w:color w:val="000000"/>
                <w:sz w:val="18"/>
                <w:szCs w:val="18"/>
                <w:lang w:val="es-ES_tradnl"/>
              </w:rPr>
              <w:t>468 700</w:t>
            </w:r>
            <w:r w:rsidRPr="00DE46B5">
              <w:rPr>
                <w:sz w:val="18"/>
                <w:szCs w:val="18"/>
                <w:lang w:val="es-ES_tradnl"/>
              </w:rPr>
              <w:t>0</w:t>
            </w:r>
          </w:p>
        </w:tc>
        <w:tc>
          <w:tcPr>
            <w:tcW w:w="510" w:type="pct"/>
          </w:tcPr>
          <w:p w14:paraId="5C13802D" w14:textId="52211588"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4 687 000</w:t>
            </w:r>
          </w:p>
        </w:tc>
      </w:tr>
      <w:tr w:rsidR="00253366" w:rsidRPr="00DE46B5" w14:paraId="1B22EA79" w14:textId="77777777" w:rsidTr="004C6CE7">
        <w:trPr>
          <w:trHeight w:val="204"/>
        </w:trPr>
        <w:tc>
          <w:tcPr>
            <w:tcW w:w="1271" w:type="pct"/>
            <w:gridSpan w:val="3"/>
            <w:shd w:val="clear" w:color="auto" w:fill="auto"/>
          </w:tcPr>
          <w:p w14:paraId="0E744E5E" w14:textId="7736655A" w:rsidR="00253366" w:rsidRPr="00DE46B5" w:rsidRDefault="00253366" w:rsidP="00253366">
            <w:pPr>
              <w:tabs>
                <w:tab w:val="left" w:pos="8280"/>
              </w:tabs>
              <w:spacing w:after="60"/>
              <w:jc w:val="left"/>
              <w:rPr>
                <w:sz w:val="18"/>
                <w:szCs w:val="18"/>
                <w:lang w:val="es-ES_tradnl"/>
              </w:rPr>
            </w:pPr>
            <w:r w:rsidRPr="00DE46B5">
              <w:rPr>
                <w:sz w:val="18"/>
                <w:szCs w:val="18"/>
                <w:lang w:val="es-ES_tradnl"/>
              </w:rPr>
              <w:t xml:space="preserve">Total </w:t>
            </w:r>
            <w:r w:rsidR="00066F4E" w:rsidRPr="00DE46B5">
              <w:rPr>
                <w:sz w:val="18"/>
                <w:szCs w:val="18"/>
                <w:lang w:val="es-ES_tradnl"/>
              </w:rPr>
              <w:t>de gastos de apoyo recomendados en principio</w:t>
            </w:r>
            <w:r w:rsidRPr="00DE46B5">
              <w:rPr>
                <w:sz w:val="18"/>
                <w:szCs w:val="18"/>
                <w:lang w:val="es-ES_tradnl"/>
              </w:rPr>
              <w:t xml:space="preserve"> (</w:t>
            </w:r>
            <w:r w:rsidR="00066F4E" w:rsidRPr="00DE46B5">
              <w:rPr>
                <w:sz w:val="18"/>
                <w:szCs w:val="18"/>
                <w:lang w:val="es-ES_tradnl"/>
              </w:rPr>
              <w:t>$EUA)</w:t>
            </w:r>
          </w:p>
        </w:tc>
        <w:tc>
          <w:tcPr>
            <w:tcW w:w="430" w:type="pct"/>
            <w:shd w:val="clear" w:color="auto" w:fill="auto"/>
          </w:tcPr>
          <w:p w14:paraId="1EEF18BC" w14:textId="78D54983"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177 461</w:t>
            </w:r>
          </w:p>
        </w:tc>
        <w:tc>
          <w:tcPr>
            <w:tcW w:w="357" w:type="pct"/>
          </w:tcPr>
          <w:p w14:paraId="55949AB2"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429" w:type="pct"/>
          </w:tcPr>
          <w:p w14:paraId="40FF738F"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501" w:type="pct"/>
          </w:tcPr>
          <w:p w14:paraId="23010713" w14:textId="1A1EF8BE" w:rsidR="00253366" w:rsidRPr="00DE46B5" w:rsidRDefault="00253366" w:rsidP="00253366">
            <w:pPr>
              <w:tabs>
                <w:tab w:val="left" w:pos="8280"/>
              </w:tabs>
              <w:spacing w:after="60"/>
              <w:jc w:val="right"/>
              <w:rPr>
                <w:sz w:val="18"/>
                <w:szCs w:val="18"/>
                <w:lang w:val="es-ES_tradnl"/>
              </w:rPr>
            </w:pPr>
            <w:r w:rsidRPr="00DE46B5">
              <w:rPr>
                <w:color w:val="000000"/>
                <w:sz w:val="18"/>
                <w:szCs w:val="18"/>
                <w:lang w:val="es-ES_tradnl"/>
              </w:rPr>
              <w:t>117 820</w:t>
            </w:r>
          </w:p>
        </w:tc>
        <w:tc>
          <w:tcPr>
            <w:tcW w:w="358" w:type="pct"/>
          </w:tcPr>
          <w:p w14:paraId="79791A5F"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74" w:type="pct"/>
          </w:tcPr>
          <w:p w14:paraId="35F5B0BD"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32" w:type="pct"/>
          </w:tcPr>
          <w:p w14:paraId="2D8A10D0"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438" w:type="pct"/>
          </w:tcPr>
          <w:p w14:paraId="24B3C059" w14:textId="7D5350AD" w:rsidR="00253366" w:rsidRPr="00DE46B5" w:rsidRDefault="00253366" w:rsidP="00253366">
            <w:pPr>
              <w:tabs>
                <w:tab w:val="left" w:pos="8280"/>
              </w:tabs>
              <w:spacing w:after="60"/>
              <w:jc w:val="right"/>
              <w:rPr>
                <w:sz w:val="18"/>
                <w:szCs w:val="18"/>
                <w:lang w:val="es-ES_tradnl"/>
              </w:rPr>
            </w:pPr>
            <w:r w:rsidRPr="00DE46B5">
              <w:rPr>
                <w:color w:val="000000"/>
                <w:sz w:val="18"/>
                <w:szCs w:val="18"/>
                <w:lang w:val="es-ES_tradnl"/>
              </w:rPr>
              <w:t>32 809</w:t>
            </w:r>
          </w:p>
        </w:tc>
        <w:tc>
          <w:tcPr>
            <w:tcW w:w="510" w:type="pct"/>
          </w:tcPr>
          <w:p w14:paraId="1EE6E66F" w14:textId="585C0793"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328 090</w:t>
            </w:r>
          </w:p>
        </w:tc>
      </w:tr>
      <w:tr w:rsidR="00253366" w:rsidRPr="00DE46B5" w14:paraId="25C5459F" w14:textId="77777777" w:rsidTr="004C6CE7">
        <w:trPr>
          <w:trHeight w:val="96"/>
        </w:trPr>
        <w:tc>
          <w:tcPr>
            <w:tcW w:w="1271" w:type="pct"/>
            <w:gridSpan w:val="3"/>
            <w:shd w:val="clear" w:color="auto" w:fill="auto"/>
          </w:tcPr>
          <w:p w14:paraId="2589D5A3" w14:textId="315E7FC4" w:rsidR="00253366" w:rsidRPr="00DE46B5" w:rsidRDefault="00253366" w:rsidP="00253366">
            <w:pPr>
              <w:tabs>
                <w:tab w:val="left" w:pos="8280"/>
              </w:tabs>
              <w:spacing w:after="60"/>
              <w:jc w:val="left"/>
              <w:rPr>
                <w:sz w:val="18"/>
                <w:szCs w:val="18"/>
                <w:lang w:val="es-ES_tradnl"/>
              </w:rPr>
            </w:pPr>
            <w:r w:rsidRPr="00DE46B5">
              <w:rPr>
                <w:sz w:val="18"/>
                <w:szCs w:val="18"/>
                <w:lang w:val="es-ES_tradnl"/>
              </w:rPr>
              <w:t xml:space="preserve">Total </w:t>
            </w:r>
            <w:r w:rsidR="00066F4E" w:rsidRPr="00DE46B5">
              <w:rPr>
                <w:sz w:val="18"/>
                <w:szCs w:val="18"/>
                <w:lang w:val="es-ES_tradnl"/>
              </w:rPr>
              <w:t>de fondos recomendados en principio</w:t>
            </w:r>
            <w:r w:rsidRPr="00DE46B5">
              <w:rPr>
                <w:sz w:val="18"/>
                <w:szCs w:val="18"/>
                <w:lang w:val="es-ES_tradnl"/>
              </w:rPr>
              <w:t xml:space="preserve"> </w:t>
            </w:r>
            <w:r w:rsidR="00066F4E" w:rsidRPr="00DE46B5">
              <w:rPr>
                <w:sz w:val="18"/>
                <w:szCs w:val="18"/>
                <w:lang w:val="es-ES_tradnl"/>
              </w:rPr>
              <w:t>($EUA)</w:t>
            </w:r>
          </w:p>
        </w:tc>
        <w:tc>
          <w:tcPr>
            <w:tcW w:w="430" w:type="pct"/>
            <w:shd w:val="clear" w:color="auto" w:fill="auto"/>
          </w:tcPr>
          <w:p w14:paraId="33D5921A" w14:textId="6F3CF3D6" w:rsidR="00253366" w:rsidRPr="00DE46B5" w:rsidRDefault="00253366" w:rsidP="00253366">
            <w:pPr>
              <w:jc w:val="right"/>
              <w:rPr>
                <w:color w:val="000000"/>
                <w:sz w:val="18"/>
                <w:szCs w:val="18"/>
                <w:lang w:val="es-ES_tradnl"/>
              </w:rPr>
            </w:pPr>
            <w:r w:rsidRPr="00DE46B5">
              <w:rPr>
                <w:color w:val="000000"/>
                <w:sz w:val="18"/>
                <w:szCs w:val="18"/>
                <w:lang w:val="es-ES_tradnl"/>
              </w:rPr>
              <w:t>2 712 611</w:t>
            </w:r>
          </w:p>
          <w:p w14:paraId="2352B8A7" w14:textId="77777777" w:rsidR="00253366" w:rsidRPr="00DE46B5" w:rsidRDefault="00253366" w:rsidP="00253366">
            <w:pPr>
              <w:tabs>
                <w:tab w:val="left" w:pos="420"/>
                <w:tab w:val="left" w:pos="8280"/>
              </w:tabs>
              <w:spacing w:after="60"/>
              <w:jc w:val="right"/>
              <w:rPr>
                <w:sz w:val="18"/>
                <w:szCs w:val="18"/>
                <w:lang w:val="es-ES_tradnl"/>
              </w:rPr>
            </w:pPr>
          </w:p>
        </w:tc>
        <w:tc>
          <w:tcPr>
            <w:tcW w:w="357" w:type="pct"/>
          </w:tcPr>
          <w:p w14:paraId="3782A3E7"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429" w:type="pct"/>
          </w:tcPr>
          <w:p w14:paraId="29D6A877"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501" w:type="pct"/>
          </w:tcPr>
          <w:p w14:paraId="2B09A503" w14:textId="610A7EDA" w:rsidR="00253366" w:rsidRPr="00DE46B5" w:rsidRDefault="00253366" w:rsidP="00253366">
            <w:pPr>
              <w:jc w:val="right"/>
              <w:rPr>
                <w:color w:val="000000"/>
                <w:sz w:val="18"/>
                <w:szCs w:val="18"/>
                <w:lang w:val="es-ES_tradnl"/>
              </w:rPr>
            </w:pPr>
            <w:r w:rsidRPr="00DE46B5">
              <w:rPr>
                <w:color w:val="000000"/>
                <w:sz w:val="18"/>
                <w:szCs w:val="18"/>
                <w:lang w:val="es-ES_tradnl"/>
              </w:rPr>
              <w:t>1 800 970</w:t>
            </w:r>
          </w:p>
          <w:p w14:paraId="2C0C3E61" w14:textId="77777777" w:rsidR="00253366" w:rsidRPr="00DE46B5" w:rsidRDefault="00253366" w:rsidP="00253366">
            <w:pPr>
              <w:tabs>
                <w:tab w:val="left" w:pos="8280"/>
              </w:tabs>
              <w:spacing w:after="60"/>
              <w:jc w:val="right"/>
              <w:rPr>
                <w:sz w:val="18"/>
                <w:szCs w:val="18"/>
                <w:lang w:val="es-ES_tradnl"/>
              </w:rPr>
            </w:pPr>
          </w:p>
        </w:tc>
        <w:tc>
          <w:tcPr>
            <w:tcW w:w="358" w:type="pct"/>
          </w:tcPr>
          <w:p w14:paraId="6CC1E45B" w14:textId="77777777"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0</w:t>
            </w:r>
          </w:p>
        </w:tc>
        <w:tc>
          <w:tcPr>
            <w:tcW w:w="374" w:type="pct"/>
          </w:tcPr>
          <w:p w14:paraId="65625E15" w14:textId="77777777" w:rsidR="00253366" w:rsidRPr="00DE46B5" w:rsidRDefault="00253366" w:rsidP="00253366">
            <w:pPr>
              <w:tabs>
                <w:tab w:val="left" w:pos="570"/>
                <w:tab w:val="left" w:pos="8280"/>
              </w:tabs>
              <w:spacing w:after="60"/>
              <w:jc w:val="right"/>
              <w:rPr>
                <w:sz w:val="18"/>
                <w:szCs w:val="18"/>
                <w:lang w:val="es-ES_tradnl"/>
              </w:rPr>
            </w:pPr>
            <w:r w:rsidRPr="00DE46B5">
              <w:rPr>
                <w:sz w:val="18"/>
                <w:szCs w:val="18"/>
                <w:lang w:val="es-ES_tradnl"/>
              </w:rPr>
              <w:t>0</w:t>
            </w:r>
          </w:p>
        </w:tc>
        <w:tc>
          <w:tcPr>
            <w:tcW w:w="332" w:type="pct"/>
          </w:tcPr>
          <w:p w14:paraId="09C0428B" w14:textId="77777777" w:rsidR="00253366" w:rsidRPr="00DE46B5" w:rsidRDefault="00253366" w:rsidP="00253366">
            <w:pPr>
              <w:tabs>
                <w:tab w:val="left" w:pos="570"/>
                <w:tab w:val="left" w:pos="8280"/>
              </w:tabs>
              <w:spacing w:after="60"/>
              <w:jc w:val="right"/>
              <w:rPr>
                <w:sz w:val="18"/>
                <w:szCs w:val="18"/>
                <w:lang w:val="es-ES_tradnl"/>
              </w:rPr>
            </w:pPr>
            <w:r w:rsidRPr="00DE46B5">
              <w:rPr>
                <w:sz w:val="18"/>
                <w:szCs w:val="18"/>
                <w:lang w:val="es-ES_tradnl"/>
              </w:rPr>
              <w:t>0</w:t>
            </w:r>
          </w:p>
        </w:tc>
        <w:tc>
          <w:tcPr>
            <w:tcW w:w="438" w:type="pct"/>
          </w:tcPr>
          <w:p w14:paraId="2FC58C17" w14:textId="3233206E" w:rsidR="00253366" w:rsidRPr="00DE46B5" w:rsidRDefault="00253366" w:rsidP="00253366">
            <w:pPr>
              <w:tabs>
                <w:tab w:val="left" w:pos="8280"/>
              </w:tabs>
              <w:spacing w:after="60"/>
              <w:jc w:val="right"/>
              <w:rPr>
                <w:sz w:val="18"/>
                <w:szCs w:val="18"/>
                <w:lang w:val="es-ES_tradnl"/>
              </w:rPr>
            </w:pPr>
            <w:r w:rsidRPr="00DE46B5">
              <w:rPr>
                <w:color w:val="000000"/>
                <w:sz w:val="18"/>
                <w:szCs w:val="18"/>
                <w:lang w:val="es-ES_tradnl"/>
              </w:rPr>
              <w:t>501 509</w:t>
            </w:r>
          </w:p>
        </w:tc>
        <w:tc>
          <w:tcPr>
            <w:tcW w:w="510" w:type="pct"/>
          </w:tcPr>
          <w:p w14:paraId="489C0DAB" w14:textId="67F3CD2C" w:rsidR="00253366" w:rsidRPr="00DE46B5" w:rsidRDefault="00253366" w:rsidP="00253366">
            <w:pPr>
              <w:tabs>
                <w:tab w:val="left" w:pos="8280"/>
              </w:tabs>
              <w:spacing w:after="60"/>
              <w:jc w:val="right"/>
              <w:rPr>
                <w:sz w:val="18"/>
                <w:szCs w:val="18"/>
                <w:lang w:val="es-ES_tradnl"/>
              </w:rPr>
            </w:pPr>
            <w:r w:rsidRPr="00DE46B5">
              <w:rPr>
                <w:sz w:val="18"/>
                <w:szCs w:val="18"/>
                <w:lang w:val="es-ES_tradnl"/>
              </w:rPr>
              <w:t>5 015 090</w:t>
            </w:r>
          </w:p>
        </w:tc>
      </w:tr>
    </w:tbl>
    <w:p w14:paraId="1C0C98D7" w14:textId="77777777" w:rsidR="00184A60" w:rsidRPr="00DE46B5" w:rsidRDefault="00184A60" w:rsidP="00184A60">
      <w:pPr>
        <w:ind w:right="-420"/>
        <w:rPr>
          <w:sz w:val="18"/>
          <w:szCs w:val="18"/>
          <w:lang w:val="es-ES_tradnl"/>
        </w:rPr>
      </w:pPr>
    </w:p>
    <w:tbl>
      <w:tblPr>
        <w:tblStyle w:val="TableGrid10"/>
        <w:tblW w:w="5309" w:type="pct"/>
        <w:tblInd w:w="-113" w:type="dxa"/>
        <w:tblLook w:val="04A0" w:firstRow="1" w:lastRow="0" w:firstColumn="1" w:lastColumn="0" w:noHBand="0" w:noVBand="1"/>
      </w:tblPr>
      <w:tblGrid>
        <w:gridCol w:w="3111"/>
        <w:gridCol w:w="3332"/>
        <w:gridCol w:w="3485"/>
      </w:tblGrid>
      <w:tr w:rsidR="00253366" w:rsidRPr="006A1E2B" w14:paraId="60D36CE4" w14:textId="77777777" w:rsidTr="002C5180">
        <w:trPr>
          <w:trHeight w:hRule="exact" w:val="227"/>
        </w:trPr>
        <w:tc>
          <w:tcPr>
            <w:tcW w:w="5000" w:type="pct"/>
            <w:gridSpan w:val="3"/>
            <w:shd w:val="clear" w:color="auto" w:fill="auto"/>
          </w:tcPr>
          <w:p w14:paraId="2A502CCD" w14:textId="1548B2E2" w:rsidR="00253366" w:rsidRPr="00DE46B5" w:rsidRDefault="000C5D3B" w:rsidP="00253366">
            <w:pPr>
              <w:spacing w:after="120"/>
              <w:rPr>
                <w:b/>
                <w:color w:val="000000" w:themeColor="text1"/>
                <w:sz w:val="18"/>
                <w:szCs w:val="18"/>
                <w:lang w:val="es-ES_tradnl"/>
              </w:rPr>
            </w:pPr>
            <w:r>
              <w:rPr>
                <w:b/>
                <w:sz w:val="18"/>
                <w:szCs w:val="18"/>
                <w:lang w:val="es-ES_tradnl"/>
              </w:rPr>
              <w:t>(</w:t>
            </w:r>
            <w:r w:rsidR="00253366" w:rsidRPr="00DE46B5">
              <w:rPr>
                <w:b/>
                <w:sz w:val="18"/>
                <w:szCs w:val="18"/>
                <w:lang w:val="es-ES_tradnl"/>
              </w:rPr>
              <w:t>VIII) Solicitud de aprobación de la financiación para el primer tramo (2023)</w:t>
            </w:r>
          </w:p>
        </w:tc>
      </w:tr>
      <w:tr w:rsidR="00253366" w:rsidRPr="00DE46B5" w14:paraId="31167771" w14:textId="77777777" w:rsidTr="002C5180">
        <w:trPr>
          <w:trHeight w:hRule="exact" w:val="227"/>
        </w:trPr>
        <w:tc>
          <w:tcPr>
            <w:tcW w:w="1567" w:type="pct"/>
            <w:shd w:val="clear" w:color="auto" w:fill="auto"/>
          </w:tcPr>
          <w:p w14:paraId="2A055E6A" w14:textId="61167A54" w:rsidR="00253366" w:rsidRPr="00DE46B5" w:rsidRDefault="00253366" w:rsidP="00253366">
            <w:pPr>
              <w:jc w:val="center"/>
              <w:rPr>
                <w:b/>
                <w:color w:val="000000" w:themeColor="text1"/>
                <w:sz w:val="18"/>
                <w:szCs w:val="18"/>
                <w:lang w:val="es-ES_tradnl"/>
              </w:rPr>
            </w:pPr>
            <w:r w:rsidRPr="00DE46B5">
              <w:rPr>
                <w:b/>
                <w:color w:val="000000" w:themeColor="text1"/>
                <w:sz w:val="18"/>
                <w:szCs w:val="18"/>
                <w:lang w:val="es-ES_tradnl"/>
              </w:rPr>
              <w:t>Organismo de ejecución</w:t>
            </w:r>
          </w:p>
        </w:tc>
        <w:tc>
          <w:tcPr>
            <w:tcW w:w="1678" w:type="pct"/>
            <w:shd w:val="clear" w:color="auto" w:fill="auto"/>
          </w:tcPr>
          <w:p w14:paraId="2B03DE74" w14:textId="49635F1C" w:rsidR="00253366" w:rsidRPr="00DE46B5" w:rsidRDefault="00253366" w:rsidP="00253366">
            <w:pPr>
              <w:jc w:val="center"/>
              <w:rPr>
                <w:b/>
                <w:color w:val="000000" w:themeColor="text1"/>
                <w:sz w:val="18"/>
                <w:szCs w:val="18"/>
                <w:lang w:val="es-ES_tradnl"/>
              </w:rPr>
            </w:pPr>
            <w:r w:rsidRPr="00DE46B5">
              <w:rPr>
                <w:b/>
                <w:color w:val="000000" w:themeColor="text1"/>
                <w:sz w:val="18"/>
                <w:szCs w:val="18"/>
                <w:lang w:val="es-ES_tradnl"/>
              </w:rPr>
              <w:t>Fondos recomendados (</w:t>
            </w:r>
            <w:r w:rsidR="00E0290B" w:rsidRPr="00DE46B5">
              <w:rPr>
                <w:b/>
                <w:color w:val="000000" w:themeColor="text1"/>
                <w:sz w:val="18"/>
                <w:szCs w:val="18"/>
                <w:lang w:val="es-ES_tradnl"/>
              </w:rPr>
              <w:t>$EUA</w:t>
            </w:r>
            <w:r w:rsidRPr="00DE46B5">
              <w:rPr>
                <w:b/>
                <w:color w:val="000000" w:themeColor="text1"/>
                <w:sz w:val="18"/>
                <w:szCs w:val="18"/>
                <w:lang w:val="es-ES_tradnl"/>
              </w:rPr>
              <w:t>)</w:t>
            </w:r>
          </w:p>
        </w:tc>
        <w:tc>
          <w:tcPr>
            <w:tcW w:w="1755" w:type="pct"/>
            <w:shd w:val="clear" w:color="auto" w:fill="auto"/>
          </w:tcPr>
          <w:p w14:paraId="4E79C8BA" w14:textId="436C8007" w:rsidR="00253366" w:rsidRPr="00DE46B5" w:rsidRDefault="00253366" w:rsidP="00253366">
            <w:pPr>
              <w:jc w:val="center"/>
              <w:rPr>
                <w:b/>
                <w:color w:val="000000" w:themeColor="text1"/>
                <w:sz w:val="18"/>
                <w:szCs w:val="18"/>
                <w:lang w:val="es-ES_tradnl"/>
              </w:rPr>
            </w:pPr>
            <w:r w:rsidRPr="00DE46B5">
              <w:rPr>
                <w:b/>
                <w:color w:val="000000" w:themeColor="text1"/>
                <w:sz w:val="18"/>
                <w:szCs w:val="18"/>
                <w:lang w:val="es-ES_tradnl"/>
              </w:rPr>
              <w:t>Gastos de apoyo ($EUA)</w:t>
            </w:r>
          </w:p>
        </w:tc>
      </w:tr>
      <w:tr w:rsidR="00253366" w:rsidRPr="00DE46B5" w14:paraId="0B226AE9" w14:textId="77777777" w:rsidTr="002C5180">
        <w:trPr>
          <w:trHeight w:hRule="exact" w:val="227"/>
        </w:trPr>
        <w:tc>
          <w:tcPr>
            <w:tcW w:w="1567" w:type="pct"/>
            <w:shd w:val="clear" w:color="auto" w:fill="auto"/>
          </w:tcPr>
          <w:p w14:paraId="45F0E4CB" w14:textId="0E146AFF" w:rsidR="00253366" w:rsidRPr="00DE46B5" w:rsidRDefault="00253366" w:rsidP="00253366">
            <w:pPr>
              <w:rPr>
                <w:color w:val="000000" w:themeColor="text1"/>
                <w:sz w:val="18"/>
                <w:szCs w:val="18"/>
                <w:lang w:val="es-ES_tradnl"/>
              </w:rPr>
            </w:pPr>
            <w:r w:rsidRPr="00DE46B5">
              <w:rPr>
                <w:color w:val="000000" w:themeColor="text1"/>
                <w:sz w:val="18"/>
                <w:szCs w:val="18"/>
                <w:lang w:val="es-ES_tradnl"/>
              </w:rPr>
              <w:t>ONUDI</w:t>
            </w:r>
          </w:p>
        </w:tc>
        <w:tc>
          <w:tcPr>
            <w:tcW w:w="1678" w:type="pct"/>
            <w:shd w:val="clear" w:color="auto" w:fill="auto"/>
          </w:tcPr>
          <w:p w14:paraId="4586292C" w14:textId="4B61F795" w:rsidR="00253366" w:rsidRPr="00DE46B5" w:rsidRDefault="00253366" w:rsidP="00253366">
            <w:pPr>
              <w:jc w:val="right"/>
              <w:rPr>
                <w:color w:val="000000" w:themeColor="text1"/>
                <w:sz w:val="18"/>
                <w:szCs w:val="18"/>
                <w:lang w:val="es-ES_tradnl"/>
              </w:rPr>
            </w:pPr>
            <w:r w:rsidRPr="00DE46B5">
              <w:rPr>
                <w:sz w:val="18"/>
                <w:szCs w:val="18"/>
                <w:lang w:val="es-ES_tradnl"/>
              </w:rPr>
              <w:t>2 535 150</w:t>
            </w:r>
          </w:p>
        </w:tc>
        <w:tc>
          <w:tcPr>
            <w:tcW w:w="1755" w:type="pct"/>
            <w:shd w:val="clear" w:color="auto" w:fill="auto"/>
          </w:tcPr>
          <w:p w14:paraId="46E64644" w14:textId="7E20AA6A" w:rsidR="00253366" w:rsidRPr="00DE46B5" w:rsidRDefault="00253366" w:rsidP="00253366">
            <w:pPr>
              <w:jc w:val="right"/>
              <w:rPr>
                <w:color w:val="000000" w:themeColor="text1"/>
                <w:sz w:val="18"/>
                <w:szCs w:val="18"/>
                <w:lang w:val="es-ES_tradnl"/>
              </w:rPr>
            </w:pPr>
            <w:r w:rsidRPr="00DE46B5">
              <w:rPr>
                <w:sz w:val="18"/>
                <w:szCs w:val="18"/>
                <w:lang w:val="es-ES_tradnl"/>
              </w:rPr>
              <w:t>177 461</w:t>
            </w:r>
          </w:p>
        </w:tc>
      </w:tr>
    </w:tbl>
    <w:p w14:paraId="426C15B5" w14:textId="77777777" w:rsidR="00184A60" w:rsidRPr="00DE46B5" w:rsidRDefault="00184A60" w:rsidP="00184A60">
      <w:pPr>
        <w:jc w:val="center"/>
        <w:rPr>
          <w:sz w:val="18"/>
          <w:szCs w:val="18"/>
          <w:lang w:val="es-ES_tradnl"/>
        </w:rPr>
      </w:pPr>
    </w:p>
    <w:tbl>
      <w:tblPr>
        <w:tblStyle w:val="TableGrid"/>
        <w:tblW w:w="5309" w:type="pct"/>
        <w:tblInd w:w="-113" w:type="dxa"/>
        <w:tblLook w:val="04A0" w:firstRow="1" w:lastRow="0" w:firstColumn="1" w:lastColumn="0" w:noHBand="0" w:noVBand="1"/>
      </w:tblPr>
      <w:tblGrid>
        <w:gridCol w:w="3121"/>
        <w:gridCol w:w="6807"/>
      </w:tblGrid>
      <w:tr w:rsidR="00184A60" w:rsidRPr="006A1E2B" w14:paraId="3E7F8806" w14:textId="77777777" w:rsidTr="002C5180">
        <w:trPr>
          <w:trHeight w:hRule="exact" w:val="281"/>
        </w:trPr>
        <w:tc>
          <w:tcPr>
            <w:tcW w:w="1572" w:type="pct"/>
            <w:shd w:val="clear" w:color="auto" w:fill="auto"/>
          </w:tcPr>
          <w:p w14:paraId="478988E9" w14:textId="610898EF" w:rsidR="00184A60" w:rsidRPr="00DE46B5" w:rsidRDefault="00376F8B" w:rsidP="002C5180">
            <w:pPr>
              <w:jc w:val="left"/>
              <w:rPr>
                <w:color w:val="000000" w:themeColor="text1"/>
                <w:sz w:val="18"/>
                <w:szCs w:val="18"/>
                <w:lang w:val="es-ES_tradnl"/>
              </w:rPr>
            </w:pPr>
            <w:r w:rsidRPr="00DE46B5">
              <w:rPr>
                <w:color w:val="000000" w:themeColor="text1"/>
                <w:sz w:val="18"/>
                <w:szCs w:val="18"/>
                <w:lang w:val="es-ES_tradnl"/>
              </w:rPr>
              <w:t>Recomendación de la Secretaría</w:t>
            </w:r>
            <w:r w:rsidR="00184A60" w:rsidRPr="00DE46B5">
              <w:rPr>
                <w:color w:val="000000" w:themeColor="text1"/>
                <w:sz w:val="18"/>
                <w:szCs w:val="18"/>
                <w:lang w:val="es-ES_tradnl"/>
              </w:rPr>
              <w:t>:</w:t>
            </w:r>
          </w:p>
        </w:tc>
        <w:tc>
          <w:tcPr>
            <w:tcW w:w="3428" w:type="pct"/>
            <w:shd w:val="clear" w:color="auto" w:fill="auto"/>
          </w:tcPr>
          <w:p w14:paraId="0256296A" w14:textId="1AE2EF28" w:rsidR="00184A60" w:rsidRPr="00DE46B5" w:rsidRDefault="00EC6A1B" w:rsidP="002C5180">
            <w:pPr>
              <w:jc w:val="center"/>
              <w:rPr>
                <w:color w:val="000000" w:themeColor="text1"/>
                <w:sz w:val="18"/>
                <w:szCs w:val="18"/>
                <w:lang w:val="es-ES_tradnl"/>
              </w:rPr>
            </w:pPr>
            <w:r w:rsidRPr="00DE46B5">
              <w:rPr>
                <w:color w:val="000000" w:themeColor="text1"/>
                <w:sz w:val="18"/>
                <w:szCs w:val="18"/>
                <w:lang w:val="es-ES_tradnl"/>
              </w:rPr>
              <w:t xml:space="preserve">Para su consideración individual </w:t>
            </w:r>
            <w:r w:rsidR="00184A60" w:rsidRPr="00DE46B5">
              <w:rPr>
                <w:color w:val="000000" w:themeColor="text1"/>
                <w:sz w:val="18"/>
                <w:szCs w:val="18"/>
                <w:lang w:val="es-ES_tradnl"/>
              </w:rPr>
              <w:t xml:space="preserve">– </w:t>
            </w:r>
            <w:r w:rsidR="006E0D58" w:rsidRPr="00DE46B5">
              <w:rPr>
                <w:color w:val="000000" w:themeColor="text1"/>
                <w:sz w:val="18"/>
                <w:szCs w:val="18"/>
                <w:lang w:val="es-ES_tradnl"/>
              </w:rPr>
              <w:t>Se han resuelto todas las cuestiones técnicas y de costos</w:t>
            </w:r>
          </w:p>
        </w:tc>
      </w:tr>
    </w:tbl>
    <w:p w14:paraId="279838B7" w14:textId="7153AE74" w:rsidR="00184A60" w:rsidRPr="00DE46B5" w:rsidRDefault="00184A60" w:rsidP="00CA05CE">
      <w:pPr>
        <w:widowControl w:val="0"/>
        <w:tabs>
          <w:tab w:val="left" w:pos="2880"/>
          <w:tab w:val="left" w:pos="5760"/>
        </w:tabs>
        <w:spacing w:after="240"/>
        <w:jc w:val="center"/>
        <w:rPr>
          <w:b/>
          <w:lang w:val="es-ES_tradnl"/>
        </w:rPr>
      </w:pPr>
      <w:r w:rsidRPr="00DE46B5">
        <w:rPr>
          <w:color w:val="000000" w:themeColor="text1"/>
          <w:sz w:val="18"/>
          <w:szCs w:val="18"/>
          <w:lang w:val="es-ES_tradnl"/>
        </w:rPr>
        <w:br w:type="page"/>
      </w:r>
      <w:r w:rsidR="007039F7" w:rsidRPr="00DE46B5">
        <w:rPr>
          <w:b/>
          <w:lang w:val="es-ES_tradnl"/>
        </w:rPr>
        <w:t>DESCRIPCIÓN DEL PROYECTO</w:t>
      </w:r>
    </w:p>
    <w:p w14:paraId="15C47E1A" w14:textId="11A64877" w:rsidR="00184A60" w:rsidRPr="00DE46B5" w:rsidRDefault="007039F7" w:rsidP="00184A60">
      <w:pPr>
        <w:spacing w:after="240"/>
        <w:rPr>
          <w:b/>
          <w:lang w:val="es-ES_tradnl"/>
        </w:rPr>
      </w:pPr>
      <w:r w:rsidRPr="00DE46B5">
        <w:rPr>
          <w:b/>
          <w:lang w:val="es-ES_tradnl"/>
        </w:rPr>
        <w:t>Antecedentes</w:t>
      </w:r>
    </w:p>
    <w:p w14:paraId="24B243D6" w14:textId="64D0D474" w:rsidR="007039F7" w:rsidRPr="00DE46B5" w:rsidRDefault="007039F7" w:rsidP="00622247">
      <w:pPr>
        <w:spacing w:after="240"/>
        <w:rPr>
          <w:lang w:val="es-ES_tradnl"/>
        </w:rPr>
      </w:pPr>
      <w:r w:rsidRPr="00DE46B5">
        <w:rPr>
          <w:lang w:val="es-ES_tradnl"/>
        </w:rPr>
        <w:t>1.</w:t>
      </w:r>
      <w:r w:rsidRPr="00DE46B5">
        <w:rPr>
          <w:lang w:val="es-ES_tradnl"/>
        </w:rPr>
        <w:tab/>
        <w:t xml:space="preserve">En nombre del Gobierno de Filipinas, la ONUDI, en su calidad de organismo de ejecución designado, ha presentado una solicitud </w:t>
      </w:r>
      <w:r w:rsidR="00524775" w:rsidRPr="00DE46B5">
        <w:rPr>
          <w:lang w:val="es-ES_tradnl"/>
        </w:rPr>
        <w:t xml:space="preserve">de financiación </w:t>
      </w:r>
      <w:r w:rsidRPr="00DE46B5">
        <w:rPr>
          <w:lang w:val="es-ES_tradnl"/>
        </w:rPr>
        <w:t>para la etapa III del plan de gestión de eliminación de HCFC</w:t>
      </w:r>
      <w:r w:rsidR="00524775" w:rsidRPr="00DE46B5">
        <w:rPr>
          <w:lang w:val="es-ES_tradnl"/>
        </w:rPr>
        <w:t xml:space="preserve"> (PGEH)</w:t>
      </w:r>
      <w:r w:rsidRPr="00DE46B5">
        <w:rPr>
          <w:lang w:val="es-ES_tradnl"/>
        </w:rPr>
        <w:t xml:space="preserve">, por un importe de 6 587 819 $EUA, más </w:t>
      </w:r>
      <w:r w:rsidR="00524775" w:rsidRPr="00DE46B5">
        <w:rPr>
          <w:lang w:val="es-ES_tradnl"/>
        </w:rPr>
        <w:t xml:space="preserve">gastos de apoyo al organismo por valor de </w:t>
      </w:r>
      <w:r w:rsidRPr="00DE46B5">
        <w:rPr>
          <w:lang w:val="es-ES_tradnl"/>
        </w:rPr>
        <w:t>461 147 $EUA, tal como se presentó originalmente</w:t>
      </w:r>
      <w:r w:rsidRPr="00DE46B5">
        <w:rPr>
          <w:vertAlign w:val="superscript"/>
          <w:lang w:val="es-ES_tradnl"/>
        </w:rPr>
        <w:footnoteReference w:id="2"/>
      </w:r>
      <w:r w:rsidRPr="00DE46B5">
        <w:rPr>
          <w:lang w:val="es-ES_tradnl"/>
        </w:rPr>
        <w:t xml:space="preserve">. La ejecución de la etapa III del </w:t>
      </w:r>
      <w:r w:rsidR="0007786E" w:rsidRPr="00DE46B5">
        <w:rPr>
          <w:lang w:val="es-ES_tradnl"/>
        </w:rPr>
        <w:t>PGEH</w:t>
      </w:r>
      <w:r w:rsidRPr="00DE46B5">
        <w:rPr>
          <w:lang w:val="es-ES_tradnl"/>
        </w:rPr>
        <w:t xml:space="preserve"> eliminará el consumo restante de HCFC para 2030.</w:t>
      </w:r>
    </w:p>
    <w:p w14:paraId="6D8203B6" w14:textId="10C1A0CD" w:rsidR="007039F7" w:rsidRPr="00DE46B5" w:rsidRDefault="007039F7" w:rsidP="00622247">
      <w:pPr>
        <w:spacing w:after="240"/>
        <w:rPr>
          <w:lang w:val="es-ES_tradnl"/>
        </w:rPr>
      </w:pPr>
      <w:r w:rsidRPr="00DE46B5">
        <w:rPr>
          <w:lang w:val="es-ES_tradnl"/>
        </w:rPr>
        <w:t>2.</w:t>
      </w:r>
      <w:r w:rsidRPr="00DE46B5">
        <w:rPr>
          <w:lang w:val="es-ES_tradnl"/>
        </w:rPr>
        <w:tab/>
        <w:t xml:space="preserve">El primer tramo de la etapa III del </w:t>
      </w:r>
      <w:r w:rsidR="00DA3B95" w:rsidRPr="00DE46B5">
        <w:rPr>
          <w:lang w:val="es-ES_tradnl"/>
        </w:rPr>
        <w:t>PGEH</w:t>
      </w:r>
      <w:r w:rsidRPr="00DE46B5">
        <w:rPr>
          <w:lang w:val="es-ES_tradnl"/>
        </w:rPr>
        <w:t xml:space="preserve"> que se solicita en esta reunión asciende a 3 520 025 $EUA, </w:t>
      </w:r>
      <w:r w:rsidR="00DA3B95" w:rsidRPr="00DE46B5">
        <w:rPr>
          <w:lang w:val="es-ES_tradnl"/>
        </w:rPr>
        <w:t xml:space="preserve">más gastos de apoyo al organismo por valor de </w:t>
      </w:r>
      <w:r w:rsidRPr="00DE46B5">
        <w:rPr>
          <w:lang w:val="es-ES_tradnl"/>
        </w:rPr>
        <w:t>246 402 $EUA para la ONUDI, como se presentó originalmente.</w:t>
      </w:r>
    </w:p>
    <w:p w14:paraId="2A1BAC04" w14:textId="16F8159E" w:rsidR="00184A60" w:rsidRPr="00DE46B5" w:rsidRDefault="007039F7" w:rsidP="00184A60">
      <w:pPr>
        <w:spacing w:after="240"/>
        <w:outlineLvl w:val="0"/>
        <w:rPr>
          <w:b/>
          <w:lang w:val="es-ES_tradnl"/>
        </w:rPr>
      </w:pPr>
      <w:r w:rsidRPr="00DE46B5">
        <w:rPr>
          <w:b/>
          <w:lang w:val="es-ES_tradnl"/>
        </w:rPr>
        <w:t>Estado de ejecución de las etapas I y II del plan de gestión de eliminación de HCFC</w:t>
      </w:r>
    </w:p>
    <w:p w14:paraId="4A5E7BE2" w14:textId="77F837D7" w:rsidR="007039F7" w:rsidRPr="00DE46B5" w:rsidRDefault="007039F7" w:rsidP="00A84E3D">
      <w:pPr>
        <w:spacing w:after="240"/>
        <w:rPr>
          <w:lang w:val="es-ES_tradnl"/>
        </w:rPr>
      </w:pPr>
      <w:r w:rsidRPr="00DE46B5">
        <w:rPr>
          <w:lang w:val="es-ES_tradnl"/>
        </w:rPr>
        <w:t>3.</w:t>
      </w:r>
      <w:r w:rsidRPr="00DE46B5">
        <w:rPr>
          <w:lang w:val="es-ES_tradnl"/>
        </w:rPr>
        <w:tab/>
        <w:t xml:space="preserve">La etapa I del </w:t>
      </w:r>
      <w:r w:rsidR="000D7AF4" w:rsidRPr="00DE46B5">
        <w:rPr>
          <w:lang w:val="es-ES_tradnl"/>
        </w:rPr>
        <w:t>PGEH</w:t>
      </w:r>
      <w:r w:rsidRPr="00DE46B5">
        <w:rPr>
          <w:lang w:val="es-ES_tradnl"/>
        </w:rPr>
        <w:t xml:space="preserve"> para Filipinas se aprobó en la 68ª reunión</w:t>
      </w:r>
      <w:r w:rsidRPr="00DE46B5">
        <w:rPr>
          <w:rStyle w:val="FootnoteReference"/>
          <w:lang w:val="es-ES_tradnl"/>
        </w:rPr>
        <w:footnoteReference w:id="3"/>
      </w:r>
      <w:r w:rsidR="00376F8B" w:rsidRPr="00DE46B5">
        <w:rPr>
          <w:lang w:val="es-ES_tradnl"/>
        </w:rPr>
        <w:t xml:space="preserve"> </w:t>
      </w:r>
      <w:r w:rsidRPr="00DE46B5">
        <w:rPr>
          <w:lang w:val="es-ES_tradnl"/>
        </w:rPr>
        <w:t>para cumplir con la reducción del 10</w:t>
      </w:r>
      <w:r w:rsidR="005932CF" w:rsidRPr="00DE46B5">
        <w:rPr>
          <w:lang w:val="es-ES_tradnl"/>
        </w:rPr>
        <w:t> %</w:t>
      </w:r>
      <w:r w:rsidRPr="00DE46B5">
        <w:rPr>
          <w:lang w:val="es-ES_tradnl"/>
        </w:rPr>
        <w:t xml:space="preserve"> de la </w:t>
      </w:r>
      <w:r w:rsidR="00C146D5" w:rsidRPr="00DE46B5">
        <w:rPr>
          <w:lang w:val="es-ES_tradnl"/>
        </w:rPr>
        <w:t>base de referencia</w:t>
      </w:r>
      <w:r w:rsidRPr="00DE46B5">
        <w:rPr>
          <w:lang w:val="es-ES_tradnl"/>
        </w:rPr>
        <w:t xml:space="preserve"> para 2015, lo que</w:t>
      </w:r>
      <w:r w:rsidR="00C146D5" w:rsidRPr="00DE46B5">
        <w:rPr>
          <w:lang w:val="es-ES_tradnl"/>
        </w:rPr>
        <w:t xml:space="preserve"> dará lugar a la </w:t>
      </w:r>
      <w:r w:rsidRPr="00DE46B5">
        <w:rPr>
          <w:lang w:val="es-ES_tradnl"/>
        </w:rPr>
        <w:t>eliminación de 45,0 toneladas PAO de HCFC (es decir, 40 toneladas PAO de HCFC-141b utilizadas en el sector de fabricación de espumas (2 088 000 $EUA, más gastos de apoyo al organismo)</w:t>
      </w:r>
      <w:r w:rsidRPr="00DE46B5">
        <w:rPr>
          <w:rStyle w:val="FootnoteReference"/>
          <w:lang w:val="es-ES_tradnl"/>
        </w:rPr>
        <w:footnoteReference w:id="4"/>
      </w:r>
      <w:r w:rsidR="00376F8B" w:rsidRPr="00DE46B5">
        <w:rPr>
          <w:lang w:val="es-ES_tradnl"/>
        </w:rPr>
        <w:t xml:space="preserve"> </w:t>
      </w:r>
      <w:r w:rsidRPr="00DE46B5">
        <w:rPr>
          <w:lang w:val="es-ES_tradnl"/>
        </w:rPr>
        <w:t>y 5 toneladas PAO de HCFC-22 procedentes de actividades en el sector de mantenimiento de equipos de refrigeración y aire acondicionado (230 000 $EUA, más gastos de apoyo al organismo). En la 80ª reunión, el Gobierno de Filipinas solicitó oficialmente que se cerrara la etapa I del plan de gestión de eliminación de HCFC y que no se solicitara el tercer y último tramo por valor de 23 000 $EUA, más gastos de apoyo al organismo, para actividades en el sector de servicio y mantenimiento, y en esa reunión se devolvieron los saldos de los dos primeros tramos.</w:t>
      </w:r>
    </w:p>
    <w:p w14:paraId="25C36405" w14:textId="7E227C79" w:rsidR="007039F7" w:rsidRPr="00DE46B5" w:rsidRDefault="007039F7" w:rsidP="00A84E3D">
      <w:pPr>
        <w:spacing w:after="240"/>
        <w:rPr>
          <w:lang w:val="es-ES_tradnl"/>
        </w:rPr>
      </w:pPr>
      <w:r w:rsidRPr="00DE46B5">
        <w:rPr>
          <w:lang w:val="es-ES_tradnl"/>
        </w:rPr>
        <w:t>4.</w:t>
      </w:r>
      <w:r w:rsidRPr="00DE46B5">
        <w:rPr>
          <w:lang w:val="es-ES_tradnl"/>
        </w:rPr>
        <w:tab/>
        <w:t xml:space="preserve">La etapa II del </w:t>
      </w:r>
      <w:r w:rsidR="006D7C60" w:rsidRPr="00DE46B5">
        <w:rPr>
          <w:lang w:val="es-ES_tradnl"/>
        </w:rPr>
        <w:t>PGEH</w:t>
      </w:r>
      <w:r w:rsidRPr="00DE46B5">
        <w:rPr>
          <w:lang w:val="es-ES_tradnl"/>
        </w:rPr>
        <w:t xml:space="preserve"> para Filipinas se aprobó originalmente en la 80ª reunión</w:t>
      </w:r>
      <w:r w:rsidRPr="00DE46B5">
        <w:rPr>
          <w:rStyle w:val="FootnoteReference"/>
          <w:lang w:val="es-ES_tradnl"/>
        </w:rPr>
        <w:footnoteReference w:id="5"/>
      </w:r>
      <w:r w:rsidR="00376F8B" w:rsidRPr="00DE46B5">
        <w:rPr>
          <w:lang w:val="es-ES_tradnl"/>
        </w:rPr>
        <w:t xml:space="preserve"> </w:t>
      </w:r>
      <w:r w:rsidRPr="00DE46B5">
        <w:rPr>
          <w:lang w:val="es-ES_tradnl"/>
        </w:rPr>
        <w:t>y se revisó en las reuniones 83ª</w:t>
      </w:r>
      <w:r w:rsidRPr="00DE46B5">
        <w:rPr>
          <w:vertAlign w:val="superscript"/>
          <w:lang w:val="es-ES_tradnl"/>
        </w:rPr>
        <w:footnoteReference w:id="6"/>
      </w:r>
      <w:r w:rsidR="00376F8B" w:rsidRPr="00DE46B5">
        <w:rPr>
          <w:lang w:val="es-ES_tradnl"/>
        </w:rPr>
        <w:t xml:space="preserve"> </w:t>
      </w:r>
      <w:r w:rsidRPr="00DE46B5">
        <w:rPr>
          <w:lang w:val="es-ES_tradnl"/>
        </w:rPr>
        <w:t>y 87ª</w:t>
      </w:r>
      <w:r w:rsidRPr="00DE46B5">
        <w:rPr>
          <w:vertAlign w:val="superscript"/>
          <w:lang w:val="es-ES_tradnl"/>
        </w:rPr>
        <w:footnoteReference w:id="7"/>
      </w:r>
      <w:r w:rsidRPr="00DE46B5">
        <w:rPr>
          <w:lang w:val="es-ES_tradnl"/>
        </w:rPr>
        <w:t xml:space="preserve"> para eliminar 24,59 toneladas PAO de HCFC utilizados en los sectores de mantenimiento de aparatos de aire acondicionado y de fabricación de aparatos de aire acondicionado, a fin de lograr una reducción del 35</w:t>
      </w:r>
      <w:r w:rsidR="005932CF" w:rsidRPr="00DE46B5">
        <w:rPr>
          <w:lang w:val="es-ES_tradnl"/>
        </w:rPr>
        <w:t> %</w:t>
      </w:r>
      <w:r w:rsidRPr="00DE46B5">
        <w:rPr>
          <w:lang w:val="es-ES_tradnl"/>
        </w:rPr>
        <w:t xml:space="preserve"> de la base de referencia para 2020 y del 50</w:t>
      </w:r>
      <w:r w:rsidR="005932CF" w:rsidRPr="00DE46B5">
        <w:rPr>
          <w:lang w:val="es-ES_tradnl"/>
        </w:rPr>
        <w:t> %</w:t>
      </w:r>
      <w:r w:rsidRPr="00DE46B5">
        <w:rPr>
          <w:lang w:val="es-ES_tradnl"/>
        </w:rPr>
        <w:t xml:space="preserve"> para 2021, a un costo total de 811 750 $EUA, más gastos de apoyo al organismo</w:t>
      </w:r>
      <w:r w:rsidRPr="00DE46B5">
        <w:rPr>
          <w:rStyle w:val="FootnoteReference"/>
          <w:lang w:val="es-ES_tradnl"/>
        </w:rPr>
        <w:footnoteReference w:id="8"/>
      </w:r>
      <w:r w:rsidRPr="00DE46B5">
        <w:rPr>
          <w:lang w:val="es-ES_tradnl"/>
        </w:rPr>
        <w:t xml:space="preserve">. La etapa II del </w:t>
      </w:r>
      <w:r w:rsidR="006D7C60" w:rsidRPr="00DE46B5">
        <w:rPr>
          <w:lang w:val="es-ES_tradnl"/>
        </w:rPr>
        <w:t>PGEH</w:t>
      </w:r>
      <w:r w:rsidRPr="00DE46B5">
        <w:rPr>
          <w:lang w:val="es-ES_tradnl"/>
        </w:rPr>
        <w:t xml:space="preserve"> </w:t>
      </w:r>
      <w:r w:rsidR="006D7C60" w:rsidRPr="00DE46B5">
        <w:rPr>
          <w:lang w:val="es-ES_tradnl"/>
        </w:rPr>
        <w:t xml:space="preserve">concluirá </w:t>
      </w:r>
      <w:r w:rsidRPr="00DE46B5">
        <w:rPr>
          <w:lang w:val="es-ES_tradnl"/>
        </w:rPr>
        <w:t>el 31 de diciembre de 2023, tal y como se acordó en la 90ª reunión</w:t>
      </w:r>
      <w:r w:rsidR="0016171C" w:rsidRPr="00DE46B5">
        <w:rPr>
          <w:rStyle w:val="FootnoteReference"/>
          <w:lang w:val="es-ES_tradnl"/>
        </w:rPr>
        <w:footnoteReference w:id="9"/>
      </w:r>
      <w:r w:rsidRPr="00DE46B5">
        <w:rPr>
          <w:lang w:val="es-ES_tradnl"/>
        </w:rPr>
        <w:t xml:space="preserve">, en la que se aprobó una ampliación del </w:t>
      </w:r>
      <w:r w:rsidR="0000067E" w:rsidRPr="00DE46B5">
        <w:rPr>
          <w:lang w:val="es-ES_tradnl"/>
        </w:rPr>
        <w:t>período</w:t>
      </w:r>
      <w:r w:rsidRPr="00DE46B5">
        <w:rPr>
          <w:lang w:val="es-ES_tradnl"/>
        </w:rPr>
        <w:t xml:space="preserve"> de </w:t>
      </w:r>
      <w:r w:rsidR="006D7C60" w:rsidRPr="00DE46B5">
        <w:rPr>
          <w:lang w:val="es-ES_tradnl"/>
        </w:rPr>
        <w:t>ejecu</w:t>
      </w:r>
      <w:r w:rsidRPr="00DE46B5">
        <w:rPr>
          <w:lang w:val="es-ES_tradnl"/>
        </w:rPr>
        <w:t>ción de la etapa II.</w:t>
      </w:r>
    </w:p>
    <w:p w14:paraId="68685BD6" w14:textId="6740144C" w:rsidR="00184A60" w:rsidRPr="00DE46B5" w:rsidRDefault="0092443D" w:rsidP="00184A60">
      <w:pPr>
        <w:widowControl w:val="0"/>
        <w:spacing w:after="240"/>
        <w:rPr>
          <w:u w:val="single"/>
          <w:lang w:val="es-ES_tradnl"/>
        </w:rPr>
      </w:pPr>
      <w:bookmarkStart w:id="0" w:name="_Hlk141281293"/>
      <w:r w:rsidRPr="00DE46B5">
        <w:rPr>
          <w:u w:val="single"/>
          <w:lang w:val="es-ES_tradnl"/>
        </w:rPr>
        <w:t>Informe sobre el consumo de HCFC</w:t>
      </w:r>
    </w:p>
    <w:p w14:paraId="7F358CAA" w14:textId="47E2BE42" w:rsidR="0092443D" w:rsidRPr="00DE46B5" w:rsidRDefault="0092443D" w:rsidP="0092443D">
      <w:pPr>
        <w:rPr>
          <w:lang w:val="es-ES_tradnl"/>
        </w:rPr>
      </w:pPr>
      <w:r w:rsidRPr="00DE46B5">
        <w:rPr>
          <w:lang w:val="es-ES_tradnl"/>
        </w:rPr>
        <w:t>5.</w:t>
      </w:r>
      <w:r w:rsidRPr="00DE46B5">
        <w:rPr>
          <w:lang w:val="es-ES_tradnl"/>
        </w:rPr>
        <w:tab/>
        <w:t xml:space="preserve">El Gobierno de Filipinas notificó un consumo de 69,66 toneladas PAO de HCFC en 2022, </w:t>
      </w:r>
      <w:r w:rsidR="00F04E60" w:rsidRPr="00DE46B5">
        <w:rPr>
          <w:lang w:val="es-ES_tradnl"/>
        </w:rPr>
        <w:t xml:space="preserve">es decir </w:t>
      </w:r>
      <w:r w:rsidRPr="00DE46B5">
        <w:rPr>
          <w:lang w:val="es-ES_tradnl"/>
        </w:rPr>
        <w:t xml:space="preserve">un 57 % </w:t>
      </w:r>
      <w:r w:rsidR="00F04E60" w:rsidRPr="00DE46B5">
        <w:rPr>
          <w:lang w:val="es-ES_tradnl"/>
        </w:rPr>
        <w:t xml:space="preserve">inferior a la </w:t>
      </w:r>
      <w:r w:rsidRPr="00DE46B5">
        <w:rPr>
          <w:lang w:val="es-ES_tradnl"/>
        </w:rPr>
        <w:t xml:space="preserve">base de referencia de HCFC para el cumplimiento y un 16 % </w:t>
      </w:r>
      <w:r w:rsidR="00A76019" w:rsidRPr="00DE46B5">
        <w:rPr>
          <w:lang w:val="es-ES_tradnl"/>
        </w:rPr>
        <w:t>inferior a la meta establecida</w:t>
      </w:r>
      <w:r w:rsidRPr="00DE46B5">
        <w:rPr>
          <w:lang w:val="es-ES_tradnl"/>
        </w:rPr>
        <w:t xml:space="preserve"> en el Acuerdo con el Comité Ejecutivo de 82,56 toneladas PAO. E</w:t>
      </w:r>
      <w:r w:rsidR="00F04E60" w:rsidRPr="00DE46B5">
        <w:rPr>
          <w:lang w:val="es-ES_tradnl"/>
        </w:rPr>
        <w:t>n el cuadro 1 figura e</w:t>
      </w:r>
      <w:r w:rsidRPr="00DE46B5">
        <w:rPr>
          <w:lang w:val="es-ES_tradnl"/>
        </w:rPr>
        <w:t xml:space="preserve">l consumo de HCFC para </w:t>
      </w:r>
      <w:r w:rsidR="00F04E60" w:rsidRPr="00DE46B5">
        <w:rPr>
          <w:lang w:val="es-ES_tradnl"/>
        </w:rPr>
        <w:t xml:space="preserve">el período </w:t>
      </w:r>
      <w:r w:rsidRPr="00DE46B5">
        <w:rPr>
          <w:lang w:val="es-ES_tradnl"/>
        </w:rPr>
        <w:t>2018-2022.</w:t>
      </w:r>
    </w:p>
    <w:p w14:paraId="1432013A" w14:textId="234A2E18" w:rsidR="00184A60" w:rsidRPr="00DE46B5" w:rsidRDefault="00340010" w:rsidP="00184A60">
      <w:pPr>
        <w:keepNext/>
        <w:rPr>
          <w:b/>
          <w:lang w:val="es-ES_tradnl"/>
        </w:rPr>
      </w:pPr>
      <w:r w:rsidRPr="00DE46B5">
        <w:rPr>
          <w:b/>
          <w:lang w:val="es-ES_tradnl"/>
        </w:rPr>
        <w:t>Cuadro</w:t>
      </w:r>
      <w:r w:rsidR="00184A60" w:rsidRPr="00DE46B5">
        <w:rPr>
          <w:b/>
          <w:lang w:val="es-ES_tradnl"/>
        </w:rPr>
        <w:t xml:space="preserve"> 1. </w:t>
      </w:r>
      <w:r w:rsidRPr="00DE46B5">
        <w:rPr>
          <w:b/>
          <w:lang w:val="es-ES_tradnl"/>
        </w:rPr>
        <w:t xml:space="preserve">Consumo de </w:t>
      </w:r>
      <w:r w:rsidR="00184A60" w:rsidRPr="00DE46B5">
        <w:rPr>
          <w:b/>
          <w:lang w:val="es-ES_tradnl"/>
        </w:rPr>
        <w:t xml:space="preserve">HCFC </w:t>
      </w:r>
      <w:r w:rsidRPr="00DE46B5">
        <w:rPr>
          <w:b/>
          <w:lang w:val="es-ES_tradnl"/>
        </w:rPr>
        <w:t>en Filipinas</w:t>
      </w:r>
      <w:r w:rsidR="00184A60" w:rsidRPr="00DE46B5">
        <w:rPr>
          <w:b/>
          <w:lang w:val="es-ES_tradnl"/>
        </w:rPr>
        <w:t xml:space="preserve"> (</w:t>
      </w:r>
      <w:r w:rsidRPr="00DE46B5">
        <w:rPr>
          <w:b/>
          <w:lang w:val="es-ES_tradnl"/>
        </w:rPr>
        <w:t xml:space="preserve">datos de </w:t>
      </w:r>
      <w:r w:rsidR="00184A60" w:rsidRPr="00DE46B5">
        <w:rPr>
          <w:b/>
          <w:lang w:val="es-ES_tradnl"/>
        </w:rPr>
        <w:t>2018-2022</w:t>
      </w:r>
      <w:r w:rsidRPr="00DE46B5">
        <w:rPr>
          <w:b/>
          <w:lang w:val="es-ES_tradnl"/>
        </w:rPr>
        <w:t>,</w:t>
      </w:r>
      <w:r w:rsidR="00184A60" w:rsidRPr="00DE46B5">
        <w:rPr>
          <w:b/>
          <w:lang w:val="es-ES_tradnl"/>
        </w:rPr>
        <w:t xml:space="preserve"> </w:t>
      </w:r>
      <w:r w:rsidRPr="00DE46B5">
        <w:rPr>
          <w:b/>
          <w:lang w:val="es-ES_tradnl"/>
        </w:rPr>
        <w:t xml:space="preserve">con arreglo al artículo </w:t>
      </w:r>
      <w:r w:rsidR="00184A60" w:rsidRPr="00DE46B5">
        <w:rPr>
          <w:b/>
          <w:lang w:val="es-ES_tradnl"/>
        </w:rPr>
        <w:t>7)</w:t>
      </w:r>
    </w:p>
    <w:tbl>
      <w:tblPr>
        <w:tblW w:w="4999" w:type="pct"/>
        <w:tblCellMar>
          <w:left w:w="86" w:type="dxa"/>
          <w:right w:w="86" w:type="dxa"/>
        </w:tblCellMar>
        <w:tblLook w:val="04A0" w:firstRow="1" w:lastRow="0" w:firstColumn="1" w:lastColumn="0" w:noHBand="0" w:noVBand="1"/>
      </w:tblPr>
      <w:tblGrid>
        <w:gridCol w:w="2275"/>
        <w:gridCol w:w="1180"/>
        <w:gridCol w:w="1181"/>
        <w:gridCol w:w="1181"/>
        <w:gridCol w:w="1181"/>
        <w:gridCol w:w="1177"/>
        <w:gridCol w:w="1173"/>
      </w:tblGrid>
      <w:tr w:rsidR="00340010" w:rsidRPr="00DE46B5" w14:paraId="2096380E" w14:textId="77777777" w:rsidTr="002C5180">
        <w:trPr>
          <w:cantSplit/>
          <w:trHeight w:val="170"/>
          <w:tblHeader/>
        </w:trPr>
        <w:tc>
          <w:tcPr>
            <w:tcW w:w="998" w:type="pct"/>
            <w:tcBorders>
              <w:top w:val="single" w:sz="4" w:space="0" w:color="auto"/>
              <w:left w:val="single" w:sz="4" w:space="0" w:color="auto"/>
              <w:bottom w:val="single" w:sz="4" w:space="0" w:color="auto"/>
              <w:right w:val="single" w:sz="4" w:space="0" w:color="auto"/>
            </w:tcBorders>
            <w:noWrap/>
            <w:hideMark/>
          </w:tcPr>
          <w:p w14:paraId="5D65DAB8" w14:textId="77777777" w:rsidR="00184A60" w:rsidRPr="00DE46B5" w:rsidRDefault="00184A60" w:rsidP="002C5180">
            <w:pPr>
              <w:keepNext/>
              <w:ind w:left="25"/>
              <w:jc w:val="left"/>
              <w:rPr>
                <w:b/>
                <w:color w:val="000000" w:themeColor="text1"/>
                <w:sz w:val="20"/>
                <w:szCs w:val="20"/>
                <w:lang w:val="es-ES_tradnl"/>
              </w:rPr>
            </w:pPr>
            <w:r w:rsidRPr="00DE46B5">
              <w:rPr>
                <w:b/>
                <w:color w:val="000000" w:themeColor="text1"/>
                <w:sz w:val="20"/>
                <w:szCs w:val="20"/>
                <w:lang w:val="es-ES_tradnl"/>
              </w:rPr>
              <w:t>HCFC</w:t>
            </w:r>
          </w:p>
        </w:tc>
        <w:tc>
          <w:tcPr>
            <w:tcW w:w="668" w:type="pct"/>
            <w:tcBorders>
              <w:top w:val="single" w:sz="4" w:space="0" w:color="auto"/>
              <w:left w:val="single" w:sz="4" w:space="0" w:color="auto"/>
              <w:bottom w:val="single" w:sz="4" w:space="0" w:color="auto"/>
              <w:right w:val="single" w:sz="4" w:space="0" w:color="auto"/>
            </w:tcBorders>
            <w:hideMark/>
          </w:tcPr>
          <w:p w14:paraId="2784BE14" w14:textId="77777777" w:rsidR="00184A60" w:rsidRPr="00DE46B5" w:rsidRDefault="00184A60" w:rsidP="002C5180">
            <w:pPr>
              <w:keepNext/>
              <w:jc w:val="center"/>
              <w:rPr>
                <w:b/>
                <w:color w:val="000000" w:themeColor="text1"/>
                <w:sz w:val="20"/>
                <w:szCs w:val="20"/>
                <w:lang w:val="es-ES_tradnl"/>
              </w:rPr>
            </w:pPr>
            <w:r w:rsidRPr="00DE46B5">
              <w:rPr>
                <w:b/>
                <w:color w:val="000000" w:themeColor="text1"/>
                <w:sz w:val="20"/>
                <w:szCs w:val="20"/>
                <w:lang w:val="es-ES_tradnl"/>
              </w:rPr>
              <w:t>2018</w:t>
            </w:r>
          </w:p>
        </w:tc>
        <w:tc>
          <w:tcPr>
            <w:tcW w:w="668" w:type="pct"/>
            <w:tcBorders>
              <w:top w:val="single" w:sz="4" w:space="0" w:color="auto"/>
              <w:left w:val="single" w:sz="4" w:space="0" w:color="auto"/>
              <w:bottom w:val="single" w:sz="4" w:space="0" w:color="auto"/>
              <w:right w:val="single" w:sz="4" w:space="0" w:color="auto"/>
            </w:tcBorders>
            <w:hideMark/>
          </w:tcPr>
          <w:p w14:paraId="2A7CDB0F" w14:textId="77777777" w:rsidR="00184A60" w:rsidRPr="00DE46B5" w:rsidRDefault="00184A60" w:rsidP="002C5180">
            <w:pPr>
              <w:keepNext/>
              <w:jc w:val="center"/>
              <w:rPr>
                <w:b/>
                <w:color w:val="000000" w:themeColor="text1"/>
                <w:sz w:val="20"/>
                <w:szCs w:val="20"/>
                <w:lang w:val="es-ES_tradnl"/>
              </w:rPr>
            </w:pPr>
            <w:r w:rsidRPr="00DE46B5">
              <w:rPr>
                <w:b/>
                <w:color w:val="000000" w:themeColor="text1"/>
                <w:sz w:val="20"/>
                <w:szCs w:val="20"/>
                <w:lang w:val="es-ES_tradnl"/>
              </w:rPr>
              <w:t>2019</w:t>
            </w:r>
          </w:p>
        </w:tc>
        <w:tc>
          <w:tcPr>
            <w:tcW w:w="668" w:type="pct"/>
            <w:tcBorders>
              <w:top w:val="single" w:sz="4" w:space="0" w:color="auto"/>
              <w:left w:val="single" w:sz="4" w:space="0" w:color="auto"/>
              <w:bottom w:val="single" w:sz="4" w:space="0" w:color="auto"/>
              <w:right w:val="single" w:sz="4" w:space="0" w:color="auto"/>
            </w:tcBorders>
            <w:hideMark/>
          </w:tcPr>
          <w:p w14:paraId="12ECA778" w14:textId="77777777" w:rsidR="00184A60" w:rsidRPr="00DE46B5" w:rsidRDefault="00184A60" w:rsidP="002C5180">
            <w:pPr>
              <w:keepNext/>
              <w:jc w:val="center"/>
              <w:rPr>
                <w:b/>
                <w:color w:val="000000" w:themeColor="text1"/>
                <w:sz w:val="20"/>
                <w:szCs w:val="20"/>
                <w:lang w:val="es-ES_tradnl"/>
              </w:rPr>
            </w:pPr>
            <w:r w:rsidRPr="00DE46B5">
              <w:rPr>
                <w:b/>
                <w:color w:val="000000" w:themeColor="text1"/>
                <w:sz w:val="20"/>
                <w:szCs w:val="20"/>
                <w:lang w:val="es-ES_tradnl"/>
              </w:rPr>
              <w:t>2020</w:t>
            </w:r>
          </w:p>
        </w:tc>
        <w:tc>
          <w:tcPr>
            <w:tcW w:w="668" w:type="pct"/>
            <w:tcBorders>
              <w:top w:val="single" w:sz="4" w:space="0" w:color="auto"/>
              <w:left w:val="single" w:sz="4" w:space="0" w:color="auto"/>
              <w:bottom w:val="single" w:sz="4" w:space="0" w:color="auto"/>
              <w:right w:val="single" w:sz="4" w:space="0" w:color="auto"/>
            </w:tcBorders>
            <w:hideMark/>
          </w:tcPr>
          <w:p w14:paraId="1BE151FB" w14:textId="77777777" w:rsidR="00184A60" w:rsidRPr="00DE46B5" w:rsidRDefault="00184A60" w:rsidP="002C5180">
            <w:pPr>
              <w:keepNext/>
              <w:jc w:val="center"/>
              <w:rPr>
                <w:b/>
                <w:color w:val="000000" w:themeColor="text1"/>
                <w:sz w:val="20"/>
                <w:szCs w:val="20"/>
                <w:lang w:val="es-ES_tradnl"/>
              </w:rPr>
            </w:pPr>
            <w:r w:rsidRPr="00DE46B5">
              <w:rPr>
                <w:b/>
                <w:color w:val="000000" w:themeColor="text1"/>
                <w:sz w:val="20"/>
                <w:lang w:val="es-ES_tradnl"/>
              </w:rPr>
              <w:t>2021</w:t>
            </w:r>
          </w:p>
        </w:tc>
        <w:tc>
          <w:tcPr>
            <w:tcW w:w="666" w:type="pct"/>
            <w:tcBorders>
              <w:top w:val="single" w:sz="4" w:space="0" w:color="auto"/>
              <w:left w:val="single" w:sz="4" w:space="0" w:color="auto"/>
              <w:bottom w:val="single" w:sz="4" w:space="0" w:color="auto"/>
              <w:right w:val="single" w:sz="4" w:space="0" w:color="auto"/>
            </w:tcBorders>
          </w:tcPr>
          <w:p w14:paraId="2E12C42E" w14:textId="77777777" w:rsidR="00184A60" w:rsidRPr="00DE46B5" w:rsidRDefault="00184A60" w:rsidP="002C5180">
            <w:pPr>
              <w:keepNext/>
              <w:jc w:val="center"/>
              <w:rPr>
                <w:b/>
                <w:color w:val="000000" w:themeColor="text1"/>
                <w:sz w:val="20"/>
                <w:szCs w:val="20"/>
                <w:lang w:val="es-ES_tradnl"/>
              </w:rPr>
            </w:pPr>
            <w:r w:rsidRPr="00DE46B5">
              <w:rPr>
                <w:b/>
                <w:color w:val="000000" w:themeColor="text1"/>
                <w:sz w:val="20"/>
                <w:szCs w:val="20"/>
                <w:lang w:val="es-ES_tradnl"/>
              </w:rPr>
              <w:t>2022</w:t>
            </w:r>
          </w:p>
        </w:tc>
        <w:tc>
          <w:tcPr>
            <w:tcW w:w="664" w:type="pct"/>
            <w:tcBorders>
              <w:top w:val="single" w:sz="4" w:space="0" w:color="auto"/>
              <w:left w:val="single" w:sz="4" w:space="0" w:color="auto"/>
              <w:bottom w:val="single" w:sz="4" w:space="0" w:color="auto"/>
              <w:right w:val="single" w:sz="4" w:space="0" w:color="auto"/>
            </w:tcBorders>
            <w:hideMark/>
          </w:tcPr>
          <w:p w14:paraId="20FCE2D1" w14:textId="172D2082" w:rsidR="00184A60" w:rsidRPr="00DE46B5" w:rsidRDefault="00340010" w:rsidP="002C5180">
            <w:pPr>
              <w:keepNext/>
              <w:jc w:val="center"/>
              <w:rPr>
                <w:b/>
                <w:color w:val="000000" w:themeColor="text1"/>
                <w:sz w:val="20"/>
                <w:szCs w:val="20"/>
                <w:lang w:val="es-ES_tradnl"/>
              </w:rPr>
            </w:pPr>
            <w:r w:rsidRPr="00DE46B5">
              <w:rPr>
                <w:b/>
                <w:color w:val="000000" w:themeColor="text1"/>
                <w:sz w:val="20"/>
                <w:szCs w:val="20"/>
                <w:lang w:val="es-ES_tradnl"/>
              </w:rPr>
              <w:t>Base</w:t>
            </w:r>
          </w:p>
        </w:tc>
      </w:tr>
      <w:tr w:rsidR="00340010" w:rsidRPr="00DE46B5" w14:paraId="386C2994" w14:textId="77777777" w:rsidTr="002C5180">
        <w:trPr>
          <w:cantSplit/>
          <w:trHeight w:val="107"/>
        </w:trPr>
        <w:tc>
          <w:tcPr>
            <w:tcW w:w="998" w:type="pct"/>
            <w:tcBorders>
              <w:top w:val="single" w:sz="4" w:space="0" w:color="auto"/>
              <w:left w:val="single" w:sz="4" w:space="0" w:color="auto"/>
              <w:bottom w:val="single" w:sz="4" w:space="0" w:color="auto"/>
              <w:right w:val="single" w:sz="4" w:space="0" w:color="auto"/>
            </w:tcBorders>
            <w:noWrap/>
            <w:hideMark/>
          </w:tcPr>
          <w:p w14:paraId="3DF1398B" w14:textId="68155BAC" w:rsidR="00184A60" w:rsidRPr="00DE46B5" w:rsidRDefault="00340010" w:rsidP="002C5180">
            <w:pPr>
              <w:keepNext/>
              <w:ind w:left="25"/>
              <w:jc w:val="left"/>
              <w:rPr>
                <w:b/>
                <w:color w:val="000000" w:themeColor="text1"/>
                <w:sz w:val="20"/>
                <w:szCs w:val="20"/>
                <w:lang w:val="es-ES_tradnl"/>
              </w:rPr>
            </w:pPr>
            <w:r w:rsidRPr="00DE46B5">
              <w:rPr>
                <w:b/>
                <w:color w:val="000000" w:themeColor="text1"/>
                <w:sz w:val="20"/>
                <w:szCs w:val="20"/>
                <w:lang w:val="es-ES_tradnl"/>
              </w:rPr>
              <w:t>Toneladas métricas</w:t>
            </w:r>
            <w:r w:rsidR="00184A60" w:rsidRPr="00DE46B5">
              <w:rPr>
                <w:b/>
                <w:color w:val="000000" w:themeColor="text1"/>
                <w:sz w:val="20"/>
                <w:szCs w:val="20"/>
                <w:lang w:val="es-ES_tradnl"/>
              </w:rPr>
              <w:t xml:space="preserve"> (</w:t>
            </w:r>
            <w:r w:rsidRPr="00DE46B5">
              <w:rPr>
                <w:b/>
                <w:color w:val="000000" w:themeColor="text1"/>
                <w:sz w:val="20"/>
                <w:szCs w:val="20"/>
                <w:lang w:val="es-ES_tradnl"/>
              </w:rPr>
              <w:t>tm</w:t>
            </w:r>
            <w:r w:rsidR="00184A60" w:rsidRPr="00DE46B5">
              <w:rPr>
                <w:b/>
                <w:color w:val="000000" w:themeColor="text1"/>
                <w:sz w:val="20"/>
                <w:szCs w:val="20"/>
                <w:lang w:val="es-ES_tradnl"/>
              </w:rPr>
              <w:t>)</w:t>
            </w:r>
          </w:p>
        </w:tc>
        <w:tc>
          <w:tcPr>
            <w:tcW w:w="668" w:type="pct"/>
            <w:tcBorders>
              <w:top w:val="single" w:sz="4" w:space="0" w:color="auto"/>
              <w:left w:val="single" w:sz="4" w:space="0" w:color="auto"/>
              <w:bottom w:val="single" w:sz="4" w:space="0" w:color="auto"/>
              <w:right w:val="single" w:sz="4" w:space="0" w:color="auto"/>
            </w:tcBorders>
          </w:tcPr>
          <w:p w14:paraId="6A3955C5" w14:textId="77777777" w:rsidR="00184A60" w:rsidRPr="00DE46B5" w:rsidRDefault="00184A60" w:rsidP="002C5180">
            <w:pPr>
              <w:keepNext/>
              <w:jc w:val="center"/>
              <w:rPr>
                <w:b/>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349C6353" w14:textId="77777777" w:rsidR="00184A60" w:rsidRPr="00DE46B5" w:rsidRDefault="00184A60" w:rsidP="002C5180">
            <w:pPr>
              <w:keepNext/>
              <w:jc w:val="center"/>
              <w:rPr>
                <w:b/>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6E9B2B2F" w14:textId="77777777" w:rsidR="00184A60" w:rsidRPr="00DE46B5" w:rsidRDefault="00184A60" w:rsidP="002C5180">
            <w:pPr>
              <w:keepNext/>
              <w:jc w:val="center"/>
              <w:rPr>
                <w:b/>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51D4A794" w14:textId="77777777" w:rsidR="00184A60" w:rsidRPr="00DE46B5" w:rsidRDefault="00184A60" w:rsidP="002C5180">
            <w:pPr>
              <w:keepNext/>
              <w:jc w:val="right"/>
              <w:rPr>
                <w:b/>
                <w:color w:val="000000" w:themeColor="text1"/>
                <w:sz w:val="20"/>
                <w:szCs w:val="20"/>
                <w:lang w:val="es-ES_tradnl"/>
              </w:rPr>
            </w:pPr>
          </w:p>
        </w:tc>
        <w:tc>
          <w:tcPr>
            <w:tcW w:w="666" w:type="pct"/>
            <w:tcBorders>
              <w:top w:val="single" w:sz="4" w:space="0" w:color="auto"/>
              <w:left w:val="single" w:sz="4" w:space="0" w:color="auto"/>
              <w:bottom w:val="single" w:sz="4" w:space="0" w:color="auto"/>
              <w:right w:val="single" w:sz="4" w:space="0" w:color="auto"/>
            </w:tcBorders>
          </w:tcPr>
          <w:p w14:paraId="662DBC32" w14:textId="77777777" w:rsidR="00184A60" w:rsidRPr="00DE46B5" w:rsidRDefault="00184A60" w:rsidP="002C5180">
            <w:pPr>
              <w:keepNext/>
              <w:jc w:val="right"/>
              <w:rPr>
                <w:b/>
                <w:color w:val="000000" w:themeColor="text1"/>
                <w:sz w:val="20"/>
                <w:szCs w:val="20"/>
                <w:lang w:val="es-ES_tradnl"/>
              </w:rPr>
            </w:pPr>
          </w:p>
        </w:tc>
        <w:tc>
          <w:tcPr>
            <w:tcW w:w="664" w:type="pct"/>
            <w:tcBorders>
              <w:top w:val="single" w:sz="4" w:space="0" w:color="auto"/>
              <w:left w:val="single" w:sz="4" w:space="0" w:color="auto"/>
              <w:bottom w:val="single" w:sz="4" w:space="0" w:color="auto"/>
              <w:right w:val="single" w:sz="4" w:space="0" w:color="auto"/>
            </w:tcBorders>
          </w:tcPr>
          <w:p w14:paraId="0399A56E" w14:textId="77777777" w:rsidR="00184A60" w:rsidRPr="00DE46B5" w:rsidRDefault="00184A60" w:rsidP="002C5180">
            <w:pPr>
              <w:keepNext/>
              <w:jc w:val="right"/>
              <w:rPr>
                <w:b/>
                <w:color w:val="000000" w:themeColor="text1"/>
                <w:sz w:val="20"/>
                <w:szCs w:val="20"/>
                <w:lang w:val="es-ES_tradnl"/>
              </w:rPr>
            </w:pPr>
          </w:p>
        </w:tc>
      </w:tr>
      <w:tr w:rsidR="00340010" w:rsidRPr="00DE46B5" w14:paraId="1BEB7E67" w14:textId="77777777" w:rsidTr="002C5180">
        <w:trPr>
          <w:cantSplit/>
          <w:trHeight w:val="53"/>
        </w:trPr>
        <w:tc>
          <w:tcPr>
            <w:tcW w:w="998" w:type="pct"/>
            <w:tcBorders>
              <w:top w:val="nil"/>
              <w:left w:val="single" w:sz="4" w:space="0" w:color="auto"/>
              <w:bottom w:val="single" w:sz="4" w:space="0" w:color="auto"/>
              <w:right w:val="single" w:sz="4" w:space="0" w:color="auto"/>
            </w:tcBorders>
            <w:noWrap/>
            <w:hideMark/>
          </w:tcPr>
          <w:p w14:paraId="2883EA95"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67CB2B78" w14:textId="28070EAB"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 </w:t>
            </w:r>
            <w:r w:rsidRPr="00DE46B5">
              <w:rPr>
                <w:color w:val="000000" w:themeColor="text1"/>
                <w:sz w:val="20"/>
                <w:szCs w:val="20"/>
                <w:lang w:val="es-ES_tradnl"/>
              </w:rPr>
              <w:t>615</w:t>
            </w:r>
            <w:r w:rsidR="00340010" w:rsidRPr="00DE46B5">
              <w:rPr>
                <w:color w:val="000000" w:themeColor="text1"/>
                <w:sz w:val="20"/>
                <w:szCs w:val="20"/>
                <w:lang w:val="es-ES_tradnl"/>
              </w:rPr>
              <w:t>,</w:t>
            </w:r>
            <w:r w:rsidRPr="00DE46B5">
              <w:rPr>
                <w:color w:val="000000" w:themeColor="text1"/>
                <w:sz w:val="20"/>
                <w:szCs w:val="20"/>
                <w:lang w:val="es-ES_tradnl"/>
              </w:rPr>
              <w:t>6</w:t>
            </w:r>
          </w:p>
        </w:tc>
        <w:tc>
          <w:tcPr>
            <w:tcW w:w="668" w:type="pct"/>
            <w:tcBorders>
              <w:top w:val="single" w:sz="4" w:space="0" w:color="auto"/>
              <w:left w:val="single" w:sz="4" w:space="0" w:color="auto"/>
              <w:bottom w:val="single" w:sz="4" w:space="0" w:color="auto"/>
              <w:right w:val="single" w:sz="4" w:space="0" w:color="auto"/>
            </w:tcBorders>
            <w:vAlign w:val="center"/>
            <w:hideMark/>
          </w:tcPr>
          <w:p w14:paraId="784F9686" w14:textId="42EAA313"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 </w:t>
            </w:r>
            <w:r w:rsidRPr="00DE46B5">
              <w:rPr>
                <w:color w:val="000000" w:themeColor="text1"/>
                <w:sz w:val="20"/>
                <w:szCs w:val="20"/>
                <w:lang w:val="es-ES_tradnl"/>
              </w:rPr>
              <w:t>643</w:t>
            </w:r>
            <w:r w:rsidR="00340010" w:rsidRPr="00DE46B5">
              <w:rPr>
                <w:color w:val="000000" w:themeColor="text1"/>
                <w:sz w:val="20"/>
                <w:szCs w:val="20"/>
                <w:lang w:val="es-ES_tradnl"/>
              </w:rPr>
              <w:t>,</w:t>
            </w:r>
            <w:r w:rsidRPr="00DE46B5">
              <w:rPr>
                <w:color w:val="000000" w:themeColor="text1"/>
                <w:sz w:val="20"/>
                <w:szCs w:val="20"/>
                <w:lang w:val="es-ES_tradnl"/>
              </w:rPr>
              <w:t>2</w:t>
            </w:r>
          </w:p>
        </w:tc>
        <w:tc>
          <w:tcPr>
            <w:tcW w:w="668" w:type="pct"/>
            <w:tcBorders>
              <w:top w:val="single" w:sz="4" w:space="0" w:color="auto"/>
              <w:left w:val="single" w:sz="4" w:space="0" w:color="auto"/>
              <w:bottom w:val="single" w:sz="4" w:space="0" w:color="auto"/>
              <w:right w:val="single" w:sz="4" w:space="0" w:color="auto"/>
            </w:tcBorders>
            <w:vAlign w:val="center"/>
            <w:hideMark/>
          </w:tcPr>
          <w:p w14:paraId="204E7D28" w14:textId="24F9B9C9"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843</w:t>
            </w:r>
            <w:r w:rsidR="00340010" w:rsidRPr="00DE46B5">
              <w:rPr>
                <w:color w:val="000000" w:themeColor="text1"/>
                <w:sz w:val="20"/>
                <w:szCs w:val="20"/>
                <w:lang w:val="es-ES_tradnl"/>
              </w:rPr>
              <w:t>,</w:t>
            </w:r>
            <w:r w:rsidRPr="00DE46B5">
              <w:rPr>
                <w:color w:val="000000" w:themeColor="text1"/>
                <w:sz w:val="20"/>
                <w:szCs w:val="20"/>
                <w:lang w:val="es-ES_tradnl"/>
              </w:rPr>
              <w:t>7</w:t>
            </w:r>
          </w:p>
        </w:tc>
        <w:tc>
          <w:tcPr>
            <w:tcW w:w="668" w:type="pct"/>
            <w:tcBorders>
              <w:top w:val="single" w:sz="4" w:space="0" w:color="auto"/>
              <w:left w:val="single" w:sz="4" w:space="0" w:color="auto"/>
              <w:bottom w:val="single" w:sz="4" w:space="0" w:color="auto"/>
              <w:right w:val="single" w:sz="4" w:space="0" w:color="auto"/>
            </w:tcBorders>
            <w:vAlign w:val="center"/>
            <w:hideMark/>
          </w:tcPr>
          <w:p w14:paraId="7E241F59" w14:textId="439DCC7F"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 </w:t>
            </w:r>
            <w:r w:rsidRPr="00DE46B5">
              <w:rPr>
                <w:color w:val="000000" w:themeColor="text1"/>
                <w:sz w:val="20"/>
                <w:szCs w:val="20"/>
                <w:lang w:val="es-ES_tradnl"/>
              </w:rPr>
              <w:t>039</w:t>
            </w:r>
            <w:r w:rsidR="00340010" w:rsidRPr="00DE46B5">
              <w:rPr>
                <w:color w:val="000000" w:themeColor="text1"/>
                <w:sz w:val="20"/>
                <w:szCs w:val="20"/>
                <w:lang w:val="es-ES_tradnl"/>
              </w:rPr>
              <w:t>,</w:t>
            </w:r>
            <w:r w:rsidRPr="00DE46B5">
              <w:rPr>
                <w:color w:val="000000" w:themeColor="text1"/>
                <w:sz w:val="20"/>
                <w:szCs w:val="20"/>
                <w:lang w:val="es-ES_tradnl"/>
              </w:rPr>
              <w:t>6</w:t>
            </w:r>
          </w:p>
        </w:tc>
        <w:tc>
          <w:tcPr>
            <w:tcW w:w="666" w:type="pct"/>
            <w:tcBorders>
              <w:top w:val="single" w:sz="4" w:space="0" w:color="auto"/>
              <w:left w:val="single" w:sz="4" w:space="0" w:color="auto"/>
              <w:bottom w:val="single" w:sz="4" w:space="0" w:color="auto"/>
              <w:right w:val="single" w:sz="4" w:space="0" w:color="auto"/>
            </w:tcBorders>
            <w:vAlign w:val="center"/>
          </w:tcPr>
          <w:p w14:paraId="4AD3A5E6" w14:textId="7A7D7F33"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1043</w:t>
            </w:r>
            <w:r w:rsidR="00340010" w:rsidRPr="00DE46B5">
              <w:rPr>
                <w:color w:val="000000" w:themeColor="text1"/>
                <w:sz w:val="20"/>
                <w:szCs w:val="20"/>
                <w:lang w:val="es-ES_tradnl"/>
              </w:rPr>
              <w:t>,</w:t>
            </w:r>
            <w:r w:rsidRPr="00DE46B5">
              <w:rPr>
                <w:color w:val="000000" w:themeColor="text1"/>
                <w:sz w:val="20"/>
                <w:szCs w:val="20"/>
                <w:lang w:val="es-ES_tradnl"/>
              </w:rPr>
              <w:t>55</w:t>
            </w:r>
          </w:p>
        </w:tc>
        <w:tc>
          <w:tcPr>
            <w:tcW w:w="664" w:type="pct"/>
            <w:tcBorders>
              <w:top w:val="single" w:sz="4" w:space="0" w:color="auto"/>
              <w:left w:val="single" w:sz="4" w:space="0" w:color="auto"/>
              <w:bottom w:val="single" w:sz="4" w:space="0" w:color="auto"/>
              <w:right w:val="single" w:sz="4" w:space="0" w:color="auto"/>
            </w:tcBorders>
            <w:noWrap/>
            <w:hideMark/>
          </w:tcPr>
          <w:p w14:paraId="3490391B" w14:textId="12B44C11"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 </w:t>
            </w:r>
            <w:r w:rsidRPr="00DE46B5">
              <w:rPr>
                <w:color w:val="000000" w:themeColor="text1"/>
                <w:sz w:val="20"/>
                <w:szCs w:val="20"/>
                <w:lang w:val="es-ES_tradnl"/>
              </w:rPr>
              <w:t>959</w:t>
            </w:r>
            <w:r w:rsidR="00340010" w:rsidRPr="00DE46B5">
              <w:rPr>
                <w:color w:val="000000" w:themeColor="text1"/>
                <w:sz w:val="20"/>
                <w:szCs w:val="20"/>
                <w:lang w:val="es-ES_tradnl"/>
              </w:rPr>
              <w:t>,</w:t>
            </w:r>
            <w:r w:rsidRPr="00DE46B5">
              <w:rPr>
                <w:color w:val="000000" w:themeColor="text1"/>
                <w:sz w:val="20"/>
                <w:szCs w:val="20"/>
                <w:lang w:val="es-ES_tradnl"/>
              </w:rPr>
              <w:t>45</w:t>
            </w:r>
          </w:p>
        </w:tc>
      </w:tr>
      <w:tr w:rsidR="00340010" w:rsidRPr="00DE46B5" w14:paraId="4B3B8469" w14:textId="77777777" w:rsidTr="002C5180">
        <w:trPr>
          <w:cantSplit/>
          <w:trHeight w:val="170"/>
        </w:trPr>
        <w:tc>
          <w:tcPr>
            <w:tcW w:w="998" w:type="pct"/>
            <w:tcBorders>
              <w:top w:val="nil"/>
              <w:left w:val="single" w:sz="4" w:space="0" w:color="auto"/>
              <w:bottom w:val="single" w:sz="4" w:space="0" w:color="auto"/>
              <w:right w:val="single" w:sz="4" w:space="0" w:color="auto"/>
            </w:tcBorders>
            <w:noWrap/>
            <w:hideMark/>
          </w:tcPr>
          <w:p w14:paraId="345CF4BC"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6D25966D" w14:textId="35D7634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144</w:t>
            </w:r>
            <w:r w:rsidR="00340010" w:rsidRPr="00DE46B5">
              <w:rPr>
                <w:color w:val="000000" w:themeColor="text1"/>
                <w:sz w:val="20"/>
                <w:szCs w:val="20"/>
                <w:lang w:val="es-ES_tradnl"/>
              </w:rPr>
              <w:t>,</w:t>
            </w:r>
            <w:r w:rsidRPr="00DE46B5">
              <w:rPr>
                <w:color w:val="000000" w:themeColor="text1"/>
                <w:sz w:val="20"/>
                <w:szCs w:val="20"/>
                <w:lang w:val="es-ES_tradnl"/>
              </w:rPr>
              <w:t>5</w:t>
            </w:r>
          </w:p>
        </w:tc>
        <w:tc>
          <w:tcPr>
            <w:tcW w:w="668" w:type="pct"/>
            <w:tcBorders>
              <w:top w:val="single" w:sz="4" w:space="0" w:color="auto"/>
              <w:left w:val="single" w:sz="4" w:space="0" w:color="auto"/>
              <w:bottom w:val="single" w:sz="4" w:space="0" w:color="auto"/>
              <w:right w:val="single" w:sz="4" w:space="0" w:color="auto"/>
            </w:tcBorders>
            <w:vAlign w:val="center"/>
            <w:hideMark/>
          </w:tcPr>
          <w:p w14:paraId="5608D466" w14:textId="79CA666E"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111</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BC93030" w14:textId="7C88DDA7"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18</w:t>
            </w:r>
            <w:r w:rsidR="00340010" w:rsidRPr="00DE46B5">
              <w:rPr>
                <w:color w:val="000000" w:themeColor="text1"/>
                <w:sz w:val="20"/>
                <w:szCs w:val="20"/>
                <w:lang w:val="es-ES_tradnl"/>
              </w:rPr>
              <w:t>,</w:t>
            </w:r>
            <w:r w:rsidRPr="00DE46B5">
              <w:rPr>
                <w:color w:val="000000" w:themeColor="text1"/>
                <w:sz w:val="20"/>
                <w:szCs w:val="20"/>
                <w:lang w:val="es-ES_tradnl"/>
              </w:rPr>
              <w:t>9</w:t>
            </w:r>
          </w:p>
        </w:tc>
        <w:tc>
          <w:tcPr>
            <w:tcW w:w="668" w:type="pct"/>
            <w:tcBorders>
              <w:top w:val="single" w:sz="4" w:space="0" w:color="auto"/>
              <w:left w:val="single" w:sz="4" w:space="0" w:color="auto"/>
              <w:bottom w:val="single" w:sz="4" w:space="0" w:color="auto"/>
              <w:right w:val="single" w:sz="4" w:space="0" w:color="auto"/>
            </w:tcBorders>
            <w:vAlign w:val="center"/>
            <w:hideMark/>
          </w:tcPr>
          <w:p w14:paraId="604A60D3" w14:textId="537B0495"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18</w:t>
            </w:r>
            <w:r w:rsidR="00340010" w:rsidRPr="00DE46B5">
              <w:rPr>
                <w:color w:val="000000" w:themeColor="text1"/>
                <w:sz w:val="20"/>
                <w:szCs w:val="20"/>
                <w:lang w:val="es-ES_tradnl"/>
              </w:rPr>
              <w:t>,</w:t>
            </w:r>
            <w:r w:rsidRPr="00DE46B5">
              <w:rPr>
                <w:color w:val="000000" w:themeColor="text1"/>
                <w:sz w:val="20"/>
                <w:szCs w:val="20"/>
                <w:lang w:val="es-ES_tradnl"/>
              </w:rPr>
              <w:t>9</w:t>
            </w:r>
          </w:p>
        </w:tc>
        <w:tc>
          <w:tcPr>
            <w:tcW w:w="666" w:type="pct"/>
            <w:tcBorders>
              <w:top w:val="single" w:sz="4" w:space="0" w:color="auto"/>
              <w:left w:val="single" w:sz="4" w:space="0" w:color="auto"/>
              <w:bottom w:val="single" w:sz="4" w:space="0" w:color="auto"/>
              <w:right w:val="single" w:sz="4" w:space="0" w:color="auto"/>
            </w:tcBorders>
            <w:vAlign w:val="center"/>
          </w:tcPr>
          <w:p w14:paraId="2071721E" w14:textId="093A186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101</w:t>
            </w:r>
            <w:r w:rsidR="00340010" w:rsidRPr="00DE46B5">
              <w:rPr>
                <w:color w:val="000000" w:themeColor="text1"/>
                <w:sz w:val="20"/>
                <w:szCs w:val="20"/>
                <w:lang w:val="es-ES_tradnl"/>
              </w:rPr>
              <w:t>,</w:t>
            </w:r>
            <w:r w:rsidRPr="00DE46B5">
              <w:rPr>
                <w:color w:val="000000" w:themeColor="text1"/>
                <w:sz w:val="20"/>
                <w:szCs w:val="20"/>
                <w:lang w:val="es-ES_tradnl"/>
              </w:rPr>
              <w:t>10</w:t>
            </w:r>
          </w:p>
        </w:tc>
        <w:tc>
          <w:tcPr>
            <w:tcW w:w="664" w:type="pct"/>
            <w:tcBorders>
              <w:top w:val="single" w:sz="4" w:space="0" w:color="auto"/>
              <w:left w:val="single" w:sz="4" w:space="0" w:color="auto"/>
              <w:bottom w:val="single" w:sz="4" w:space="0" w:color="auto"/>
              <w:right w:val="single" w:sz="4" w:space="0" w:color="auto"/>
            </w:tcBorders>
            <w:noWrap/>
            <w:hideMark/>
          </w:tcPr>
          <w:p w14:paraId="3B33BF37" w14:textId="0D1E160E"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475</w:t>
            </w:r>
            <w:r w:rsidR="00340010" w:rsidRPr="00DE46B5">
              <w:rPr>
                <w:color w:val="000000" w:themeColor="text1"/>
                <w:sz w:val="20"/>
                <w:szCs w:val="20"/>
                <w:lang w:val="es-ES_tradnl"/>
              </w:rPr>
              <w:t>,</w:t>
            </w:r>
            <w:r w:rsidRPr="00DE46B5">
              <w:rPr>
                <w:color w:val="000000" w:themeColor="text1"/>
                <w:sz w:val="20"/>
                <w:szCs w:val="20"/>
                <w:lang w:val="es-ES_tradnl"/>
              </w:rPr>
              <w:t>05</w:t>
            </w:r>
          </w:p>
        </w:tc>
      </w:tr>
      <w:tr w:rsidR="00340010" w:rsidRPr="00DE46B5" w14:paraId="40D568D2" w14:textId="77777777" w:rsidTr="002C5180">
        <w:trPr>
          <w:cantSplit/>
          <w:trHeight w:val="107"/>
        </w:trPr>
        <w:tc>
          <w:tcPr>
            <w:tcW w:w="998" w:type="pct"/>
            <w:tcBorders>
              <w:top w:val="nil"/>
              <w:left w:val="single" w:sz="4" w:space="0" w:color="auto"/>
              <w:bottom w:val="single" w:sz="4" w:space="0" w:color="auto"/>
              <w:right w:val="single" w:sz="4" w:space="0" w:color="auto"/>
            </w:tcBorders>
            <w:noWrap/>
            <w:hideMark/>
          </w:tcPr>
          <w:p w14:paraId="45538B68"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3117F7C3" w14:textId="10B5D05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F88CBA7" w14:textId="33EF0585"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DF9C160" w14:textId="4B13103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17C5585" w14:textId="6BFAB804"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6" w:type="pct"/>
            <w:tcBorders>
              <w:top w:val="single" w:sz="4" w:space="0" w:color="auto"/>
              <w:left w:val="single" w:sz="4" w:space="0" w:color="auto"/>
              <w:bottom w:val="single" w:sz="4" w:space="0" w:color="auto"/>
              <w:right w:val="single" w:sz="4" w:space="0" w:color="auto"/>
            </w:tcBorders>
            <w:vAlign w:val="center"/>
          </w:tcPr>
          <w:p w14:paraId="09E99A66" w14:textId="77777777"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p>
        </w:tc>
        <w:tc>
          <w:tcPr>
            <w:tcW w:w="664" w:type="pct"/>
            <w:tcBorders>
              <w:top w:val="single" w:sz="4" w:space="0" w:color="auto"/>
              <w:left w:val="single" w:sz="4" w:space="0" w:color="auto"/>
              <w:bottom w:val="single" w:sz="4" w:space="0" w:color="auto"/>
              <w:right w:val="single" w:sz="4" w:space="0" w:color="auto"/>
            </w:tcBorders>
            <w:noWrap/>
            <w:hideMark/>
          </w:tcPr>
          <w:p w14:paraId="61D4EEAE" w14:textId="19A23845"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3</w:t>
            </w:r>
            <w:r w:rsidR="00340010" w:rsidRPr="00DE46B5">
              <w:rPr>
                <w:color w:val="000000" w:themeColor="text1"/>
                <w:sz w:val="20"/>
                <w:szCs w:val="20"/>
                <w:lang w:val="es-ES_tradnl"/>
              </w:rPr>
              <w:t>,</w:t>
            </w:r>
            <w:r w:rsidRPr="00DE46B5">
              <w:rPr>
                <w:color w:val="000000" w:themeColor="text1"/>
                <w:sz w:val="20"/>
                <w:szCs w:val="20"/>
                <w:lang w:val="es-ES_tradnl"/>
              </w:rPr>
              <w:t>99</w:t>
            </w:r>
          </w:p>
        </w:tc>
      </w:tr>
      <w:tr w:rsidR="00340010" w:rsidRPr="00DE46B5" w14:paraId="164CE5C7" w14:textId="77777777" w:rsidTr="002C5180">
        <w:trPr>
          <w:cantSplit/>
          <w:trHeight w:val="47"/>
        </w:trPr>
        <w:tc>
          <w:tcPr>
            <w:tcW w:w="998" w:type="pct"/>
            <w:tcBorders>
              <w:top w:val="nil"/>
              <w:left w:val="single" w:sz="4" w:space="0" w:color="auto"/>
              <w:bottom w:val="single" w:sz="4" w:space="0" w:color="auto"/>
              <w:right w:val="single" w:sz="4" w:space="0" w:color="auto"/>
            </w:tcBorders>
            <w:noWrap/>
            <w:hideMark/>
          </w:tcPr>
          <w:p w14:paraId="5623116F"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1A60C4AA" w14:textId="0A675806"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57</w:t>
            </w:r>
            <w:r w:rsidR="00340010" w:rsidRPr="00DE46B5">
              <w:rPr>
                <w:color w:val="000000" w:themeColor="text1"/>
                <w:sz w:val="20"/>
                <w:szCs w:val="20"/>
                <w:lang w:val="es-ES_tradnl"/>
              </w:rPr>
              <w:t>,</w:t>
            </w:r>
            <w:r w:rsidRPr="00DE46B5">
              <w:rPr>
                <w:color w:val="000000" w:themeColor="text1"/>
                <w:sz w:val="20"/>
                <w:szCs w:val="20"/>
                <w:lang w:val="es-ES_tradnl"/>
              </w:rPr>
              <w:t>4</w:t>
            </w:r>
          </w:p>
        </w:tc>
        <w:tc>
          <w:tcPr>
            <w:tcW w:w="668" w:type="pct"/>
            <w:tcBorders>
              <w:top w:val="single" w:sz="4" w:space="0" w:color="auto"/>
              <w:left w:val="single" w:sz="4" w:space="0" w:color="auto"/>
              <w:bottom w:val="single" w:sz="4" w:space="0" w:color="auto"/>
              <w:right w:val="single" w:sz="4" w:space="0" w:color="auto"/>
            </w:tcBorders>
            <w:vAlign w:val="center"/>
            <w:hideMark/>
          </w:tcPr>
          <w:p w14:paraId="0D657278" w14:textId="14305CF7"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57</w:t>
            </w:r>
            <w:r w:rsidR="00340010" w:rsidRPr="00DE46B5">
              <w:rPr>
                <w:color w:val="000000" w:themeColor="text1"/>
                <w:sz w:val="20"/>
                <w:szCs w:val="20"/>
                <w:lang w:val="es-ES_tradnl"/>
              </w:rPr>
              <w:t>,</w:t>
            </w:r>
            <w:r w:rsidRPr="00DE46B5">
              <w:rPr>
                <w:color w:val="000000" w:themeColor="text1"/>
                <w:sz w:val="20"/>
                <w:szCs w:val="20"/>
                <w:lang w:val="es-ES_tradnl"/>
              </w:rPr>
              <w:t>1</w:t>
            </w:r>
          </w:p>
        </w:tc>
        <w:tc>
          <w:tcPr>
            <w:tcW w:w="668" w:type="pct"/>
            <w:tcBorders>
              <w:top w:val="single" w:sz="4" w:space="0" w:color="auto"/>
              <w:left w:val="single" w:sz="4" w:space="0" w:color="auto"/>
              <w:bottom w:val="single" w:sz="4" w:space="0" w:color="auto"/>
              <w:right w:val="single" w:sz="4" w:space="0" w:color="auto"/>
            </w:tcBorders>
            <w:vAlign w:val="center"/>
            <w:hideMark/>
          </w:tcPr>
          <w:p w14:paraId="07E52EBA" w14:textId="0DB70B00"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106</w:t>
            </w:r>
            <w:r w:rsidR="00340010" w:rsidRPr="00DE46B5">
              <w:rPr>
                <w:color w:val="000000" w:themeColor="text1"/>
                <w:sz w:val="20"/>
                <w:szCs w:val="20"/>
                <w:lang w:val="es-ES_tradnl"/>
              </w:rPr>
              <w:t>,</w:t>
            </w:r>
            <w:r w:rsidRPr="00DE46B5">
              <w:rPr>
                <w:color w:val="000000" w:themeColor="text1"/>
                <w:sz w:val="20"/>
                <w:szCs w:val="20"/>
                <w:lang w:val="es-ES_tradnl"/>
              </w:rPr>
              <w:t>7</w:t>
            </w:r>
          </w:p>
        </w:tc>
        <w:tc>
          <w:tcPr>
            <w:tcW w:w="668" w:type="pct"/>
            <w:tcBorders>
              <w:top w:val="single" w:sz="4" w:space="0" w:color="auto"/>
              <w:left w:val="single" w:sz="4" w:space="0" w:color="auto"/>
              <w:bottom w:val="single" w:sz="4" w:space="0" w:color="auto"/>
              <w:right w:val="single" w:sz="4" w:space="0" w:color="auto"/>
            </w:tcBorders>
            <w:vAlign w:val="center"/>
            <w:hideMark/>
          </w:tcPr>
          <w:p w14:paraId="7E3E53D5" w14:textId="6F1BF8DE"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57</w:t>
            </w:r>
            <w:r w:rsidR="00340010" w:rsidRPr="00DE46B5">
              <w:rPr>
                <w:color w:val="000000" w:themeColor="text1"/>
                <w:sz w:val="20"/>
                <w:szCs w:val="20"/>
                <w:lang w:val="es-ES_tradnl"/>
              </w:rPr>
              <w:t>,</w:t>
            </w:r>
            <w:r w:rsidRPr="00DE46B5">
              <w:rPr>
                <w:color w:val="000000" w:themeColor="text1"/>
                <w:sz w:val="20"/>
                <w:szCs w:val="20"/>
                <w:lang w:val="es-ES_tradnl"/>
              </w:rPr>
              <w:t>1</w:t>
            </w:r>
          </w:p>
        </w:tc>
        <w:tc>
          <w:tcPr>
            <w:tcW w:w="666" w:type="pct"/>
            <w:tcBorders>
              <w:top w:val="single" w:sz="4" w:space="0" w:color="auto"/>
              <w:left w:val="single" w:sz="4" w:space="0" w:color="auto"/>
              <w:bottom w:val="single" w:sz="4" w:space="0" w:color="auto"/>
              <w:right w:val="single" w:sz="4" w:space="0" w:color="auto"/>
            </w:tcBorders>
            <w:vAlign w:val="center"/>
          </w:tcPr>
          <w:p w14:paraId="38231069" w14:textId="42B1F97F"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57</w:t>
            </w:r>
            <w:r w:rsidR="00340010" w:rsidRPr="00DE46B5">
              <w:rPr>
                <w:color w:val="000000" w:themeColor="text1"/>
                <w:sz w:val="20"/>
                <w:szCs w:val="20"/>
                <w:lang w:val="es-ES_tradnl"/>
              </w:rPr>
              <w:t>,</w:t>
            </w:r>
            <w:r w:rsidRPr="00DE46B5">
              <w:rPr>
                <w:color w:val="000000" w:themeColor="text1"/>
                <w:sz w:val="20"/>
                <w:szCs w:val="20"/>
                <w:lang w:val="es-ES_tradnl"/>
              </w:rPr>
              <w:t>10</w:t>
            </w:r>
          </w:p>
        </w:tc>
        <w:tc>
          <w:tcPr>
            <w:tcW w:w="664" w:type="pct"/>
            <w:tcBorders>
              <w:top w:val="single" w:sz="4" w:space="0" w:color="auto"/>
              <w:left w:val="single" w:sz="4" w:space="0" w:color="auto"/>
              <w:bottom w:val="single" w:sz="4" w:space="0" w:color="auto"/>
              <w:right w:val="single" w:sz="4" w:space="0" w:color="auto"/>
            </w:tcBorders>
            <w:noWrap/>
            <w:hideMark/>
          </w:tcPr>
          <w:p w14:paraId="343953B4" w14:textId="3A48ABCC"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84</w:t>
            </w:r>
            <w:r w:rsidR="00340010" w:rsidRPr="00DE46B5">
              <w:rPr>
                <w:color w:val="000000" w:themeColor="text1"/>
                <w:sz w:val="20"/>
                <w:szCs w:val="20"/>
                <w:lang w:val="es-ES_tradnl"/>
              </w:rPr>
              <w:t>,</w:t>
            </w:r>
            <w:r w:rsidRPr="00DE46B5">
              <w:rPr>
                <w:color w:val="000000" w:themeColor="text1"/>
                <w:sz w:val="20"/>
                <w:szCs w:val="20"/>
                <w:lang w:val="es-ES_tradnl"/>
              </w:rPr>
              <w:t>38</w:t>
            </w:r>
          </w:p>
        </w:tc>
      </w:tr>
      <w:tr w:rsidR="00340010" w:rsidRPr="00DE46B5" w14:paraId="16A8B418" w14:textId="77777777" w:rsidTr="002C5180">
        <w:trPr>
          <w:cantSplit/>
          <w:trHeight w:val="80"/>
        </w:trPr>
        <w:tc>
          <w:tcPr>
            <w:tcW w:w="998" w:type="pct"/>
            <w:tcBorders>
              <w:top w:val="nil"/>
              <w:left w:val="single" w:sz="4" w:space="0" w:color="auto"/>
              <w:bottom w:val="single" w:sz="4" w:space="0" w:color="auto"/>
              <w:right w:val="single" w:sz="4" w:space="0" w:color="auto"/>
            </w:tcBorders>
            <w:noWrap/>
            <w:hideMark/>
          </w:tcPr>
          <w:p w14:paraId="1F17BE6A"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6CF0A80B" w14:textId="66A8662B" w:rsidR="00184A60" w:rsidRPr="00DE46B5" w:rsidRDefault="00184A60" w:rsidP="002C5180">
            <w:pPr>
              <w:jc w:val="right"/>
              <w:rPr>
                <w:color w:val="000000" w:themeColor="text1"/>
                <w:sz w:val="20"/>
                <w:szCs w:val="20"/>
                <w:lang w:val="es-ES_tradnl"/>
              </w:rPr>
            </w:pPr>
            <w:r w:rsidRPr="00DE46B5">
              <w:rPr>
                <w:color w:val="000000"/>
                <w:sz w:val="20"/>
                <w:szCs w:val="20"/>
                <w:lang w:val="es-ES_tradnl"/>
              </w:rPr>
              <w:t>0</w:t>
            </w:r>
            <w:r w:rsidR="00340010" w:rsidRPr="00DE46B5">
              <w:rPr>
                <w:color w:val="000000"/>
                <w:sz w:val="20"/>
                <w:szCs w:val="20"/>
                <w:lang w:val="es-ES_tradnl"/>
              </w:rPr>
              <w:t>,</w:t>
            </w:r>
            <w:r w:rsidRPr="00DE46B5">
              <w:rPr>
                <w:color w:val="000000"/>
                <w:sz w:val="20"/>
                <w:szCs w:val="20"/>
                <w:lang w:val="es-ES_tradnl"/>
              </w:rPr>
              <w:t>2</w:t>
            </w:r>
          </w:p>
        </w:tc>
        <w:tc>
          <w:tcPr>
            <w:tcW w:w="668" w:type="pct"/>
            <w:tcBorders>
              <w:top w:val="single" w:sz="4" w:space="0" w:color="auto"/>
              <w:left w:val="single" w:sz="4" w:space="0" w:color="auto"/>
              <w:bottom w:val="single" w:sz="4" w:space="0" w:color="auto"/>
              <w:right w:val="single" w:sz="4" w:space="0" w:color="auto"/>
            </w:tcBorders>
            <w:vAlign w:val="center"/>
            <w:hideMark/>
          </w:tcPr>
          <w:p w14:paraId="676BAF65" w14:textId="58105B49" w:rsidR="00184A60" w:rsidRPr="00DE46B5" w:rsidRDefault="00184A60" w:rsidP="002C5180">
            <w:pPr>
              <w:jc w:val="right"/>
              <w:rPr>
                <w:color w:val="000000" w:themeColor="text1"/>
                <w:sz w:val="20"/>
                <w:szCs w:val="20"/>
                <w:lang w:val="es-ES_tradnl"/>
              </w:rPr>
            </w:pPr>
            <w:r w:rsidRPr="00DE46B5">
              <w:rPr>
                <w:color w:val="000000"/>
                <w:sz w:val="20"/>
                <w:szCs w:val="20"/>
                <w:lang w:val="es-ES_tradnl"/>
              </w:rPr>
              <w:t>0</w:t>
            </w:r>
            <w:r w:rsidR="00340010" w:rsidRPr="00DE46B5">
              <w:rPr>
                <w:color w:val="000000"/>
                <w:sz w:val="20"/>
                <w:szCs w:val="20"/>
                <w:lang w:val="es-ES_tradnl"/>
              </w:rPr>
              <w:t>,</w:t>
            </w:r>
            <w:r w:rsidRPr="00DE46B5">
              <w:rPr>
                <w:color w:val="000000"/>
                <w:sz w:val="20"/>
                <w:szCs w:val="20"/>
                <w:lang w:val="es-ES_tradnl"/>
              </w:rPr>
              <w:t>4</w:t>
            </w:r>
          </w:p>
        </w:tc>
        <w:tc>
          <w:tcPr>
            <w:tcW w:w="668" w:type="pct"/>
            <w:tcBorders>
              <w:top w:val="single" w:sz="4" w:space="0" w:color="auto"/>
              <w:left w:val="single" w:sz="4" w:space="0" w:color="auto"/>
              <w:bottom w:val="single" w:sz="4" w:space="0" w:color="auto"/>
              <w:right w:val="single" w:sz="4" w:space="0" w:color="auto"/>
            </w:tcBorders>
            <w:vAlign w:val="center"/>
            <w:hideMark/>
          </w:tcPr>
          <w:p w14:paraId="2934AA35" w14:textId="18CCC41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4727809" w14:textId="1A407D42" w:rsidR="00184A60" w:rsidRPr="00DE46B5" w:rsidRDefault="00184A60" w:rsidP="002C5180">
            <w:pPr>
              <w:tabs>
                <w:tab w:val="left" w:pos="1220"/>
              </w:tabs>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6" w:type="pct"/>
            <w:tcBorders>
              <w:top w:val="single" w:sz="4" w:space="0" w:color="auto"/>
              <w:left w:val="single" w:sz="4" w:space="0" w:color="auto"/>
              <w:bottom w:val="single" w:sz="4" w:space="0" w:color="auto"/>
              <w:right w:val="single" w:sz="4" w:space="0" w:color="auto"/>
            </w:tcBorders>
            <w:vAlign w:val="center"/>
          </w:tcPr>
          <w:p w14:paraId="1673E7BC" w14:textId="77777777" w:rsidR="00184A60" w:rsidRPr="00DE46B5" w:rsidRDefault="00184A60" w:rsidP="002C5180">
            <w:pPr>
              <w:tabs>
                <w:tab w:val="left" w:pos="1220"/>
              </w:tabs>
              <w:jc w:val="right"/>
              <w:rPr>
                <w:color w:val="000000" w:themeColor="text1"/>
                <w:sz w:val="20"/>
                <w:szCs w:val="20"/>
                <w:lang w:val="es-ES_tradnl"/>
              </w:rPr>
            </w:pPr>
            <w:r w:rsidRPr="00DE46B5">
              <w:rPr>
                <w:color w:val="000000" w:themeColor="text1"/>
                <w:sz w:val="20"/>
                <w:szCs w:val="20"/>
                <w:lang w:val="es-ES_tradnl"/>
              </w:rPr>
              <w:t>0</w:t>
            </w:r>
          </w:p>
        </w:tc>
        <w:tc>
          <w:tcPr>
            <w:tcW w:w="664" w:type="pct"/>
            <w:tcBorders>
              <w:top w:val="single" w:sz="4" w:space="0" w:color="auto"/>
              <w:left w:val="single" w:sz="4" w:space="0" w:color="auto"/>
              <w:bottom w:val="single" w:sz="4" w:space="0" w:color="auto"/>
              <w:right w:val="single" w:sz="4" w:space="0" w:color="auto"/>
            </w:tcBorders>
            <w:noWrap/>
            <w:hideMark/>
          </w:tcPr>
          <w:p w14:paraId="778DD170" w14:textId="4935247A" w:rsidR="00184A60" w:rsidRPr="00DE46B5" w:rsidRDefault="00184A60" w:rsidP="002C5180">
            <w:pPr>
              <w:tabs>
                <w:tab w:val="left" w:pos="1220"/>
              </w:tabs>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17</w:t>
            </w:r>
          </w:p>
        </w:tc>
      </w:tr>
      <w:tr w:rsidR="00340010" w:rsidRPr="00DE46B5" w14:paraId="5ADA797C" w14:textId="77777777" w:rsidTr="002C5180">
        <w:trPr>
          <w:cantSplit/>
          <w:trHeight w:val="47"/>
        </w:trPr>
        <w:tc>
          <w:tcPr>
            <w:tcW w:w="998" w:type="pct"/>
            <w:tcBorders>
              <w:top w:val="nil"/>
              <w:left w:val="single" w:sz="4" w:space="0" w:color="auto"/>
              <w:bottom w:val="single" w:sz="4" w:space="0" w:color="auto"/>
              <w:right w:val="single" w:sz="4" w:space="0" w:color="auto"/>
            </w:tcBorders>
            <w:noWrap/>
            <w:hideMark/>
          </w:tcPr>
          <w:p w14:paraId="6111C0AD"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0119A363" w14:textId="298A343D" w:rsidR="00184A60" w:rsidRPr="00DE46B5" w:rsidRDefault="00184A60" w:rsidP="002C5180">
            <w:pPr>
              <w:jc w:val="right"/>
              <w:rPr>
                <w:color w:val="000000" w:themeColor="text1"/>
                <w:sz w:val="20"/>
                <w:szCs w:val="20"/>
                <w:lang w:val="es-ES_tradnl"/>
              </w:rPr>
            </w:pPr>
            <w:r w:rsidRPr="00DE46B5">
              <w:rPr>
                <w:color w:val="000000"/>
                <w:sz w:val="20"/>
                <w:szCs w:val="20"/>
                <w:lang w:val="es-ES_tradnl"/>
              </w:rPr>
              <w:t>0</w:t>
            </w:r>
            <w:r w:rsidR="00340010" w:rsidRPr="00DE46B5">
              <w:rPr>
                <w:color w:val="000000"/>
                <w:sz w:val="20"/>
                <w:szCs w:val="20"/>
                <w:lang w:val="es-ES_tradnl"/>
              </w:rPr>
              <w:t>,</w:t>
            </w:r>
            <w:r w:rsidRPr="00DE46B5">
              <w:rPr>
                <w:color w:val="000000"/>
                <w:sz w:val="20"/>
                <w:szCs w:val="20"/>
                <w:lang w:val="es-ES_tradnl"/>
              </w:rPr>
              <w:t>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F9DCE14" w14:textId="22A8A518" w:rsidR="00184A60" w:rsidRPr="00DE46B5" w:rsidRDefault="00184A60" w:rsidP="002C5180">
            <w:pPr>
              <w:jc w:val="right"/>
              <w:rPr>
                <w:color w:val="000000" w:themeColor="text1"/>
                <w:sz w:val="20"/>
                <w:szCs w:val="20"/>
                <w:lang w:val="es-ES_tradnl"/>
              </w:rPr>
            </w:pPr>
            <w:r w:rsidRPr="00DE46B5">
              <w:rPr>
                <w:color w:val="000000"/>
                <w:sz w:val="20"/>
                <w:szCs w:val="20"/>
                <w:lang w:val="es-ES_tradnl"/>
              </w:rPr>
              <w:t>0</w:t>
            </w:r>
            <w:r w:rsidR="00340010" w:rsidRPr="00DE46B5">
              <w:rPr>
                <w:color w:val="000000"/>
                <w:sz w:val="20"/>
                <w:szCs w:val="20"/>
                <w:lang w:val="es-ES_tradnl"/>
              </w:rPr>
              <w:t>,</w:t>
            </w:r>
            <w:r w:rsidRPr="00DE46B5">
              <w:rPr>
                <w:color w:val="000000"/>
                <w:sz w:val="20"/>
                <w:szCs w:val="20"/>
                <w:lang w:val="es-ES_tradnl"/>
              </w:rPr>
              <w:t>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3F7A92F" w14:textId="32708B93"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F226628" w14:textId="06A3248C"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w:t>
            </w:r>
          </w:p>
        </w:tc>
        <w:tc>
          <w:tcPr>
            <w:tcW w:w="666" w:type="pct"/>
            <w:tcBorders>
              <w:top w:val="single" w:sz="4" w:space="0" w:color="auto"/>
              <w:left w:val="single" w:sz="4" w:space="0" w:color="auto"/>
              <w:bottom w:val="single" w:sz="4" w:space="0" w:color="auto"/>
              <w:right w:val="single" w:sz="4" w:space="0" w:color="auto"/>
            </w:tcBorders>
            <w:vAlign w:val="center"/>
          </w:tcPr>
          <w:p w14:paraId="65B616EC" w14:textId="77777777"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p>
        </w:tc>
        <w:tc>
          <w:tcPr>
            <w:tcW w:w="664" w:type="pct"/>
            <w:tcBorders>
              <w:top w:val="single" w:sz="4" w:space="0" w:color="auto"/>
              <w:left w:val="single" w:sz="4" w:space="0" w:color="auto"/>
              <w:bottom w:val="single" w:sz="4" w:space="0" w:color="auto"/>
              <w:right w:val="single" w:sz="4" w:space="0" w:color="auto"/>
            </w:tcBorders>
            <w:noWrap/>
            <w:hideMark/>
          </w:tcPr>
          <w:p w14:paraId="159A4875" w14:textId="7CBACD8B"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17</w:t>
            </w:r>
          </w:p>
        </w:tc>
      </w:tr>
      <w:tr w:rsidR="00340010" w:rsidRPr="00DE46B5" w14:paraId="4D280D55" w14:textId="77777777" w:rsidTr="002C5180">
        <w:trPr>
          <w:cantSplit/>
          <w:trHeight w:val="53"/>
        </w:trPr>
        <w:tc>
          <w:tcPr>
            <w:tcW w:w="998" w:type="pct"/>
            <w:tcBorders>
              <w:top w:val="nil"/>
              <w:left w:val="single" w:sz="4" w:space="0" w:color="auto"/>
              <w:bottom w:val="single" w:sz="4" w:space="0" w:color="auto"/>
              <w:right w:val="single" w:sz="4" w:space="0" w:color="auto"/>
            </w:tcBorders>
            <w:noWrap/>
            <w:hideMark/>
          </w:tcPr>
          <w:p w14:paraId="0A7360BE" w14:textId="77777777" w:rsidR="00184A60" w:rsidRPr="00DE46B5" w:rsidRDefault="00184A60" w:rsidP="002C5180">
            <w:pPr>
              <w:ind w:left="25"/>
              <w:jc w:val="left"/>
              <w:rPr>
                <w:b/>
                <w:color w:val="000000" w:themeColor="text1"/>
                <w:sz w:val="20"/>
                <w:szCs w:val="20"/>
                <w:lang w:val="es-ES_tradnl"/>
              </w:rPr>
            </w:pPr>
            <w:r w:rsidRPr="00DE46B5">
              <w:rPr>
                <w:b/>
                <w:color w:val="000000" w:themeColor="text1"/>
                <w:sz w:val="20"/>
                <w:szCs w:val="20"/>
                <w:lang w:val="es-ES_tradnl"/>
              </w:rPr>
              <w:t>Total</w:t>
            </w:r>
          </w:p>
        </w:tc>
        <w:tc>
          <w:tcPr>
            <w:tcW w:w="668" w:type="pct"/>
            <w:tcBorders>
              <w:top w:val="single" w:sz="4" w:space="0" w:color="auto"/>
              <w:left w:val="single" w:sz="4" w:space="0" w:color="auto"/>
              <w:bottom w:val="single" w:sz="4" w:space="0" w:color="auto"/>
              <w:right w:val="single" w:sz="4" w:space="0" w:color="auto"/>
            </w:tcBorders>
            <w:vAlign w:val="center"/>
            <w:hideMark/>
          </w:tcPr>
          <w:p w14:paraId="07531292" w14:textId="48800BAB"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1</w:t>
            </w:r>
            <w:r w:rsidR="00340010" w:rsidRPr="00DE46B5">
              <w:rPr>
                <w:b/>
                <w:bCs/>
                <w:color w:val="000000" w:themeColor="text1"/>
                <w:sz w:val="20"/>
                <w:szCs w:val="20"/>
                <w:lang w:val="es-ES_tradnl"/>
              </w:rPr>
              <w:t> </w:t>
            </w:r>
            <w:r w:rsidRPr="00DE46B5">
              <w:rPr>
                <w:b/>
                <w:bCs/>
                <w:color w:val="000000" w:themeColor="text1"/>
                <w:sz w:val="20"/>
                <w:szCs w:val="20"/>
                <w:lang w:val="es-ES_tradnl"/>
              </w:rPr>
              <w:t>817</w:t>
            </w:r>
            <w:r w:rsidR="00340010" w:rsidRPr="00DE46B5">
              <w:rPr>
                <w:b/>
                <w:bCs/>
                <w:color w:val="000000" w:themeColor="text1"/>
                <w:sz w:val="20"/>
                <w:szCs w:val="20"/>
                <w:lang w:val="es-ES_tradnl"/>
              </w:rPr>
              <w:t>,</w:t>
            </w:r>
            <w:r w:rsidRPr="00DE46B5">
              <w:rPr>
                <w:b/>
                <w:bCs/>
                <w:color w:val="000000" w:themeColor="text1"/>
                <w:sz w:val="20"/>
                <w:szCs w:val="20"/>
                <w:lang w:val="es-ES_tradnl"/>
              </w:rPr>
              <w:t>8</w:t>
            </w:r>
          </w:p>
        </w:tc>
        <w:tc>
          <w:tcPr>
            <w:tcW w:w="668" w:type="pct"/>
            <w:tcBorders>
              <w:top w:val="single" w:sz="4" w:space="0" w:color="auto"/>
              <w:left w:val="single" w:sz="4" w:space="0" w:color="auto"/>
              <w:bottom w:val="single" w:sz="4" w:space="0" w:color="auto"/>
              <w:right w:val="single" w:sz="4" w:space="0" w:color="auto"/>
            </w:tcBorders>
            <w:vAlign w:val="center"/>
            <w:hideMark/>
          </w:tcPr>
          <w:p w14:paraId="18FC31B3" w14:textId="5889DE5F"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1</w:t>
            </w:r>
            <w:r w:rsidR="00340010" w:rsidRPr="00DE46B5">
              <w:rPr>
                <w:b/>
                <w:bCs/>
                <w:color w:val="000000" w:themeColor="text1"/>
                <w:sz w:val="20"/>
                <w:szCs w:val="20"/>
                <w:lang w:val="es-ES_tradnl"/>
              </w:rPr>
              <w:t> </w:t>
            </w:r>
            <w:r w:rsidRPr="00DE46B5">
              <w:rPr>
                <w:b/>
                <w:bCs/>
                <w:color w:val="000000" w:themeColor="text1"/>
                <w:sz w:val="20"/>
                <w:szCs w:val="20"/>
                <w:lang w:val="es-ES_tradnl"/>
              </w:rPr>
              <w:t>812</w:t>
            </w:r>
            <w:r w:rsidR="00340010" w:rsidRPr="00DE46B5">
              <w:rPr>
                <w:b/>
                <w:bCs/>
                <w:color w:val="000000" w:themeColor="text1"/>
                <w:sz w:val="20"/>
                <w:szCs w:val="20"/>
                <w:lang w:val="es-ES_tradnl"/>
              </w:rPr>
              <w:t>,</w:t>
            </w:r>
            <w:r w:rsidRPr="00DE46B5">
              <w:rPr>
                <w:b/>
                <w:bCs/>
                <w:color w:val="000000" w:themeColor="text1"/>
                <w:sz w:val="20"/>
                <w:szCs w:val="20"/>
                <w:lang w:val="es-ES_tradnl"/>
              </w:rPr>
              <w:t>1</w:t>
            </w:r>
          </w:p>
        </w:tc>
        <w:tc>
          <w:tcPr>
            <w:tcW w:w="668" w:type="pct"/>
            <w:tcBorders>
              <w:top w:val="single" w:sz="4" w:space="0" w:color="auto"/>
              <w:left w:val="single" w:sz="4" w:space="0" w:color="auto"/>
              <w:bottom w:val="single" w:sz="4" w:space="0" w:color="auto"/>
              <w:right w:val="single" w:sz="4" w:space="0" w:color="auto"/>
            </w:tcBorders>
            <w:vAlign w:val="center"/>
            <w:hideMark/>
          </w:tcPr>
          <w:p w14:paraId="1E0B5E85" w14:textId="6CE9A5DC"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969</w:t>
            </w:r>
            <w:r w:rsidR="00340010" w:rsidRPr="00DE46B5">
              <w:rPr>
                <w:b/>
                <w:bCs/>
                <w:color w:val="000000" w:themeColor="text1"/>
                <w:sz w:val="20"/>
                <w:szCs w:val="20"/>
                <w:lang w:val="es-ES_tradnl"/>
              </w:rPr>
              <w:t>,</w:t>
            </w:r>
            <w:r w:rsidRPr="00DE46B5">
              <w:rPr>
                <w:b/>
                <w:bCs/>
                <w:color w:val="000000" w:themeColor="text1"/>
                <w:sz w:val="20"/>
                <w:szCs w:val="20"/>
                <w:lang w:val="es-ES_tradnl"/>
              </w:rPr>
              <w:t>3</w:t>
            </w:r>
          </w:p>
        </w:tc>
        <w:tc>
          <w:tcPr>
            <w:tcW w:w="668" w:type="pct"/>
            <w:tcBorders>
              <w:top w:val="single" w:sz="4" w:space="0" w:color="auto"/>
              <w:left w:val="single" w:sz="4" w:space="0" w:color="auto"/>
              <w:bottom w:val="single" w:sz="4" w:space="0" w:color="auto"/>
              <w:right w:val="single" w:sz="4" w:space="0" w:color="auto"/>
            </w:tcBorders>
            <w:vAlign w:val="center"/>
            <w:hideMark/>
          </w:tcPr>
          <w:p w14:paraId="3535DA86" w14:textId="67406BC1"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1</w:t>
            </w:r>
            <w:r w:rsidR="00340010" w:rsidRPr="00DE46B5">
              <w:rPr>
                <w:b/>
                <w:bCs/>
                <w:color w:val="000000" w:themeColor="text1"/>
                <w:sz w:val="20"/>
                <w:szCs w:val="20"/>
                <w:lang w:val="es-ES_tradnl"/>
              </w:rPr>
              <w:t> </w:t>
            </w:r>
            <w:r w:rsidRPr="00DE46B5">
              <w:rPr>
                <w:b/>
                <w:bCs/>
                <w:color w:val="000000" w:themeColor="text1"/>
                <w:sz w:val="20"/>
                <w:szCs w:val="20"/>
                <w:lang w:val="es-ES_tradnl"/>
              </w:rPr>
              <w:t>115</w:t>
            </w:r>
            <w:r w:rsidR="00340010" w:rsidRPr="00DE46B5">
              <w:rPr>
                <w:b/>
                <w:bCs/>
                <w:color w:val="000000" w:themeColor="text1"/>
                <w:sz w:val="20"/>
                <w:szCs w:val="20"/>
                <w:lang w:val="es-ES_tradnl"/>
              </w:rPr>
              <w:t>,</w:t>
            </w:r>
            <w:r w:rsidRPr="00DE46B5">
              <w:rPr>
                <w:b/>
                <w:bCs/>
                <w:color w:val="000000" w:themeColor="text1"/>
                <w:sz w:val="20"/>
                <w:szCs w:val="20"/>
                <w:lang w:val="es-ES_tradnl"/>
              </w:rPr>
              <w:t>7</w:t>
            </w:r>
          </w:p>
        </w:tc>
        <w:tc>
          <w:tcPr>
            <w:tcW w:w="666" w:type="pct"/>
            <w:tcBorders>
              <w:top w:val="single" w:sz="4" w:space="0" w:color="auto"/>
              <w:left w:val="single" w:sz="4" w:space="0" w:color="auto"/>
              <w:bottom w:val="single" w:sz="4" w:space="0" w:color="auto"/>
              <w:right w:val="single" w:sz="4" w:space="0" w:color="auto"/>
            </w:tcBorders>
            <w:vAlign w:val="center"/>
          </w:tcPr>
          <w:p w14:paraId="6E0D2815" w14:textId="2550F23C"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1</w:t>
            </w:r>
            <w:r w:rsidR="00340010" w:rsidRPr="00DE46B5">
              <w:rPr>
                <w:b/>
                <w:bCs/>
                <w:color w:val="000000" w:themeColor="text1"/>
                <w:sz w:val="20"/>
                <w:szCs w:val="20"/>
                <w:lang w:val="es-ES_tradnl"/>
              </w:rPr>
              <w:t> </w:t>
            </w:r>
            <w:r w:rsidRPr="00DE46B5">
              <w:rPr>
                <w:b/>
                <w:bCs/>
                <w:color w:val="000000" w:themeColor="text1"/>
                <w:sz w:val="20"/>
                <w:szCs w:val="20"/>
                <w:lang w:val="es-ES_tradnl"/>
              </w:rPr>
              <w:t>201</w:t>
            </w:r>
            <w:r w:rsidR="00340010" w:rsidRPr="00DE46B5">
              <w:rPr>
                <w:b/>
                <w:bCs/>
                <w:color w:val="000000" w:themeColor="text1"/>
                <w:sz w:val="20"/>
                <w:szCs w:val="20"/>
                <w:lang w:val="es-ES_tradnl"/>
              </w:rPr>
              <w:t>,</w:t>
            </w:r>
            <w:r w:rsidRPr="00DE46B5">
              <w:rPr>
                <w:b/>
                <w:bCs/>
                <w:color w:val="000000" w:themeColor="text1"/>
                <w:sz w:val="20"/>
                <w:szCs w:val="20"/>
                <w:lang w:val="es-ES_tradnl"/>
              </w:rPr>
              <w:t>7</w:t>
            </w:r>
          </w:p>
        </w:tc>
        <w:tc>
          <w:tcPr>
            <w:tcW w:w="664" w:type="pct"/>
            <w:tcBorders>
              <w:top w:val="single" w:sz="4" w:space="0" w:color="auto"/>
              <w:left w:val="single" w:sz="4" w:space="0" w:color="auto"/>
              <w:bottom w:val="single" w:sz="4" w:space="0" w:color="auto"/>
              <w:right w:val="single" w:sz="4" w:space="0" w:color="auto"/>
            </w:tcBorders>
            <w:noWrap/>
            <w:hideMark/>
          </w:tcPr>
          <w:p w14:paraId="09C7B2EE" w14:textId="47907CF0" w:rsidR="00184A60" w:rsidRPr="00DE46B5" w:rsidRDefault="00184A60" w:rsidP="002C5180">
            <w:pPr>
              <w:jc w:val="right"/>
              <w:rPr>
                <w:b/>
                <w:color w:val="000000" w:themeColor="text1"/>
                <w:sz w:val="20"/>
                <w:szCs w:val="20"/>
                <w:lang w:val="es-ES_tradnl"/>
              </w:rPr>
            </w:pPr>
            <w:r w:rsidRPr="00DE46B5">
              <w:rPr>
                <w:b/>
                <w:color w:val="000000" w:themeColor="text1"/>
                <w:sz w:val="20"/>
                <w:szCs w:val="20"/>
                <w:lang w:val="es-ES_tradnl"/>
              </w:rPr>
              <w:t>2</w:t>
            </w:r>
            <w:r w:rsidR="00340010" w:rsidRPr="00DE46B5">
              <w:rPr>
                <w:b/>
                <w:color w:val="000000" w:themeColor="text1"/>
                <w:sz w:val="20"/>
                <w:szCs w:val="20"/>
                <w:lang w:val="es-ES_tradnl"/>
              </w:rPr>
              <w:t> </w:t>
            </w:r>
            <w:r w:rsidRPr="00DE46B5">
              <w:rPr>
                <w:b/>
                <w:color w:val="000000" w:themeColor="text1"/>
                <w:sz w:val="20"/>
                <w:szCs w:val="20"/>
                <w:lang w:val="es-ES_tradnl"/>
              </w:rPr>
              <w:t>523</w:t>
            </w:r>
            <w:r w:rsidR="00340010" w:rsidRPr="00DE46B5">
              <w:rPr>
                <w:b/>
                <w:color w:val="000000" w:themeColor="text1"/>
                <w:sz w:val="20"/>
                <w:szCs w:val="20"/>
                <w:lang w:val="es-ES_tradnl"/>
              </w:rPr>
              <w:t>,</w:t>
            </w:r>
            <w:r w:rsidRPr="00DE46B5">
              <w:rPr>
                <w:b/>
                <w:color w:val="000000" w:themeColor="text1"/>
                <w:sz w:val="20"/>
                <w:szCs w:val="20"/>
                <w:lang w:val="es-ES_tradnl"/>
              </w:rPr>
              <w:t>2</w:t>
            </w:r>
          </w:p>
        </w:tc>
      </w:tr>
      <w:tr w:rsidR="00340010" w:rsidRPr="00DE46B5" w14:paraId="677AE3CE" w14:textId="77777777" w:rsidTr="002C5180">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14944A8D" w14:textId="56B6A4CF" w:rsidR="00184A60" w:rsidRPr="00DE46B5" w:rsidRDefault="00340010" w:rsidP="002C5180">
            <w:pPr>
              <w:ind w:left="25"/>
              <w:jc w:val="left"/>
              <w:rPr>
                <w:b/>
                <w:bCs/>
                <w:color w:val="000000" w:themeColor="text1"/>
                <w:sz w:val="20"/>
                <w:szCs w:val="20"/>
                <w:lang w:val="es-ES_tradnl"/>
              </w:rPr>
            </w:pPr>
            <w:r w:rsidRPr="00DE46B5">
              <w:rPr>
                <w:b/>
                <w:bCs/>
                <w:color w:val="000000" w:themeColor="text1"/>
                <w:sz w:val="20"/>
                <w:szCs w:val="20"/>
                <w:lang w:val="es-ES_tradnl"/>
              </w:rPr>
              <w:t>Toneladas PAO</w:t>
            </w:r>
          </w:p>
        </w:tc>
        <w:tc>
          <w:tcPr>
            <w:tcW w:w="668" w:type="pct"/>
            <w:tcBorders>
              <w:top w:val="single" w:sz="4" w:space="0" w:color="auto"/>
              <w:left w:val="single" w:sz="4" w:space="0" w:color="auto"/>
              <w:bottom w:val="single" w:sz="4" w:space="0" w:color="auto"/>
              <w:right w:val="single" w:sz="4" w:space="0" w:color="auto"/>
            </w:tcBorders>
          </w:tcPr>
          <w:p w14:paraId="17FCC071" w14:textId="77777777" w:rsidR="00184A60" w:rsidRPr="00DE46B5" w:rsidRDefault="00184A60" w:rsidP="002C5180">
            <w:pPr>
              <w:jc w:val="right"/>
              <w:rPr>
                <w:b/>
                <w:bCs/>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566F71E3" w14:textId="77777777" w:rsidR="00184A60" w:rsidRPr="00DE46B5" w:rsidRDefault="00184A60" w:rsidP="002C5180">
            <w:pPr>
              <w:jc w:val="right"/>
              <w:rPr>
                <w:b/>
                <w:bCs/>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0C70EC35" w14:textId="77777777" w:rsidR="00184A60" w:rsidRPr="00DE46B5" w:rsidRDefault="00184A60" w:rsidP="002C5180">
            <w:pPr>
              <w:jc w:val="right"/>
              <w:rPr>
                <w:b/>
                <w:bCs/>
                <w:color w:val="000000" w:themeColor="text1"/>
                <w:sz w:val="20"/>
                <w:szCs w:val="20"/>
                <w:lang w:val="es-ES_tradnl"/>
              </w:rPr>
            </w:pPr>
          </w:p>
        </w:tc>
        <w:tc>
          <w:tcPr>
            <w:tcW w:w="668" w:type="pct"/>
            <w:tcBorders>
              <w:top w:val="single" w:sz="4" w:space="0" w:color="auto"/>
              <w:left w:val="single" w:sz="4" w:space="0" w:color="auto"/>
              <w:bottom w:val="single" w:sz="4" w:space="0" w:color="auto"/>
              <w:right w:val="single" w:sz="4" w:space="0" w:color="auto"/>
            </w:tcBorders>
          </w:tcPr>
          <w:p w14:paraId="63225F74" w14:textId="77777777" w:rsidR="00184A60" w:rsidRPr="00DE46B5" w:rsidRDefault="00184A60" w:rsidP="002C5180">
            <w:pPr>
              <w:jc w:val="right"/>
              <w:rPr>
                <w:b/>
                <w:bCs/>
                <w:color w:val="000000" w:themeColor="text1"/>
                <w:sz w:val="20"/>
                <w:szCs w:val="20"/>
                <w:lang w:val="es-ES_tradnl"/>
              </w:rPr>
            </w:pPr>
          </w:p>
        </w:tc>
        <w:tc>
          <w:tcPr>
            <w:tcW w:w="666" w:type="pct"/>
            <w:tcBorders>
              <w:top w:val="single" w:sz="4" w:space="0" w:color="auto"/>
              <w:left w:val="single" w:sz="4" w:space="0" w:color="auto"/>
              <w:bottom w:val="single" w:sz="4" w:space="0" w:color="auto"/>
              <w:right w:val="single" w:sz="4" w:space="0" w:color="auto"/>
            </w:tcBorders>
          </w:tcPr>
          <w:p w14:paraId="38B4D9CE" w14:textId="77777777" w:rsidR="00184A60" w:rsidRPr="00DE46B5" w:rsidRDefault="00184A60" w:rsidP="002C5180">
            <w:pPr>
              <w:jc w:val="right"/>
              <w:rPr>
                <w:b/>
                <w:bCs/>
                <w:color w:val="000000" w:themeColor="text1"/>
                <w:sz w:val="20"/>
                <w:szCs w:val="20"/>
                <w:lang w:val="es-ES_tradnl"/>
              </w:rPr>
            </w:pPr>
          </w:p>
        </w:tc>
        <w:tc>
          <w:tcPr>
            <w:tcW w:w="664" w:type="pct"/>
            <w:tcBorders>
              <w:top w:val="single" w:sz="4" w:space="0" w:color="auto"/>
              <w:left w:val="single" w:sz="4" w:space="0" w:color="auto"/>
              <w:bottom w:val="single" w:sz="4" w:space="0" w:color="auto"/>
              <w:right w:val="single" w:sz="4" w:space="0" w:color="auto"/>
            </w:tcBorders>
            <w:noWrap/>
          </w:tcPr>
          <w:p w14:paraId="0D14868F" w14:textId="77777777" w:rsidR="00184A60" w:rsidRPr="00DE46B5" w:rsidRDefault="00184A60" w:rsidP="002C5180">
            <w:pPr>
              <w:jc w:val="right"/>
              <w:rPr>
                <w:b/>
                <w:bCs/>
                <w:color w:val="000000" w:themeColor="text1"/>
                <w:sz w:val="20"/>
                <w:szCs w:val="20"/>
                <w:lang w:val="es-ES_tradnl"/>
              </w:rPr>
            </w:pPr>
          </w:p>
        </w:tc>
      </w:tr>
      <w:tr w:rsidR="00340010" w:rsidRPr="00DE46B5" w14:paraId="0A9105EF" w14:textId="77777777" w:rsidTr="002C5180">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70823717"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8864B7" w14:textId="1AECC5CB"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88</w:t>
            </w:r>
            <w:r w:rsidR="00340010" w:rsidRPr="00DE46B5">
              <w:rPr>
                <w:color w:val="000000" w:themeColor="text1"/>
                <w:sz w:val="20"/>
                <w:szCs w:val="20"/>
                <w:lang w:val="es-ES_tradnl"/>
              </w:rPr>
              <w:t>,</w:t>
            </w:r>
            <w:r w:rsidRPr="00DE46B5">
              <w:rPr>
                <w:color w:val="000000" w:themeColor="text1"/>
                <w:sz w:val="20"/>
                <w:szCs w:val="20"/>
                <w:lang w:val="es-ES_tradnl"/>
              </w:rPr>
              <w:t>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618CA7F4" w14:textId="515476F7"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90</w:t>
            </w:r>
            <w:r w:rsidR="00340010" w:rsidRPr="00DE46B5">
              <w:rPr>
                <w:color w:val="000000" w:themeColor="text1"/>
                <w:sz w:val="20"/>
                <w:szCs w:val="20"/>
                <w:lang w:val="es-ES_tradnl"/>
              </w:rPr>
              <w:t>,</w:t>
            </w:r>
            <w:r w:rsidRPr="00DE46B5">
              <w:rPr>
                <w:color w:val="000000" w:themeColor="text1"/>
                <w:sz w:val="20"/>
                <w:szCs w:val="20"/>
                <w:lang w:val="es-ES_tradnl"/>
              </w:rPr>
              <w:t>38</w:t>
            </w:r>
          </w:p>
        </w:tc>
        <w:tc>
          <w:tcPr>
            <w:tcW w:w="668" w:type="pct"/>
            <w:tcBorders>
              <w:top w:val="single" w:sz="4" w:space="0" w:color="auto"/>
              <w:left w:val="single" w:sz="4" w:space="0" w:color="auto"/>
              <w:bottom w:val="single" w:sz="4" w:space="0" w:color="auto"/>
              <w:right w:val="single" w:sz="4" w:space="0" w:color="auto"/>
            </w:tcBorders>
            <w:vAlign w:val="center"/>
            <w:hideMark/>
          </w:tcPr>
          <w:p w14:paraId="6C1435EC" w14:textId="27119875"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46</w:t>
            </w:r>
            <w:r w:rsidR="00340010" w:rsidRPr="00DE46B5">
              <w:rPr>
                <w:color w:val="000000" w:themeColor="text1"/>
                <w:sz w:val="20"/>
                <w:szCs w:val="20"/>
                <w:lang w:val="es-ES_tradnl"/>
              </w:rPr>
              <w:t>,</w:t>
            </w:r>
            <w:r w:rsidRPr="00DE46B5">
              <w:rPr>
                <w:color w:val="000000" w:themeColor="text1"/>
                <w:sz w:val="20"/>
                <w:szCs w:val="20"/>
                <w:lang w:val="es-ES_tradnl"/>
              </w:rPr>
              <w:t>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E65895B" w14:textId="081CE623"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57</w:t>
            </w:r>
            <w:r w:rsidR="00340010" w:rsidRPr="00DE46B5">
              <w:rPr>
                <w:color w:val="000000" w:themeColor="text1"/>
                <w:sz w:val="20"/>
                <w:szCs w:val="20"/>
                <w:lang w:val="es-ES_tradnl"/>
              </w:rPr>
              <w:t>,</w:t>
            </w:r>
            <w:r w:rsidRPr="00DE46B5">
              <w:rPr>
                <w:color w:val="000000" w:themeColor="text1"/>
                <w:sz w:val="20"/>
                <w:szCs w:val="20"/>
                <w:lang w:val="es-ES_tradnl"/>
              </w:rPr>
              <w:t>18</w:t>
            </w:r>
          </w:p>
        </w:tc>
        <w:tc>
          <w:tcPr>
            <w:tcW w:w="666" w:type="pct"/>
            <w:tcBorders>
              <w:top w:val="single" w:sz="4" w:space="0" w:color="auto"/>
              <w:left w:val="single" w:sz="4" w:space="0" w:color="auto"/>
              <w:bottom w:val="single" w:sz="4" w:space="0" w:color="auto"/>
              <w:right w:val="single" w:sz="4" w:space="0" w:color="auto"/>
            </w:tcBorders>
            <w:vAlign w:val="center"/>
          </w:tcPr>
          <w:p w14:paraId="7853542D" w14:textId="6B06325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57</w:t>
            </w:r>
            <w:r w:rsidR="00340010" w:rsidRPr="00DE46B5">
              <w:rPr>
                <w:color w:val="000000" w:themeColor="text1"/>
                <w:sz w:val="20"/>
                <w:szCs w:val="20"/>
                <w:lang w:val="es-ES_tradnl"/>
              </w:rPr>
              <w:t>,</w:t>
            </w:r>
            <w:r w:rsidRPr="00DE46B5">
              <w:rPr>
                <w:color w:val="000000" w:themeColor="text1"/>
                <w:sz w:val="20"/>
                <w:szCs w:val="20"/>
                <w:lang w:val="es-ES_tradnl"/>
              </w:rPr>
              <w:t>40</w:t>
            </w:r>
          </w:p>
        </w:tc>
        <w:tc>
          <w:tcPr>
            <w:tcW w:w="664" w:type="pct"/>
            <w:tcBorders>
              <w:top w:val="single" w:sz="4" w:space="0" w:color="auto"/>
              <w:left w:val="single" w:sz="4" w:space="0" w:color="auto"/>
              <w:bottom w:val="single" w:sz="4" w:space="0" w:color="auto"/>
              <w:right w:val="single" w:sz="4" w:space="0" w:color="auto"/>
            </w:tcBorders>
            <w:noWrap/>
            <w:hideMark/>
          </w:tcPr>
          <w:p w14:paraId="2FD146AC" w14:textId="1B9E18DB"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109</w:t>
            </w:r>
            <w:r w:rsidR="00340010" w:rsidRPr="00DE46B5">
              <w:rPr>
                <w:color w:val="000000" w:themeColor="text1"/>
                <w:sz w:val="20"/>
                <w:szCs w:val="20"/>
                <w:lang w:val="es-ES_tradnl"/>
              </w:rPr>
              <w:t>,</w:t>
            </w:r>
            <w:r w:rsidRPr="00DE46B5">
              <w:rPr>
                <w:color w:val="000000" w:themeColor="text1"/>
                <w:sz w:val="20"/>
                <w:szCs w:val="20"/>
                <w:lang w:val="es-ES_tradnl"/>
              </w:rPr>
              <w:t>32</w:t>
            </w:r>
          </w:p>
        </w:tc>
      </w:tr>
      <w:tr w:rsidR="00340010" w:rsidRPr="00DE46B5" w14:paraId="0D3DF211" w14:textId="77777777" w:rsidTr="002C5180">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789D664E"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496ABF4A" w14:textId="0C5666A0"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15</w:t>
            </w:r>
            <w:r w:rsidR="00340010" w:rsidRPr="00DE46B5">
              <w:rPr>
                <w:color w:val="000000" w:themeColor="text1"/>
                <w:sz w:val="20"/>
                <w:szCs w:val="20"/>
                <w:lang w:val="es-ES_tradnl"/>
              </w:rPr>
              <w:t>,</w:t>
            </w:r>
            <w:r w:rsidRPr="00DE46B5">
              <w:rPr>
                <w:color w:val="000000" w:themeColor="text1"/>
                <w:sz w:val="20"/>
                <w:szCs w:val="20"/>
                <w:lang w:val="es-ES_tradnl"/>
              </w:rPr>
              <w:t>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394497" w14:textId="7BD8B9A8"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12</w:t>
            </w:r>
            <w:r w:rsidR="00340010" w:rsidRPr="00DE46B5">
              <w:rPr>
                <w:color w:val="000000" w:themeColor="text1"/>
                <w:sz w:val="20"/>
                <w:szCs w:val="20"/>
                <w:lang w:val="es-ES_tradnl"/>
              </w:rPr>
              <w:t>,</w:t>
            </w:r>
            <w:r w:rsidRPr="00DE46B5">
              <w:rPr>
                <w:color w:val="000000" w:themeColor="text1"/>
                <w:sz w:val="20"/>
                <w:szCs w:val="20"/>
                <w:lang w:val="es-ES_tradnl"/>
              </w:rPr>
              <w:t>21</w:t>
            </w:r>
          </w:p>
        </w:tc>
        <w:tc>
          <w:tcPr>
            <w:tcW w:w="668" w:type="pct"/>
            <w:tcBorders>
              <w:top w:val="single" w:sz="4" w:space="0" w:color="auto"/>
              <w:left w:val="single" w:sz="4" w:space="0" w:color="auto"/>
              <w:bottom w:val="single" w:sz="4" w:space="0" w:color="auto"/>
              <w:right w:val="single" w:sz="4" w:space="0" w:color="auto"/>
            </w:tcBorders>
            <w:vAlign w:val="center"/>
            <w:hideMark/>
          </w:tcPr>
          <w:p w14:paraId="73090C00" w14:textId="6865FDD9"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2</w:t>
            </w:r>
            <w:r w:rsidR="00340010" w:rsidRPr="00DE46B5">
              <w:rPr>
                <w:color w:val="000000" w:themeColor="text1"/>
                <w:sz w:val="20"/>
                <w:szCs w:val="20"/>
                <w:lang w:val="es-ES_tradnl"/>
              </w:rPr>
              <w:t>,</w:t>
            </w:r>
            <w:r w:rsidRPr="00DE46B5">
              <w:rPr>
                <w:color w:val="000000" w:themeColor="text1"/>
                <w:sz w:val="20"/>
                <w:szCs w:val="20"/>
                <w:lang w:val="es-ES_tradnl"/>
              </w:rPr>
              <w:t>08</w:t>
            </w:r>
          </w:p>
        </w:tc>
        <w:tc>
          <w:tcPr>
            <w:tcW w:w="668" w:type="pct"/>
            <w:tcBorders>
              <w:top w:val="single" w:sz="4" w:space="0" w:color="auto"/>
              <w:left w:val="single" w:sz="4" w:space="0" w:color="auto"/>
              <w:bottom w:val="single" w:sz="4" w:space="0" w:color="auto"/>
              <w:right w:val="single" w:sz="4" w:space="0" w:color="auto"/>
            </w:tcBorders>
            <w:vAlign w:val="center"/>
            <w:hideMark/>
          </w:tcPr>
          <w:p w14:paraId="3D1E5037" w14:textId="40C25D01"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2</w:t>
            </w:r>
            <w:r w:rsidR="00340010" w:rsidRPr="00DE46B5">
              <w:rPr>
                <w:color w:val="000000" w:themeColor="text1"/>
                <w:sz w:val="20"/>
                <w:szCs w:val="20"/>
                <w:lang w:val="es-ES_tradnl"/>
              </w:rPr>
              <w:t>,</w:t>
            </w:r>
            <w:r w:rsidRPr="00DE46B5">
              <w:rPr>
                <w:color w:val="000000" w:themeColor="text1"/>
                <w:sz w:val="20"/>
                <w:szCs w:val="20"/>
                <w:lang w:val="es-ES_tradnl"/>
              </w:rPr>
              <w:t>08</w:t>
            </w:r>
          </w:p>
        </w:tc>
        <w:tc>
          <w:tcPr>
            <w:tcW w:w="666" w:type="pct"/>
            <w:tcBorders>
              <w:top w:val="single" w:sz="4" w:space="0" w:color="auto"/>
              <w:left w:val="single" w:sz="4" w:space="0" w:color="auto"/>
              <w:bottom w:val="single" w:sz="4" w:space="0" w:color="auto"/>
              <w:right w:val="single" w:sz="4" w:space="0" w:color="auto"/>
            </w:tcBorders>
            <w:vAlign w:val="center"/>
          </w:tcPr>
          <w:p w14:paraId="4EF81D54" w14:textId="18C96DC7"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11</w:t>
            </w:r>
            <w:r w:rsidR="00340010" w:rsidRPr="00DE46B5">
              <w:rPr>
                <w:color w:val="000000" w:themeColor="text1"/>
                <w:sz w:val="20"/>
                <w:szCs w:val="20"/>
                <w:lang w:val="es-ES_tradnl"/>
              </w:rPr>
              <w:t>,</w:t>
            </w:r>
            <w:r w:rsidRPr="00DE46B5">
              <w:rPr>
                <w:color w:val="000000" w:themeColor="text1"/>
                <w:sz w:val="20"/>
                <w:szCs w:val="20"/>
                <w:lang w:val="es-ES_tradnl"/>
              </w:rPr>
              <w:t>12</w:t>
            </w:r>
          </w:p>
        </w:tc>
        <w:tc>
          <w:tcPr>
            <w:tcW w:w="664" w:type="pct"/>
            <w:tcBorders>
              <w:top w:val="single" w:sz="4" w:space="0" w:color="auto"/>
              <w:left w:val="single" w:sz="4" w:space="0" w:color="auto"/>
              <w:bottom w:val="single" w:sz="4" w:space="0" w:color="auto"/>
              <w:right w:val="single" w:sz="4" w:space="0" w:color="auto"/>
            </w:tcBorders>
            <w:noWrap/>
            <w:hideMark/>
          </w:tcPr>
          <w:p w14:paraId="1F8A0712" w14:textId="4B2A988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52</w:t>
            </w:r>
            <w:r w:rsidR="00340010" w:rsidRPr="00DE46B5">
              <w:rPr>
                <w:color w:val="000000" w:themeColor="text1"/>
                <w:sz w:val="20"/>
                <w:szCs w:val="20"/>
                <w:lang w:val="es-ES_tradnl"/>
              </w:rPr>
              <w:t>,</w:t>
            </w:r>
            <w:r w:rsidRPr="00DE46B5">
              <w:rPr>
                <w:color w:val="000000" w:themeColor="text1"/>
                <w:sz w:val="20"/>
                <w:szCs w:val="20"/>
                <w:lang w:val="es-ES_tradnl"/>
              </w:rPr>
              <w:t>26</w:t>
            </w:r>
          </w:p>
        </w:tc>
      </w:tr>
      <w:tr w:rsidR="00340010" w:rsidRPr="00DE46B5" w14:paraId="08E89276" w14:textId="77777777" w:rsidTr="002C5180">
        <w:trPr>
          <w:cantSplit/>
          <w:trHeight w:val="80"/>
        </w:trPr>
        <w:tc>
          <w:tcPr>
            <w:tcW w:w="998" w:type="pct"/>
            <w:tcBorders>
              <w:top w:val="single" w:sz="4" w:space="0" w:color="auto"/>
              <w:left w:val="single" w:sz="4" w:space="0" w:color="auto"/>
              <w:bottom w:val="single" w:sz="4" w:space="0" w:color="auto"/>
              <w:right w:val="single" w:sz="4" w:space="0" w:color="auto"/>
            </w:tcBorders>
            <w:noWrap/>
            <w:hideMark/>
          </w:tcPr>
          <w:p w14:paraId="1C7C3651"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643C877B" w14:textId="23D8CE0A"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1267385" w14:textId="73FB533E"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B2A7621" w14:textId="4B209B0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702AE66" w14:textId="1853994E"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6" w:type="pct"/>
            <w:tcBorders>
              <w:top w:val="single" w:sz="4" w:space="0" w:color="auto"/>
              <w:left w:val="single" w:sz="4" w:space="0" w:color="auto"/>
              <w:bottom w:val="single" w:sz="4" w:space="0" w:color="auto"/>
              <w:right w:val="single" w:sz="4" w:space="0" w:color="auto"/>
            </w:tcBorders>
            <w:vAlign w:val="center"/>
          </w:tcPr>
          <w:p w14:paraId="6CE95F43" w14:textId="0C435EDD"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4" w:type="pct"/>
            <w:tcBorders>
              <w:top w:val="single" w:sz="4" w:space="0" w:color="auto"/>
              <w:left w:val="single" w:sz="4" w:space="0" w:color="auto"/>
              <w:bottom w:val="single" w:sz="4" w:space="0" w:color="auto"/>
              <w:right w:val="single" w:sz="4" w:space="0" w:color="auto"/>
            </w:tcBorders>
            <w:noWrap/>
            <w:hideMark/>
          </w:tcPr>
          <w:p w14:paraId="4FF86FDF" w14:textId="4972CABE"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26</w:t>
            </w:r>
          </w:p>
        </w:tc>
      </w:tr>
      <w:tr w:rsidR="00340010" w:rsidRPr="00DE46B5" w14:paraId="7BA866DC" w14:textId="77777777" w:rsidTr="002C5180">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5D47612D"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1667F0EA" w14:textId="3A324462"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w:t>
            </w:r>
            <w:r w:rsidRPr="00DE46B5">
              <w:rPr>
                <w:color w:val="000000" w:themeColor="text1"/>
                <w:sz w:val="20"/>
                <w:szCs w:val="20"/>
                <w:lang w:val="es-ES_tradnl"/>
              </w:rPr>
              <w:t>15</w:t>
            </w:r>
          </w:p>
        </w:tc>
        <w:tc>
          <w:tcPr>
            <w:tcW w:w="668" w:type="pct"/>
            <w:tcBorders>
              <w:top w:val="single" w:sz="4" w:space="0" w:color="auto"/>
              <w:left w:val="single" w:sz="4" w:space="0" w:color="auto"/>
              <w:bottom w:val="single" w:sz="4" w:space="0" w:color="auto"/>
              <w:right w:val="single" w:sz="4" w:space="0" w:color="auto"/>
            </w:tcBorders>
            <w:vAlign w:val="center"/>
            <w:hideMark/>
          </w:tcPr>
          <w:p w14:paraId="2C91F443" w14:textId="1200A22B"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w:t>
            </w:r>
            <w:r w:rsidRPr="00DE46B5">
              <w:rPr>
                <w:color w:val="000000" w:themeColor="text1"/>
                <w:sz w:val="20"/>
                <w:szCs w:val="20"/>
                <w:lang w:val="es-ES_tradnl"/>
              </w:rPr>
              <w:t>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6546B1B" w14:textId="4248807C"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2</w:t>
            </w:r>
            <w:r w:rsidR="00340010" w:rsidRPr="00DE46B5">
              <w:rPr>
                <w:color w:val="000000" w:themeColor="text1"/>
                <w:sz w:val="20"/>
                <w:szCs w:val="20"/>
                <w:lang w:val="es-ES_tradnl"/>
              </w:rPr>
              <w:t>,</w:t>
            </w:r>
            <w:r w:rsidRPr="00DE46B5">
              <w:rPr>
                <w:color w:val="000000" w:themeColor="text1"/>
                <w:sz w:val="20"/>
                <w:szCs w:val="20"/>
                <w:lang w:val="es-ES_tradnl"/>
              </w:rPr>
              <w:t>13</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9DD090" w14:textId="31406D4D"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w:t>
            </w:r>
            <w:r w:rsidRPr="00DE46B5">
              <w:rPr>
                <w:color w:val="000000" w:themeColor="text1"/>
                <w:sz w:val="20"/>
                <w:szCs w:val="20"/>
                <w:lang w:val="es-ES_tradnl"/>
              </w:rPr>
              <w:t>14</w:t>
            </w:r>
          </w:p>
        </w:tc>
        <w:tc>
          <w:tcPr>
            <w:tcW w:w="666" w:type="pct"/>
            <w:tcBorders>
              <w:top w:val="single" w:sz="4" w:space="0" w:color="auto"/>
              <w:left w:val="single" w:sz="4" w:space="0" w:color="auto"/>
              <w:bottom w:val="single" w:sz="4" w:space="0" w:color="auto"/>
              <w:right w:val="single" w:sz="4" w:space="0" w:color="auto"/>
            </w:tcBorders>
            <w:vAlign w:val="center"/>
          </w:tcPr>
          <w:p w14:paraId="0456F191" w14:textId="20894C15"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w:t>
            </w:r>
            <w:r w:rsidRPr="00DE46B5">
              <w:rPr>
                <w:color w:val="000000" w:themeColor="text1"/>
                <w:sz w:val="20"/>
                <w:szCs w:val="20"/>
                <w:lang w:val="es-ES_tradnl"/>
              </w:rPr>
              <w:t>14</w:t>
            </w:r>
          </w:p>
        </w:tc>
        <w:tc>
          <w:tcPr>
            <w:tcW w:w="664" w:type="pct"/>
            <w:tcBorders>
              <w:top w:val="single" w:sz="4" w:space="0" w:color="auto"/>
              <w:left w:val="single" w:sz="4" w:space="0" w:color="auto"/>
              <w:bottom w:val="single" w:sz="4" w:space="0" w:color="auto"/>
              <w:right w:val="single" w:sz="4" w:space="0" w:color="auto"/>
            </w:tcBorders>
            <w:noWrap/>
            <w:hideMark/>
          </w:tcPr>
          <w:p w14:paraId="167E0592" w14:textId="68F6C733"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1</w:t>
            </w:r>
            <w:r w:rsidR="00340010" w:rsidRPr="00DE46B5">
              <w:rPr>
                <w:color w:val="000000" w:themeColor="text1"/>
                <w:sz w:val="20"/>
                <w:szCs w:val="20"/>
                <w:lang w:val="es-ES_tradnl"/>
              </w:rPr>
              <w:t>,</w:t>
            </w:r>
            <w:r w:rsidRPr="00DE46B5">
              <w:rPr>
                <w:color w:val="000000" w:themeColor="text1"/>
                <w:sz w:val="20"/>
                <w:szCs w:val="20"/>
                <w:lang w:val="es-ES_tradnl"/>
              </w:rPr>
              <w:t>69</w:t>
            </w:r>
          </w:p>
        </w:tc>
      </w:tr>
      <w:tr w:rsidR="00340010" w:rsidRPr="00DE46B5" w14:paraId="460624CD" w14:textId="77777777" w:rsidTr="002C5180">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067F084D"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6E278C" w14:textId="13AE01A1" w:rsidR="00184A60" w:rsidRPr="00DE46B5" w:rsidRDefault="00184A60" w:rsidP="002C5180">
            <w:pPr>
              <w:jc w:val="right"/>
              <w:rPr>
                <w:color w:val="000000" w:themeColor="text1"/>
                <w:sz w:val="20"/>
                <w:szCs w:val="20"/>
                <w:lang w:val="es-ES_tradnl"/>
              </w:rPr>
            </w:pPr>
            <w:r w:rsidRPr="00DE46B5">
              <w:rPr>
                <w:color w:val="000000"/>
                <w:sz w:val="20"/>
                <w:szCs w:val="20"/>
                <w:lang w:val="es-ES_tradnl"/>
              </w:rPr>
              <w:t>0</w:t>
            </w:r>
            <w:r w:rsidR="00340010" w:rsidRPr="00DE46B5">
              <w:rPr>
                <w:color w:val="000000"/>
                <w:sz w:val="20"/>
                <w:szCs w:val="20"/>
                <w:lang w:val="es-ES_tradnl"/>
              </w:rPr>
              <w:t>,</w:t>
            </w:r>
            <w:r w:rsidRPr="00DE46B5">
              <w:rPr>
                <w:color w:val="000000"/>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6EFFAD3" w14:textId="18E13E2A" w:rsidR="00184A60" w:rsidRPr="00DE46B5" w:rsidRDefault="00184A60" w:rsidP="002C5180">
            <w:pPr>
              <w:jc w:val="right"/>
              <w:rPr>
                <w:color w:val="000000" w:themeColor="text1"/>
                <w:sz w:val="20"/>
                <w:szCs w:val="20"/>
                <w:lang w:val="es-ES_tradnl"/>
              </w:rPr>
            </w:pPr>
            <w:r w:rsidRPr="00DE46B5">
              <w:rPr>
                <w:color w:val="000000"/>
                <w:sz w:val="20"/>
                <w:szCs w:val="20"/>
                <w:lang w:val="es-ES_tradnl"/>
              </w:rPr>
              <w:t>0</w:t>
            </w:r>
            <w:r w:rsidR="00340010" w:rsidRPr="00DE46B5">
              <w:rPr>
                <w:color w:val="000000"/>
                <w:sz w:val="20"/>
                <w:szCs w:val="20"/>
                <w:lang w:val="es-ES_tradnl"/>
              </w:rPr>
              <w:t>,</w:t>
            </w:r>
            <w:r w:rsidRPr="00DE46B5">
              <w:rPr>
                <w:color w:val="000000"/>
                <w:sz w:val="20"/>
                <w:szCs w:val="20"/>
                <w:lang w:val="es-ES_tradnl"/>
              </w:rPr>
              <w:t>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1F76701C" w14:textId="583AB3C7"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DB79487" w14:textId="7B2C506E"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6" w:type="pct"/>
            <w:tcBorders>
              <w:top w:val="single" w:sz="4" w:space="0" w:color="auto"/>
              <w:left w:val="single" w:sz="4" w:space="0" w:color="auto"/>
              <w:bottom w:val="single" w:sz="4" w:space="0" w:color="auto"/>
              <w:right w:val="single" w:sz="4" w:space="0" w:color="auto"/>
            </w:tcBorders>
            <w:vAlign w:val="center"/>
          </w:tcPr>
          <w:p w14:paraId="26C9B4EB" w14:textId="71933E6F"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4" w:type="pct"/>
            <w:tcBorders>
              <w:top w:val="single" w:sz="4" w:space="0" w:color="auto"/>
              <w:left w:val="single" w:sz="4" w:space="0" w:color="auto"/>
              <w:bottom w:val="single" w:sz="4" w:space="0" w:color="auto"/>
              <w:right w:val="single" w:sz="4" w:space="0" w:color="auto"/>
            </w:tcBorders>
            <w:noWrap/>
            <w:hideMark/>
          </w:tcPr>
          <w:p w14:paraId="232E65DA" w14:textId="7C80E9BD"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r>
      <w:tr w:rsidR="00340010" w:rsidRPr="00DE46B5" w14:paraId="68E18F61" w14:textId="77777777" w:rsidTr="002B5BEF">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74BEA6AF" w14:textId="77777777" w:rsidR="00184A60" w:rsidRPr="00DE46B5" w:rsidRDefault="00184A60" w:rsidP="002C5180">
            <w:pPr>
              <w:ind w:left="25"/>
              <w:jc w:val="left"/>
              <w:rPr>
                <w:color w:val="000000" w:themeColor="text1"/>
                <w:sz w:val="20"/>
                <w:szCs w:val="20"/>
                <w:lang w:val="es-ES_tradnl"/>
              </w:rPr>
            </w:pPr>
            <w:r w:rsidRPr="00DE46B5">
              <w:rPr>
                <w:color w:val="000000" w:themeColor="text1"/>
                <w:sz w:val="20"/>
                <w:szCs w:val="20"/>
                <w:lang w:val="es-ES_tradnl"/>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510D7C16" w14:textId="5D232747" w:rsidR="00184A60" w:rsidRPr="00DE46B5" w:rsidRDefault="00184A60" w:rsidP="002C5180">
            <w:pPr>
              <w:jc w:val="right"/>
              <w:rPr>
                <w:color w:val="000000" w:themeColor="text1"/>
                <w:sz w:val="20"/>
                <w:szCs w:val="20"/>
                <w:lang w:val="es-ES_tradnl"/>
              </w:rPr>
            </w:pPr>
            <w:r w:rsidRPr="00DE46B5">
              <w:rPr>
                <w:color w:val="000000"/>
                <w:sz w:val="20"/>
                <w:szCs w:val="20"/>
                <w:lang w:val="es-ES_tradnl"/>
              </w:rPr>
              <w:t>0</w:t>
            </w:r>
            <w:r w:rsidR="00340010" w:rsidRPr="00DE46B5">
              <w:rPr>
                <w:color w:val="000000"/>
                <w:sz w:val="20"/>
                <w:szCs w:val="20"/>
                <w:lang w:val="es-ES_tradnl"/>
              </w:rPr>
              <w:t>,</w:t>
            </w:r>
            <w:r w:rsidRPr="00DE46B5">
              <w:rPr>
                <w:color w:val="000000"/>
                <w:sz w:val="20"/>
                <w:szCs w:val="20"/>
                <w:lang w:val="es-ES_tradnl"/>
              </w:rPr>
              <w:t>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0D5E4338" w14:textId="1F96FE62" w:rsidR="00184A60" w:rsidRPr="00DE46B5" w:rsidRDefault="00184A60" w:rsidP="002C5180">
            <w:pPr>
              <w:jc w:val="right"/>
              <w:rPr>
                <w:color w:val="000000" w:themeColor="text1"/>
                <w:sz w:val="20"/>
                <w:szCs w:val="20"/>
                <w:lang w:val="es-ES_tradnl"/>
              </w:rPr>
            </w:pPr>
            <w:r w:rsidRPr="00DE46B5">
              <w:rPr>
                <w:color w:val="000000"/>
                <w:sz w:val="20"/>
                <w:szCs w:val="20"/>
                <w:lang w:val="es-ES_tradnl"/>
              </w:rPr>
              <w:t>0</w:t>
            </w:r>
            <w:r w:rsidR="00340010" w:rsidRPr="00DE46B5">
              <w:rPr>
                <w:color w:val="000000"/>
                <w:sz w:val="20"/>
                <w:szCs w:val="20"/>
                <w:lang w:val="es-ES_tradnl"/>
              </w:rPr>
              <w:t>,</w:t>
            </w:r>
            <w:r w:rsidRPr="00DE46B5">
              <w:rPr>
                <w:color w:val="000000"/>
                <w:sz w:val="20"/>
                <w:szCs w:val="20"/>
                <w:lang w:val="es-ES_tradnl"/>
              </w:rPr>
              <w:t>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74456C0B" w14:textId="5165CC4B"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64EE4BF" w14:textId="4D0E0A48"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6" w:type="pct"/>
            <w:tcBorders>
              <w:top w:val="single" w:sz="4" w:space="0" w:color="auto"/>
              <w:left w:val="single" w:sz="4" w:space="0" w:color="auto"/>
              <w:bottom w:val="single" w:sz="4" w:space="0" w:color="auto"/>
              <w:right w:val="single" w:sz="4" w:space="0" w:color="auto"/>
            </w:tcBorders>
            <w:vAlign w:val="center"/>
          </w:tcPr>
          <w:p w14:paraId="3BAA4BE1" w14:textId="48D05465"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c>
          <w:tcPr>
            <w:tcW w:w="664" w:type="pct"/>
            <w:tcBorders>
              <w:top w:val="single" w:sz="4" w:space="0" w:color="auto"/>
              <w:left w:val="single" w:sz="4" w:space="0" w:color="auto"/>
              <w:bottom w:val="single" w:sz="4" w:space="0" w:color="auto"/>
              <w:right w:val="single" w:sz="4" w:space="0" w:color="auto"/>
            </w:tcBorders>
            <w:noWrap/>
            <w:hideMark/>
          </w:tcPr>
          <w:p w14:paraId="0F2DBE13" w14:textId="40BFB949" w:rsidR="00184A60" w:rsidRPr="00DE46B5" w:rsidRDefault="00184A60" w:rsidP="002C5180">
            <w:pPr>
              <w:jc w:val="right"/>
              <w:rPr>
                <w:color w:val="000000" w:themeColor="text1"/>
                <w:sz w:val="20"/>
                <w:szCs w:val="20"/>
                <w:lang w:val="es-ES_tradnl"/>
              </w:rPr>
            </w:pPr>
            <w:r w:rsidRPr="00DE46B5">
              <w:rPr>
                <w:color w:val="000000" w:themeColor="text1"/>
                <w:sz w:val="20"/>
                <w:szCs w:val="20"/>
                <w:lang w:val="es-ES_tradnl"/>
              </w:rPr>
              <w:t>0</w:t>
            </w:r>
            <w:r w:rsidR="00340010" w:rsidRPr="00DE46B5">
              <w:rPr>
                <w:color w:val="000000" w:themeColor="text1"/>
                <w:sz w:val="20"/>
                <w:szCs w:val="20"/>
                <w:lang w:val="es-ES_tradnl"/>
              </w:rPr>
              <w:t>,</w:t>
            </w:r>
            <w:r w:rsidRPr="00DE46B5">
              <w:rPr>
                <w:color w:val="000000" w:themeColor="text1"/>
                <w:sz w:val="20"/>
                <w:szCs w:val="20"/>
                <w:lang w:val="es-ES_tradnl"/>
              </w:rPr>
              <w:t>00</w:t>
            </w:r>
          </w:p>
        </w:tc>
      </w:tr>
      <w:tr w:rsidR="00340010" w:rsidRPr="00DE46B5" w14:paraId="0BA1A364" w14:textId="77777777" w:rsidTr="002B5BEF">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30466A16" w14:textId="77777777" w:rsidR="00184A60" w:rsidRPr="00DE46B5" w:rsidRDefault="00184A60" w:rsidP="002C5180">
            <w:pPr>
              <w:ind w:left="25"/>
              <w:jc w:val="left"/>
              <w:rPr>
                <w:b/>
                <w:color w:val="000000" w:themeColor="text1"/>
                <w:sz w:val="20"/>
                <w:szCs w:val="20"/>
                <w:lang w:val="es-ES_tradnl"/>
              </w:rPr>
            </w:pPr>
            <w:r w:rsidRPr="00DE46B5">
              <w:rPr>
                <w:b/>
                <w:color w:val="000000" w:themeColor="text1"/>
                <w:sz w:val="20"/>
                <w:szCs w:val="20"/>
                <w:lang w:val="es-ES_tradnl"/>
              </w:rPr>
              <w:t xml:space="preserve">Total </w:t>
            </w:r>
          </w:p>
        </w:tc>
        <w:tc>
          <w:tcPr>
            <w:tcW w:w="668" w:type="pct"/>
            <w:tcBorders>
              <w:top w:val="single" w:sz="4" w:space="0" w:color="auto"/>
              <w:left w:val="single" w:sz="4" w:space="0" w:color="auto"/>
              <w:bottom w:val="single" w:sz="4" w:space="0" w:color="auto"/>
              <w:right w:val="single" w:sz="4" w:space="0" w:color="auto"/>
            </w:tcBorders>
            <w:vAlign w:val="center"/>
            <w:hideMark/>
          </w:tcPr>
          <w:p w14:paraId="18608C69" w14:textId="64B2B443"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105</w:t>
            </w:r>
            <w:r w:rsidR="00340010" w:rsidRPr="00DE46B5">
              <w:rPr>
                <w:b/>
                <w:bCs/>
                <w:color w:val="000000" w:themeColor="text1"/>
                <w:sz w:val="20"/>
                <w:szCs w:val="20"/>
                <w:lang w:val="es-ES_tradnl"/>
              </w:rPr>
              <w:t>,</w:t>
            </w:r>
            <w:r w:rsidRPr="00DE46B5">
              <w:rPr>
                <w:b/>
                <w:bCs/>
                <w:color w:val="000000" w:themeColor="text1"/>
                <w:sz w:val="20"/>
                <w:szCs w:val="20"/>
                <w:lang w:val="es-ES_tradnl"/>
              </w:rPr>
              <w:t>91</w:t>
            </w:r>
          </w:p>
        </w:tc>
        <w:tc>
          <w:tcPr>
            <w:tcW w:w="668" w:type="pct"/>
            <w:tcBorders>
              <w:top w:val="single" w:sz="4" w:space="0" w:color="auto"/>
              <w:left w:val="single" w:sz="4" w:space="0" w:color="auto"/>
              <w:bottom w:val="single" w:sz="4" w:space="0" w:color="auto"/>
              <w:right w:val="single" w:sz="4" w:space="0" w:color="auto"/>
            </w:tcBorders>
            <w:vAlign w:val="center"/>
            <w:hideMark/>
          </w:tcPr>
          <w:p w14:paraId="4AF75762" w14:textId="282CE7CF"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103</w:t>
            </w:r>
            <w:r w:rsidR="00340010" w:rsidRPr="00DE46B5">
              <w:rPr>
                <w:b/>
                <w:bCs/>
                <w:color w:val="000000" w:themeColor="text1"/>
                <w:sz w:val="20"/>
                <w:szCs w:val="20"/>
                <w:lang w:val="es-ES_tradnl"/>
              </w:rPr>
              <w:t>,</w:t>
            </w:r>
            <w:r w:rsidRPr="00DE46B5">
              <w:rPr>
                <w:b/>
                <w:bCs/>
                <w:color w:val="000000" w:themeColor="text1"/>
                <w:sz w:val="20"/>
                <w:szCs w:val="20"/>
                <w:lang w:val="es-ES_tradnl"/>
              </w:rPr>
              <w:t>75</w:t>
            </w:r>
          </w:p>
        </w:tc>
        <w:tc>
          <w:tcPr>
            <w:tcW w:w="668" w:type="pct"/>
            <w:tcBorders>
              <w:top w:val="single" w:sz="4" w:space="0" w:color="auto"/>
              <w:left w:val="single" w:sz="4" w:space="0" w:color="auto"/>
              <w:bottom w:val="single" w:sz="4" w:space="0" w:color="auto"/>
              <w:right w:val="single" w:sz="4" w:space="0" w:color="auto"/>
            </w:tcBorders>
            <w:vAlign w:val="center"/>
            <w:hideMark/>
          </w:tcPr>
          <w:p w14:paraId="0DE03022" w14:textId="05EACA12"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50</w:t>
            </w:r>
            <w:r w:rsidR="00340010" w:rsidRPr="00DE46B5">
              <w:rPr>
                <w:b/>
                <w:bCs/>
                <w:color w:val="000000" w:themeColor="text1"/>
                <w:sz w:val="20"/>
                <w:szCs w:val="20"/>
                <w:lang w:val="es-ES_tradnl"/>
              </w:rPr>
              <w:t>,</w:t>
            </w:r>
            <w:r w:rsidRPr="00DE46B5">
              <w:rPr>
                <w:b/>
                <w:bCs/>
                <w:color w:val="000000" w:themeColor="text1"/>
                <w:sz w:val="20"/>
                <w:szCs w:val="20"/>
                <w:lang w:val="es-ES_tradnl"/>
              </w:rPr>
              <w:t>62</w:t>
            </w:r>
          </w:p>
        </w:tc>
        <w:tc>
          <w:tcPr>
            <w:tcW w:w="668" w:type="pct"/>
            <w:tcBorders>
              <w:top w:val="single" w:sz="4" w:space="0" w:color="auto"/>
              <w:left w:val="single" w:sz="4" w:space="0" w:color="auto"/>
              <w:bottom w:val="single" w:sz="4" w:space="0" w:color="auto"/>
              <w:right w:val="single" w:sz="4" w:space="0" w:color="auto"/>
            </w:tcBorders>
            <w:vAlign w:val="center"/>
            <w:hideMark/>
          </w:tcPr>
          <w:p w14:paraId="6CA3408C" w14:textId="6AA8DA1B"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60</w:t>
            </w:r>
            <w:r w:rsidR="00340010" w:rsidRPr="00DE46B5">
              <w:rPr>
                <w:b/>
                <w:bCs/>
                <w:color w:val="000000" w:themeColor="text1"/>
                <w:sz w:val="20"/>
                <w:szCs w:val="20"/>
                <w:lang w:val="es-ES_tradnl"/>
              </w:rPr>
              <w:t>,</w:t>
            </w:r>
            <w:r w:rsidRPr="00DE46B5">
              <w:rPr>
                <w:b/>
                <w:bCs/>
                <w:color w:val="000000" w:themeColor="text1"/>
                <w:sz w:val="20"/>
                <w:szCs w:val="20"/>
                <w:lang w:val="es-ES_tradnl"/>
              </w:rPr>
              <w:t>40</w:t>
            </w:r>
          </w:p>
        </w:tc>
        <w:tc>
          <w:tcPr>
            <w:tcW w:w="666" w:type="pct"/>
            <w:tcBorders>
              <w:top w:val="single" w:sz="4" w:space="0" w:color="auto"/>
              <w:left w:val="single" w:sz="4" w:space="0" w:color="auto"/>
              <w:bottom w:val="single" w:sz="4" w:space="0" w:color="auto"/>
              <w:right w:val="single" w:sz="4" w:space="0" w:color="auto"/>
            </w:tcBorders>
            <w:vAlign w:val="center"/>
          </w:tcPr>
          <w:p w14:paraId="4DF01D8A" w14:textId="045558BC" w:rsidR="00184A60" w:rsidRPr="00DE46B5" w:rsidRDefault="00184A60" w:rsidP="002C5180">
            <w:pPr>
              <w:jc w:val="right"/>
              <w:rPr>
                <w:b/>
                <w:color w:val="000000" w:themeColor="text1"/>
                <w:sz w:val="20"/>
                <w:szCs w:val="20"/>
                <w:lang w:val="es-ES_tradnl"/>
              </w:rPr>
            </w:pPr>
            <w:r w:rsidRPr="00DE46B5">
              <w:rPr>
                <w:b/>
                <w:bCs/>
                <w:color w:val="000000" w:themeColor="text1"/>
                <w:sz w:val="20"/>
                <w:szCs w:val="20"/>
                <w:lang w:val="es-ES_tradnl"/>
              </w:rPr>
              <w:t>69</w:t>
            </w:r>
            <w:r w:rsidR="00340010" w:rsidRPr="00DE46B5">
              <w:rPr>
                <w:b/>
                <w:bCs/>
                <w:color w:val="000000" w:themeColor="text1"/>
                <w:sz w:val="20"/>
                <w:szCs w:val="20"/>
                <w:lang w:val="es-ES_tradnl"/>
              </w:rPr>
              <w:t>,</w:t>
            </w:r>
            <w:r w:rsidRPr="00DE46B5">
              <w:rPr>
                <w:b/>
                <w:bCs/>
                <w:color w:val="000000" w:themeColor="text1"/>
                <w:sz w:val="20"/>
                <w:szCs w:val="20"/>
                <w:lang w:val="es-ES_tradnl"/>
              </w:rPr>
              <w:t>66</w:t>
            </w:r>
          </w:p>
        </w:tc>
        <w:tc>
          <w:tcPr>
            <w:tcW w:w="664" w:type="pct"/>
            <w:tcBorders>
              <w:top w:val="single" w:sz="4" w:space="0" w:color="auto"/>
              <w:left w:val="single" w:sz="4" w:space="0" w:color="auto"/>
              <w:bottom w:val="single" w:sz="4" w:space="0" w:color="auto"/>
              <w:right w:val="single" w:sz="4" w:space="0" w:color="auto"/>
            </w:tcBorders>
            <w:noWrap/>
            <w:hideMark/>
          </w:tcPr>
          <w:p w14:paraId="0FAA1984" w14:textId="18BBF3C3" w:rsidR="00184A60" w:rsidRPr="00DE46B5" w:rsidRDefault="00184A60" w:rsidP="002C5180">
            <w:pPr>
              <w:jc w:val="right"/>
              <w:rPr>
                <w:b/>
                <w:color w:val="000000" w:themeColor="text1"/>
                <w:sz w:val="20"/>
                <w:szCs w:val="20"/>
                <w:lang w:val="es-ES_tradnl"/>
              </w:rPr>
            </w:pPr>
            <w:r w:rsidRPr="00DE46B5">
              <w:rPr>
                <w:b/>
                <w:color w:val="000000" w:themeColor="text1"/>
                <w:sz w:val="20"/>
                <w:szCs w:val="20"/>
                <w:lang w:val="es-ES_tradnl"/>
              </w:rPr>
              <w:t>161</w:t>
            </w:r>
            <w:r w:rsidR="00340010" w:rsidRPr="00DE46B5">
              <w:rPr>
                <w:b/>
                <w:color w:val="000000" w:themeColor="text1"/>
                <w:sz w:val="20"/>
                <w:szCs w:val="20"/>
                <w:lang w:val="es-ES_tradnl"/>
              </w:rPr>
              <w:t>,</w:t>
            </w:r>
            <w:r w:rsidRPr="00DE46B5">
              <w:rPr>
                <w:b/>
                <w:color w:val="000000" w:themeColor="text1"/>
                <w:sz w:val="20"/>
                <w:szCs w:val="20"/>
                <w:lang w:val="es-ES_tradnl"/>
              </w:rPr>
              <w:t>98</w:t>
            </w:r>
          </w:p>
        </w:tc>
      </w:tr>
      <w:bookmarkEnd w:id="0"/>
    </w:tbl>
    <w:p w14:paraId="324E58F9" w14:textId="77777777" w:rsidR="0092443D" w:rsidRPr="00DE46B5" w:rsidRDefault="0092443D" w:rsidP="0092443D">
      <w:pPr>
        <w:rPr>
          <w:lang w:val="es-ES_tradnl"/>
        </w:rPr>
      </w:pPr>
    </w:p>
    <w:p w14:paraId="535E0BA0" w14:textId="3929CE4F" w:rsidR="0092443D" w:rsidRPr="00DE46B5" w:rsidRDefault="0092443D" w:rsidP="00A84E3D">
      <w:pPr>
        <w:spacing w:after="240"/>
        <w:rPr>
          <w:lang w:val="es-ES_tradnl"/>
        </w:rPr>
      </w:pPr>
      <w:r w:rsidRPr="00DE46B5">
        <w:rPr>
          <w:lang w:val="es-ES_tradnl"/>
        </w:rPr>
        <w:t>6.</w:t>
      </w:r>
      <w:r w:rsidRPr="00DE46B5">
        <w:rPr>
          <w:lang w:val="es-ES_tradnl"/>
        </w:rPr>
        <w:tab/>
        <w:t>El consumo de HCFC de 2018 a 2019 se mantuvo estable, pero en 2020 se produjo un</w:t>
      </w:r>
      <w:r w:rsidR="00DC0DDF" w:rsidRPr="00DE46B5">
        <w:rPr>
          <w:lang w:val="es-ES_tradnl"/>
        </w:rPr>
        <w:t xml:space="preserve">a fuerte disminución </w:t>
      </w:r>
      <w:r w:rsidRPr="00DE46B5">
        <w:rPr>
          <w:lang w:val="es-ES_tradnl"/>
        </w:rPr>
        <w:t xml:space="preserve">del 51 % con respecto al consumo de 2019. Este descenso repentino se atribuye a la pandemia de COVID-19, que afectó a la demanda y la oferta de HCFC. El aumento del consumo en 2021 y 2022 se debe </w:t>
      </w:r>
      <w:r w:rsidR="00DC0DDF" w:rsidRPr="00DE46B5">
        <w:rPr>
          <w:lang w:val="es-ES_tradnl"/>
        </w:rPr>
        <w:t xml:space="preserve">a la reducción </w:t>
      </w:r>
      <w:r w:rsidRPr="00DE46B5">
        <w:rPr>
          <w:lang w:val="es-ES_tradnl"/>
        </w:rPr>
        <w:t>de las restricciones de COVID-19 y a la recuperación económica.</w:t>
      </w:r>
    </w:p>
    <w:p w14:paraId="22D7FFB7" w14:textId="095FB598" w:rsidR="0092443D" w:rsidRPr="00DE46B5" w:rsidRDefault="0092443D" w:rsidP="00A84E3D">
      <w:pPr>
        <w:spacing w:after="240"/>
        <w:rPr>
          <w:i/>
          <w:iCs/>
          <w:lang w:val="es-ES_tradnl"/>
        </w:rPr>
      </w:pPr>
      <w:r w:rsidRPr="00DE46B5">
        <w:rPr>
          <w:i/>
          <w:iCs/>
          <w:lang w:val="es-ES_tradnl"/>
        </w:rPr>
        <w:t>Informe de ejecución del programa de país</w:t>
      </w:r>
    </w:p>
    <w:p w14:paraId="5379C8A6" w14:textId="29C9EDFD" w:rsidR="0092443D" w:rsidRPr="00DE46B5" w:rsidRDefault="0092443D" w:rsidP="00A84E3D">
      <w:pPr>
        <w:spacing w:after="240"/>
        <w:rPr>
          <w:lang w:val="es-ES_tradnl"/>
        </w:rPr>
      </w:pPr>
      <w:r w:rsidRPr="00DE46B5">
        <w:rPr>
          <w:lang w:val="es-ES_tradnl"/>
        </w:rPr>
        <w:t>7.</w:t>
      </w:r>
      <w:r w:rsidRPr="00DE46B5">
        <w:rPr>
          <w:lang w:val="es-ES_tradnl"/>
        </w:rPr>
        <w:tab/>
        <w:t>El Gobierno de Filipinas comunicó datos de consumo del sector de HCFC en el informe de ejecución del programa de país de 2022 que son inferiores a los datos comunicados en virtud del artículo</w:t>
      </w:r>
      <w:r w:rsidR="004B084B">
        <w:rPr>
          <w:lang w:val="es-ES_tradnl"/>
        </w:rPr>
        <w:t> </w:t>
      </w:r>
      <w:r w:rsidRPr="00DE46B5">
        <w:rPr>
          <w:lang w:val="es-ES_tradnl"/>
        </w:rPr>
        <w:t>7</w:t>
      </w:r>
      <w:r w:rsidR="004B084B">
        <w:rPr>
          <w:lang w:val="es-ES_tradnl"/>
        </w:rPr>
        <w:t> </w:t>
      </w:r>
      <w:r w:rsidRPr="00DE46B5">
        <w:rPr>
          <w:lang w:val="es-ES_tradnl"/>
        </w:rPr>
        <w:t>del Protocolo de Montreal</w:t>
      </w:r>
      <w:r w:rsidR="00616F71" w:rsidRPr="00DE46B5">
        <w:rPr>
          <w:lang w:val="es-ES_tradnl"/>
        </w:rPr>
        <w:t>;</w:t>
      </w:r>
      <w:r w:rsidRPr="00DE46B5">
        <w:rPr>
          <w:lang w:val="es-ES_tradnl"/>
        </w:rPr>
        <w:t xml:space="preserve"> se indicó que la diferencia entre las cantidades importadas y el uso se debe a las existencias.</w:t>
      </w:r>
    </w:p>
    <w:p w14:paraId="420C52DC" w14:textId="39989B79" w:rsidR="00184A60" w:rsidRPr="00DE46B5" w:rsidRDefault="00DB601F" w:rsidP="0092443D">
      <w:pPr>
        <w:rPr>
          <w:lang w:val="es-ES_tradnl"/>
        </w:rPr>
      </w:pPr>
      <w:r w:rsidRPr="00DE46B5">
        <w:rPr>
          <w:u w:val="single"/>
          <w:lang w:val="es-ES_tradnl"/>
        </w:rPr>
        <w:t xml:space="preserve">Situación de </w:t>
      </w:r>
      <w:r w:rsidR="003E093C" w:rsidRPr="00DE46B5">
        <w:rPr>
          <w:u w:val="single"/>
          <w:lang w:val="es-ES_tradnl"/>
        </w:rPr>
        <w:t xml:space="preserve">los </w:t>
      </w:r>
      <w:r w:rsidR="008A7F86" w:rsidRPr="00DE46B5">
        <w:rPr>
          <w:u w:val="single"/>
          <w:lang w:val="es-ES_tradnl"/>
        </w:rPr>
        <w:t xml:space="preserve">progresos </w:t>
      </w:r>
      <w:r w:rsidR="0092443D" w:rsidRPr="00DE46B5">
        <w:rPr>
          <w:u w:val="single"/>
          <w:lang w:val="es-ES_tradnl"/>
        </w:rPr>
        <w:t>y desembolso</w:t>
      </w:r>
      <w:bookmarkStart w:id="1" w:name="_Hlk126915699"/>
      <w:r w:rsidR="008A7F86" w:rsidRPr="00DE46B5">
        <w:rPr>
          <w:u w:val="single"/>
          <w:lang w:val="es-ES_tradnl"/>
        </w:rPr>
        <w:t>s</w:t>
      </w:r>
    </w:p>
    <w:p w14:paraId="6DD3922B" w14:textId="7BBEDD00" w:rsidR="00184A60" w:rsidRPr="00DE46B5" w:rsidRDefault="0092443D" w:rsidP="00184A60">
      <w:pPr>
        <w:spacing w:after="240"/>
        <w:rPr>
          <w:i/>
          <w:lang w:val="es-ES_tradnl"/>
        </w:rPr>
      </w:pPr>
      <w:r w:rsidRPr="00DE46B5">
        <w:rPr>
          <w:i/>
          <w:lang w:val="es-ES_tradnl"/>
        </w:rPr>
        <w:br/>
        <w:t>Marco jurídico</w:t>
      </w:r>
    </w:p>
    <w:p w14:paraId="1145B368" w14:textId="39B1CCDC" w:rsidR="008A7F86" w:rsidRPr="00DE46B5" w:rsidRDefault="008A7F86" w:rsidP="006B365D">
      <w:pPr>
        <w:spacing w:after="240"/>
        <w:rPr>
          <w:lang w:val="es-ES_tradnl"/>
        </w:rPr>
      </w:pPr>
      <w:bookmarkStart w:id="2" w:name="_Hlk126915708"/>
      <w:bookmarkEnd w:id="1"/>
      <w:r w:rsidRPr="00DE46B5">
        <w:rPr>
          <w:lang w:val="es-ES_tradnl"/>
        </w:rPr>
        <w:t>8.</w:t>
      </w:r>
      <w:r w:rsidRPr="00DE46B5">
        <w:rPr>
          <w:lang w:val="es-ES_tradnl"/>
        </w:rPr>
        <w:tab/>
        <w:t xml:space="preserve">El sistema de licencias y cuotas de importación de HCFC funciona desde 2004. La Oficina de Gestión Medioambiental (EMB), a través de la Oficina del Ozono de Filipinas (POD), establece las cuotas anuales de importación de HCFC en coordinación con la Oficina de Aduanas (BOC). En 2013 se introdujeron en la normativa un sistema de certificación para técnicos y un código del Sistema Armonizado (SA) y requisitos de etiquetado; desde el 1 de enero de 2015 está en vigor una prohibición de importación/exportación de HCFC-141b en el sector de fabricación de espumas y </w:t>
      </w:r>
      <w:r w:rsidR="00A33FF3" w:rsidRPr="00DE46B5">
        <w:rPr>
          <w:lang w:val="es-ES_tradnl"/>
        </w:rPr>
        <w:t xml:space="preserve">presentes </w:t>
      </w:r>
      <w:r w:rsidRPr="00DE46B5">
        <w:rPr>
          <w:lang w:val="es-ES_tradnl"/>
        </w:rPr>
        <w:t xml:space="preserve">en polioles premezclados importados; y desde el 1 de enero de 2020 está en vigor una prohibición de importación de HCFC-22 para su uso en el sector de fabricación de </w:t>
      </w:r>
      <w:r w:rsidR="00A33FF3" w:rsidRPr="00DE46B5">
        <w:rPr>
          <w:lang w:val="es-ES_tradnl"/>
        </w:rPr>
        <w:t xml:space="preserve">equipos de </w:t>
      </w:r>
      <w:r w:rsidRPr="00DE46B5">
        <w:rPr>
          <w:lang w:val="es-ES_tradnl"/>
        </w:rPr>
        <w:t xml:space="preserve">RAC. Los importadores de alternativas sin SAO (es decir, HFC) están obligados </w:t>
      </w:r>
      <w:r w:rsidR="00A33FF3" w:rsidRPr="00DE46B5">
        <w:rPr>
          <w:lang w:val="es-ES_tradnl"/>
        </w:rPr>
        <w:t xml:space="preserve">desde 2005 </w:t>
      </w:r>
      <w:r w:rsidRPr="00DE46B5">
        <w:rPr>
          <w:lang w:val="es-ES_tradnl"/>
        </w:rPr>
        <w:t>a obtener una autorización de importación previa al envío, pero actualmente no hay límites establecidos para la cantidad importada. En 2021 se emitió una orden de control para regular la importación/exportación, uso, fabricación, procesamiento, almacenamiento, posesión o venta de HFC.</w:t>
      </w:r>
    </w:p>
    <w:p w14:paraId="11A72CA8" w14:textId="7B1FE8CC" w:rsidR="00DC5666" w:rsidRPr="00DE46B5" w:rsidRDefault="008A7F86" w:rsidP="006B365D">
      <w:pPr>
        <w:spacing w:after="240"/>
        <w:rPr>
          <w:lang w:val="es-ES_tradnl"/>
        </w:rPr>
      </w:pPr>
      <w:r w:rsidRPr="00DE46B5">
        <w:rPr>
          <w:lang w:val="es-ES_tradnl"/>
        </w:rPr>
        <w:t>9.</w:t>
      </w:r>
      <w:r w:rsidRPr="00DE46B5">
        <w:rPr>
          <w:lang w:val="es-ES_tradnl"/>
        </w:rPr>
        <w:tab/>
        <w:t xml:space="preserve">Durante la etapa II del </w:t>
      </w:r>
      <w:r w:rsidR="00A33FF3" w:rsidRPr="00DE46B5">
        <w:rPr>
          <w:lang w:val="es-ES_tradnl"/>
        </w:rPr>
        <w:t>PGEH</w:t>
      </w:r>
      <w:r w:rsidRPr="00DE46B5">
        <w:rPr>
          <w:lang w:val="es-ES_tradnl"/>
        </w:rPr>
        <w:t>, el Departamento de Energía actualizó las normas mínimas de eficiencia energética</w:t>
      </w:r>
      <w:r w:rsidR="00A33FF3" w:rsidRPr="00DE46B5">
        <w:rPr>
          <w:lang w:val="es-ES_tradnl"/>
        </w:rPr>
        <w:t>,</w:t>
      </w:r>
      <w:r w:rsidRPr="00DE46B5">
        <w:rPr>
          <w:lang w:val="es-ES_tradnl"/>
        </w:rPr>
        <w:t xml:space="preserve"> y en mayo de 2021</w:t>
      </w:r>
      <w:r w:rsidR="00DC5666" w:rsidRPr="00DE46B5">
        <w:rPr>
          <w:rStyle w:val="FootnoteReference"/>
          <w:lang w:val="es-ES_tradnl"/>
        </w:rPr>
        <w:footnoteReference w:id="10"/>
      </w:r>
      <w:r w:rsidR="00DC5666" w:rsidRPr="00DE46B5">
        <w:rPr>
          <w:lang w:val="es-ES_tradnl"/>
        </w:rPr>
        <w:t xml:space="preserve"> </w:t>
      </w:r>
      <w:r w:rsidRPr="00DE46B5">
        <w:rPr>
          <w:lang w:val="es-ES_tradnl"/>
        </w:rPr>
        <w:t xml:space="preserve">se publicaron las directrices del programa de etiquetado energético de Filipinas para aparatos de aire acondicionado. Se llevaron a cabo actividades de </w:t>
      </w:r>
      <w:r w:rsidR="00A33FF3" w:rsidRPr="00DE46B5">
        <w:rPr>
          <w:lang w:val="es-ES_tradnl"/>
        </w:rPr>
        <w:t>sensibilizaci</w:t>
      </w:r>
      <w:r w:rsidRPr="00DE46B5">
        <w:rPr>
          <w:lang w:val="es-ES_tradnl"/>
        </w:rPr>
        <w:t>ón con 16 oficinas regionales de EMB</w:t>
      </w:r>
      <w:r w:rsidR="00A33FF3" w:rsidRPr="00DE46B5">
        <w:rPr>
          <w:lang w:val="es-ES_tradnl"/>
        </w:rPr>
        <w:t xml:space="preserve"> relativas a </w:t>
      </w:r>
      <w:r w:rsidRPr="00DE46B5">
        <w:rPr>
          <w:lang w:val="es-ES_tradnl"/>
        </w:rPr>
        <w:t xml:space="preserve">la </w:t>
      </w:r>
      <w:r w:rsidR="00A33FF3" w:rsidRPr="00DE46B5">
        <w:rPr>
          <w:lang w:val="es-ES_tradnl"/>
        </w:rPr>
        <w:t xml:space="preserve">ejecución </w:t>
      </w:r>
      <w:r w:rsidRPr="00DE46B5">
        <w:rPr>
          <w:lang w:val="es-ES_tradnl"/>
        </w:rPr>
        <w:t xml:space="preserve">del </w:t>
      </w:r>
      <w:r w:rsidR="0007786E" w:rsidRPr="00DE46B5">
        <w:rPr>
          <w:lang w:val="es-ES_tradnl"/>
        </w:rPr>
        <w:t>PGEH</w:t>
      </w:r>
      <w:r w:rsidRPr="00DE46B5">
        <w:rPr>
          <w:lang w:val="es-ES_tradnl"/>
        </w:rPr>
        <w:t xml:space="preserve"> y </w:t>
      </w:r>
      <w:r w:rsidR="00A33FF3" w:rsidRPr="00DE46B5">
        <w:rPr>
          <w:lang w:val="es-ES_tradnl"/>
        </w:rPr>
        <w:t xml:space="preserve">a </w:t>
      </w:r>
      <w:r w:rsidRPr="00DE46B5">
        <w:rPr>
          <w:lang w:val="es-ES_tradnl"/>
        </w:rPr>
        <w:t xml:space="preserve">la base de datos de permisos en línea. Se celebró un foro técnico sobre la promoción de alternativas para la protección del ozono y el clima con más de 100 asistentes del Gobierno, fabricantes de </w:t>
      </w:r>
      <w:r w:rsidR="004F11FC" w:rsidRPr="00DE46B5">
        <w:rPr>
          <w:lang w:val="es-ES_tradnl"/>
        </w:rPr>
        <w:t xml:space="preserve">equipos de </w:t>
      </w:r>
      <w:r w:rsidRPr="00DE46B5">
        <w:rPr>
          <w:lang w:val="es-ES_tradnl"/>
        </w:rPr>
        <w:t xml:space="preserve">aire acondicionado, empresas de mantenimiento, importadores y usuarios finales. En el foro, el Departamento de Energía presentó un programa actualizado de etiquetado </w:t>
      </w:r>
      <w:r w:rsidR="0007786E" w:rsidRPr="00DE46B5">
        <w:rPr>
          <w:lang w:val="es-ES_tradnl"/>
        </w:rPr>
        <w:t xml:space="preserve">de </w:t>
      </w:r>
      <w:r w:rsidRPr="00DE46B5">
        <w:rPr>
          <w:lang w:val="es-ES_tradnl"/>
        </w:rPr>
        <w:t>energ</w:t>
      </w:r>
      <w:r w:rsidR="0007786E" w:rsidRPr="00DE46B5">
        <w:rPr>
          <w:lang w:val="es-ES_tradnl"/>
        </w:rPr>
        <w:t>ía</w:t>
      </w:r>
      <w:r w:rsidRPr="00DE46B5">
        <w:rPr>
          <w:lang w:val="es-ES_tradnl"/>
        </w:rPr>
        <w:t xml:space="preserve"> para aparatos de aire acondicionado. En julio de 2021 se publicó una circular en la que se exigía el registro en </w:t>
      </w:r>
      <w:r w:rsidR="00143D19" w:rsidRPr="00DE46B5">
        <w:rPr>
          <w:lang w:val="es-ES_tradnl"/>
        </w:rPr>
        <w:t>la EMB</w:t>
      </w:r>
      <w:r w:rsidRPr="00DE46B5">
        <w:rPr>
          <w:lang w:val="es-ES_tradnl"/>
        </w:rPr>
        <w:t xml:space="preserve"> de todas las personas dedicadas al mantenimiento de equipos de </w:t>
      </w:r>
      <w:r w:rsidR="00143D19" w:rsidRPr="00DE46B5">
        <w:rPr>
          <w:lang w:val="es-ES_tradnl"/>
        </w:rPr>
        <w:t xml:space="preserve">refrigeración y </w:t>
      </w:r>
      <w:r w:rsidRPr="00DE46B5">
        <w:rPr>
          <w:lang w:val="es-ES_tradnl"/>
        </w:rPr>
        <w:t xml:space="preserve">aire acondicionado </w:t>
      </w:r>
      <w:r w:rsidR="00143D19" w:rsidRPr="00DE46B5">
        <w:rPr>
          <w:lang w:val="es-ES_tradnl"/>
        </w:rPr>
        <w:t xml:space="preserve">(RAC) móviles o </w:t>
      </w:r>
      <w:r w:rsidRPr="00DE46B5">
        <w:rPr>
          <w:lang w:val="es-ES_tradnl"/>
        </w:rPr>
        <w:t>estacionari</w:t>
      </w:r>
      <w:r w:rsidR="00143D19" w:rsidRPr="00DE46B5">
        <w:rPr>
          <w:lang w:val="es-ES_tradnl"/>
        </w:rPr>
        <w:t>os</w:t>
      </w:r>
      <w:r w:rsidRPr="00DE46B5">
        <w:rPr>
          <w:lang w:val="es-ES_tradnl"/>
        </w:rPr>
        <w:t xml:space="preserve"> de </w:t>
      </w:r>
      <w:r w:rsidR="00143D19" w:rsidRPr="00DE46B5">
        <w:rPr>
          <w:lang w:val="es-ES_tradnl"/>
        </w:rPr>
        <w:t xml:space="preserve">cualquier </w:t>
      </w:r>
      <w:r w:rsidRPr="00DE46B5">
        <w:rPr>
          <w:lang w:val="es-ES_tradnl"/>
        </w:rPr>
        <w:t xml:space="preserve">capacidad de refrigeración que utilicen SAO a través del sistema de permisos en línea, y se celebraron dos reuniones para más de 30 distribuidores y proveedores de HCFC y equipos </w:t>
      </w:r>
      <w:r w:rsidR="00143D19" w:rsidRPr="00DE46B5">
        <w:rPr>
          <w:lang w:val="es-ES_tradnl"/>
        </w:rPr>
        <w:t>a base de</w:t>
      </w:r>
      <w:r w:rsidRPr="00DE46B5">
        <w:rPr>
          <w:lang w:val="es-ES_tradnl"/>
        </w:rPr>
        <w:t xml:space="preserve"> HCFC para debatir los requisitos de registro y notificación de datos.</w:t>
      </w:r>
    </w:p>
    <w:p w14:paraId="036735BA" w14:textId="7176EBD8" w:rsidR="00DC5666" w:rsidRPr="00DE46B5" w:rsidRDefault="00DC5666" w:rsidP="006B365D">
      <w:pPr>
        <w:spacing w:after="240"/>
        <w:rPr>
          <w:lang w:val="es-ES_tradnl"/>
        </w:rPr>
      </w:pPr>
      <w:r w:rsidRPr="00DE46B5">
        <w:rPr>
          <w:lang w:val="es-ES_tradnl"/>
        </w:rPr>
        <w:t>10.</w:t>
      </w:r>
      <w:r w:rsidRPr="00DE46B5">
        <w:rPr>
          <w:lang w:val="es-ES_tradnl"/>
        </w:rPr>
        <w:tab/>
        <w:t xml:space="preserve">Desde 2019, al menos 40 </w:t>
      </w:r>
      <w:r w:rsidR="00A71F4D" w:rsidRPr="00DE46B5">
        <w:rPr>
          <w:lang w:val="es-ES_tradnl"/>
        </w:rPr>
        <w:t xml:space="preserve">instructores aduaneros </w:t>
      </w:r>
      <w:r w:rsidRPr="00DE46B5">
        <w:rPr>
          <w:lang w:val="es-ES_tradnl"/>
        </w:rPr>
        <w:t xml:space="preserve">y 219 funcionarios de aduanas recibieron </w:t>
      </w:r>
      <w:r w:rsidR="00A71F4D" w:rsidRPr="00DE46B5">
        <w:rPr>
          <w:lang w:val="es-ES_tradnl"/>
        </w:rPr>
        <w:t>capacitación</w:t>
      </w:r>
      <w:r w:rsidRPr="00DE46B5">
        <w:rPr>
          <w:lang w:val="es-ES_tradnl"/>
        </w:rPr>
        <w:t xml:space="preserve"> sobre la supervisión de las importaciones de SAO y el uso de identificadores múltiples de refrigerantes y la manipulación segura de refrigerantes</w:t>
      </w:r>
      <w:r w:rsidR="007B2A8A" w:rsidRPr="00DE46B5">
        <w:rPr>
          <w:lang w:val="es-ES_tradnl"/>
        </w:rPr>
        <w:t xml:space="preserve">, y </w:t>
      </w:r>
      <w:r w:rsidRPr="00DE46B5">
        <w:rPr>
          <w:lang w:val="es-ES_tradnl"/>
        </w:rPr>
        <w:t xml:space="preserve">se </w:t>
      </w:r>
      <w:r w:rsidR="007B2A8A" w:rsidRPr="00DE46B5">
        <w:rPr>
          <w:lang w:val="es-ES_tradnl"/>
        </w:rPr>
        <w:t xml:space="preserve">llevó a cabo </w:t>
      </w:r>
      <w:r w:rsidRPr="00DE46B5">
        <w:rPr>
          <w:lang w:val="es-ES_tradnl"/>
        </w:rPr>
        <w:t xml:space="preserve">una sesión de </w:t>
      </w:r>
      <w:r w:rsidR="007B2A8A" w:rsidRPr="00DE46B5">
        <w:rPr>
          <w:lang w:val="es-ES_tradnl"/>
        </w:rPr>
        <w:t>capacita</w:t>
      </w:r>
      <w:r w:rsidRPr="00DE46B5">
        <w:rPr>
          <w:lang w:val="es-ES_tradnl"/>
        </w:rPr>
        <w:t xml:space="preserve">ción para 30 funcionarios de aduanas y de ejecución sobre el uso de los códigos actualizados del </w:t>
      </w:r>
      <w:r w:rsidR="007A43BB" w:rsidRPr="00DE46B5">
        <w:rPr>
          <w:lang w:val="es-ES_tradnl"/>
        </w:rPr>
        <w:t>Sistema Armonizado</w:t>
      </w:r>
      <w:r w:rsidRPr="00DE46B5">
        <w:rPr>
          <w:lang w:val="es-ES_tradnl"/>
        </w:rPr>
        <w:t>. Se proporcionaron cinco identificadores múltiples de refrigerantes a</w:t>
      </w:r>
      <w:r w:rsidR="0018192C" w:rsidRPr="00DE46B5">
        <w:rPr>
          <w:lang w:val="es-ES_tradnl"/>
        </w:rPr>
        <w:t xml:space="preserve"> </w:t>
      </w:r>
      <w:r w:rsidR="003C3B8B" w:rsidRPr="00DE46B5">
        <w:rPr>
          <w:lang w:val="es-ES_tradnl"/>
        </w:rPr>
        <w:t>la Oficina de Aduanas</w:t>
      </w:r>
      <w:r w:rsidRPr="00DE46B5">
        <w:rPr>
          <w:lang w:val="es-ES_tradnl"/>
        </w:rPr>
        <w:t>, uno a la dependencia nacional del ozono (DNO) y 16 a las oficinas regionales del EMB para el registro de distribuidores de SAO y HFC, con el fin de comprobar el tipo, la calidad y la composición de las sustancias refrigerantes como parte del proceso de registro y con fines de supervisión.</w:t>
      </w:r>
    </w:p>
    <w:p w14:paraId="70D8657C" w14:textId="0B967B81" w:rsidR="00DC5666" w:rsidRPr="00DE46B5" w:rsidRDefault="00DC5666" w:rsidP="00DC5666">
      <w:pPr>
        <w:pStyle w:val="Heading1"/>
        <w:numPr>
          <w:ilvl w:val="0"/>
          <w:numId w:val="0"/>
        </w:numPr>
        <w:rPr>
          <w:i/>
          <w:lang w:val="es-ES_tradnl"/>
        </w:rPr>
      </w:pPr>
      <w:r w:rsidRPr="00DE46B5">
        <w:rPr>
          <w:i/>
          <w:iCs/>
          <w:lang w:val="es-ES_tradnl"/>
        </w:rPr>
        <w:t>Sector de servicio y mantenimiento de equipos de refrigeración</w:t>
      </w:r>
    </w:p>
    <w:p w14:paraId="38BA2F8C" w14:textId="0233A730" w:rsidR="00DC5666" w:rsidRPr="00DE46B5" w:rsidRDefault="00DC5666" w:rsidP="00DC5666">
      <w:pPr>
        <w:rPr>
          <w:lang w:val="es-ES_tradnl"/>
        </w:rPr>
      </w:pPr>
      <w:r w:rsidRPr="00DE46B5">
        <w:rPr>
          <w:lang w:val="es-ES_tradnl"/>
        </w:rPr>
        <w:t>11.</w:t>
      </w:r>
      <w:r w:rsidRPr="00DE46B5">
        <w:rPr>
          <w:lang w:val="es-ES_tradnl"/>
        </w:rPr>
        <w:tab/>
        <w:t xml:space="preserve">Durante la etapa II del PGEH se realizaron las siguientes actividades en el componente de asistencia técnica para el sector de </w:t>
      </w:r>
      <w:r w:rsidR="00ED5B45" w:rsidRPr="00DE46B5">
        <w:rPr>
          <w:lang w:val="es-ES_tradnl"/>
        </w:rPr>
        <w:t xml:space="preserve">servicio y </w:t>
      </w:r>
      <w:r w:rsidRPr="00DE46B5">
        <w:rPr>
          <w:lang w:val="es-ES_tradnl"/>
        </w:rPr>
        <w:t xml:space="preserve">mantenimiento </w:t>
      </w:r>
      <w:r w:rsidR="00ED5B45" w:rsidRPr="00DE46B5">
        <w:rPr>
          <w:lang w:val="es-ES_tradnl"/>
        </w:rPr>
        <w:t>de equipos</w:t>
      </w:r>
      <w:r w:rsidR="007B2A8A" w:rsidRPr="00DE46B5">
        <w:rPr>
          <w:lang w:val="es-ES_tradnl"/>
        </w:rPr>
        <w:t>,</w:t>
      </w:r>
      <w:r w:rsidR="00ED5B45" w:rsidRPr="00DE46B5">
        <w:rPr>
          <w:lang w:val="es-ES_tradnl"/>
        </w:rPr>
        <w:t xml:space="preserve"> </w:t>
      </w:r>
      <w:r w:rsidRPr="00DE46B5">
        <w:rPr>
          <w:lang w:val="es-ES_tradnl"/>
        </w:rPr>
        <w:t xml:space="preserve">con </w:t>
      </w:r>
      <w:r w:rsidR="007B2A8A" w:rsidRPr="00DE46B5">
        <w:rPr>
          <w:lang w:val="es-ES_tradnl"/>
        </w:rPr>
        <w:t xml:space="preserve">el objetivo </w:t>
      </w:r>
      <w:r w:rsidRPr="00DE46B5">
        <w:rPr>
          <w:lang w:val="es-ES_tradnl"/>
        </w:rPr>
        <w:t xml:space="preserve">de promover buenas prácticas de refrigeración y demostrar y fomentar el uso de alternativas de bajo </w:t>
      </w:r>
      <w:r w:rsidR="00ED5B45" w:rsidRPr="00DE46B5">
        <w:rPr>
          <w:lang w:val="es-ES_tradnl"/>
        </w:rPr>
        <w:t>PCA</w:t>
      </w:r>
      <w:r w:rsidRPr="00DE46B5">
        <w:rPr>
          <w:lang w:val="es-ES_tradnl"/>
        </w:rPr>
        <w:t>:</w:t>
      </w:r>
    </w:p>
    <w:p w14:paraId="3C785EC4" w14:textId="77777777" w:rsidR="00DC5666" w:rsidRPr="00DE46B5" w:rsidRDefault="00DC5666" w:rsidP="00DC5666">
      <w:pPr>
        <w:rPr>
          <w:lang w:val="es-ES_tradnl"/>
        </w:rPr>
      </w:pPr>
    </w:p>
    <w:p w14:paraId="7D5B03FA" w14:textId="2690B2BC" w:rsidR="00DC5666" w:rsidRPr="00DE46B5" w:rsidRDefault="00DC5666" w:rsidP="00DC5666">
      <w:pPr>
        <w:pStyle w:val="Heading2"/>
        <w:rPr>
          <w:lang w:val="es-ES_tradnl"/>
        </w:rPr>
      </w:pPr>
      <w:r w:rsidRPr="00DE46B5">
        <w:rPr>
          <w:lang w:val="es-ES_tradnl"/>
        </w:rPr>
        <w:t xml:space="preserve">Se proporcionó coordinación y apoyo técnico a la instalación central de recogida para la recogida y recuperación de SAO no deseadas y se llevaron a cabo actividades de sensibilización </w:t>
      </w:r>
      <w:r w:rsidR="00ED5B45" w:rsidRPr="00DE46B5">
        <w:rPr>
          <w:lang w:val="es-ES_tradnl"/>
        </w:rPr>
        <w:t>en materia normativa</w:t>
      </w:r>
      <w:r w:rsidRPr="00DE46B5">
        <w:rPr>
          <w:lang w:val="es-ES_tradnl"/>
        </w:rPr>
        <w:t xml:space="preserve"> que incluyeron la promoción de tecnologías alternativas entre los </w:t>
      </w:r>
      <w:r w:rsidR="00ED5B45" w:rsidRPr="00DE46B5">
        <w:rPr>
          <w:lang w:val="es-ES_tradnl"/>
        </w:rPr>
        <w:t>asociados</w:t>
      </w:r>
      <w:r w:rsidRPr="00DE46B5">
        <w:rPr>
          <w:lang w:val="es-ES_tradnl"/>
        </w:rPr>
        <w:t xml:space="preserve"> gubernamentales y las partes interesadas. Se celebraron debates sobre las necesidades de equipos y la adquisición de </w:t>
      </w:r>
      <w:proofErr w:type="gramStart"/>
      <w:r w:rsidRPr="00DE46B5">
        <w:rPr>
          <w:lang w:val="es-ES_tradnl"/>
        </w:rPr>
        <w:t>los mismos</w:t>
      </w:r>
      <w:proofErr w:type="gramEnd"/>
      <w:r w:rsidRPr="00DE46B5">
        <w:rPr>
          <w:lang w:val="es-ES_tradnl"/>
        </w:rPr>
        <w:t xml:space="preserve"> </w:t>
      </w:r>
      <w:r w:rsidR="007B2A8A" w:rsidRPr="00DE46B5">
        <w:rPr>
          <w:lang w:val="es-ES_tradnl"/>
        </w:rPr>
        <w:t xml:space="preserve">se hará efectiva </w:t>
      </w:r>
      <w:r w:rsidRPr="00DE46B5">
        <w:rPr>
          <w:lang w:val="es-ES_tradnl"/>
        </w:rPr>
        <w:t xml:space="preserve">en el último trimestre de 2023; </w:t>
      </w:r>
    </w:p>
    <w:p w14:paraId="74855027" w14:textId="6AD7C5D3" w:rsidR="00DC5666" w:rsidRPr="00DE46B5" w:rsidRDefault="00DC5666" w:rsidP="00DC5666">
      <w:pPr>
        <w:pStyle w:val="Heading2"/>
        <w:rPr>
          <w:lang w:val="es-ES_tradnl"/>
        </w:rPr>
      </w:pPr>
      <w:r w:rsidRPr="00DE46B5">
        <w:rPr>
          <w:lang w:val="es-ES_tradnl"/>
        </w:rPr>
        <w:t xml:space="preserve">Se llevó a cabo un programa de formación de </w:t>
      </w:r>
      <w:r w:rsidR="007B2A8A" w:rsidRPr="00DE46B5">
        <w:rPr>
          <w:lang w:val="es-ES_tradnl"/>
        </w:rPr>
        <w:t>instructores</w:t>
      </w:r>
      <w:r w:rsidRPr="00DE46B5">
        <w:rPr>
          <w:lang w:val="es-ES_tradnl"/>
        </w:rPr>
        <w:t xml:space="preserve"> para 20 </w:t>
      </w:r>
      <w:r w:rsidR="007B2A8A" w:rsidRPr="00DE46B5">
        <w:rPr>
          <w:lang w:val="es-ES_tradnl"/>
        </w:rPr>
        <w:t>instructores de RAC</w:t>
      </w:r>
      <w:r w:rsidRPr="00DE46B5">
        <w:rPr>
          <w:lang w:val="es-ES_tradnl"/>
        </w:rPr>
        <w:t xml:space="preserve"> sobre buenas prácticas de refrigeración para minimizar las fugas de refrigerante de los equipos y consideraciones de seguridad para refrigerantes inflamables</w:t>
      </w:r>
      <w:r w:rsidR="007B2A8A" w:rsidRPr="00DE46B5">
        <w:rPr>
          <w:lang w:val="es-ES_tradnl"/>
        </w:rPr>
        <w:t xml:space="preserve">, así como un curso de capacitación </w:t>
      </w:r>
      <w:r w:rsidRPr="00DE46B5">
        <w:rPr>
          <w:lang w:val="es-ES_tradnl"/>
        </w:rPr>
        <w:t>en profundidad sobre operaciones de seguridad y mantenimiento de</w:t>
      </w:r>
      <w:r w:rsidR="007B2A8A" w:rsidRPr="00DE46B5">
        <w:rPr>
          <w:lang w:val="es-ES_tradnl"/>
        </w:rPr>
        <w:t xml:space="preserve"> equipos de </w:t>
      </w:r>
      <w:r w:rsidRPr="00DE46B5">
        <w:rPr>
          <w:lang w:val="es-ES_tradnl"/>
        </w:rPr>
        <w:t xml:space="preserve">refrigeración industrial </w:t>
      </w:r>
      <w:r w:rsidR="007B2A8A" w:rsidRPr="00DE46B5">
        <w:rPr>
          <w:lang w:val="es-ES_tradnl"/>
        </w:rPr>
        <w:t>a base de</w:t>
      </w:r>
      <w:r w:rsidRPr="00DE46B5">
        <w:rPr>
          <w:lang w:val="es-ES_tradnl"/>
        </w:rPr>
        <w:t xml:space="preserve"> amoniaco para 25 </w:t>
      </w:r>
      <w:r w:rsidR="007B2A8A" w:rsidRPr="00DE46B5">
        <w:rPr>
          <w:lang w:val="es-ES_tradnl"/>
        </w:rPr>
        <w:t xml:space="preserve">instructores </w:t>
      </w:r>
      <w:r w:rsidRPr="00DE46B5">
        <w:rPr>
          <w:lang w:val="es-ES_tradnl"/>
        </w:rPr>
        <w:t xml:space="preserve">y </w:t>
      </w:r>
      <w:r w:rsidR="004A6F51" w:rsidRPr="00DE46B5">
        <w:rPr>
          <w:lang w:val="es-ES_tradnl"/>
        </w:rPr>
        <w:t xml:space="preserve">algunos </w:t>
      </w:r>
      <w:r w:rsidRPr="00DE46B5">
        <w:rPr>
          <w:lang w:val="es-ES_tradnl"/>
        </w:rPr>
        <w:t xml:space="preserve">técnicos </w:t>
      </w:r>
      <w:r w:rsidR="007B2A8A" w:rsidRPr="00DE46B5">
        <w:rPr>
          <w:lang w:val="es-ES_tradnl"/>
        </w:rPr>
        <w:t>en RAC</w:t>
      </w:r>
      <w:r w:rsidRPr="00DE46B5">
        <w:rPr>
          <w:lang w:val="es-ES_tradnl"/>
        </w:rPr>
        <w:t xml:space="preserve"> de la Autoridad de Educación Técnica y Desarrollo de Competencias (TESDA). Se proporcionaron herramientas y equipos de </w:t>
      </w:r>
      <w:r w:rsidR="00191862" w:rsidRPr="00DE46B5">
        <w:rPr>
          <w:lang w:val="es-ES_tradnl"/>
        </w:rPr>
        <w:t>capacitación</w:t>
      </w:r>
      <w:r w:rsidRPr="00DE46B5">
        <w:rPr>
          <w:lang w:val="es-ES_tradnl"/>
        </w:rPr>
        <w:t xml:space="preserve"> a 19 centros de formación acreditados por la TESDA y se </w:t>
      </w:r>
      <w:r w:rsidR="00191862" w:rsidRPr="00DE46B5">
        <w:rPr>
          <w:lang w:val="es-ES_tradnl"/>
        </w:rPr>
        <w:t>capacit</w:t>
      </w:r>
      <w:r w:rsidRPr="00DE46B5">
        <w:rPr>
          <w:lang w:val="es-ES_tradnl"/>
        </w:rPr>
        <w:t>ó a 180 técnicos en buenas prácticas de refrigeración y refrigerantes inflamables, estando prevista la formación de otros 470</w:t>
      </w:r>
      <w:r w:rsidR="004B084B">
        <w:rPr>
          <w:lang w:val="es-ES_tradnl"/>
        </w:rPr>
        <w:t> </w:t>
      </w:r>
      <w:r w:rsidRPr="00DE46B5">
        <w:rPr>
          <w:lang w:val="es-ES_tradnl"/>
        </w:rPr>
        <w:t>técnicos en el último trimestre de 2023;</w:t>
      </w:r>
    </w:p>
    <w:p w14:paraId="1C04B94F" w14:textId="37D5CA99" w:rsidR="00DC5666" w:rsidRPr="00DE46B5" w:rsidRDefault="00191862" w:rsidP="00DC5666">
      <w:pPr>
        <w:pStyle w:val="Heading2"/>
        <w:rPr>
          <w:lang w:val="es-ES_tradnl"/>
        </w:rPr>
      </w:pPr>
      <w:r w:rsidRPr="00DE46B5">
        <w:rPr>
          <w:lang w:val="es-ES_tradnl"/>
        </w:rPr>
        <w:t>Se está evaluando e</w:t>
      </w:r>
      <w:r w:rsidR="00DC5666" w:rsidRPr="00DE46B5">
        <w:rPr>
          <w:lang w:val="es-ES_tradnl"/>
        </w:rPr>
        <w:t xml:space="preserve">l código de prácticas para técnicos </w:t>
      </w:r>
      <w:r w:rsidR="001F3F83" w:rsidRPr="00DE46B5">
        <w:rPr>
          <w:lang w:val="es-ES_tradnl"/>
        </w:rPr>
        <w:t xml:space="preserve">con el objetivo de que este contenga </w:t>
      </w:r>
      <w:r w:rsidR="00DC5666" w:rsidRPr="00DE46B5">
        <w:rPr>
          <w:lang w:val="es-ES_tradnl"/>
        </w:rPr>
        <w:t xml:space="preserve">prácticas seguras </w:t>
      </w:r>
      <w:r w:rsidR="001F3F83" w:rsidRPr="00DE46B5">
        <w:rPr>
          <w:lang w:val="es-ES_tradnl"/>
        </w:rPr>
        <w:t xml:space="preserve">de </w:t>
      </w:r>
      <w:r w:rsidR="00DC5666" w:rsidRPr="00DE46B5">
        <w:rPr>
          <w:lang w:val="es-ES_tradnl"/>
        </w:rPr>
        <w:t>manipulación de refrigerantes inflamables</w:t>
      </w:r>
      <w:r w:rsidR="001F3F83" w:rsidRPr="00DE46B5">
        <w:rPr>
          <w:lang w:val="es-ES_tradnl"/>
        </w:rPr>
        <w:t xml:space="preserve">; se prevé que la evaluación termine para </w:t>
      </w:r>
      <w:r w:rsidR="00DC5666" w:rsidRPr="00DE46B5">
        <w:rPr>
          <w:lang w:val="es-ES_tradnl"/>
        </w:rPr>
        <w:t xml:space="preserve">finales de 2023; el programa de certificación y formación de técnicos a través de TESDA se actualizó en 2021, y se </w:t>
      </w:r>
      <w:r w:rsidR="001F3F83" w:rsidRPr="00DE46B5">
        <w:rPr>
          <w:lang w:val="es-ES_tradnl"/>
        </w:rPr>
        <w:t xml:space="preserve">preparó </w:t>
      </w:r>
      <w:r w:rsidR="00DC5666" w:rsidRPr="00DE46B5">
        <w:rPr>
          <w:lang w:val="es-ES_tradnl"/>
        </w:rPr>
        <w:t>el plan de estudios, los instrumentos de evaluación, la evaluación de competencias y la certificación;</w:t>
      </w:r>
    </w:p>
    <w:p w14:paraId="1C84110E" w14:textId="7ED0D2DF" w:rsidR="00DC5666" w:rsidRPr="00DE46B5" w:rsidRDefault="00DC5666" w:rsidP="00DC5666">
      <w:pPr>
        <w:pStyle w:val="Heading2"/>
        <w:rPr>
          <w:lang w:val="es-ES_tradnl"/>
        </w:rPr>
      </w:pPr>
      <w:r w:rsidRPr="00DE46B5">
        <w:rPr>
          <w:lang w:val="es-ES_tradnl"/>
        </w:rPr>
        <w:t xml:space="preserve">Se identificó una lista inicial de </w:t>
      </w:r>
      <w:r w:rsidR="009E573D" w:rsidRPr="00DE46B5">
        <w:rPr>
          <w:lang w:val="es-ES_tradnl"/>
        </w:rPr>
        <w:t xml:space="preserve">posibles </w:t>
      </w:r>
      <w:r w:rsidRPr="00DE46B5">
        <w:rPr>
          <w:lang w:val="es-ES_tradnl"/>
        </w:rPr>
        <w:t>alternativas para aplicaciones de protección contra incendios y se mantuvieron conversaciones iniciales con la Oficina de Protección contra Incendios para apoyar el estudio sobre las alternativas potenciales al HCFC-123 para la lucha contra incendios</w:t>
      </w:r>
      <w:r w:rsidR="009E573D" w:rsidRPr="00DE46B5">
        <w:rPr>
          <w:lang w:val="es-ES_tradnl"/>
        </w:rPr>
        <w:t>,</w:t>
      </w:r>
      <w:r w:rsidRPr="00DE46B5">
        <w:rPr>
          <w:lang w:val="es-ES_tradnl"/>
        </w:rPr>
        <w:t xml:space="preserve"> y se programó la </w:t>
      </w:r>
      <w:r w:rsidR="009E573D" w:rsidRPr="00DE46B5">
        <w:rPr>
          <w:lang w:val="es-ES_tradnl"/>
        </w:rPr>
        <w:t xml:space="preserve">capacitación de </w:t>
      </w:r>
      <w:r w:rsidRPr="00DE46B5">
        <w:rPr>
          <w:lang w:val="es-ES_tradnl"/>
        </w:rPr>
        <w:t>oficiales de lucha contra incendios en el último trimestre de 2023; y</w:t>
      </w:r>
    </w:p>
    <w:p w14:paraId="275AF0F0" w14:textId="6449AA92" w:rsidR="00DC5666" w:rsidRPr="00DE46B5" w:rsidRDefault="00DC5666" w:rsidP="00DC5666">
      <w:pPr>
        <w:pStyle w:val="Heading2"/>
        <w:rPr>
          <w:lang w:val="es-ES_tradnl"/>
        </w:rPr>
      </w:pPr>
      <w:r w:rsidRPr="00DE46B5">
        <w:rPr>
          <w:lang w:val="es-ES_tradnl"/>
        </w:rPr>
        <w:t xml:space="preserve">Se celebró un taller de sensibilización con 80 participantes </w:t>
      </w:r>
      <w:r w:rsidR="002066F6" w:rsidRPr="00DE46B5">
        <w:rPr>
          <w:lang w:val="es-ES_tradnl"/>
        </w:rPr>
        <w:t xml:space="preserve">relativo a </w:t>
      </w:r>
      <w:r w:rsidRPr="00DE46B5">
        <w:rPr>
          <w:lang w:val="es-ES_tradnl"/>
        </w:rPr>
        <w:t>la protección del clima y del ozono</w:t>
      </w:r>
      <w:r w:rsidR="002066F6" w:rsidRPr="00DE46B5">
        <w:rPr>
          <w:lang w:val="es-ES_tradnl"/>
        </w:rPr>
        <w:t xml:space="preserve">, cuyo objetivo fue </w:t>
      </w:r>
      <w:r w:rsidRPr="00DE46B5">
        <w:rPr>
          <w:lang w:val="es-ES_tradnl"/>
        </w:rPr>
        <w:t xml:space="preserve">demostrar y promover el uso de alternativas de bajo </w:t>
      </w:r>
      <w:r w:rsidR="002066F6" w:rsidRPr="00DE46B5">
        <w:rPr>
          <w:lang w:val="es-ES_tradnl"/>
        </w:rPr>
        <w:t>PCA</w:t>
      </w:r>
      <w:r w:rsidRPr="00DE46B5">
        <w:rPr>
          <w:lang w:val="es-ES_tradnl"/>
        </w:rPr>
        <w:t xml:space="preserve"> en el sector de </w:t>
      </w:r>
      <w:r w:rsidR="002066F6" w:rsidRPr="00DE46B5">
        <w:rPr>
          <w:lang w:val="es-ES_tradnl"/>
        </w:rPr>
        <w:t>RAC</w:t>
      </w:r>
      <w:r w:rsidRPr="00DE46B5">
        <w:rPr>
          <w:lang w:val="es-ES_tradnl"/>
        </w:rPr>
        <w:t xml:space="preserve">; se preparó un módulo de </w:t>
      </w:r>
      <w:r w:rsidR="002066F6" w:rsidRPr="00DE46B5">
        <w:rPr>
          <w:lang w:val="es-ES_tradnl"/>
        </w:rPr>
        <w:t>capacita</w:t>
      </w:r>
      <w:r w:rsidRPr="00DE46B5">
        <w:rPr>
          <w:lang w:val="es-ES_tradnl"/>
        </w:rPr>
        <w:t xml:space="preserve">ción para promover la seguridad y la sensibilización en relación con las alternativas de bajo </w:t>
      </w:r>
      <w:r w:rsidR="002066F6" w:rsidRPr="00DE46B5">
        <w:rPr>
          <w:lang w:val="es-ES_tradnl"/>
        </w:rPr>
        <w:t>PCA</w:t>
      </w:r>
      <w:r w:rsidRPr="00DE46B5">
        <w:rPr>
          <w:lang w:val="es-ES_tradnl"/>
        </w:rPr>
        <w:t xml:space="preserve"> (incluido el HFC-32) para la fabricación, instalación y mantenimiento de </w:t>
      </w:r>
      <w:r w:rsidR="002066F6" w:rsidRPr="00DE46B5">
        <w:rPr>
          <w:lang w:val="es-ES_tradnl"/>
        </w:rPr>
        <w:t xml:space="preserve">equipos de aire </w:t>
      </w:r>
      <w:r w:rsidR="00FD45D0" w:rsidRPr="00DE46B5">
        <w:rPr>
          <w:lang w:val="es-ES_tradnl"/>
        </w:rPr>
        <w:t>ac</w:t>
      </w:r>
      <w:r w:rsidR="002066F6" w:rsidRPr="00DE46B5">
        <w:rPr>
          <w:lang w:val="es-ES_tradnl"/>
        </w:rPr>
        <w:t>ondicionado</w:t>
      </w:r>
      <w:r w:rsidRPr="00DE46B5">
        <w:rPr>
          <w:lang w:val="es-ES_tradnl"/>
        </w:rPr>
        <w:t>.</w:t>
      </w:r>
    </w:p>
    <w:p w14:paraId="3E0B49A0" w14:textId="537AF0AE" w:rsidR="00DC5666" w:rsidRPr="00DE46B5" w:rsidRDefault="00DC5666" w:rsidP="00DC5666">
      <w:pPr>
        <w:rPr>
          <w:lang w:val="es-ES_tradnl"/>
        </w:rPr>
      </w:pPr>
      <w:r w:rsidRPr="00DE46B5">
        <w:rPr>
          <w:lang w:val="es-ES_tradnl"/>
        </w:rPr>
        <w:t>12.</w:t>
      </w:r>
      <w:r w:rsidRPr="00DE46B5">
        <w:rPr>
          <w:lang w:val="es-ES_tradnl"/>
        </w:rPr>
        <w:tab/>
        <w:t>De los 75 000 $EUA asignados para la ejecución y el seguimiento de las actividades de la</w:t>
      </w:r>
      <w:r w:rsidR="00614906" w:rsidRPr="00DE46B5">
        <w:rPr>
          <w:lang w:val="es-ES_tradnl"/>
        </w:rPr>
        <w:t xml:space="preserve"> dependencia de </w:t>
      </w:r>
      <w:r w:rsidRPr="00DE46B5">
        <w:rPr>
          <w:lang w:val="es-ES_tradnl"/>
        </w:rPr>
        <w:t xml:space="preserve">gestión de proyectos (OGP), </w:t>
      </w:r>
      <w:r w:rsidR="00052E17" w:rsidRPr="00DE46B5">
        <w:rPr>
          <w:lang w:val="es-ES_tradnl"/>
        </w:rPr>
        <w:t xml:space="preserve">en julio de 2023 se desembolsaron </w:t>
      </w:r>
      <w:r w:rsidRPr="00DE46B5">
        <w:rPr>
          <w:lang w:val="es-ES_tradnl"/>
        </w:rPr>
        <w:t>65 500 $EUA para la contratación de un coordinador nacional</w:t>
      </w:r>
      <w:r w:rsidR="00796D78" w:rsidRPr="00DE46B5">
        <w:rPr>
          <w:lang w:val="es-ES_tradnl"/>
        </w:rPr>
        <w:t xml:space="preserve">, </w:t>
      </w:r>
      <w:r w:rsidRPr="00DE46B5">
        <w:rPr>
          <w:lang w:val="es-ES_tradnl"/>
        </w:rPr>
        <w:t>la organización de eventos, actividades de sensibilización y consulta de las partes interesadas</w:t>
      </w:r>
      <w:r w:rsidR="00052E17" w:rsidRPr="00DE46B5">
        <w:rPr>
          <w:lang w:val="es-ES_tradnl"/>
        </w:rPr>
        <w:t>,</w:t>
      </w:r>
      <w:r w:rsidRPr="00DE46B5">
        <w:rPr>
          <w:lang w:val="es-ES_tradnl"/>
        </w:rPr>
        <w:t xml:space="preserve"> la preparación de informes</w:t>
      </w:r>
      <w:r w:rsidR="00052E17" w:rsidRPr="00DE46B5">
        <w:rPr>
          <w:lang w:val="es-ES_tradnl"/>
        </w:rPr>
        <w:t>,</w:t>
      </w:r>
      <w:r w:rsidRPr="00DE46B5">
        <w:rPr>
          <w:lang w:val="es-ES_tradnl"/>
        </w:rPr>
        <w:t xml:space="preserve"> la difusión de información</w:t>
      </w:r>
      <w:r w:rsidR="00052E17" w:rsidRPr="00DE46B5">
        <w:rPr>
          <w:lang w:val="es-ES_tradnl"/>
        </w:rPr>
        <w:t>,</w:t>
      </w:r>
      <w:r w:rsidRPr="00DE46B5">
        <w:rPr>
          <w:lang w:val="es-ES_tradnl"/>
        </w:rPr>
        <w:t xml:space="preserve"> y consideraciones relativas a la integración de la perspectiva de género.</w:t>
      </w:r>
    </w:p>
    <w:p w14:paraId="5EC170A5" w14:textId="77777777" w:rsidR="00DC5666" w:rsidRPr="00DE46B5" w:rsidRDefault="00DC5666" w:rsidP="00DC5666">
      <w:pPr>
        <w:rPr>
          <w:lang w:val="es-ES_tradnl"/>
        </w:rPr>
      </w:pPr>
    </w:p>
    <w:p w14:paraId="70645BAA" w14:textId="1E225091" w:rsidR="00184A60" w:rsidRPr="00DE46B5" w:rsidRDefault="00E17791" w:rsidP="00184A60">
      <w:pPr>
        <w:pStyle w:val="Heading1"/>
        <w:keepNext/>
        <w:numPr>
          <w:ilvl w:val="0"/>
          <w:numId w:val="0"/>
        </w:numPr>
        <w:tabs>
          <w:tab w:val="left" w:pos="720"/>
        </w:tabs>
        <w:rPr>
          <w:i/>
          <w:iCs/>
          <w:lang w:val="es-ES_tradnl"/>
        </w:rPr>
      </w:pPr>
      <w:r w:rsidRPr="00DE46B5">
        <w:rPr>
          <w:i/>
          <w:iCs/>
          <w:lang w:val="es-ES_tradnl"/>
        </w:rPr>
        <w:t>Nivel de desembolso de los fondos</w:t>
      </w:r>
    </w:p>
    <w:p w14:paraId="2C9C74C0" w14:textId="77777777" w:rsidR="00E17791" w:rsidRPr="00DE46B5" w:rsidRDefault="00E17791" w:rsidP="008E720A">
      <w:pPr>
        <w:spacing w:after="240"/>
        <w:rPr>
          <w:lang w:val="es-ES_tradnl"/>
        </w:rPr>
      </w:pPr>
      <w:r w:rsidRPr="00DE46B5">
        <w:rPr>
          <w:lang w:val="es-ES_tradnl"/>
        </w:rPr>
        <w:t>13.</w:t>
      </w:r>
      <w:r w:rsidRPr="00DE46B5">
        <w:rPr>
          <w:lang w:val="es-ES_tradnl"/>
        </w:rPr>
        <w:tab/>
        <w:t>En julio de 2023, de los 811 750 $EUA aprobados para la etapa II, se habían desembolsado 438 904 $EUA (54 %). El saldo de 372 846 $EUA se desembolsará antes del 31 de diciembre de 2023.</w:t>
      </w:r>
    </w:p>
    <w:p w14:paraId="66E010C6" w14:textId="7F8C3250" w:rsidR="00184A60" w:rsidRPr="00DE46B5" w:rsidRDefault="00E17791" w:rsidP="00184A60">
      <w:pPr>
        <w:keepNext/>
        <w:autoSpaceDE w:val="0"/>
        <w:autoSpaceDN w:val="0"/>
        <w:adjustRightInd w:val="0"/>
        <w:spacing w:after="240"/>
        <w:rPr>
          <w:b/>
          <w:lang w:val="es-ES_tradnl"/>
        </w:rPr>
      </w:pPr>
      <w:r w:rsidRPr="00DE46B5">
        <w:rPr>
          <w:b/>
          <w:lang w:val="es-ES_tradnl"/>
        </w:rPr>
        <w:t>Etapa III del plan de gestión de eliminación de HCFC</w:t>
      </w:r>
    </w:p>
    <w:p w14:paraId="17C83D44" w14:textId="0FEF17C5" w:rsidR="00E17791" w:rsidRPr="00DE46B5" w:rsidRDefault="00E17791" w:rsidP="00E17791">
      <w:pPr>
        <w:rPr>
          <w:u w:val="single"/>
          <w:lang w:val="es-ES_tradnl"/>
        </w:rPr>
      </w:pPr>
      <w:r w:rsidRPr="00DE46B5">
        <w:rPr>
          <w:u w:val="single"/>
          <w:lang w:val="es-ES_tradnl"/>
        </w:rPr>
        <w:t>Consumo restante admisible para financiación</w:t>
      </w:r>
    </w:p>
    <w:bookmarkEnd w:id="2"/>
    <w:p w14:paraId="56E21B16" w14:textId="15B9BAA1" w:rsidR="00E17791" w:rsidRPr="00DE46B5" w:rsidRDefault="00E17791" w:rsidP="0049368C">
      <w:pPr>
        <w:spacing w:after="240"/>
        <w:rPr>
          <w:lang w:val="es-ES_tradnl"/>
        </w:rPr>
      </w:pPr>
      <w:r w:rsidRPr="00DE46B5">
        <w:rPr>
          <w:lang w:val="es-ES_tradnl"/>
        </w:rPr>
        <w:br/>
        <w:t>14.</w:t>
      </w:r>
      <w:r w:rsidRPr="00DE46B5">
        <w:rPr>
          <w:lang w:val="es-ES_tradnl"/>
        </w:rPr>
        <w:tab/>
        <w:t xml:space="preserve">Tras descontar 69,59 toneladas PAO de HCFC </w:t>
      </w:r>
      <w:r w:rsidR="00481434" w:rsidRPr="00DE46B5">
        <w:rPr>
          <w:lang w:val="es-ES_tradnl"/>
        </w:rPr>
        <w:t xml:space="preserve">correspondientes </w:t>
      </w:r>
      <w:r w:rsidRPr="00DE46B5">
        <w:rPr>
          <w:lang w:val="es-ES_tradnl"/>
        </w:rPr>
        <w:t>a las etapas I y II del PGEH, el consumo restante admisible para financiación en la etapa III asciende a 93,28 toneladas PAO (1 680,1 tm) de HCFC.</w:t>
      </w:r>
    </w:p>
    <w:p w14:paraId="6FB2ED57" w14:textId="754B6F69" w:rsidR="0079740F" w:rsidRPr="00DE46B5" w:rsidRDefault="00E17791" w:rsidP="0049368C">
      <w:pPr>
        <w:spacing w:after="240"/>
        <w:rPr>
          <w:u w:val="single"/>
          <w:lang w:val="es-ES_tradnl"/>
        </w:rPr>
      </w:pPr>
      <w:bookmarkStart w:id="3" w:name="_Hlk126915728"/>
      <w:r w:rsidRPr="00DE46B5">
        <w:rPr>
          <w:u w:val="single"/>
          <w:lang w:val="es-ES_tradnl"/>
        </w:rPr>
        <w:t>Distribución de los HCFC por sectores</w:t>
      </w:r>
    </w:p>
    <w:p w14:paraId="4A53FD88" w14:textId="20F7A12C" w:rsidR="00E17791" w:rsidRPr="00DE46B5" w:rsidRDefault="00E17791" w:rsidP="0049368C">
      <w:pPr>
        <w:spacing w:after="240"/>
        <w:rPr>
          <w:lang w:val="es-ES_tradnl"/>
        </w:rPr>
      </w:pPr>
      <w:r w:rsidRPr="00DE46B5">
        <w:rPr>
          <w:lang w:val="es-ES_tradnl"/>
        </w:rPr>
        <w:t>15.</w:t>
      </w:r>
      <w:r w:rsidRPr="00DE46B5">
        <w:rPr>
          <w:lang w:val="es-ES_tradnl"/>
        </w:rPr>
        <w:tab/>
        <w:t xml:space="preserve">La mayor parte del consumo de HCFC en Filipinas se atribuye al sector de servicio </w:t>
      </w:r>
      <w:r w:rsidR="00481434" w:rsidRPr="00DE46B5">
        <w:rPr>
          <w:lang w:val="es-ES_tradnl"/>
        </w:rPr>
        <w:t>y mantenimiento de equipos de RAC</w:t>
      </w:r>
      <w:r w:rsidRPr="00DE46B5">
        <w:rPr>
          <w:lang w:val="es-ES_tradnl"/>
        </w:rPr>
        <w:t xml:space="preserve"> (96</w:t>
      </w:r>
      <w:r w:rsidR="005932CF" w:rsidRPr="00DE46B5">
        <w:rPr>
          <w:lang w:val="es-ES_tradnl"/>
        </w:rPr>
        <w:t> %</w:t>
      </w:r>
      <w:r w:rsidRPr="00DE46B5">
        <w:rPr>
          <w:lang w:val="es-ES_tradnl"/>
        </w:rPr>
        <w:t xml:space="preserve"> en toneladas PAO), mientras que los usos restantes son para los subsectores de disolventes (3</w:t>
      </w:r>
      <w:r w:rsidR="005932CF" w:rsidRPr="00DE46B5">
        <w:rPr>
          <w:lang w:val="es-ES_tradnl"/>
        </w:rPr>
        <w:t> %</w:t>
      </w:r>
      <w:r w:rsidRPr="00DE46B5">
        <w:rPr>
          <w:lang w:val="es-ES_tradnl"/>
        </w:rPr>
        <w:t>) y de lucha contra incendios (1</w:t>
      </w:r>
      <w:r w:rsidR="005932CF" w:rsidRPr="00DE46B5">
        <w:rPr>
          <w:lang w:val="es-ES_tradnl"/>
        </w:rPr>
        <w:t> %</w:t>
      </w:r>
      <w:r w:rsidRPr="00DE46B5">
        <w:rPr>
          <w:lang w:val="es-ES_tradnl"/>
        </w:rPr>
        <w:t>)</w:t>
      </w:r>
      <w:r w:rsidR="00481434" w:rsidRPr="00DE46B5">
        <w:rPr>
          <w:lang w:val="es-ES_tradnl"/>
        </w:rPr>
        <w:t>; en el cuadro 3 figura</w:t>
      </w:r>
      <w:r w:rsidRPr="00DE46B5">
        <w:rPr>
          <w:lang w:val="es-ES_tradnl"/>
        </w:rPr>
        <w:t xml:space="preserve"> el desglose </w:t>
      </w:r>
      <w:r w:rsidR="00481434" w:rsidRPr="00DE46B5">
        <w:rPr>
          <w:lang w:val="es-ES_tradnl"/>
        </w:rPr>
        <w:t>por sectores</w:t>
      </w:r>
      <w:r w:rsidRPr="00DE46B5">
        <w:rPr>
          <w:lang w:val="es-ES_tradnl"/>
        </w:rPr>
        <w:t xml:space="preserve"> del consumo de HCFC basado en </w:t>
      </w:r>
      <w:r w:rsidR="00481434" w:rsidRPr="00DE46B5">
        <w:rPr>
          <w:lang w:val="es-ES_tradnl"/>
        </w:rPr>
        <w:t xml:space="preserve">los </w:t>
      </w:r>
      <w:r w:rsidRPr="00DE46B5">
        <w:rPr>
          <w:lang w:val="es-ES_tradnl"/>
        </w:rPr>
        <w:t>datos de importación</w:t>
      </w:r>
      <w:r w:rsidR="0079740F" w:rsidRPr="00DE46B5">
        <w:rPr>
          <w:lang w:val="es-ES_tradnl"/>
        </w:rPr>
        <w:t>.</w:t>
      </w:r>
    </w:p>
    <w:p w14:paraId="7DA9E988" w14:textId="48939B58" w:rsidR="00184A60" w:rsidRPr="00DE46B5" w:rsidRDefault="00340010" w:rsidP="00184A60">
      <w:pPr>
        <w:rPr>
          <w:b/>
          <w:lang w:val="es-ES_tradnl"/>
        </w:rPr>
      </w:pPr>
      <w:r w:rsidRPr="00DE46B5">
        <w:rPr>
          <w:b/>
          <w:lang w:val="es-ES_tradnl"/>
        </w:rPr>
        <w:t>Cuadro</w:t>
      </w:r>
      <w:r w:rsidR="00184A60" w:rsidRPr="00DE46B5">
        <w:rPr>
          <w:b/>
          <w:lang w:val="es-ES_tradnl"/>
        </w:rPr>
        <w:t xml:space="preserve"> 3. </w:t>
      </w:r>
      <w:r w:rsidRPr="00DE46B5">
        <w:rPr>
          <w:b/>
          <w:lang w:val="es-ES_tradnl"/>
        </w:rPr>
        <w:t xml:space="preserve">Uso de HCFC por sectores en </w:t>
      </w:r>
      <w:r w:rsidR="00184A60" w:rsidRPr="00DE46B5">
        <w:rPr>
          <w:b/>
          <w:lang w:val="es-ES_tradnl"/>
        </w:rPr>
        <w:t xml:space="preserve">2022 </w:t>
      </w:r>
      <w:r w:rsidRPr="00DE46B5">
        <w:rPr>
          <w:b/>
          <w:lang w:val="es-ES_tradnl"/>
        </w:rPr>
        <w:t>para Filipinas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2400"/>
        <w:gridCol w:w="1418"/>
        <w:gridCol w:w="992"/>
        <w:gridCol w:w="992"/>
        <w:gridCol w:w="1418"/>
        <w:gridCol w:w="2225"/>
      </w:tblGrid>
      <w:tr w:rsidR="00184A60" w:rsidRPr="00DE46B5" w14:paraId="766ED7A1" w14:textId="77777777" w:rsidTr="004B084B">
        <w:tc>
          <w:tcPr>
            <w:tcW w:w="2400" w:type="dxa"/>
            <w:vMerge w:val="restart"/>
            <w:shd w:val="clear" w:color="auto" w:fill="FFFFFF" w:themeFill="background1"/>
            <w:tcMar>
              <w:top w:w="0" w:type="dxa"/>
              <w:left w:w="108" w:type="dxa"/>
              <w:bottom w:w="0" w:type="dxa"/>
              <w:right w:w="108" w:type="dxa"/>
            </w:tcMar>
            <w:hideMark/>
          </w:tcPr>
          <w:p w14:paraId="7A70FEE3" w14:textId="77777777" w:rsidR="00184A60" w:rsidRPr="00DE46B5" w:rsidRDefault="00184A60" w:rsidP="002C5180">
            <w:pPr>
              <w:rPr>
                <w:b/>
                <w:bCs/>
                <w:sz w:val="20"/>
                <w:szCs w:val="20"/>
                <w:lang w:val="es-ES_tradnl"/>
              </w:rPr>
            </w:pPr>
            <w:r w:rsidRPr="00DE46B5">
              <w:rPr>
                <w:b/>
                <w:bCs/>
                <w:sz w:val="20"/>
                <w:szCs w:val="20"/>
                <w:lang w:val="es-ES_tradnl"/>
              </w:rPr>
              <w:t>Sector</w:t>
            </w:r>
          </w:p>
        </w:tc>
        <w:tc>
          <w:tcPr>
            <w:tcW w:w="1418" w:type="dxa"/>
            <w:shd w:val="clear" w:color="auto" w:fill="FFFFFF" w:themeFill="background1"/>
            <w:tcMar>
              <w:top w:w="0" w:type="dxa"/>
              <w:left w:w="108" w:type="dxa"/>
              <w:bottom w:w="0" w:type="dxa"/>
              <w:right w:w="108" w:type="dxa"/>
            </w:tcMar>
            <w:hideMark/>
          </w:tcPr>
          <w:p w14:paraId="5BEF4DAA" w14:textId="4B6B7E85" w:rsidR="00184A60" w:rsidRPr="00DE46B5" w:rsidRDefault="00184A60" w:rsidP="002C5180">
            <w:pPr>
              <w:jc w:val="center"/>
              <w:rPr>
                <w:b/>
                <w:bCs/>
                <w:sz w:val="20"/>
                <w:szCs w:val="20"/>
                <w:lang w:val="es-ES_tradnl"/>
              </w:rPr>
            </w:pPr>
            <w:r w:rsidRPr="00DE46B5">
              <w:rPr>
                <w:b/>
                <w:bCs/>
                <w:sz w:val="20"/>
                <w:szCs w:val="20"/>
                <w:lang w:val="es-ES_tradnl"/>
              </w:rPr>
              <w:t>Su</w:t>
            </w:r>
            <w:r w:rsidR="00340010" w:rsidRPr="00DE46B5">
              <w:rPr>
                <w:b/>
                <w:bCs/>
                <w:sz w:val="20"/>
                <w:szCs w:val="20"/>
                <w:lang w:val="es-ES_tradnl"/>
              </w:rPr>
              <w:t>stancia</w:t>
            </w:r>
          </w:p>
        </w:tc>
        <w:tc>
          <w:tcPr>
            <w:tcW w:w="5627" w:type="dxa"/>
            <w:gridSpan w:val="4"/>
            <w:shd w:val="clear" w:color="auto" w:fill="FFFFFF" w:themeFill="background1"/>
            <w:tcMar>
              <w:top w:w="0" w:type="dxa"/>
              <w:left w:w="108" w:type="dxa"/>
              <w:bottom w:w="0" w:type="dxa"/>
              <w:right w:w="108" w:type="dxa"/>
            </w:tcMar>
            <w:hideMark/>
          </w:tcPr>
          <w:p w14:paraId="06834EB3" w14:textId="3DCC0A62" w:rsidR="00184A60" w:rsidRPr="00DE46B5" w:rsidRDefault="00340010" w:rsidP="002C5180">
            <w:pPr>
              <w:jc w:val="center"/>
              <w:rPr>
                <w:b/>
                <w:bCs/>
                <w:sz w:val="20"/>
                <w:szCs w:val="20"/>
                <w:lang w:val="es-ES_tradnl"/>
              </w:rPr>
            </w:pPr>
            <w:r w:rsidRPr="00DE46B5">
              <w:rPr>
                <w:b/>
                <w:bCs/>
                <w:sz w:val="20"/>
                <w:szCs w:val="20"/>
                <w:lang w:val="es-ES_tradnl"/>
              </w:rPr>
              <w:t xml:space="preserve">Uso de HCFC en </w:t>
            </w:r>
            <w:r w:rsidR="00184A60" w:rsidRPr="00DE46B5">
              <w:rPr>
                <w:b/>
                <w:bCs/>
                <w:sz w:val="20"/>
                <w:szCs w:val="20"/>
                <w:lang w:val="es-ES_tradnl"/>
              </w:rPr>
              <w:t>2022</w:t>
            </w:r>
          </w:p>
        </w:tc>
      </w:tr>
      <w:tr w:rsidR="00184A60" w:rsidRPr="00DE46B5" w14:paraId="69FF6DE4" w14:textId="77777777" w:rsidTr="004B084B">
        <w:tc>
          <w:tcPr>
            <w:tcW w:w="2400" w:type="dxa"/>
            <w:vMerge/>
            <w:shd w:val="clear" w:color="auto" w:fill="FFFFFF" w:themeFill="background1"/>
            <w:hideMark/>
          </w:tcPr>
          <w:p w14:paraId="15533AF2" w14:textId="77777777" w:rsidR="00184A60" w:rsidRPr="00DE46B5" w:rsidRDefault="00184A60" w:rsidP="002C5180">
            <w:pPr>
              <w:rPr>
                <w:b/>
                <w:bCs/>
                <w:sz w:val="20"/>
                <w:szCs w:val="20"/>
                <w:lang w:val="es-ES_tradnl"/>
              </w:rPr>
            </w:pPr>
          </w:p>
        </w:tc>
        <w:tc>
          <w:tcPr>
            <w:tcW w:w="1418" w:type="dxa"/>
            <w:shd w:val="clear" w:color="auto" w:fill="FFFFFF" w:themeFill="background1"/>
            <w:tcMar>
              <w:top w:w="0" w:type="dxa"/>
              <w:left w:w="108" w:type="dxa"/>
              <w:bottom w:w="0" w:type="dxa"/>
              <w:right w:w="108" w:type="dxa"/>
            </w:tcMar>
          </w:tcPr>
          <w:p w14:paraId="35090858" w14:textId="77777777" w:rsidR="00184A60" w:rsidRPr="00DE46B5" w:rsidRDefault="00184A60" w:rsidP="002C5180">
            <w:pPr>
              <w:rPr>
                <w:sz w:val="20"/>
                <w:szCs w:val="20"/>
                <w:lang w:val="es-ES_tradnl"/>
              </w:rPr>
            </w:pPr>
          </w:p>
        </w:tc>
        <w:tc>
          <w:tcPr>
            <w:tcW w:w="992" w:type="dxa"/>
            <w:shd w:val="clear" w:color="auto" w:fill="FFFFFF" w:themeFill="background1"/>
            <w:tcMar>
              <w:top w:w="0" w:type="dxa"/>
              <w:left w:w="108" w:type="dxa"/>
              <w:bottom w:w="0" w:type="dxa"/>
              <w:right w:w="108" w:type="dxa"/>
            </w:tcMar>
            <w:hideMark/>
          </w:tcPr>
          <w:p w14:paraId="3691D4D0" w14:textId="7610E7E9" w:rsidR="00184A60" w:rsidRPr="00DE46B5" w:rsidRDefault="00340010" w:rsidP="002C5180">
            <w:pPr>
              <w:jc w:val="center"/>
              <w:rPr>
                <w:b/>
                <w:bCs/>
                <w:sz w:val="20"/>
                <w:szCs w:val="20"/>
                <w:lang w:val="es-ES_tradnl"/>
              </w:rPr>
            </w:pPr>
            <w:r w:rsidRPr="00DE46B5">
              <w:rPr>
                <w:b/>
                <w:bCs/>
                <w:sz w:val="20"/>
                <w:szCs w:val="20"/>
                <w:lang w:val="es-ES_tradnl"/>
              </w:rPr>
              <w:t>Tm</w:t>
            </w:r>
          </w:p>
        </w:tc>
        <w:tc>
          <w:tcPr>
            <w:tcW w:w="992" w:type="dxa"/>
            <w:shd w:val="clear" w:color="auto" w:fill="FFFFFF" w:themeFill="background1"/>
            <w:tcMar>
              <w:top w:w="0" w:type="dxa"/>
              <w:left w:w="108" w:type="dxa"/>
              <w:bottom w:w="0" w:type="dxa"/>
              <w:right w:w="108" w:type="dxa"/>
            </w:tcMar>
            <w:hideMark/>
          </w:tcPr>
          <w:p w14:paraId="139DF5EC" w14:textId="156F102E" w:rsidR="00184A60" w:rsidRPr="00DE46B5" w:rsidRDefault="00340010" w:rsidP="002C5180">
            <w:pPr>
              <w:jc w:val="center"/>
              <w:rPr>
                <w:b/>
                <w:bCs/>
                <w:sz w:val="20"/>
                <w:szCs w:val="20"/>
                <w:lang w:val="es-ES_tradnl"/>
              </w:rPr>
            </w:pPr>
            <w:r w:rsidRPr="00DE46B5">
              <w:rPr>
                <w:b/>
                <w:bCs/>
                <w:sz w:val="20"/>
                <w:szCs w:val="20"/>
                <w:lang w:val="es-ES_tradnl"/>
              </w:rPr>
              <w:t>Tm</w:t>
            </w:r>
            <w:r w:rsidR="00184A60" w:rsidRPr="00DE46B5">
              <w:rPr>
                <w:b/>
                <w:bCs/>
                <w:sz w:val="20"/>
                <w:szCs w:val="20"/>
                <w:lang w:val="es-ES_tradnl"/>
              </w:rPr>
              <w:t xml:space="preserve"> (%)</w:t>
            </w:r>
          </w:p>
        </w:tc>
        <w:tc>
          <w:tcPr>
            <w:tcW w:w="1418" w:type="dxa"/>
            <w:shd w:val="clear" w:color="auto" w:fill="FFFFFF" w:themeFill="background1"/>
            <w:tcMar>
              <w:top w:w="0" w:type="dxa"/>
              <w:left w:w="108" w:type="dxa"/>
              <w:bottom w:w="0" w:type="dxa"/>
              <w:right w:w="108" w:type="dxa"/>
            </w:tcMar>
            <w:hideMark/>
          </w:tcPr>
          <w:p w14:paraId="2DF027B7" w14:textId="34DA0555" w:rsidR="00184A60" w:rsidRPr="00DE46B5" w:rsidRDefault="00340010" w:rsidP="002C5180">
            <w:pPr>
              <w:jc w:val="center"/>
              <w:rPr>
                <w:b/>
                <w:bCs/>
                <w:sz w:val="20"/>
                <w:szCs w:val="20"/>
                <w:lang w:val="es-ES_tradnl"/>
              </w:rPr>
            </w:pPr>
            <w:r w:rsidRPr="00DE46B5">
              <w:rPr>
                <w:b/>
                <w:bCs/>
                <w:sz w:val="20"/>
                <w:szCs w:val="20"/>
                <w:lang w:val="es-ES_tradnl"/>
              </w:rPr>
              <w:t>Toneladas PAO</w:t>
            </w:r>
          </w:p>
        </w:tc>
        <w:tc>
          <w:tcPr>
            <w:tcW w:w="2225" w:type="dxa"/>
            <w:shd w:val="clear" w:color="auto" w:fill="FFFFFF" w:themeFill="background1"/>
            <w:tcMar>
              <w:top w:w="0" w:type="dxa"/>
              <w:left w:w="108" w:type="dxa"/>
              <w:bottom w:w="0" w:type="dxa"/>
              <w:right w:w="108" w:type="dxa"/>
            </w:tcMar>
            <w:hideMark/>
          </w:tcPr>
          <w:p w14:paraId="71306E2B" w14:textId="5314510E" w:rsidR="00184A60" w:rsidRPr="00DE46B5" w:rsidRDefault="00340010" w:rsidP="002C5180">
            <w:pPr>
              <w:jc w:val="center"/>
              <w:rPr>
                <w:b/>
                <w:bCs/>
                <w:sz w:val="20"/>
                <w:szCs w:val="20"/>
                <w:lang w:val="es-ES_tradnl"/>
              </w:rPr>
            </w:pPr>
            <w:r w:rsidRPr="00DE46B5">
              <w:rPr>
                <w:b/>
                <w:bCs/>
                <w:sz w:val="20"/>
                <w:szCs w:val="20"/>
                <w:lang w:val="es-ES_tradnl"/>
              </w:rPr>
              <w:t xml:space="preserve">Toneladas PAO </w:t>
            </w:r>
            <w:r w:rsidR="00184A60" w:rsidRPr="00DE46B5">
              <w:rPr>
                <w:b/>
                <w:bCs/>
                <w:sz w:val="20"/>
                <w:szCs w:val="20"/>
                <w:lang w:val="es-ES_tradnl"/>
              </w:rPr>
              <w:t>(%)</w:t>
            </w:r>
          </w:p>
        </w:tc>
      </w:tr>
      <w:tr w:rsidR="00184A60" w:rsidRPr="00DE46B5" w14:paraId="5163857C" w14:textId="77777777" w:rsidTr="004B084B">
        <w:tc>
          <w:tcPr>
            <w:tcW w:w="2400" w:type="dxa"/>
            <w:vMerge w:val="restart"/>
            <w:shd w:val="clear" w:color="auto" w:fill="FFFFFF" w:themeFill="background1"/>
            <w:tcMar>
              <w:top w:w="0" w:type="dxa"/>
              <w:left w:w="108" w:type="dxa"/>
              <w:bottom w:w="0" w:type="dxa"/>
              <w:right w:w="108" w:type="dxa"/>
            </w:tcMar>
            <w:hideMark/>
          </w:tcPr>
          <w:p w14:paraId="0727B0DA" w14:textId="3E1AF42C" w:rsidR="00184A60" w:rsidRPr="00DE46B5" w:rsidRDefault="00340010" w:rsidP="002C5180">
            <w:pPr>
              <w:rPr>
                <w:sz w:val="20"/>
                <w:szCs w:val="20"/>
                <w:lang w:val="es-ES_tradnl"/>
              </w:rPr>
            </w:pPr>
            <w:r w:rsidRPr="00DE46B5">
              <w:rPr>
                <w:sz w:val="20"/>
                <w:szCs w:val="20"/>
                <w:lang w:val="es-ES_tradnl"/>
              </w:rPr>
              <w:t xml:space="preserve">Servicio y mantenimiento de equipos de </w:t>
            </w:r>
            <w:r w:rsidR="00184A60" w:rsidRPr="00DE46B5">
              <w:rPr>
                <w:sz w:val="20"/>
                <w:szCs w:val="20"/>
                <w:lang w:val="es-ES_tradnl"/>
              </w:rPr>
              <w:t xml:space="preserve">RAC </w:t>
            </w:r>
          </w:p>
        </w:tc>
        <w:tc>
          <w:tcPr>
            <w:tcW w:w="1418" w:type="dxa"/>
            <w:shd w:val="clear" w:color="auto" w:fill="FFFFFF" w:themeFill="background1"/>
            <w:hideMark/>
          </w:tcPr>
          <w:p w14:paraId="18B859B0" w14:textId="77777777" w:rsidR="00184A60" w:rsidRPr="00DE46B5" w:rsidRDefault="00184A60" w:rsidP="002C5180">
            <w:pPr>
              <w:jc w:val="left"/>
              <w:rPr>
                <w:sz w:val="20"/>
                <w:szCs w:val="20"/>
                <w:lang w:val="es-ES_tradnl"/>
              </w:rPr>
            </w:pPr>
            <w:r w:rsidRPr="00DE46B5">
              <w:rPr>
                <w:sz w:val="20"/>
                <w:szCs w:val="20"/>
                <w:lang w:val="es-ES_tradnl"/>
              </w:rPr>
              <w:t>HCFC-22</w:t>
            </w:r>
          </w:p>
        </w:tc>
        <w:tc>
          <w:tcPr>
            <w:tcW w:w="992" w:type="dxa"/>
            <w:shd w:val="clear" w:color="auto" w:fill="FFFFFF" w:themeFill="background1"/>
            <w:tcMar>
              <w:top w:w="0" w:type="dxa"/>
              <w:left w:w="108" w:type="dxa"/>
              <w:bottom w:w="0" w:type="dxa"/>
              <w:right w:w="108" w:type="dxa"/>
            </w:tcMar>
          </w:tcPr>
          <w:p w14:paraId="73557B24" w14:textId="1A4B1FCE" w:rsidR="00184A60" w:rsidRPr="00DE46B5" w:rsidRDefault="00184A60" w:rsidP="002C5180">
            <w:pPr>
              <w:jc w:val="right"/>
              <w:rPr>
                <w:sz w:val="20"/>
                <w:szCs w:val="20"/>
                <w:lang w:val="es-ES_tradnl"/>
              </w:rPr>
            </w:pPr>
            <w:r w:rsidRPr="00DE46B5">
              <w:rPr>
                <w:sz w:val="20"/>
                <w:szCs w:val="20"/>
                <w:lang w:val="es-ES_tradnl"/>
              </w:rPr>
              <w:t>1</w:t>
            </w:r>
            <w:r w:rsidR="00340010" w:rsidRPr="00DE46B5">
              <w:rPr>
                <w:sz w:val="20"/>
                <w:szCs w:val="20"/>
                <w:lang w:val="es-ES_tradnl"/>
              </w:rPr>
              <w:t> </w:t>
            </w:r>
            <w:r w:rsidRPr="00DE46B5">
              <w:rPr>
                <w:sz w:val="20"/>
                <w:szCs w:val="20"/>
                <w:lang w:val="es-ES_tradnl"/>
              </w:rPr>
              <w:t>043</w:t>
            </w:r>
            <w:r w:rsidR="00340010" w:rsidRPr="00DE46B5">
              <w:rPr>
                <w:sz w:val="20"/>
                <w:szCs w:val="20"/>
                <w:lang w:val="es-ES_tradnl"/>
              </w:rPr>
              <w:t>,</w:t>
            </w:r>
            <w:r w:rsidRPr="00DE46B5">
              <w:rPr>
                <w:sz w:val="20"/>
                <w:szCs w:val="20"/>
                <w:lang w:val="es-ES_tradnl"/>
              </w:rPr>
              <w:t>55</w:t>
            </w:r>
          </w:p>
        </w:tc>
        <w:tc>
          <w:tcPr>
            <w:tcW w:w="992" w:type="dxa"/>
            <w:shd w:val="clear" w:color="auto" w:fill="FFFFFF" w:themeFill="background1"/>
            <w:tcMar>
              <w:top w:w="0" w:type="dxa"/>
              <w:left w:w="108" w:type="dxa"/>
              <w:bottom w:w="0" w:type="dxa"/>
              <w:right w:w="108" w:type="dxa"/>
            </w:tcMar>
          </w:tcPr>
          <w:p w14:paraId="31621BD9" w14:textId="30AD4AC0" w:rsidR="00184A60" w:rsidRPr="00DE46B5" w:rsidRDefault="00184A60" w:rsidP="002C5180">
            <w:pPr>
              <w:jc w:val="right"/>
              <w:rPr>
                <w:sz w:val="20"/>
                <w:szCs w:val="20"/>
                <w:lang w:val="es-ES_tradnl"/>
              </w:rPr>
            </w:pPr>
            <w:r w:rsidRPr="00DE46B5">
              <w:rPr>
                <w:sz w:val="20"/>
                <w:szCs w:val="20"/>
                <w:lang w:val="es-ES_tradnl"/>
              </w:rPr>
              <w:t>86</w:t>
            </w:r>
            <w:r w:rsidR="00340010" w:rsidRPr="00DE46B5">
              <w:rPr>
                <w:sz w:val="20"/>
                <w:szCs w:val="20"/>
                <w:lang w:val="es-ES_tradnl"/>
              </w:rPr>
              <w:t>,</w:t>
            </w:r>
            <w:r w:rsidRPr="00DE46B5">
              <w:rPr>
                <w:sz w:val="20"/>
                <w:szCs w:val="20"/>
                <w:lang w:val="es-ES_tradnl"/>
              </w:rPr>
              <w:t>84</w:t>
            </w:r>
          </w:p>
        </w:tc>
        <w:tc>
          <w:tcPr>
            <w:tcW w:w="1418" w:type="dxa"/>
            <w:shd w:val="clear" w:color="auto" w:fill="FFFFFF" w:themeFill="background1"/>
            <w:tcMar>
              <w:top w:w="0" w:type="dxa"/>
              <w:left w:w="108" w:type="dxa"/>
              <w:bottom w:w="0" w:type="dxa"/>
              <w:right w:w="108" w:type="dxa"/>
            </w:tcMar>
          </w:tcPr>
          <w:p w14:paraId="1BD332C5" w14:textId="00548028" w:rsidR="00184A60" w:rsidRPr="00DE46B5" w:rsidRDefault="00184A60" w:rsidP="002C5180">
            <w:pPr>
              <w:jc w:val="right"/>
              <w:rPr>
                <w:sz w:val="20"/>
                <w:szCs w:val="20"/>
                <w:lang w:val="es-ES_tradnl"/>
              </w:rPr>
            </w:pPr>
            <w:r w:rsidRPr="00DE46B5">
              <w:rPr>
                <w:sz w:val="20"/>
                <w:szCs w:val="20"/>
                <w:lang w:val="es-ES_tradnl"/>
              </w:rPr>
              <w:t>57</w:t>
            </w:r>
            <w:r w:rsidR="00340010" w:rsidRPr="00DE46B5">
              <w:rPr>
                <w:sz w:val="20"/>
                <w:szCs w:val="20"/>
                <w:lang w:val="es-ES_tradnl"/>
              </w:rPr>
              <w:t>,</w:t>
            </w:r>
            <w:r w:rsidRPr="00DE46B5">
              <w:rPr>
                <w:sz w:val="20"/>
                <w:szCs w:val="20"/>
                <w:lang w:val="es-ES_tradnl"/>
              </w:rPr>
              <w:t>40</w:t>
            </w:r>
          </w:p>
        </w:tc>
        <w:tc>
          <w:tcPr>
            <w:tcW w:w="2225" w:type="dxa"/>
            <w:shd w:val="clear" w:color="auto" w:fill="FFFFFF" w:themeFill="background1"/>
            <w:tcMar>
              <w:top w:w="0" w:type="dxa"/>
              <w:left w:w="108" w:type="dxa"/>
              <w:bottom w:w="0" w:type="dxa"/>
              <w:right w:w="108" w:type="dxa"/>
            </w:tcMar>
          </w:tcPr>
          <w:p w14:paraId="104F685E" w14:textId="5E4A064E" w:rsidR="00184A60" w:rsidRPr="00DE46B5" w:rsidRDefault="00184A60" w:rsidP="002C5180">
            <w:pPr>
              <w:jc w:val="right"/>
              <w:rPr>
                <w:sz w:val="20"/>
                <w:szCs w:val="20"/>
                <w:lang w:val="es-ES_tradnl"/>
              </w:rPr>
            </w:pPr>
            <w:r w:rsidRPr="00DE46B5">
              <w:rPr>
                <w:sz w:val="20"/>
                <w:szCs w:val="20"/>
                <w:lang w:val="es-ES_tradnl"/>
              </w:rPr>
              <w:t>82</w:t>
            </w:r>
            <w:r w:rsidR="00340010" w:rsidRPr="00DE46B5">
              <w:rPr>
                <w:sz w:val="20"/>
                <w:szCs w:val="20"/>
                <w:lang w:val="es-ES_tradnl"/>
              </w:rPr>
              <w:t>,</w:t>
            </w:r>
            <w:r w:rsidRPr="00DE46B5">
              <w:rPr>
                <w:sz w:val="20"/>
                <w:szCs w:val="20"/>
                <w:lang w:val="es-ES_tradnl"/>
              </w:rPr>
              <w:t>40</w:t>
            </w:r>
          </w:p>
        </w:tc>
      </w:tr>
      <w:tr w:rsidR="00184A60" w:rsidRPr="00DE46B5" w14:paraId="37C3C93B" w14:textId="77777777" w:rsidTr="004B084B">
        <w:tc>
          <w:tcPr>
            <w:tcW w:w="2400" w:type="dxa"/>
            <w:vMerge/>
            <w:shd w:val="clear" w:color="auto" w:fill="FFFFFF" w:themeFill="background1"/>
            <w:hideMark/>
          </w:tcPr>
          <w:p w14:paraId="7204CDBF" w14:textId="77777777" w:rsidR="00184A60" w:rsidRPr="00DE46B5" w:rsidRDefault="00184A60" w:rsidP="002C5180">
            <w:pPr>
              <w:rPr>
                <w:sz w:val="20"/>
                <w:szCs w:val="20"/>
                <w:lang w:val="es-ES_tradnl"/>
              </w:rPr>
            </w:pPr>
          </w:p>
        </w:tc>
        <w:tc>
          <w:tcPr>
            <w:tcW w:w="1418" w:type="dxa"/>
            <w:shd w:val="clear" w:color="auto" w:fill="FFFFFF" w:themeFill="background1"/>
            <w:hideMark/>
          </w:tcPr>
          <w:p w14:paraId="3D560136" w14:textId="77777777" w:rsidR="00184A60" w:rsidRPr="00DE46B5" w:rsidRDefault="00184A60" w:rsidP="002C5180">
            <w:pPr>
              <w:jc w:val="left"/>
              <w:rPr>
                <w:sz w:val="20"/>
                <w:szCs w:val="20"/>
                <w:lang w:val="es-ES_tradnl"/>
              </w:rPr>
            </w:pPr>
            <w:r w:rsidRPr="00DE46B5">
              <w:rPr>
                <w:sz w:val="20"/>
                <w:szCs w:val="20"/>
                <w:lang w:val="es-ES_tradnl"/>
              </w:rPr>
              <w:t>HCFC-123</w:t>
            </w:r>
          </w:p>
        </w:tc>
        <w:tc>
          <w:tcPr>
            <w:tcW w:w="992" w:type="dxa"/>
            <w:shd w:val="clear" w:color="auto" w:fill="FFFFFF" w:themeFill="background1"/>
            <w:tcMar>
              <w:top w:w="0" w:type="dxa"/>
              <w:left w:w="108" w:type="dxa"/>
              <w:bottom w:w="0" w:type="dxa"/>
              <w:right w:w="108" w:type="dxa"/>
            </w:tcMar>
          </w:tcPr>
          <w:p w14:paraId="277952F4" w14:textId="42D507B0" w:rsidR="00184A60" w:rsidRPr="00DE46B5" w:rsidRDefault="00184A60" w:rsidP="002C5180">
            <w:pPr>
              <w:jc w:val="right"/>
              <w:rPr>
                <w:sz w:val="20"/>
                <w:szCs w:val="20"/>
                <w:lang w:val="es-ES_tradnl"/>
              </w:rPr>
            </w:pPr>
            <w:r w:rsidRPr="00DE46B5">
              <w:rPr>
                <w:sz w:val="20"/>
                <w:szCs w:val="20"/>
                <w:lang w:val="es-ES_tradnl"/>
              </w:rPr>
              <w:t>25</w:t>
            </w:r>
            <w:r w:rsidR="00340010" w:rsidRPr="00DE46B5">
              <w:rPr>
                <w:sz w:val="20"/>
                <w:szCs w:val="20"/>
                <w:lang w:val="es-ES_tradnl"/>
              </w:rPr>
              <w:t>,</w:t>
            </w:r>
            <w:r w:rsidRPr="00DE46B5">
              <w:rPr>
                <w:sz w:val="20"/>
                <w:szCs w:val="20"/>
                <w:lang w:val="es-ES_tradnl"/>
              </w:rPr>
              <w:t>56</w:t>
            </w:r>
          </w:p>
        </w:tc>
        <w:tc>
          <w:tcPr>
            <w:tcW w:w="992" w:type="dxa"/>
            <w:shd w:val="clear" w:color="auto" w:fill="FFFFFF" w:themeFill="background1"/>
            <w:tcMar>
              <w:top w:w="0" w:type="dxa"/>
              <w:left w:w="108" w:type="dxa"/>
              <w:bottom w:w="0" w:type="dxa"/>
              <w:right w:w="108" w:type="dxa"/>
            </w:tcMar>
          </w:tcPr>
          <w:p w14:paraId="7470286A" w14:textId="44114F2C" w:rsidR="00184A60" w:rsidRPr="00DE46B5" w:rsidRDefault="00184A60" w:rsidP="002C5180">
            <w:pPr>
              <w:jc w:val="right"/>
              <w:rPr>
                <w:sz w:val="20"/>
                <w:szCs w:val="20"/>
                <w:lang w:val="es-ES_tradnl"/>
              </w:rPr>
            </w:pPr>
            <w:r w:rsidRPr="00DE46B5">
              <w:rPr>
                <w:sz w:val="20"/>
                <w:szCs w:val="20"/>
                <w:lang w:val="es-ES_tradnl"/>
              </w:rPr>
              <w:t>2</w:t>
            </w:r>
            <w:r w:rsidR="00340010" w:rsidRPr="00DE46B5">
              <w:rPr>
                <w:sz w:val="20"/>
                <w:szCs w:val="20"/>
                <w:lang w:val="es-ES_tradnl"/>
              </w:rPr>
              <w:t>,</w:t>
            </w:r>
            <w:r w:rsidRPr="00DE46B5">
              <w:rPr>
                <w:sz w:val="20"/>
                <w:szCs w:val="20"/>
                <w:lang w:val="es-ES_tradnl"/>
              </w:rPr>
              <w:t>13</w:t>
            </w:r>
          </w:p>
        </w:tc>
        <w:tc>
          <w:tcPr>
            <w:tcW w:w="1418" w:type="dxa"/>
            <w:shd w:val="clear" w:color="auto" w:fill="FFFFFF" w:themeFill="background1"/>
            <w:tcMar>
              <w:top w:w="0" w:type="dxa"/>
              <w:left w:w="108" w:type="dxa"/>
              <w:bottom w:w="0" w:type="dxa"/>
              <w:right w:w="108" w:type="dxa"/>
            </w:tcMar>
          </w:tcPr>
          <w:p w14:paraId="0DCB592E" w14:textId="7C1AE4BC" w:rsidR="00184A60" w:rsidRPr="00DE46B5" w:rsidRDefault="00184A60" w:rsidP="002C5180">
            <w:pPr>
              <w:jc w:val="right"/>
              <w:rPr>
                <w:sz w:val="20"/>
                <w:szCs w:val="20"/>
                <w:lang w:val="es-ES_tradnl"/>
              </w:rPr>
            </w:pPr>
            <w:r w:rsidRPr="00DE46B5">
              <w:rPr>
                <w:sz w:val="20"/>
                <w:szCs w:val="20"/>
                <w:lang w:val="es-ES_tradnl"/>
              </w:rPr>
              <w:t>0</w:t>
            </w:r>
            <w:r w:rsidR="00340010" w:rsidRPr="00DE46B5">
              <w:rPr>
                <w:sz w:val="20"/>
                <w:szCs w:val="20"/>
                <w:lang w:val="es-ES_tradnl"/>
              </w:rPr>
              <w:t>,</w:t>
            </w:r>
            <w:r w:rsidRPr="00DE46B5">
              <w:rPr>
                <w:sz w:val="20"/>
                <w:szCs w:val="20"/>
                <w:lang w:val="es-ES_tradnl"/>
              </w:rPr>
              <w:t>51</w:t>
            </w:r>
          </w:p>
        </w:tc>
        <w:tc>
          <w:tcPr>
            <w:tcW w:w="2225" w:type="dxa"/>
            <w:shd w:val="clear" w:color="auto" w:fill="FFFFFF" w:themeFill="background1"/>
            <w:tcMar>
              <w:top w:w="0" w:type="dxa"/>
              <w:left w:w="108" w:type="dxa"/>
              <w:bottom w:w="0" w:type="dxa"/>
              <w:right w:w="108" w:type="dxa"/>
            </w:tcMar>
          </w:tcPr>
          <w:p w14:paraId="4D28F820" w14:textId="7E195424" w:rsidR="00184A60" w:rsidRPr="00DE46B5" w:rsidRDefault="00184A60" w:rsidP="002C5180">
            <w:pPr>
              <w:jc w:val="right"/>
              <w:rPr>
                <w:sz w:val="20"/>
                <w:szCs w:val="20"/>
                <w:lang w:val="es-ES_tradnl"/>
              </w:rPr>
            </w:pPr>
            <w:r w:rsidRPr="00DE46B5">
              <w:rPr>
                <w:sz w:val="20"/>
                <w:szCs w:val="20"/>
                <w:lang w:val="es-ES_tradnl"/>
              </w:rPr>
              <w:t>0</w:t>
            </w:r>
            <w:r w:rsidR="00340010" w:rsidRPr="00DE46B5">
              <w:rPr>
                <w:sz w:val="20"/>
                <w:szCs w:val="20"/>
                <w:lang w:val="es-ES_tradnl"/>
              </w:rPr>
              <w:t>,</w:t>
            </w:r>
            <w:r w:rsidRPr="00DE46B5">
              <w:rPr>
                <w:sz w:val="20"/>
                <w:szCs w:val="20"/>
                <w:lang w:val="es-ES_tradnl"/>
              </w:rPr>
              <w:t>73</w:t>
            </w:r>
          </w:p>
        </w:tc>
      </w:tr>
      <w:tr w:rsidR="00184A60" w:rsidRPr="00DE46B5" w14:paraId="38217D1C" w14:textId="77777777" w:rsidTr="004B084B">
        <w:tc>
          <w:tcPr>
            <w:tcW w:w="2400" w:type="dxa"/>
            <w:vMerge/>
            <w:tcBorders>
              <w:bottom w:val="single" w:sz="4" w:space="0" w:color="auto"/>
            </w:tcBorders>
            <w:shd w:val="clear" w:color="auto" w:fill="FFFFFF" w:themeFill="background1"/>
          </w:tcPr>
          <w:p w14:paraId="6D0B9B99" w14:textId="77777777" w:rsidR="00184A60" w:rsidRPr="00DE46B5" w:rsidRDefault="00184A60" w:rsidP="002C5180">
            <w:pPr>
              <w:rPr>
                <w:sz w:val="20"/>
                <w:szCs w:val="20"/>
                <w:lang w:val="es-ES_tradnl"/>
              </w:rPr>
            </w:pPr>
          </w:p>
        </w:tc>
        <w:tc>
          <w:tcPr>
            <w:tcW w:w="1418" w:type="dxa"/>
            <w:tcBorders>
              <w:bottom w:val="single" w:sz="4" w:space="0" w:color="auto"/>
            </w:tcBorders>
            <w:shd w:val="clear" w:color="auto" w:fill="FFFFFF" w:themeFill="background1"/>
          </w:tcPr>
          <w:p w14:paraId="715D1B24" w14:textId="77777777" w:rsidR="00184A60" w:rsidRPr="00DE46B5" w:rsidRDefault="00184A60" w:rsidP="002C5180">
            <w:pPr>
              <w:jc w:val="left"/>
              <w:rPr>
                <w:sz w:val="20"/>
                <w:szCs w:val="20"/>
                <w:lang w:val="es-ES_tradnl"/>
              </w:rPr>
            </w:pPr>
            <w:r w:rsidRPr="00DE46B5">
              <w:rPr>
                <w:sz w:val="20"/>
                <w:szCs w:val="20"/>
                <w:lang w:val="es-ES_tradnl"/>
              </w:rPr>
              <w:t>HCFC-141b</w:t>
            </w:r>
          </w:p>
        </w:tc>
        <w:tc>
          <w:tcPr>
            <w:tcW w:w="992" w:type="dxa"/>
            <w:tcBorders>
              <w:bottom w:val="single" w:sz="4" w:space="0" w:color="auto"/>
            </w:tcBorders>
            <w:shd w:val="clear" w:color="auto" w:fill="FFFFFF" w:themeFill="background1"/>
            <w:tcMar>
              <w:top w:w="0" w:type="dxa"/>
              <w:left w:w="108" w:type="dxa"/>
              <w:bottom w:w="0" w:type="dxa"/>
              <w:right w:w="108" w:type="dxa"/>
            </w:tcMar>
          </w:tcPr>
          <w:p w14:paraId="1BE716E9" w14:textId="0CA8611C" w:rsidR="00184A60" w:rsidRPr="00DE46B5" w:rsidRDefault="00184A60" w:rsidP="002C5180">
            <w:pPr>
              <w:jc w:val="right"/>
              <w:rPr>
                <w:sz w:val="20"/>
                <w:szCs w:val="20"/>
                <w:lang w:val="es-ES_tradnl"/>
              </w:rPr>
            </w:pPr>
            <w:r w:rsidRPr="00DE46B5">
              <w:rPr>
                <w:sz w:val="20"/>
                <w:szCs w:val="20"/>
                <w:lang w:val="es-ES_tradnl"/>
              </w:rPr>
              <w:t>79</w:t>
            </w:r>
            <w:r w:rsidR="00340010" w:rsidRPr="00DE46B5">
              <w:rPr>
                <w:sz w:val="20"/>
                <w:szCs w:val="20"/>
                <w:lang w:val="es-ES_tradnl"/>
              </w:rPr>
              <w:t>,</w:t>
            </w:r>
            <w:r w:rsidRPr="00DE46B5">
              <w:rPr>
                <w:sz w:val="20"/>
                <w:szCs w:val="20"/>
                <w:lang w:val="es-ES_tradnl"/>
              </w:rPr>
              <w:t>71</w:t>
            </w:r>
          </w:p>
        </w:tc>
        <w:tc>
          <w:tcPr>
            <w:tcW w:w="992" w:type="dxa"/>
            <w:tcBorders>
              <w:bottom w:val="single" w:sz="4" w:space="0" w:color="auto"/>
            </w:tcBorders>
            <w:shd w:val="clear" w:color="auto" w:fill="FFFFFF" w:themeFill="background1"/>
            <w:tcMar>
              <w:top w:w="0" w:type="dxa"/>
              <w:left w:w="108" w:type="dxa"/>
              <w:bottom w:w="0" w:type="dxa"/>
              <w:right w:w="108" w:type="dxa"/>
            </w:tcMar>
          </w:tcPr>
          <w:p w14:paraId="0B66B29A" w14:textId="13BB8D97" w:rsidR="00184A60" w:rsidRPr="00DE46B5" w:rsidRDefault="00184A60" w:rsidP="002C5180">
            <w:pPr>
              <w:jc w:val="right"/>
              <w:rPr>
                <w:sz w:val="20"/>
                <w:szCs w:val="20"/>
                <w:lang w:val="es-ES_tradnl"/>
              </w:rPr>
            </w:pPr>
            <w:r w:rsidRPr="00DE46B5">
              <w:rPr>
                <w:sz w:val="20"/>
                <w:szCs w:val="20"/>
                <w:lang w:val="es-ES_tradnl"/>
              </w:rPr>
              <w:t>6</w:t>
            </w:r>
            <w:r w:rsidR="00340010" w:rsidRPr="00DE46B5">
              <w:rPr>
                <w:sz w:val="20"/>
                <w:szCs w:val="20"/>
                <w:lang w:val="es-ES_tradnl"/>
              </w:rPr>
              <w:t>,</w:t>
            </w:r>
            <w:r w:rsidRPr="00DE46B5">
              <w:rPr>
                <w:sz w:val="20"/>
                <w:szCs w:val="20"/>
                <w:lang w:val="es-ES_tradnl"/>
              </w:rPr>
              <w:t>63</w:t>
            </w:r>
          </w:p>
        </w:tc>
        <w:tc>
          <w:tcPr>
            <w:tcW w:w="1418" w:type="dxa"/>
            <w:tcBorders>
              <w:bottom w:val="single" w:sz="4" w:space="0" w:color="auto"/>
            </w:tcBorders>
            <w:shd w:val="clear" w:color="auto" w:fill="FFFFFF" w:themeFill="background1"/>
            <w:tcMar>
              <w:top w:w="0" w:type="dxa"/>
              <w:left w:w="108" w:type="dxa"/>
              <w:bottom w:w="0" w:type="dxa"/>
              <w:right w:w="108" w:type="dxa"/>
            </w:tcMar>
          </w:tcPr>
          <w:p w14:paraId="7DDE7C22" w14:textId="5C49387E" w:rsidR="00184A60" w:rsidRPr="00DE46B5" w:rsidRDefault="00184A60" w:rsidP="002C5180">
            <w:pPr>
              <w:jc w:val="right"/>
              <w:rPr>
                <w:sz w:val="20"/>
                <w:szCs w:val="20"/>
                <w:lang w:val="es-ES_tradnl"/>
              </w:rPr>
            </w:pPr>
            <w:r w:rsidRPr="00DE46B5">
              <w:rPr>
                <w:sz w:val="20"/>
                <w:szCs w:val="20"/>
                <w:lang w:val="es-ES_tradnl"/>
              </w:rPr>
              <w:t>8</w:t>
            </w:r>
            <w:r w:rsidR="00340010" w:rsidRPr="00DE46B5">
              <w:rPr>
                <w:sz w:val="20"/>
                <w:szCs w:val="20"/>
                <w:lang w:val="es-ES_tradnl"/>
              </w:rPr>
              <w:t>,</w:t>
            </w:r>
            <w:r w:rsidRPr="00DE46B5">
              <w:rPr>
                <w:sz w:val="20"/>
                <w:szCs w:val="20"/>
                <w:lang w:val="es-ES_tradnl"/>
              </w:rPr>
              <w:t>77</w:t>
            </w:r>
          </w:p>
        </w:tc>
        <w:tc>
          <w:tcPr>
            <w:tcW w:w="2225" w:type="dxa"/>
            <w:tcBorders>
              <w:bottom w:val="single" w:sz="4" w:space="0" w:color="auto"/>
            </w:tcBorders>
            <w:shd w:val="clear" w:color="auto" w:fill="FFFFFF" w:themeFill="background1"/>
            <w:tcMar>
              <w:top w:w="0" w:type="dxa"/>
              <w:left w:w="108" w:type="dxa"/>
              <w:bottom w:w="0" w:type="dxa"/>
              <w:right w:w="108" w:type="dxa"/>
            </w:tcMar>
          </w:tcPr>
          <w:p w14:paraId="5B4D1B69" w14:textId="779B5BB2" w:rsidR="00184A60" w:rsidRPr="00DE46B5" w:rsidRDefault="00184A60" w:rsidP="002C5180">
            <w:pPr>
              <w:jc w:val="right"/>
              <w:rPr>
                <w:sz w:val="20"/>
                <w:szCs w:val="20"/>
                <w:lang w:val="es-ES_tradnl"/>
              </w:rPr>
            </w:pPr>
            <w:r w:rsidRPr="00DE46B5">
              <w:rPr>
                <w:sz w:val="20"/>
                <w:szCs w:val="20"/>
                <w:lang w:val="es-ES_tradnl"/>
              </w:rPr>
              <w:t>12</w:t>
            </w:r>
            <w:r w:rsidR="00340010" w:rsidRPr="00DE46B5">
              <w:rPr>
                <w:sz w:val="20"/>
                <w:szCs w:val="20"/>
                <w:lang w:val="es-ES_tradnl"/>
              </w:rPr>
              <w:t>,</w:t>
            </w:r>
            <w:r w:rsidRPr="00DE46B5">
              <w:rPr>
                <w:sz w:val="20"/>
                <w:szCs w:val="20"/>
                <w:lang w:val="es-ES_tradnl"/>
              </w:rPr>
              <w:t>59</w:t>
            </w:r>
          </w:p>
        </w:tc>
      </w:tr>
      <w:tr w:rsidR="00184A60" w:rsidRPr="00DE46B5" w14:paraId="0D3272A3" w14:textId="77777777" w:rsidTr="004B084B">
        <w:tc>
          <w:tcPr>
            <w:tcW w:w="2400" w:type="dxa"/>
            <w:tcBorders>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77C97F93" w14:textId="28C6EC76" w:rsidR="00184A60" w:rsidRPr="00DE46B5" w:rsidRDefault="00340010" w:rsidP="002C5180">
            <w:pPr>
              <w:rPr>
                <w:sz w:val="20"/>
                <w:szCs w:val="20"/>
                <w:lang w:val="es-ES_tradnl"/>
              </w:rPr>
            </w:pPr>
            <w:r w:rsidRPr="00DE46B5">
              <w:rPr>
                <w:sz w:val="20"/>
                <w:szCs w:val="20"/>
                <w:lang w:val="es-ES_tradnl"/>
              </w:rPr>
              <w:t>Disolvente y limpieza</w:t>
            </w:r>
          </w:p>
        </w:tc>
        <w:tc>
          <w:tcPr>
            <w:tcW w:w="1418" w:type="dxa"/>
            <w:tcBorders>
              <w:left w:val="single" w:sz="4" w:space="0" w:color="auto"/>
              <w:bottom w:val="single" w:sz="4" w:space="0" w:color="auto"/>
              <w:right w:val="single" w:sz="4" w:space="0" w:color="auto"/>
            </w:tcBorders>
            <w:shd w:val="clear" w:color="auto" w:fill="FFFFFF" w:themeFill="background1"/>
            <w:hideMark/>
          </w:tcPr>
          <w:p w14:paraId="08301388" w14:textId="77777777" w:rsidR="00184A60" w:rsidRPr="00DE46B5" w:rsidRDefault="00184A60" w:rsidP="002C5180">
            <w:pPr>
              <w:jc w:val="left"/>
              <w:rPr>
                <w:sz w:val="20"/>
                <w:szCs w:val="20"/>
                <w:lang w:val="es-ES_tradnl"/>
              </w:rPr>
            </w:pPr>
            <w:r w:rsidRPr="00DE46B5">
              <w:rPr>
                <w:sz w:val="20"/>
                <w:szCs w:val="20"/>
                <w:lang w:val="es-ES_tradnl"/>
              </w:rPr>
              <w:t>HCFC-141b</w:t>
            </w:r>
          </w:p>
        </w:tc>
        <w:tc>
          <w:tcPr>
            <w:tcW w:w="992"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3769F5E3" w14:textId="5A5209BD" w:rsidR="00184A60" w:rsidRPr="00DE46B5" w:rsidRDefault="00184A60" w:rsidP="002C5180">
            <w:pPr>
              <w:jc w:val="right"/>
              <w:rPr>
                <w:sz w:val="20"/>
                <w:szCs w:val="20"/>
                <w:lang w:val="es-ES_tradnl"/>
              </w:rPr>
            </w:pPr>
            <w:r w:rsidRPr="00DE46B5">
              <w:rPr>
                <w:sz w:val="20"/>
                <w:szCs w:val="20"/>
                <w:lang w:val="es-ES_tradnl"/>
              </w:rPr>
              <w:t>21</w:t>
            </w:r>
            <w:r w:rsidR="00340010" w:rsidRPr="00DE46B5">
              <w:rPr>
                <w:sz w:val="20"/>
                <w:szCs w:val="20"/>
                <w:lang w:val="es-ES_tradnl"/>
              </w:rPr>
              <w:t>,</w:t>
            </w:r>
            <w:r w:rsidRPr="00DE46B5">
              <w:rPr>
                <w:sz w:val="20"/>
                <w:szCs w:val="20"/>
                <w:lang w:val="es-ES_tradnl"/>
              </w:rPr>
              <w:t>39</w:t>
            </w:r>
          </w:p>
        </w:tc>
        <w:tc>
          <w:tcPr>
            <w:tcW w:w="992"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70AE91E" w14:textId="48DE9F55" w:rsidR="00184A60" w:rsidRPr="00DE46B5" w:rsidRDefault="00184A60" w:rsidP="002C5180">
            <w:pPr>
              <w:jc w:val="right"/>
              <w:rPr>
                <w:sz w:val="20"/>
                <w:szCs w:val="20"/>
                <w:lang w:val="es-ES_tradnl"/>
              </w:rPr>
            </w:pPr>
            <w:r w:rsidRPr="00DE46B5">
              <w:rPr>
                <w:sz w:val="20"/>
                <w:szCs w:val="20"/>
                <w:lang w:val="es-ES_tradnl"/>
              </w:rPr>
              <w:t>1</w:t>
            </w:r>
            <w:r w:rsidR="00340010" w:rsidRPr="00DE46B5">
              <w:rPr>
                <w:sz w:val="20"/>
                <w:szCs w:val="20"/>
                <w:lang w:val="es-ES_tradnl"/>
              </w:rPr>
              <w:t>,</w:t>
            </w:r>
            <w:r w:rsidRPr="00DE46B5">
              <w:rPr>
                <w:sz w:val="20"/>
                <w:szCs w:val="20"/>
                <w:lang w:val="es-ES_tradnl"/>
              </w:rPr>
              <w:t>78</w:t>
            </w:r>
          </w:p>
        </w:tc>
        <w:tc>
          <w:tcPr>
            <w:tcW w:w="1418" w:type="dxa"/>
            <w:tcBorders>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789E1410" w14:textId="75BCF8CB" w:rsidR="00184A60" w:rsidRPr="00DE46B5" w:rsidRDefault="00184A60" w:rsidP="002C5180">
            <w:pPr>
              <w:jc w:val="right"/>
              <w:rPr>
                <w:sz w:val="20"/>
                <w:szCs w:val="20"/>
                <w:lang w:val="es-ES_tradnl"/>
              </w:rPr>
            </w:pPr>
            <w:r w:rsidRPr="00DE46B5">
              <w:rPr>
                <w:sz w:val="20"/>
                <w:szCs w:val="20"/>
                <w:lang w:val="es-ES_tradnl"/>
              </w:rPr>
              <w:t>2</w:t>
            </w:r>
            <w:r w:rsidR="00340010" w:rsidRPr="00DE46B5">
              <w:rPr>
                <w:sz w:val="20"/>
                <w:szCs w:val="20"/>
                <w:lang w:val="es-ES_tradnl"/>
              </w:rPr>
              <w:t>,</w:t>
            </w:r>
            <w:r w:rsidRPr="00DE46B5">
              <w:rPr>
                <w:sz w:val="20"/>
                <w:szCs w:val="20"/>
                <w:lang w:val="es-ES_tradnl"/>
              </w:rPr>
              <w:t>35</w:t>
            </w:r>
          </w:p>
        </w:tc>
        <w:tc>
          <w:tcPr>
            <w:tcW w:w="2225" w:type="dxa"/>
            <w:tcBorders>
              <w:left w:val="single" w:sz="4" w:space="0" w:color="auto"/>
              <w:bottom w:val="single" w:sz="4" w:space="0" w:color="auto"/>
            </w:tcBorders>
            <w:shd w:val="clear" w:color="auto" w:fill="FFFFFF" w:themeFill="background1"/>
            <w:tcMar>
              <w:top w:w="0" w:type="dxa"/>
              <w:left w:w="108" w:type="dxa"/>
              <w:bottom w:w="0" w:type="dxa"/>
              <w:right w:w="108" w:type="dxa"/>
            </w:tcMar>
          </w:tcPr>
          <w:p w14:paraId="6374A6DE" w14:textId="6738FFA4" w:rsidR="00184A60" w:rsidRPr="00DE46B5" w:rsidRDefault="00184A60" w:rsidP="002C5180">
            <w:pPr>
              <w:jc w:val="right"/>
              <w:rPr>
                <w:sz w:val="20"/>
                <w:szCs w:val="20"/>
                <w:lang w:val="es-ES_tradnl"/>
              </w:rPr>
            </w:pPr>
            <w:r w:rsidRPr="00DE46B5">
              <w:rPr>
                <w:sz w:val="20"/>
                <w:szCs w:val="20"/>
                <w:lang w:val="es-ES_tradnl"/>
              </w:rPr>
              <w:t>3</w:t>
            </w:r>
            <w:r w:rsidR="00340010" w:rsidRPr="00DE46B5">
              <w:rPr>
                <w:sz w:val="20"/>
                <w:szCs w:val="20"/>
                <w:lang w:val="es-ES_tradnl"/>
              </w:rPr>
              <w:t>,</w:t>
            </w:r>
            <w:r w:rsidRPr="00DE46B5">
              <w:rPr>
                <w:sz w:val="20"/>
                <w:szCs w:val="20"/>
                <w:lang w:val="es-ES_tradnl"/>
              </w:rPr>
              <w:t>37</w:t>
            </w:r>
          </w:p>
        </w:tc>
      </w:tr>
      <w:tr w:rsidR="00184A60" w:rsidRPr="00DE46B5" w14:paraId="4D130A5B" w14:textId="77777777" w:rsidTr="004B084B">
        <w:tc>
          <w:tcPr>
            <w:tcW w:w="2400" w:type="dxa"/>
            <w:tcBorders>
              <w:top w:val="single" w:sz="4" w:space="0" w:color="auto"/>
              <w:right w:val="single" w:sz="4" w:space="0" w:color="auto"/>
            </w:tcBorders>
            <w:shd w:val="clear" w:color="auto" w:fill="FFFFFF" w:themeFill="background1"/>
            <w:tcMar>
              <w:top w:w="0" w:type="dxa"/>
              <w:left w:w="108" w:type="dxa"/>
              <w:bottom w:w="0" w:type="dxa"/>
              <w:right w:w="108" w:type="dxa"/>
            </w:tcMar>
            <w:hideMark/>
          </w:tcPr>
          <w:p w14:paraId="63647E7A" w14:textId="4B74111A" w:rsidR="00184A60" w:rsidRPr="00DE46B5" w:rsidRDefault="00340010" w:rsidP="002C5180">
            <w:pPr>
              <w:rPr>
                <w:sz w:val="20"/>
                <w:szCs w:val="20"/>
                <w:lang w:val="es-ES_tradnl"/>
              </w:rPr>
            </w:pPr>
            <w:r w:rsidRPr="00DE46B5">
              <w:rPr>
                <w:sz w:val="20"/>
                <w:szCs w:val="20"/>
                <w:lang w:val="es-ES_tradnl"/>
              </w:rPr>
              <w:t>Extinción de incendios</w:t>
            </w:r>
          </w:p>
        </w:tc>
        <w:tc>
          <w:tcPr>
            <w:tcW w:w="1418"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hideMark/>
          </w:tcPr>
          <w:p w14:paraId="2154EF0E" w14:textId="77777777" w:rsidR="00184A60" w:rsidRPr="00DE46B5" w:rsidRDefault="00184A60" w:rsidP="002C5180">
            <w:pPr>
              <w:jc w:val="left"/>
              <w:rPr>
                <w:sz w:val="20"/>
                <w:szCs w:val="20"/>
                <w:highlight w:val="yellow"/>
                <w:lang w:val="es-ES_tradnl"/>
              </w:rPr>
            </w:pPr>
            <w:r w:rsidRPr="00DE46B5">
              <w:rPr>
                <w:sz w:val="20"/>
                <w:szCs w:val="20"/>
                <w:lang w:val="es-ES_tradnl"/>
              </w:rPr>
              <w:t>HCFC-123</w:t>
            </w:r>
          </w:p>
        </w:tc>
        <w:tc>
          <w:tcPr>
            <w:tcW w:w="992"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5263B2AB" w14:textId="6B58F754" w:rsidR="00184A60" w:rsidRPr="00DE46B5" w:rsidRDefault="00184A60" w:rsidP="002C5180">
            <w:pPr>
              <w:jc w:val="right"/>
              <w:rPr>
                <w:sz w:val="20"/>
                <w:szCs w:val="20"/>
                <w:lang w:val="es-ES_tradnl"/>
              </w:rPr>
            </w:pPr>
            <w:r w:rsidRPr="00DE46B5">
              <w:rPr>
                <w:sz w:val="20"/>
                <w:szCs w:val="20"/>
                <w:lang w:val="es-ES_tradnl"/>
              </w:rPr>
              <w:t>31</w:t>
            </w:r>
            <w:r w:rsidR="00340010" w:rsidRPr="00DE46B5">
              <w:rPr>
                <w:sz w:val="20"/>
                <w:szCs w:val="20"/>
                <w:lang w:val="es-ES_tradnl"/>
              </w:rPr>
              <w:t>,</w:t>
            </w:r>
            <w:r w:rsidRPr="00DE46B5">
              <w:rPr>
                <w:sz w:val="20"/>
                <w:szCs w:val="20"/>
                <w:lang w:val="es-ES_tradnl"/>
              </w:rPr>
              <w:t>54</w:t>
            </w:r>
          </w:p>
        </w:tc>
        <w:tc>
          <w:tcPr>
            <w:tcW w:w="992"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55CA2801" w14:textId="7CC2360F" w:rsidR="00184A60" w:rsidRPr="00DE46B5" w:rsidRDefault="00184A60" w:rsidP="002C5180">
            <w:pPr>
              <w:jc w:val="right"/>
              <w:rPr>
                <w:sz w:val="20"/>
                <w:szCs w:val="20"/>
                <w:lang w:val="es-ES_tradnl"/>
              </w:rPr>
            </w:pPr>
            <w:r w:rsidRPr="00DE46B5">
              <w:rPr>
                <w:sz w:val="20"/>
                <w:szCs w:val="20"/>
                <w:lang w:val="es-ES_tradnl"/>
              </w:rPr>
              <w:t>2</w:t>
            </w:r>
            <w:r w:rsidR="00340010" w:rsidRPr="00DE46B5">
              <w:rPr>
                <w:sz w:val="20"/>
                <w:szCs w:val="20"/>
                <w:lang w:val="es-ES_tradnl"/>
              </w:rPr>
              <w:t>,</w:t>
            </w:r>
            <w:r w:rsidRPr="00DE46B5">
              <w:rPr>
                <w:sz w:val="20"/>
                <w:szCs w:val="20"/>
                <w:lang w:val="es-ES_tradnl"/>
              </w:rPr>
              <w:t>62</w:t>
            </w:r>
          </w:p>
        </w:tc>
        <w:tc>
          <w:tcPr>
            <w:tcW w:w="1418" w:type="dxa"/>
            <w:tcBorders>
              <w:top w:val="single" w:sz="4" w:space="0" w:color="auto"/>
              <w:left w:val="single" w:sz="4" w:space="0" w:color="auto"/>
              <w:right w:val="single" w:sz="4" w:space="0" w:color="auto"/>
            </w:tcBorders>
            <w:shd w:val="clear" w:color="auto" w:fill="FFFFFF" w:themeFill="background1"/>
            <w:tcMar>
              <w:top w:w="0" w:type="dxa"/>
              <w:left w:w="108" w:type="dxa"/>
              <w:bottom w:w="0" w:type="dxa"/>
              <w:right w:w="108" w:type="dxa"/>
            </w:tcMar>
          </w:tcPr>
          <w:p w14:paraId="476D9F0E" w14:textId="504DA4E7" w:rsidR="00184A60" w:rsidRPr="00DE46B5" w:rsidRDefault="00184A60" w:rsidP="002C5180">
            <w:pPr>
              <w:jc w:val="right"/>
              <w:rPr>
                <w:sz w:val="20"/>
                <w:szCs w:val="20"/>
                <w:lang w:val="es-ES_tradnl"/>
              </w:rPr>
            </w:pPr>
            <w:r w:rsidRPr="00DE46B5">
              <w:rPr>
                <w:sz w:val="20"/>
                <w:szCs w:val="20"/>
                <w:lang w:val="es-ES_tradnl"/>
              </w:rPr>
              <w:t>0</w:t>
            </w:r>
            <w:r w:rsidR="00340010" w:rsidRPr="00DE46B5">
              <w:rPr>
                <w:sz w:val="20"/>
                <w:szCs w:val="20"/>
                <w:lang w:val="es-ES_tradnl"/>
              </w:rPr>
              <w:t>,</w:t>
            </w:r>
            <w:r w:rsidRPr="00DE46B5">
              <w:rPr>
                <w:sz w:val="20"/>
                <w:szCs w:val="20"/>
                <w:lang w:val="es-ES_tradnl"/>
              </w:rPr>
              <w:t>63</w:t>
            </w:r>
          </w:p>
        </w:tc>
        <w:tc>
          <w:tcPr>
            <w:tcW w:w="2225" w:type="dxa"/>
            <w:tcBorders>
              <w:top w:val="single" w:sz="4" w:space="0" w:color="auto"/>
              <w:left w:val="single" w:sz="4" w:space="0" w:color="auto"/>
            </w:tcBorders>
            <w:shd w:val="clear" w:color="auto" w:fill="FFFFFF" w:themeFill="background1"/>
            <w:tcMar>
              <w:top w:w="0" w:type="dxa"/>
              <w:left w:w="108" w:type="dxa"/>
              <w:bottom w:w="0" w:type="dxa"/>
              <w:right w:w="108" w:type="dxa"/>
            </w:tcMar>
          </w:tcPr>
          <w:p w14:paraId="537BBD1E" w14:textId="4526E01A" w:rsidR="00184A60" w:rsidRPr="00DE46B5" w:rsidRDefault="00184A60" w:rsidP="002C5180">
            <w:pPr>
              <w:jc w:val="right"/>
              <w:rPr>
                <w:sz w:val="20"/>
                <w:szCs w:val="20"/>
                <w:lang w:val="es-ES_tradnl"/>
              </w:rPr>
            </w:pPr>
            <w:r w:rsidRPr="00DE46B5">
              <w:rPr>
                <w:sz w:val="20"/>
                <w:szCs w:val="20"/>
                <w:lang w:val="es-ES_tradnl"/>
              </w:rPr>
              <w:t>0</w:t>
            </w:r>
            <w:r w:rsidR="00340010" w:rsidRPr="00DE46B5">
              <w:rPr>
                <w:sz w:val="20"/>
                <w:szCs w:val="20"/>
                <w:lang w:val="es-ES_tradnl"/>
              </w:rPr>
              <w:t>,</w:t>
            </w:r>
            <w:r w:rsidRPr="00DE46B5">
              <w:rPr>
                <w:sz w:val="20"/>
                <w:szCs w:val="20"/>
                <w:lang w:val="es-ES_tradnl"/>
              </w:rPr>
              <w:t>90</w:t>
            </w:r>
          </w:p>
        </w:tc>
      </w:tr>
      <w:tr w:rsidR="00184A60" w:rsidRPr="00DE46B5" w14:paraId="422306B8" w14:textId="77777777" w:rsidTr="004B084B">
        <w:tc>
          <w:tcPr>
            <w:tcW w:w="2400" w:type="dxa"/>
            <w:shd w:val="clear" w:color="auto" w:fill="FFFFFF" w:themeFill="background1"/>
            <w:tcMar>
              <w:top w:w="0" w:type="dxa"/>
              <w:left w:w="108" w:type="dxa"/>
              <w:bottom w:w="0" w:type="dxa"/>
              <w:right w:w="108" w:type="dxa"/>
            </w:tcMar>
            <w:hideMark/>
          </w:tcPr>
          <w:p w14:paraId="6E811275" w14:textId="77777777" w:rsidR="00184A60" w:rsidRPr="00DE46B5" w:rsidRDefault="00184A60" w:rsidP="002C5180">
            <w:pPr>
              <w:rPr>
                <w:b/>
                <w:bCs/>
                <w:sz w:val="20"/>
                <w:szCs w:val="20"/>
                <w:lang w:val="es-ES_tradnl"/>
              </w:rPr>
            </w:pPr>
            <w:r w:rsidRPr="00DE46B5">
              <w:rPr>
                <w:b/>
                <w:bCs/>
                <w:sz w:val="20"/>
                <w:szCs w:val="20"/>
                <w:lang w:val="es-ES_tradnl"/>
              </w:rPr>
              <w:t>Total</w:t>
            </w:r>
          </w:p>
        </w:tc>
        <w:tc>
          <w:tcPr>
            <w:tcW w:w="1418" w:type="dxa"/>
            <w:shd w:val="clear" w:color="auto" w:fill="FFFFFF" w:themeFill="background1"/>
            <w:tcMar>
              <w:top w:w="0" w:type="dxa"/>
              <w:left w:w="108" w:type="dxa"/>
              <w:bottom w:w="0" w:type="dxa"/>
              <w:right w:w="108" w:type="dxa"/>
            </w:tcMar>
          </w:tcPr>
          <w:p w14:paraId="68AE04B1" w14:textId="184A1D7E" w:rsidR="00184A60" w:rsidRPr="00DE46B5" w:rsidRDefault="00340010" w:rsidP="002C5180">
            <w:pPr>
              <w:rPr>
                <w:b/>
                <w:bCs/>
                <w:sz w:val="20"/>
                <w:szCs w:val="20"/>
                <w:lang w:val="es-ES_tradnl"/>
              </w:rPr>
            </w:pPr>
            <w:r w:rsidRPr="00DE46B5">
              <w:rPr>
                <w:b/>
                <w:bCs/>
                <w:sz w:val="20"/>
                <w:szCs w:val="20"/>
                <w:lang w:val="es-ES_tradnl"/>
              </w:rPr>
              <w:t>n. a.</w:t>
            </w:r>
          </w:p>
        </w:tc>
        <w:tc>
          <w:tcPr>
            <w:tcW w:w="992" w:type="dxa"/>
            <w:shd w:val="clear" w:color="auto" w:fill="FFFFFF" w:themeFill="background1"/>
            <w:tcMar>
              <w:top w:w="0" w:type="dxa"/>
              <w:left w:w="108" w:type="dxa"/>
              <w:bottom w:w="0" w:type="dxa"/>
              <w:right w:w="108" w:type="dxa"/>
            </w:tcMar>
          </w:tcPr>
          <w:p w14:paraId="76F6F39B" w14:textId="0AB7ED58" w:rsidR="00184A60" w:rsidRPr="00DE46B5" w:rsidRDefault="00184A60" w:rsidP="002C5180">
            <w:pPr>
              <w:jc w:val="right"/>
              <w:rPr>
                <w:b/>
                <w:bCs/>
                <w:sz w:val="20"/>
                <w:szCs w:val="20"/>
                <w:lang w:val="es-ES_tradnl"/>
              </w:rPr>
            </w:pPr>
            <w:r w:rsidRPr="00DE46B5">
              <w:rPr>
                <w:b/>
                <w:bCs/>
                <w:sz w:val="20"/>
                <w:szCs w:val="20"/>
                <w:lang w:val="es-ES_tradnl"/>
              </w:rPr>
              <w:t>1</w:t>
            </w:r>
            <w:r w:rsidR="00340010" w:rsidRPr="00DE46B5">
              <w:rPr>
                <w:b/>
                <w:bCs/>
                <w:sz w:val="20"/>
                <w:szCs w:val="20"/>
                <w:lang w:val="es-ES_tradnl"/>
              </w:rPr>
              <w:t> </w:t>
            </w:r>
            <w:r w:rsidRPr="00DE46B5">
              <w:rPr>
                <w:b/>
                <w:bCs/>
                <w:sz w:val="20"/>
                <w:szCs w:val="20"/>
                <w:lang w:val="es-ES_tradnl"/>
              </w:rPr>
              <w:t>201</w:t>
            </w:r>
            <w:r w:rsidR="00340010" w:rsidRPr="00DE46B5">
              <w:rPr>
                <w:b/>
                <w:bCs/>
                <w:sz w:val="20"/>
                <w:szCs w:val="20"/>
                <w:lang w:val="es-ES_tradnl"/>
              </w:rPr>
              <w:t>,</w:t>
            </w:r>
            <w:r w:rsidRPr="00DE46B5">
              <w:rPr>
                <w:b/>
                <w:bCs/>
                <w:sz w:val="20"/>
                <w:szCs w:val="20"/>
                <w:lang w:val="es-ES_tradnl"/>
              </w:rPr>
              <w:t>75</w:t>
            </w:r>
          </w:p>
        </w:tc>
        <w:tc>
          <w:tcPr>
            <w:tcW w:w="992" w:type="dxa"/>
            <w:shd w:val="clear" w:color="auto" w:fill="FFFFFF" w:themeFill="background1"/>
            <w:tcMar>
              <w:top w:w="0" w:type="dxa"/>
              <w:left w:w="108" w:type="dxa"/>
              <w:bottom w:w="0" w:type="dxa"/>
              <w:right w:w="108" w:type="dxa"/>
            </w:tcMar>
          </w:tcPr>
          <w:p w14:paraId="7AEC846E" w14:textId="5135031F" w:rsidR="00184A60" w:rsidRPr="00DE46B5" w:rsidRDefault="00184A60" w:rsidP="002C5180">
            <w:pPr>
              <w:jc w:val="right"/>
              <w:rPr>
                <w:b/>
                <w:bCs/>
                <w:sz w:val="20"/>
                <w:szCs w:val="20"/>
                <w:lang w:val="es-ES_tradnl"/>
              </w:rPr>
            </w:pPr>
            <w:r w:rsidRPr="00DE46B5">
              <w:rPr>
                <w:b/>
                <w:bCs/>
                <w:sz w:val="20"/>
                <w:szCs w:val="20"/>
                <w:lang w:val="es-ES_tradnl"/>
              </w:rPr>
              <w:t>100</w:t>
            </w:r>
            <w:r w:rsidR="00340010" w:rsidRPr="00DE46B5">
              <w:rPr>
                <w:b/>
                <w:bCs/>
                <w:sz w:val="20"/>
                <w:szCs w:val="20"/>
                <w:lang w:val="es-ES_tradnl"/>
              </w:rPr>
              <w:t>,</w:t>
            </w:r>
            <w:r w:rsidRPr="00DE46B5">
              <w:rPr>
                <w:b/>
                <w:bCs/>
                <w:sz w:val="20"/>
                <w:szCs w:val="20"/>
                <w:lang w:val="es-ES_tradnl"/>
              </w:rPr>
              <w:t>00</w:t>
            </w:r>
          </w:p>
        </w:tc>
        <w:tc>
          <w:tcPr>
            <w:tcW w:w="1418" w:type="dxa"/>
            <w:shd w:val="clear" w:color="auto" w:fill="FFFFFF" w:themeFill="background1"/>
            <w:tcMar>
              <w:top w:w="0" w:type="dxa"/>
              <w:left w:w="108" w:type="dxa"/>
              <w:bottom w:w="0" w:type="dxa"/>
              <w:right w:w="108" w:type="dxa"/>
            </w:tcMar>
          </w:tcPr>
          <w:p w14:paraId="5EA16B5E" w14:textId="2DE260AF" w:rsidR="00184A60" w:rsidRPr="00DE46B5" w:rsidRDefault="00184A60" w:rsidP="002C5180">
            <w:pPr>
              <w:jc w:val="right"/>
              <w:rPr>
                <w:b/>
                <w:bCs/>
                <w:sz w:val="20"/>
                <w:szCs w:val="20"/>
                <w:lang w:val="es-ES_tradnl"/>
              </w:rPr>
            </w:pPr>
            <w:r w:rsidRPr="00DE46B5">
              <w:rPr>
                <w:b/>
                <w:bCs/>
                <w:sz w:val="20"/>
                <w:szCs w:val="20"/>
                <w:lang w:val="es-ES_tradnl"/>
              </w:rPr>
              <w:t>69</w:t>
            </w:r>
            <w:r w:rsidR="00340010" w:rsidRPr="00DE46B5">
              <w:rPr>
                <w:b/>
                <w:bCs/>
                <w:sz w:val="20"/>
                <w:szCs w:val="20"/>
                <w:lang w:val="es-ES_tradnl"/>
              </w:rPr>
              <w:t>,</w:t>
            </w:r>
            <w:r w:rsidRPr="00DE46B5">
              <w:rPr>
                <w:b/>
                <w:bCs/>
                <w:sz w:val="20"/>
                <w:szCs w:val="20"/>
                <w:lang w:val="es-ES_tradnl"/>
              </w:rPr>
              <w:t>66</w:t>
            </w:r>
          </w:p>
        </w:tc>
        <w:tc>
          <w:tcPr>
            <w:tcW w:w="2225" w:type="dxa"/>
            <w:shd w:val="clear" w:color="auto" w:fill="FFFFFF" w:themeFill="background1"/>
            <w:tcMar>
              <w:top w:w="0" w:type="dxa"/>
              <w:left w:w="108" w:type="dxa"/>
              <w:bottom w:w="0" w:type="dxa"/>
              <w:right w:w="108" w:type="dxa"/>
            </w:tcMar>
          </w:tcPr>
          <w:p w14:paraId="71A0D547" w14:textId="0CD4FA26" w:rsidR="00184A60" w:rsidRPr="00DE46B5" w:rsidRDefault="00184A60" w:rsidP="002C5180">
            <w:pPr>
              <w:jc w:val="right"/>
              <w:rPr>
                <w:b/>
                <w:bCs/>
                <w:sz w:val="20"/>
                <w:szCs w:val="20"/>
                <w:lang w:val="es-ES_tradnl"/>
              </w:rPr>
            </w:pPr>
            <w:r w:rsidRPr="00DE46B5">
              <w:rPr>
                <w:b/>
                <w:bCs/>
                <w:sz w:val="20"/>
                <w:szCs w:val="20"/>
                <w:lang w:val="es-ES_tradnl"/>
              </w:rPr>
              <w:t>100</w:t>
            </w:r>
            <w:r w:rsidR="00340010" w:rsidRPr="00DE46B5">
              <w:rPr>
                <w:b/>
                <w:bCs/>
                <w:sz w:val="20"/>
                <w:szCs w:val="20"/>
                <w:lang w:val="es-ES_tradnl"/>
              </w:rPr>
              <w:t>,</w:t>
            </w:r>
            <w:r w:rsidRPr="00DE46B5">
              <w:rPr>
                <w:b/>
                <w:bCs/>
                <w:sz w:val="20"/>
                <w:szCs w:val="20"/>
                <w:lang w:val="es-ES_tradnl"/>
              </w:rPr>
              <w:t>00</w:t>
            </w:r>
          </w:p>
        </w:tc>
      </w:tr>
      <w:bookmarkEnd w:id="3"/>
    </w:tbl>
    <w:p w14:paraId="6745C005" w14:textId="77777777" w:rsidR="0079740F" w:rsidRPr="00DE46B5" w:rsidRDefault="0079740F" w:rsidP="0079740F">
      <w:pPr>
        <w:rPr>
          <w:lang w:val="es-ES_tradnl"/>
        </w:rPr>
      </w:pPr>
    </w:p>
    <w:p w14:paraId="3CAB4D79" w14:textId="5B07ECC9" w:rsidR="0079740F" w:rsidRPr="00DE46B5" w:rsidRDefault="0079740F" w:rsidP="0079740F">
      <w:pPr>
        <w:rPr>
          <w:lang w:val="es-ES_tradnl"/>
        </w:rPr>
      </w:pPr>
      <w:r w:rsidRPr="00DE46B5">
        <w:rPr>
          <w:lang w:val="es-ES_tradnl"/>
        </w:rPr>
        <w:t>16.</w:t>
      </w:r>
      <w:r w:rsidRPr="00DE46B5">
        <w:rPr>
          <w:lang w:val="es-ES_tradnl"/>
        </w:rPr>
        <w:tab/>
        <w:t xml:space="preserve">Hay aproximadamente 26 691 técnicos en el sector formal </w:t>
      </w:r>
      <w:r w:rsidR="00FD45D0" w:rsidRPr="00DE46B5">
        <w:rPr>
          <w:lang w:val="es-ES_tradnl"/>
        </w:rPr>
        <w:t xml:space="preserve">capacitados </w:t>
      </w:r>
      <w:r w:rsidRPr="00DE46B5">
        <w:rPr>
          <w:lang w:val="es-ES_tradnl"/>
        </w:rPr>
        <w:t>a través de la TESDA</w:t>
      </w:r>
      <w:r w:rsidR="00FD45D0" w:rsidRPr="00DE46B5">
        <w:rPr>
          <w:lang w:val="es-ES_tradnl"/>
        </w:rPr>
        <w:t>;</w:t>
      </w:r>
      <w:r w:rsidRPr="00DE46B5">
        <w:rPr>
          <w:lang w:val="es-ES_tradnl"/>
        </w:rPr>
        <w:t xml:space="preserve"> se estima </w:t>
      </w:r>
      <w:r w:rsidR="00FD45D0" w:rsidRPr="00DE46B5">
        <w:rPr>
          <w:lang w:val="es-ES_tradnl"/>
        </w:rPr>
        <w:t xml:space="preserve">que existe </w:t>
      </w:r>
      <w:r w:rsidRPr="00DE46B5">
        <w:rPr>
          <w:lang w:val="es-ES_tradnl"/>
        </w:rPr>
        <w:t>un número equivalente en el sector informal. Hay 2 200 talleres en el sector de mantenimiento que consumen HCFC</w:t>
      </w:r>
      <w:r w:rsidR="00FD45D0" w:rsidRPr="00DE46B5">
        <w:rPr>
          <w:lang w:val="es-ES_tradnl"/>
        </w:rPr>
        <w:t>-</w:t>
      </w:r>
      <w:r w:rsidRPr="00DE46B5">
        <w:rPr>
          <w:lang w:val="es-ES_tradnl"/>
        </w:rPr>
        <w:t>22 para el mantenimiento de</w:t>
      </w:r>
      <w:r w:rsidR="00FD45D0" w:rsidRPr="00DE46B5">
        <w:rPr>
          <w:lang w:val="es-ES_tradnl"/>
        </w:rPr>
        <w:t xml:space="preserve"> equipos de aire acondicionado </w:t>
      </w:r>
      <w:r w:rsidRPr="00DE46B5">
        <w:rPr>
          <w:lang w:val="es-ES_tradnl"/>
        </w:rPr>
        <w:t>residenciales, acondicionadores de aire</w:t>
      </w:r>
      <w:r w:rsidR="00212C7B" w:rsidRPr="00DE46B5">
        <w:rPr>
          <w:lang w:val="es-ES_tradnl"/>
        </w:rPr>
        <w:t xml:space="preserve"> integrados</w:t>
      </w:r>
      <w:r w:rsidRPr="00DE46B5">
        <w:rPr>
          <w:lang w:val="es-ES_tradnl"/>
        </w:rPr>
        <w:t>, equipos de refrigeración comercial y unidades industriales de aire acondicionado y refrigeración. El HFC</w:t>
      </w:r>
      <w:r w:rsidR="00212C7B" w:rsidRPr="00DE46B5">
        <w:rPr>
          <w:lang w:val="es-ES_tradnl"/>
        </w:rPr>
        <w:t>-</w:t>
      </w:r>
      <w:r w:rsidRPr="00DE46B5">
        <w:rPr>
          <w:lang w:val="es-ES_tradnl"/>
        </w:rPr>
        <w:t>134a representa el 33 % en tm de las importaciones de refrigerantes en 2022, seguido del R-410A (22 %), el HCFC 22 (16 %), el HFC-143a (10 %), el R-404A (8 %), el HFC-32 (5 %), el HCFC-141b (2 %), el HCFC-123 (1 %), el HFC 227ea, el R-407C y el HFC-152a (1 %) y el HFC-236fa (menos del 1 %).</w:t>
      </w:r>
    </w:p>
    <w:p w14:paraId="3B9DFF51" w14:textId="0379232E" w:rsidR="00184A60" w:rsidRPr="00DE46B5" w:rsidRDefault="0079740F" w:rsidP="00184A60">
      <w:pPr>
        <w:spacing w:before="240" w:after="240"/>
        <w:rPr>
          <w:b/>
          <w:lang w:val="es-ES_tradnl"/>
        </w:rPr>
      </w:pPr>
      <w:bookmarkStart w:id="4" w:name="_Hlk126915738"/>
      <w:r w:rsidRPr="00DE46B5">
        <w:rPr>
          <w:u w:val="single"/>
          <w:lang w:val="es-ES_tradnl"/>
        </w:rPr>
        <w:t>Estrategia de eliminación</w:t>
      </w:r>
    </w:p>
    <w:bookmarkEnd w:id="4"/>
    <w:p w14:paraId="5E395DDF" w14:textId="46CCC3C9" w:rsidR="0079740F" w:rsidRPr="00DE46B5" w:rsidRDefault="0079740F" w:rsidP="00A403DF">
      <w:pPr>
        <w:spacing w:after="240"/>
        <w:rPr>
          <w:lang w:val="es-ES_tradnl"/>
        </w:rPr>
      </w:pPr>
      <w:r w:rsidRPr="00DE46B5">
        <w:rPr>
          <w:lang w:val="es-ES_tradnl"/>
        </w:rPr>
        <w:t>17.</w:t>
      </w:r>
      <w:r w:rsidRPr="00DE46B5">
        <w:rPr>
          <w:lang w:val="es-ES_tradnl"/>
        </w:rPr>
        <w:tab/>
        <w:t xml:space="preserve">La etapa III del </w:t>
      </w:r>
      <w:r w:rsidR="00212C7B" w:rsidRPr="00DE46B5">
        <w:rPr>
          <w:lang w:val="es-ES_tradnl"/>
        </w:rPr>
        <w:t>PGEH</w:t>
      </w:r>
      <w:r w:rsidRPr="00DE46B5">
        <w:rPr>
          <w:lang w:val="es-ES_tradnl"/>
        </w:rPr>
        <w:t xml:space="preserve"> aprovechará la cooperación de la industria para eliminar todos los usos de HCFC en el país para 2030; las actividades se centrarán en reforzar el marco normativo, promover la transición a tecnologías de bajo potencial de calentamiento atmosférico, seguir reforzando la capacidad del sector de servicios y eliminar el consumo de HCFC-123 utilizado en equipos de extinción y protección contra incendios y en enfriadores, así como la eliminación de HCFC-141b para uso como disolvente.</w:t>
      </w:r>
    </w:p>
    <w:p w14:paraId="3E57916C" w14:textId="77777777" w:rsidR="0079740F" w:rsidRPr="00DE46B5" w:rsidRDefault="0079740F" w:rsidP="00A403DF">
      <w:pPr>
        <w:spacing w:after="240"/>
        <w:rPr>
          <w:i/>
          <w:iCs/>
          <w:lang w:val="es-ES_tradnl"/>
        </w:rPr>
      </w:pPr>
      <w:bookmarkStart w:id="5" w:name="_Hlk126915743"/>
      <w:r w:rsidRPr="00DE46B5">
        <w:rPr>
          <w:i/>
          <w:iCs/>
          <w:lang w:val="es-ES_tradnl"/>
        </w:rPr>
        <w:t>Actividades propuestas</w:t>
      </w:r>
    </w:p>
    <w:p w14:paraId="4072A78A" w14:textId="6585D20C" w:rsidR="0079740F" w:rsidRPr="00DE46B5" w:rsidRDefault="0079740F" w:rsidP="0079740F">
      <w:pPr>
        <w:rPr>
          <w:lang w:val="es-ES_tradnl"/>
        </w:rPr>
      </w:pPr>
      <w:r w:rsidRPr="00DE46B5">
        <w:rPr>
          <w:lang w:val="es-ES_tradnl"/>
        </w:rPr>
        <w:t>18.</w:t>
      </w:r>
      <w:r w:rsidRPr="00DE46B5">
        <w:rPr>
          <w:lang w:val="es-ES_tradnl"/>
        </w:rPr>
        <w:tab/>
        <w:t>Las actividades propuestas en la etapa III tienen por objeto mejorar las capacidades técnicas del país y reforzar su sector de servicio de los RAC, e incluyen la actualización del marco jurídico, el refuerzo de la capacidad de las aduanas y del sector de servicio</w:t>
      </w:r>
      <w:r w:rsidR="004078E1" w:rsidRPr="00DE46B5">
        <w:rPr>
          <w:lang w:val="es-ES_tradnl"/>
        </w:rPr>
        <w:t xml:space="preserve"> y mantenimiento</w:t>
      </w:r>
      <w:r w:rsidRPr="00DE46B5">
        <w:rPr>
          <w:lang w:val="es-ES_tradnl"/>
        </w:rPr>
        <w:t xml:space="preserve">, la asistencia técnica (AT) a los sectores de </w:t>
      </w:r>
      <w:r w:rsidR="004078E1" w:rsidRPr="00DE46B5">
        <w:rPr>
          <w:lang w:val="es-ES_tradnl"/>
        </w:rPr>
        <w:t xml:space="preserve">disolventes </w:t>
      </w:r>
      <w:r w:rsidRPr="00DE46B5">
        <w:rPr>
          <w:lang w:val="es-ES_tradnl"/>
        </w:rPr>
        <w:t xml:space="preserve">y </w:t>
      </w:r>
      <w:r w:rsidR="004078E1" w:rsidRPr="00DE46B5">
        <w:rPr>
          <w:lang w:val="es-ES_tradnl"/>
        </w:rPr>
        <w:t xml:space="preserve">de </w:t>
      </w:r>
      <w:r w:rsidRPr="00DE46B5">
        <w:rPr>
          <w:lang w:val="es-ES_tradnl"/>
        </w:rPr>
        <w:t>lucha contra incendios, y la ejecución y el seguimiento.</w:t>
      </w:r>
    </w:p>
    <w:p w14:paraId="17B964AA" w14:textId="77777777" w:rsidR="0079740F" w:rsidRPr="00DE46B5" w:rsidRDefault="0079740F" w:rsidP="0079740F">
      <w:pPr>
        <w:rPr>
          <w:lang w:val="es-ES_tradnl"/>
        </w:rPr>
      </w:pPr>
    </w:p>
    <w:p w14:paraId="318E7AC0" w14:textId="0E8DB6E5" w:rsidR="0079740F" w:rsidRPr="00DE46B5" w:rsidRDefault="0079740F" w:rsidP="0079740F">
      <w:pPr>
        <w:pStyle w:val="Heading2"/>
        <w:numPr>
          <w:ilvl w:val="1"/>
          <w:numId w:val="38"/>
        </w:numPr>
        <w:rPr>
          <w:lang w:val="es-ES_tradnl"/>
        </w:rPr>
      </w:pPr>
      <w:bookmarkStart w:id="6" w:name="_Hlk126915749"/>
      <w:bookmarkEnd w:id="5"/>
      <w:r w:rsidRPr="00DE46B5">
        <w:rPr>
          <w:lang w:val="es-ES_tradnl"/>
        </w:rPr>
        <w:t xml:space="preserve">Marco reglamentario y mecanismos de control: </w:t>
      </w:r>
      <w:r w:rsidR="004078E1" w:rsidRPr="00DE46B5">
        <w:rPr>
          <w:lang w:val="es-ES_tradnl"/>
        </w:rPr>
        <w:t xml:space="preserve">Preparación </w:t>
      </w:r>
      <w:r w:rsidRPr="00DE46B5">
        <w:rPr>
          <w:lang w:val="es-ES_tradnl"/>
        </w:rPr>
        <w:t xml:space="preserve">de un sistema de gestión de la información en línea para el </w:t>
      </w:r>
      <w:r w:rsidR="004078E1" w:rsidRPr="00DE46B5">
        <w:rPr>
          <w:lang w:val="es-ES_tradnl"/>
        </w:rPr>
        <w:t>PGEH</w:t>
      </w:r>
      <w:r w:rsidRPr="00DE46B5">
        <w:rPr>
          <w:lang w:val="es-ES_tradnl"/>
        </w:rPr>
        <w:t xml:space="preserve"> para </w:t>
      </w:r>
      <w:r w:rsidR="004078E1" w:rsidRPr="00DE46B5">
        <w:rPr>
          <w:lang w:val="es-ES_tradnl"/>
        </w:rPr>
        <w:t xml:space="preserve">seguir de cerca </w:t>
      </w:r>
      <w:r w:rsidRPr="00DE46B5">
        <w:rPr>
          <w:lang w:val="es-ES_tradnl"/>
        </w:rPr>
        <w:t xml:space="preserve">el consumo y el inventario de HCFC y permitir el intercambio de datos entre los organismos gubernamentales </w:t>
      </w:r>
      <w:r w:rsidR="004078E1" w:rsidRPr="00DE46B5">
        <w:rPr>
          <w:lang w:val="es-ES_tradnl"/>
        </w:rPr>
        <w:t>competente</w:t>
      </w:r>
      <w:r w:rsidRPr="00DE46B5">
        <w:rPr>
          <w:lang w:val="es-ES_tradnl"/>
        </w:rPr>
        <w:t>s y las partes interesadas, lo que apoyará la acreditación de talleres, la certificación de técnicos y el registro de manipuladores de refrigerantes; revisión de políticas y</w:t>
      </w:r>
      <w:r w:rsidR="004078E1" w:rsidRPr="00DE46B5">
        <w:rPr>
          <w:lang w:val="es-ES_tradnl"/>
        </w:rPr>
        <w:t xml:space="preserve"> elaboración </w:t>
      </w:r>
      <w:r w:rsidRPr="00DE46B5">
        <w:rPr>
          <w:lang w:val="es-ES_tradnl"/>
        </w:rPr>
        <w:t>de reglamentos para prohibir los HCFC restantes (equipos a base de HCFC-123</w:t>
      </w:r>
      <w:r w:rsidR="004078E1" w:rsidRPr="00DE46B5">
        <w:rPr>
          <w:lang w:val="es-ES_tradnl"/>
        </w:rPr>
        <w:t xml:space="preserve">, en particular </w:t>
      </w:r>
      <w:r w:rsidRPr="00DE46B5">
        <w:rPr>
          <w:lang w:val="es-ES_tradnl"/>
        </w:rPr>
        <w:t xml:space="preserve">enfriadores y extintores para 2025, importación de todos los HCFC y mezclas de HCFC para 2030) y un plan de sensibilización; actualización del plan de </w:t>
      </w:r>
      <w:r w:rsidR="004078E1" w:rsidRPr="00DE46B5">
        <w:rPr>
          <w:lang w:val="es-ES_tradnl"/>
        </w:rPr>
        <w:t xml:space="preserve">capacitación </w:t>
      </w:r>
      <w:r w:rsidRPr="00DE46B5">
        <w:rPr>
          <w:lang w:val="es-ES_tradnl"/>
        </w:rPr>
        <w:t>de aduanas para cubrir la nueva normativa sobre HCFC y las posibles actividades normativas que se propondrán en el marco de la etapa I del plan de aplicación de la Enmienda de Kigali para los HFC (KIP)</w:t>
      </w:r>
      <w:r w:rsidR="004078E1" w:rsidRPr="00DE46B5">
        <w:rPr>
          <w:lang w:val="es-ES_tradnl"/>
        </w:rPr>
        <w:t xml:space="preserve">, así como </w:t>
      </w:r>
      <w:r w:rsidRPr="00DE46B5">
        <w:rPr>
          <w:lang w:val="es-ES_tradnl"/>
        </w:rPr>
        <w:t xml:space="preserve">sesiones de </w:t>
      </w:r>
      <w:r w:rsidR="004078E1" w:rsidRPr="00DE46B5">
        <w:rPr>
          <w:lang w:val="es-ES_tradnl"/>
        </w:rPr>
        <w:t xml:space="preserve">capacitación </w:t>
      </w:r>
      <w:r w:rsidRPr="00DE46B5">
        <w:rPr>
          <w:lang w:val="es-ES_tradnl"/>
        </w:rPr>
        <w:t xml:space="preserve">para un total de 400 funcionarios de aduanas y encargados de hacer cumplir la </w:t>
      </w:r>
      <w:r w:rsidR="00DF20FE" w:rsidRPr="00DE46B5">
        <w:rPr>
          <w:lang w:val="es-ES_tradnl"/>
        </w:rPr>
        <w:t>ley</w:t>
      </w:r>
      <w:r w:rsidRPr="00DE46B5">
        <w:rPr>
          <w:lang w:val="es-ES_tradnl"/>
        </w:rPr>
        <w:t>, con un objetivo de participación del 20</w:t>
      </w:r>
      <w:r w:rsidR="00376F8B" w:rsidRPr="00DE46B5">
        <w:rPr>
          <w:lang w:val="es-ES_tradnl"/>
        </w:rPr>
        <w:t> </w:t>
      </w:r>
      <w:r w:rsidRPr="00DE46B5">
        <w:rPr>
          <w:lang w:val="es-ES_tradnl"/>
        </w:rPr>
        <w:t>% de mujeres; suministro de 10 identificadores de refrigerantes a</w:t>
      </w:r>
      <w:r w:rsidR="00DE46B5">
        <w:rPr>
          <w:lang w:val="es-ES_tradnl"/>
        </w:rPr>
        <w:t xml:space="preserve"> </w:t>
      </w:r>
      <w:r w:rsidR="003C3B8B" w:rsidRPr="00DE46B5">
        <w:rPr>
          <w:lang w:val="es-ES_tradnl"/>
        </w:rPr>
        <w:t>la Oficina de Aduanas</w:t>
      </w:r>
      <w:r w:rsidRPr="00DE46B5">
        <w:rPr>
          <w:lang w:val="es-ES_tradnl"/>
        </w:rPr>
        <w:t xml:space="preserve"> (250 000 $EUA);</w:t>
      </w:r>
    </w:p>
    <w:p w14:paraId="206C50DE" w14:textId="386FEBE1" w:rsidR="00184A60" w:rsidRPr="00DE46B5" w:rsidRDefault="0079740F" w:rsidP="00184A60">
      <w:pPr>
        <w:pStyle w:val="Heading2"/>
        <w:rPr>
          <w:lang w:val="es-ES_tradnl"/>
        </w:rPr>
      </w:pPr>
      <w:r w:rsidRPr="00DE46B5">
        <w:rPr>
          <w:lang w:val="es-ES_tradnl"/>
        </w:rPr>
        <w:t>Asistencia técnica para el sector de</w:t>
      </w:r>
      <w:r w:rsidR="00DF20FE" w:rsidRPr="00DE46B5">
        <w:rPr>
          <w:lang w:val="es-ES_tradnl"/>
        </w:rPr>
        <w:t xml:space="preserve"> servicio y mantenimiento</w:t>
      </w:r>
      <w:r w:rsidRPr="00DE46B5">
        <w:rPr>
          <w:lang w:val="es-ES_tradnl"/>
        </w:rPr>
        <w:t>:</w:t>
      </w:r>
    </w:p>
    <w:p w14:paraId="564C9746" w14:textId="1F94F949" w:rsidR="0079740F" w:rsidRPr="00DE46B5" w:rsidRDefault="0079740F" w:rsidP="0079740F">
      <w:pPr>
        <w:pStyle w:val="Heading3"/>
        <w:rPr>
          <w:lang w:val="es-ES_tradnl"/>
        </w:rPr>
      </w:pPr>
      <w:r w:rsidRPr="00DE46B5">
        <w:rPr>
          <w:lang w:val="es-ES_tradnl"/>
        </w:rPr>
        <w:t xml:space="preserve">Gestión de refrigerantes: Seis reuniones de consulta y un grupo de trabajo básico de expertos técnicos para seguir revisando el código de prácticas para técnicos de RAC con el fin de incluir la manipulación de alternativas a los HCFC, que se integrará en el plan de estudios de </w:t>
      </w:r>
      <w:r w:rsidR="00DF20FE" w:rsidRPr="00DE46B5">
        <w:rPr>
          <w:lang w:val="es-ES_tradnl"/>
        </w:rPr>
        <w:t>capacitación</w:t>
      </w:r>
      <w:r w:rsidRPr="00DE46B5">
        <w:rPr>
          <w:lang w:val="es-ES_tradnl"/>
        </w:rPr>
        <w:t xml:space="preserve"> </w:t>
      </w:r>
      <w:r w:rsidR="00DF20FE" w:rsidRPr="00DE46B5">
        <w:rPr>
          <w:lang w:val="es-ES_tradnl"/>
        </w:rPr>
        <w:t xml:space="preserve">de la </w:t>
      </w:r>
      <w:r w:rsidRPr="00DE46B5">
        <w:rPr>
          <w:lang w:val="es-ES_tradnl"/>
        </w:rPr>
        <w:t>TESDA; apoyo continuo a los centros de recogida regionales y centrales para la recogida de HCFC y otros refrigerantes y la promoción de refrigerantes reciclados y recuperados; y obtención de una instalación de almacenamiento para uso de</w:t>
      </w:r>
      <w:r w:rsidR="0018192C" w:rsidRPr="00DE46B5">
        <w:rPr>
          <w:lang w:val="es-ES_tradnl"/>
        </w:rPr>
        <w:t xml:space="preserve"> </w:t>
      </w:r>
      <w:r w:rsidR="003C3B8B" w:rsidRPr="00DE46B5">
        <w:rPr>
          <w:lang w:val="es-ES_tradnl"/>
        </w:rPr>
        <w:t>la Oficina de Aduanas</w:t>
      </w:r>
      <w:r w:rsidRPr="00DE46B5">
        <w:rPr>
          <w:lang w:val="es-ES_tradnl"/>
        </w:rPr>
        <w:t xml:space="preserve"> para refrigerantes importados ilegalmente (215 000 $EUA);</w:t>
      </w:r>
    </w:p>
    <w:p w14:paraId="6E4F9681" w14:textId="13760FAE" w:rsidR="00184A60" w:rsidRPr="00DE46B5" w:rsidRDefault="0079740F" w:rsidP="00184A60">
      <w:pPr>
        <w:pStyle w:val="Heading3"/>
        <w:spacing w:before="240"/>
        <w:rPr>
          <w:lang w:val="es-ES_tradnl"/>
        </w:rPr>
      </w:pPr>
      <w:r w:rsidRPr="00DE46B5">
        <w:rPr>
          <w:lang w:val="es-ES_tradnl"/>
        </w:rPr>
        <w:t>Desarrollo de capacidades</w:t>
      </w:r>
      <w:r w:rsidR="00184A60" w:rsidRPr="00DE46B5">
        <w:rPr>
          <w:lang w:val="es-ES_tradnl"/>
        </w:rPr>
        <w:t>:</w:t>
      </w:r>
    </w:p>
    <w:p w14:paraId="7A4F76F8" w14:textId="38FBB104" w:rsidR="0079740F" w:rsidRPr="00DE46B5" w:rsidRDefault="0079740F" w:rsidP="0079740F">
      <w:pPr>
        <w:pStyle w:val="Heading4"/>
        <w:rPr>
          <w:lang w:val="es-ES_tradnl"/>
        </w:rPr>
      </w:pPr>
      <w:r w:rsidRPr="00DE46B5">
        <w:rPr>
          <w:lang w:val="es-ES_tradnl"/>
        </w:rPr>
        <w:t xml:space="preserve">Actividades que incluyen un estudio de referencia y consultas con los talleres de mantenimiento; asistencia a los talleres de mantenimiento en el cumplimiento de los requisitos para la acreditación; apoyo a la certificación de técnicos; y </w:t>
      </w:r>
      <w:r w:rsidR="00DF20FE" w:rsidRPr="00DE46B5">
        <w:rPr>
          <w:lang w:val="es-ES_tradnl"/>
        </w:rPr>
        <w:t>capacita</w:t>
      </w:r>
      <w:r w:rsidRPr="00DE46B5">
        <w:rPr>
          <w:lang w:val="es-ES_tradnl"/>
        </w:rPr>
        <w:t xml:space="preserve">ción y certificación </w:t>
      </w:r>
      <w:r w:rsidR="00DF20FE" w:rsidRPr="00DE46B5">
        <w:rPr>
          <w:lang w:val="es-ES_tradnl"/>
        </w:rPr>
        <w:t xml:space="preserve">de la </w:t>
      </w:r>
      <w:r w:rsidRPr="00DE46B5">
        <w:rPr>
          <w:lang w:val="es-ES_tradnl"/>
        </w:rPr>
        <w:t>TESDA para un total de 1 750 técnicos (625 000 $EUA);</w:t>
      </w:r>
    </w:p>
    <w:p w14:paraId="4BF55B86" w14:textId="51404E74" w:rsidR="0079740F" w:rsidRPr="00DE46B5" w:rsidRDefault="0079740F" w:rsidP="0079740F">
      <w:pPr>
        <w:pStyle w:val="Heading4"/>
        <w:rPr>
          <w:lang w:val="es-ES_tradnl"/>
        </w:rPr>
      </w:pPr>
      <w:r w:rsidRPr="00DE46B5">
        <w:rPr>
          <w:lang w:val="es-ES_tradnl"/>
        </w:rPr>
        <w:t>Equipo</w:t>
      </w:r>
      <w:r w:rsidR="00DF20FE" w:rsidRPr="00DE46B5">
        <w:rPr>
          <w:lang w:val="es-ES_tradnl"/>
        </w:rPr>
        <w:t>s</w:t>
      </w:r>
      <w:r w:rsidRPr="00DE46B5">
        <w:rPr>
          <w:lang w:val="es-ES_tradnl"/>
        </w:rPr>
        <w:t xml:space="preserve"> para apoyar a 1 100 talleres de mantenimiento de </w:t>
      </w:r>
      <w:r w:rsidR="00DF20FE" w:rsidRPr="00DE46B5">
        <w:rPr>
          <w:lang w:val="es-ES_tradnl"/>
        </w:rPr>
        <w:t>RAC</w:t>
      </w:r>
      <w:r w:rsidRPr="00DE46B5">
        <w:rPr>
          <w:lang w:val="es-ES_tradnl"/>
        </w:rPr>
        <w:t xml:space="preserve"> en buenas prácticas de mantenimiento y recuperación de refrigerantes, dando prioridad a los talleres propiedad de mujeres (las herramientas y </w:t>
      </w:r>
      <w:r w:rsidR="00DF20FE" w:rsidRPr="00DE46B5">
        <w:rPr>
          <w:lang w:val="es-ES_tradnl"/>
        </w:rPr>
        <w:t xml:space="preserve">los </w:t>
      </w:r>
      <w:r w:rsidRPr="00DE46B5">
        <w:rPr>
          <w:lang w:val="es-ES_tradnl"/>
        </w:rPr>
        <w:t>equipo</w:t>
      </w:r>
      <w:r w:rsidR="00DF20FE" w:rsidRPr="00DE46B5">
        <w:rPr>
          <w:lang w:val="es-ES_tradnl"/>
        </w:rPr>
        <w:t>s</w:t>
      </w:r>
      <w:r w:rsidRPr="00DE46B5">
        <w:rPr>
          <w:lang w:val="es-ES_tradnl"/>
        </w:rPr>
        <w:t xml:space="preserve"> se seleccionarán en función de su idoneidad para diferentes refrigerantes, como refrigerantes inflamables, amoníaco y dióxido de carbono, pero incluirán artículos como juegos de manómetros, mangueras, balanzas, máquinas de recuperación, cilindros de recuperación, detectores de fugas, etc.) y coordinación, aplicación, supervisión y evaluación (2 565 990 $EUA);</w:t>
      </w:r>
    </w:p>
    <w:p w14:paraId="52106E4C" w14:textId="10B35504" w:rsidR="0079740F" w:rsidRPr="00DE46B5" w:rsidRDefault="0079740F" w:rsidP="0079740F">
      <w:pPr>
        <w:pStyle w:val="Heading4"/>
        <w:rPr>
          <w:lang w:val="es-ES_tradnl"/>
        </w:rPr>
      </w:pPr>
      <w:r w:rsidRPr="00DE46B5">
        <w:rPr>
          <w:lang w:val="es-ES_tradnl"/>
        </w:rPr>
        <w:t xml:space="preserve">Mejora de la capacidad de 30 centros de </w:t>
      </w:r>
      <w:r w:rsidR="00DF20FE" w:rsidRPr="00DE46B5">
        <w:rPr>
          <w:lang w:val="es-ES_tradnl"/>
        </w:rPr>
        <w:t>capacita</w:t>
      </w:r>
      <w:r w:rsidRPr="00DE46B5">
        <w:rPr>
          <w:lang w:val="es-ES_tradnl"/>
        </w:rPr>
        <w:t xml:space="preserve">ción </w:t>
      </w:r>
      <w:r w:rsidR="00DF20FE" w:rsidRPr="00DE46B5">
        <w:rPr>
          <w:lang w:val="es-ES_tradnl"/>
        </w:rPr>
        <w:t xml:space="preserve">de la </w:t>
      </w:r>
      <w:r w:rsidRPr="00DE46B5">
        <w:rPr>
          <w:lang w:val="es-ES_tradnl"/>
        </w:rPr>
        <w:t xml:space="preserve">TESDA y escuelas técnicas mediante el suministro de herramientas y equipos (incluida una evaluación de las necesidades, 30 unidades de demostración para </w:t>
      </w:r>
      <w:r w:rsidR="00DF20FE" w:rsidRPr="00DE46B5">
        <w:rPr>
          <w:lang w:val="es-ES_tradnl"/>
        </w:rPr>
        <w:t>capacitación en aire acondicionado</w:t>
      </w:r>
      <w:r w:rsidRPr="00DE46B5">
        <w:rPr>
          <w:lang w:val="es-ES_tradnl"/>
        </w:rPr>
        <w:t xml:space="preserve"> o refrigeración comercial y herramientas complementarias) (860 000 $EUA);</w:t>
      </w:r>
    </w:p>
    <w:p w14:paraId="7E5E8761" w14:textId="38FD2D53" w:rsidR="0079740F" w:rsidRPr="00DE46B5" w:rsidRDefault="0079740F" w:rsidP="0079740F">
      <w:pPr>
        <w:pStyle w:val="Heading4"/>
        <w:rPr>
          <w:lang w:val="es-ES_tradnl"/>
        </w:rPr>
      </w:pPr>
      <w:r w:rsidRPr="00DE46B5">
        <w:rPr>
          <w:lang w:val="es-ES_tradnl"/>
        </w:rPr>
        <w:t xml:space="preserve">Suministro de equipos para sustituir el HCFC-141b para el lavado de circuitos con tecnologías </w:t>
      </w:r>
      <w:r w:rsidR="00DF20FE" w:rsidRPr="00DE46B5">
        <w:rPr>
          <w:lang w:val="es-ES_tradnl"/>
        </w:rPr>
        <w:t xml:space="preserve">de </w:t>
      </w:r>
      <w:r w:rsidRPr="00DE46B5">
        <w:rPr>
          <w:lang w:val="es-ES_tradnl"/>
        </w:rPr>
        <w:t xml:space="preserve">RAC alternativas </w:t>
      </w:r>
      <w:r w:rsidR="00DF20FE" w:rsidRPr="00DE46B5">
        <w:rPr>
          <w:lang w:val="es-ES_tradnl"/>
        </w:rPr>
        <w:t>que no se basan en SAO</w:t>
      </w:r>
      <w:r w:rsidRPr="00DE46B5">
        <w:rPr>
          <w:lang w:val="es-ES_tradnl"/>
        </w:rPr>
        <w:t xml:space="preserve"> y de bajo potencial de calentamiento atmosférico, y eliminación y reciclaje de sistemas (377 608 $EUA);</w:t>
      </w:r>
    </w:p>
    <w:p w14:paraId="17B7430D" w14:textId="77777777" w:rsidR="0079740F" w:rsidRPr="00DE46B5" w:rsidRDefault="0079740F" w:rsidP="0079740F">
      <w:pPr>
        <w:pStyle w:val="Heading4"/>
        <w:rPr>
          <w:lang w:val="es-ES_tradnl"/>
        </w:rPr>
      </w:pPr>
      <w:r w:rsidRPr="00DE46B5">
        <w:rPr>
          <w:lang w:val="es-ES_tradnl"/>
        </w:rPr>
        <w:t>Un programa de incentivos para ayudar a las pequeñas y medianas empresas (PyME) a sustituir los equipos basados en HCFC por tecnología sin SAO y de bajo PCA que incluya asistencia técnica, selección de 25 PyME de aplicaciones comerciales e industriales (en función del nivel de actividad en el sector, historial, lista de clientes e instalación y mantenimiento de registros); las PyME seleccionadas se pondrán en contacto con los clientes con equipos antiguos de HCFC-22 que consuman más del 30 % de la carga inicial al año y les invitarán a participar en el programa, que ofrece un incentivo sobre la base de 400 $EUA/kg de carga para la pronta sustitución de sus equipos; y diseño, ejecución y seguimiento del programa (358 046 $EUA);</w:t>
      </w:r>
    </w:p>
    <w:p w14:paraId="6D0195B4" w14:textId="3E32C94E" w:rsidR="0079740F" w:rsidRPr="00DE46B5" w:rsidRDefault="0079740F" w:rsidP="0079740F">
      <w:pPr>
        <w:pStyle w:val="Heading4"/>
        <w:rPr>
          <w:lang w:val="es-ES_tradnl"/>
        </w:rPr>
      </w:pPr>
      <w:r w:rsidRPr="00DE46B5">
        <w:rPr>
          <w:lang w:val="es-ES_tradnl"/>
        </w:rPr>
        <w:t xml:space="preserve">Proyecto de demostración sobre la sustitución de </w:t>
      </w:r>
      <w:r w:rsidR="005C621D" w:rsidRPr="00DE46B5">
        <w:rPr>
          <w:lang w:val="es-ES_tradnl"/>
        </w:rPr>
        <w:t xml:space="preserve">aparatos de aire </w:t>
      </w:r>
      <w:r w:rsidRPr="00DE46B5">
        <w:rPr>
          <w:lang w:val="es-ES_tradnl"/>
        </w:rPr>
        <w:t xml:space="preserve">acondicionado aire a base de HCFC-22 para </w:t>
      </w:r>
      <w:r w:rsidR="004A6F51" w:rsidRPr="00DE46B5">
        <w:rPr>
          <w:lang w:val="es-ES_tradnl"/>
        </w:rPr>
        <w:t xml:space="preserve">ciertos </w:t>
      </w:r>
      <w:r w:rsidRPr="00DE46B5">
        <w:rPr>
          <w:lang w:val="es-ES_tradnl"/>
        </w:rPr>
        <w:t xml:space="preserve">edificios gubernamentales por equipos a base de hidrocarburos (R-290), incluida la adquisición e instalación de acondicionadores de aire y la difusión de los resultados del proyecto (100 000 $EUA); </w:t>
      </w:r>
    </w:p>
    <w:p w14:paraId="05A2324B" w14:textId="2D1D8B70" w:rsidR="0079740F" w:rsidRPr="00DE46B5" w:rsidRDefault="0079740F" w:rsidP="00E92511">
      <w:pPr>
        <w:pStyle w:val="Heading4"/>
        <w:keepNext w:val="0"/>
        <w:ind w:left="2780"/>
        <w:rPr>
          <w:lang w:val="es-ES_tradnl"/>
        </w:rPr>
      </w:pPr>
      <w:r w:rsidRPr="00DE46B5">
        <w:rPr>
          <w:lang w:val="es-ES_tradnl"/>
        </w:rPr>
        <w:t>Un programa de incentivos para la adopción de tecnologías alternativas eficientes desde el punto de vista energético para sustituir el uso de HCFC</w:t>
      </w:r>
      <w:r w:rsidR="005C621D" w:rsidRPr="00DE46B5">
        <w:rPr>
          <w:lang w:val="es-ES_tradnl"/>
        </w:rPr>
        <w:noBreakHyphen/>
      </w:r>
      <w:r w:rsidRPr="00DE46B5">
        <w:rPr>
          <w:lang w:val="es-ES_tradnl"/>
        </w:rPr>
        <w:t xml:space="preserve">123, incluida una campaña de sensibilización para los usuarios finales sobre la próxima prohibición del mantenimiento y la recuperación de refrigerantes, así como el seguimiento y la difusión (117 688 $EUA); </w:t>
      </w:r>
    </w:p>
    <w:p w14:paraId="57445025" w14:textId="1262591E" w:rsidR="0079740F" w:rsidRPr="00DE46B5" w:rsidRDefault="0079740F" w:rsidP="00E92511">
      <w:pPr>
        <w:pStyle w:val="Heading4"/>
        <w:keepNext w:val="0"/>
        <w:ind w:left="2780"/>
        <w:rPr>
          <w:lang w:val="es-ES_tradnl"/>
        </w:rPr>
      </w:pPr>
      <w:r w:rsidRPr="00DE46B5">
        <w:rPr>
          <w:lang w:val="es-ES_tradnl"/>
        </w:rPr>
        <w:t>Seis actividades de sensibilización para las partes interesadas y el público en general sobre diversos temas (45 000 $EUA);</w:t>
      </w:r>
      <w:r w:rsidRPr="00DE46B5">
        <w:rPr>
          <w:lang w:val="es-ES_tradnl"/>
        </w:rPr>
        <w:br/>
      </w:r>
    </w:p>
    <w:p w14:paraId="63AFBF5B" w14:textId="0C2A8492" w:rsidR="0079740F" w:rsidRPr="00DE46B5" w:rsidRDefault="0079740F" w:rsidP="00E92511">
      <w:pPr>
        <w:pStyle w:val="Heading3"/>
        <w:keepNext/>
        <w:keepLines/>
        <w:ind w:hanging="605"/>
        <w:rPr>
          <w:lang w:val="es-ES_tradnl"/>
        </w:rPr>
      </w:pPr>
      <w:r w:rsidRPr="00DE46B5">
        <w:rPr>
          <w:lang w:val="es-ES_tradnl"/>
        </w:rPr>
        <w:t>Asistencia técnica para el sector de los disolventes y</w:t>
      </w:r>
      <w:r w:rsidR="005C621D" w:rsidRPr="00DE46B5">
        <w:rPr>
          <w:lang w:val="es-ES_tradnl"/>
        </w:rPr>
        <w:t xml:space="preserve"> capacita</w:t>
      </w:r>
      <w:r w:rsidRPr="00DE46B5">
        <w:rPr>
          <w:lang w:val="es-ES_tradnl"/>
        </w:rPr>
        <w:t xml:space="preserve">ción de usuarios finales para la transición del HCFC-141b a tecnologías alternativas, incluido un estudio de referencia sobre el uso actual por parte de </w:t>
      </w:r>
      <w:r w:rsidR="005C621D" w:rsidRPr="00DE46B5">
        <w:rPr>
          <w:lang w:val="es-ES_tradnl"/>
        </w:rPr>
        <w:t xml:space="preserve">algunos </w:t>
      </w:r>
      <w:r w:rsidRPr="00DE46B5">
        <w:rPr>
          <w:lang w:val="es-ES_tradnl"/>
        </w:rPr>
        <w:t xml:space="preserve">disolventes, identificación de tecnologías alternativas y difusión (427 800 $EUA); y </w:t>
      </w:r>
    </w:p>
    <w:p w14:paraId="6A65D778" w14:textId="51FFBA01" w:rsidR="0079740F" w:rsidRPr="00DE46B5" w:rsidRDefault="0079740F" w:rsidP="0079740F">
      <w:pPr>
        <w:pStyle w:val="Heading3"/>
        <w:ind w:hanging="600"/>
        <w:rPr>
          <w:lang w:val="es-ES_tradnl"/>
        </w:rPr>
      </w:pPr>
      <w:r w:rsidRPr="00DE46B5">
        <w:rPr>
          <w:lang w:val="es-ES_tradnl"/>
        </w:rPr>
        <w:t xml:space="preserve">Asistencia técnica para el sector de la lucha contra incendios, incluida una campaña de sensibilización sobre el uso de HCFC y alternativas y un programa de incentivos para los usuarios finales de HCFC-123 que incluya un proceso de selección de PyME beneficiarias, conversión de tecnologías, incentivos para los usuarios finales y evaluación; y 16 sesiones de formación para un total de 400 bomberos sobre la buena gestión de la tecnología </w:t>
      </w:r>
      <w:r w:rsidR="00C61999" w:rsidRPr="00DE46B5">
        <w:rPr>
          <w:lang w:val="es-ES_tradnl"/>
        </w:rPr>
        <w:t xml:space="preserve">que utiliza </w:t>
      </w:r>
      <w:r w:rsidRPr="00DE46B5">
        <w:rPr>
          <w:lang w:val="es-ES_tradnl"/>
        </w:rPr>
        <w:t>HCFC-123, ya que no se dispone de alternativas viables (157 700 $EUA).</w:t>
      </w:r>
    </w:p>
    <w:p w14:paraId="772B6787" w14:textId="2F232D11" w:rsidR="00184A60" w:rsidRPr="00DE46B5" w:rsidRDefault="001941D4" w:rsidP="00184A60">
      <w:pPr>
        <w:widowControl w:val="0"/>
        <w:spacing w:before="240" w:after="240"/>
        <w:rPr>
          <w:i/>
          <w:iCs/>
          <w:lang w:val="es-ES_tradnl"/>
        </w:rPr>
      </w:pPr>
      <w:r w:rsidRPr="00DE46B5">
        <w:rPr>
          <w:i/>
          <w:iCs/>
          <w:lang w:val="es-ES_tradnl"/>
        </w:rPr>
        <w:t>Ejecución y seguimiento del proyecto</w:t>
      </w:r>
    </w:p>
    <w:bookmarkEnd w:id="6"/>
    <w:p w14:paraId="25054988" w14:textId="227ADC2D" w:rsidR="001941D4" w:rsidRPr="00DE46B5" w:rsidRDefault="001941D4" w:rsidP="00A403DF">
      <w:pPr>
        <w:spacing w:after="240"/>
        <w:rPr>
          <w:lang w:val="es-ES_tradnl"/>
        </w:rPr>
      </w:pPr>
      <w:r w:rsidRPr="00DE46B5">
        <w:rPr>
          <w:lang w:val="es-ES_tradnl"/>
        </w:rPr>
        <w:t>19.</w:t>
      </w:r>
      <w:r w:rsidRPr="00DE46B5">
        <w:rPr>
          <w:lang w:val="es-ES_tradnl"/>
        </w:rPr>
        <w:tab/>
        <w:t xml:space="preserve">El sistema establecido en las etapas I y II del </w:t>
      </w:r>
      <w:r w:rsidR="00C61999" w:rsidRPr="00DE46B5">
        <w:rPr>
          <w:lang w:val="es-ES_tradnl"/>
        </w:rPr>
        <w:t>PGEH</w:t>
      </w:r>
      <w:r w:rsidRPr="00DE46B5">
        <w:rPr>
          <w:lang w:val="es-ES_tradnl"/>
        </w:rPr>
        <w:t xml:space="preserve"> continuará en la etapa III, en la que la </w:t>
      </w:r>
      <w:r w:rsidR="00C61999" w:rsidRPr="00DE46B5">
        <w:rPr>
          <w:lang w:val="es-ES_tradnl"/>
        </w:rPr>
        <w:t>DNO</w:t>
      </w:r>
      <w:r w:rsidRPr="00DE46B5">
        <w:rPr>
          <w:lang w:val="es-ES_tradnl"/>
        </w:rPr>
        <w:t xml:space="preserve"> y la ONUDI supervisarán las actividades, informarán sobre los progresos y trabajarán con las partes interesadas para eliminar los HCFC. El costo de esas actividades asciende a 487 987 $EUA e incluye consultores internacionales (108 000 $EUA), consultores nacionales (275 000 $EUA), viajes (30 000 $EUA), reuniones y otros gastos operacionales (74 987 $EUA).</w:t>
      </w:r>
    </w:p>
    <w:p w14:paraId="122081BF" w14:textId="77777777" w:rsidR="001941D4" w:rsidRPr="00DE46B5" w:rsidRDefault="001941D4" w:rsidP="00A403DF">
      <w:pPr>
        <w:spacing w:after="240"/>
        <w:rPr>
          <w:i/>
          <w:iCs/>
          <w:lang w:val="es-ES_tradnl"/>
        </w:rPr>
      </w:pPr>
      <w:r w:rsidRPr="00DE46B5">
        <w:rPr>
          <w:i/>
          <w:iCs/>
          <w:lang w:val="es-ES_tradnl"/>
        </w:rPr>
        <w:t>Aplicación de la política de género</w:t>
      </w:r>
    </w:p>
    <w:p w14:paraId="041E27A0" w14:textId="4E7289C6" w:rsidR="001941D4" w:rsidRPr="00DE46B5" w:rsidRDefault="001941D4" w:rsidP="00A403DF">
      <w:pPr>
        <w:spacing w:after="240"/>
        <w:rPr>
          <w:lang w:val="es-ES_tradnl"/>
        </w:rPr>
      </w:pPr>
      <w:r w:rsidRPr="00DE46B5">
        <w:rPr>
          <w:lang w:val="es-ES_tradnl"/>
        </w:rPr>
        <w:t>20.</w:t>
      </w:r>
      <w:r w:rsidRPr="00DE46B5">
        <w:rPr>
          <w:lang w:val="es-ES_tradnl"/>
        </w:rPr>
        <w:tab/>
        <w:t xml:space="preserve">En </w:t>
      </w:r>
      <w:r w:rsidR="00C61999" w:rsidRPr="00DE46B5">
        <w:rPr>
          <w:lang w:val="es-ES_tradnl"/>
        </w:rPr>
        <w:t xml:space="preserve">consonancia </w:t>
      </w:r>
      <w:r w:rsidRPr="00DE46B5">
        <w:rPr>
          <w:lang w:val="es-ES_tradnl"/>
        </w:rPr>
        <w:t xml:space="preserve">con las decisiones 84/92 d), 90/48 c) y 92/40 b), la etapa III del PGEH para Filipinas </w:t>
      </w:r>
      <w:r w:rsidR="00C61999" w:rsidRPr="00DE46B5">
        <w:rPr>
          <w:lang w:val="es-ES_tradnl"/>
        </w:rPr>
        <w:t>incorpora</w:t>
      </w:r>
      <w:r w:rsidRPr="00DE46B5">
        <w:rPr>
          <w:lang w:val="es-ES_tradnl"/>
        </w:rPr>
        <w:t xml:space="preserve"> consideraciones de género en sus actividades. Se asignó una parte del presupuesto a actividades de capacitación de las mujeres, como la realización de un análisis de género, consultas con las partes interesadas, formación, seguimiento y evaluación, y recopilación de datos desglosados por género. A lo largo de la ejecución, se dará prioridad a la participación de las mujeres en la </w:t>
      </w:r>
      <w:r w:rsidR="00C61999" w:rsidRPr="00DE46B5">
        <w:rPr>
          <w:lang w:val="es-ES_tradnl"/>
        </w:rPr>
        <w:t xml:space="preserve">adopción </w:t>
      </w:r>
      <w:r w:rsidRPr="00DE46B5">
        <w:rPr>
          <w:lang w:val="es-ES_tradnl"/>
        </w:rPr>
        <w:t>de decisiones, la</w:t>
      </w:r>
      <w:r w:rsidR="00C61999" w:rsidRPr="00DE46B5">
        <w:rPr>
          <w:lang w:val="es-ES_tradnl"/>
        </w:rPr>
        <w:t xml:space="preserve"> capacitación</w:t>
      </w:r>
      <w:r w:rsidRPr="00DE46B5">
        <w:rPr>
          <w:lang w:val="es-ES_tradnl"/>
        </w:rPr>
        <w:t>, la prestación de servicios y la revisión de políticas en el sector de RAC. El proyecto ha fijado un objetivo de participación de las mujeres en las actividades del PGEH del 20 %. Se dará prioridad a l</w:t>
      </w:r>
      <w:r w:rsidR="00C61999" w:rsidRPr="00DE46B5">
        <w:rPr>
          <w:lang w:val="es-ES_tradnl"/>
        </w:rPr>
        <w:t xml:space="preserve">os comercios </w:t>
      </w:r>
      <w:r w:rsidRPr="00DE46B5">
        <w:rPr>
          <w:lang w:val="es-ES_tradnl"/>
        </w:rPr>
        <w:t>propiedad de mujeres en los programas de asistencia técnica, equipamiento e incentivos. Se contratará a</w:t>
      </w:r>
      <w:r w:rsidR="00C61999" w:rsidRPr="00DE46B5">
        <w:rPr>
          <w:lang w:val="es-ES_tradnl"/>
        </w:rPr>
        <w:t xml:space="preserve"> mujeres</w:t>
      </w:r>
      <w:r w:rsidRPr="00DE46B5">
        <w:rPr>
          <w:lang w:val="es-ES_tradnl"/>
        </w:rPr>
        <w:t xml:space="preserve"> evaluadoras para los programas de certificación y acreditación de técnicos.</w:t>
      </w:r>
    </w:p>
    <w:p w14:paraId="299C774E" w14:textId="66944812" w:rsidR="001941D4" w:rsidRPr="00DE46B5" w:rsidRDefault="001941D4" w:rsidP="00A403DF">
      <w:pPr>
        <w:spacing w:after="240"/>
        <w:rPr>
          <w:u w:val="single"/>
          <w:lang w:val="es-ES_tradnl"/>
        </w:rPr>
      </w:pPr>
      <w:bookmarkStart w:id="7" w:name="_Hlk126915832"/>
      <w:r w:rsidRPr="00DE46B5">
        <w:rPr>
          <w:u w:val="single"/>
          <w:lang w:val="es-ES_tradnl"/>
        </w:rPr>
        <w:t>Costo total de la etapa III del plan de gestión de eliminación de HCFC</w:t>
      </w:r>
    </w:p>
    <w:p w14:paraId="7299A3C1" w14:textId="1D751B4B" w:rsidR="001941D4" w:rsidRPr="00DE46B5" w:rsidRDefault="001941D4" w:rsidP="00A403DF">
      <w:pPr>
        <w:spacing w:after="240"/>
        <w:rPr>
          <w:lang w:val="es-ES_tradnl"/>
        </w:rPr>
      </w:pPr>
      <w:r w:rsidRPr="00DE46B5">
        <w:rPr>
          <w:lang w:val="es-ES_tradnl"/>
        </w:rPr>
        <w:t>21.</w:t>
      </w:r>
      <w:r w:rsidRPr="00DE46B5">
        <w:rPr>
          <w:lang w:val="es-ES_tradnl"/>
        </w:rPr>
        <w:tab/>
        <w:t xml:space="preserve">El costo total de la etapa III del </w:t>
      </w:r>
      <w:r w:rsidR="00C61999" w:rsidRPr="00DE46B5">
        <w:rPr>
          <w:lang w:val="es-ES_tradnl"/>
        </w:rPr>
        <w:t>PGEH</w:t>
      </w:r>
      <w:r w:rsidRPr="00DE46B5">
        <w:rPr>
          <w:lang w:val="es-ES_tradnl"/>
        </w:rPr>
        <w:t xml:space="preserve"> para Filipinas se ha estimado en 6 587 819 $EUA</w:t>
      </w:r>
      <w:r w:rsidR="00C61999" w:rsidRPr="00DE46B5">
        <w:rPr>
          <w:lang w:val="es-ES_tradnl"/>
        </w:rPr>
        <w:t xml:space="preserve"> </w:t>
      </w:r>
      <w:r w:rsidRPr="00DE46B5">
        <w:rPr>
          <w:lang w:val="es-ES_tradnl"/>
        </w:rPr>
        <w:t>(más gastos de apoyo al organismo), tal como se presentó originalmente, para lograr una reducción del 67,5 % respecto de su consumo de referencia de HCFC para 2025 y una reducción del 100 % para 2030.</w:t>
      </w:r>
    </w:p>
    <w:p w14:paraId="54BB01D7" w14:textId="4BA825CC" w:rsidR="00184A60" w:rsidRPr="00DE46B5" w:rsidRDefault="001941D4" w:rsidP="00184A60">
      <w:pPr>
        <w:pStyle w:val="Heading1"/>
        <w:numPr>
          <w:ilvl w:val="0"/>
          <w:numId w:val="0"/>
        </w:numPr>
        <w:rPr>
          <w:u w:val="single"/>
          <w:lang w:val="es-ES_tradnl"/>
        </w:rPr>
      </w:pPr>
      <w:r w:rsidRPr="00DE46B5">
        <w:rPr>
          <w:u w:val="single"/>
          <w:lang w:val="es-ES_tradnl"/>
        </w:rPr>
        <w:t>Plan de ejecución del primer tramo de la etapa III del plan de gestión de eliminación de HCFC</w:t>
      </w:r>
    </w:p>
    <w:bookmarkEnd w:id="7"/>
    <w:p w14:paraId="36D4AEA7" w14:textId="482D3104" w:rsidR="001941D4" w:rsidRPr="00DE46B5" w:rsidRDefault="001941D4" w:rsidP="001941D4">
      <w:pPr>
        <w:rPr>
          <w:lang w:val="es-ES_tradnl"/>
        </w:rPr>
      </w:pPr>
      <w:r w:rsidRPr="00DE46B5">
        <w:rPr>
          <w:lang w:val="es-ES_tradnl"/>
        </w:rPr>
        <w:t>22.</w:t>
      </w:r>
      <w:r w:rsidRPr="00DE46B5">
        <w:rPr>
          <w:lang w:val="es-ES_tradnl"/>
        </w:rPr>
        <w:tab/>
        <w:t>El primer tramo de financiación de la etapa III del PGEH, por un monto total de 3 520 025 $EUA, se ejecutará entre enero de 2024 y diciembre de 2026</w:t>
      </w:r>
      <w:r w:rsidR="00C61999" w:rsidRPr="00DE46B5">
        <w:rPr>
          <w:lang w:val="es-ES_tradnl"/>
        </w:rPr>
        <w:t xml:space="preserve">, </w:t>
      </w:r>
      <w:r w:rsidRPr="00DE46B5">
        <w:rPr>
          <w:lang w:val="es-ES_tradnl"/>
        </w:rPr>
        <w:t>e incluirá las siguientes actividades:</w:t>
      </w:r>
    </w:p>
    <w:p w14:paraId="71315E55" w14:textId="77777777" w:rsidR="001941D4" w:rsidRPr="00DE46B5" w:rsidRDefault="001941D4" w:rsidP="001941D4">
      <w:pPr>
        <w:rPr>
          <w:lang w:val="es-ES_tradnl"/>
        </w:rPr>
      </w:pPr>
    </w:p>
    <w:p w14:paraId="0F374365" w14:textId="3F8A5197" w:rsidR="001941D4" w:rsidRPr="00DE46B5" w:rsidRDefault="001941D4" w:rsidP="00912757">
      <w:pPr>
        <w:pStyle w:val="Heading2"/>
        <w:numPr>
          <w:ilvl w:val="1"/>
          <w:numId w:val="40"/>
        </w:numPr>
        <w:rPr>
          <w:lang w:val="es-ES_tradnl"/>
        </w:rPr>
      </w:pPr>
      <w:r w:rsidRPr="00DE46B5">
        <w:rPr>
          <w:lang w:val="es-ES_tradnl"/>
        </w:rPr>
        <w:t xml:space="preserve">Marco reglamentario y mecanismos de control: Desarrollo de un sistema de gestión de la información en línea para el </w:t>
      </w:r>
      <w:r w:rsidR="00912757" w:rsidRPr="00DE46B5">
        <w:rPr>
          <w:lang w:val="es-ES_tradnl"/>
        </w:rPr>
        <w:t>PGEH</w:t>
      </w:r>
      <w:r w:rsidRPr="00DE46B5">
        <w:rPr>
          <w:lang w:val="es-ES_tradnl"/>
        </w:rPr>
        <w:t xml:space="preserve">, a fin de hacer un seguimiento del consumo y el inventario de </w:t>
      </w:r>
      <w:r w:rsidR="00912757" w:rsidRPr="00DE46B5">
        <w:rPr>
          <w:lang w:val="es-ES_tradnl"/>
        </w:rPr>
        <w:t xml:space="preserve">los </w:t>
      </w:r>
      <w:r w:rsidRPr="00DE46B5">
        <w:rPr>
          <w:lang w:val="es-ES_tradnl"/>
        </w:rPr>
        <w:t xml:space="preserve">HCFC y permitir el intercambio de datos entre los organismos gubernamentales </w:t>
      </w:r>
      <w:r w:rsidR="00912757" w:rsidRPr="00DE46B5">
        <w:rPr>
          <w:lang w:val="es-ES_tradnl"/>
        </w:rPr>
        <w:t xml:space="preserve">competentes </w:t>
      </w:r>
      <w:r w:rsidRPr="00DE46B5">
        <w:rPr>
          <w:lang w:val="es-ES_tradnl"/>
        </w:rPr>
        <w:t xml:space="preserve">y las partes interesadas, lo que apoyará la acreditación de talleres, la certificación de técnicos y el registro de manipuladores de refrigerantes; revisión de políticas y </w:t>
      </w:r>
      <w:r w:rsidR="00912757" w:rsidRPr="00DE46B5">
        <w:rPr>
          <w:lang w:val="es-ES_tradnl"/>
        </w:rPr>
        <w:t>elaboración</w:t>
      </w:r>
      <w:r w:rsidRPr="00DE46B5">
        <w:rPr>
          <w:lang w:val="es-ES_tradnl"/>
        </w:rPr>
        <w:t xml:space="preserve"> de normativas para prohibir los HCFC restantes (equipos </w:t>
      </w:r>
      <w:r w:rsidR="00912757" w:rsidRPr="00DE46B5">
        <w:rPr>
          <w:lang w:val="es-ES_tradnl"/>
        </w:rPr>
        <w:t xml:space="preserve">a base de </w:t>
      </w:r>
      <w:r w:rsidRPr="00DE46B5">
        <w:rPr>
          <w:lang w:val="es-ES_tradnl"/>
        </w:rPr>
        <w:t xml:space="preserve">HCFC-123, incluidos enfriadores y extintores de incendios para 2025, importación de todos los HCFC y mezclas que contengan HCFC para 2030); actualización del plan de estudios de </w:t>
      </w:r>
      <w:r w:rsidR="00912757" w:rsidRPr="00DE46B5">
        <w:rPr>
          <w:lang w:val="es-ES_tradnl"/>
        </w:rPr>
        <w:t>capacita</w:t>
      </w:r>
      <w:r w:rsidRPr="00DE46B5">
        <w:rPr>
          <w:lang w:val="es-ES_tradnl"/>
        </w:rPr>
        <w:t xml:space="preserve">ción aduanera y sesiones de </w:t>
      </w:r>
      <w:r w:rsidR="0020538D" w:rsidRPr="00DE46B5">
        <w:rPr>
          <w:lang w:val="es-ES_tradnl"/>
        </w:rPr>
        <w:t>capacita</w:t>
      </w:r>
      <w:r w:rsidRPr="00DE46B5">
        <w:rPr>
          <w:lang w:val="es-ES_tradnl"/>
        </w:rPr>
        <w:t>ción para un total de 135</w:t>
      </w:r>
      <w:r w:rsidR="004B084B">
        <w:rPr>
          <w:lang w:val="es-ES_tradnl"/>
        </w:rPr>
        <w:t> </w:t>
      </w:r>
      <w:r w:rsidRPr="00DE46B5">
        <w:rPr>
          <w:lang w:val="es-ES_tradnl"/>
        </w:rPr>
        <w:t xml:space="preserve">funcionarios de aduanas y encargados de hacer cumplir la </w:t>
      </w:r>
      <w:r w:rsidR="008C46BB" w:rsidRPr="00DE46B5">
        <w:rPr>
          <w:lang w:val="es-ES_tradnl"/>
        </w:rPr>
        <w:t>ley</w:t>
      </w:r>
      <w:r w:rsidRPr="00DE46B5">
        <w:rPr>
          <w:lang w:val="es-ES_tradnl"/>
        </w:rPr>
        <w:t>, con un objetivo de participación del 20 % de mujeres (96 500 $EUA);</w:t>
      </w:r>
    </w:p>
    <w:p w14:paraId="77AAE7C3" w14:textId="3D8EB5AC" w:rsidR="00184A60" w:rsidRPr="00DE46B5" w:rsidRDefault="001941D4" w:rsidP="00184A60">
      <w:pPr>
        <w:pStyle w:val="Heading2"/>
        <w:rPr>
          <w:lang w:val="es-ES_tradnl"/>
        </w:rPr>
      </w:pPr>
      <w:r w:rsidRPr="00DE46B5">
        <w:rPr>
          <w:lang w:val="es-ES_tradnl"/>
        </w:rPr>
        <w:t>Asistencia técnica para el sector de servicio y mantenimiento</w:t>
      </w:r>
      <w:r w:rsidR="00184A60" w:rsidRPr="00DE46B5">
        <w:rPr>
          <w:lang w:val="es-ES_tradnl"/>
        </w:rPr>
        <w:t>:</w:t>
      </w:r>
    </w:p>
    <w:p w14:paraId="47EB8FE9" w14:textId="24890BA7" w:rsidR="001941D4" w:rsidRPr="00DE46B5" w:rsidRDefault="001941D4" w:rsidP="00E92511">
      <w:pPr>
        <w:pStyle w:val="Heading3"/>
        <w:widowControl/>
        <w:spacing w:after="120"/>
        <w:rPr>
          <w:lang w:val="es-ES_tradnl"/>
        </w:rPr>
      </w:pPr>
      <w:r w:rsidRPr="00DE46B5">
        <w:rPr>
          <w:lang w:val="es-ES_tradnl"/>
        </w:rPr>
        <w:t>Actividades de gestión de refrigerantes: Continuación del apoyo a los centros de recogida regionales y centrales para la recogida de HCFC y otros refrigerantes y promoción de refrigerantes reciclados y regenerados; y obtención de una instalación de almacenamiento para uso de</w:t>
      </w:r>
      <w:r w:rsidR="0018192C" w:rsidRPr="00DE46B5">
        <w:rPr>
          <w:lang w:val="es-ES_tradnl"/>
        </w:rPr>
        <w:t xml:space="preserve"> </w:t>
      </w:r>
      <w:r w:rsidR="003C3B8B" w:rsidRPr="00DE46B5">
        <w:rPr>
          <w:lang w:val="es-ES_tradnl"/>
        </w:rPr>
        <w:t>la Oficina de Aduanas</w:t>
      </w:r>
      <w:r w:rsidRPr="00DE46B5">
        <w:rPr>
          <w:lang w:val="es-ES_tradnl"/>
        </w:rPr>
        <w:t xml:space="preserve"> para refrigerantes importados ilegalmente (84 000 $EUA);</w:t>
      </w:r>
    </w:p>
    <w:p w14:paraId="3944E3C8" w14:textId="447DC5F0" w:rsidR="00184A60" w:rsidRPr="00DE46B5" w:rsidRDefault="001941D4" w:rsidP="00E92511">
      <w:pPr>
        <w:pStyle w:val="Heading3"/>
        <w:widowControl/>
        <w:spacing w:after="120"/>
        <w:rPr>
          <w:lang w:val="es-ES_tradnl"/>
        </w:rPr>
      </w:pPr>
      <w:r w:rsidRPr="00DE46B5">
        <w:rPr>
          <w:lang w:val="es-ES_tradnl"/>
        </w:rPr>
        <w:t>Actividades de desarrollo de capacidades:</w:t>
      </w:r>
    </w:p>
    <w:p w14:paraId="69425370" w14:textId="460444C0" w:rsidR="001941D4" w:rsidRPr="00DE46B5" w:rsidRDefault="001941D4" w:rsidP="00E92511">
      <w:pPr>
        <w:pStyle w:val="Heading4"/>
        <w:keepNext w:val="0"/>
        <w:spacing w:before="0" w:after="120"/>
        <w:rPr>
          <w:lang w:val="es-ES_tradnl"/>
        </w:rPr>
      </w:pPr>
      <w:r w:rsidRPr="00DE46B5">
        <w:rPr>
          <w:lang w:val="es-ES_tradnl"/>
        </w:rPr>
        <w:t xml:space="preserve">Actividades de desarrollo de capacidades, incluido un estudio de referencia y consultas con los talleres de servicios; asistencia a los talleres de servicios en el cumplimiento de los requisitos para la acreditación; apoyo a la certificación de técnicos; formación y certificación </w:t>
      </w:r>
      <w:r w:rsidR="00253819" w:rsidRPr="00DE46B5">
        <w:rPr>
          <w:lang w:val="es-ES_tradnl"/>
        </w:rPr>
        <w:t xml:space="preserve">de la </w:t>
      </w:r>
      <w:r w:rsidRPr="00DE46B5">
        <w:rPr>
          <w:lang w:val="es-ES_tradnl"/>
        </w:rPr>
        <w:t xml:space="preserve">TESDA para un total de 575 técnicos (220 000 $EUA); </w:t>
      </w:r>
    </w:p>
    <w:p w14:paraId="7CED8A40" w14:textId="7DC14D8D" w:rsidR="001941D4" w:rsidRPr="00DE46B5" w:rsidRDefault="001941D4" w:rsidP="00E92511">
      <w:pPr>
        <w:pStyle w:val="Heading4"/>
        <w:keepNext w:val="0"/>
        <w:spacing w:before="0" w:after="120"/>
        <w:rPr>
          <w:lang w:val="es-ES_tradnl"/>
        </w:rPr>
      </w:pPr>
      <w:r w:rsidRPr="00DE46B5">
        <w:rPr>
          <w:lang w:val="es-ES_tradnl"/>
        </w:rPr>
        <w:t xml:space="preserve">Equipamiento para ayudar a 1 100 talleres de mantenimiento de RAC en buenas prácticas de mantenimiento y recuperación de refrigerantes, dando prioridad a los talleres propiedad de mujeres (las herramientas y </w:t>
      </w:r>
      <w:r w:rsidR="00253819" w:rsidRPr="00DE46B5">
        <w:rPr>
          <w:lang w:val="es-ES_tradnl"/>
        </w:rPr>
        <w:t>los equipos</w:t>
      </w:r>
      <w:r w:rsidRPr="00DE46B5">
        <w:rPr>
          <w:lang w:val="es-ES_tradnl"/>
        </w:rPr>
        <w:t xml:space="preserve"> se seleccionarán en función de su idoneidad para diferentes refrigerantes, como refrigerantes inflamables, amoníaco y dióxido de carbono, pero incluirán artículos como juegos de manómetros, mangueras, balanzas, máquinas de recuperación, cilindros de recuperación, detectores de fugas, etc.) y coordinación, aplicación, supervisión y evaluación (2 200 000 $EUA);</w:t>
      </w:r>
    </w:p>
    <w:p w14:paraId="40163101" w14:textId="67BA237B" w:rsidR="001941D4" w:rsidRPr="00DE46B5" w:rsidRDefault="001941D4" w:rsidP="00E92511">
      <w:pPr>
        <w:pStyle w:val="Heading4"/>
        <w:keepNext w:val="0"/>
        <w:spacing w:before="0" w:after="120"/>
        <w:rPr>
          <w:lang w:val="es-ES_tradnl"/>
        </w:rPr>
      </w:pPr>
      <w:r w:rsidRPr="00DE46B5">
        <w:rPr>
          <w:lang w:val="es-ES_tradnl"/>
        </w:rPr>
        <w:t xml:space="preserve">Mejora de la capacidad de cinco centros de </w:t>
      </w:r>
      <w:r w:rsidR="00253819" w:rsidRPr="00DE46B5">
        <w:rPr>
          <w:lang w:val="es-ES_tradnl"/>
        </w:rPr>
        <w:t>capacita</w:t>
      </w:r>
      <w:r w:rsidRPr="00DE46B5">
        <w:rPr>
          <w:lang w:val="es-ES_tradnl"/>
        </w:rPr>
        <w:t>ción</w:t>
      </w:r>
      <w:r w:rsidR="00253819" w:rsidRPr="00DE46B5">
        <w:rPr>
          <w:lang w:val="es-ES_tradnl"/>
        </w:rPr>
        <w:t xml:space="preserve"> de la</w:t>
      </w:r>
      <w:r w:rsidRPr="00DE46B5">
        <w:rPr>
          <w:lang w:val="es-ES_tradnl"/>
        </w:rPr>
        <w:t xml:space="preserve"> TESDA y escuelas técnicas mediante el suministro de herramientas y equipos (incluida una evaluación de las necesidades, cinco unidades de demostración para la </w:t>
      </w:r>
      <w:r w:rsidR="00253819" w:rsidRPr="00DE46B5">
        <w:rPr>
          <w:lang w:val="es-ES_tradnl"/>
        </w:rPr>
        <w:t xml:space="preserve">capacitación en aire acondicionado </w:t>
      </w:r>
      <w:r w:rsidRPr="00DE46B5">
        <w:rPr>
          <w:lang w:val="es-ES_tradnl"/>
        </w:rPr>
        <w:t>o refrigeración comercial y herramientas complementarias) (120 000 $EUA);</w:t>
      </w:r>
    </w:p>
    <w:p w14:paraId="6DB659C5" w14:textId="14029E06" w:rsidR="001941D4" w:rsidRPr="00DE46B5" w:rsidRDefault="001941D4" w:rsidP="00E92511">
      <w:pPr>
        <w:pStyle w:val="Heading4"/>
        <w:keepNext w:val="0"/>
        <w:spacing w:before="0" w:after="120"/>
        <w:rPr>
          <w:lang w:val="es-ES_tradnl"/>
        </w:rPr>
      </w:pPr>
      <w:r w:rsidRPr="00DE46B5">
        <w:rPr>
          <w:lang w:val="es-ES_tradnl"/>
        </w:rPr>
        <w:t xml:space="preserve">Suministro de equipos para sustituir el HCFC-141b para el lavado de circuitos con tecnologías alternativas de RAC que no contengan </w:t>
      </w:r>
      <w:r w:rsidR="00DF20FE" w:rsidRPr="00DE46B5">
        <w:rPr>
          <w:lang w:val="es-ES_tradnl"/>
        </w:rPr>
        <w:t>SAO</w:t>
      </w:r>
      <w:r w:rsidRPr="00DE46B5">
        <w:rPr>
          <w:lang w:val="es-ES_tradnl"/>
        </w:rPr>
        <w:t xml:space="preserve"> y sean de bajo </w:t>
      </w:r>
      <w:r w:rsidR="00DF20FE" w:rsidRPr="00DE46B5">
        <w:rPr>
          <w:lang w:val="es-ES_tradnl"/>
        </w:rPr>
        <w:t>PCA</w:t>
      </w:r>
      <w:r w:rsidRPr="00DE46B5">
        <w:rPr>
          <w:lang w:val="es-ES_tradnl"/>
        </w:rPr>
        <w:t>, y eliminación y reciclaje de sistemas (3</w:t>
      </w:r>
      <w:r w:rsidR="00253819" w:rsidRPr="00DE46B5">
        <w:rPr>
          <w:lang w:val="es-ES_tradnl"/>
        </w:rPr>
        <w:t>00</w:t>
      </w:r>
      <w:r w:rsidRPr="00DE46B5">
        <w:rPr>
          <w:lang w:val="es-ES_tradnl"/>
        </w:rPr>
        <w:t> </w:t>
      </w:r>
      <w:r w:rsidR="00253819" w:rsidRPr="00DE46B5">
        <w:rPr>
          <w:lang w:val="es-ES_tradnl"/>
        </w:rPr>
        <w:t>000</w:t>
      </w:r>
      <w:r w:rsidRPr="00DE46B5">
        <w:rPr>
          <w:lang w:val="es-ES_tradnl"/>
        </w:rPr>
        <w:t xml:space="preserve"> $EUA); </w:t>
      </w:r>
    </w:p>
    <w:p w14:paraId="6782F00C" w14:textId="7CAE489C" w:rsidR="001941D4" w:rsidRPr="00DE46B5" w:rsidRDefault="001941D4" w:rsidP="00E92511">
      <w:pPr>
        <w:pStyle w:val="Heading4"/>
        <w:keepNext w:val="0"/>
        <w:spacing w:before="0" w:after="120"/>
        <w:rPr>
          <w:lang w:val="es-ES_tradnl"/>
        </w:rPr>
      </w:pPr>
      <w:r w:rsidRPr="00DE46B5">
        <w:rPr>
          <w:lang w:val="es-ES_tradnl"/>
        </w:rPr>
        <w:t>Asistencia técnica e incentivos a los propietarios de enfriadores de HCFC</w:t>
      </w:r>
      <w:r w:rsidR="00253819" w:rsidRPr="00DE46B5">
        <w:rPr>
          <w:lang w:val="es-ES_tradnl"/>
        </w:rPr>
        <w:noBreakHyphen/>
      </w:r>
      <w:r w:rsidRPr="00DE46B5">
        <w:rPr>
          <w:lang w:val="es-ES_tradnl"/>
        </w:rPr>
        <w:t xml:space="preserve">123 para eliminar el uso de HCFC-123 virgen en el mantenimiento de los equipos de RAC, incluida la sensibilización sobre el mantenimiento adecuado y las alternativas de la industria (117 688 $EUA); </w:t>
      </w:r>
    </w:p>
    <w:p w14:paraId="5E5C9674" w14:textId="35984144" w:rsidR="001941D4" w:rsidRPr="00DE46B5" w:rsidRDefault="001941D4" w:rsidP="00E92511">
      <w:pPr>
        <w:pStyle w:val="Heading4"/>
        <w:keepLines/>
        <w:widowControl w:val="0"/>
        <w:spacing w:before="0" w:after="120"/>
        <w:ind w:left="2780"/>
        <w:rPr>
          <w:lang w:val="es-ES_tradnl"/>
        </w:rPr>
      </w:pPr>
      <w:r w:rsidRPr="00DE46B5">
        <w:rPr>
          <w:lang w:val="es-ES_tradnl"/>
        </w:rPr>
        <w:t xml:space="preserve">Una actividad de sensibilización para las partes interesadas y el público en general sobre un tema </w:t>
      </w:r>
      <w:r w:rsidR="005C621D" w:rsidRPr="00DE46B5">
        <w:rPr>
          <w:lang w:val="es-ES_tradnl"/>
        </w:rPr>
        <w:t>en particular</w:t>
      </w:r>
      <w:r w:rsidRPr="00DE46B5">
        <w:rPr>
          <w:lang w:val="es-ES_tradnl"/>
        </w:rPr>
        <w:t xml:space="preserve"> (15 000 $EUA);</w:t>
      </w:r>
    </w:p>
    <w:p w14:paraId="2104CB97" w14:textId="02053476" w:rsidR="001941D4" w:rsidRPr="00715899" w:rsidRDefault="001941D4" w:rsidP="00E92511">
      <w:pPr>
        <w:pStyle w:val="Heading3"/>
        <w:widowControl/>
        <w:numPr>
          <w:ilvl w:val="2"/>
          <w:numId w:val="44"/>
        </w:numPr>
        <w:spacing w:after="120"/>
        <w:rPr>
          <w:lang w:val="es-ES_tradnl"/>
        </w:rPr>
      </w:pPr>
      <w:r w:rsidRPr="00715899">
        <w:rPr>
          <w:lang w:val="es-ES_tradnl"/>
        </w:rPr>
        <w:t>Asistencia técnica para el sector de la lucha contra incendios, incluida una campaña de sensibilización sobre el uso de HCFC y alternativas y un programa de incentivos para los usuarios finales de HCFC-123, incluido un proceso de selección de PyME beneficiarias, conversión de tecnología, incentivos para usuarios finales y evaluación; y 16 sesiones de formación para un total de 400 bomberos sobre la buena gestión de la tecnología basada en HCFC-123, ya que no se dispone de alternativas viables (157 700 $EUA); y</w:t>
      </w:r>
    </w:p>
    <w:p w14:paraId="68E4C218" w14:textId="625C4D07" w:rsidR="00EF0A89" w:rsidRPr="00715899" w:rsidRDefault="00614906" w:rsidP="00E92511">
      <w:pPr>
        <w:pStyle w:val="Heading3"/>
        <w:keepNext/>
        <w:keepLines/>
        <w:numPr>
          <w:ilvl w:val="2"/>
          <w:numId w:val="45"/>
        </w:numPr>
        <w:rPr>
          <w:lang w:val="es-ES_tradnl"/>
        </w:rPr>
      </w:pPr>
      <w:r w:rsidRPr="00715899">
        <w:rPr>
          <w:lang w:val="es-ES_tradnl"/>
        </w:rPr>
        <w:t xml:space="preserve">Dependencia de </w:t>
      </w:r>
      <w:r w:rsidR="00EF0A89" w:rsidRPr="00715899">
        <w:rPr>
          <w:lang w:val="es-ES_tradnl"/>
        </w:rPr>
        <w:t>supervisión de</w:t>
      </w:r>
      <w:r w:rsidRPr="00715899">
        <w:rPr>
          <w:lang w:val="es-ES_tradnl"/>
        </w:rPr>
        <w:t xml:space="preserve">l proyecto (PMU) </w:t>
      </w:r>
      <w:r w:rsidR="00EF0A89" w:rsidRPr="00715899">
        <w:rPr>
          <w:lang w:val="es-ES_tradnl"/>
        </w:rPr>
        <w:t>(ONUDI) (209 137 $EUA): para asegurar la ejecución, el seguimiento y la evaluación del proyecto, incluidos consultores internacionales (46 000 $EUA), consultores nacionales (118 000 $EUA), viajes (12 900 $EUA), reuniones y otros gastos operativos (32 237 $EUA).</w:t>
      </w:r>
    </w:p>
    <w:p w14:paraId="2A95E3BC" w14:textId="3D510FA3" w:rsidR="00184A60" w:rsidRPr="00DE46B5" w:rsidRDefault="00633F99" w:rsidP="00184A60">
      <w:pPr>
        <w:widowControl w:val="0"/>
        <w:spacing w:before="360" w:after="240"/>
        <w:jc w:val="center"/>
        <w:rPr>
          <w:b/>
          <w:lang w:val="es-ES_tradnl"/>
        </w:rPr>
      </w:pPr>
      <w:bookmarkStart w:id="8" w:name="_Hlk126916095"/>
      <w:r w:rsidRPr="00DE46B5">
        <w:rPr>
          <w:b/>
          <w:lang w:val="es-ES_tradnl"/>
        </w:rPr>
        <w:t>OBSERVACIONES Y RECOMENDACIÓN DE LA SECRETARÍA</w:t>
      </w:r>
    </w:p>
    <w:p w14:paraId="534E6A07" w14:textId="0B0E1F7A" w:rsidR="00184A60" w:rsidRPr="00DE46B5" w:rsidRDefault="00633F99" w:rsidP="00184A60">
      <w:pPr>
        <w:widowControl w:val="0"/>
        <w:spacing w:after="240"/>
        <w:rPr>
          <w:b/>
          <w:lang w:val="es-ES_tradnl"/>
        </w:rPr>
      </w:pPr>
      <w:r w:rsidRPr="00DE46B5">
        <w:rPr>
          <w:b/>
          <w:lang w:val="es-ES_tradnl"/>
        </w:rPr>
        <w:t>OBSERVACIONES</w:t>
      </w:r>
    </w:p>
    <w:bookmarkEnd w:id="8"/>
    <w:p w14:paraId="34CB6223" w14:textId="4954AE4E" w:rsidR="00633F99" w:rsidRPr="00DE46B5" w:rsidRDefault="00633F99" w:rsidP="00B14C94">
      <w:pPr>
        <w:pStyle w:val="Heading1"/>
        <w:widowControl w:val="0"/>
        <w:numPr>
          <w:ilvl w:val="0"/>
          <w:numId w:val="43"/>
        </w:numPr>
        <w:rPr>
          <w:lang w:val="es-ES_tradnl"/>
        </w:rPr>
      </w:pPr>
      <w:r w:rsidRPr="00DE46B5">
        <w:rPr>
          <w:lang w:val="es-ES_tradnl"/>
        </w:rPr>
        <w:t xml:space="preserve">La Secretaría examinó la etapa III del </w:t>
      </w:r>
      <w:r w:rsidR="00807D0A" w:rsidRPr="00DE46B5">
        <w:rPr>
          <w:lang w:val="es-ES_tradnl"/>
        </w:rPr>
        <w:t>PGEH</w:t>
      </w:r>
      <w:r w:rsidRPr="00DE46B5">
        <w:rPr>
          <w:lang w:val="es-ES_tradnl"/>
        </w:rPr>
        <w:t xml:space="preserve"> a la luz de las etapas I y II, las políticas y directrices del Fondo Multilateral, incluidos los criterios para financiar la eliminación de HCFC en el sector del consumo para la etapa II de los </w:t>
      </w:r>
      <w:r w:rsidR="00340010" w:rsidRPr="00DE46B5">
        <w:rPr>
          <w:lang w:val="es-ES_tradnl"/>
        </w:rPr>
        <w:t>PGEH</w:t>
      </w:r>
      <w:r w:rsidRPr="00DE46B5">
        <w:rPr>
          <w:lang w:val="es-ES_tradnl"/>
        </w:rPr>
        <w:t xml:space="preserve"> (decisión 74/50), y el plan </w:t>
      </w:r>
      <w:r w:rsidR="00807D0A" w:rsidRPr="00DE46B5">
        <w:rPr>
          <w:lang w:val="es-ES_tradnl"/>
        </w:rPr>
        <w:t>administrativo</w:t>
      </w:r>
      <w:r w:rsidRPr="00DE46B5">
        <w:rPr>
          <w:lang w:val="es-ES_tradnl"/>
        </w:rPr>
        <w:t xml:space="preserve"> 2023-2025 del Fondo</w:t>
      </w:r>
      <w:r w:rsidR="002B5BEF">
        <w:rPr>
          <w:lang w:val="es-ES_tradnl"/>
        </w:rPr>
        <w:t> </w:t>
      </w:r>
      <w:r w:rsidRPr="00DE46B5">
        <w:rPr>
          <w:lang w:val="es-ES_tradnl"/>
        </w:rPr>
        <w:t>Multilateral.</w:t>
      </w:r>
    </w:p>
    <w:p w14:paraId="64D12A3C" w14:textId="4FC93D58" w:rsidR="00184A60" w:rsidRPr="00DE46B5" w:rsidRDefault="00633F99" w:rsidP="00184A60">
      <w:pPr>
        <w:keepNext/>
        <w:spacing w:after="240"/>
        <w:rPr>
          <w:u w:val="single"/>
          <w:lang w:val="es-ES_tradnl"/>
        </w:rPr>
      </w:pPr>
      <w:bookmarkStart w:id="9" w:name="_Hlk126916105"/>
      <w:r w:rsidRPr="00DE46B5">
        <w:rPr>
          <w:u w:val="single"/>
          <w:lang w:val="es-ES_tradnl"/>
        </w:rPr>
        <w:t>Estrategia glo</w:t>
      </w:r>
      <w:r w:rsidR="00DB0FF2" w:rsidRPr="00DE46B5">
        <w:rPr>
          <w:u w:val="single"/>
          <w:lang w:val="es-ES_tradnl"/>
        </w:rPr>
        <w:t>bal</w:t>
      </w:r>
    </w:p>
    <w:bookmarkEnd w:id="9"/>
    <w:p w14:paraId="3AE9C046" w14:textId="7BE75F5E" w:rsidR="00633F99" w:rsidRPr="00DE46B5" w:rsidRDefault="00633F99" w:rsidP="001D15A6">
      <w:pPr>
        <w:spacing w:after="120"/>
        <w:rPr>
          <w:lang w:val="es-ES_tradnl"/>
        </w:rPr>
      </w:pPr>
      <w:r w:rsidRPr="00DE46B5">
        <w:rPr>
          <w:lang w:val="es-ES_tradnl"/>
        </w:rPr>
        <w:t>24.</w:t>
      </w:r>
      <w:r w:rsidRPr="00DE46B5">
        <w:rPr>
          <w:lang w:val="es-ES_tradnl"/>
        </w:rPr>
        <w:tab/>
        <w:t xml:space="preserve">El Gobierno de Filipinas propone cumplir con la reducción del 100 % de su consumo de referencia de HCFC para 2030, y mantener un consumo anual máximo de HCFC en el </w:t>
      </w:r>
      <w:r w:rsidR="0000067E" w:rsidRPr="00DE46B5">
        <w:rPr>
          <w:lang w:val="es-ES_tradnl"/>
        </w:rPr>
        <w:t>período</w:t>
      </w:r>
      <w:r w:rsidRPr="00DE46B5">
        <w:rPr>
          <w:lang w:val="es-ES_tradnl"/>
        </w:rPr>
        <w:t xml:space="preserve"> de 2030 a 2040 a un nivel coherente con el Artículo 5, párrafo 8</w:t>
      </w:r>
      <w:r w:rsidRPr="00DE46B5">
        <w:rPr>
          <w:i/>
          <w:iCs/>
          <w:lang w:val="es-ES_tradnl"/>
        </w:rPr>
        <w:t xml:space="preserve"> ter</w:t>
      </w:r>
      <w:r w:rsidRPr="00DE46B5">
        <w:rPr>
          <w:lang w:val="es-ES_tradnl"/>
        </w:rPr>
        <w:t xml:space="preserve"> e) i) del Protocolo de Montreal</w:t>
      </w:r>
      <w:r w:rsidRPr="00DE46B5">
        <w:rPr>
          <w:vertAlign w:val="superscript"/>
          <w:lang w:val="es-ES_tradnl"/>
        </w:rPr>
        <w:footnoteReference w:id="11"/>
      </w:r>
      <w:r w:rsidRPr="00DE46B5">
        <w:rPr>
          <w:lang w:val="es-ES_tradnl"/>
        </w:rPr>
        <w:t>. La Etapa III permitirá el desarrollo de un conjunto completo y coherente de actividades en el sector de los servicios, complementado por las políticas y reglamentos necesarios, proporcionará asistencia técnica a los sectores de los disolventes y la extinción de incendios, y garantizará la continuidad de dichas actividades para mantener la reducción del consumo de HCFC.</w:t>
      </w:r>
    </w:p>
    <w:p w14:paraId="34821193" w14:textId="7EF0F4CD" w:rsidR="00633F99" w:rsidRPr="00DE46B5" w:rsidRDefault="00633F99" w:rsidP="00B14C94">
      <w:pPr>
        <w:pStyle w:val="Heading1"/>
        <w:numPr>
          <w:ilvl w:val="0"/>
          <w:numId w:val="42"/>
        </w:numPr>
        <w:rPr>
          <w:lang w:val="es-ES_tradnl"/>
        </w:rPr>
      </w:pPr>
      <w:r w:rsidRPr="00DE46B5">
        <w:rPr>
          <w:lang w:val="es-ES_tradnl"/>
        </w:rPr>
        <w:t xml:space="preserve">En consonancia con la decisión 86/51, para permitir el examen del tramo final de su plan de gestión de eliminación de HCFC, el Gobierno de Filipinas acordó presentar una descripción detallada del marco normativo y de políticas en vigor para aplicar medidas que garanticen que el consumo de HCFC se ajusta a lo dispuesto en el párrafo 8 </w:t>
      </w:r>
      <w:r w:rsidRPr="00DE46B5">
        <w:rPr>
          <w:i/>
          <w:iCs/>
          <w:lang w:val="es-ES_tradnl"/>
        </w:rPr>
        <w:t>ter</w:t>
      </w:r>
      <w:r w:rsidRPr="00DE46B5">
        <w:rPr>
          <w:lang w:val="es-ES_tradnl"/>
        </w:rPr>
        <w:t xml:space="preserve"> e) i) del artículo 5 del Protocolo de Montreal para el período 2030-2040, y, si Filipinas tiene la intención de que el consumo durante el período 2030-2040 se ajuste a lo dispuesto en el párrafo 8 </w:t>
      </w:r>
      <w:r w:rsidRPr="00DE46B5">
        <w:rPr>
          <w:i/>
          <w:iCs/>
          <w:lang w:val="es-ES_tradnl"/>
        </w:rPr>
        <w:t>ter</w:t>
      </w:r>
      <w:r w:rsidRPr="00DE46B5">
        <w:rPr>
          <w:lang w:val="es-ES_tradnl"/>
        </w:rPr>
        <w:t xml:space="preserve"> e) i) del artículo 5 del Protocolo de Montreal, las modificaciones propuestas a su Acuerdo con el Comité Ejecutivo que abarquen el período posterior a 2030.</w:t>
      </w:r>
    </w:p>
    <w:p w14:paraId="78843F24" w14:textId="6B4DDED0" w:rsidR="00184A60" w:rsidRPr="00DE46B5" w:rsidRDefault="0039533B" w:rsidP="0039533B">
      <w:pPr>
        <w:keepNext/>
        <w:spacing w:after="240"/>
        <w:rPr>
          <w:u w:val="single"/>
          <w:lang w:val="es-ES_tradnl"/>
        </w:rPr>
      </w:pPr>
      <w:bookmarkStart w:id="10" w:name="_Hlk126916111"/>
      <w:bookmarkStart w:id="11" w:name="_Hlk152600333"/>
      <w:r w:rsidRPr="00DE46B5">
        <w:rPr>
          <w:u w:val="single"/>
          <w:lang w:val="es-ES_tradnl"/>
        </w:rPr>
        <w:t>Marco jurídico</w:t>
      </w:r>
    </w:p>
    <w:p w14:paraId="031871CA" w14:textId="12AB6F67" w:rsidR="0039533B" w:rsidRPr="00DE46B5" w:rsidRDefault="0039533B" w:rsidP="001D15A6">
      <w:pPr>
        <w:spacing w:after="240"/>
        <w:rPr>
          <w:lang w:val="es-ES_tradnl"/>
        </w:rPr>
      </w:pPr>
      <w:r w:rsidRPr="00DE46B5">
        <w:rPr>
          <w:lang w:val="es-ES_tradnl"/>
        </w:rPr>
        <w:t>26.</w:t>
      </w:r>
      <w:r w:rsidRPr="00DE46B5">
        <w:rPr>
          <w:lang w:val="es-ES_tradnl"/>
        </w:rPr>
        <w:tab/>
        <w:t xml:space="preserve">Si bien el Gobierno de Filipinas ya había aplicado una prohibición sobre la importación y el uso de HCFC-141b puro y </w:t>
      </w:r>
      <w:r w:rsidR="002E24D8" w:rsidRPr="00DE46B5">
        <w:rPr>
          <w:lang w:val="es-ES_tradnl"/>
        </w:rPr>
        <w:t xml:space="preserve">presente </w:t>
      </w:r>
      <w:r w:rsidRPr="00DE46B5">
        <w:rPr>
          <w:lang w:val="es-ES_tradnl"/>
        </w:rPr>
        <w:t xml:space="preserve">en polioles premezclados (en vigor desde el 1 de enero de 2015), esto era solo para el uso de </w:t>
      </w:r>
      <w:r w:rsidR="002E24D8" w:rsidRPr="00DE46B5">
        <w:rPr>
          <w:lang w:val="es-ES_tradnl"/>
        </w:rPr>
        <w:t xml:space="preserve">dichas </w:t>
      </w:r>
      <w:r w:rsidRPr="00DE46B5">
        <w:rPr>
          <w:lang w:val="es-ES_tradnl"/>
        </w:rPr>
        <w:t>sustancias en el sector de la</w:t>
      </w:r>
      <w:r w:rsidR="002E24D8" w:rsidRPr="00DE46B5">
        <w:rPr>
          <w:lang w:val="es-ES_tradnl"/>
        </w:rPr>
        <w:t>s</w:t>
      </w:r>
      <w:r w:rsidRPr="00DE46B5">
        <w:rPr>
          <w:lang w:val="es-ES_tradnl"/>
        </w:rPr>
        <w:t xml:space="preserve"> espuma</w:t>
      </w:r>
      <w:r w:rsidR="002E24D8" w:rsidRPr="00DE46B5">
        <w:rPr>
          <w:lang w:val="es-ES_tradnl"/>
        </w:rPr>
        <w:t>s</w:t>
      </w:r>
      <w:r w:rsidRPr="00DE46B5">
        <w:rPr>
          <w:lang w:val="es-ES_tradnl"/>
        </w:rPr>
        <w:t xml:space="preserve">, por lo que la Secretaría trató de comprender mejor cuándo tenía previsto el Gobierno </w:t>
      </w:r>
      <w:r w:rsidR="002E24D8" w:rsidRPr="00DE46B5">
        <w:rPr>
          <w:lang w:val="es-ES_tradnl"/>
        </w:rPr>
        <w:t xml:space="preserve">promulgar </w:t>
      </w:r>
      <w:r w:rsidRPr="00DE46B5">
        <w:rPr>
          <w:lang w:val="es-ES_tradnl"/>
        </w:rPr>
        <w:t>una prohibición sobre el HCFC-141b para usos de disolventes y de lavado y para enfriadores y equipos de extinción de incendios a base de HCFC</w:t>
      </w:r>
      <w:r w:rsidRPr="00DE46B5">
        <w:rPr>
          <w:lang w:val="es-ES_tradnl"/>
        </w:rPr>
        <w:noBreakHyphen/>
        <w:t>123, señalando que, en consonancia con el párrafo 8</w:t>
      </w:r>
      <w:r w:rsidR="002E24D8" w:rsidRPr="00DE46B5">
        <w:rPr>
          <w:lang w:val="es-ES_tradnl"/>
        </w:rPr>
        <w:t xml:space="preserve"> </w:t>
      </w:r>
      <w:r w:rsidRPr="00DE46B5">
        <w:rPr>
          <w:i/>
          <w:iCs/>
          <w:lang w:val="es-ES_tradnl"/>
        </w:rPr>
        <w:t>ter</w:t>
      </w:r>
      <w:r w:rsidRPr="00DE46B5">
        <w:rPr>
          <w:lang w:val="es-ES_tradnl"/>
        </w:rPr>
        <w:t xml:space="preserve"> e) ii) a) y b) del artículo 5 del Protocolo de Montreal, s</w:t>
      </w:r>
      <w:r w:rsidR="002E24D8" w:rsidRPr="00DE46B5">
        <w:rPr>
          <w:lang w:val="es-ES_tradnl"/>
        </w:rPr>
        <w:t>o</w:t>
      </w:r>
      <w:r w:rsidRPr="00DE46B5">
        <w:rPr>
          <w:lang w:val="es-ES_tradnl"/>
        </w:rPr>
        <w:t>lo los equipos existentes el 1 de enero de 2030 podrían recibir mantenimiento con HCFC entre 2030 y 2040. La ONUDI explicó que actualmente la Orden de Control de Sustancias Químicas</w:t>
      </w:r>
      <w:r w:rsidR="002E24D8" w:rsidRPr="00DE46B5">
        <w:rPr>
          <w:lang w:val="es-ES_tradnl"/>
        </w:rPr>
        <w:t xml:space="preserve"> vigente</w:t>
      </w:r>
      <w:r w:rsidRPr="00DE46B5">
        <w:rPr>
          <w:lang w:val="es-ES_tradnl"/>
        </w:rPr>
        <w:t xml:space="preserve">, que constituye la base para el control de las importaciones de HCFC, prevé la prohibición del HCFC-123 virgen en el sector de </w:t>
      </w:r>
      <w:r w:rsidR="002E24D8" w:rsidRPr="00DE46B5">
        <w:rPr>
          <w:lang w:val="es-ES_tradnl"/>
        </w:rPr>
        <w:t xml:space="preserve">equipos de RAC </w:t>
      </w:r>
      <w:r w:rsidRPr="00DE46B5">
        <w:rPr>
          <w:lang w:val="es-ES_tradnl"/>
        </w:rPr>
        <w:t>para 2025</w:t>
      </w:r>
      <w:r w:rsidRPr="00DE46B5">
        <w:rPr>
          <w:vertAlign w:val="superscript"/>
          <w:lang w:val="es-ES_tradnl"/>
        </w:rPr>
        <w:footnoteReference w:id="12"/>
      </w:r>
      <w:r w:rsidRPr="00DE46B5">
        <w:rPr>
          <w:lang w:val="es-ES_tradnl"/>
        </w:rPr>
        <w:t xml:space="preserve">. La Secretaría también señaló que el Gobierno podría considerar la inclusión de medidas en la etapa I del </w:t>
      </w:r>
      <w:r w:rsidR="002E24D8" w:rsidRPr="00DE46B5">
        <w:rPr>
          <w:lang w:val="es-ES_tradnl"/>
        </w:rPr>
        <w:t>KIP</w:t>
      </w:r>
      <w:r w:rsidRPr="00DE46B5">
        <w:rPr>
          <w:lang w:val="es-ES_tradnl"/>
        </w:rPr>
        <w:t xml:space="preserve"> para facilitar la adopción de refrigeradores de bajo PCA, en consonancia con la flexibilidad concedida a los países del artículo 5 en el párrafo 13 de la decisión XXVIII/2.</w:t>
      </w:r>
    </w:p>
    <w:p w14:paraId="5BD21046" w14:textId="4F94DA78" w:rsidR="0039533B" w:rsidRPr="00DE46B5" w:rsidRDefault="0039533B" w:rsidP="001D15A6">
      <w:pPr>
        <w:spacing w:after="240"/>
        <w:rPr>
          <w:lang w:val="es-ES_tradnl"/>
        </w:rPr>
      </w:pPr>
      <w:r w:rsidRPr="00DE46B5">
        <w:rPr>
          <w:lang w:val="es-ES_tradnl"/>
        </w:rPr>
        <w:t>27.</w:t>
      </w:r>
      <w:r w:rsidRPr="00DE46B5">
        <w:rPr>
          <w:lang w:val="es-ES_tradnl"/>
        </w:rPr>
        <w:tab/>
        <w:t>En cuanto al sector de extinción de incendios, se observó que el consumo de HCFC es muy pequeño (menos del 1 % en toneladas PAO). Faltaba información sobre si en el país se utilizan equipos de extinción de incendios por inundación total a base de HCFC-123</w:t>
      </w:r>
      <w:r w:rsidR="002E24D8" w:rsidRPr="00DE46B5">
        <w:rPr>
          <w:lang w:val="es-ES_tradnl"/>
        </w:rPr>
        <w:t>,</w:t>
      </w:r>
      <w:r w:rsidRPr="00DE46B5">
        <w:rPr>
          <w:lang w:val="es-ES_tradnl"/>
        </w:rPr>
        <w:t xml:space="preserve"> y sobre si en el sector hay fabricación y montaje a base de HCFC-123, ya que estos dos factores pueden requerir evaluaciones detalladas para permitir la introducción de alternativas. La ONUDI indicó que una prohibición prematura en este sector podría suponer el riesgo de que se introdujeran equipos </w:t>
      </w:r>
      <w:r w:rsidR="002E24D8" w:rsidRPr="00DE46B5">
        <w:rPr>
          <w:lang w:val="es-ES_tradnl"/>
        </w:rPr>
        <w:t xml:space="preserve">a base de </w:t>
      </w:r>
      <w:r w:rsidRPr="00DE46B5">
        <w:rPr>
          <w:lang w:val="es-ES_tradnl"/>
        </w:rPr>
        <w:t xml:space="preserve">HFC de muy alto </w:t>
      </w:r>
      <w:r w:rsidR="002E24D8" w:rsidRPr="00DE46B5">
        <w:rPr>
          <w:lang w:val="es-ES_tradnl"/>
        </w:rPr>
        <w:t>PCA</w:t>
      </w:r>
      <w:r w:rsidRPr="00DE46B5">
        <w:rPr>
          <w:lang w:val="es-ES_tradnl"/>
        </w:rPr>
        <w:t xml:space="preserve">, lo que podría dificultar aún más la reducción de los HFC en el país. Por lo tanto, se acordó que cualquier acción futura en este sector se basaría en los resultados de la </w:t>
      </w:r>
      <w:r w:rsidR="002E24D8" w:rsidRPr="00DE46B5">
        <w:rPr>
          <w:lang w:val="es-ES_tradnl"/>
        </w:rPr>
        <w:t>asistencia técnica</w:t>
      </w:r>
      <w:r w:rsidRPr="00DE46B5">
        <w:rPr>
          <w:lang w:val="es-ES_tradnl"/>
        </w:rPr>
        <w:t xml:space="preserve"> propuesta para el sector, tal y como se indica en el párrafo 39 más adelante, y que se podría considerar una posible prohibición en el entendimiento de que ésta no será posterior al 1 de enero de 2030. La ONUDI también indicó que el Gobierno es consciente de la decisión XXX/2, por la que las Partes decidieron, entre otras cosas, incluir el servicio de equipos de extinción de incendios y protección contra incendios existentes el 1 de enero de 2030 en los usos permitidos para </w:t>
      </w:r>
      <w:r w:rsidR="002E24D8" w:rsidRPr="00DE46B5">
        <w:rPr>
          <w:lang w:val="es-ES_tradnl"/>
        </w:rPr>
        <w:t xml:space="preserve">el remanente de </w:t>
      </w:r>
      <w:r w:rsidRPr="00DE46B5">
        <w:rPr>
          <w:lang w:val="es-ES_tradnl"/>
        </w:rPr>
        <w:t xml:space="preserve">servicio </w:t>
      </w:r>
      <w:r w:rsidR="002E24D8" w:rsidRPr="00DE46B5">
        <w:rPr>
          <w:lang w:val="es-ES_tradnl"/>
        </w:rPr>
        <w:t xml:space="preserve">y mantenimiento </w:t>
      </w:r>
      <w:r w:rsidRPr="00DE46B5">
        <w:rPr>
          <w:lang w:val="es-ES_tradnl"/>
        </w:rPr>
        <w:t>de 2030 2040 en los países del artículo 5.</w:t>
      </w:r>
    </w:p>
    <w:p w14:paraId="18515B4A" w14:textId="0B455370" w:rsidR="0039533B" w:rsidRPr="00DE46B5" w:rsidRDefault="0039533B" w:rsidP="001D15A6">
      <w:pPr>
        <w:spacing w:after="240"/>
        <w:rPr>
          <w:lang w:val="es-ES_tradnl"/>
        </w:rPr>
      </w:pPr>
      <w:r w:rsidRPr="00DE46B5">
        <w:rPr>
          <w:lang w:val="es-ES_tradnl"/>
        </w:rPr>
        <w:t>28.</w:t>
      </w:r>
      <w:r w:rsidRPr="00DE46B5">
        <w:rPr>
          <w:lang w:val="es-ES_tradnl"/>
        </w:rPr>
        <w:tab/>
        <w:t xml:space="preserve">Con respecto al HCFC-141b para aplicaciones de disolventes y lavado, el Gobierno tratará de limitar la importación de esta sustancia con vistas a una </w:t>
      </w:r>
      <w:r w:rsidR="00134119" w:rsidRPr="00DE46B5">
        <w:rPr>
          <w:lang w:val="es-ES_tradnl"/>
        </w:rPr>
        <w:t xml:space="preserve">posible </w:t>
      </w:r>
      <w:r w:rsidRPr="00DE46B5">
        <w:rPr>
          <w:lang w:val="es-ES_tradnl"/>
        </w:rPr>
        <w:t>prohibición de las importaciones para 2030.</w:t>
      </w:r>
    </w:p>
    <w:p w14:paraId="04772FB5" w14:textId="1C8BB07F" w:rsidR="00184A60" w:rsidRPr="00DE46B5" w:rsidRDefault="00734657" w:rsidP="00184A60">
      <w:pPr>
        <w:widowControl w:val="0"/>
        <w:spacing w:after="240"/>
        <w:rPr>
          <w:lang w:val="es-ES_tradnl"/>
        </w:rPr>
      </w:pPr>
      <w:bookmarkStart w:id="12" w:name="_Hlk126916116"/>
      <w:bookmarkEnd w:id="10"/>
      <w:r w:rsidRPr="00DE46B5">
        <w:rPr>
          <w:u w:val="single"/>
          <w:lang w:val="es-ES_tradnl"/>
        </w:rPr>
        <w:t>Cuestiones técnicas y de costos</w:t>
      </w:r>
    </w:p>
    <w:p w14:paraId="3B4E85D3" w14:textId="26F3F767" w:rsidR="0039533B" w:rsidRPr="00DE46B5" w:rsidRDefault="0039533B" w:rsidP="001D15A6">
      <w:pPr>
        <w:spacing w:after="240"/>
        <w:rPr>
          <w:lang w:val="es-ES_tradnl"/>
        </w:rPr>
      </w:pPr>
      <w:r w:rsidRPr="00DE46B5">
        <w:rPr>
          <w:lang w:val="es-ES_tradnl"/>
        </w:rPr>
        <w:t>29.</w:t>
      </w:r>
      <w:r w:rsidRPr="00DE46B5">
        <w:rPr>
          <w:lang w:val="es-ES_tradnl"/>
        </w:rPr>
        <w:tab/>
        <w:t xml:space="preserve">Tal como se presentó, la financiación de la etapa III del </w:t>
      </w:r>
      <w:r w:rsidR="00134119" w:rsidRPr="00DE46B5">
        <w:rPr>
          <w:lang w:val="es-ES_tradnl"/>
        </w:rPr>
        <w:t>PGEH</w:t>
      </w:r>
      <w:r w:rsidRPr="00DE46B5">
        <w:rPr>
          <w:lang w:val="es-ES_tradnl"/>
        </w:rPr>
        <w:t xml:space="preserve"> se basó en el consumo del país para 2022 de 1 201,7 tm (69,66 toneladas PAO) notificado en virtud del artículo 7. Sin embargo, tras revisar los datos de consumo de HCFC, la Secretaría observó que los datos de</w:t>
      </w:r>
      <w:r w:rsidR="00134119" w:rsidRPr="00DE46B5">
        <w:rPr>
          <w:lang w:val="es-ES_tradnl"/>
        </w:rPr>
        <w:t xml:space="preserve">l programa de país </w:t>
      </w:r>
      <w:r w:rsidRPr="00DE46B5">
        <w:rPr>
          <w:lang w:val="es-ES_tradnl"/>
        </w:rPr>
        <w:t>para 2022 informaban de un consumo de HCFC muy inferior (759,6 tm/44,40 toneladas PAO)</w:t>
      </w:r>
      <w:r w:rsidR="00134119" w:rsidRPr="00DE46B5">
        <w:rPr>
          <w:lang w:val="es-ES_tradnl"/>
        </w:rPr>
        <w:t>,</w:t>
      </w:r>
      <w:r w:rsidRPr="00DE46B5">
        <w:rPr>
          <w:lang w:val="es-ES_tradnl"/>
        </w:rPr>
        <w:t xml:space="preserve"> y observó además que los datos de importación para el mismo año incluían algunas cantidades para existencias. Tras debatirlo con la ONUDI, se acordó utilizar los datos </w:t>
      </w:r>
      <w:r w:rsidR="00134119" w:rsidRPr="00DE46B5">
        <w:rPr>
          <w:lang w:val="es-ES_tradnl"/>
        </w:rPr>
        <w:t xml:space="preserve">promedio </w:t>
      </w:r>
      <w:r w:rsidRPr="00DE46B5">
        <w:rPr>
          <w:lang w:val="es-ES_tradnl"/>
        </w:rPr>
        <w:t>de</w:t>
      </w:r>
      <w:r w:rsidR="00134119" w:rsidRPr="00DE46B5">
        <w:rPr>
          <w:lang w:val="es-ES_tradnl"/>
        </w:rPr>
        <w:t xml:space="preserve">l programa de país </w:t>
      </w:r>
      <w:r w:rsidRPr="00DE46B5">
        <w:rPr>
          <w:lang w:val="es-ES_tradnl"/>
        </w:rPr>
        <w:t>de 2020</w:t>
      </w:r>
      <w:r w:rsidRPr="00DE46B5">
        <w:rPr>
          <w:lang w:val="es-ES_tradnl"/>
        </w:rPr>
        <w:noBreakHyphen/>
        <w:t>2022 (925,77 tm) para determinar el consumo admisible para el proyecto, en consonancia con la decisión que figura en el párrafo 32 b) del documento UNEP/OzL.Pro/ExCom/16/20</w:t>
      </w:r>
      <w:r w:rsidRPr="00DE46B5">
        <w:rPr>
          <w:rStyle w:val="FootnoteReference"/>
          <w:lang w:val="es-ES_tradnl"/>
        </w:rPr>
        <w:footnoteReference w:id="13"/>
      </w:r>
      <w:r w:rsidRPr="00DE46B5">
        <w:rPr>
          <w:lang w:val="es-ES_tradnl"/>
        </w:rPr>
        <w:t>, lo que se tradujo en una financiación máxima de 4 414 848 $EUA para el sector de servicio y mantenimiento, incluida la asistencia técnica para los sectores de disolventes y extinción de incendios</w:t>
      </w:r>
      <w:r w:rsidR="00134119" w:rsidRPr="00DE46B5">
        <w:rPr>
          <w:lang w:val="es-ES_tradnl"/>
        </w:rPr>
        <w:t>,</w:t>
      </w:r>
      <w:r w:rsidRPr="00DE46B5">
        <w:rPr>
          <w:lang w:val="es-ES_tradnl"/>
        </w:rPr>
        <w:t xml:space="preserve"> a fin de reducir el consumo de HCFC-141b y HCFC-123 y excluidos los costos de la </w:t>
      </w:r>
      <w:r w:rsidR="0098155A" w:rsidRPr="00DE46B5">
        <w:rPr>
          <w:lang w:val="es-ES_tradnl"/>
        </w:rPr>
        <w:t>PMU</w:t>
      </w:r>
      <w:r w:rsidRPr="00DE46B5">
        <w:rPr>
          <w:lang w:val="es-ES_tradnl"/>
        </w:rPr>
        <w:t>. Sobre esa base, la ONUDI redujo la financiación para la etapa III</w:t>
      </w:r>
      <w:r w:rsidR="009E3527" w:rsidRPr="00DE46B5">
        <w:rPr>
          <w:rStyle w:val="FootnoteReference"/>
          <w:lang w:val="es-ES_tradnl"/>
        </w:rPr>
        <w:footnoteReference w:id="14"/>
      </w:r>
      <w:r w:rsidRPr="00DE46B5">
        <w:rPr>
          <w:lang w:val="es-ES_tradnl"/>
        </w:rPr>
        <w:t xml:space="preserve"> del </w:t>
      </w:r>
      <w:r w:rsidR="00134119" w:rsidRPr="00DE46B5">
        <w:rPr>
          <w:lang w:val="es-ES_tradnl"/>
        </w:rPr>
        <w:t>PGEH</w:t>
      </w:r>
      <w:r w:rsidRPr="00DE46B5">
        <w:rPr>
          <w:lang w:val="es-ES_tradnl"/>
        </w:rPr>
        <w:t xml:space="preserve"> en 1 900 819 $EUA, a 4 687 000 $EUA, incluidos 387 000 $EUA (9 %) para la </w:t>
      </w:r>
      <w:r w:rsidR="00614906" w:rsidRPr="00DE46B5">
        <w:rPr>
          <w:lang w:val="es-ES_tradnl"/>
        </w:rPr>
        <w:t>PMU</w:t>
      </w:r>
      <w:r w:rsidRPr="00DE46B5">
        <w:rPr>
          <w:lang w:val="es-ES_tradnl"/>
        </w:rPr>
        <w:t>, como se detalla más adelante.</w:t>
      </w:r>
    </w:p>
    <w:p w14:paraId="4E70D1CF" w14:textId="09D71433" w:rsidR="0039533B" w:rsidRPr="00DE46B5" w:rsidRDefault="0039533B" w:rsidP="001D15A6">
      <w:pPr>
        <w:spacing w:after="240"/>
        <w:rPr>
          <w:lang w:val="es-ES_tradnl"/>
        </w:rPr>
      </w:pPr>
      <w:r w:rsidRPr="00DE46B5">
        <w:rPr>
          <w:lang w:val="es-ES_tradnl"/>
        </w:rPr>
        <w:t>30.</w:t>
      </w:r>
      <w:r w:rsidRPr="00DE46B5">
        <w:rPr>
          <w:lang w:val="es-ES_tradnl"/>
        </w:rPr>
        <w:tab/>
        <w:t xml:space="preserve">Al aclarar qué medidas reglamentarias adicionales se establecerán para sostener la eliminación de los HCFC en el marco de la etapa III, la ONUDI </w:t>
      </w:r>
      <w:r w:rsidR="0018192C" w:rsidRPr="00DE46B5">
        <w:rPr>
          <w:lang w:val="es-ES_tradnl"/>
        </w:rPr>
        <w:t>señal</w:t>
      </w:r>
      <w:r w:rsidRPr="00DE46B5">
        <w:rPr>
          <w:lang w:val="es-ES_tradnl"/>
        </w:rPr>
        <w:t xml:space="preserve">ó que el Gobierno está estudiando las limitaciones necesarias a las importaciones y otras prohibiciones para apoyar la eliminación de los HCFC. Esto implica una evaluación del impacto económico y un análisis de las tendencias de consumo en relación con las cuotas que se establecerán durante el primer tramo de la aplicación de la etapa III, en función de los cuales se determinará el calendario de aplicación y cumplimiento. La ONUDI también aclaró que el Gobierno cuenta con una normativa estricta que controla la importación de HCFC a través de la Orden de Control de </w:t>
      </w:r>
      <w:r w:rsidR="0018192C" w:rsidRPr="00DE46B5">
        <w:rPr>
          <w:lang w:val="es-ES_tradnl"/>
        </w:rPr>
        <w:t xml:space="preserve">Sustancias </w:t>
      </w:r>
      <w:r w:rsidRPr="00DE46B5">
        <w:rPr>
          <w:lang w:val="es-ES_tradnl"/>
        </w:rPr>
        <w:t>Químic</w:t>
      </w:r>
      <w:r w:rsidR="0018192C" w:rsidRPr="00DE46B5">
        <w:rPr>
          <w:lang w:val="es-ES_tradnl"/>
        </w:rPr>
        <w:t xml:space="preserve">as </w:t>
      </w:r>
      <w:r w:rsidRPr="00DE46B5">
        <w:rPr>
          <w:lang w:val="es-ES_tradnl"/>
        </w:rPr>
        <w:t>del país, que seguirá constituyendo la base de las futuras restricciones a la importación de sustancias y equipos que utilicen HCFC.</w:t>
      </w:r>
    </w:p>
    <w:p w14:paraId="592DCA17" w14:textId="71DB60EC" w:rsidR="0039533B" w:rsidRPr="00DE46B5" w:rsidRDefault="0039533B" w:rsidP="0039533B">
      <w:pPr>
        <w:rPr>
          <w:lang w:val="es-ES_tradnl"/>
        </w:rPr>
      </w:pPr>
      <w:r w:rsidRPr="00DE46B5">
        <w:rPr>
          <w:lang w:val="es-ES_tradnl"/>
        </w:rPr>
        <w:t>31.</w:t>
      </w:r>
      <w:r w:rsidRPr="00DE46B5">
        <w:rPr>
          <w:lang w:val="es-ES_tradnl"/>
        </w:rPr>
        <w:tab/>
        <w:t xml:space="preserve">En cuanto a la necesidad de </w:t>
      </w:r>
      <w:r w:rsidR="0018192C" w:rsidRPr="00DE46B5">
        <w:rPr>
          <w:lang w:val="es-ES_tradnl"/>
        </w:rPr>
        <w:t xml:space="preserve">capacitación </w:t>
      </w:r>
      <w:r w:rsidRPr="00DE46B5">
        <w:rPr>
          <w:lang w:val="es-ES_tradnl"/>
        </w:rPr>
        <w:t xml:space="preserve">aduanera adicional y su vinculación con el instituto de </w:t>
      </w:r>
      <w:r w:rsidR="0018192C" w:rsidRPr="00DE46B5">
        <w:rPr>
          <w:lang w:val="es-ES_tradnl"/>
        </w:rPr>
        <w:t xml:space="preserve">capacitación </w:t>
      </w:r>
      <w:r w:rsidRPr="00DE46B5">
        <w:rPr>
          <w:lang w:val="es-ES_tradnl"/>
        </w:rPr>
        <w:t>aduanera de</w:t>
      </w:r>
      <w:r w:rsidR="0018192C" w:rsidRPr="00DE46B5">
        <w:rPr>
          <w:lang w:val="es-ES_tradnl"/>
        </w:rPr>
        <w:t xml:space="preserve"> </w:t>
      </w:r>
      <w:r w:rsidR="003C3B8B" w:rsidRPr="00DE46B5">
        <w:rPr>
          <w:lang w:val="es-ES_tradnl"/>
        </w:rPr>
        <w:t>la Oficina de Aduanas</w:t>
      </w:r>
      <w:r w:rsidRPr="00DE46B5">
        <w:rPr>
          <w:lang w:val="es-ES_tradnl"/>
        </w:rPr>
        <w:t xml:space="preserve">, la ONUDI explicó que es necesaria una formación continua sobre la teoría y la práctica del control y la identificación de sustancias controladas en relación con las políticas y normativas existentes para mejorar las capacidades de los funcionarios actuales y formar a los nuevos que se han incorporado recientemente. La </w:t>
      </w:r>
      <w:r w:rsidR="001F7802" w:rsidRPr="00DE46B5">
        <w:rPr>
          <w:lang w:val="es-ES_tradnl"/>
        </w:rPr>
        <w:t>DNO</w:t>
      </w:r>
      <w:r w:rsidRPr="00DE46B5">
        <w:rPr>
          <w:lang w:val="es-ES_tradnl"/>
        </w:rPr>
        <w:t xml:space="preserve"> también está trabajando estrechamente con </w:t>
      </w:r>
      <w:r w:rsidR="003C3B8B" w:rsidRPr="00DE46B5">
        <w:rPr>
          <w:lang w:val="es-ES_tradnl"/>
        </w:rPr>
        <w:t>la Oficina de Aduanas</w:t>
      </w:r>
      <w:r w:rsidRPr="00DE46B5">
        <w:rPr>
          <w:lang w:val="es-ES_tradnl"/>
        </w:rPr>
        <w:t xml:space="preserve"> para ver si se puede </w:t>
      </w:r>
      <w:r w:rsidR="003C3B8B" w:rsidRPr="00DE46B5">
        <w:rPr>
          <w:lang w:val="es-ES_tradnl"/>
        </w:rPr>
        <w:t xml:space="preserve">preparar </w:t>
      </w:r>
      <w:r w:rsidRPr="00DE46B5">
        <w:rPr>
          <w:lang w:val="es-ES_tradnl"/>
        </w:rPr>
        <w:t xml:space="preserve">material para la repetición de </w:t>
      </w:r>
      <w:r w:rsidR="003C3B8B" w:rsidRPr="00DE46B5">
        <w:rPr>
          <w:lang w:val="es-ES_tradnl"/>
        </w:rPr>
        <w:t xml:space="preserve">cursos de capacitación </w:t>
      </w:r>
      <w:r w:rsidRPr="00DE46B5">
        <w:rPr>
          <w:lang w:val="es-ES_tradnl"/>
        </w:rPr>
        <w:t xml:space="preserve">que se puedan llevar a cabo a través del programa de formación regular de la oficina de aduanas. En respuesta a la preocupación de la Secretaría por el elevado costo de la </w:t>
      </w:r>
      <w:r w:rsidR="003C3B8B" w:rsidRPr="00DE46B5">
        <w:rPr>
          <w:lang w:val="es-ES_tradnl"/>
        </w:rPr>
        <w:t>capacitación</w:t>
      </w:r>
      <w:r w:rsidRPr="00DE46B5">
        <w:rPr>
          <w:lang w:val="es-ES_tradnl"/>
        </w:rPr>
        <w:t xml:space="preserve">, la ONUDI realizó algunos ajustes en los costos solicitados, pero explicó que estos costos variarán en función del lugar del país en el que se realice la </w:t>
      </w:r>
      <w:r w:rsidR="00907B02" w:rsidRPr="00DE46B5">
        <w:rPr>
          <w:lang w:val="es-ES_tradnl"/>
        </w:rPr>
        <w:t>capacita</w:t>
      </w:r>
      <w:r w:rsidRPr="00DE46B5">
        <w:rPr>
          <w:lang w:val="es-ES_tradnl"/>
        </w:rPr>
        <w:t>ción.</w:t>
      </w:r>
    </w:p>
    <w:p w14:paraId="3395A06F" w14:textId="77777777" w:rsidR="00734657" w:rsidRPr="00DE46B5" w:rsidRDefault="00734657" w:rsidP="0039533B">
      <w:pPr>
        <w:rPr>
          <w:lang w:val="es-ES_tradnl"/>
        </w:rPr>
      </w:pPr>
    </w:p>
    <w:p w14:paraId="546C4454" w14:textId="77777777" w:rsidR="00734657" w:rsidRPr="00DE46B5" w:rsidRDefault="00734657" w:rsidP="00734657">
      <w:pPr>
        <w:rPr>
          <w:i/>
          <w:iCs/>
          <w:lang w:val="es-ES_tradnl"/>
        </w:rPr>
      </w:pPr>
      <w:r w:rsidRPr="00DE46B5">
        <w:rPr>
          <w:i/>
          <w:iCs/>
          <w:lang w:val="es-ES_tradnl"/>
        </w:rPr>
        <w:t>Asistencia técnica al sector de los servicios</w:t>
      </w:r>
    </w:p>
    <w:p w14:paraId="6250317A" w14:textId="77777777" w:rsidR="00734657" w:rsidRPr="00DE46B5" w:rsidRDefault="00734657" w:rsidP="00734657">
      <w:pPr>
        <w:rPr>
          <w:lang w:val="es-ES_tradnl"/>
        </w:rPr>
      </w:pPr>
    </w:p>
    <w:p w14:paraId="58862627" w14:textId="302F2D67" w:rsidR="00734657" w:rsidRPr="00DE46B5" w:rsidRDefault="00734657" w:rsidP="00734657">
      <w:pPr>
        <w:rPr>
          <w:lang w:val="es-ES_tradnl"/>
        </w:rPr>
      </w:pPr>
      <w:r w:rsidRPr="00DE46B5">
        <w:rPr>
          <w:lang w:val="es-ES_tradnl"/>
        </w:rPr>
        <w:t>32.</w:t>
      </w:r>
      <w:r w:rsidRPr="00DE46B5">
        <w:rPr>
          <w:lang w:val="es-ES_tradnl"/>
        </w:rPr>
        <w:tab/>
        <w:t xml:space="preserve">La Secretaría planteó varias cuestiones relativas a este componente compuesto por dos subcomponentes originalmente solicitados por un valor aproximado de 5,26 millones $EUA. El primer componente sobre gestión de refrigerantes (215 000 $EUA) incluía actividades relacionadas con el apoyo a una instalación central que gestiona las sustancias controladas no deseadas para su eliminación y el apoyo a una instalación de almacenamiento para </w:t>
      </w:r>
      <w:r w:rsidR="003C3B8B" w:rsidRPr="00DE46B5">
        <w:rPr>
          <w:lang w:val="es-ES_tradnl"/>
        </w:rPr>
        <w:t>la Oficina de Aduanas</w:t>
      </w:r>
      <w:r w:rsidRPr="00DE46B5">
        <w:rPr>
          <w:lang w:val="es-ES_tradnl"/>
        </w:rPr>
        <w:t xml:space="preserve"> necesaria para el almacenamiento de sustancias confiscadas. El segundo subcomponente estaba relacionado con el desarrollo de capacidades de los técnicos de servicio, el apoyo al equipamiento de talleres de servicio e institutos de </w:t>
      </w:r>
      <w:r w:rsidR="00103C91" w:rsidRPr="00DE46B5">
        <w:rPr>
          <w:lang w:val="es-ES_tradnl"/>
        </w:rPr>
        <w:t>capacita</w:t>
      </w:r>
      <w:r w:rsidRPr="00DE46B5">
        <w:rPr>
          <w:lang w:val="es-ES_tradnl"/>
        </w:rPr>
        <w:t>ción, otras actividades de formación y certificación, y el suministro de equipo</w:t>
      </w:r>
      <w:r w:rsidR="00103C91" w:rsidRPr="00DE46B5">
        <w:rPr>
          <w:lang w:val="es-ES_tradnl"/>
        </w:rPr>
        <w:t>s</w:t>
      </w:r>
      <w:r w:rsidRPr="00DE46B5">
        <w:rPr>
          <w:lang w:val="es-ES_tradnl"/>
        </w:rPr>
        <w:t xml:space="preserve"> a los usuarios de HCFC-141b para el lavado y mantenimiento de enfriadores </w:t>
      </w:r>
      <w:r w:rsidR="00103C91" w:rsidRPr="00DE46B5">
        <w:rPr>
          <w:lang w:val="es-ES_tradnl"/>
        </w:rPr>
        <w:t>a base de</w:t>
      </w:r>
      <w:r w:rsidRPr="00DE46B5">
        <w:rPr>
          <w:lang w:val="es-ES_tradnl"/>
        </w:rPr>
        <w:t xml:space="preserve"> HCFC-123 (5,04 millones $EUA).</w:t>
      </w:r>
    </w:p>
    <w:p w14:paraId="0BB6A55C" w14:textId="77777777" w:rsidR="00734657" w:rsidRPr="00DE46B5" w:rsidRDefault="00734657" w:rsidP="00734657">
      <w:pPr>
        <w:rPr>
          <w:lang w:val="es-ES_tradnl"/>
        </w:rPr>
      </w:pPr>
    </w:p>
    <w:p w14:paraId="2D7285A1" w14:textId="3F521685" w:rsidR="00734657" w:rsidRPr="00DE46B5" w:rsidRDefault="00734657" w:rsidP="00734657">
      <w:pPr>
        <w:rPr>
          <w:lang w:val="es-ES_tradnl"/>
        </w:rPr>
      </w:pPr>
      <w:r w:rsidRPr="00DE46B5">
        <w:rPr>
          <w:lang w:val="es-ES_tradnl"/>
        </w:rPr>
        <w:t>33.</w:t>
      </w:r>
      <w:r w:rsidRPr="00DE46B5">
        <w:rPr>
          <w:lang w:val="es-ES_tradnl"/>
        </w:rPr>
        <w:tab/>
        <w:t xml:space="preserve">También se pidieron aclaraciones sobre el apoyo continuado propuesto a la instalación central (Delsa), que había recibido apoyo durante etapas anteriores del </w:t>
      </w:r>
      <w:r w:rsidR="001F7802" w:rsidRPr="00DE46B5">
        <w:rPr>
          <w:lang w:val="es-ES_tradnl"/>
        </w:rPr>
        <w:t>PGEH</w:t>
      </w:r>
      <w:r w:rsidRPr="00DE46B5">
        <w:rPr>
          <w:lang w:val="es-ES_tradnl"/>
        </w:rPr>
        <w:t xml:space="preserve">, incluida la forma en que había contribuido al </w:t>
      </w:r>
      <w:r w:rsidR="001F7802" w:rsidRPr="00DE46B5">
        <w:rPr>
          <w:lang w:val="es-ES_tradnl"/>
        </w:rPr>
        <w:t>PGEH</w:t>
      </w:r>
      <w:r w:rsidRPr="00DE46B5">
        <w:rPr>
          <w:lang w:val="es-ES_tradnl"/>
        </w:rPr>
        <w:t xml:space="preserve">, la cantidad de refrigerante residual que se había recogido y cuál era el plan para estas sustancias. La Secretaría también preguntó si esta instalación contaba con el apoyo de un plan de recuperación y reciclaje y con el respaldo de una política para </w:t>
      </w:r>
      <w:r w:rsidR="001F7802" w:rsidRPr="00DE46B5">
        <w:rPr>
          <w:lang w:val="es-ES_tradnl"/>
        </w:rPr>
        <w:t xml:space="preserve">asegurar </w:t>
      </w:r>
      <w:r w:rsidRPr="00DE46B5">
        <w:rPr>
          <w:lang w:val="es-ES_tradnl"/>
        </w:rPr>
        <w:t>su sostenibilidad. La ONUDI explicó que esta instalación había sido un socio del Gobierno en la recogida y almacenamiento de refrigerantes no deseados y que, hasta la fecha, había recogido alrededor de 3,04 tm de refrigerantes contaminados mezclados y alrededor de 9,3 tm de residuos de HCFC y HFC; se están manteniendo conversaciones con Tradewater</w:t>
      </w:r>
      <w:r w:rsidRPr="00DE46B5">
        <w:rPr>
          <w:rStyle w:val="FootnoteReference"/>
          <w:lang w:val="es-ES_tradnl"/>
        </w:rPr>
        <w:footnoteReference w:id="15"/>
      </w:r>
      <w:r w:rsidRPr="00DE46B5">
        <w:rPr>
          <w:lang w:val="es-ES_tradnl"/>
        </w:rPr>
        <w:t xml:space="preserve"> para su eliminación final. En la actualidad no existe ninguna normativa sobre recuperación y reciclaje, pero se está llevando a cabo de forma voluntaria y supervisada por la </w:t>
      </w:r>
      <w:r w:rsidR="001F7802" w:rsidRPr="00DE46B5">
        <w:rPr>
          <w:lang w:val="es-ES_tradnl"/>
        </w:rPr>
        <w:t>DNO</w:t>
      </w:r>
      <w:r w:rsidRPr="00DE46B5">
        <w:rPr>
          <w:lang w:val="es-ES_tradnl"/>
        </w:rPr>
        <w:t xml:space="preserve"> a través de los talleres de mantenimiento. La financiación que se solicita permitiría a la instalación central establecer ocho nuevos puntos de recogida en cinco regiones del país y dotarlos de equipos para ampliar la recogida de sustancias residuales. Tras este debate, la ONUDI indicó que el Gobierno de Filipinas reformuló las actividades y reasignó fondos para añadir el establecimiento de una red formal de recuperación y reciclaje en el país dentro de este componente y para incluir </w:t>
      </w:r>
      <w:r w:rsidR="001F7802" w:rsidRPr="00DE46B5">
        <w:rPr>
          <w:lang w:val="es-ES_tradnl"/>
        </w:rPr>
        <w:t xml:space="preserve">la creación </w:t>
      </w:r>
      <w:r w:rsidRPr="00DE46B5">
        <w:rPr>
          <w:lang w:val="es-ES_tradnl"/>
        </w:rPr>
        <w:t>de una política que apoye la recuperación y el reciclaje de refrigerantes dentro del componente normativo (30 000 $EUA).</w:t>
      </w:r>
    </w:p>
    <w:p w14:paraId="06EAA82E" w14:textId="77777777" w:rsidR="00734657" w:rsidRPr="00DE46B5" w:rsidRDefault="00734657" w:rsidP="00734657">
      <w:pPr>
        <w:rPr>
          <w:lang w:val="es-ES_tradnl"/>
        </w:rPr>
      </w:pPr>
    </w:p>
    <w:p w14:paraId="659EB8E2" w14:textId="4CB7C9EC" w:rsidR="00734657" w:rsidRPr="00DE46B5" w:rsidRDefault="00734657" w:rsidP="00734657">
      <w:pPr>
        <w:rPr>
          <w:lang w:val="es-ES_tradnl"/>
        </w:rPr>
      </w:pPr>
      <w:bookmarkStart w:id="13" w:name="_Hlk152421890"/>
      <w:r w:rsidRPr="00DE46B5">
        <w:rPr>
          <w:lang w:val="es-ES_tradnl"/>
        </w:rPr>
        <w:t>34.</w:t>
      </w:r>
      <w:r w:rsidRPr="00DE46B5">
        <w:rPr>
          <w:lang w:val="es-ES_tradnl"/>
        </w:rPr>
        <w:tab/>
        <w:t xml:space="preserve"> En cuanto al subcomponente de capacitación de técnicos de servicio, la Secretaría señaló el cost</w:t>
      </w:r>
      <w:r w:rsidR="0077593A" w:rsidRPr="00DE46B5">
        <w:rPr>
          <w:lang w:val="es-ES_tradnl"/>
        </w:rPr>
        <w:t>o</w:t>
      </w:r>
      <w:r w:rsidRPr="00DE46B5">
        <w:rPr>
          <w:lang w:val="es-ES_tradnl"/>
        </w:rPr>
        <w:t xml:space="preserve"> más elevado de formar y certificar a los técnicos y de proporcionar equipos en el marco del plan en comparación con otros países del Artículo 5. Asimismo, tomó nota de lo que parecía ser un elevado número de talleres de servicio y centros de formación que recibirían apoyo con herramientas para la prestación de servicios, observando también que el instituto de formación había sido un socio institucional de la etapa I del plan de gestión de eliminación de HCFC que anteriormente había recibido apoyo con herramientas y equipos para el desarrollo de capacidades. La ONUDI aclaró que las etapas anteriores del plan de gestión de eliminación de HCFC no incluían equipos para talleres, y que la </w:t>
      </w:r>
      <w:r w:rsidR="001F7802" w:rsidRPr="00DE46B5">
        <w:rPr>
          <w:lang w:val="es-ES_tradnl"/>
        </w:rPr>
        <w:t>DNO</w:t>
      </w:r>
      <w:r w:rsidRPr="00DE46B5">
        <w:rPr>
          <w:lang w:val="es-ES_tradnl"/>
        </w:rPr>
        <w:t xml:space="preserve"> había identificado 2 200 talleres en funcionamiento en el país, mientras que este componente pretendía apoyar a 1 200 talleres a 2 137 $EUA por </w:t>
      </w:r>
      <w:r w:rsidR="001F7802" w:rsidRPr="00DE46B5">
        <w:rPr>
          <w:lang w:val="es-ES_tradnl"/>
        </w:rPr>
        <w:t>conjunto</w:t>
      </w:r>
      <w:r w:rsidRPr="00DE46B5">
        <w:rPr>
          <w:lang w:val="es-ES_tradnl"/>
        </w:rPr>
        <w:t xml:space="preserve"> de equipos</w:t>
      </w:r>
      <w:r w:rsidRPr="00DE46B5">
        <w:rPr>
          <w:rStyle w:val="FootnoteReference"/>
          <w:lang w:val="es-ES_tradnl"/>
        </w:rPr>
        <w:footnoteReference w:id="16"/>
      </w:r>
      <w:r w:rsidRPr="00DE46B5">
        <w:rPr>
          <w:lang w:val="es-ES_tradnl"/>
        </w:rPr>
        <w:t xml:space="preserve">. </w:t>
      </w:r>
    </w:p>
    <w:bookmarkEnd w:id="13"/>
    <w:p w14:paraId="4AC6CB2A" w14:textId="30E671FA" w:rsidR="00734657" w:rsidRPr="00DE46B5" w:rsidRDefault="00734657" w:rsidP="0038684D">
      <w:pPr>
        <w:spacing w:after="240"/>
        <w:rPr>
          <w:lang w:val="es-ES_tradnl"/>
        </w:rPr>
      </w:pPr>
      <w:r w:rsidRPr="00DE46B5">
        <w:rPr>
          <w:lang w:val="es-ES_tradnl"/>
        </w:rPr>
        <w:t>35.</w:t>
      </w:r>
      <w:r w:rsidRPr="00DE46B5">
        <w:rPr>
          <w:lang w:val="es-ES_tradnl"/>
        </w:rPr>
        <w:tab/>
        <w:t xml:space="preserve">En cuanto a la actividad de asistencia a las pequeñas y medianas empresas (PyME), no estaba claro qué pretendía conseguir la actividad, quiénes eran sus destinatarios, ya que no se habían identificado PyME concretas, si se trataba de un proyecto de asistencia técnica o de un proyecto de usuario final, y cómo se calculaban los costos. Las mismas </w:t>
      </w:r>
      <w:r w:rsidR="000B30E2" w:rsidRPr="00DE46B5">
        <w:rPr>
          <w:lang w:val="es-ES_tradnl"/>
        </w:rPr>
        <w:t xml:space="preserve">inquietudes </w:t>
      </w:r>
      <w:r w:rsidRPr="00DE46B5">
        <w:rPr>
          <w:lang w:val="es-ES_tradnl"/>
        </w:rPr>
        <w:t>se plantearon en relación con la propuesta de un proyecto de demostración sobre la sustitución de los</w:t>
      </w:r>
      <w:r w:rsidR="000B30E2" w:rsidRPr="00DE46B5">
        <w:rPr>
          <w:lang w:val="es-ES_tradnl"/>
        </w:rPr>
        <w:t xml:space="preserve"> aparatos de aire acondicionado</w:t>
      </w:r>
      <w:r w:rsidRPr="00DE46B5">
        <w:rPr>
          <w:lang w:val="es-ES_tradnl"/>
        </w:rPr>
        <w:t xml:space="preserve"> a base de HCFC-22 por equipos a base de hidrocarburos para </w:t>
      </w:r>
      <w:r w:rsidR="000B30E2" w:rsidRPr="00DE46B5">
        <w:rPr>
          <w:lang w:val="es-ES_tradnl"/>
        </w:rPr>
        <w:t xml:space="preserve">algunos </w:t>
      </w:r>
      <w:r w:rsidRPr="00DE46B5">
        <w:rPr>
          <w:lang w:val="es-ES_tradnl"/>
        </w:rPr>
        <w:t>edificios gubernamentales, ya que no estaba vinculado a ningún programa de contratación ecológica, ni el Gobierno dispone de normas de seguridad de apoyo para el uso de equipos de aire acondicionado a base de</w:t>
      </w:r>
      <w:r w:rsidR="00376F8B" w:rsidRPr="00DE46B5">
        <w:rPr>
          <w:lang w:val="es-ES_tradnl"/>
        </w:rPr>
        <w:t xml:space="preserve"> </w:t>
      </w:r>
      <w:r w:rsidRPr="00DE46B5">
        <w:rPr>
          <w:lang w:val="es-ES_tradnl"/>
        </w:rPr>
        <w:t>hidrocarburos.</w:t>
      </w:r>
    </w:p>
    <w:p w14:paraId="7F67CC0F" w14:textId="0B131B2A" w:rsidR="00734657" w:rsidRPr="00DE46B5" w:rsidRDefault="00734657" w:rsidP="0038684D">
      <w:pPr>
        <w:spacing w:after="240"/>
        <w:rPr>
          <w:lang w:val="es-ES_tradnl"/>
        </w:rPr>
      </w:pPr>
      <w:r w:rsidRPr="00DE46B5">
        <w:rPr>
          <w:lang w:val="es-ES_tradnl"/>
        </w:rPr>
        <w:t>36.</w:t>
      </w:r>
      <w:r w:rsidRPr="00DE46B5">
        <w:rPr>
          <w:lang w:val="es-ES_tradnl"/>
        </w:rPr>
        <w:tab/>
        <w:t xml:space="preserve">La ONUDI también </w:t>
      </w:r>
      <w:r w:rsidR="000B30E2" w:rsidRPr="00DE46B5">
        <w:rPr>
          <w:lang w:val="es-ES_tradnl"/>
        </w:rPr>
        <w:t xml:space="preserve">hizo </w:t>
      </w:r>
      <w:r w:rsidRPr="00DE46B5">
        <w:rPr>
          <w:lang w:val="es-ES_tradnl"/>
        </w:rPr>
        <w:t>ajustes en la propuesta para suministrar equipos a las empresas que siguen utilizando HCFC-141b para los circuitos de lavado y, en su lugar, prestar asistencia técnica proporcionando información sobre alternativas; el mismo ajuste se realizó en la actividad de mantenimiento de enfriadores a base de HCFC-123.</w:t>
      </w:r>
    </w:p>
    <w:p w14:paraId="585BEA56" w14:textId="186D21E1" w:rsidR="00242FDC" w:rsidRPr="00DE46B5" w:rsidRDefault="00734657" w:rsidP="00242FDC">
      <w:pPr>
        <w:rPr>
          <w:lang w:val="es-ES_tradnl"/>
        </w:rPr>
      </w:pPr>
      <w:r w:rsidRPr="00DE46B5">
        <w:rPr>
          <w:lang w:val="es-ES_tradnl"/>
        </w:rPr>
        <w:t>37.</w:t>
      </w:r>
      <w:r w:rsidRPr="00DE46B5">
        <w:rPr>
          <w:lang w:val="es-ES_tradnl"/>
        </w:rPr>
        <w:tab/>
        <w:t xml:space="preserve">Tomando nota de la reducción de la financiación para el sector de servicio y mantenimiento descrita en el párrafo 29 </w:t>
      </w:r>
      <w:r w:rsidRPr="00DE46B5">
        <w:rPr>
          <w:i/>
          <w:iCs/>
          <w:lang w:val="es-ES_tradnl"/>
        </w:rPr>
        <w:t>supra</w:t>
      </w:r>
      <w:r w:rsidRPr="00DE46B5">
        <w:rPr>
          <w:lang w:val="es-ES_tradnl"/>
        </w:rPr>
        <w:t>, se hicieron los siguientes ajustes a este componente sobre creación de capacidad y capacitación</w:t>
      </w:r>
      <w:r w:rsidR="00184A60" w:rsidRPr="00DE46B5">
        <w:rPr>
          <w:lang w:val="es-ES_tradnl"/>
        </w:rPr>
        <w:t>:</w:t>
      </w:r>
    </w:p>
    <w:p w14:paraId="1CCDE7E3" w14:textId="77777777" w:rsidR="00242FDC" w:rsidRPr="00DE46B5" w:rsidRDefault="00242FDC" w:rsidP="00242FDC">
      <w:pPr>
        <w:rPr>
          <w:lang w:val="es-ES_tradnl"/>
        </w:rPr>
      </w:pPr>
    </w:p>
    <w:p w14:paraId="1B092E32" w14:textId="4056B0DA" w:rsidR="0077593A" w:rsidRPr="00DE46B5" w:rsidRDefault="00242FDC" w:rsidP="0077593A">
      <w:pPr>
        <w:pStyle w:val="Heading2"/>
        <w:rPr>
          <w:lang w:val="es-ES_tradnl" w:eastAsia="en-PH" w:bidi="lo-LA"/>
        </w:rPr>
      </w:pPr>
      <w:r w:rsidRPr="004D07E0">
        <w:rPr>
          <w:lang w:val="es-ES_tradnl" w:eastAsia="en-PH" w:bidi="lo-LA"/>
        </w:rPr>
        <w:t>A</w:t>
      </w:r>
      <w:r w:rsidR="00846200" w:rsidRPr="004D07E0">
        <w:rPr>
          <w:lang w:val="es-ES_tradnl" w:eastAsia="en-PH" w:bidi="lo-LA"/>
        </w:rPr>
        <w:t>ñadir una</w:t>
      </w:r>
      <w:r w:rsidRPr="004D07E0">
        <w:rPr>
          <w:lang w:val="es-ES_tradnl" w:eastAsia="en-PH" w:bidi="lo-LA"/>
        </w:rPr>
        <w:t xml:space="preserve"> actividad para establecer una red oficial de recuperación y reciclaje en el país (330</w:t>
      </w:r>
      <w:r w:rsidR="0077593A" w:rsidRPr="004D07E0">
        <w:rPr>
          <w:lang w:val="es-ES_tradnl" w:eastAsia="en-PH" w:bidi="lo-LA"/>
        </w:rPr>
        <w:t> </w:t>
      </w:r>
      <w:r w:rsidRPr="004D07E0">
        <w:rPr>
          <w:lang w:val="es-ES_tradnl" w:eastAsia="en-PH" w:bidi="lo-LA"/>
        </w:rPr>
        <w:t>000</w:t>
      </w:r>
      <w:r w:rsidR="0077593A" w:rsidRPr="004D07E0">
        <w:rPr>
          <w:lang w:val="es-ES_tradnl" w:eastAsia="en-PH" w:bidi="lo-LA"/>
        </w:rPr>
        <w:t> </w:t>
      </w:r>
      <w:r w:rsidRPr="004D07E0">
        <w:rPr>
          <w:lang w:val="es-ES_tradnl" w:eastAsia="en-PH" w:bidi="lo-LA"/>
        </w:rPr>
        <w:t>$EUA</w:t>
      </w:r>
      <w:r w:rsidRPr="00DE46B5">
        <w:rPr>
          <w:lang w:val="es-ES_tradnl" w:eastAsia="en-PH" w:bidi="lo-LA"/>
        </w:rPr>
        <w:t>); amplia</w:t>
      </w:r>
      <w:r w:rsidR="00846200">
        <w:rPr>
          <w:lang w:val="es-ES_tradnl" w:eastAsia="en-PH" w:bidi="lo-LA"/>
        </w:rPr>
        <w:t xml:space="preserve">r </w:t>
      </w:r>
      <w:r w:rsidRPr="00DE46B5">
        <w:rPr>
          <w:lang w:val="es-ES_tradnl" w:eastAsia="en-PH" w:bidi="lo-LA"/>
        </w:rPr>
        <w:t>el apoyo a la instalación central y a las instalaciones de recogida para prestar apoyo a 18 centros de recogida en 11 regiones (507</w:t>
      </w:r>
      <w:r w:rsidR="0077593A" w:rsidRPr="00DE46B5">
        <w:rPr>
          <w:lang w:val="es-ES_tradnl" w:eastAsia="en-PH" w:bidi="lo-LA"/>
        </w:rPr>
        <w:t> </w:t>
      </w:r>
      <w:r w:rsidRPr="00DE46B5">
        <w:rPr>
          <w:lang w:val="es-ES_tradnl" w:eastAsia="en-PH" w:bidi="lo-LA"/>
        </w:rPr>
        <w:t>000</w:t>
      </w:r>
      <w:r w:rsidR="0077593A" w:rsidRPr="00DE46B5">
        <w:rPr>
          <w:lang w:val="es-ES_tradnl" w:eastAsia="en-PH" w:bidi="lo-LA"/>
        </w:rPr>
        <w:t> </w:t>
      </w:r>
      <w:r w:rsidRPr="00DE46B5">
        <w:rPr>
          <w:lang w:val="es-ES_tradnl" w:eastAsia="en-PH" w:bidi="lo-LA"/>
        </w:rPr>
        <w:t>$EUA); aument</w:t>
      </w:r>
      <w:r w:rsidR="00846200">
        <w:rPr>
          <w:lang w:val="es-ES_tradnl" w:eastAsia="en-PH" w:bidi="lo-LA"/>
        </w:rPr>
        <w:t>ar</w:t>
      </w:r>
      <w:r w:rsidRPr="00DE46B5">
        <w:rPr>
          <w:lang w:val="es-ES_tradnl" w:eastAsia="en-PH" w:bidi="lo-LA"/>
        </w:rPr>
        <w:t xml:space="preserve"> de la asignación para actualizar los códigos de prácticas </w:t>
      </w:r>
      <w:r w:rsidR="0077593A" w:rsidRPr="00DE46B5">
        <w:rPr>
          <w:lang w:val="es-ES_tradnl" w:eastAsia="en-PH" w:bidi="lo-LA"/>
        </w:rPr>
        <w:t xml:space="preserve">y mantener el apoyo a la instalación de almacenamiento de la Oficina de Aduanas destinado a </w:t>
      </w:r>
      <w:r w:rsidRPr="00DE46B5">
        <w:rPr>
          <w:lang w:val="es-ES_tradnl" w:eastAsia="en-PH" w:bidi="lo-LA"/>
        </w:rPr>
        <w:t>refrigerantes importados ilegalmente para el componente de gestión de refrigerantes (835</w:t>
      </w:r>
      <w:r w:rsidR="0077593A" w:rsidRPr="00DE46B5">
        <w:rPr>
          <w:lang w:val="es-ES_tradnl" w:eastAsia="en-PH" w:bidi="lo-LA"/>
        </w:rPr>
        <w:t> </w:t>
      </w:r>
      <w:r w:rsidRPr="00DE46B5">
        <w:rPr>
          <w:lang w:val="es-ES_tradnl" w:eastAsia="en-PH" w:bidi="lo-LA"/>
        </w:rPr>
        <w:t>000</w:t>
      </w:r>
      <w:r w:rsidR="0077593A" w:rsidRPr="00DE46B5">
        <w:rPr>
          <w:lang w:val="es-ES_tradnl" w:eastAsia="en-PH" w:bidi="lo-LA"/>
        </w:rPr>
        <w:t> </w:t>
      </w:r>
      <w:r w:rsidRPr="00DE46B5">
        <w:rPr>
          <w:lang w:val="es-ES_tradnl" w:eastAsia="en-PH" w:bidi="lo-LA"/>
        </w:rPr>
        <w:t>$EUA).</w:t>
      </w:r>
    </w:p>
    <w:p w14:paraId="21F1C139" w14:textId="7DB855BA" w:rsidR="0077593A" w:rsidRPr="00DE46B5" w:rsidRDefault="0077593A" w:rsidP="0077593A">
      <w:pPr>
        <w:pStyle w:val="Heading2"/>
        <w:rPr>
          <w:lang w:val="es-ES_tradnl" w:eastAsia="en-PH" w:bidi="lo-LA"/>
        </w:rPr>
      </w:pPr>
      <w:r w:rsidRPr="00DE46B5">
        <w:rPr>
          <w:lang w:val="es-ES_tradnl"/>
        </w:rPr>
        <w:t>Suprimir la actividad para proporcionar asistencia técnica a PyME aún no identificadas y el proyecto de demostración propuesto para edificios gubernamentales, señalando que dicha asistencia puede proporcionarse a través de las demás actividades de este componente (358 046 $EUA);</w:t>
      </w:r>
    </w:p>
    <w:p w14:paraId="44B550C6" w14:textId="692982E5" w:rsidR="0077593A" w:rsidRPr="00DE46B5" w:rsidRDefault="0077593A" w:rsidP="0077593A">
      <w:pPr>
        <w:pStyle w:val="Heading2"/>
        <w:rPr>
          <w:lang w:val="es-ES_tradnl" w:eastAsia="en-PH" w:bidi="lo-LA"/>
        </w:rPr>
      </w:pPr>
      <w:r w:rsidRPr="00DE46B5">
        <w:rPr>
          <w:lang w:val="es-ES_tradnl"/>
        </w:rPr>
        <w:t>Suprimir el proyecto de demostración de equipos de aire acondicionado a base de hidrocarburos en edificios gubernamentales (100 000 $EUA).</w:t>
      </w:r>
    </w:p>
    <w:p w14:paraId="2020BEDA" w14:textId="609E245F" w:rsidR="0077593A" w:rsidRPr="00DE46B5" w:rsidRDefault="0077593A" w:rsidP="0077593A">
      <w:pPr>
        <w:pStyle w:val="Heading2"/>
        <w:rPr>
          <w:lang w:val="es-ES_tradnl" w:eastAsia="en-PH" w:bidi="lo-LA"/>
        </w:rPr>
      </w:pPr>
      <w:r w:rsidRPr="00DE46B5">
        <w:rPr>
          <w:lang w:val="es-ES_tradnl"/>
        </w:rPr>
        <w:t xml:space="preserve">Reducir el número de centros de </w:t>
      </w:r>
      <w:r w:rsidR="00120705" w:rsidRPr="00DE46B5">
        <w:rPr>
          <w:lang w:val="es-ES_tradnl"/>
        </w:rPr>
        <w:t>capacita</w:t>
      </w:r>
      <w:r w:rsidRPr="00DE46B5">
        <w:rPr>
          <w:lang w:val="es-ES_tradnl"/>
        </w:rPr>
        <w:t xml:space="preserve">ción que recibirán apoyo y la cantidad de equipos que se suministrarán (eliminando 640 000 $EUA) y manteniendo 220 000 $EUA para apoyar a 20 instituciones de </w:t>
      </w:r>
      <w:r w:rsidR="00120705" w:rsidRPr="00DE46B5">
        <w:rPr>
          <w:lang w:val="es-ES_tradnl"/>
        </w:rPr>
        <w:t>capacita</w:t>
      </w:r>
      <w:r w:rsidRPr="00DE46B5">
        <w:rPr>
          <w:lang w:val="es-ES_tradnl"/>
        </w:rPr>
        <w:t>ción acreditadas por la TESDA con una herramienta educativa de demostración por centro y para actualizar el plan de estudios a fin de incluir refrigerantes y tecnologías recientes, normas de seguridad, reglamentos actualizados y eficiencia energética;</w:t>
      </w:r>
    </w:p>
    <w:p w14:paraId="57E0A5FC" w14:textId="77777777" w:rsidR="00734657" w:rsidRPr="00DE46B5" w:rsidRDefault="00734657" w:rsidP="00734657">
      <w:pPr>
        <w:pStyle w:val="Heading2"/>
        <w:rPr>
          <w:lang w:val="es-ES_tradnl"/>
        </w:rPr>
      </w:pPr>
      <w:r w:rsidRPr="00DE46B5">
        <w:rPr>
          <w:lang w:val="es-ES_tradnl"/>
        </w:rPr>
        <w:t>Racionalizar los costos de formación de los técnicos de RAC (ajustados a 350 000 $EUA) y los costos de los equipos que se suministrarán a los talleres de mantenimiento (ajustados a 2 200 000 $EUA);</w:t>
      </w:r>
    </w:p>
    <w:p w14:paraId="54D40233" w14:textId="7B906D1A" w:rsidR="00734657" w:rsidRPr="00DE46B5" w:rsidRDefault="00734657" w:rsidP="00E92511">
      <w:pPr>
        <w:pStyle w:val="Heading2"/>
        <w:keepNext/>
        <w:keepLines/>
        <w:rPr>
          <w:lang w:val="es-ES_tradnl"/>
        </w:rPr>
      </w:pPr>
      <w:r w:rsidRPr="00DE46B5">
        <w:rPr>
          <w:lang w:val="es-ES_tradnl"/>
        </w:rPr>
        <w:t xml:space="preserve">Eliminar la provisión de equipos para reemplazar el HCFC-141b para el lavado de circuitos con tecnologías RAC alternativas (377 608 $EUA) y en su lugar incluir </w:t>
      </w:r>
      <w:r w:rsidR="00846200">
        <w:rPr>
          <w:lang w:val="es-ES_tradnl"/>
        </w:rPr>
        <w:t xml:space="preserve">asistencia técnica </w:t>
      </w:r>
      <w:r w:rsidRPr="00DE46B5">
        <w:rPr>
          <w:lang w:val="es-ES_tradnl"/>
        </w:rPr>
        <w:t>por 55 000 $EUA; y</w:t>
      </w:r>
    </w:p>
    <w:p w14:paraId="2912C638" w14:textId="56A36C7D" w:rsidR="00734657" w:rsidRPr="00DE46B5" w:rsidRDefault="00734657" w:rsidP="001E63DB">
      <w:pPr>
        <w:pStyle w:val="Heading2"/>
        <w:spacing w:after="360"/>
        <w:rPr>
          <w:lang w:val="es-ES_tradnl"/>
        </w:rPr>
      </w:pPr>
      <w:r w:rsidRPr="00DE46B5">
        <w:rPr>
          <w:lang w:val="es-ES_tradnl"/>
        </w:rPr>
        <w:t>Suprimir el programa de incentivos para la adopción de tecnologías alternativas eficientes desde el punto de vista energético para sustituir el uso de HCFC-123 e incluir en su lugar asistencia técnica por valor de 55 000 $EUA.</w:t>
      </w:r>
    </w:p>
    <w:p w14:paraId="02A457F3" w14:textId="3648EDB6" w:rsidR="00184A60" w:rsidRPr="00DE46B5" w:rsidRDefault="007E694F" w:rsidP="00184A60">
      <w:pPr>
        <w:pStyle w:val="Heading1"/>
        <w:numPr>
          <w:ilvl w:val="0"/>
          <w:numId w:val="0"/>
        </w:numPr>
        <w:rPr>
          <w:i/>
          <w:iCs/>
          <w:lang w:val="es-ES_tradnl"/>
        </w:rPr>
      </w:pPr>
      <w:r w:rsidRPr="00DE46B5">
        <w:rPr>
          <w:i/>
          <w:iCs/>
          <w:lang w:val="es-ES_tradnl"/>
        </w:rPr>
        <w:t>Asistencia técnica para el sector de los disolventes</w:t>
      </w:r>
    </w:p>
    <w:p w14:paraId="22392FE0" w14:textId="3D60C05A" w:rsidR="007E694F" w:rsidRPr="00DE46B5" w:rsidRDefault="007E694F" w:rsidP="001E63DB">
      <w:pPr>
        <w:spacing w:after="240"/>
        <w:rPr>
          <w:lang w:val="es-ES_tradnl"/>
        </w:rPr>
      </w:pPr>
      <w:r w:rsidRPr="00DE46B5">
        <w:rPr>
          <w:lang w:val="es-ES_tradnl"/>
        </w:rPr>
        <w:t>38.</w:t>
      </w:r>
      <w:r w:rsidRPr="00DE46B5">
        <w:rPr>
          <w:lang w:val="es-ES_tradnl"/>
        </w:rPr>
        <w:tab/>
        <w:t xml:space="preserve">Este componente se </w:t>
      </w:r>
      <w:r w:rsidR="00A956C7" w:rsidRPr="00DE46B5">
        <w:rPr>
          <w:lang w:val="es-ES_tradnl"/>
        </w:rPr>
        <w:t xml:space="preserve">creó </w:t>
      </w:r>
      <w:r w:rsidRPr="00DE46B5">
        <w:rPr>
          <w:lang w:val="es-ES_tradnl"/>
        </w:rPr>
        <w:t xml:space="preserve">principalmente para los usuarios de disolventes que todavía utilizan HCFC-141b para fomentar su conversión a alternativas. La Secretaría observó que el proyecto se había concebido para prestar apoyo a 16 usuarios de HCFC-141b como disolvente, lo que incluía evaluar la aplicabilidad de la nueva tecnología, proporcionar equipo e instalación y </w:t>
      </w:r>
      <w:r w:rsidR="00A956C7" w:rsidRPr="00DE46B5">
        <w:rPr>
          <w:lang w:val="es-ES_tradnl"/>
        </w:rPr>
        <w:t xml:space="preserve">capacitar </w:t>
      </w:r>
      <w:r w:rsidRPr="00DE46B5">
        <w:rPr>
          <w:lang w:val="es-ES_tradnl"/>
        </w:rPr>
        <w:t>a los usuarios; proporcionar equipo a dichos usuarios no era un</w:t>
      </w:r>
      <w:r w:rsidR="00A956C7" w:rsidRPr="00DE46B5">
        <w:rPr>
          <w:lang w:val="es-ES_tradnl"/>
        </w:rPr>
        <w:t>a solución</w:t>
      </w:r>
      <w:r w:rsidRPr="00DE46B5">
        <w:rPr>
          <w:lang w:val="es-ES_tradnl"/>
        </w:rPr>
        <w:t xml:space="preserve"> que constituyera una práctica común para esta aplicación. Se observó además que estos 16 beneficiarios propuestos no serían los únicos usuarios de HCFC-141b para disolventes, por lo que sería necesario rediseñar el proyecto para dar cabida a todos los usuarios que se beneficiarían de esta asistencia. Tras este debate, la ONUDI revisó este componente para que se centrara más en la asistencia técnica al sector e incluyera actividades como talleres y actividades de sensibilización para informar a los usuarios de las alternativas actuales a los disolventes disponibles en el mercado y fomentar su transición. La financiación se ajustó de 427 800 $EUA a 90 000 $EUA.</w:t>
      </w:r>
    </w:p>
    <w:p w14:paraId="543B9234" w14:textId="12397142" w:rsidR="007E694F" w:rsidRPr="00DE46B5" w:rsidRDefault="007E694F" w:rsidP="001E63DB">
      <w:pPr>
        <w:spacing w:after="240"/>
        <w:rPr>
          <w:i/>
          <w:iCs/>
          <w:lang w:val="es-ES_tradnl"/>
        </w:rPr>
      </w:pPr>
      <w:r w:rsidRPr="00DE46B5">
        <w:rPr>
          <w:i/>
          <w:iCs/>
          <w:lang w:val="es-ES_tradnl"/>
        </w:rPr>
        <w:t>Asistencia técnica al sector de la lucha contra incendios</w:t>
      </w:r>
    </w:p>
    <w:p w14:paraId="0E030870" w14:textId="6F6959BE" w:rsidR="007E694F" w:rsidRPr="00DE46B5" w:rsidRDefault="007E694F" w:rsidP="007E694F">
      <w:pPr>
        <w:rPr>
          <w:lang w:val="es-ES_tradnl"/>
        </w:rPr>
      </w:pPr>
      <w:r w:rsidRPr="00DE46B5">
        <w:rPr>
          <w:lang w:val="es-ES_tradnl"/>
        </w:rPr>
        <w:t>39.</w:t>
      </w:r>
      <w:r w:rsidRPr="00DE46B5">
        <w:rPr>
          <w:lang w:val="es-ES_tradnl"/>
        </w:rPr>
        <w:tab/>
        <w:t xml:space="preserve">La Secretaría observó que este componente para el sector de extinción de incendios incluía un programa de incentivos para usuarios finales de HCFC-123, incluido un proceso de selección de PyME beneficiarias, y un programa de capacitación para bomberos. Teniendo en cuenta </w:t>
      </w:r>
      <w:r w:rsidR="00FA2BD0" w:rsidRPr="00DE46B5">
        <w:rPr>
          <w:lang w:val="es-ES_tradnl"/>
        </w:rPr>
        <w:t xml:space="preserve">de </w:t>
      </w:r>
      <w:r w:rsidRPr="00DE46B5">
        <w:rPr>
          <w:lang w:val="es-ES_tradnl"/>
        </w:rPr>
        <w:t xml:space="preserve">que todavía no existe una evaluación clara sobre el número total de equipos de extinción de incendios por inundación que utilizan HCFC-123 en el país y sobre si existe fabricación y ensamblaje a base de HCFC-123 en el sector, la asistencia a los usuarios finales parecía prematura sin esta evaluación. Además, la formación de bomberos no es una actividad que haya sido apoyada anteriormente por el Fondo, por lo que se alentó a la ONUDI a </w:t>
      </w:r>
      <w:r w:rsidR="004D2983" w:rsidRPr="00DE46B5">
        <w:rPr>
          <w:lang w:val="es-ES_tradnl"/>
        </w:rPr>
        <w:t xml:space="preserve">que estudiara </w:t>
      </w:r>
      <w:r w:rsidRPr="00DE46B5">
        <w:rPr>
          <w:lang w:val="es-ES_tradnl"/>
        </w:rPr>
        <w:t xml:space="preserve">la posibilidad de revisar la propuesta para </w:t>
      </w:r>
      <w:r w:rsidR="004D2983" w:rsidRPr="00DE46B5">
        <w:rPr>
          <w:lang w:val="es-ES_tradnl"/>
        </w:rPr>
        <w:t xml:space="preserve">considerar </w:t>
      </w:r>
      <w:r w:rsidRPr="00DE46B5">
        <w:rPr>
          <w:lang w:val="es-ES_tradnl"/>
        </w:rPr>
        <w:t xml:space="preserve">una asistencia técnica que inicialmente evaluara y cartografiara los equipos de extinción de incendios y de protección contra incendios que utilizan HCFC-123, evaluara el </w:t>
      </w:r>
      <w:r w:rsidR="004D2983" w:rsidRPr="00DE46B5">
        <w:rPr>
          <w:lang w:val="es-ES_tradnl"/>
        </w:rPr>
        <w:t xml:space="preserve">posible </w:t>
      </w:r>
      <w:r w:rsidRPr="00DE46B5">
        <w:rPr>
          <w:lang w:val="es-ES_tradnl"/>
        </w:rPr>
        <w:t xml:space="preserve">impacto de esas necesidades de servicio al consumo del país en el período 2030-2040, incluidas las consultas con las partes interesadas, talleres y una campaña de sensibilización para difundir los resultados de las evaluaciones anteriores. Basándose en este debate, la ONUDI ajustó las actividades para esta asistencia técnica y revisó la financiación de 157 700 a 100 000 $EUA para incluir asistencia técnica para la recarga y el mantenimiento de extintores portátiles que utilizan HCFC-123, </w:t>
      </w:r>
      <w:r w:rsidR="004D2983" w:rsidRPr="00DE46B5">
        <w:rPr>
          <w:lang w:val="es-ES_tradnl"/>
        </w:rPr>
        <w:t xml:space="preserve">la elaboración de </w:t>
      </w:r>
      <w:r w:rsidRPr="00DE46B5">
        <w:rPr>
          <w:lang w:val="es-ES_tradnl"/>
        </w:rPr>
        <w:t xml:space="preserve">directrices sobre buenas prácticas medioambientales en el mantenimiento, la recarga y el uso de </w:t>
      </w:r>
      <w:r w:rsidR="004D2983" w:rsidRPr="00DE46B5">
        <w:rPr>
          <w:lang w:val="es-ES_tradnl"/>
        </w:rPr>
        <w:t xml:space="preserve">dichos </w:t>
      </w:r>
      <w:r w:rsidRPr="00DE46B5">
        <w:rPr>
          <w:lang w:val="es-ES_tradnl"/>
        </w:rPr>
        <w:t>extintores, el suministro de herramientas para analizar y reutilizar el HCFC-123 recuperado de los equipos de protección contra incendios</w:t>
      </w:r>
      <w:r w:rsidR="004D2983" w:rsidRPr="00DE46B5">
        <w:rPr>
          <w:lang w:val="es-ES_tradnl"/>
        </w:rPr>
        <w:t>,</w:t>
      </w:r>
      <w:r w:rsidRPr="00DE46B5">
        <w:rPr>
          <w:lang w:val="es-ES_tradnl"/>
        </w:rPr>
        <w:t xml:space="preserve"> y talleres de sensibilización.</w:t>
      </w:r>
    </w:p>
    <w:bookmarkEnd w:id="12"/>
    <w:p w14:paraId="5603D4A7" w14:textId="50C5F73C" w:rsidR="00184A60" w:rsidRPr="00DE46B5" w:rsidRDefault="007E694F" w:rsidP="00184A60">
      <w:pPr>
        <w:pStyle w:val="Heading1"/>
        <w:widowControl w:val="0"/>
        <w:numPr>
          <w:ilvl w:val="0"/>
          <w:numId w:val="0"/>
        </w:numPr>
        <w:spacing w:before="240"/>
        <w:rPr>
          <w:u w:val="single"/>
          <w:lang w:val="es-ES_tradnl"/>
        </w:rPr>
      </w:pPr>
      <w:r w:rsidRPr="00DE46B5">
        <w:rPr>
          <w:u w:val="single"/>
          <w:lang w:val="es-ES_tradnl"/>
        </w:rPr>
        <w:t>Costo total del proyecto</w:t>
      </w:r>
    </w:p>
    <w:p w14:paraId="7A043B5D" w14:textId="47461525" w:rsidR="007E694F" w:rsidRPr="00DE46B5" w:rsidRDefault="007E694F" w:rsidP="00E26064">
      <w:pPr>
        <w:spacing w:after="240"/>
        <w:rPr>
          <w:lang w:val="es-ES_tradnl"/>
        </w:rPr>
      </w:pPr>
      <w:r w:rsidRPr="00DE46B5">
        <w:rPr>
          <w:lang w:val="es-ES_tradnl"/>
        </w:rPr>
        <w:t>40.</w:t>
      </w:r>
      <w:r w:rsidRPr="00DE46B5">
        <w:rPr>
          <w:lang w:val="es-ES_tradnl"/>
        </w:rPr>
        <w:tab/>
        <w:t xml:space="preserve">La etapa III del </w:t>
      </w:r>
      <w:r w:rsidR="00614906" w:rsidRPr="00DE46B5">
        <w:rPr>
          <w:lang w:val="es-ES_tradnl"/>
        </w:rPr>
        <w:t>PGEH</w:t>
      </w:r>
      <w:r w:rsidRPr="00DE46B5">
        <w:rPr>
          <w:lang w:val="es-ES_tradnl"/>
        </w:rPr>
        <w:t xml:space="preserve"> eliminará por completo todo el consumo restante de HCFC en Filipinas para 2030 por un importe de 4 300 000 $EUA, más 387 000 $EUA para la </w:t>
      </w:r>
      <w:r w:rsidR="00614906" w:rsidRPr="00DE46B5">
        <w:rPr>
          <w:lang w:val="es-ES_tradnl"/>
        </w:rPr>
        <w:t>PMU</w:t>
      </w:r>
      <w:r w:rsidRPr="00DE46B5">
        <w:rPr>
          <w:lang w:val="es-ES_tradnl"/>
        </w:rPr>
        <w:t>, lo que supone un costo total de 4 687 000 $EUA basado en el consumo medio</w:t>
      </w:r>
      <w:r w:rsidRPr="00DE46B5">
        <w:rPr>
          <w:rStyle w:val="FootnoteReference"/>
          <w:lang w:val="es-ES_tradnl"/>
        </w:rPr>
        <w:footnoteReference w:id="17"/>
      </w:r>
      <w:r w:rsidRPr="00DE46B5">
        <w:rPr>
          <w:lang w:val="es-ES_tradnl"/>
        </w:rPr>
        <w:t xml:space="preserve"> de HCFC del país para 2020-2022 calculado en 4,8 $EUA/kg, de conformidad con la decisión 74/50. La financiación del primer tramo se ajustó a 2 535 150 $EUA.</w:t>
      </w:r>
    </w:p>
    <w:p w14:paraId="0642426A" w14:textId="627BDC9E" w:rsidR="00184A60" w:rsidRPr="00DE46B5" w:rsidRDefault="00340010" w:rsidP="00E92511">
      <w:pPr>
        <w:pStyle w:val="Heading1"/>
        <w:keepNext/>
        <w:keepLines/>
        <w:widowControl w:val="0"/>
        <w:numPr>
          <w:ilvl w:val="0"/>
          <w:numId w:val="0"/>
        </w:numPr>
        <w:spacing w:after="0"/>
        <w:rPr>
          <w:b/>
          <w:bCs/>
          <w:lang w:val="es-ES_tradnl"/>
        </w:rPr>
      </w:pPr>
      <w:r w:rsidRPr="00DE46B5">
        <w:rPr>
          <w:b/>
          <w:bCs/>
          <w:lang w:val="es-ES_tradnl"/>
        </w:rPr>
        <w:t>Cuadro</w:t>
      </w:r>
      <w:r w:rsidR="00184A60" w:rsidRPr="00DE46B5">
        <w:rPr>
          <w:b/>
          <w:bCs/>
          <w:lang w:val="es-ES_tradnl"/>
        </w:rPr>
        <w:t xml:space="preserve"> 4. </w:t>
      </w:r>
      <w:r w:rsidR="00A17419" w:rsidRPr="00DE46B5">
        <w:rPr>
          <w:b/>
          <w:bCs/>
          <w:lang w:val="es-ES_tradnl"/>
        </w:rPr>
        <w:t>Costos convenidos para la etapa III del PGEH para Filipinas</w:t>
      </w:r>
    </w:p>
    <w:tbl>
      <w:tblPr>
        <w:tblW w:w="954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540"/>
        <w:gridCol w:w="6133"/>
        <w:gridCol w:w="1872"/>
      </w:tblGrid>
      <w:tr w:rsidR="00184A60" w:rsidRPr="00DE46B5" w14:paraId="07287139" w14:textId="77777777" w:rsidTr="00E26064">
        <w:trPr>
          <w:trHeight w:val="300"/>
          <w:tblHeader/>
        </w:trPr>
        <w:tc>
          <w:tcPr>
            <w:tcW w:w="1540" w:type="dxa"/>
            <w:shd w:val="clear" w:color="auto" w:fill="FFFFFF" w:themeFill="background1"/>
            <w:noWrap/>
            <w:hideMark/>
          </w:tcPr>
          <w:p w14:paraId="36FA9800" w14:textId="5FEFA726" w:rsidR="00184A60" w:rsidRPr="00DE46B5" w:rsidRDefault="00184A60" w:rsidP="00E92511">
            <w:pPr>
              <w:keepNext/>
              <w:keepLines/>
              <w:widowControl w:val="0"/>
              <w:jc w:val="left"/>
              <w:rPr>
                <w:b/>
                <w:bCs/>
                <w:sz w:val="20"/>
                <w:szCs w:val="20"/>
                <w:lang w:val="es-ES_tradnl" w:eastAsia="en-CA"/>
              </w:rPr>
            </w:pPr>
            <w:r w:rsidRPr="00DE46B5">
              <w:rPr>
                <w:b/>
                <w:bCs/>
                <w:sz w:val="20"/>
                <w:szCs w:val="20"/>
                <w:lang w:val="es-ES_tradnl" w:eastAsia="en-CA"/>
              </w:rPr>
              <w:t>Component</w:t>
            </w:r>
            <w:r w:rsidR="00A17419" w:rsidRPr="00DE46B5">
              <w:rPr>
                <w:b/>
                <w:bCs/>
                <w:sz w:val="20"/>
                <w:szCs w:val="20"/>
                <w:lang w:val="es-ES_tradnl" w:eastAsia="en-CA"/>
              </w:rPr>
              <w:t>e</w:t>
            </w:r>
          </w:p>
        </w:tc>
        <w:tc>
          <w:tcPr>
            <w:tcW w:w="6133" w:type="dxa"/>
            <w:shd w:val="clear" w:color="auto" w:fill="FFFFFF" w:themeFill="background1"/>
            <w:noWrap/>
            <w:hideMark/>
          </w:tcPr>
          <w:p w14:paraId="46A61A61" w14:textId="45AA7B5E" w:rsidR="00184A60" w:rsidRPr="00DE46B5" w:rsidRDefault="00184A60" w:rsidP="00E92511">
            <w:pPr>
              <w:keepNext/>
              <w:keepLines/>
              <w:widowControl w:val="0"/>
              <w:jc w:val="center"/>
              <w:rPr>
                <w:b/>
                <w:bCs/>
                <w:sz w:val="20"/>
                <w:szCs w:val="20"/>
                <w:lang w:val="es-ES_tradnl" w:eastAsia="en-CA"/>
              </w:rPr>
            </w:pPr>
            <w:r w:rsidRPr="00DE46B5">
              <w:rPr>
                <w:b/>
                <w:bCs/>
                <w:sz w:val="20"/>
                <w:szCs w:val="20"/>
                <w:lang w:val="es-ES_tradnl" w:eastAsia="en-CA"/>
              </w:rPr>
              <w:t>Activi</w:t>
            </w:r>
            <w:r w:rsidR="00A17419" w:rsidRPr="00DE46B5">
              <w:rPr>
                <w:b/>
                <w:bCs/>
                <w:sz w:val="20"/>
                <w:szCs w:val="20"/>
                <w:lang w:val="es-ES_tradnl" w:eastAsia="en-CA"/>
              </w:rPr>
              <w:t>dad</w:t>
            </w:r>
          </w:p>
        </w:tc>
        <w:tc>
          <w:tcPr>
            <w:tcW w:w="1872" w:type="dxa"/>
            <w:shd w:val="clear" w:color="auto" w:fill="FFFFFF" w:themeFill="background1"/>
            <w:noWrap/>
            <w:hideMark/>
          </w:tcPr>
          <w:p w14:paraId="6D4EE808" w14:textId="3ACE5A8B" w:rsidR="00184A60" w:rsidRPr="00DE46B5" w:rsidRDefault="00184A60" w:rsidP="00E92511">
            <w:pPr>
              <w:keepNext/>
              <w:keepLines/>
              <w:widowControl w:val="0"/>
              <w:jc w:val="center"/>
              <w:rPr>
                <w:b/>
                <w:bCs/>
                <w:sz w:val="20"/>
                <w:szCs w:val="20"/>
                <w:lang w:val="es-ES_tradnl" w:eastAsia="en-CA"/>
              </w:rPr>
            </w:pPr>
            <w:r w:rsidRPr="00DE46B5">
              <w:rPr>
                <w:b/>
                <w:bCs/>
                <w:sz w:val="20"/>
                <w:szCs w:val="20"/>
                <w:lang w:val="es-ES_tradnl" w:eastAsia="en-CA"/>
              </w:rPr>
              <w:t>Cost</w:t>
            </w:r>
            <w:r w:rsidR="00A17419" w:rsidRPr="00DE46B5">
              <w:rPr>
                <w:b/>
                <w:bCs/>
                <w:sz w:val="20"/>
                <w:szCs w:val="20"/>
                <w:lang w:val="es-ES_tradnl" w:eastAsia="en-CA"/>
              </w:rPr>
              <w:t>o</w:t>
            </w:r>
            <w:r w:rsidRPr="00DE46B5">
              <w:rPr>
                <w:b/>
                <w:bCs/>
                <w:sz w:val="20"/>
                <w:szCs w:val="20"/>
                <w:lang w:val="es-ES_tradnl" w:eastAsia="en-CA"/>
              </w:rPr>
              <w:t xml:space="preserve"> (</w:t>
            </w:r>
            <w:r w:rsidR="00A17419" w:rsidRPr="00DE46B5">
              <w:rPr>
                <w:b/>
                <w:bCs/>
                <w:sz w:val="20"/>
                <w:szCs w:val="20"/>
                <w:lang w:val="es-ES_tradnl" w:eastAsia="en-CA"/>
              </w:rPr>
              <w:t>$EUA</w:t>
            </w:r>
            <w:r w:rsidRPr="00DE46B5">
              <w:rPr>
                <w:b/>
                <w:bCs/>
                <w:sz w:val="20"/>
                <w:szCs w:val="20"/>
                <w:lang w:val="es-ES_tradnl" w:eastAsia="en-CA"/>
              </w:rPr>
              <w:t>)</w:t>
            </w:r>
          </w:p>
        </w:tc>
      </w:tr>
      <w:tr w:rsidR="00184A60" w:rsidRPr="006A1E2B" w14:paraId="61192829" w14:textId="77777777" w:rsidTr="00E26064">
        <w:trPr>
          <w:trHeight w:val="300"/>
        </w:trPr>
        <w:tc>
          <w:tcPr>
            <w:tcW w:w="9545" w:type="dxa"/>
            <w:gridSpan w:val="3"/>
            <w:shd w:val="clear" w:color="auto" w:fill="FFFFFF" w:themeFill="background1"/>
            <w:vAlign w:val="center"/>
            <w:hideMark/>
          </w:tcPr>
          <w:p w14:paraId="358C43FE" w14:textId="7C1A3AD9" w:rsidR="00184A60" w:rsidRPr="00DE46B5" w:rsidRDefault="00184A60" w:rsidP="002C5180">
            <w:pPr>
              <w:widowControl w:val="0"/>
              <w:rPr>
                <w:b/>
                <w:bCs/>
                <w:sz w:val="20"/>
                <w:szCs w:val="20"/>
                <w:lang w:val="es-ES_tradnl" w:eastAsia="en-CA"/>
              </w:rPr>
            </w:pPr>
            <w:r w:rsidRPr="00DE46B5">
              <w:rPr>
                <w:b/>
                <w:bCs/>
                <w:sz w:val="20"/>
                <w:szCs w:val="20"/>
                <w:lang w:val="es-ES_tradnl" w:eastAsia="en-CA"/>
              </w:rPr>
              <w:t xml:space="preserve">I. </w:t>
            </w:r>
            <w:r w:rsidR="00A17419" w:rsidRPr="00DE46B5">
              <w:rPr>
                <w:b/>
                <w:bCs/>
                <w:sz w:val="20"/>
                <w:szCs w:val="20"/>
                <w:lang w:val="es-ES_tradnl" w:eastAsia="en-CA"/>
              </w:rPr>
              <w:t>Marco normativo y mecanismos de control</w:t>
            </w:r>
          </w:p>
        </w:tc>
      </w:tr>
      <w:tr w:rsidR="00A17419" w:rsidRPr="00DE46B5" w14:paraId="5A0CFC92" w14:textId="77777777" w:rsidTr="00E26064">
        <w:trPr>
          <w:trHeight w:val="300"/>
        </w:trPr>
        <w:tc>
          <w:tcPr>
            <w:tcW w:w="1540" w:type="dxa"/>
            <w:vMerge w:val="restart"/>
            <w:shd w:val="clear" w:color="auto" w:fill="FFFFFF" w:themeFill="background1"/>
            <w:noWrap/>
            <w:vAlign w:val="center"/>
            <w:hideMark/>
          </w:tcPr>
          <w:p w14:paraId="1D269246" w14:textId="053B4D70" w:rsidR="00A17419" w:rsidRPr="00DE46B5" w:rsidRDefault="00A17419" w:rsidP="00A17419">
            <w:pPr>
              <w:widowControl w:val="0"/>
              <w:rPr>
                <w:b/>
                <w:bCs/>
                <w:sz w:val="20"/>
                <w:szCs w:val="20"/>
                <w:lang w:val="es-ES_tradnl" w:eastAsia="en-CA"/>
              </w:rPr>
            </w:pPr>
            <w:r w:rsidRPr="00DE46B5">
              <w:rPr>
                <w:b/>
                <w:bCs/>
                <w:sz w:val="20"/>
                <w:szCs w:val="20"/>
                <w:lang w:val="es-ES_tradnl" w:eastAsia="en-CA"/>
              </w:rPr>
              <w:t>Normativo</w:t>
            </w:r>
          </w:p>
        </w:tc>
        <w:tc>
          <w:tcPr>
            <w:tcW w:w="6133" w:type="dxa"/>
            <w:shd w:val="clear" w:color="auto" w:fill="FFFFFF" w:themeFill="background1"/>
            <w:noWrap/>
            <w:hideMark/>
          </w:tcPr>
          <w:p w14:paraId="6BC6580D" w14:textId="667036BD" w:rsidR="00A17419" w:rsidRPr="00DE46B5" w:rsidRDefault="00A17419" w:rsidP="00A17419">
            <w:pPr>
              <w:widowControl w:val="0"/>
              <w:rPr>
                <w:sz w:val="20"/>
                <w:szCs w:val="20"/>
                <w:lang w:val="es-ES_tradnl" w:eastAsia="en-CA"/>
              </w:rPr>
            </w:pPr>
            <w:r w:rsidRPr="00DE46B5">
              <w:rPr>
                <w:sz w:val="20"/>
                <w:szCs w:val="20"/>
                <w:lang w:val="es-ES_tradnl" w:eastAsia="en-CA"/>
              </w:rPr>
              <w:t>Elaboración de un sistema de información de gestión del PGEH basado en la web</w:t>
            </w:r>
          </w:p>
        </w:tc>
        <w:tc>
          <w:tcPr>
            <w:tcW w:w="1872" w:type="dxa"/>
            <w:shd w:val="clear" w:color="auto" w:fill="FFFFFF" w:themeFill="background1"/>
            <w:noWrap/>
            <w:vAlign w:val="center"/>
            <w:hideMark/>
          </w:tcPr>
          <w:p w14:paraId="332CD5A5" w14:textId="7B25EC55" w:rsidR="00A17419" w:rsidRPr="00DE46B5" w:rsidRDefault="00A17419" w:rsidP="00A17419">
            <w:pPr>
              <w:widowControl w:val="0"/>
              <w:jc w:val="right"/>
              <w:rPr>
                <w:sz w:val="20"/>
                <w:szCs w:val="20"/>
                <w:lang w:val="es-ES_tradnl" w:eastAsia="en-CA"/>
              </w:rPr>
            </w:pPr>
            <w:r w:rsidRPr="00DE46B5">
              <w:rPr>
                <w:sz w:val="20"/>
                <w:szCs w:val="20"/>
                <w:lang w:val="es-ES_tradnl" w:eastAsia="en-CA"/>
              </w:rPr>
              <w:t>25</w:t>
            </w:r>
            <w:r w:rsidR="0032575D" w:rsidRPr="00DE46B5">
              <w:rPr>
                <w:sz w:val="20"/>
                <w:szCs w:val="20"/>
                <w:lang w:val="es-ES_tradnl" w:eastAsia="en-CA"/>
              </w:rPr>
              <w:t> </w:t>
            </w:r>
            <w:r w:rsidRPr="00DE46B5">
              <w:rPr>
                <w:sz w:val="20"/>
                <w:szCs w:val="20"/>
                <w:lang w:val="es-ES_tradnl" w:eastAsia="en-CA"/>
              </w:rPr>
              <w:t>000</w:t>
            </w:r>
          </w:p>
        </w:tc>
      </w:tr>
      <w:tr w:rsidR="00A17419" w:rsidRPr="00DE46B5" w14:paraId="49BC1C5B" w14:textId="77777777" w:rsidTr="00E26064">
        <w:trPr>
          <w:trHeight w:val="300"/>
        </w:trPr>
        <w:tc>
          <w:tcPr>
            <w:tcW w:w="1540" w:type="dxa"/>
            <w:vMerge/>
            <w:shd w:val="clear" w:color="auto" w:fill="FFFFFF" w:themeFill="background1"/>
            <w:vAlign w:val="center"/>
            <w:hideMark/>
          </w:tcPr>
          <w:p w14:paraId="3F4260E1" w14:textId="77777777" w:rsidR="00A17419" w:rsidRPr="00DE46B5" w:rsidRDefault="00A17419" w:rsidP="00A17419">
            <w:pPr>
              <w:widowControl w:val="0"/>
              <w:rPr>
                <w:b/>
                <w:bCs/>
                <w:sz w:val="20"/>
                <w:szCs w:val="20"/>
                <w:lang w:val="es-ES_tradnl" w:eastAsia="en-CA"/>
              </w:rPr>
            </w:pPr>
          </w:p>
        </w:tc>
        <w:tc>
          <w:tcPr>
            <w:tcW w:w="6133" w:type="dxa"/>
            <w:shd w:val="clear" w:color="auto" w:fill="FFFFFF" w:themeFill="background1"/>
            <w:noWrap/>
            <w:hideMark/>
          </w:tcPr>
          <w:p w14:paraId="708B6A88" w14:textId="607FD04E" w:rsidR="00A17419" w:rsidRPr="00DE46B5" w:rsidRDefault="00A17419" w:rsidP="00A17419">
            <w:pPr>
              <w:widowControl w:val="0"/>
              <w:rPr>
                <w:sz w:val="20"/>
                <w:szCs w:val="20"/>
                <w:lang w:val="es-ES_tradnl" w:eastAsia="en-CA"/>
              </w:rPr>
            </w:pPr>
            <w:r w:rsidRPr="00DE46B5">
              <w:rPr>
                <w:sz w:val="20"/>
                <w:szCs w:val="20"/>
                <w:lang w:val="es-ES_tradnl" w:eastAsia="en-CA"/>
              </w:rPr>
              <w:t>Revisión de la política e introducción de una normativa sobre recuperación y reciclado y sobre prohibiciones</w:t>
            </w:r>
          </w:p>
        </w:tc>
        <w:tc>
          <w:tcPr>
            <w:tcW w:w="1872" w:type="dxa"/>
            <w:shd w:val="clear" w:color="auto" w:fill="FFFFFF" w:themeFill="background1"/>
            <w:noWrap/>
            <w:vAlign w:val="center"/>
            <w:hideMark/>
          </w:tcPr>
          <w:p w14:paraId="2F82D898" w14:textId="0906F18D" w:rsidR="00A17419" w:rsidRPr="00DE46B5" w:rsidRDefault="00A17419" w:rsidP="00A17419">
            <w:pPr>
              <w:widowControl w:val="0"/>
              <w:jc w:val="right"/>
              <w:rPr>
                <w:sz w:val="20"/>
                <w:szCs w:val="20"/>
                <w:lang w:val="es-ES_tradnl" w:eastAsia="en-CA"/>
              </w:rPr>
            </w:pPr>
            <w:r w:rsidRPr="00DE46B5">
              <w:rPr>
                <w:sz w:val="20"/>
                <w:szCs w:val="20"/>
                <w:lang w:val="es-ES_tradnl" w:eastAsia="en-CA"/>
              </w:rPr>
              <w:t>30</w:t>
            </w:r>
            <w:r w:rsidR="0032575D" w:rsidRPr="00DE46B5">
              <w:rPr>
                <w:sz w:val="20"/>
                <w:szCs w:val="20"/>
                <w:lang w:val="es-ES_tradnl" w:eastAsia="en-CA"/>
              </w:rPr>
              <w:t> </w:t>
            </w:r>
            <w:r w:rsidRPr="00DE46B5">
              <w:rPr>
                <w:sz w:val="20"/>
                <w:szCs w:val="20"/>
                <w:lang w:val="es-ES_tradnl" w:eastAsia="en-CA"/>
              </w:rPr>
              <w:t>000</w:t>
            </w:r>
          </w:p>
        </w:tc>
      </w:tr>
      <w:tr w:rsidR="00A17419" w:rsidRPr="00DE46B5" w14:paraId="35FED12E" w14:textId="77777777" w:rsidTr="00E26064">
        <w:trPr>
          <w:trHeight w:val="300"/>
        </w:trPr>
        <w:tc>
          <w:tcPr>
            <w:tcW w:w="1540" w:type="dxa"/>
            <w:vMerge/>
            <w:shd w:val="clear" w:color="auto" w:fill="FFFFFF" w:themeFill="background1"/>
            <w:vAlign w:val="center"/>
            <w:hideMark/>
          </w:tcPr>
          <w:p w14:paraId="5098A06E" w14:textId="77777777" w:rsidR="00A17419" w:rsidRPr="00DE46B5" w:rsidRDefault="00A17419" w:rsidP="00A17419">
            <w:pPr>
              <w:widowControl w:val="0"/>
              <w:rPr>
                <w:b/>
                <w:bCs/>
                <w:sz w:val="20"/>
                <w:szCs w:val="20"/>
                <w:lang w:val="es-ES_tradnl" w:eastAsia="en-CA"/>
              </w:rPr>
            </w:pPr>
          </w:p>
        </w:tc>
        <w:tc>
          <w:tcPr>
            <w:tcW w:w="6133" w:type="dxa"/>
            <w:shd w:val="clear" w:color="auto" w:fill="FFFFFF" w:themeFill="background1"/>
            <w:noWrap/>
            <w:hideMark/>
          </w:tcPr>
          <w:p w14:paraId="0A4F7FD8" w14:textId="659CF472" w:rsidR="00A17419" w:rsidRPr="00DE46B5" w:rsidRDefault="00A17419" w:rsidP="00A17419">
            <w:pPr>
              <w:widowControl w:val="0"/>
              <w:rPr>
                <w:sz w:val="20"/>
                <w:szCs w:val="20"/>
                <w:lang w:val="es-ES_tradnl" w:eastAsia="en-CA"/>
              </w:rPr>
            </w:pPr>
            <w:r w:rsidRPr="00DE46B5">
              <w:rPr>
                <w:sz w:val="20"/>
                <w:szCs w:val="20"/>
                <w:lang w:val="es-ES_tradnl" w:eastAsia="en-CA"/>
              </w:rPr>
              <w:t xml:space="preserve">Capacitación de 400 funcionarios de aduanas y encargados de hacer cumplir la </w:t>
            </w:r>
            <w:r w:rsidR="00237AD1" w:rsidRPr="00DE46B5">
              <w:rPr>
                <w:sz w:val="20"/>
                <w:szCs w:val="20"/>
                <w:lang w:val="es-ES_tradnl" w:eastAsia="en-CA"/>
              </w:rPr>
              <w:t>ley</w:t>
            </w:r>
            <w:r w:rsidRPr="00DE46B5">
              <w:rPr>
                <w:sz w:val="20"/>
                <w:szCs w:val="20"/>
                <w:lang w:val="es-ES_tradnl" w:eastAsia="en-CA"/>
              </w:rPr>
              <w:t>, actualización del plan de estudios</w:t>
            </w:r>
          </w:p>
        </w:tc>
        <w:tc>
          <w:tcPr>
            <w:tcW w:w="1872" w:type="dxa"/>
            <w:shd w:val="clear" w:color="auto" w:fill="FFFFFF" w:themeFill="background1"/>
            <w:noWrap/>
            <w:vAlign w:val="center"/>
            <w:hideMark/>
          </w:tcPr>
          <w:p w14:paraId="26E839D1" w14:textId="6D12E58D" w:rsidR="00A17419" w:rsidRPr="00DE46B5" w:rsidRDefault="00A17419" w:rsidP="00A17419">
            <w:pPr>
              <w:widowControl w:val="0"/>
              <w:jc w:val="right"/>
              <w:rPr>
                <w:sz w:val="20"/>
                <w:szCs w:val="20"/>
                <w:lang w:val="es-ES_tradnl" w:eastAsia="en-CA"/>
              </w:rPr>
            </w:pPr>
            <w:r w:rsidRPr="00DE46B5">
              <w:rPr>
                <w:sz w:val="20"/>
                <w:szCs w:val="20"/>
                <w:lang w:val="es-ES_tradnl" w:eastAsia="en-CA"/>
              </w:rPr>
              <w:t>110</w:t>
            </w:r>
            <w:r w:rsidR="00231C9C" w:rsidRPr="00DE46B5">
              <w:rPr>
                <w:sz w:val="20"/>
                <w:szCs w:val="20"/>
                <w:lang w:val="es-ES_tradnl" w:eastAsia="en-CA"/>
              </w:rPr>
              <w:t> </w:t>
            </w:r>
            <w:r w:rsidRPr="00DE46B5">
              <w:rPr>
                <w:sz w:val="20"/>
                <w:szCs w:val="20"/>
                <w:lang w:val="es-ES_tradnl" w:eastAsia="en-CA"/>
              </w:rPr>
              <w:t>000</w:t>
            </w:r>
          </w:p>
        </w:tc>
      </w:tr>
      <w:tr w:rsidR="00A17419" w:rsidRPr="00DE46B5" w14:paraId="39A9ADF7" w14:textId="77777777" w:rsidTr="00E26064">
        <w:trPr>
          <w:trHeight w:val="300"/>
        </w:trPr>
        <w:tc>
          <w:tcPr>
            <w:tcW w:w="1540" w:type="dxa"/>
            <w:vMerge/>
            <w:shd w:val="clear" w:color="auto" w:fill="FFFFFF" w:themeFill="background1"/>
            <w:vAlign w:val="center"/>
            <w:hideMark/>
          </w:tcPr>
          <w:p w14:paraId="0BABABC7" w14:textId="77777777" w:rsidR="00A17419" w:rsidRPr="00DE46B5" w:rsidRDefault="00A17419" w:rsidP="00A17419">
            <w:pPr>
              <w:widowControl w:val="0"/>
              <w:rPr>
                <w:b/>
                <w:bCs/>
                <w:sz w:val="20"/>
                <w:szCs w:val="20"/>
                <w:lang w:val="es-ES_tradnl" w:eastAsia="en-CA"/>
              </w:rPr>
            </w:pPr>
          </w:p>
        </w:tc>
        <w:tc>
          <w:tcPr>
            <w:tcW w:w="6133" w:type="dxa"/>
            <w:shd w:val="clear" w:color="auto" w:fill="FFFFFF" w:themeFill="background1"/>
            <w:noWrap/>
            <w:hideMark/>
          </w:tcPr>
          <w:p w14:paraId="53E9B181" w14:textId="7B58B21E" w:rsidR="00A17419" w:rsidRPr="00DE46B5" w:rsidRDefault="00A17419" w:rsidP="00A17419">
            <w:pPr>
              <w:widowControl w:val="0"/>
              <w:rPr>
                <w:sz w:val="20"/>
                <w:szCs w:val="20"/>
                <w:lang w:val="es-ES_tradnl" w:eastAsia="en-CA"/>
              </w:rPr>
            </w:pPr>
            <w:r w:rsidRPr="00DE46B5">
              <w:rPr>
                <w:sz w:val="20"/>
                <w:szCs w:val="20"/>
                <w:lang w:val="es-ES_tradnl" w:eastAsia="en-CA"/>
              </w:rPr>
              <w:t>Suministro de identificadores de refrigerantes a</w:t>
            </w:r>
            <w:r w:rsidR="0018192C" w:rsidRPr="00DE46B5">
              <w:rPr>
                <w:sz w:val="20"/>
                <w:szCs w:val="20"/>
                <w:lang w:val="es-ES_tradnl" w:eastAsia="en-CA"/>
              </w:rPr>
              <w:t xml:space="preserve"> </w:t>
            </w:r>
            <w:r w:rsidR="003C3B8B" w:rsidRPr="00DE46B5">
              <w:rPr>
                <w:sz w:val="20"/>
                <w:szCs w:val="20"/>
                <w:lang w:val="es-ES_tradnl" w:eastAsia="en-CA"/>
              </w:rPr>
              <w:t>la Oficina de Aduanas</w:t>
            </w:r>
          </w:p>
        </w:tc>
        <w:tc>
          <w:tcPr>
            <w:tcW w:w="1872" w:type="dxa"/>
            <w:shd w:val="clear" w:color="auto" w:fill="FFFFFF" w:themeFill="background1"/>
            <w:noWrap/>
            <w:vAlign w:val="center"/>
            <w:hideMark/>
          </w:tcPr>
          <w:p w14:paraId="474B9541" w14:textId="794471DC" w:rsidR="00A17419" w:rsidRPr="00DE46B5" w:rsidRDefault="00A17419" w:rsidP="00A17419">
            <w:pPr>
              <w:widowControl w:val="0"/>
              <w:jc w:val="right"/>
              <w:rPr>
                <w:sz w:val="20"/>
                <w:szCs w:val="20"/>
                <w:lang w:val="es-ES_tradnl" w:eastAsia="en-CA"/>
              </w:rPr>
            </w:pPr>
            <w:r w:rsidRPr="00DE46B5">
              <w:rPr>
                <w:sz w:val="20"/>
                <w:szCs w:val="20"/>
                <w:lang w:val="es-ES_tradnl" w:eastAsia="en-CA"/>
              </w:rPr>
              <w:t>45</w:t>
            </w:r>
            <w:r w:rsidR="00231C9C" w:rsidRPr="00DE46B5">
              <w:rPr>
                <w:sz w:val="20"/>
                <w:szCs w:val="20"/>
                <w:lang w:val="es-ES_tradnl" w:eastAsia="en-CA"/>
              </w:rPr>
              <w:t> </w:t>
            </w:r>
            <w:r w:rsidRPr="00DE46B5">
              <w:rPr>
                <w:sz w:val="20"/>
                <w:szCs w:val="20"/>
                <w:lang w:val="es-ES_tradnl" w:eastAsia="en-CA"/>
              </w:rPr>
              <w:t>000</w:t>
            </w:r>
          </w:p>
        </w:tc>
      </w:tr>
      <w:tr w:rsidR="00184A60" w:rsidRPr="006A1E2B" w14:paraId="7D4E1B41" w14:textId="77777777" w:rsidTr="00E26064">
        <w:trPr>
          <w:trHeight w:val="300"/>
        </w:trPr>
        <w:tc>
          <w:tcPr>
            <w:tcW w:w="9545" w:type="dxa"/>
            <w:gridSpan w:val="3"/>
            <w:shd w:val="clear" w:color="auto" w:fill="FFFFFF" w:themeFill="background1"/>
            <w:vAlign w:val="center"/>
            <w:hideMark/>
          </w:tcPr>
          <w:p w14:paraId="3D839DEB" w14:textId="7B321A18" w:rsidR="00184A60" w:rsidRPr="00DE46B5" w:rsidRDefault="00184A60" w:rsidP="002C5180">
            <w:pPr>
              <w:widowControl w:val="0"/>
              <w:rPr>
                <w:b/>
                <w:bCs/>
                <w:sz w:val="20"/>
                <w:szCs w:val="20"/>
                <w:lang w:val="es-ES_tradnl" w:eastAsia="en-CA"/>
              </w:rPr>
            </w:pPr>
            <w:r w:rsidRPr="00DE46B5">
              <w:rPr>
                <w:b/>
                <w:bCs/>
                <w:sz w:val="20"/>
                <w:szCs w:val="20"/>
                <w:lang w:val="es-ES_tradnl" w:eastAsia="en-CA"/>
              </w:rPr>
              <w:t>II.</w:t>
            </w:r>
            <w:r w:rsidR="00A17419" w:rsidRPr="00DE46B5">
              <w:rPr>
                <w:b/>
                <w:bCs/>
                <w:sz w:val="20"/>
                <w:szCs w:val="20"/>
                <w:lang w:val="es-ES_tradnl" w:eastAsia="en-CA"/>
              </w:rPr>
              <w:t xml:space="preserve"> Asistencia técnica al sector de servicio y mantenimiento</w:t>
            </w:r>
          </w:p>
        </w:tc>
      </w:tr>
      <w:tr w:rsidR="00A17419" w:rsidRPr="00DE46B5" w14:paraId="282F35F4" w14:textId="77777777" w:rsidTr="00E26064">
        <w:trPr>
          <w:trHeight w:val="336"/>
        </w:trPr>
        <w:tc>
          <w:tcPr>
            <w:tcW w:w="1540" w:type="dxa"/>
            <w:vMerge w:val="restart"/>
            <w:shd w:val="clear" w:color="auto" w:fill="FFFFFF" w:themeFill="background1"/>
            <w:vAlign w:val="center"/>
            <w:hideMark/>
          </w:tcPr>
          <w:p w14:paraId="3878997B" w14:textId="493626A3" w:rsidR="00A17419" w:rsidRPr="00DE46B5" w:rsidRDefault="00A17419" w:rsidP="00A17419">
            <w:pPr>
              <w:widowControl w:val="0"/>
              <w:rPr>
                <w:b/>
                <w:bCs/>
                <w:sz w:val="20"/>
                <w:szCs w:val="20"/>
                <w:lang w:val="es-ES_tradnl" w:eastAsia="en-CA"/>
              </w:rPr>
            </w:pPr>
            <w:r w:rsidRPr="00DE46B5">
              <w:rPr>
                <w:b/>
                <w:bCs/>
                <w:sz w:val="20"/>
                <w:szCs w:val="20"/>
                <w:lang w:val="es-ES_tradnl" w:eastAsia="en-CA"/>
              </w:rPr>
              <w:t>II.A Gestión de refrigerantes</w:t>
            </w:r>
          </w:p>
        </w:tc>
        <w:tc>
          <w:tcPr>
            <w:tcW w:w="6133" w:type="dxa"/>
            <w:shd w:val="clear" w:color="auto" w:fill="FFFFFF" w:themeFill="background1"/>
            <w:noWrap/>
            <w:hideMark/>
          </w:tcPr>
          <w:p w14:paraId="05A4C9BF" w14:textId="7DEDB2B2" w:rsidR="00A17419" w:rsidRPr="00DE46B5" w:rsidRDefault="00A17419" w:rsidP="00A17419">
            <w:pPr>
              <w:widowControl w:val="0"/>
              <w:rPr>
                <w:sz w:val="20"/>
                <w:szCs w:val="20"/>
                <w:lang w:val="es-ES_tradnl" w:eastAsia="en-CA"/>
              </w:rPr>
            </w:pPr>
            <w:r w:rsidRPr="00DE46B5">
              <w:rPr>
                <w:sz w:val="20"/>
                <w:szCs w:val="20"/>
                <w:lang w:val="es-ES_tradnl"/>
              </w:rPr>
              <w:t xml:space="preserve">Actualización y difusión continuas del código de buenas prácticas de </w:t>
            </w:r>
            <w:r w:rsidR="0032575D" w:rsidRPr="00DE46B5">
              <w:rPr>
                <w:sz w:val="20"/>
                <w:szCs w:val="20"/>
                <w:lang w:val="es-ES_tradnl"/>
              </w:rPr>
              <w:t>sistemas de RAC</w:t>
            </w:r>
            <w:r w:rsidRPr="00DE46B5">
              <w:rPr>
                <w:sz w:val="20"/>
                <w:szCs w:val="20"/>
                <w:lang w:val="es-ES_tradnl"/>
              </w:rPr>
              <w:t xml:space="preserve"> </w:t>
            </w:r>
          </w:p>
        </w:tc>
        <w:tc>
          <w:tcPr>
            <w:tcW w:w="1872" w:type="dxa"/>
            <w:shd w:val="clear" w:color="auto" w:fill="FFFFFF" w:themeFill="background1"/>
            <w:noWrap/>
            <w:vAlign w:val="center"/>
            <w:hideMark/>
          </w:tcPr>
          <w:p w14:paraId="1DDC517F" w14:textId="587128F5" w:rsidR="00A17419" w:rsidRPr="00DE46B5" w:rsidRDefault="00A17419" w:rsidP="00A17419">
            <w:pPr>
              <w:widowControl w:val="0"/>
              <w:jc w:val="right"/>
              <w:rPr>
                <w:sz w:val="20"/>
                <w:szCs w:val="20"/>
                <w:lang w:val="es-ES_tradnl" w:eastAsia="en-CA"/>
              </w:rPr>
            </w:pPr>
            <w:r w:rsidRPr="00DE46B5">
              <w:rPr>
                <w:sz w:val="20"/>
                <w:szCs w:val="20"/>
                <w:lang w:val="es-ES_tradnl" w:eastAsia="en-CA"/>
              </w:rPr>
              <w:t>15</w:t>
            </w:r>
            <w:r w:rsidR="00231C9C" w:rsidRPr="00DE46B5">
              <w:rPr>
                <w:sz w:val="20"/>
                <w:szCs w:val="20"/>
                <w:lang w:val="es-ES_tradnl" w:eastAsia="en-CA"/>
              </w:rPr>
              <w:t> </w:t>
            </w:r>
            <w:r w:rsidRPr="00DE46B5">
              <w:rPr>
                <w:sz w:val="20"/>
                <w:szCs w:val="20"/>
                <w:lang w:val="es-ES_tradnl" w:eastAsia="en-CA"/>
              </w:rPr>
              <w:t>000</w:t>
            </w:r>
          </w:p>
        </w:tc>
      </w:tr>
      <w:tr w:rsidR="00A17419" w:rsidRPr="00DE46B5" w14:paraId="1E21618F" w14:textId="77777777" w:rsidTr="00E26064">
        <w:trPr>
          <w:trHeight w:val="300"/>
        </w:trPr>
        <w:tc>
          <w:tcPr>
            <w:tcW w:w="1540" w:type="dxa"/>
            <w:vMerge/>
            <w:shd w:val="clear" w:color="auto" w:fill="FFFFFF" w:themeFill="background1"/>
            <w:vAlign w:val="center"/>
            <w:hideMark/>
          </w:tcPr>
          <w:p w14:paraId="363589B0" w14:textId="77777777" w:rsidR="00A17419" w:rsidRPr="00DE46B5" w:rsidRDefault="00A17419" w:rsidP="00A17419">
            <w:pPr>
              <w:widowControl w:val="0"/>
              <w:rPr>
                <w:sz w:val="20"/>
                <w:szCs w:val="20"/>
                <w:lang w:val="es-ES_tradnl" w:eastAsia="en-CA"/>
              </w:rPr>
            </w:pPr>
          </w:p>
        </w:tc>
        <w:tc>
          <w:tcPr>
            <w:tcW w:w="6133" w:type="dxa"/>
            <w:shd w:val="clear" w:color="auto" w:fill="FFFFFF" w:themeFill="background1"/>
            <w:noWrap/>
            <w:hideMark/>
          </w:tcPr>
          <w:p w14:paraId="3EEFF9AF" w14:textId="64547840" w:rsidR="00A17419" w:rsidRPr="00DE46B5" w:rsidRDefault="00A17419" w:rsidP="00A17419">
            <w:pPr>
              <w:widowControl w:val="0"/>
              <w:rPr>
                <w:sz w:val="20"/>
                <w:szCs w:val="20"/>
                <w:lang w:val="es-ES_tradnl" w:eastAsia="en-CA"/>
              </w:rPr>
            </w:pPr>
            <w:r w:rsidRPr="00DE46B5">
              <w:rPr>
                <w:sz w:val="20"/>
                <w:szCs w:val="20"/>
                <w:lang w:val="es-ES_tradnl"/>
              </w:rPr>
              <w:t>Continuación y ampliación del apoyo a la instalación central y a las instalaciones de recogida para 18 emplazamientos en 11 regiones</w:t>
            </w:r>
          </w:p>
        </w:tc>
        <w:tc>
          <w:tcPr>
            <w:tcW w:w="1872" w:type="dxa"/>
            <w:shd w:val="clear" w:color="auto" w:fill="FFFFFF" w:themeFill="background1"/>
            <w:noWrap/>
            <w:vAlign w:val="center"/>
            <w:hideMark/>
          </w:tcPr>
          <w:p w14:paraId="174A72C3" w14:textId="2D13EF71" w:rsidR="00A17419" w:rsidRPr="00DE46B5" w:rsidRDefault="00A17419" w:rsidP="00A17419">
            <w:pPr>
              <w:widowControl w:val="0"/>
              <w:jc w:val="right"/>
              <w:rPr>
                <w:sz w:val="20"/>
                <w:szCs w:val="20"/>
                <w:lang w:val="es-ES_tradnl" w:eastAsia="en-CA"/>
              </w:rPr>
            </w:pPr>
            <w:r w:rsidRPr="00DE46B5">
              <w:rPr>
                <w:sz w:val="20"/>
                <w:szCs w:val="20"/>
                <w:lang w:val="es-ES_tradnl" w:eastAsia="en-CA"/>
              </w:rPr>
              <w:t>507</w:t>
            </w:r>
            <w:r w:rsidR="00231C9C" w:rsidRPr="00DE46B5">
              <w:rPr>
                <w:sz w:val="20"/>
                <w:szCs w:val="20"/>
                <w:lang w:val="es-ES_tradnl" w:eastAsia="en-CA"/>
              </w:rPr>
              <w:t> </w:t>
            </w:r>
            <w:r w:rsidRPr="00DE46B5">
              <w:rPr>
                <w:sz w:val="20"/>
                <w:szCs w:val="20"/>
                <w:lang w:val="es-ES_tradnl" w:eastAsia="en-CA"/>
              </w:rPr>
              <w:t>000</w:t>
            </w:r>
          </w:p>
        </w:tc>
      </w:tr>
      <w:tr w:rsidR="00A17419" w:rsidRPr="00DE46B5" w14:paraId="10249AAE" w14:textId="77777777" w:rsidTr="00E26064">
        <w:trPr>
          <w:trHeight w:val="300"/>
        </w:trPr>
        <w:tc>
          <w:tcPr>
            <w:tcW w:w="1540" w:type="dxa"/>
            <w:vMerge/>
            <w:shd w:val="clear" w:color="auto" w:fill="FFFFFF" w:themeFill="background1"/>
            <w:vAlign w:val="center"/>
            <w:hideMark/>
          </w:tcPr>
          <w:p w14:paraId="01A85FB4" w14:textId="77777777" w:rsidR="00A17419" w:rsidRPr="00DE46B5" w:rsidRDefault="00A17419" w:rsidP="00A17419">
            <w:pPr>
              <w:widowControl w:val="0"/>
              <w:rPr>
                <w:sz w:val="20"/>
                <w:szCs w:val="20"/>
                <w:lang w:val="es-ES_tradnl" w:eastAsia="en-CA"/>
              </w:rPr>
            </w:pPr>
          </w:p>
        </w:tc>
        <w:tc>
          <w:tcPr>
            <w:tcW w:w="6133" w:type="dxa"/>
            <w:shd w:val="clear" w:color="auto" w:fill="FFFFFF" w:themeFill="background1"/>
            <w:noWrap/>
            <w:hideMark/>
          </w:tcPr>
          <w:p w14:paraId="336C2B12" w14:textId="28A1BB3B" w:rsidR="00A17419" w:rsidRPr="00DE46B5" w:rsidRDefault="00A17419" w:rsidP="00A17419">
            <w:pPr>
              <w:widowControl w:val="0"/>
              <w:rPr>
                <w:sz w:val="20"/>
                <w:szCs w:val="20"/>
                <w:lang w:val="es-ES_tradnl" w:eastAsia="en-CA"/>
              </w:rPr>
            </w:pPr>
            <w:r w:rsidRPr="00DE46B5">
              <w:rPr>
                <w:sz w:val="20"/>
                <w:szCs w:val="20"/>
                <w:lang w:val="es-ES_tradnl"/>
              </w:rPr>
              <w:t xml:space="preserve">Instalación de almacenamiento de </w:t>
            </w:r>
            <w:r w:rsidR="003C3B8B" w:rsidRPr="00DE46B5">
              <w:rPr>
                <w:sz w:val="20"/>
                <w:szCs w:val="20"/>
                <w:lang w:val="es-ES_tradnl"/>
              </w:rPr>
              <w:t>la Oficina de Aduanas</w:t>
            </w:r>
            <w:r w:rsidRPr="00DE46B5">
              <w:rPr>
                <w:sz w:val="20"/>
                <w:szCs w:val="20"/>
                <w:lang w:val="es-ES_tradnl"/>
              </w:rPr>
              <w:t xml:space="preserve"> para refrigerantes importados ilegalmente </w:t>
            </w:r>
          </w:p>
        </w:tc>
        <w:tc>
          <w:tcPr>
            <w:tcW w:w="1872" w:type="dxa"/>
            <w:shd w:val="clear" w:color="auto" w:fill="FFFFFF" w:themeFill="background1"/>
            <w:noWrap/>
            <w:vAlign w:val="center"/>
            <w:hideMark/>
          </w:tcPr>
          <w:p w14:paraId="57BD3199" w14:textId="4ABF4E8C" w:rsidR="00A17419" w:rsidRPr="00DE46B5" w:rsidRDefault="00A17419" w:rsidP="00A17419">
            <w:pPr>
              <w:widowControl w:val="0"/>
              <w:jc w:val="right"/>
              <w:rPr>
                <w:sz w:val="20"/>
                <w:szCs w:val="20"/>
                <w:lang w:val="es-ES_tradnl" w:eastAsia="en-CA"/>
              </w:rPr>
            </w:pPr>
            <w:r w:rsidRPr="00DE46B5">
              <w:rPr>
                <w:sz w:val="20"/>
                <w:szCs w:val="20"/>
                <w:lang w:val="es-ES_tradnl" w:eastAsia="en-CA"/>
              </w:rPr>
              <w:t>10</w:t>
            </w:r>
            <w:r w:rsidR="00231C9C" w:rsidRPr="00DE46B5">
              <w:rPr>
                <w:sz w:val="20"/>
                <w:szCs w:val="20"/>
                <w:lang w:val="es-ES_tradnl" w:eastAsia="en-CA"/>
              </w:rPr>
              <w:t> </w:t>
            </w:r>
            <w:r w:rsidRPr="00DE46B5">
              <w:rPr>
                <w:sz w:val="20"/>
                <w:szCs w:val="20"/>
                <w:lang w:val="es-ES_tradnl" w:eastAsia="en-CA"/>
              </w:rPr>
              <w:t>000</w:t>
            </w:r>
          </w:p>
        </w:tc>
      </w:tr>
      <w:tr w:rsidR="00A17419" w:rsidRPr="00DE46B5" w14:paraId="54855648" w14:textId="77777777" w:rsidTr="00E26064">
        <w:trPr>
          <w:trHeight w:val="300"/>
        </w:trPr>
        <w:tc>
          <w:tcPr>
            <w:tcW w:w="1540" w:type="dxa"/>
            <w:vMerge/>
            <w:shd w:val="clear" w:color="auto" w:fill="FFFFFF" w:themeFill="background1"/>
            <w:vAlign w:val="center"/>
          </w:tcPr>
          <w:p w14:paraId="674ECA25" w14:textId="77777777" w:rsidR="00A17419" w:rsidRPr="00DE46B5" w:rsidRDefault="00A17419" w:rsidP="00A17419">
            <w:pPr>
              <w:widowControl w:val="0"/>
              <w:rPr>
                <w:sz w:val="20"/>
                <w:szCs w:val="20"/>
                <w:lang w:val="es-ES_tradnl" w:eastAsia="en-CA"/>
              </w:rPr>
            </w:pPr>
          </w:p>
        </w:tc>
        <w:tc>
          <w:tcPr>
            <w:tcW w:w="6133" w:type="dxa"/>
            <w:shd w:val="clear" w:color="auto" w:fill="FFFFFF" w:themeFill="background1"/>
            <w:noWrap/>
          </w:tcPr>
          <w:p w14:paraId="54ADCB7A" w14:textId="2B49E950" w:rsidR="00A17419" w:rsidRPr="00DE46B5" w:rsidRDefault="00A17419" w:rsidP="00A17419">
            <w:pPr>
              <w:widowControl w:val="0"/>
              <w:rPr>
                <w:sz w:val="20"/>
                <w:szCs w:val="20"/>
                <w:lang w:val="es-ES_tradnl" w:eastAsia="en-CA"/>
              </w:rPr>
            </w:pPr>
            <w:r w:rsidRPr="00DE46B5">
              <w:rPr>
                <w:sz w:val="20"/>
                <w:szCs w:val="20"/>
                <w:lang w:val="es-ES_tradnl"/>
              </w:rPr>
              <w:t>Establecimiento de una red de RRR</w:t>
            </w:r>
          </w:p>
        </w:tc>
        <w:tc>
          <w:tcPr>
            <w:tcW w:w="1872" w:type="dxa"/>
            <w:shd w:val="clear" w:color="auto" w:fill="FFFFFF" w:themeFill="background1"/>
            <w:noWrap/>
            <w:vAlign w:val="center"/>
          </w:tcPr>
          <w:p w14:paraId="2A63DF96" w14:textId="1B495FFA" w:rsidR="00A17419" w:rsidRPr="00DE46B5" w:rsidRDefault="00A17419" w:rsidP="00A17419">
            <w:pPr>
              <w:widowControl w:val="0"/>
              <w:jc w:val="right"/>
              <w:rPr>
                <w:sz w:val="20"/>
                <w:szCs w:val="20"/>
                <w:lang w:val="es-ES_tradnl" w:eastAsia="en-CA"/>
              </w:rPr>
            </w:pPr>
            <w:r w:rsidRPr="00DE46B5">
              <w:rPr>
                <w:sz w:val="20"/>
                <w:szCs w:val="20"/>
                <w:lang w:val="es-ES_tradnl" w:eastAsia="en-CA"/>
              </w:rPr>
              <w:t>303</w:t>
            </w:r>
            <w:r w:rsidR="00231C9C" w:rsidRPr="00DE46B5">
              <w:rPr>
                <w:sz w:val="20"/>
                <w:szCs w:val="20"/>
                <w:lang w:val="es-ES_tradnl" w:eastAsia="en-CA"/>
              </w:rPr>
              <w:t> </w:t>
            </w:r>
            <w:r w:rsidRPr="00DE46B5">
              <w:rPr>
                <w:sz w:val="20"/>
                <w:szCs w:val="20"/>
                <w:lang w:val="es-ES_tradnl" w:eastAsia="en-CA"/>
              </w:rPr>
              <w:t>000</w:t>
            </w:r>
          </w:p>
        </w:tc>
      </w:tr>
      <w:tr w:rsidR="00184A60" w:rsidRPr="00DE46B5" w14:paraId="042451D3" w14:textId="77777777" w:rsidTr="00E26064">
        <w:trPr>
          <w:trHeight w:val="300"/>
        </w:trPr>
        <w:tc>
          <w:tcPr>
            <w:tcW w:w="1540" w:type="dxa"/>
            <w:vMerge w:val="restart"/>
            <w:shd w:val="clear" w:color="auto" w:fill="FFFFFF" w:themeFill="background1"/>
            <w:noWrap/>
            <w:vAlign w:val="center"/>
            <w:hideMark/>
          </w:tcPr>
          <w:p w14:paraId="1A4BEB5D" w14:textId="77777777" w:rsidR="00184A60" w:rsidRPr="00DE46B5" w:rsidRDefault="00184A60" w:rsidP="002C5180">
            <w:pPr>
              <w:widowControl w:val="0"/>
              <w:rPr>
                <w:b/>
                <w:bCs/>
                <w:sz w:val="20"/>
                <w:szCs w:val="20"/>
                <w:lang w:val="es-ES_tradnl" w:eastAsia="en-CA"/>
              </w:rPr>
            </w:pPr>
            <w:r w:rsidRPr="00DE46B5">
              <w:rPr>
                <w:b/>
                <w:bCs/>
                <w:sz w:val="20"/>
                <w:szCs w:val="20"/>
                <w:lang w:val="es-ES_tradnl" w:eastAsia="en-CA"/>
              </w:rPr>
              <w:t xml:space="preserve">II.B </w:t>
            </w:r>
          </w:p>
          <w:p w14:paraId="6D911524" w14:textId="1651AE39" w:rsidR="00184A60" w:rsidRPr="00DE46B5" w:rsidRDefault="0032575D" w:rsidP="002C5180">
            <w:pPr>
              <w:widowControl w:val="0"/>
              <w:rPr>
                <w:b/>
                <w:bCs/>
                <w:sz w:val="20"/>
                <w:szCs w:val="20"/>
                <w:lang w:val="es-ES_tradnl" w:eastAsia="en-CA"/>
              </w:rPr>
            </w:pPr>
            <w:r w:rsidRPr="00DE46B5">
              <w:rPr>
                <w:b/>
                <w:bCs/>
                <w:sz w:val="20"/>
                <w:szCs w:val="20"/>
                <w:lang w:val="es-ES_tradnl" w:eastAsia="en-CA"/>
              </w:rPr>
              <w:t>Desarrollo de la capacidad</w:t>
            </w:r>
          </w:p>
        </w:tc>
        <w:tc>
          <w:tcPr>
            <w:tcW w:w="6133" w:type="dxa"/>
            <w:shd w:val="clear" w:color="auto" w:fill="FFFFFF" w:themeFill="background1"/>
            <w:noWrap/>
            <w:vAlign w:val="center"/>
            <w:hideMark/>
          </w:tcPr>
          <w:p w14:paraId="71E4F56B" w14:textId="7B1242C2" w:rsidR="00184A60" w:rsidRPr="00DE46B5" w:rsidRDefault="0032575D" w:rsidP="002C5180">
            <w:pPr>
              <w:widowControl w:val="0"/>
              <w:rPr>
                <w:sz w:val="20"/>
                <w:szCs w:val="20"/>
                <w:lang w:val="es-ES_tradnl" w:eastAsia="en-CA"/>
              </w:rPr>
            </w:pPr>
            <w:r w:rsidRPr="00DE46B5">
              <w:rPr>
                <w:sz w:val="20"/>
                <w:szCs w:val="20"/>
                <w:lang w:val="es-ES_tradnl" w:eastAsia="en-CA"/>
              </w:rPr>
              <w:t xml:space="preserve">Capacitación de </w:t>
            </w:r>
            <w:r w:rsidR="00184A60" w:rsidRPr="00DE46B5">
              <w:rPr>
                <w:sz w:val="20"/>
                <w:szCs w:val="20"/>
                <w:lang w:val="es-ES_tradnl" w:eastAsia="en-CA"/>
              </w:rPr>
              <w:t>1</w:t>
            </w:r>
            <w:r w:rsidRPr="00DE46B5">
              <w:rPr>
                <w:sz w:val="20"/>
                <w:szCs w:val="20"/>
                <w:lang w:val="es-ES_tradnl" w:eastAsia="en-CA"/>
              </w:rPr>
              <w:t> </w:t>
            </w:r>
            <w:r w:rsidR="00184A60" w:rsidRPr="00DE46B5">
              <w:rPr>
                <w:sz w:val="20"/>
                <w:szCs w:val="20"/>
                <w:lang w:val="es-ES_tradnl" w:eastAsia="en-CA"/>
              </w:rPr>
              <w:t xml:space="preserve">750 </w:t>
            </w:r>
            <w:r w:rsidRPr="00DE46B5">
              <w:rPr>
                <w:sz w:val="20"/>
                <w:szCs w:val="20"/>
                <w:lang w:val="es-ES_tradnl" w:eastAsia="en-CA"/>
              </w:rPr>
              <w:t>técnicos</w:t>
            </w:r>
          </w:p>
        </w:tc>
        <w:tc>
          <w:tcPr>
            <w:tcW w:w="1872" w:type="dxa"/>
            <w:shd w:val="clear" w:color="auto" w:fill="FFFFFF" w:themeFill="background1"/>
            <w:noWrap/>
            <w:vAlign w:val="center"/>
            <w:hideMark/>
          </w:tcPr>
          <w:p w14:paraId="77A80713" w14:textId="699C33A3" w:rsidR="00184A60" w:rsidRPr="00DE46B5" w:rsidRDefault="00184A60" w:rsidP="002C5180">
            <w:pPr>
              <w:widowControl w:val="0"/>
              <w:jc w:val="right"/>
              <w:rPr>
                <w:sz w:val="20"/>
                <w:szCs w:val="20"/>
                <w:lang w:val="es-ES_tradnl" w:eastAsia="en-CA"/>
              </w:rPr>
            </w:pPr>
            <w:r w:rsidRPr="00DE46B5">
              <w:rPr>
                <w:sz w:val="20"/>
                <w:szCs w:val="20"/>
                <w:lang w:val="es-ES_tradnl" w:eastAsia="en-CA"/>
              </w:rPr>
              <w:t>350</w:t>
            </w:r>
            <w:r w:rsidR="00231C9C" w:rsidRPr="00DE46B5">
              <w:rPr>
                <w:sz w:val="20"/>
                <w:szCs w:val="20"/>
                <w:lang w:val="es-ES_tradnl" w:eastAsia="en-CA"/>
              </w:rPr>
              <w:t> </w:t>
            </w:r>
            <w:r w:rsidRPr="00DE46B5">
              <w:rPr>
                <w:sz w:val="20"/>
                <w:szCs w:val="20"/>
                <w:lang w:val="es-ES_tradnl" w:eastAsia="en-CA"/>
              </w:rPr>
              <w:t>000</w:t>
            </w:r>
          </w:p>
        </w:tc>
      </w:tr>
      <w:tr w:rsidR="00184A60" w:rsidRPr="00DE46B5" w14:paraId="3A188CB7" w14:textId="77777777" w:rsidTr="00E26064">
        <w:trPr>
          <w:trHeight w:val="840"/>
        </w:trPr>
        <w:tc>
          <w:tcPr>
            <w:tcW w:w="1540" w:type="dxa"/>
            <w:vMerge/>
            <w:shd w:val="clear" w:color="auto" w:fill="FFFFFF" w:themeFill="background1"/>
            <w:vAlign w:val="center"/>
            <w:hideMark/>
          </w:tcPr>
          <w:p w14:paraId="0063D11D" w14:textId="77777777" w:rsidR="00184A60" w:rsidRPr="00DE46B5" w:rsidRDefault="00184A60" w:rsidP="002C5180">
            <w:pPr>
              <w:widowControl w:val="0"/>
              <w:rPr>
                <w:sz w:val="20"/>
                <w:szCs w:val="20"/>
                <w:lang w:val="es-ES_tradnl" w:eastAsia="en-CA"/>
              </w:rPr>
            </w:pPr>
          </w:p>
        </w:tc>
        <w:tc>
          <w:tcPr>
            <w:tcW w:w="6133" w:type="dxa"/>
            <w:shd w:val="clear" w:color="auto" w:fill="FFFFFF" w:themeFill="background1"/>
            <w:vAlign w:val="center"/>
            <w:hideMark/>
          </w:tcPr>
          <w:p w14:paraId="105A07A0" w14:textId="2602B754" w:rsidR="00184A60" w:rsidRPr="00DE46B5" w:rsidRDefault="0032575D" w:rsidP="002C5180">
            <w:pPr>
              <w:widowControl w:val="0"/>
              <w:jc w:val="left"/>
              <w:rPr>
                <w:sz w:val="20"/>
                <w:szCs w:val="20"/>
                <w:lang w:val="es-ES_tradnl" w:eastAsia="en-CA"/>
              </w:rPr>
            </w:pPr>
            <w:r w:rsidRPr="00DE46B5">
              <w:rPr>
                <w:sz w:val="20"/>
                <w:szCs w:val="20"/>
                <w:lang w:val="es-ES_tradnl" w:eastAsia="en-CA"/>
              </w:rPr>
              <w:t xml:space="preserve">Asistencia técnica al sector de servicios de </w:t>
            </w:r>
            <w:r w:rsidR="00237AD1" w:rsidRPr="00DE46B5">
              <w:rPr>
                <w:sz w:val="20"/>
                <w:szCs w:val="20"/>
                <w:lang w:val="es-ES_tradnl" w:eastAsia="en-CA"/>
              </w:rPr>
              <w:t>RAC</w:t>
            </w:r>
            <w:r w:rsidRPr="00DE46B5">
              <w:rPr>
                <w:sz w:val="20"/>
                <w:szCs w:val="20"/>
                <w:lang w:val="es-ES_tradnl" w:eastAsia="en-CA"/>
              </w:rPr>
              <w:t>:</w:t>
            </w:r>
          </w:p>
          <w:p w14:paraId="7307817A" w14:textId="369D43EA" w:rsidR="0032575D" w:rsidRPr="00DE46B5" w:rsidRDefault="0032575D" w:rsidP="0032575D">
            <w:pPr>
              <w:pStyle w:val="ListParagraph"/>
              <w:widowControl w:val="0"/>
              <w:numPr>
                <w:ilvl w:val="0"/>
                <w:numId w:val="31"/>
              </w:numPr>
              <w:jc w:val="left"/>
              <w:rPr>
                <w:sz w:val="20"/>
                <w:szCs w:val="20"/>
                <w:lang w:val="es-ES_tradnl" w:eastAsia="en-CA"/>
              </w:rPr>
            </w:pPr>
            <w:r w:rsidRPr="00DE46B5">
              <w:rPr>
                <w:sz w:val="20"/>
                <w:szCs w:val="20"/>
                <w:lang w:val="es-ES_tradnl" w:eastAsia="en-CA"/>
              </w:rPr>
              <w:t>Suministro de centros de formación a los centros de formación y actualización del currículo de formación: 220 000 $EUA</w:t>
            </w:r>
          </w:p>
          <w:p w14:paraId="01FF2BF8" w14:textId="1BC2F104" w:rsidR="0032575D" w:rsidRPr="00DE46B5" w:rsidRDefault="0032575D" w:rsidP="0032575D">
            <w:pPr>
              <w:pStyle w:val="ListParagraph"/>
              <w:widowControl w:val="0"/>
              <w:numPr>
                <w:ilvl w:val="0"/>
                <w:numId w:val="31"/>
              </w:numPr>
              <w:jc w:val="left"/>
              <w:rPr>
                <w:sz w:val="20"/>
                <w:szCs w:val="20"/>
                <w:lang w:val="es-ES_tradnl" w:eastAsia="en-CA"/>
              </w:rPr>
            </w:pPr>
            <w:r w:rsidRPr="00DE46B5">
              <w:rPr>
                <w:sz w:val="20"/>
                <w:szCs w:val="20"/>
                <w:lang w:val="es-ES_tradnl" w:eastAsia="en-CA"/>
              </w:rPr>
              <w:t>Suministro de herramientas a técnicos y talleres: 2</w:t>
            </w:r>
            <w:r w:rsidR="004576AD" w:rsidRPr="00DE46B5">
              <w:rPr>
                <w:sz w:val="20"/>
                <w:szCs w:val="20"/>
                <w:lang w:val="es-ES_tradnl" w:eastAsia="en-CA"/>
              </w:rPr>
              <w:t> </w:t>
            </w:r>
            <w:r w:rsidRPr="00DE46B5">
              <w:rPr>
                <w:sz w:val="20"/>
                <w:szCs w:val="20"/>
                <w:lang w:val="es-ES_tradnl" w:eastAsia="en-CA"/>
              </w:rPr>
              <w:t>200</w:t>
            </w:r>
            <w:r w:rsidR="004576AD" w:rsidRPr="00DE46B5">
              <w:rPr>
                <w:sz w:val="20"/>
                <w:szCs w:val="20"/>
                <w:lang w:val="es-ES_tradnl" w:eastAsia="en-CA"/>
              </w:rPr>
              <w:t> </w:t>
            </w:r>
            <w:r w:rsidRPr="00DE46B5">
              <w:rPr>
                <w:sz w:val="20"/>
                <w:szCs w:val="20"/>
                <w:lang w:val="es-ES_tradnl" w:eastAsia="en-CA"/>
              </w:rPr>
              <w:t>000</w:t>
            </w:r>
            <w:r w:rsidR="004576AD" w:rsidRPr="00DE46B5">
              <w:rPr>
                <w:sz w:val="20"/>
                <w:szCs w:val="20"/>
                <w:lang w:val="es-ES_tradnl" w:eastAsia="en-CA"/>
              </w:rPr>
              <w:t> </w:t>
            </w:r>
            <w:r w:rsidRPr="00DE46B5">
              <w:rPr>
                <w:sz w:val="20"/>
                <w:szCs w:val="20"/>
                <w:lang w:val="es-ES_tradnl" w:eastAsia="en-CA"/>
              </w:rPr>
              <w:t>$EUA</w:t>
            </w:r>
          </w:p>
          <w:p w14:paraId="35468C4E" w14:textId="0CDD4DA4" w:rsidR="0032575D" w:rsidRPr="00DE46B5" w:rsidRDefault="0032575D" w:rsidP="0032575D">
            <w:pPr>
              <w:pStyle w:val="ListParagraph"/>
              <w:widowControl w:val="0"/>
              <w:numPr>
                <w:ilvl w:val="0"/>
                <w:numId w:val="31"/>
              </w:numPr>
              <w:jc w:val="left"/>
              <w:rPr>
                <w:sz w:val="20"/>
                <w:szCs w:val="20"/>
                <w:lang w:val="es-ES_tradnl" w:eastAsia="en-CA"/>
              </w:rPr>
            </w:pPr>
            <w:r w:rsidRPr="00DE46B5">
              <w:rPr>
                <w:sz w:val="20"/>
                <w:szCs w:val="20"/>
                <w:lang w:val="es-ES_tradnl" w:eastAsia="en-CA"/>
              </w:rPr>
              <w:t>Abordar el uso de HCFC-123 en el mantenimiento de enfriadores: 65</w:t>
            </w:r>
            <w:r w:rsidR="004576AD" w:rsidRPr="00DE46B5">
              <w:rPr>
                <w:sz w:val="20"/>
                <w:szCs w:val="20"/>
                <w:lang w:val="es-ES_tradnl" w:eastAsia="en-CA"/>
              </w:rPr>
              <w:t> </w:t>
            </w:r>
            <w:r w:rsidRPr="00DE46B5">
              <w:rPr>
                <w:sz w:val="20"/>
                <w:szCs w:val="20"/>
                <w:lang w:val="es-ES_tradnl" w:eastAsia="en-CA"/>
              </w:rPr>
              <w:t>000</w:t>
            </w:r>
            <w:r w:rsidR="004576AD" w:rsidRPr="00DE46B5">
              <w:rPr>
                <w:sz w:val="20"/>
                <w:szCs w:val="20"/>
                <w:lang w:val="es-ES_tradnl" w:eastAsia="en-CA"/>
              </w:rPr>
              <w:t> </w:t>
            </w:r>
            <w:r w:rsidRPr="00DE46B5">
              <w:rPr>
                <w:sz w:val="20"/>
                <w:szCs w:val="20"/>
                <w:lang w:val="es-ES_tradnl" w:eastAsia="en-CA"/>
              </w:rPr>
              <w:t>$EUA</w:t>
            </w:r>
          </w:p>
          <w:p w14:paraId="3C9B649B" w14:textId="67FF7CD9" w:rsidR="0032575D" w:rsidRPr="00DE46B5" w:rsidRDefault="0032575D" w:rsidP="0032575D">
            <w:pPr>
              <w:pStyle w:val="ListParagraph"/>
              <w:widowControl w:val="0"/>
              <w:numPr>
                <w:ilvl w:val="0"/>
                <w:numId w:val="31"/>
              </w:numPr>
              <w:jc w:val="left"/>
              <w:rPr>
                <w:sz w:val="20"/>
                <w:szCs w:val="20"/>
                <w:lang w:val="es-ES_tradnl" w:eastAsia="en-CA"/>
              </w:rPr>
            </w:pPr>
            <w:r w:rsidRPr="00DE46B5">
              <w:rPr>
                <w:sz w:val="20"/>
                <w:szCs w:val="20"/>
                <w:lang w:val="es-ES_tradnl" w:eastAsia="en-CA"/>
              </w:rPr>
              <w:t>Abordar el uso de HCFC-141b en el lavado de circuitos de RAC: 55</w:t>
            </w:r>
            <w:r w:rsidR="004576AD" w:rsidRPr="00DE46B5">
              <w:rPr>
                <w:sz w:val="20"/>
                <w:szCs w:val="20"/>
                <w:lang w:val="es-ES_tradnl" w:eastAsia="en-CA"/>
              </w:rPr>
              <w:t> </w:t>
            </w:r>
            <w:r w:rsidRPr="00DE46B5">
              <w:rPr>
                <w:sz w:val="20"/>
                <w:szCs w:val="20"/>
                <w:lang w:val="es-ES_tradnl" w:eastAsia="en-CA"/>
              </w:rPr>
              <w:t>000</w:t>
            </w:r>
            <w:r w:rsidR="004576AD" w:rsidRPr="00DE46B5">
              <w:rPr>
                <w:sz w:val="20"/>
                <w:szCs w:val="20"/>
                <w:lang w:val="es-ES_tradnl" w:eastAsia="en-CA"/>
              </w:rPr>
              <w:t> </w:t>
            </w:r>
            <w:r w:rsidRPr="00DE46B5">
              <w:rPr>
                <w:sz w:val="20"/>
                <w:szCs w:val="20"/>
                <w:lang w:val="es-ES_tradnl" w:eastAsia="en-CA"/>
              </w:rPr>
              <w:t>$EUA</w:t>
            </w:r>
          </w:p>
        </w:tc>
        <w:tc>
          <w:tcPr>
            <w:tcW w:w="1872" w:type="dxa"/>
            <w:shd w:val="clear" w:color="auto" w:fill="FFFFFF" w:themeFill="background1"/>
            <w:noWrap/>
            <w:vAlign w:val="center"/>
            <w:hideMark/>
          </w:tcPr>
          <w:p w14:paraId="306F54E4" w14:textId="52290B17" w:rsidR="00184A60" w:rsidRPr="00DE46B5" w:rsidRDefault="00184A60" w:rsidP="002C5180">
            <w:pPr>
              <w:widowControl w:val="0"/>
              <w:jc w:val="right"/>
              <w:rPr>
                <w:sz w:val="20"/>
                <w:szCs w:val="20"/>
                <w:lang w:val="es-ES_tradnl" w:eastAsia="en-CA"/>
              </w:rPr>
            </w:pPr>
            <w:r w:rsidRPr="00DE46B5">
              <w:rPr>
                <w:sz w:val="20"/>
                <w:szCs w:val="20"/>
                <w:lang w:val="es-ES_tradnl" w:eastAsia="en-CA"/>
              </w:rPr>
              <w:t>2</w:t>
            </w:r>
            <w:r w:rsidR="00231C9C" w:rsidRPr="00DE46B5">
              <w:rPr>
                <w:sz w:val="20"/>
                <w:szCs w:val="20"/>
                <w:lang w:val="es-ES_tradnl" w:eastAsia="en-CA"/>
              </w:rPr>
              <w:t> </w:t>
            </w:r>
            <w:r w:rsidRPr="00DE46B5">
              <w:rPr>
                <w:sz w:val="20"/>
                <w:szCs w:val="20"/>
                <w:lang w:val="es-ES_tradnl" w:eastAsia="en-CA"/>
              </w:rPr>
              <w:t>540</w:t>
            </w:r>
            <w:r w:rsidR="00231C9C" w:rsidRPr="00DE46B5">
              <w:rPr>
                <w:sz w:val="20"/>
                <w:szCs w:val="20"/>
                <w:lang w:val="es-ES_tradnl" w:eastAsia="en-CA"/>
              </w:rPr>
              <w:t> </w:t>
            </w:r>
            <w:r w:rsidRPr="00DE46B5">
              <w:rPr>
                <w:sz w:val="20"/>
                <w:szCs w:val="20"/>
                <w:lang w:val="es-ES_tradnl" w:eastAsia="en-CA"/>
              </w:rPr>
              <w:t>000</w:t>
            </w:r>
          </w:p>
        </w:tc>
      </w:tr>
      <w:tr w:rsidR="0032575D" w:rsidRPr="00DE46B5" w14:paraId="46261D3B" w14:textId="77777777" w:rsidTr="00E26064">
        <w:trPr>
          <w:trHeight w:val="300"/>
        </w:trPr>
        <w:tc>
          <w:tcPr>
            <w:tcW w:w="1540" w:type="dxa"/>
            <w:vMerge/>
            <w:shd w:val="clear" w:color="auto" w:fill="FFFFFF" w:themeFill="background1"/>
            <w:vAlign w:val="center"/>
            <w:hideMark/>
          </w:tcPr>
          <w:p w14:paraId="5ADB12CF" w14:textId="77777777" w:rsidR="0032575D" w:rsidRPr="00DE46B5" w:rsidRDefault="0032575D" w:rsidP="0032575D">
            <w:pPr>
              <w:widowControl w:val="0"/>
              <w:rPr>
                <w:sz w:val="20"/>
                <w:szCs w:val="20"/>
                <w:lang w:val="es-ES_tradnl" w:eastAsia="en-CA"/>
              </w:rPr>
            </w:pPr>
          </w:p>
        </w:tc>
        <w:tc>
          <w:tcPr>
            <w:tcW w:w="6133" w:type="dxa"/>
            <w:shd w:val="clear" w:color="auto" w:fill="FFFFFF" w:themeFill="background1"/>
            <w:noWrap/>
            <w:hideMark/>
          </w:tcPr>
          <w:p w14:paraId="216D703C" w14:textId="0F3AD6C2" w:rsidR="0032575D" w:rsidRPr="00DE46B5" w:rsidRDefault="0032575D" w:rsidP="0032575D">
            <w:pPr>
              <w:widowControl w:val="0"/>
              <w:rPr>
                <w:sz w:val="20"/>
                <w:szCs w:val="20"/>
                <w:lang w:val="es-ES_tradnl" w:eastAsia="en-CA"/>
              </w:rPr>
            </w:pPr>
            <w:r w:rsidRPr="00DE46B5">
              <w:rPr>
                <w:sz w:val="20"/>
                <w:szCs w:val="20"/>
                <w:lang w:val="es-ES_tradnl" w:eastAsia="en-CA"/>
              </w:rPr>
              <w:t>Asistencia técnica al sector de los disolventes</w:t>
            </w:r>
          </w:p>
        </w:tc>
        <w:tc>
          <w:tcPr>
            <w:tcW w:w="1872" w:type="dxa"/>
            <w:shd w:val="clear" w:color="auto" w:fill="FFFFFF" w:themeFill="background1"/>
            <w:noWrap/>
            <w:vAlign w:val="center"/>
            <w:hideMark/>
          </w:tcPr>
          <w:p w14:paraId="7E7769E3" w14:textId="6104FECC" w:rsidR="0032575D" w:rsidRPr="00DE46B5" w:rsidRDefault="0032575D" w:rsidP="0032575D">
            <w:pPr>
              <w:widowControl w:val="0"/>
              <w:jc w:val="right"/>
              <w:rPr>
                <w:sz w:val="20"/>
                <w:szCs w:val="20"/>
                <w:lang w:val="es-ES_tradnl" w:eastAsia="en-CA"/>
              </w:rPr>
            </w:pPr>
            <w:r w:rsidRPr="00DE46B5">
              <w:rPr>
                <w:sz w:val="20"/>
                <w:szCs w:val="20"/>
                <w:lang w:val="es-ES_tradnl" w:eastAsia="en-CA"/>
              </w:rPr>
              <w:t>90</w:t>
            </w:r>
            <w:r w:rsidR="00231C9C" w:rsidRPr="00DE46B5">
              <w:rPr>
                <w:sz w:val="20"/>
                <w:szCs w:val="20"/>
                <w:lang w:val="es-ES_tradnl" w:eastAsia="en-CA"/>
              </w:rPr>
              <w:t> </w:t>
            </w:r>
            <w:r w:rsidRPr="00DE46B5">
              <w:rPr>
                <w:sz w:val="20"/>
                <w:szCs w:val="20"/>
                <w:lang w:val="es-ES_tradnl" w:eastAsia="en-CA"/>
              </w:rPr>
              <w:t>000</w:t>
            </w:r>
          </w:p>
        </w:tc>
      </w:tr>
      <w:tr w:rsidR="0032575D" w:rsidRPr="00DE46B5" w14:paraId="0A20C942" w14:textId="77777777" w:rsidTr="00E26064">
        <w:trPr>
          <w:trHeight w:val="300"/>
        </w:trPr>
        <w:tc>
          <w:tcPr>
            <w:tcW w:w="1540" w:type="dxa"/>
            <w:vMerge/>
            <w:shd w:val="clear" w:color="auto" w:fill="FFFFFF" w:themeFill="background1"/>
            <w:vAlign w:val="center"/>
            <w:hideMark/>
          </w:tcPr>
          <w:p w14:paraId="3F3C2C56" w14:textId="77777777" w:rsidR="0032575D" w:rsidRPr="00DE46B5" w:rsidRDefault="0032575D" w:rsidP="0032575D">
            <w:pPr>
              <w:widowControl w:val="0"/>
              <w:rPr>
                <w:sz w:val="20"/>
                <w:szCs w:val="20"/>
                <w:lang w:val="es-ES_tradnl" w:eastAsia="en-CA"/>
              </w:rPr>
            </w:pPr>
          </w:p>
        </w:tc>
        <w:tc>
          <w:tcPr>
            <w:tcW w:w="6133" w:type="dxa"/>
            <w:shd w:val="clear" w:color="auto" w:fill="FFFFFF" w:themeFill="background1"/>
            <w:noWrap/>
            <w:hideMark/>
          </w:tcPr>
          <w:p w14:paraId="027DB929" w14:textId="3D1C4A2F" w:rsidR="0032575D" w:rsidRPr="00DE46B5" w:rsidRDefault="0032575D" w:rsidP="0032575D">
            <w:pPr>
              <w:widowControl w:val="0"/>
              <w:rPr>
                <w:sz w:val="20"/>
                <w:szCs w:val="20"/>
                <w:lang w:val="es-ES_tradnl" w:eastAsia="en-CA"/>
              </w:rPr>
            </w:pPr>
            <w:r w:rsidRPr="00DE46B5">
              <w:rPr>
                <w:sz w:val="20"/>
                <w:szCs w:val="20"/>
                <w:lang w:val="es-ES_tradnl" w:eastAsia="en-CA"/>
              </w:rPr>
              <w:t>Asistencia técnica al sector de la lucha contra incendios</w:t>
            </w:r>
          </w:p>
        </w:tc>
        <w:tc>
          <w:tcPr>
            <w:tcW w:w="1872" w:type="dxa"/>
            <w:shd w:val="clear" w:color="auto" w:fill="FFFFFF" w:themeFill="background1"/>
            <w:noWrap/>
            <w:vAlign w:val="center"/>
            <w:hideMark/>
          </w:tcPr>
          <w:p w14:paraId="2C350C2C" w14:textId="4E219CB8" w:rsidR="0032575D" w:rsidRPr="00DE46B5" w:rsidRDefault="0032575D" w:rsidP="0032575D">
            <w:pPr>
              <w:widowControl w:val="0"/>
              <w:jc w:val="right"/>
              <w:rPr>
                <w:sz w:val="20"/>
                <w:szCs w:val="20"/>
                <w:lang w:val="es-ES_tradnl" w:eastAsia="en-CA"/>
              </w:rPr>
            </w:pPr>
            <w:r w:rsidRPr="00DE46B5">
              <w:rPr>
                <w:sz w:val="20"/>
                <w:szCs w:val="20"/>
                <w:lang w:val="es-ES_tradnl" w:eastAsia="en-CA"/>
              </w:rPr>
              <w:t>100</w:t>
            </w:r>
            <w:r w:rsidR="00231C9C" w:rsidRPr="00DE46B5">
              <w:rPr>
                <w:sz w:val="20"/>
                <w:szCs w:val="20"/>
                <w:lang w:val="es-ES_tradnl" w:eastAsia="en-CA"/>
              </w:rPr>
              <w:t> </w:t>
            </w:r>
            <w:r w:rsidRPr="00DE46B5">
              <w:rPr>
                <w:sz w:val="20"/>
                <w:szCs w:val="20"/>
                <w:lang w:val="es-ES_tradnl" w:eastAsia="en-CA"/>
              </w:rPr>
              <w:t>000</w:t>
            </w:r>
          </w:p>
        </w:tc>
      </w:tr>
      <w:tr w:rsidR="0032575D" w:rsidRPr="00DE46B5" w14:paraId="63FD19D9" w14:textId="77777777" w:rsidTr="00E26064">
        <w:trPr>
          <w:trHeight w:val="313"/>
        </w:trPr>
        <w:tc>
          <w:tcPr>
            <w:tcW w:w="1540" w:type="dxa"/>
            <w:vMerge/>
            <w:shd w:val="clear" w:color="auto" w:fill="FFFFFF" w:themeFill="background1"/>
            <w:vAlign w:val="center"/>
            <w:hideMark/>
          </w:tcPr>
          <w:p w14:paraId="26D5A838" w14:textId="77777777" w:rsidR="0032575D" w:rsidRPr="00DE46B5" w:rsidRDefault="0032575D" w:rsidP="0032575D">
            <w:pPr>
              <w:widowControl w:val="0"/>
              <w:rPr>
                <w:sz w:val="20"/>
                <w:szCs w:val="20"/>
                <w:lang w:val="es-ES_tradnl" w:eastAsia="en-CA"/>
              </w:rPr>
            </w:pPr>
          </w:p>
        </w:tc>
        <w:tc>
          <w:tcPr>
            <w:tcW w:w="6133" w:type="dxa"/>
            <w:shd w:val="clear" w:color="auto" w:fill="FFFFFF" w:themeFill="background1"/>
            <w:hideMark/>
          </w:tcPr>
          <w:p w14:paraId="6DA32B81" w14:textId="75C41716" w:rsidR="0032575D" w:rsidRPr="00DE46B5" w:rsidRDefault="0032575D" w:rsidP="0032575D">
            <w:pPr>
              <w:widowControl w:val="0"/>
              <w:rPr>
                <w:sz w:val="20"/>
                <w:szCs w:val="20"/>
                <w:lang w:val="es-ES_tradnl" w:eastAsia="en-CA"/>
              </w:rPr>
            </w:pPr>
            <w:r w:rsidRPr="00DE46B5">
              <w:rPr>
                <w:sz w:val="20"/>
                <w:szCs w:val="20"/>
                <w:lang w:val="es-ES_tradnl" w:eastAsia="en-CA"/>
              </w:rPr>
              <w:t>Campaña de sensibilización para las partes interesadas y el público en general sobre varios temas</w:t>
            </w:r>
          </w:p>
        </w:tc>
        <w:tc>
          <w:tcPr>
            <w:tcW w:w="1872" w:type="dxa"/>
            <w:shd w:val="clear" w:color="auto" w:fill="FFFFFF" w:themeFill="background1"/>
            <w:noWrap/>
            <w:vAlign w:val="center"/>
            <w:hideMark/>
          </w:tcPr>
          <w:p w14:paraId="27C8F8CA" w14:textId="06DDB2B2" w:rsidR="0032575D" w:rsidRPr="00DE46B5" w:rsidRDefault="0032575D" w:rsidP="0032575D">
            <w:pPr>
              <w:widowControl w:val="0"/>
              <w:jc w:val="right"/>
              <w:rPr>
                <w:sz w:val="20"/>
                <w:szCs w:val="20"/>
                <w:lang w:val="es-ES_tradnl" w:eastAsia="en-CA"/>
              </w:rPr>
            </w:pPr>
            <w:r w:rsidRPr="00DE46B5">
              <w:rPr>
                <w:sz w:val="20"/>
                <w:szCs w:val="20"/>
                <w:lang w:val="es-ES_tradnl" w:eastAsia="en-CA"/>
              </w:rPr>
              <w:t>175</w:t>
            </w:r>
            <w:r w:rsidR="00231C9C" w:rsidRPr="00DE46B5">
              <w:rPr>
                <w:sz w:val="20"/>
                <w:szCs w:val="20"/>
                <w:lang w:val="es-ES_tradnl" w:eastAsia="en-CA"/>
              </w:rPr>
              <w:t> </w:t>
            </w:r>
            <w:r w:rsidRPr="00DE46B5">
              <w:rPr>
                <w:sz w:val="20"/>
                <w:szCs w:val="20"/>
                <w:lang w:val="es-ES_tradnl" w:eastAsia="en-CA"/>
              </w:rPr>
              <w:t>000</w:t>
            </w:r>
          </w:p>
        </w:tc>
      </w:tr>
      <w:tr w:rsidR="00184A60" w:rsidRPr="00DE46B5" w14:paraId="4064084E" w14:textId="77777777" w:rsidTr="00E26064">
        <w:trPr>
          <w:trHeight w:val="300"/>
        </w:trPr>
        <w:tc>
          <w:tcPr>
            <w:tcW w:w="7673" w:type="dxa"/>
            <w:gridSpan w:val="2"/>
            <w:shd w:val="clear" w:color="auto" w:fill="FFFFFF" w:themeFill="background1"/>
            <w:noWrap/>
            <w:vAlign w:val="center"/>
            <w:hideMark/>
          </w:tcPr>
          <w:p w14:paraId="7FD58A12" w14:textId="43F04639" w:rsidR="00184A60" w:rsidRPr="00DE46B5" w:rsidRDefault="00184A60" w:rsidP="002C5180">
            <w:pPr>
              <w:widowControl w:val="0"/>
              <w:jc w:val="left"/>
              <w:rPr>
                <w:b/>
                <w:bCs/>
                <w:i/>
                <w:iCs/>
                <w:sz w:val="20"/>
                <w:szCs w:val="20"/>
                <w:lang w:val="es-ES_tradnl" w:eastAsia="en-CA"/>
              </w:rPr>
            </w:pPr>
            <w:r w:rsidRPr="00DE46B5">
              <w:rPr>
                <w:b/>
                <w:bCs/>
                <w:sz w:val="20"/>
                <w:szCs w:val="20"/>
                <w:lang w:val="es-ES_tradnl" w:eastAsia="en-CA"/>
              </w:rPr>
              <w:t> </w:t>
            </w:r>
            <w:r w:rsidRPr="00DE46B5">
              <w:rPr>
                <w:b/>
                <w:bCs/>
                <w:i/>
                <w:iCs/>
                <w:sz w:val="20"/>
                <w:szCs w:val="20"/>
                <w:lang w:val="es-ES_tradnl" w:eastAsia="en-CA"/>
              </w:rPr>
              <w:t xml:space="preserve">Subtotal </w:t>
            </w:r>
            <w:r w:rsidR="0032575D" w:rsidRPr="00DE46B5">
              <w:rPr>
                <w:b/>
                <w:bCs/>
                <w:i/>
                <w:iCs/>
                <w:sz w:val="20"/>
                <w:szCs w:val="20"/>
                <w:lang w:val="es-ES_tradnl" w:eastAsia="en-CA"/>
              </w:rPr>
              <w:t xml:space="preserve">de componentes </w:t>
            </w:r>
            <w:r w:rsidRPr="00DE46B5">
              <w:rPr>
                <w:b/>
                <w:bCs/>
                <w:i/>
                <w:iCs/>
                <w:sz w:val="20"/>
                <w:szCs w:val="20"/>
                <w:lang w:val="es-ES_tradnl" w:eastAsia="en-CA"/>
              </w:rPr>
              <w:t xml:space="preserve">I </w:t>
            </w:r>
            <w:r w:rsidR="0032575D" w:rsidRPr="00DE46B5">
              <w:rPr>
                <w:b/>
                <w:bCs/>
                <w:i/>
                <w:iCs/>
                <w:sz w:val="20"/>
                <w:szCs w:val="20"/>
                <w:lang w:val="es-ES_tradnl" w:eastAsia="en-CA"/>
              </w:rPr>
              <w:t xml:space="preserve">y </w:t>
            </w:r>
            <w:r w:rsidRPr="00DE46B5">
              <w:rPr>
                <w:b/>
                <w:bCs/>
                <w:i/>
                <w:iCs/>
                <w:sz w:val="20"/>
                <w:szCs w:val="20"/>
                <w:lang w:val="es-ES_tradnl" w:eastAsia="en-CA"/>
              </w:rPr>
              <w:t>II</w:t>
            </w:r>
          </w:p>
        </w:tc>
        <w:tc>
          <w:tcPr>
            <w:tcW w:w="1872" w:type="dxa"/>
            <w:shd w:val="clear" w:color="auto" w:fill="FFFFFF" w:themeFill="background1"/>
            <w:noWrap/>
            <w:vAlign w:val="center"/>
            <w:hideMark/>
          </w:tcPr>
          <w:p w14:paraId="3E1ED87D" w14:textId="354D7E73" w:rsidR="00184A60" w:rsidRPr="00DE46B5" w:rsidRDefault="00184A60" w:rsidP="002C5180">
            <w:pPr>
              <w:widowControl w:val="0"/>
              <w:jc w:val="right"/>
              <w:rPr>
                <w:b/>
                <w:bCs/>
                <w:i/>
                <w:iCs/>
                <w:sz w:val="20"/>
                <w:szCs w:val="20"/>
                <w:lang w:val="es-ES_tradnl" w:eastAsia="en-CA"/>
              </w:rPr>
            </w:pPr>
            <w:r w:rsidRPr="00DE46B5">
              <w:rPr>
                <w:b/>
                <w:bCs/>
                <w:i/>
                <w:iCs/>
                <w:sz w:val="20"/>
                <w:szCs w:val="20"/>
                <w:lang w:val="es-ES_tradnl" w:eastAsia="en-CA"/>
              </w:rPr>
              <w:t>4</w:t>
            </w:r>
            <w:r w:rsidR="00231C9C" w:rsidRPr="00DE46B5">
              <w:rPr>
                <w:b/>
                <w:bCs/>
                <w:i/>
                <w:iCs/>
                <w:sz w:val="20"/>
                <w:szCs w:val="20"/>
                <w:lang w:val="es-ES_tradnl" w:eastAsia="en-CA"/>
              </w:rPr>
              <w:t> </w:t>
            </w:r>
            <w:r w:rsidRPr="00DE46B5">
              <w:rPr>
                <w:b/>
                <w:bCs/>
                <w:i/>
                <w:iCs/>
                <w:sz w:val="20"/>
                <w:szCs w:val="20"/>
                <w:lang w:val="es-ES_tradnl" w:eastAsia="en-CA"/>
              </w:rPr>
              <w:t>300</w:t>
            </w:r>
            <w:r w:rsidR="00231C9C" w:rsidRPr="00DE46B5">
              <w:rPr>
                <w:b/>
                <w:bCs/>
                <w:i/>
                <w:iCs/>
                <w:sz w:val="20"/>
                <w:szCs w:val="20"/>
                <w:lang w:val="es-ES_tradnl" w:eastAsia="en-CA"/>
              </w:rPr>
              <w:t> </w:t>
            </w:r>
            <w:r w:rsidRPr="00DE46B5">
              <w:rPr>
                <w:b/>
                <w:bCs/>
                <w:i/>
                <w:iCs/>
                <w:sz w:val="20"/>
                <w:szCs w:val="20"/>
                <w:lang w:val="es-ES_tradnl" w:eastAsia="en-CA"/>
              </w:rPr>
              <w:t>000</w:t>
            </w:r>
          </w:p>
        </w:tc>
      </w:tr>
      <w:tr w:rsidR="00184A60" w:rsidRPr="00DE46B5" w14:paraId="05E059BF" w14:textId="77777777" w:rsidTr="00E26064">
        <w:trPr>
          <w:trHeight w:val="300"/>
        </w:trPr>
        <w:tc>
          <w:tcPr>
            <w:tcW w:w="1540" w:type="dxa"/>
            <w:shd w:val="clear" w:color="auto" w:fill="FFFFFF" w:themeFill="background1"/>
            <w:noWrap/>
            <w:vAlign w:val="center"/>
            <w:hideMark/>
          </w:tcPr>
          <w:p w14:paraId="589F6A75" w14:textId="082B72E4" w:rsidR="00184A60" w:rsidRPr="00DE46B5" w:rsidRDefault="0032575D" w:rsidP="002C5180">
            <w:pPr>
              <w:widowControl w:val="0"/>
              <w:rPr>
                <w:b/>
                <w:bCs/>
                <w:sz w:val="20"/>
                <w:szCs w:val="20"/>
                <w:lang w:val="es-ES_tradnl" w:eastAsia="en-CA"/>
              </w:rPr>
            </w:pPr>
            <w:r w:rsidRPr="00DE46B5">
              <w:rPr>
                <w:b/>
                <w:bCs/>
                <w:sz w:val="20"/>
                <w:szCs w:val="20"/>
                <w:lang w:val="es-ES_tradnl" w:eastAsia="en-CA"/>
              </w:rPr>
              <w:t>UPM</w:t>
            </w:r>
          </w:p>
        </w:tc>
        <w:tc>
          <w:tcPr>
            <w:tcW w:w="6133" w:type="dxa"/>
            <w:shd w:val="clear" w:color="auto" w:fill="FFFFFF" w:themeFill="background1"/>
            <w:noWrap/>
            <w:vAlign w:val="center"/>
            <w:hideMark/>
          </w:tcPr>
          <w:p w14:paraId="76C3E756" w14:textId="0187D565" w:rsidR="00184A60" w:rsidRPr="00DE46B5" w:rsidRDefault="0032575D" w:rsidP="002C5180">
            <w:pPr>
              <w:widowControl w:val="0"/>
              <w:rPr>
                <w:sz w:val="20"/>
                <w:szCs w:val="20"/>
                <w:lang w:val="es-ES_tradnl" w:eastAsia="en-CA"/>
              </w:rPr>
            </w:pPr>
            <w:r w:rsidRPr="00DE46B5">
              <w:rPr>
                <w:sz w:val="20"/>
                <w:szCs w:val="20"/>
                <w:lang w:val="es-ES_tradnl" w:eastAsia="en-CA"/>
              </w:rPr>
              <w:t>Coordinación y gestión</w:t>
            </w:r>
          </w:p>
        </w:tc>
        <w:tc>
          <w:tcPr>
            <w:tcW w:w="1872" w:type="dxa"/>
            <w:shd w:val="clear" w:color="auto" w:fill="FFFFFF" w:themeFill="background1"/>
            <w:noWrap/>
            <w:vAlign w:val="center"/>
            <w:hideMark/>
          </w:tcPr>
          <w:p w14:paraId="548ED077" w14:textId="7E222D29" w:rsidR="00184A60" w:rsidRPr="00DE46B5" w:rsidRDefault="00184A60" w:rsidP="002C5180">
            <w:pPr>
              <w:widowControl w:val="0"/>
              <w:jc w:val="right"/>
              <w:rPr>
                <w:sz w:val="20"/>
                <w:szCs w:val="20"/>
                <w:lang w:val="es-ES_tradnl" w:eastAsia="en-CA"/>
              </w:rPr>
            </w:pPr>
            <w:r w:rsidRPr="00DE46B5">
              <w:rPr>
                <w:sz w:val="20"/>
                <w:szCs w:val="20"/>
                <w:lang w:val="es-ES_tradnl" w:eastAsia="en-CA"/>
              </w:rPr>
              <w:t>387</w:t>
            </w:r>
            <w:r w:rsidR="00231C9C" w:rsidRPr="00DE46B5">
              <w:rPr>
                <w:sz w:val="20"/>
                <w:szCs w:val="20"/>
                <w:lang w:val="es-ES_tradnl" w:eastAsia="en-CA"/>
              </w:rPr>
              <w:t> </w:t>
            </w:r>
            <w:r w:rsidRPr="00DE46B5">
              <w:rPr>
                <w:sz w:val="20"/>
                <w:szCs w:val="20"/>
                <w:lang w:val="es-ES_tradnl" w:eastAsia="en-CA"/>
              </w:rPr>
              <w:t>000</w:t>
            </w:r>
          </w:p>
        </w:tc>
      </w:tr>
      <w:tr w:rsidR="00184A60" w:rsidRPr="00DE46B5" w14:paraId="0ECA0F24" w14:textId="77777777" w:rsidTr="00E26064">
        <w:trPr>
          <w:trHeight w:val="300"/>
        </w:trPr>
        <w:tc>
          <w:tcPr>
            <w:tcW w:w="7673" w:type="dxa"/>
            <w:gridSpan w:val="2"/>
            <w:shd w:val="clear" w:color="auto" w:fill="FFFFFF" w:themeFill="background1"/>
            <w:noWrap/>
            <w:vAlign w:val="center"/>
          </w:tcPr>
          <w:p w14:paraId="0ADFB92D" w14:textId="4C4A2B2E" w:rsidR="00184A60" w:rsidRPr="00DE46B5" w:rsidRDefault="00184A60" w:rsidP="002C5180">
            <w:pPr>
              <w:widowControl w:val="0"/>
              <w:rPr>
                <w:b/>
                <w:bCs/>
                <w:sz w:val="20"/>
                <w:szCs w:val="20"/>
                <w:lang w:val="es-ES_tradnl" w:eastAsia="en-CA"/>
              </w:rPr>
            </w:pPr>
            <w:r w:rsidRPr="00DE46B5">
              <w:rPr>
                <w:b/>
                <w:bCs/>
                <w:sz w:val="20"/>
                <w:szCs w:val="20"/>
                <w:lang w:val="es-ES_tradnl" w:eastAsia="en-CA"/>
              </w:rPr>
              <w:t>Total</w:t>
            </w:r>
            <w:r w:rsidR="0032575D" w:rsidRPr="00DE46B5">
              <w:rPr>
                <w:b/>
                <w:bCs/>
                <w:sz w:val="20"/>
                <w:szCs w:val="20"/>
                <w:lang w:val="es-ES_tradnl" w:eastAsia="en-CA"/>
              </w:rPr>
              <w:t xml:space="preserve"> general</w:t>
            </w:r>
          </w:p>
        </w:tc>
        <w:tc>
          <w:tcPr>
            <w:tcW w:w="1872" w:type="dxa"/>
            <w:shd w:val="clear" w:color="auto" w:fill="FFFFFF" w:themeFill="background1"/>
            <w:noWrap/>
            <w:vAlign w:val="center"/>
          </w:tcPr>
          <w:p w14:paraId="43CF9D15" w14:textId="6CC9EB1A" w:rsidR="00184A60" w:rsidRPr="00DE46B5" w:rsidRDefault="00184A60" w:rsidP="002C5180">
            <w:pPr>
              <w:widowControl w:val="0"/>
              <w:jc w:val="right"/>
              <w:rPr>
                <w:b/>
                <w:bCs/>
                <w:sz w:val="20"/>
                <w:szCs w:val="20"/>
                <w:lang w:val="es-ES_tradnl" w:eastAsia="en-CA"/>
              </w:rPr>
            </w:pPr>
            <w:r w:rsidRPr="00DE46B5">
              <w:rPr>
                <w:b/>
                <w:bCs/>
                <w:sz w:val="20"/>
                <w:szCs w:val="20"/>
                <w:lang w:val="es-ES_tradnl" w:eastAsia="en-CA"/>
              </w:rPr>
              <w:t>4</w:t>
            </w:r>
            <w:r w:rsidR="00231C9C" w:rsidRPr="00DE46B5">
              <w:rPr>
                <w:b/>
                <w:bCs/>
                <w:sz w:val="20"/>
                <w:szCs w:val="20"/>
                <w:lang w:val="es-ES_tradnl" w:eastAsia="en-CA"/>
              </w:rPr>
              <w:t> </w:t>
            </w:r>
            <w:r w:rsidRPr="00DE46B5">
              <w:rPr>
                <w:b/>
                <w:bCs/>
                <w:sz w:val="20"/>
                <w:szCs w:val="20"/>
                <w:lang w:val="es-ES_tradnl" w:eastAsia="en-CA"/>
              </w:rPr>
              <w:t>687</w:t>
            </w:r>
            <w:r w:rsidR="00231C9C" w:rsidRPr="00DE46B5">
              <w:rPr>
                <w:b/>
                <w:bCs/>
                <w:sz w:val="20"/>
                <w:szCs w:val="20"/>
                <w:lang w:val="es-ES_tradnl" w:eastAsia="en-CA"/>
              </w:rPr>
              <w:t> </w:t>
            </w:r>
            <w:r w:rsidRPr="00DE46B5">
              <w:rPr>
                <w:b/>
                <w:bCs/>
                <w:sz w:val="20"/>
                <w:szCs w:val="20"/>
                <w:lang w:val="es-ES_tradnl" w:eastAsia="en-CA"/>
              </w:rPr>
              <w:t>000</w:t>
            </w:r>
          </w:p>
        </w:tc>
      </w:tr>
    </w:tbl>
    <w:p w14:paraId="78B389C1" w14:textId="77777777" w:rsidR="00184A60" w:rsidRPr="00DE46B5" w:rsidRDefault="00184A60" w:rsidP="00184A60">
      <w:pPr>
        <w:widowControl w:val="0"/>
        <w:rPr>
          <w:lang w:val="es-ES_tradnl"/>
        </w:rPr>
      </w:pPr>
    </w:p>
    <w:p w14:paraId="0E09B439" w14:textId="77777777" w:rsidR="007E694F" w:rsidRPr="00DE46B5" w:rsidRDefault="007E694F" w:rsidP="00E62250">
      <w:pPr>
        <w:spacing w:after="240"/>
        <w:rPr>
          <w:u w:val="single"/>
          <w:lang w:val="es-ES_tradnl"/>
        </w:rPr>
      </w:pPr>
      <w:r w:rsidRPr="00DE46B5">
        <w:rPr>
          <w:u w:val="single"/>
          <w:lang w:val="es-ES_tradnl"/>
        </w:rPr>
        <w:t>Impacto sobre el clima</w:t>
      </w:r>
    </w:p>
    <w:p w14:paraId="25539599" w14:textId="0AB90B47" w:rsidR="007E694F" w:rsidRPr="00DE46B5" w:rsidRDefault="007E694F" w:rsidP="00E41C89">
      <w:pPr>
        <w:spacing w:after="240"/>
        <w:rPr>
          <w:lang w:val="es-ES_tradnl"/>
        </w:rPr>
      </w:pPr>
      <w:r w:rsidRPr="00DE46B5">
        <w:rPr>
          <w:lang w:val="es-ES_tradnl"/>
        </w:rPr>
        <w:t>41.</w:t>
      </w:r>
      <w:r w:rsidRPr="00DE46B5">
        <w:rPr>
          <w:lang w:val="es-ES_tradnl"/>
        </w:rPr>
        <w:tab/>
        <w:t>Las actividades propuestas en el sector del mantenimiento, que incluyen una mejor contención de los refrigerantes mediante la formación y el suministro de equipos, reducirán la cantidad de HCFC 22 utilizado para el mantenimiento de los CCR. Cada kilogramo de HCFC-22 no emitido debido a las mejores prácticas de refrigeración supone un ahorro de aproximadamente 1,8 toneladas equivalentes de CO2. Aunque en el plan de gestión de eliminación de HCFC no se incluyó un cálculo del impacto sobre el clima, las actividades previstas por Filipinas, incluidos sus esfuerzos por prohibir la importación de equipos basados en HCFC, seguir apoyando la formación de técnicos de RAC en buenas prácticas de servicio y mejorar los centros de formación, indican que la aplicación del plan de gestión de eliminación de HCFC reducirá la emisión de refrigerantes a la atmósfera, lo que redundará en beneficios para el clima.</w:t>
      </w:r>
    </w:p>
    <w:p w14:paraId="37452BBC" w14:textId="77777777" w:rsidR="007E694F" w:rsidRPr="00DE46B5" w:rsidRDefault="007E694F" w:rsidP="00E41C89">
      <w:pPr>
        <w:rPr>
          <w:u w:val="single"/>
          <w:lang w:val="es-ES_tradnl"/>
        </w:rPr>
      </w:pPr>
      <w:bookmarkStart w:id="14" w:name="_Hlk126916186"/>
      <w:r w:rsidRPr="00DE46B5">
        <w:rPr>
          <w:u w:val="single"/>
          <w:lang w:val="es-ES_tradnl"/>
        </w:rPr>
        <w:t>Sostenibilidad de la eliminación de los HCFC y evaluación de los riesgos</w:t>
      </w:r>
    </w:p>
    <w:p w14:paraId="1CBF780F" w14:textId="77777777" w:rsidR="007E694F" w:rsidRPr="00DE46B5" w:rsidRDefault="007E694F" w:rsidP="007E694F">
      <w:pPr>
        <w:rPr>
          <w:lang w:val="es-ES_tradnl"/>
        </w:rPr>
      </w:pPr>
    </w:p>
    <w:p w14:paraId="73AB92DA" w14:textId="56F864C6" w:rsidR="007E694F" w:rsidRPr="00DE46B5" w:rsidRDefault="007E694F" w:rsidP="007E694F">
      <w:pPr>
        <w:rPr>
          <w:lang w:val="es-ES_tradnl"/>
        </w:rPr>
      </w:pPr>
      <w:r w:rsidRPr="00DE46B5">
        <w:rPr>
          <w:lang w:val="es-ES_tradnl"/>
        </w:rPr>
        <w:t>42.</w:t>
      </w:r>
      <w:r w:rsidRPr="00DE46B5">
        <w:rPr>
          <w:lang w:val="es-ES_tradnl"/>
        </w:rPr>
        <w:tab/>
        <w:t>El Gobierno de Filipinas cuenta con un sistema</w:t>
      </w:r>
      <w:r w:rsidR="004576AD" w:rsidRPr="00DE46B5">
        <w:rPr>
          <w:lang w:val="es-ES_tradnl"/>
        </w:rPr>
        <w:t xml:space="preserve"> exigible</w:t>
      </w:r>
      <w:r w:rsidRPr="00DE46B5">
        <w:rPr>
          <w:lang w:val="es-ES_tradnl"/>
        </w:rPr>
        <w:t xml:space="preserve"> de licencias y cuotas de HCFC que regula la importación y exportación de HCFC y sus alternativas. El Gobierno también ha implantado reglamentos para prohibir el uso de HCFC-141b en aplicaciones de espumas y de HCFC-22 en la fabricación de acondicionadores de aire; además, el Gobierno reforzará estos reglamentos e implantará medidas adicionales en el futuro para eliminar el consumo de HCFC en los sectores de servicio</w:t>
      </w:r>
      <w:r w:rsidR="004576AD" w:rsidRPr="00DE46B5">
        <w:rPr>
          <w:lang w:val="es-ES_tradnl"/>
        </w:rPr>
        <w:t xml:space="preserve"> y mantenimiento</w:t>
      </w:r>
      <w:r w:rsidRPr="00DE46B5">
        <w:rPr>
          <w:lang w:val="es-ES_tradnl"/>
        </w:rPr>
        <w:t xml:space="preserve">, disolventes y extinción de incendios. Estas medidas normativas </w:t>
      </w:r>
      <w:r w:rsidR="004576AD" w:rsidRPr="00DE46B5">
        <w:rPr>
          <w:lang w:val="es-ES_tradnl"/>
        </w:rPr>
        <w:t xml:space="preserve">y reglamentarias </w:t>
      </w:r>
      <w:r w:rsidRPr="00DE46B5">
        <w:rPr>
          <w:lang w:val="es-ES_tradnl"/>
        </w:rPr>
        <w:t xml:space="preserve">contribuirán </w:t>
      </w:r>
      <w:r w:rsidR="004576AD" w:rsidRPr="00DE46B5">
        <w:rPr>
          <w:lang w:val="es-ES_tradnl"/>
        </w:rPr>
        <w:t xml:space="preserve">a velar por el </w:t>
      </w:r>
      <w:r w:rsidRPr="00DE46B5">
        <w:rPr>
          <w:lang w:val="es-ES_tradnl"/>
        </w:rPr>
        <w:t>cumplimiento de las obligaciones del Protocolo de Montreal y la sostenibilidad de los resultados del proyecto. Además, el país prohibirá la importación de HCFC para el 1 de enero de 2030, excepto los permitidos para un</w:t>
      </w:r>
      <w:r w:rsidR="001B5DAC" w:rsidRPr="00DE46B5">
        <w:rPr>
          <w:lang w:val="es-ES_tradnl"/>
        </w:rPr>
        <w:t xml:space="preserve"> remanente de servicio y mantenimiento</w:t>
      </w:r>
      <w:r w:rsidRPr="00DE46B5">
        <w:rPr>
          <w:lang w:val="es-ES_tradnl"/>
        </w:rPr>
        <w:t xml:space="preserve"> entre 2030 y 2040, cuando sea necesario, en consonancia con las disposiciones del Protocolo de Montreal.</w:t>
      </w:r>
    </w:p>
    <w:p w14:paraId="54794680" w14:textId="77777777" w:rsidR="007E694F" w:rsidRPr="00DE46B5" w:rsidRDefault="007E694F" w:rsidP="007E694F">
      <w:pPr>
        <w:rPr>
          <w:lang w:val="es-ES_tradnl"/>
        </w:rPr>
      </w:pPr>
    </w:p>
    <w:p w14:paraId="182DA0F2" w14:textId="7D3004B1" w:rsidR="007E694F" w:rsidRPr="00DE46B5" w:rsidRDefault="007E694F" w:rsidP="007E694F">
      <w:pPr>
        <w:rPr>
          <w:lang w:val="es-ES_tradnl"/>
        </w:rPr>
      </w:pPr>
      <w:r w:rsidRPr="00DE46B5">
        <w:rPr>
          <w:lang w:val="es-ES_tradnl"/>
        </w:rPr>
        <w:t>43.</w:t>
      </w:r>
      <w:r w:rsidRPr="00DE46B5">
        <w:rPr>
          <w:lang w:val="es-ES_tradnl"/>
        </w:rPr>
        <w:tab/>
        <w:t>El Gobierno está llevando a cabo actividades para proporcionar apoyo técnico al sector de servicios con el fin de promover la adopción de refrigerantes de bajo</w:t>
      </w:r>
      <w:r w:rsidR="001B5DAC" w:rsidRPr="00DE46B5">
        <w:rPr>
          <w:lang w:val="es-ES_tradnl"/>
        </w:rPr>
        <w:t xml:space="preserve"> o menor </w:t>
      </w:r>
      <w:r w:rsidRPr="00DE46B5">
        <w:rPr>
          <w:lang w:val="es-ES_tradnl"/>
        </w:rPr>
        <w:t>PCA de forma segura; esto reduciría los riesgos relacionados con el uso seguro y sostenible de refrigerantes inflamables. El proyecto también ha mejorado las prácticas de mantenimiento para reducir las fugas y emisiones de HCFC durante la instalación, el mantenimiento y la reparación de equipos de refrigeración y aire acondicionado; y ha mantenido los programas de</w:t>
      </w:r>
      <w:r w:rsidR="001B5DAC" w:rsidRPr="00DE46B5">
        <w:rPr>
          <w:lang w:val="es-ES_tradnl"/>
        </w:rPr>
        <w:t xml:space="preserve"> capacitación </w:t>
      </w:r>
      <w:r w:rsidRPr="00DE46B5">
        <w:rPr>
          <w:lang w:val="es-ES_tradnl"/>
        </w:rPr>
        <w:t xml:space="preserve">mediante el apoyo a los centros regionales de </w:t>
      </w:r>
      <w:r w:rsidR="001B5DAC" w:rsidRPr="00DE46B5">
        <w:rPr>
          <w:lang w:val="es-ES_tradnl"/>
        </w:rPr>
        <w:t xml:space="preserve">capacitación de la </w:t>
      </w:r>
      <w:r w:rsidRPr="00DE46B5">
        <w:rPr>
          <w:lang w:val="es-ES_tradnl"/>
        </w:rPr>
        <w:t xml:space="preserve">TESDA a través de un programa de formación de </w:t>
      </w:r>
      <w:r w:rsidR="001B5DAC" w:rsidRPr="00DE46B5">
        <w:rPr>
          <w:lang w:val="es-ES_tradnl"/>
        </w:rPr>
        <w:t>instructores</w:t>
      </w:r>
      <w:r w:rsidRPr="00DE46B5">
        <w:rPr>
          <w:lang w:val="es-ES_tradnl"/>
        </w:rPr>
        <w:t xml:space="preserve"> para que la </w:t>
      </w:r>
      <w:r w:rsidR="001B5DAC" w:rsidRPr="00DE46B5">
        <w:rPr>
          <w:lang w:val="es-ES_tradnl"/>
        </w:rPr>
        <w:t xml:space="preserve">capacitación </w:t>
      </w:r>
      <w:r w:rsidRPr="00DE46B5">
        <w:rPr>
          <w:lang w:val="es-ES_tradnl"/>
        </w:rPr>
        <w:t xml:space="preserve">pueda seguir impartiéndose tras la finalización del </w:t>
      </w:r>
      <w:r w:rsidR="0007786E" w:rsidRPr="00DE46B5">
        <w:rPr>
          <w:lang w:val="es-ES_tradnl"/>
        </w:rPr>
        <w:t>PGEH</w:t>
      </w:r>
      <w:r w:rsidRPr="00DE46B5">
        <w:rPr>
          <w:lang w:val="es-ES_tradnl"/>
        </w:rPr>
        <w:t xml:space="preserve">, a través de escuelas de formación profesional y asociaciones </w:t>
      </w:r>
      <w:r w:rsidR="001B5DAC" w:rsidRPr="00DE46B5">
        <w:rPr>
          <w:lang w:val="es-ES_tradnl"/>
        </w:rPr>
        <w:t>del sector</w:t>
      </w:r>
      <w:r w:rsidRPr="00DE46B5">
        <w:rPr>
          <w:lang w:val="es-ES_tradnl"/>
        </w:rPr>
        <w:t xml:space="preserve">. Dado que las restricciones han disminuido tras la pandemia, la formación y certificación de técnicos ha continuado, y el fortalecimiento de los institutos de formación contribuirá a una mayor reducción del consumo de HCFC en el mantenimiento de </w:t>
      </w:r>
      <w:r w:rsidR="001B5DAC" w:rsidRPr="00DE46B5">
        <w:rPr>
          <w:lang w:val="es-ES_tradnl"/>
        </w:rPr>
        <w:t>equipos de refrigeración y aire acondicionado</w:t>
      </w:r>
      <w:r w:rsidRPr="00DE46B5">
        <w:rPr>
          <w:lang w:val="es-ES_tradnl"/>
        </w:rPr>
        <w:t>.</w:t>
      </w:r>
    </w:p>
    <w:p w14:paraId="40643343" w14:textId="77777777" w:rsidR="00231C9C" w:rsidRPr="00DE46B5" w:rsidRDefault="00231C9C" w:rsidP="007E694F">
      <w:pPr>
        <w:rPr>
          <w:lang w:val="es-ES_tradnl"/>
        </w:rPr>
      </w:pPr>
    </w:p>
    <w:p w14:paraId="0C4FACCB" w14:textId="7FB00C15" w:rsidR="007E694F" w:rsidRPr="00DE46B5" w:rsidRDefault="007E694F" w:rsidP="007E694F">
      <w:pPr>
        <w:rPr>
          <w:lang w:val="es-ES_tradnl"/>
        </w:rPr>
      </w:pPr>
      <w:bookmarkStart w:id="15" w:name="_Hlk126916207"/>
      <w:bookmarkEnd w:id="14"/>
      <w:r w:rsidRPr="00DE46B5">
        <w:rPr>
          <w:lang w:val="es-ES_tradnl"/>
        </w:rPr>
        <w:t>44.</w:t>
      </w:r>
      <w:r w:rsidRPr="00DE46B5">
        <w:rPr>
          <w:lang w:val="es-ES_tradnl"/>
        </w:rPr>
        <w:tab/>
        <w:t xml:space="preserve">El país también mantendrá la eliminación asegurando la aplicación de las prohibiciones existentes y propuestas sobre el uso de HCFC y el cumplimiento de la normativa nacional </w:t>
      </w:r>
      <w:r w:rsidR="007304D0" w:rsidRPr="00DE46B5">
        <w:rPr>
          <w:lang w:val="es-ES_tradnl"/>
        </w:rPr>
        <w:t xml:space="preserve">relativa a los </w:t>
      </w:r>
      <w:r w:rsidRPr="00DE46B5">
        <w:rPr>
          <w:lang w:val="es-ES_tradnl"/>
        </w:rPr>
        <w:t xml:space="preserve">límites de consumo de HCFC; promoviendo la adopción de las mejores tecnologías y prácticas disponibles en los sectores; reforzando el sistema de supervisión, notificación y verificación de los datos de consumo de HCFC, así como los mecanismos de aplicación y cumplimiento para evitar el comercio ilegal o el contrabando de HCFC o sus sustitutos; y mejorando la coordinación y colaboración entre las partes interesadas pertinentes, como organismos gubernamentales, asociaciones </w:t>
      </w:r>
      <w:r w:rsidR="007304D0" w:rsidRPr="00DE46B5">
        <w:rPr>
          <w:lang w:val="es-ES_tradnl"/>
        </w:rPr>
        <w:t xml:space="preserve">del sector </w:t>
      </w:r>
      <w:r w:rsidRPr="00DE46B5">
        <w:rPr>
          <w:lang w:val="es-ES_tradnl"/>
        </w:rPr>
        <w:t xml:space="preserve">y organizaciones de la sociedad civil, para apoyar la aplicación del plan de eliminación de HCFC y abordar cualquier problema o reto que surja. El proyecto continuará la </w:t>
      </w:r>
      <w:r w:rsidR="008204F5" w:rsidRPr="00DE46B5">
        <w:rPr>
          <w:lang w:val="es-ES_tradnl"/>
        </w:rPr>
        <w:t xml:space="preserve">capacitación </w:t>
      </w:r>
      <w:r w:rsidRPr="00DE46B5">
        <w:rPr>
          <w:lang w:val="es-ES_tradnl"/>
        </w:rPr>
        <w:t>de funcionarios de aduanas para</w:t>
      </w:r>
      <w:r w:rsidR="008204F5" w:rsidRPr="00DE46B5">
        <w:rPr>
          <w:lang w:val="es-ES_tradnl"/>
        </w:rPr>
        <w:t xml:space="preserve"> asegurar </w:t>
      </w:r>
      <w:r w:rsidRPr="00DE46B5">
        <w:rPr>
          <w:lang w:val="es-ES_tradnl"/>
        </w:rPr>
        <w:t xml:space="preserve">el cumplimiento de las prohibiciones de importación y reducir el riesgo de comercio ilegal. Dados los avances del país en la ejecución de las actividades de eliminación, en particular mediante la </w:t>
      </w:r>
      <w:r w:rsidR="008204F5" w:rsidRPr="00DE46B5">
        <w:rPr>
          <w:lang w:val="es-ES_tradnl"/>
        </w:rPr>
        <w:t>capacitación</w:t>
      </w:r>
      <w:r w:rsidRPr="00DE46B5">
        <w:rPr>
          <w:lang w:val="es-ES_tradnl"/>
        </w:rPr>
        <w:t xml:space="preserve"> y el control de los HCFC, los riesgos para la sostenibilidad de la eliminación se consideran bajos.</w:t>
      </w:r>
    </w:p>
    <w:p w14:paraId="350FC1B7" w14:textId="4EB0374D" w:rsidR="00184A60" w:rsidRPr="00DE46B5" w:rsidRDefault="00184A60" w:rsidP="00184A60">
      <w:pPr>
        <w:pStyle w:val="Heading1"/>
        <w:numPr>
          <w:ilvl w:val="0"/>
          <w:numId w:val="0"/>
        </w:numPr>
        <w:spacing w:before="240"/>
        <w:rPr>
          <w:bCs/>
          <w:u w:val="single"/>
          <w:lang w:val="es-ES_tradnl"/>
        </w:rPr>
      </w:pPr>
      <w:r w:rsidRPr="00DE46B5">
        <w:rPr>
          <w:bCs/>
          <w:u w:val="single"/>
          <w:lang w:val="es-ES_tradnl"/>
        </w:rPr>
        <w:t>Co</w:t>
      </w:r>
      <w:r w:rsidR="007E694F" w:rsidRPr="00DE46B5">
        <w:rPr>
          <w:bCs/>
          <w:u w:val="single"/>
          <w:lang w:val="es-ES_tradnl"/>
        </w:rPr>
        <w:t>financiación</w:t>
      </w:r>
    </w:p>
    <w:bookmarkEnd w:id="15"/>
    <w:p w14:paraId="3CE5F35F" w14:textId="097BCC3C" w:rsidR="007E694F" w:rsidRPr="00DE46B5" w:rsidRDefault="007E694F" w:rsidP="007E694F">
      <w:pPr>
        <w:rPr>
          <w:lang w:val="es-ES_tradnl"/>
        </w:rPr>
      </w:pPr>
      <w:r w:rsidRPr="00DE46B5">
        <w:rPr>
          <w:lang w:val="es-ES_tradnl"/>
        </w:rPr>
        <w:t>45.</w:t>
      </w:r>
      <w:r w:rsidRPr="00DE46B5">
        <w:rPr>
          <w:lang w:val="es-ES_tradnl"/>
        </w:rPr>
        <w:tab/>
        <w:t xml:space="preserve">El plan de gestión de eliminación de HCFC obtendrá cofinanciación de diversas fuentes, como el </w:t>
      </w:r>
      <w:r w:rsidR="008204F5" w:rsidRPr="00DE46B5">
        <w:rPr>
          <w:lang w:val="es-ES_tradnl"/>
        </w:rPr>
        <w:t>G</w:t>
      </w:r>
      <w:r w:rsidRPr="00DE46B5">
        <w:rPr>
          <w:lang w:val="es-ES_tradnl"/>
        </w:rPr>
        <w:t xml:space="preserve">obierno y el sector privado. El proyecto tratará de identificar y evaluar los posibles socios y mecanismos de cofinanciación para cada actividad, </w:t>
      </w:r>
      <w:r w:rsidR="008204F5" w:rsidRPr="00DE46B5">
        <w:rPr>
          <w:lang w:val="es-ES_tradnl"/>
        </w:rPr>
        <w:t xml:space="preserve">elaborará </w:t>
      </w:r>
      <w:r w:rsidRPr="00DE46B5">
        <w:rPr>
          <w:lang w:val="es-ES_tradnl"/>
        </w:rPr>
        <w:t>estrategias y planes de acción para movilizar y coordinar los recursos de cofinanciación e informará sobre las actividades de cofinanciación y los resultados como parte del seguimiento y evaluación del proyecto.</w:t>
      </w:r>
    </w:p>
    <w:p w14:paraId="4FEFC85A" w14:textId="77777777" w:rsidR="007E694F" w:rsidRPr="00DE46B5" w:rsidRDefault="007E694F" w:rsidP="007E694F">
      <w:pPr>
        <w:rPr>
          <w:lang w:val="es-ES_tradnl"/>
        </w:rPr>
      </w:pPr>
    </w:p>
    <w:p w14:paraId="7B7BCC4B" w14:textId="594654D8" w:rsidR="00B7237B" w:rsidRPr="00DE46B5" w:rsidRDefault="00B7237B" w:rsidP="00B7237B">
      <w:pPr>
        <w:rPr>
          <w:u w:val="single"/>
          <w:lang w:val="es-ES_tradnl"/>
        </w:rPr>
      </w:pPr>
      <w:r w:rsidRPr="00DE46B5">
        <w:rPr>
          <w:u w:val="single"/>
          <w:lang w:val="es-ES_tradnl"/>
        </w:rPr>
        <w:t xml:space="preserve">Proyecto de </w:t>
      </w:r>
      <w:r w:rsidR="00807D0A" w:rsidRPr="00DE46B5">
        <w:rPr>
          <w:u w:val="single"/>
          <w:lang w:val="es-ES_tradnl"/>
        </w:rPr>
        <w:t>plan administrativo</w:t>
      </w:r>
      <w:r w:rsidRPr="00DE46B5">
        <w:rPr>
          <w:u w:val="single"/>
          <w:lang w:val="es-ES_tradnl"/>
        </w:rPr>
        <w:t xml:space="preserve"> del Fondo Multilateral para 2023-2025</w:t>
      </w:r>
    </w:p>
    <w:p w14:paraId="6F2BE665" w14:textId="77777777" w:rsidR="00B7237B" w:rsidRPr="00DE46B5" w:rsidRDefault="00B7237B" w:rsidP="00B7237B">
      <w:pPr>
        <w:rPr>
          <w:lang w:val="es-ES_tradnl"/>
        </w:rPr>
      </w:pPr>
    </w:p>
    <w:p w14:paraId="6E544BF4" w14:textId="7C74B8AD" w:rsidR="00B7237B" w:rsidRPr="00DE46B5" w:rsidRDefault="00B7237B" w:rsidP="00B7237B">
      <w:pPr>
        <w:rPr>
          <w:lang w:val="es-ES_tradnl"/>
        </w:rPr>
      </w:pPr>
      <w:r w:rsidRPr="00DE46B5">
        <w:rPr>
          <w:lang w:val="es-ES_tradnl"/>
        </w:rPr>
        <w:t>46.</w:t>
      </w:r>
      <w:r w:rsidRPr="00DE46B5">
        <w:rPr>
          <w:lang w:val="es-ES_tradnl"/>
        </w:rPr>
        <w:tab/>
        <w:t xml:space="preserve">La ONUDI solicita 4 687 000 $EUA, más gastos de apoyo al organismo, para la ejecución de la etapa III del </w:t>
      </w:r>
      <w:r w:rsidR="008204F5" w:rsidRPr="00DE46B5">
        <w:rPr>
          <w:lang w:val="es-ES_tradnl"/>
        </w:rPr>
        <w:t>PGEH</w:t>
      </w:r>
      <w:r w:rsidRPr="00DE46B5">
        <w:rPr>
          <w:lang w:val="es-ES_tradnl"/>
        </w:rPr>
        <w:t xml:space="preserve"> para Filipinas. El valor total solicitado de 2 712 611 $EUA, incluidos los gastos de apoyo al organismo para el período 2023-2025, es superior en 1 134 670 $EUA al </w:t>
      </w:r>
      <w:r w:rsidR="008B7B0E" w:rsidRPr="00DE46B5">
        <w:rPr>
          <w:lang w:val="es-ES_tradnl"/>
        </w:rPr>
        <w:t xml:space="preserve">monto </w:t>
      </w:r>
      <w:r w:rsidRPr="00DE46B5">
        <w:rPr>
          <w:lang w:val="es-ES_tradnl"/>
        </w:rPr>
        <w:t xml:space="preserve">del </w:t>
      </w:r>
      <w:r w:rsidR="00807D0A" w:rsidRPr="00DE46B5">
        <w:rPr>
          <w:lang w:val="es-ES_tradnl"/>
        </w:rPr>
        <w:t>plan administrativo</w:t>
      </w:r>
      <w:r w:rsidRPr="00DE46B5">
        <w:rPr>
          <w:lang w:val="es-ES_tradnl"/>
        </w:rPr>
        <w:t>.</w:t>
      </w:r>
      <w:bookmarkStart w:id="16" w:name="_Hlk126916245"/>
    </w:p>
    <w:p w14:paraId="3EC093F1" w14:textId="77777777" w:rsidR="00B7237B" w:rsidRPr="00DE46B5" w:rsidRDefault="00B7237B" w:rsidP="00B7237B">
      <w:pPr>
        <w:rPr>
          <w:bCs/>
          <w:u w:val="single"/>
          <w:lang w:val="es-ES_tradnl"/>
        </w:rPr>
      </w:pPr>
    </w:p>
    <w:p w14:paraId="7A2F9EA4" w14:textId="0ED5BFF6" w:rsidR="00184A60" w:rsidRPr="00DE46B5" w:rsidRDefault="00B7237B" w:rsidP="00E92511">
      <w:pPr>
        <w:keepNext/>
        <w:keepLines/>
        <w:widowControl w:val="0"/>
        <w:spacing w:after="240"/>
        <w:outlineLvl w:val="0"/>
        <w:rPr>
          <w:bCs/>
          <w:u w:val="single"/>
          <w:lang w:val="es-ES_tradnl"/>
        </w:rPr>
      </w:pPr>
      <w:r w:rsidRPr="00DE46B5">
        <w:rPr>
          <w:bCs/>
          <w:u w:val="single"/>
          <w:lang w:val="es-ES_tradnl"/>
        </w:rPr>
        <w:t>Proyecto de Acuerdo</w:t>
      </w:r>
    </w:p>
    <w:bookmarkEnd w:id="16"/>
    <w:p w14:paraId="7EACC676" w14:textId="7D189831" w:rsidR="00B7237B" w:rsidRPr="00DE46B5" w:rsidRDefault="00B7237B" w:rsidP="00E92511">
      <w:pPr>
        <w:keepNext/>
        <w:keepLines/>
        <w:widowControl w:val="0"/>
        <w:rPr>
          <w:lang w:val="es-ES_tradnl"/>
        </w:rPr>
      </w:pPr>
      <w:r w:rsidRPr="00DE46B5">
        <w:rPr>
          <w:lang w:val="es-ES_tradnl"/>
        </w:rPr>
        <w:t>47.</w:t>
      </w:r>
      <w:r w:rsidRPr="00DE46B5">
        <w:rPr>
          <w:lang w:val="es-ES_tradnl"/>
        </w:rPr>
        <w:tab/>
        <w:t xml:space="preserve">En el anexo I del presente documento figura un proyecto de Acuerdo entre el Gobierno de Filipinas y el Comité Ejecutivo para la etapa III del </w:t>
      </w:r>
      <w:r w:rsidR="008B7B0E" w:rsidRPr="00DE46B5">
        <w:rPr>
          <w:lang w:val="es-ES_tradnl"/>
        </w:rPr>
        <w:t>PGEH</w:t>
      </w:r>
      <w:r w:rsidRPr="00DE46B5">
        <w:rPr>
          <w:lang w:val="es-ES_tradnl"/>
        </w:rPr>
        <w:t>.</w:t>
      </w:r>
    </w:p>
    <w:p w14:paraId="0402A6F6" w14:textId="6C63537D" w:rsidR="00184A60" w:rsidRPr="00DE46B5" w:rsidRDefault="00184A60" w:rsidP="00184A60">
      <w:pPr>
        <w:keepNext/>
        <w:keepLines/>
        <w:autoSpaceDE w:val="0"/>
        <w:autoSpaceDN w:val="0"/>
        <w:adjustRightInd w:val="0"/>
        <w:spacing w:before="360" w:after="240"/>
        <w:outlineLvl w:val="0"/>
        <w:rPr>
          <w:b/>
          <w:lang w:val="es-ES_tradnl"/>
        </w:rPr>
      </w:pPr>
      <w:bookmarkStart w:id="17" w:name="_Hlk126916251"/>
      <w:r w:rsidRPr="00DE46B5">
        <w:rPr>
          <w:b/>
          <w:lang w:val="es-ES_tradnl"/>
        </w:rPr>
        <w:t>RECOM</w:t>
      </w:r>
      <w:r w:rsidR="00B7237B" w:rsidRPr="00DE46B5">
        <w:rPr>
          <w:b/>
          <w:lang w:val="es-ES_tradnl"/>
        </w:rPr>
        <w:t>ENDACIÓN</w:t>
      </w:r>
    </w:p>
    <w:p w14:paraId="74CBEB5A" w14:textId="5DE6D2AD" w:rsidR="00184A60" w:rsidRPr="00DE46B5" w:rsidRDefault="00B7237B" w:rsidP="00B7237B">
      <w:pPr>
        <w:keepNext/>
        <w:keepLines/>
        <w:autoSpaceDE w:val="0"/>
        <w:autoSpaceDN w:val="0"/>
        <w:adjustRightInd w:val="0"/>
        <w:spacing w:before="360" w:after="240"/>
        <w:outlineLvl w:val="0"/>
        <w:rPr>
          <w:u w:val="single"/>
          <w:lang w:val="es-ES_tradnl"/>
        </w:rPr>
      </w:pPr>
      <w:r w:rsidRPr="00DE46B5">
        <w:rPr>
          <w:lang w:val="es-ES_tradnl"/>
        </w:rPr>
        <w:t>48.</w:t>
      </w:r>
      <w:r w:rsidRPr="00DE46B5">
        <w:rPr>
          <w:lang w:val="es-ES_tradnl"/>
        </w:rPr>
        <w:tab/>
        <w:t xml:space="preserve">El Comité Ejecutivo </w:t>
      </w:r>
      <w:r w:rsidR="00BE26FE" w:rsidRPr="00DE46B5">
        <w:rPr>
          <w:lang w:val="es-ES_tradnl"/>
        </w:rPr>
        <w:t xml:space="preserve">puede estimar </w:t>
      </w:r>
      <w:bookmarkEnd w:id="17"/>
      <w:r w:rsidRPr="00DE46B5">
        <w:rPr>
          <w:lang w:val="es-ES_tradnl"/>
        </w:rPr>
        <w:t>oportuno</w:t>
      </w:r>
      <w:r w:rsidR="00184A60" w:rsidRPr="00DE46B5">
        <w:rPr>
          <w:lang w:val="es-ES_tradnl"/>
        </w:rPr>
        <w:t>:</w:t>
      </w:r>
    </w:p>
    <w:p w14:paraId="01ECECE8" w14:textId="5876D24E" w:rsidR="00B7237B" w:rsidRPr="00DE46B5" w:rsidRDefault="00B7237B" w:rsidP="00B7237B">
      <w:pPr>
        <w:pStyle w:val="Heading2"/>
        <w:numPr>
          <w:ilvl w:val="1"/>
          <w:numId w:val="39"/>
        </w:numPr>
        <w:rPr>
          <w:lang w:val="es-ES_tradnl"/>
        </w:rPr>
      </w:pPr>
      <w:r w:rsidRPr="00DE46B5">
        <w:rPr>
          <w:lang w:val="es-ES_tradnl"/>
        </w:rPr>
        <w:t>Aprobar, en principio, la etapa III del plan de gestión de eliminación de HCFC (</w:t>
      </w:r>
      <w:r w:rsidR="0007786E" w:rsidRPr="00DE46B5">
        <w:rPr>
          <w:lang w:val="es-ES_tradnl"/>
        </w:rPr>
        <w:t>PGEH</w:t>
      </w:r>
      <w:r w:rsidRPr="00DE46B5">
        <w:rPr>
          <w:lang w:val="es-ES_tradnl"/>
        </w:rPr>
        <w:t>) para Filipinas para el período comprendido entre 2023 y 2030 para la eliminación completa del consumo de HCFC, por un monto de 4 687 000 $EUA</w:t>
      </w:r>
      <w:r w:rsidR="0057677B" w:rsidRPr="00DE46B5">
        <w:rPr>
          <w:lang w:val="es-ES_tradnl"/>
        </w:rPr>
        <w:t>,</w:t>
      </w:r>
      <w:r w:rsidRPr="00DE46B5">
        <w:rPr>
          <w:lang w:val="es-ES_tradnl"/>
        </w:rPr>
        <w:t xml:space="preserve"> más </w:t>
      </w:r>
      <w:r w:rsidR="0057677B" w:rsidRPr="00DE46B5">
        <w:rPr>
          <w:lang w:val="es-ES_tradnl"/>
        </w:rPr>
        <w:t xml:space="preserve">gastos de apoyo al organismo por valor de </w:t>
      </w:r>
      <w:r w:rsidRPr="00DE46B5">
        <w:rPr>
          <w:lang w:val="es-ES_tradnl"/>
        </w:rPr>
        <w:t xml:space="preserve">328 090 $EUA </w:t>
      </w:r>
      <w:r w:rsidR="0057677B" w:rsidRPr="00DE46B5">
        <w:rPr>
          <w:lang w:val="es-ES_tradnl"/>
        </w:rPr>
        <w:t xml:space="preserve">para la </w:t>
      </w:r>
      <w:r w:rsidRPr="00DE46B5">
        <w:rPr>
          <w:lang w:val="es-ES_tradnl"/>
        </w:rPr>
        <w:t xml:space="preserve">ONUDI, en el entendimiento de que no se proporcionará más financiación del Fondo Multilateral para la eliminación de </w:t>
      </w:r>
      <w:r w:rsidR="0057677B" w:rsidRPr="00DE46B5">
        <w:rPr>
          <w:lang w:val="es-ES_tradnl"/>
        </w:rPr>
        <w:t xml:space="preserve">los </w:t>
      </w:r>
      <w:r w:rsidRPr="00DE46B5">
        <w:rPr>
          <w:lang w:val="es-ES_tradnl"/>
        </w:rPr>
        <w:t>HCFC;</w:t>
      </w:r>
    </w:p>
    <w:p w14:paraId="78831048" w14:textId="79FCB8A5" w:rsidR="00184A60" w:rsidRPr="00DE46B5" w:rsidRDefault="00B7237B" w:rsidP="00B7237B">
      <w:pPr>
        <w:pStyle w:val="Heading2"/>
        <w:numPr>
          <w:ilvl w:val="1"/>
          <w:numId w:val="39"/>
        </w:numPr>
        <w:rPr>
          <w:lang w:val="es-ES_tradnl"/>
        </w:rPr>
      </w:pPr>
      <w:r w:rsidRPr="00DE46B5">
        <w:rPr>
          <w:lang w:val="es-ES_tradnl"/>
        </w:rPr>
        <w:t xml:space="preserve"> Tomar nota del compromiso del Gobierno de Filipinas</w:t>
      </w:r>
      <w:r w:rsidR="0057677B" w:rsidRPr="00DE46B5">
        <w:rPr>
          <w:lang w:val="es-ES_tradnl"/>
        </w:rPr>
        <w:t xml:space="preserve"> para</w:t>
      </w:r>
      <w:r w:rsidRPr="00DE46B5">
        <w:rPr>
          <w:lang w:val="es-ES_tradnl"/>
        </w:rPr>
        <w:t>:</w:t>
      </w:r>
    </w:p>
    <w:p w14:paraId="3B111083" w14:textId="0024580B" w:rsidR="00B7237B" w:rsidRPr="00DE46B5" w:rsidRDefault="00B7237B" w:rsidP="00B7237B">
      <w:pPr>
        <w:pStyle w:val="Heading3"/>
        <w:rPr>
          <w:lang w:val="es-ES_tradnl"/>
        </w:rPr>
      </w:pPr>
      <w:r w:rsidRPr="00DE46B5">
        <w:rPr>
          <w:lang w:val="es-ES_tradnl"/>
        </w:rPr>
        <w:t xml:space="preserve">Eliminar completamente los HCFC para el 1 de enero de 2030 y prohibir la importación de </w:t>
      </w:r>
      <w:r w:rsidR="0057677B" w:rsidRPr="00DE46B5">
        <w:rPr>
          <w:lang w:val="es-ES_tradnl"/>
        </w:rPr>
        <w:t xml:space="preserve">los </w:t>
      </w:r>
      <w:r w:rsidRPr="00DE46B5">
        <w:rPr>
          <w:lang w:val="es-ES_tradnl"/>
        </w:rPr>
        <w:t>HCFC para el 1 de enero de 2030, excepto los permitidos para un</w:t>
      </w:r>
      <w:r w:rsidR="001B5DAC" w:rsidRPr="00DE46B5">
        <w:rPr>
          <w:lang w:val="es-ES_tradnl"/>
        </w:rPr>
        <w:t xml:space="preserve"> remanente para </w:t>
      </w:r>
      <w:r w:rsidRPr="00DE46B5">
        <w:rPr>
          <w:lang w:val="es-ES_tradnl"/>
        </w:rPr>
        <w:t xml:space="preserve">servicio </w:t>
      </w:r>
      <w:r w:rsidR="001B5DAC" w:rsidRPr="00DE46B5">
        <w:rPr>
          <w:lang w:val="es-ES_tradnl"/>
        </w:rPr>
        <w:t xml:space="preserve">y mantenimiento </w:t>
      </w:r>
      <w:r w:rsidRPr="00DE46B5">
        <w:rPr>
          <w:lang w:val="es-ES_tradnl"/>
        </w:rPr>
        <w:t>entre 2030 y 2040, cuando sea necesario, en consonancia con las disposiciones del Protocolo de Montreal;</w:t>
      </w:r>
    </w:p>
    <w:p w14:paraId="65596B82" w14:textId="563E63A9" w:rsidR="00B7237B" w:rsidRPr="00DE46B5" w:rsidRDefault="00B7237B" w:rsidP="00B7237B">
      <w:pPr>
        <w:pStyle w:val="Heading3"/>
        <w:rPr>
          <w:lang w:val="es-ES_tradnl"/>
        </w:rPr>
      </w:pPr>
      <w:r w:rsidRPr="00DE46B5">
        <w:rPr>
          <w:lang w:val="es-ES_tradnl"/>
        </w:rPr>
        <w:t>Prohibir la importación, fabricación e instalación de refrigeradores a base de HCFC</w:t>
      </w:r>
      <w:r w:rsidR="00E92511">
        <w:rPr>
          <w:lang w:val="es-ES_tradnl"/>
        </w:rPr>
        <w:noBreakHyphen/>
      </w:r>
      <w:r w:rsidRPr="00DE46B5">
        <w:rPr>
          <w:lang w:val="es-ES_tradnl"/>
        </w:rPr>
        <w:t>123 para el 1 de enero de 2026;</w:t>
      </w:r>
    </w:p>
    <w:p w14:paraId="30EA3FEC" w14:textId="13D147E2" w:rsidR="00B7237B" w:rsidRPr="00DE46B5" w:rsidRDefault="00B7237B" w:rsidP="0041347D">
      <w:pPr>
        <w:pStyle w:val="Heading3"/>
        <w:rPr>
          <w:lang w:val="es-ES_tradnl"/>
        </w:rPr>
      </w:pPr>
      <w:r w:rsidRPr="00DE46B5">
        <w:rPr>
          <w:lang w:val="es-ES_tradnl"/>
        </w:rPr>
        <w:t>Prohibir la importación, el montaje y la fabricación de equipos de extinción y protección contra incendios a base de HCFC-123 a más tardar el 1 de enero de 2030;</w:t>
      </w:r>
    </w:p>
    <w:p w14:paraId="7ACC4F45" w14:textId="1A93624B" w:rsidR="00B7237B" w:rsidRPr="00DE46B5" w:rsidRDefault="00B7237B" w:rsidP="00B7237B">
      <w:pPr>
        <w:pStyle w:val="Heading2"/>
        <w:rPr>
          <w:lang w:val="es-ES_tradnl"/>
        </w:rPr>
      </w:pPr>
      <w:r w:rsidRPr="00DE46B5">
        <w:rPr>
          <w:lang w:val="es-ES_tradnl"/>
        </w:rPr>
        <w:t>Descontar 93,28 toneladas PAO de HCFC del consumo restante de HCFC admisible para financiación;</w:t>
      </w:r>
    </w:p>
    <w:p w14:paraId="310CD5C8" w14:textId="290BAC18" w:rsidR="00B7237B" w:rsidRPr="00DE46B5" w:rsidRDefault="00B7237B" w:rsidP="00B7237B">
      <w:pPr>
        <w:pStyle w:val="Heading2"/>
        <w:rPr>
          <w:lang w:val="es-ES_tradnl"/>
        </w:rPr>
      </w:pPr>
      <w:r w:rsidRPr="00DE46B5">
        <w:rPr>
          <w:lang w:val="es-ES_tradnl"/>
        </w:rPr>
        <w:t xml:space="preserve">Aprobar el proyecto de Acuerdo entre el Gobierno de Filipinas y el Comité Ejecutivo para la reducción del consumo de HCFC, de conformidad con la etapa III del </w:t>
      </w:r>
      <w:r w:rsidR="0057677B" w:rsidRPr="00DE46B5">
        <w:rPr>
          <w:lang w:val="es-ES_tradnl"/>
        </w:rPr>
        <w:t>PGEH</w:t>
      </w:r>
      <w:r w:rsidRPr="00DE46B5">
        <w:rPr>
          <w:lang w:val="es-ES_tradnl"/>
        </w:rPr>
        <w:t>, que figura en el anexo I del presente documento;</w:t>
      </w:r>
    </w:p>
    <w:p w14:paraId="0EB7D080" w14:textId="62DD3EDC" w:rsidR="00B7237B" w:rsidRPr="00DE46B5" w:rsidRDefault="00B7237B" w:rsidP="009947DA">
      <w:pPr>
        <w:pStyle w:val="Heading2"/>
        <w:rPr>
          <w:lang w:val="es-ES_tradnl"/>
        </w:rPr>
      </w:pPr>
      <w:r w:rsidRPr="00DE46B5">
        <w:rPr>
          <w:lang w:val="es-ES_tradnl"/>
        </w:rPr>
        <w:t xml:space="preserve"> Que, para permitir el examen del tramo final de su </w:t>
      </w:r>
      <w:r w:rsidR="0057677B" w:rsidRPr="00DE46B5">
        <w:rPr>
          <w:lang w:val="es-ES_tradnl"/>
        </w:rPr>
        <w:t>PGEH</w:t>
      </w:r>
      <w:r w:rsidRPr="00DE46B5">
        <w:rPr>
          <w:lang w:val="es-ES_tradnl"/>
        </w:rPr>
        <w:t>, el Gobierno de Filipinas presente:</w:t>
      </w:r>
    </w:p>
    <w:p w14:paraId="070B9388" w14:textId="292F4DA2" w:rsidR="00B7237B" w:rsidRPr="00DE46B5" w:rsidRDefault="00B7237B" w:rsidP="00B7237B">
      <w:pPr>
        <w:pStyle w:val="Heading3"/>
        <w:rPr>
          <w:lang w:val="es-ES_tradnl"/>
        </w:rPr>
      </w:pPr>
      <w:r w:rsidRPr="00DE46B5">
        <w:rPr>
          <w:lang w:val="es-ES_tradnl"/>
        </w:rPr>
        <w:t xml:space="preserve">Una descripción detallada del marco </w:t>
      </w:r>
      <w:r w:rsidR="0057677B" w:rsidRPr="00DE46B5">
        <w:rPr>
          <w:lang w:val="es-ES_tradnl"/>
        </w:rPr>
        <w:t xml:space="preserve">reglamentario </w:t>
      </w:r>
      <w:r w:rsidRPr="00DE46B5">
        <w:rPr>
          <w:lang w:val="es-ES_tradnl"/>
        </w:rPr>
        <w:t>y normativo en vigor para aplicar medidas que</w:t>
      </w:r>
      <w:r w:rsidR="0057677B" w:rsidRPr="00DE46B5">
        <w:rPr>
          <w:lang w:val="es-ES_tradnl"/>
        </w:rPr>
        <w:t xml:space="preserve"> aseguren </w:t>
      </w:r>
      <w:r w:rsidRPr="00DE46B5">
        <w:rPr>
          <w:lang w:val="es-ES_tradnl"/>
        </w:rPr>
        <w:t xml:space="preserve">garanticen que el consumo de HCFC se ajusta a lo dispuesto en el párrafo 8 </w:t>
      </w:r>
      <w:r w:rsidRPr="00DE46B5">
        <w:rPr>
          <w:i/>
          <w:iCs/>
          <w:lang w:val="es-ES_tradnl"/>
        </w:rPr>
        <w:t>ter</w:t>
      </w:r>
      <w:r w:rsidRPr="00DE46B5">
        <w:rPr>
          <w:lang w:val="es-ES_tradnl"/>
        </w:rPr>
        <w:t xml:space="preserve"> e) i) del Artículo 5 del Protocolo de Montreal para el período 2030</w:t>
      </w:r>
      <w:r w:rsidR="00FC7504" w:rsidRPr="00DE46B5">
        <w:rPr>
          <w:lang w:val="es-ES_tradnl"/>
        </w:rPr>
        <w:noBreakHyphen/>
      </w:r>
      <w:r w:rsidRPr="00DE46B5">
        <w:rPr>
          <w:lang w:val="es-ES_tradnl"/>
        </w:rPr>
        <w:t>2040;</w:t>
      </w:r>
    </w:p>
    <w:p w14:paraId="5D3DA787" w14:textId="16C21B91" w:rsidR="00B7237B" w:rsidRPr="00DE46B5" w:rsidRDefault="00B7237B" w:rsidP="00B7237B">
      <w:pPr>
        <w:pStyle w:val="Heading3"/>
        <w:rPr>
          <w:lang w:val="es-ES_tradnl"/>
        </w:rPr>
      </w:pPr>
      <w:r w:rsidRPr="00DE46B5">
        <w:rPr>
          <w:lang w:val="es-ES_tradnl"/>
        </w:rPr>
        <w:t xml:space="preserve">Si Filipinas tuviera la intención de </w:t>
      </w:r>
      <w:r w:rsidR="0057677B" w:rsidRPr="00DE46B5">
        <w:rPr>
          <w:lang w:val="es-ES_tradnl"/>
        </w:rPr>
        <w:t xml:space="preserve">consumir </w:t>
      </w:r>
      <w:r w:rsidRPr="00DE46B5">
        <w:rPr>
          <w:lang w:val="es-ES_tradnl"/>
        </w:rPr>
        <w:t>durante el período 2030</w:t>
      </w:r>
      <w:r w:rsidR="00FC7504" w:rsidRPr="00DE46B5">
        <w:rPr>
          <w:lang w:val="es-ES_tradnl"/>
        </w:rPr>
        <w:t>-</w:t>
      </w:r>
      <w:r w:rsidRPr="00DE46B5">
        <w:rPr>
          <w:lang w:val="es-ES_tradnl"/>
        </w:rPr>
        <w:t xml:space="preserve">2040, en consonancia con el párrafo 8 </w:t>
      </w:r>
      <w:r w:rsidRPr="00DE46B5">
        <w:rPr>
          <w:i/>
          <w:iCs/>
          <w:lang w:val="es-ES_tradnl"/>
        </w:rPr>
        <w:t>ter</w:t>
      </w:r>
      <w:r w:rsidRPr="00DE46B5">
        <w:rPr>
          <w:lang w:val="es-ES_tradnl"/>
        </w:rPr>
        <w:t xml:space="preserve"> e) i) del Artículo 5 del Protocolo de Montreal, proponer modificaciones a su Acuerdo con el Comité Ejecutivo que abarquen el período posterior a 2030; y</w:t>
      </w:r>
    </w:p>
    <w:p w14:paraId="5CB14719" w14:textId="77777777" w:rsidR="004B084B" w:rsidRDefault="00B7237B" w:rsidP="00DA76CF">
      <w:pPr>
        <w:pStyle w:val="Heading2"/>
        <w:rPr>
          <w:lang w:val="es-ES_tradnl"/>
        </w:rPr>
      </w:pPr>
      <w:r w:rsidRPr="00DE46B5">
        <w:rPr>
          <w:lang w:val="es-ES_tradnl"/>
        </w:rPr>
        <w:t xml:space="preserve">Aprobar el primer tramo de la etapa III del </w:t>
      </w:r>
      <w:r w:rsidR="00FC7504" w:rsidRPr="00DE46B5">
        <w:rPr>
          <w:lang w:val="es-ES_tradnl"/>
        </w:rPr>
        <w:t>PGEH</w:t>
      </w:r>
      <w:r w:rsidRPr="00DE46B5">
        <w:rPr>
          <w:lang w:val="es-ES_tradnl"/>
        </w:rPr>
        <w:t xml:space="preserve"> para Filipinas, y el correspondiente plan de ejecución del tramo, por un importe de 2 535 150 $EUA, más </w:t>
      </w:r>
      <w:r w:rsidR="00FC7504" w:rsidRPr="00DE46B5">
        <w:rPr>
          <w:lang w:val="es-ES_tradnl"/>
        </w:rPr>
        <w:t xml:space="preserve">gastos de apoyo al organismo por valor de </w:t>
      </w:r>
      <w:r w:rsidRPr="00DE46B5">
        <w:rPr>
          <w:lang w:val="es-ES_tradnl"/>
        </w:rPr>
        <w:t>177 461 $EUA para la ONUDI.</w:t>
      </w:r>
      <w:r w:rsidR="004B084B">
        <w:rPr>
          <w:lang w:val="es-ES_tradnl"/>
        </w:rPr>
        <w:br w:type="page"/>
      </w:r>
    </w:p>
    <w:p w14:paraId="6518AA19" w14:textId="77777777" w:rsidR="004B084B" w:rsidRDefault="004B084B" w:rsidP="00DA76CF">
      <w:pPr>
        <w:pStyle w:val="Heading2"/>
        <w:rPr>
          <w:lang w:val="es-ES_tradnl"/>
        </w:rPr>
        <w:sectPr w:rsidR="004B084B" w:rsidSect="00EF0A89">
          <w:headerReference w:type="even" r:id="rId13"/>
          <w:headerReference w:type="default" r:id="rId14"/>
          <w:footerReference w:type="even" r:id="rId15"/>
          <w:footerReference w:type="default" r:id="rId16"/>
          <w:footerReference w:type="first" r:id="rId17"/>
          <w:pgSz w:w="12240" w:h="15840" w:code="1"/>
          <w:pgMar w:top="720" w:right="1440" w:bottom="993" w:left="1440" w:header="720" w:footer="475" w:gutter="0"/>
          <w:cols w:space="720"/>
          <w:titlePg/>
        </w:sectPr>
      </w:pPr>
    </w:p>
    <w:bookmarkEnd w:id="11"/>
    <w:p w14:paraId="6E286C78" w14:textId="77777777" w:rsidR="004B084B" w:rsidRPr="00496D89" w:rsidRDefault="004B084B" w:rsidP="004B084B">
      <w:pPr>
        <w:jc w:val="center"/>
        <w:rPr>
          <w:b/>
          <w:lang w:val="es-419"/>
        </w:rPr>
      </w:pPr>
      <w:r w:rsidRPr="00496D89">
        <w:rPr>
          <w:b/>
          <w:lang w:val="es-ES_tradnl"/>
        </w:rPr>
        <w:t xml:space="preserve">Anexo </w:t>
      </w:r>
      <w:r>
        <w:rPr>
          <w:b/>
          <w:lang w:val="es-419"/>
        </w:rPr>
        <w:t>I</w:t>
      </w:r>
    </w:p>
    <w:p w14:paraId="1FD62EBB" w14:textId="77777777" w:rsidR="004B084B" w:rsidRPr="00496D89" w:rsidRDefault="004B084B" w:rsidP="004B084B">
      <w:pPr>
        <w:jc w:val="center"/>
        <w:rPr>
          <w:b/>
          <w:lang w:val="es-ES_tradnl"/>
        </w:rPr>
      </w:pPr>
    </w:p>
    <w:p w14:paraId="76CB8E94" w14:textId="77777777" w:rsidR="004B084B" w:rsidRPr="00496D89" w:rsidRDefault="004B084B" w:rsidP="004B084B">
      <w:pPr>
        <w:jc w:val="center"/>
        <w:rPr>
          <w:b/>
          <w:bCs/>
          <w:lang w:val="es-ES_tradnl"/>
        </w:rPr>
      </w:pPr>
      <w:r w:rsidRPr="00496D89">
        <w:rPr>
          <w:b/>
          <w:bCs/>
          <w:lang w:val="es-ES_tradnl"/>
        </w:rPr>
        <w:t xml:space="preserve">PROYECTO DE ACUERDO ENTRE EL GOBIERNO DE </w:t>
      </w:r>
      <w:r w:rsidRPr="00496D89">
        <w:rPr>
          <w:b/>
          <w:lang w:val="es-ES_tradnl"/>
        </w:rPr>
        <w:t xml:space="preserve">FILIPINAS </w:t>
      </w:r>
      <w:r w:rsidRPr="00496D89">
        <w:rPr>
          <w:b/>
          <w:bCs/>
          <w:lang w:val="es-ES_tradnl"/>
        </w:rPr>
        <w:t xml:space="preserve">Y EL COMITÉ EJECUTIVO DEL FONDO MULTILATERAL PARA LA REDUCCIÓN DEL CONSUMO DE HIDROCLOROFLUOROCARBONOS EN EL MARCO DE LA ETAPA III </w:t>
      </w:r>
    </w:p>
    <w:p w14:paraId="7A29AB03" w14:textId="77777777" w:rsidR="004B084B" w:rsidRPr="00496D89" w:rsidRDefault="004B084B" w:rsidP="004B084B">
      <w:pPr>
        <w:jc w:val="center"/>
        <w:rPr>
          <w:b/>
          <w:bCs/>
          <w:lang w:val="es-ES_tradnl"/>
        </w:rPr>
      </w:pPr>
      <w:r w:rsidRPr="00496D89">
        <w:rPr>
          <w:b/>
          <w:bCs/>
          <w:lang w:val="es-ES_tradnl"/>
        </w:rPr>
        <w:t>DEL PLAN DE GESTIÓN DE ELIMINACIÓN DE LOS HCFC</w:t>
      </w:r>
    </w:p>
    <w:p w14:paraId="2B929DFC" w14:textId="77777777" w:rsidR="004B084B" w:rsidRPr="00496D89" w:rsidRDefault="004B084B" w:rsidP="004B084B">
      <w:pPr>
        <w:jc w:val="center"/>
        <w:rPr>
          <w:b/>
          <w:bCs/>
          <w:lang w:val="es-ES_tradnl"/>
        </w:rPr>
      </w:pPr>
    </w:p>
    <w:p w14:paraId="32C384D2" w14:textId="77777777" w:rsidR="004B084B" w:rsidRPr="00496D89" w:rsidRDefault="004B084B" w:rsidP="004B084B">
      <w:pPr>
        <w:rPr>
          <w:b/>
          <w:lang w:val="es-ES_tradnl"/>
        </w:rPr>
      </w:pPr>
      <w:r w:rsidRPr="00496D89">
        <w:rPr>
          <w:b/>
          <w:bCs/>
          <w:lang w:val="es-ES_tradnl"/>
        </w:rPr>
        <w:t>Finalidad</w:t>
      </w:r>
    </w:p>
    <w:p w14:paraId="11CB2F94" w14:textId="77777777" w:rsidR="004B084B" w:rsidRPr="00496D89" w:rsidRDefault="004B084B" w:rsidP="004B084B">
      <w:pPr>
        <w:rPr>
          <w:lang w:val="es-ES_tradnl"/>
        </w:rPr>
      </w:pPr>
    </w:p>
    <w:p w14:paraId="3AECF896" w14:textId="77777777" w:rsidR="004B084B" w:rsidRPr="004B084B" w:rsidRDefault="004B084B" w:rsidP="004B084B">
      <w:pPr>
        <w:pStyle w:val="Heading1"/>
        <w:numPr>
          <w:ilvl w:val="0"/>
          <w:numId w:val="50"/>
        </w:numPr>
        <w:rPr>
          <w:lang w:val="es-ES_tradnl"/>
        </w:rPr>
      </w:pPr>
      <w:r w:rsidRPr="004B084B">
        <w:rPr>
          <w:lang w:val="es-ES_tradnl"/>
        </w:rPr>
        <w:t>El presente Acuerdo representa el entendimiento a que han llegado el Gobierno de Filipinas</w:t>
      </w:r>
      <w:r w:rsidRPr="004B084B">
        <w:rPr>
          <w:b/>
          <w:lang w:val="es-ES_tradnl"/>
        </w:rPr>
        <w:t xml:space="preserve"> </w:t>
      </w:r>
      <w:r w:rsidRPr="004B084B">
        <w:rPr>
          <w:lang w:val="es-ES_tradnl"/>
        </w:rPr>
        <w:t>(el “País”) y el Comité Ejecutivo con respecto a la reducción del uso controlado de las sustancias que agotan la capa de ozono (SAO) indicadas en el Apéndice 1</w:t>
      </w:r>
      <w:r w:rsidRPr="004B084B">
        <w:rPr>
          <w:lang w:val="es-ES_tradnl"/>
        </w:rPr>
        <w:noBreakHyphen/>
        <w:t xml:space="preserve">A (“Las Sustancias”) hasta un nivel sostenido de cero toneladas PAO antes del 1 de enero de 2030 en cumplimiento del calendario del Protocolo de Montreal. </w:t>
      </w:r>
    </w:p>
    <w:p w14:paraId="300978B2" w14:textId="77777777" w:rsidR="004B084B" w:rsidRPr="00496D89" w:rsidRDefault="004B084B" w:rsidP="004B084B">
      <w:pPr>
        <w:numPr>
          <w:ilvl w:val="0"/>
          <w:numId w:val="1"/>
        </w:numPr>
        <w:spacing w:after="240"/>
        <w:outlineLvl w:val="0"/>
        <w:rPr>
          <w:lang w:val="es-ES_tradnl"/>
        </w:rPr>
      </w:pPr>
      <w:r w:rsidRPr="00496D89">
        <w:rPr>
          <w:lang w:val="es-ES_tradnl"/>
        </w:rPr>
        <w:t>El País conviene en cumplir con los límites anuales de consumo de las Sustancias tal como se establecen en la fila 1.2 del Apéndice 2</w:t>
      </w:r>
      <w:r w:rsidRPr="00496D89">
        <w:rPr>
          <w:lang w:val="es-ES_tradnl"/>
        </w:rPr>
        <w:noBreakHyphen/>
        <w:t>A (“Los Objetivos y la Financiación”) del presente Acuerdo, así como en el calendario de reducción del Protocolo de Montreal para todas las Sustancias mencionadas en el Apéndice 1</w:t>
      </w:r>
      <w:r w:rsidRPr="00496D89">
        <w:rPr>
          <w:lang w:val="es-ES_tradnl"/>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496D89">
        <w:rPr>
          <w:lang w:val="es-ES_tradnl"/>
        </w:rPr>
        <w:noBreakHyphen/>
        <w:t>A como medida de reducción final conforme a este Acuerdo para todas las Sustancias especificadas en el Apéndice 1</w:t>
      </w:r>
      <w:r w:rsidRPr="00496D89">
        <w:rPr>
          <w:lang w:val="es-ES_tradnl"/>
        </w:rPr>
        <w:noBreakHyphen/>
        <w:t>A y en relación con cualquier consumo de cada una de las Sustancias que supere el nivel definido en la(s) filas 4.1.3, 4.2.3 y 4.3,3 (consumo restante admisible para la financiación).</w:t>
      </w:r>
    </w:p>
    <w:p w14:paraId="76681535" w14:textId="77777777" w:rsidR="004B084B" w:rsidRPr="00496D89" w:rsidRDefault="004B084B" w:rsidP="004B084B">
      <w:pPr>
        <w:numPr>
          <w:ilvl w:val="0"/>
          <w:numId w:val="1"/>
        </w:numPr>
        <w:spacing w:after="240"/>
        <w:outlineLvl w:val="0"/>
        <w:rPr>
          <w:lang w:val="es-ES_tradnl"/>
        </w:rPr>
      </w:pPr>
      <w:r w:rsidRPr="00496D89">
        <w:rPr>
          <w:lang w:val="es-ES_tradnl"/>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496D89">
        <w:rPr>
          <w:lang w:val="es-ES_tradnl"/>
        </w:rPr>
        <w:noBreakHyphen/>
        <w:t>A (“Calendario de Aprobación de la Financiación”).</w:t>
      </w:r>
    </w:p>
    <w:p w14:paraId="12029C93" w14:textId="2D4255AE" w:rsidR="004B084B" w:rsidRPr="00496D89" w:rsidRDefault="004B084B" w:rsidP="004B084B">
      <w:pPr>
        <w:numPr>
          <w:ilvl w:val="0"/>
          <w:numId w:val="1"/>
        </w:numPr>
        <w:spacing w:after="240"/>
        <w:outlineLvl w:val="0"/>
        <w:rPr>
          <w:lang w:val="es-ES_tradnl"/>
        </w:rPr>
      </w:pPr>
      <w:r w:rsidRPr="00496D89">
        <w:rPr>
          <w:lang w:val="es-ES_tradnl"/>
        </w:rPr>
        <w:t>El País acepta aplicar este Acuerdo conforme a la etapa III del plan de gestión de eliminación de los HCFC aprobado (“el Plan”). Conforme al inciso 5 b) de este Acuerdo, el País aceptará la verificación independiente del logro de los límites anuales de consumo de las Sustancias que se estipulan en la fila 1.2</w:t>
      </w:r>
      <w:r>
        <w:rPr>
          <w:lang w:val="es-ES_tradnl"/>
        </w:rPr>
        <w:t> </w:t>
      </w:r>
      <w:r w:rsidRPr="00496D89">
        <w:rPr>
          <w:lang w:val="es-ES_tradnl"/>
        </w:rPr>
        <w:t>del Apéndice 2-A de este Acuerdo. La verificación antes mencionada será encomendada por el organismo bilateral o de ejecución pertinente.</w:t>
      </w:r>
    </w:p>
    <w:p w14:paraId="093D72DF" w14:textId="77777777" w:rsidR="004B084B" w:rsidRPr="00496D89" w:rsidRDefault="004B084B" w:rsidP="004B084B">
      <w:pPr>
        <w:spacing w:after="240"/>
        <w:outlineLvl w:val="0"/>
        <w:rPr>
          <w:b/>
          <w:lang w:val="es-ES_tradnl"/>
        </w:rPr>
      </w:pPr>
      <w:r w:rsidRPr="00496D89">
        <w:rPr>
          <w:b/>
          <w:lang w:val="es-ES_tradnl"/>
        </w:rPr>
        <w:t>Condiciones para la liberación de los fondos</w:t>
      </w:r>
    </w:p>
    <w:p w14:paraId="156C82B9" w14:textId="77777777" w:rsidR="004B084B" w:rsidRPr="00496D89" w:rsidRDefault="004B084B" w:rsidP="004B084B">
      <w:pPr>
        <w:pStyle w:val="Heading1"/>
        <w:numPr>
          <w:ilvl w:val="0"/>
          <w:numId w:val="1"/>
        </w:numPr>
        <w:rPr>
          <w:lang w:val="es-ES_tradnl"/>
        </w:rPr>
      </w:pPr>
      <w:r w:rsidRPr="00496D89">
        <w:rPr>
          <w:lang w:val="es-ES_tradnl"/>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7EDF9F09" w14:textId="59674CC1" w:rsidR="004B084B" w:rsidRDefault="004B084B" w:rsidP="004B084B">
      <w:pPr>
        <w:widowControl w:val="0"/>
        <w:numPr>
          <w:ilvl w:val="1"/>
          <w:numId w:val="1"/>
        </w:numPr>
        <w:spacing w:after="240"/>
        <w:outlineLvl w:val="1"/>
        <w:rPr>
          <w:lang w:val="es-ES_tradnl"/>
        </w:rPr>
      </w:pPr>
      <w:r w:rsidRPr="00496D89">
        <w:rPr>
          <w:lang w:val="es-ES_tradnl"/>
        </w:rPr>
        <w:t>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w:t>
      </w:r>
    </w:p>
    <w:p w14:paraId="720F1046" w14:textId="77777777" w:rsidR="004B084B" w:rsidRPr="004B084B" w:rsidRDefault="004B084B" w:rsidP="004B084B">
      <w:pPr>
        <w:rPr>
          <w:lang w:val="es-ES_tradnl"/>
        </w:rPr>
      </w:pPr>
    </w:p>
    <w:p w14:paraId="0A32C4F2" w14:textId="77777777" w:rsidR="004B084B" w:rsidRPr="004B084B" w:rsidRDefault="004B084B" w:rsidP="004B084B">
      <w:pPr>
        <w:jc w:val="center"/>
        <w:rPr>
          <w:lang w:val="es-ES_tradnl"/>
        </w:rPr>
      </w:pPr>
    </w:p>
    <w:p w14:paraId="63E5266F" w14:textId="77777777" w:rsidR="004B084B" w:rsidRPr="00496D89" w:rsidRDefault="004B084B" w:rsidP="004B084B">
      <w:pPr>
        <w:keepNext/>
        <w:keepLines/>
        <w:widowControl w:val="0"/>
        <w:numPr>
          <w:ilvl w:val="1"/>
          <w:numId w:val="1"/>
        </w:numPr>
        <w:spacing w:after="240"/>
        <w:outlineLvl w:val="1"/>
        <w:rPr>
          <w:lang w:val="es-ES_tradnl"/>
        </w:rPr>
      </w:pPr>
      <w:r w:rsidRPr="00496D89">
        <w:rPr>
          <w:lang w:val="es-ES_tradnl"/>
        </w:rPr>
        <w:t>Que el cumplimiento de estos Objetivos haya sido verificado independientemente para todos los años pertinentes, a menos que el Comité Ejecutivo decidiere que no se requiere dicha verificación;</w:t>
      </w:r>
    </w:p>
    <w:p w14:paraId="69006E6D" w14:textId="77777777" w:rsidR="004B084B" w:rsidRPr="00496D89" w:rsidRDefault="004B084B" w:rsidP="004B084B">
      <w:pPr>
        <w:widowControl w:val="0"/>
        <w:numPr>
          <w:ilvl w:val="1"/>
          <w:numId w:val="1"/>
        </w:numPr>
        <w:spacing w:after="240"/>
        <w:outlineLvl w:val="1"/>
        <w:rPr>
          <w:lang w:val="es-ES_tradnl"/>
        </w:rPr>
      </w:pPr>
      <w:r w:rsidRPr="00496D89">
        <w:rPr>
          <w:lang w:val="es-ES_tradnl"/>
        </w:rPr>
        <w:t>Que el País haya presentado Informes de Ejecución de Tramos en el formulario del Apéndice 4</w:t>
      </w:r>
      <w:r w:rsidRPr="00496D89">
        <w:rPr>
          <w:lang w:val="es-ES_tradnl"/>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50994056" w14:textId="77777777" w:rsidR="004B084B" w:rsidRPr="00496D89" w:rsidRDefault="004B084B" w:rsidP="004B084B">
      <w:pPr>
        <w:widowControl w:val="0"/>
        <w:numPr>
          <w:ilvl w:val="1"/>
          <w:numId w:val="1"/>
        </w:numPr>
        <w:spacing w:after="240"/>
        <w:outlineLvl w:val="1"/>
        <w:rPr>
          <w:lang w:val="es-ES_tradnl"/>
        </w:rPr>
      </w:pPr>
      <w:r w:rsidRPr="00496D89">
        <w:rPr>
          <w:lang w:val="es-ES_tradnl"/>
        </w:rPr>
        <w:t>Que el país haya presentado un Plan de Ejecución de Tramos en el formulario del Apéndice 4</w:t>
      </w:r>
      <w:r w:rsidRPr="00496D89">
        <w:rPr>
          <w:lang w:val="es-ES_tradnl"/>
        </w:rPr>
        <w:noBreakHyphen/>
        <w:t>A para cada año civil hasta el año en que el calendario de financiación prevea la presentación del tramo siguiente, dicho año inclusive o, en el caso del último tramo, hasta que se hayan completado todas las actividades previstas.</w:t>
      </w:r>
    </w:p>
    <w:p w14:paraId="2245FCEF" w14:textId="77777777" w:rsidR="004B084B" w:rsidRPr="00496D89" w:rsidRDefault="004B084B" w:rsidP="004B084B">
      <w:pPr>
        <w:spacing w:after="240"/>
        <w:outlineLvl w:val="0"/>
        <w:rPr>
          <w:lang w:val="es-ES_tradnl"/>
        </w:rPr>
      </w:pPr>
      <w:r w:rsidRPr="00496D89">
        <w:rPr>
          <w:b/>
          <w:lang w:val="es-ES_tradnl"/>
        </w:rPr>
        <w:t>Supervisión</w:t>
      </w:r>
    </w:p>
    <w:p w14:paraId="7205208F" w14:textId="77777777" w:rsidR="004B084B" w:rsidRPr="00496D89" w:rsidRDefault="004B084B" w:rsidP="004B084B">
      <w:pPr>
        <w:numPr>
          <w:ilvl w:val="0"/>
          <w:numId w:val="1"/>
        </w:numPr>
        <w:spacing w:after="240"/>
        <w:outlineLvl w:val="0"/>
        <w:rPr>
          <w:lang w:val="es-ES_tradnl"/>
        </w:rPr>
      </w:pPr>
      <w:r w:rsidRPr="00496D89">
        <w:rPr>
          <w:lang w:val="es-ES_tradnl"/>
        </w:rPr>
        <w:t>El País garantizará que realiza una supervisión precisa de sus actividades en virtud del presente Acuerdo. Las instituciones indicadas en el Apéndice 5</w:t>
      </w:r>
      <w:r w:rsidRPr="00496D89">
        <w:rPr>
          <w:lang w:val="es-ES_tradnl"/>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49BEEF95" w14:textId="77777777" w:rsidR="004B084B" w:rsidRPr="00496D89" w:rsidRDefault="004B084B" w:rsidP="004B084B">
      <w:pPr>
        <w:widowControl w:val="0"/>
        <w:spacing w:after="240"/>
        <w:outlineLvl w:val="1"/>
        <w:rPr>
          <w:lang w:val="es-ES_tradnl"/>
        </w:rPr>
      </w:pPr>
      <w:r w:rsidRPr="00496D89">
        <w:rPr>
          <w:b/>
          <w:lang w:val="es-ES_tradnl"/>
        </w:rPr>
        <w:t>Flexibilidad para reasignación de fondos</w:t>
      </w:r>
    </w:p>
    <w:p w14:paraId="3CF9F4AE" w14:textId="77777777" w:rsidR="004B084B" w:rsidRPr="00496D89" w:rsidRDefault="004B084B" w:rsidP="004B084B">
      <w:pPr>
        <w:pStyle w:val="Heading1"/>
        <w:numPr>
          <w:ilvl w:val="0"/>
          <w:numId w:val="1"/>
        </w:numPr>
        <w:rPr>
          <w:lang w:val="es-ES_tradnl"/>
        </w:rPr>
      </w:pPr>
      <w:r w:rsidRPr="00496D89">
        <w:rPr>
          <w:lang w:val="es-ES_tradnl"/>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496D89">
        <w:rPr>
          <w:lang w:val="es-ES_tradnl"/>
        </w:rPr>
        <w:noBreakHyphen/>
        <w:t>A:</w:t>
      </w:r>
    </w:p>
    <w:p w14:paraId="5C2C90F9" w14:textId="77777777" w:rsidR="004B084B" w:rsidRPr="00496D89" w:rsidRDefault="004B084B" w:rsidP="004B084B">
      <w:pPr>
        <w:pStyle w:val="Heading2"/>
        <w:numPr>
          <w:ilvl w:val="1"/>
          <w:numId w:val="1"/>
        </w:numPr>
        <w:rPr>
          <w:lang w:val="es-ES_tradnl"/>
        </w:rPr>
      </w:pPr>
      <w:r w:rsidRPr="00496D89">
        <w:rPr>
          <w:lang w:val="es-ES_tradnl"/>
        </w:rPr>
        <w:t xml:space="preserve">Las reasignaciones que se consideren cambios importantes deberán documentarse por adelantado, ya sea en un Plan de Ejecución de Tramos según lo descrito en el inciso 5 d) </w:t>
      </w:r>
      <w:r w:rsidRPr="00496D89">
        <w:rPr>
          <w:i/>
          <w:lang w:val="es-ES_tradnl"/>
        </w:rPr>
        <w:t>supra</w:t>
      </w:r>
      <w:r w:rsidRPr="00496D89">
        <w:rPr>
          <w:lang w:val="es-ES_tradnl"/>
        </w:rPr>
        <w:t>, o bien como una revisión de un Plan de Ejecución de Tramos existente a presentarse ocho semanas antes de cualquier reunión del Comité Ejecutivo para su aprobación. Los cambios importantes se relacionarían con:</w:t>
      </w:r>
    </w:p>
    <w:p w14:paraId="34C29186" w14:textId="476AB3C2" w:rsidR="004B084B" w:rsidRPr="00496D89" w:rsidRDefault="004B084B" w:rsidP="004B084B">
      <w:pPr>
        <w:pStyle w:val="Heading3"/>
        <w:numPr>
          <w:ilvl w:val="2"/>
          <w:numId w:val="1"/>
        </w:numPr>
        <w:rPr>
          <w:lang w:val="es-ES_tradnl"/>
        </w:rPr>
      </w:pPr>
      <w:r w:rsidRPr="00496D89">
        <w:rPr>
          <w:lang w:val="es-ES_tradnl"/>
        </w:rPr>
        <w:t>Asuntos que pudieran afectar al reglamento y las políticas del Fondo Multilateral;</w:t>
      </w:r>
    </w:p>
    <w:p w14:paraId="27559F31" w14:textId="77777777" w:rsidR="004B084B" w:rsidRPr="00496D89" w:rsidRDefault="004B084B" w:rsidP="004B084B">
      <w:pPr>
        <w:pStyle w:val="Heading3"/>
        <w:numPr>
          <w:ilvl w:val="2"/>
          <w:numId w:val="1"/>
        </w:numPr>
        <w:rPr>
          <w:lang w:val="es-ES_tradnl"/>
        </w:rPr>
      </w:pPr>
      <w:r w:rsidRPr="00496D89">
        <w:rPr>
          <w:lang w:val="es-ES_tradnl"/>
        </w:rPr>
        <w:t xml:space="preserve">Cambios que modificarían cualquier cláusula de este Acuerdo; </w:t>
      </w:r>
    </w:p>
    <w:p w14:paraId="1AC8E8A7" w14:textId="77777777" w:rsidR="004B084B" w:rsidRPr="00496D89" w:rsidRDefault="004B084B" w:rsidP="004B084B">
      <w:pPr>
        <w:pStyle w:val="Heading3"/>
        <w:numPr>
          <w:ilvl w:val="2"/>
          <w:numId w:val="1"/>
        </w:numPr>
        <w:rPr>
          <w:lang w:val="es-ES_tradnl"/>
        </w:rPr>
      </w:pPr>
      <w:r w:rsidRPr="00496D89">
        <w:rPr>
          <w:lang w:val="es-ES_tradnl"/>
        </w:rPr>
        <w:t>Cambios en los niveles anuales de financiación asignados a organismos bilaterales o de ejecución individuales para los diferentes tramos;</w:t>
      </w:r>
    </w:p>
    <w:p w14:paraId="28921DF2" w14:textId="77777777" w:rsidR="004B084B" w:rsidRPr="00496D89" w:rsidRDefault="004B084B" w:rsidP="004B084B">
      <w:pPr>
        <w:pStyle w:val="Heading3"/>
        <w:numPr>
          <w:ilvl w:val="2"/>
          <w:numId w:val="1"/>
        </w:numPr>
        <w:rPr>
          <w:lang w:val="es-ES_tradnl"/>
        </w:rPr>
      </w:pPr>
      <w:r w:rsidRPr="00496D89">
        <w:rPr>
          <w:lang w:val="es-ES_tradnl"/>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08938723" w14:textId="77777777" w:rsidR="004B084B" w:rsidRPr="00496D89" w:rsidRDefault="004B084B" w:rsidP="004B084B">
      <w:pPr>
        <w:pStyle w:val="Heading3"/>
        <w:numPr>
          <w:ilvl w:val="2"/>
          <w:numId w:val="1"/>
        </w:numPr>
        <w:rPr>
          <w:lang w:val="es-ES_tradnl"/>
        </w:rPr>
      </w:pPr>
      <w:r w:rsidRPr="00496D89">
        <w:rPr>
          <w:lang w:val="es-ES_tradnl"/>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1EB4025D" w14:textId="77777777" w:rsidR="004B084B" w:rsidRPr="00496D89" w:rsidRDefault="004B084B" w:rsidP="004B084B">
      <w:pPr>
        <w:pStyle w:val="Heading2"/>
        <w:keepNext/>
        <w:keepLines/>
        <w:numPr>
          <w:ilvl w:val="1"/>
          <w:numId w:val="1"/>
        </w:numPr>
        <w:spacing w:after="120"/>
        <w:rPr>
          <w:lang w:val="es-ES_tradnl"/>
        </w:rPr>
      </w:pPr>
      <w:r w:rsidRPr="00496D89">
        <w:rPr>
          <w:lang w:val="es-ES_tradnl"/>
        </w:rPr>
        <w:t>Las reasignaciones no clasificadas como cambios importantes pueden incorporarse al Plan de Ejecución de Tramos aprobado que esté en curso de ejecución en esa fecha, y notificarse al Comité Ejecutivo en el Informe de Ejecución de Tramos subsiguiente; y</w:t>
      </w:r>
    </w:p>
    <w:p w14:paraId="7ACB698C" w14:textId="77777777" w:rsidR="004B084B" w:rsidRPr="00496D89" w:rsidRDefault="004B084B" w:rsidP="004B084B">
      <w:pPr>
        <w:pStyle w:val="Heading2"/>
        <w:numPr>
          <w:ilvl w:val="1"/>
          <w:numId w:val="1"/>
        </w:numPr>
        <w:rPr>
          <w:lang w:val="es-ES_tradnl"/>
        </w:rPr>
      </w:pPr>
      <w:r w:rsidRPr="00496D89">
        <w:rPr>
          <w:lang w:val="es-ES_tradnl"/>
        </w:rPr>
        <w:t>Los fondos remanentes que conserven los organismos bilaterales o de ejecución o el país en virtud del Plan serán devueltos al Fondo Multilateral al concluirse el último tramo previsto conforme a este Acuerdo.</w:t>
      </w:r>
    </w:p>
    <w:p w14:paraId="689D0FCD" w14:textId="77777777" w:rsidR="004B084B" w:rsidRPr="00496D89" w:rsidRDefault="004B084B" w:rsidP="004B084B">
      <w:pPr>
        <w:rPr>
          <w:lang w:val="es-ES_tradnl"/>
        </w:rPr>
      </w:pPr>
      <w:r w:rsidRPr="00496D89">
        <w:rPr>
          <w:b/>
          <w:lang w:val="es-ES_tradnl"/>
        </w:rPr>
        <w:t>Consideraciones para el sector de servicio y mantenimiento de equipos de refrigeración</w:t>
      </w:r>
    </w:p>
    <w:p w14:paraId="6C7413B2" w14:textId="77777777" w:rsidR="004B084B" w:rsidRPr="00496D89" w:rsidRDefault="004B084B" w:rsidP="004B084B">
      <w:pPr>
        <w:rPr>
          <w:lang w:val="es-ES_tradnl"/>
        </w:rPr>
      </w:pPr>
    </w:p>
    <w:p w14:paraId="3C2486E8" w14:textId="77777777" w:rsidR="004B084B" w:rsidRPr="00496D89" w:rsidRDefault="004B084B" w:rsidP="004B084B">
      <w:pPr>
        <w:pStyle w:val="Heading1"/>
        <w:numPr>
          <w:ilvl w:val="0"/>
          <w:numId w:val="1"/>
        </w:numPr>
        <w:rPr>
          <w:lang w:val="es-ES_tradnl"/>
        </w:rPr>
      </w:pPr>
      <w:r w:rsidRPr="00496D89">
        <w:rPr>
          <w:lang w:val="es-ES_tradnl"/>
        </w:rPr>
        <w:t>Se prestará especial atención a la ejecución de las actividades en el sector de servicio y mantenimiento de equipos de refrigeración incluidas en el Plan, en particular:</w:t>
      </w:r>
    </w:p>
    <w:p w14:paraId="605833D8" w14:textId="77777777" w:rsidR="004B084B" w:rsidRPr="00496D89" w:rsidRDefault="004B084B" w:rsidP="004B084B">
      <w:pPr>
        <w:pStyle w:val="Heading2"/>
        <w:numPr>
          <w:ilvl w:val="1"/>
          <w:numId w:val="1"/>
        </w:numPr>
        <w:rPr>
          <w:lang w:val="es-ES_tradnl"/>
        </w:rPr>
      </w:pPr>
      <w:r w:rsidRPr="00496D89">
        <w:rPr>
          <w:lang w:val="es-ES_tradnl"/>
        </w:rPr>
        <w:t>El País utilizaría la flexibilidad disponible conforme a este Acuerdo para atender a las necesidades específicas que pudieran presentarse durante la ejecución del proyecto; y</w:t>
      </w:r>
    </w:p>
    <w:p w14:paraId="32C9BCD6" w14:textId="77777777" w:rsidR="004B084B" w:rsidRPr="00496D89" w:rsidRDefault="004B084B" w:rsidP="004B084B">
      <w:pPr>
        <w:pStyle w:val="Heading2"/>
        <w:numPr>
          <w:ilvl w:val="1"/>
          <w:numId w:val="1"/>
        </w:numPr>
        <w:rPr>
          <w:lang w:val="es-ES_tradnl"/>
        </w:rPr>
      </w:pPr>
      <w:r w:rsidRPr="00496D89">
        <w:rPr>
          <w:lang w:val="es-ES_tradnl"/>
        </w:rPr>
        <w:t>El País y los organismos bilaterales y/o de ejecución pertinentes tomarían en consideración las decisiones pertinentes sobre el sector de servicio y mantenimiento de equipos de refrigeración durante la ejecución del Plan.</w:t>
      </w:r>
    </w:p>
    <w:p w14:paraId="005E2FA5" w14:textId="77777777" w:rsidR="004B084B" w:rsidRPr="00496D89" w:rsidRDefault="004B084B" w:rsidP="004B084B">
      <w:pPr>
        <w:rPr>
          <w:b/>
          <w:lang w:val="es-ES_tradnl"/>
        </w:rPr>
      </w:pPr>
      <w:r w:rsidRPr="00496D89">
        <w:rPr>
          <w:b/>
          <w:lang w:val="es-ES_tradnl"/>
        </w:rPr>
        <w:t>Organismos bilaterales y de ejecución</w:t>
      </w:r>
    </w:p>
    <w:p w14:paraId="38566E83" w14:textId="77777777" w:rsidR="004B084B" w:rsidRPr="00496D89" w:rsidRDefault="004B084B" w:rsidP="004B084B">
      <w:pPr>
        <w:rPr>
          <w:lang w:val="es-ES_tradnl"/>
        </w:rPr>
      </w:pPr>
    </w:p>
    <w:p w14:paraId="66DA5974" w14:textId="77777777" w:rsidR="004B084B" w:rsidRPr="00496D89" w:rsidRDefault="004B084B" w:rsidP="004B084B">
      <w:pPr>
        <w:pStyle w:val="Heading1"/>
        <w:numPr>
          <w:ilvl w:val="0"/>
          <w:numId w:val="1"/>
        </w:numPr>
        <w:rPr>
          <w:lang w:val="es-ES_tradnl"/>
        </w:rPr>
      </w:pPr>
      <w:r w:rsidRPr="00496D89">
        <w:rPr>
          <w:lang w:val="es-ES_tradnl"/>
        </w:rPr>
        <w:t>El País conviene en asumir la responsabilidad general por la gestión y aplicación de este Acuerdo y de todas las actividades emprendidas por el País o en su nombre en cumplimiento de las obligaciones en virtud del presente Acuerdo. La ONUDI ha acordado ser el “Organismo de Ejecución Principal” en lo relativo a las actividades del País en virtud de este Acuerdo. El País acuerda que se lleven a cabo las evaluaciones, que pudieran ser realizadas en el marco de los programas de trabajo de supervisión y evaluación del Fondo Multilateral o en el marco del programa de evaluación del Organismo de Ejecución Principal que participan en este Acuerdo.</w:t>
      </w:r>
    </w:p>
    <w:p w14:paraId="61A69267" w14:textId="77777777" w:rsidR="004B084B" w:rsidRPr="00496D89" w:rsidRDefault="004B084B" w:rsidP="004B084B">
      <w:pPr>
        <w:pStyle w:val="Heading1"/>
        <w:numPr>
          <w:ilvl w:val="0"/>
          <w:numId w:val="1"/>
        </w:numPr>
        <w:rPr>
          <w:lang w:val="es-ES_tradnl"/>
        </w:rPr>
      </w:pPr>
      <w:r w:rsidRPr="00496D89">
        <w:rPr>
          <w:lang w:val="es-ES_tradnl"/>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sidRPr="00496D89">
        <w:rPr>
          <w:lang w:val="es-ES_tradnl"/>
        </w:rPr>
        <w:noBreakHyphen/>
        <w:t>A.</w:t>
      </w:r>
    </w:p>
    <w:p w14:paraId="4E4B5C66" w14:textId="77777777" w:rsidR="004B084B" w:rsidRPr="00496D89" w:rsidRDefault="004B084B" w:rsidP="004B084B">
      <w:pPr>
        <w:pStyle w:val="Heading1"/>
        <w:keepNext/>
        <w:keepLines/>
        <w:numPr>
          <w:ilvl w:val="0"/>
          <w:numId w:val="0"/>
        </w:numPr>
        <w:rPr>
          <w:b/>
          <w:lang w:val="es-ES_tradnl"/>
        </w:rPr>
      </w:pPr>
      <w:r w:rsidRPr="00496D89">
        <w:rPr>
          <w:b/>
          <w:lang w:val="es-ES_tradnl"/>
        </w:rPr>
        <w:t>Incumplimiento del Acuerdo</w:t>
      </w:r>
    </w:p>
    <w:p w14:paraId="3C248CDF" w14:textId="77777777" w:rsidR="004B084B" w:rsidRPr="00496D89" w:rsidRDefault="004B084B" w:rsidP="004B084B">
      <w:pPr>
        <w:pStyle w:val="Heading1"/>
        <w:numPr>
          <w:ilvl w:val="0"/>
          <w:numId w:val="1"/>
        </w:numPr>
        <w:rPr>
          <w:lang w:val="es-ES_tradnl"/>
        </w:rPr>
      </w:pPr>
      <w:r w:rsidRPr="00496D89">
        <w:rPr>
          <w:lang w:val="es-ES_tradnl"/>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Pr="00496D89">
        <w:rPr>
          <w:lang w:val="es-ES_tradnl"/>
        </w:rPr>
        <w:t>la misma</w:t>
      </w:r>
      <w:proofErr w:type="gramEnd"/>
      <w:r w:rsidRPr="00496D89">
        <w:rPr>
          <w:lang w:val="es-ES_tradnl"/>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496D89">
        <w:rPr>
          <w:i/>
          <w:iCs/>
          <w:lang w:val="es-ES_tradnl"/>
        </w:rPr>
        <w:t>supra</w:t>
      </w:r>
      <w:r w:rsidRPr="00496D89">
        <w:rPr>
          <w:lang w:val="es-ES_tradnl"/>
        </w:rPr>
        <w:t>.</w:t>
      </w:r>
    </w:p>
    <w:p w14:paraId="613D1C5A" w14:textId="77777777" w:rsidR="004B084B" w:rsidRPr="00496D89" w:rsidRDefault="004B084B" w:rsidP="004B084B">
      <w:pPr>
        <w:pStyle w:val="Heading1"/>
        <w:numPr>
          <w:ilvl w:val="0"/>
          <w:numId w:val="1"/>
        </w:numPr>
        <w:rPr>
          <w:lang w:val="es-ES_tradnl"/>
        </w:rPr>
      </w:pPr>
      <w:r w:rsidRPr="00496D89">
        <w:rPr>
          <w:lang w:val="es-ES_tradnl"/>
        </w:rPr>
        <w:t>No se modificará la Financiación del presente Acuerdo en virtud de decisiones futuras del Comité Ejecutivo que pudieran afectar a la financiación de cualquier otro proyecto en el sector de consumo o de otras actividades afines en el País.</w:t>
      </w:r>
    </w:p>
    <w:p w14:paraId="0075A4A2" w14:textId="77777777" w:rsidR="004B084B" w:rsidRPr="00496D89" w:rsidRDefault="004B084B" w:rsidP="004B084B">
      <w:pPr>
        <w:pStyle w:val="Heading1"/>
        <w:numPr>
          <w:ilvl w:val="0"/>
          <w:numId w:val="1"/>
        </w:numPr>
        <w:rPr>
          <w:lang w:val="es-ES_tradnl"/>
        </w:rPr>
      </w:pPr>
      <w:r w:rsidRPr="00496D89">
        <w:rPr>
          <w:lang w:val="es-ES_tradnl"/>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3C397899" w14:textId="77777777" w:rsidR="004B084B" w:rsidRPr="00496D89" w:rsidRDefault="004B084B" w:rsidP="004B084B">
      <w:pPr>
        <w:rPr>
          <w:b/>
          <w:lang w:val="es-ES_tradnl"/>
        </w:rPr>
      </w:pPr>
      <w:r w:rsidRPr="00496D89">
        <w:rPr>
          <w:b/>
          <w:lang w:val="es-ES_tradnl"/>
        </w:rPr>
        <w:t>Fecha de terminación</w:t>
      </w:r>
    </w:p>
    <w:p w14:paraId="03D463B2" w14:textId="77777777" w:rsidR="004B084B" w:rsidRPr="00496D89" w:rsidRDefault="004B084B" w:rsidP="004B084B">
      <w:pPr>
        <w:rPr>
          <w:lang w:val="es-ES_tradnl"/>
        </w:rPr>
      </w:pPr>
    </w:p>
    <w:p w14:paraId="06016801" w14:textId="77777777" w:rsidR="004B084B" w:rsidRPr="00496D89" w:rsidRDefault="004B084B" w:rsidP="004B084B">
      <w:pPr>
        <w:pStyle w:val="Heading1"/>
        <w:numPr>
          <w:ilvl w:val="0"/>
          <w:numId w:val="1"/>
        </w:numPr>
        <w:rPr>
          <w:lang w:val="es-ES_tradnl"/>
        </w:rPr>
      </w:pPr>
      <w:r w:rsidRPr="00496D89">
        <w:rPr>
          <w:lang w:val="es-ES_tradnl"/>
        </w:rPr>
        <w:t>La terminación del Plan y el Acuerdo conexo concluirán al final del año siguiente al último año para el que se haya especificado un nivel de consumo total máximo permitido en el Apéndice 2</w:t>
      </w:r>
      <w:r w:rsidRPr="00496D89">
        <w:rPr>
          <w:lang w:val="es-ES_tradnl"/>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496D89">
        <w:rPr>
          <w:lang w:val="es-ES_tradnl"/>
        </w:rPr>
        <w:noBreakHyphen/>
        <w:t>A continuarán vigentes hasta la conclusión del Plan, a menos que el Comité Ejecutivo estipule otra cosa.</w:t>
      </w:r>
    </w:p>
    <w:p w14:paraId="7EFF94A6" w14:textId="77777777" w:rsidR="004B084B" w:rsidRPr="00496D89" w:rsidRDefault="004B084B" w:rsidP="004B084B">
      <w:pPr>
        <w:rPr>
          <w:b/>
          <w:lang w:val="es-ES_tradnl"/>
        </w:rPr>
      </w:pPr>
      <w:r w:rsidRPr="00496D89">
        <w:rPr>
          <w:b/>
          <w:lang w:val="es-ES_tradnl"/>
        </w:rPr>
        <w:t>Validez</w:t>
      </w:r>
    </w:p>
    <w:p w14:paraId="2DF69D8A" w14:textId="77777777" w:rsidR="004B084B" w:rsidRPr="00496D89" w:rsidRDefault="004B084B" w:rsidP="004B084B">
      <w:pPr>
        <w:rPr>
          <w:lang w:val="es-ES_tradnl"/>
        </w:rPr>
      </w:pPr>
    </w:p>
    <w:p w14:paraId="69068D13" w14:textId="77777777" w:rsidR="004B084B" w:rsidRPr="00496D89" w:rsidRDefault="004B084B" w:rsidP="004B084B">
      <w:pPr>
        <w:pStyle w:val="Heading1"/>
        <w:numPr>
          <w:ilvl w:val="0"/>
          <w:numId w:val="1"/>
        </w:numPr>
        <w:rPr>
          <w:lang w:val="es-ES_tradnl"/>
        </w:rPr>
      </w:pPr>
      <w:r w:rsidRPr="00496D89">
        <w:rPr>
          <w:lang w:val="es-ES_tradnl"/>
        </w:rPr>
        <w:t>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w:t>
      </w:r>
    </w:p>
    <w:p w14:paraId="3B5EF8DB" w14:textId="77777777" w:rsidR="004B084B" w:rsidRPr="00496D89" w:rsidRDefault="004B084B" w:rsidP="004B084B">
      <w:pPr>
        <w:pStyle w:val="Heading1"/>
        <w:numPr>
          <w:ilvl w:val="0"/>
          <w:numId w:val="1"/>
        </w:numPr>
        <w:rPr>
          <w:lang w:val="es-ES_tradnl"/>
        </w:rPr>
      </w:pPr>
      <w:r w:rsidRPr="00496D89">
        <w:rPr>
          <w:lang w:val="es-ES_tradnl"/>
        </w:rPr>
        <w:t>Este Acuerdo puede modificarse o rescindirse únicamente por un acuerdo mutuo, por escrito, entre el gobierno del País y el Comité Ejecutivo del Fondo Multilateral.</w:t>
      </w:r>
    </w:p>
    <w:p w14:paraId="457DB310" w14:textId="77777777" w:rsidR="004B084B" w:rsidRPr="00496D89" w:rsidRDefault="004B084B" w:rsidP="004B084B">
      <w:pPr>
        <w:keepNext/>
        <w:keepLines/>
        <w:rPr>
          <w:b/>
          <w:lang w:val="es-ES_tradnl"/>
        </w:rPr>
      </w:pPr>
    </w:p>
    <w:p w14:paraId="4650C933" w14:textId="77777777" w:rsidR="006A1E2B" w:rsidRDefault="006A1E2B">
      <w:pPr>
        <w:jc w:val="left"/>
        <w:rPr>
          <w:b/>
          <w:lang w:val="es-ES_tradnl"/>
        </w:rPr>
      </w:pPr>
      <w:r>
        <w:rPr>
          <w:b/>
          <w:lang w:val="es-ES_tradnl"/>
        </w:rPr>
        <w:br w:type="page"/>
      </w:r>
    </w:p>
    <w:p w14:paraId="1DF919CC" w14:textId="2C15404E" w:rsidR="004B084B" w:rsidRPr="00496D89" w:rsidRDefault="004B084B" w:rsidP="00686BEE">
      <w:pPr>
        <w:jc w:val="left"/>
        <w:rPr>
          <w:b/>
          <w:lang w:val="es-ES_tradnl"/>
        </w:rPr>
      </w:pPr>
      <w:r w:rsidRPr="00496D89">
        <w:rPr>
          <w:b/>
          <w:lang w:val="es-ES_tradnl"/>
        </w:rPr>
        <w:t>APÉNDICES</w:t>
      </w:r>
    </w:p>
    <w:p w14:paraId="785F7063" w14:textId="77777777" w:rsidR="004B084B" w:rsidRPr="00496D89" w:rsidRDefault="004B084B" w:rsidP="004B084B">
      <w:pPr>
        <w:keepNext/>
        <w:keepLines/>
        <w:rPr>
          <w:b/>
          <w:bCs/>
          <w:lang w:val="es-ES_tradnl"/>
        </w:rPr>
      </w:pPr>
    </w:p>
    <w:p w14:paraId="00678F8A" w14:textId="77777777" w:rsidR="004B084B" w:rsidRPr="00496D89" w:rsidRDefault="004B084B" w:rsidP="004B084B">
      <w:pPr>
        <w:keepNext/>
        <w:keepLines/>
        <w:rPr>
          <w:b/>
          <w:bCs/>
          <w:lang w:val="es-ES_tradnl"/>
        </w:rPr>
      </w:pPr>
      <w:r w:rsidRPr="00496D89">
        <w:rPr>
          <w:b/>
          <w:bCs/>
          <w:lang w:val="es-ES_tradnl"/>
        </w:rPr>
        <w:t>APÉNDICE 1-A: LAS SUSTANCIAS</w:t>
      </w:r>
    </w:p>
    <w:p w14:paraId="1FFA4121" w14:textId="77777777" w:rsidR="004B084B" w:rsidRPr="00496D89" w:rsidRDefault="004B084B" w:rsidP="004B084B">
      <w:pPr>
        <w:keepNext/>
        <w:keepLines/>
        <w:rPr>
          <w:b/>
          <w:bCs/>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4B084B" w:rsidRPr="006A1E2B" w14:paraId="5DA70CAE" w14:textId="77777777" w:rsidTr="00255E10">
        <w:trPr>
          <w:trHeight w:val="413"/>
        </w:trPr>
        <w:tc>
          <w:tcPr>
            <w:tcW w:w="1896" w:type="pct"/>
            <w:tcBorders>
              <w:top w:val="single" w:sz="4" w:space="0" w:color="auto"/>
              <w:left w:val="single" w:sz="4" w:space="0" w:color="auto"/>
              <w:bottom w:val="single" w:sz="4" w:space="0" w:color="auto"/>
              <w:right w:val="single" w:sz="4" w:space="0" w:color="auto"/>
            </w:tcBorders>
            <w:hideMark/>
          </w:tcPr>
          <w:p w14:paraId="5EA157F8" w14:textId="77777777" w:rsidR="004B084B" w:rsidRPr="00496D89" w:rsidRDefault="004B084B" w:rsidP="00255E10">
            <w:pPr>
              <w:keepNext/>
              <w:jc w:val="center"/>
              <w:rPr>
                <w:sz w:val="20"/>
                <w:szCs w:val="20"/>
              </w:rPr>
            </w:pPr>
            <w:r w:rsidRPr="00496D89">
              <w:rPr>
                <w:sz w:val="20"/>
                <w:szCs w:val="20"/>
                <w:lang w:val="es-ES_tradnl"/>
              </w:rPr>
              <w:t>Sustancia</w:t>
            </w:r>
          </w:p>
        </w:tc>
        <w:tc>
          <w:tcPr>
            <w:tcW w:w="758" w:type="pct"/>
            <w:tcBorders>
              <w:top w:val="single" w:sz="4" w:space="0" w:color="auto"/>
              <w:left w:val="single" w:sz="4" w:space="0" w:color="auto"/>
              <w:bottom w:val="single" w:sz="4" w:space="0" w:color="auto"/>
              <w:right w:val="single" w:sz="4" w:space="0" w:color="auto"/>
            </w:tcBorders>
            <w:hideMark/>
          </w:tcPr>
          <w:p w14:paraId="6EB8AA2B" w14:textId="77777777" w:rsidR="004B084B" w:rsidRPr="00496D89" w:rsidRDefault="004B084B" w:rsidP="00255E10">
            <w:pPr>
              <w:keepNext/>
              <w:jc w:val="center"/>
              <w:rPr>
                <w:sz w:val="20"/>
                <w:szCs w:val="20"/>
              </w:rPr>
            </w:pPr>
            <w:r w:rsidRPr="00496D89">
              <w:rPr>
                <w:sz w:val="20"/>
                <w:szCs w:val="20"/>
                <w:lang w:val="es-ES_tradnl"/>
              </w:rPr>
              <w:t>Anexo</w:t>
            </w:r>
          </w:p>
        </w:tc>
        <w:tc>
          <w:tcPr>
            <w:tcW w:w="758" w:type="pct"/>
            <w:tcBorders>
              <w:top w:val="single" w:sz="4" w:space="0" w:color="auto"/>
              <w:left w:val="single" w:sz="4" w:space="0" w:color="auto"/>
              <w:bottom w:val="single" w:sz="4" w:space="0" w:color="auto"/>
              <w:right w:val="single" w:sz="4" w:space="0" w:color="auto"/>
            </w:tcBorders>
            <w:hideMark/>
          </w:tcPr>
          <w:p w14:paraId="3D653519" w14:textId="77777777" w:rsidR="004B084B" w:rsidRPr="00496D89" w:rsidRDefault="004B084B" w:rsidP="00255E10">
            <w:pPr>
              <w:keepNext/>
              <w:jc w:val="center"/>
              <w:rPr>
                <w:sz w:val="20"/>
                <w:szCs w:val="20"/>
              </w:rPr>
            </w:pPr>
            <w:r w:rsidRPr="00496D89">
              <w:rPr>
                <w:sz w:val="20"/>
                <w:szCs w:val="20"/>
                <w:lang w:val="es-ES_tradnl"/>
              </w:rPr>
              <w:t>Grupo</w:t>
            </w:r>
          </w:p>
        </w:tc>
        <w:tc>
          <w:tcPr>
            <w:tcW w:w="1588" w:type="pct"/>
            <w:tcBorders>
              <w:top w:val="single" w:sz="4" w:space="0" w:color="auto"/>
              <w:left w:val="single" w:sz="4" w:space="0" w:color="auto"/>
              <w:bottom w:val="single" w:sz="4" w:space="0" w:color="auto"/>
              <w:right w:val="single" w:sz="4" w:space="0" w:color="auto"/>
            </w:tcBorders>
            <w:hideMark/>
          </w:tcPr>
          <w:p w14:paraId="6EB2D520" w14:textId="77777777" w:rsidR="004B084B" w:rsidRPr="00496D89" w:rsidRDefault="004B084B" w:rsidP="00255E10">
            <w:pPr>
              <w:keepNext/>
              <w:jc w:val="center"/>
              <w:rPr>
                <w:sz w:val="20"/>
                <w:szCs w:val="20"/>
                <w:lang w:val="es-ES"/>
              </w:rPr>
            </w:pPr>
            <w:r w:rsidRPr="00496D89">
              <w:rPr>
                <w:sz w:val="20"/>
                <w:szCs w:val="20"/>
                <w:lang w:val="es-ES_tradnl"/>
              </w:rPr>
              <w:t>Punto de partida para las reducciones acumulativas del consumo (toneladas PAO)</w:t>
            </w:r>
          </w:p>
        </w:tc>
      </w:tr>
      <w:tr w:rsidR="004B084B" w:rsidRPr="00496D89" w14:paraId="38948914" w14:textId="77777777" w:rsidTr="00255E10">
        <w:tc>
          <w:tcPr>
            <w:tcW w:w="1896" w:type="pct"/>
            <w:tcBorders>
              <w:top w:val="single" w:sz="4" w:space="0" w:color="auto"/>
              <w:left w:val="single" w:sz="4" w:space="0" w:color="auto"/>
              <w:bottom w:val="single" w:sz="4" w:space="0" w:color="auto"/>
              <w:right w:val="single" w:sz="4" w:space="0" w:color="auto"/>
            </w:tcBorders>
            <w:hideMark/>
          </w:tcPr>
          <w:p w14:paraId="6C9E6A51" w14:textId="77777777" w:rsidR="004B084B" w:rsidRPr="00496D89" w:rsidRDefault="004B084B" w:rsidP="00255E10">
            <w:pPr>
              <w:keepNext/>
              <w:rPr>
                <w:sz w:val="20"/>
                <w:szCs w:val="20"/>
              </w:rPr>
            </w:pPr>
            <w:r w:rsidRPr="00496D89">
              <w:rPr>
                <w:sz w:val="20"/>
                <w:szCs w:val="20"/>
              </w:rPr>
              <w:t>HCFC-22</w:t>
            </w:r>
          </w:p>
        </w:tc>
        <w:tc>
          <w:tcPr>
            <w:tcW w:w="758" w:type="pct"/>
            <w:tcBorders>
              <w:top w:val="single" w:sz="4" w:space="0" w:color="auto"/>
              <w:left w:val="single" w:sz="4" w:space="0" w:color="auto"/>
              <w:bottom w:val="single" w:sz="4" w:space="0" w:color="auto"/>
              <w:right w:val="single" w:sz="4" w:space="0" w:color="auto"/>
            </w:tcBorders>
            <w:vAlign w:val="center"/>
            <w:hideMark/>
          </w:tcPr>
          <w:p w14:paraId="14618FFA" w14:textId="77777777" w:rsidR="004B084B" w:rsidRPr="00496D89" w:rsidRDefault="004B084B" w:rsidP="00255E10">
            <w:pPr>
              <w:keepNext/>
              <w:jc w:val="center"/>
              <w:rPr>
                <w:sz w:val="20"/>
                <w:szCs w:val="20"/>
              </w:rPr>
            </w:pPr>
            <w:r w:rsidRPr="00496D89">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7DDD28AF" w14:textId="77777777" w:rsidR="004B084B" w:rsidRPr="00496D89" w:rsidRDefault="004B084B" w:rsidP="00255E10">
            <w:pPr>
              <w:keepNext/>
              <w:jc w:val="center"/>
              <w:rPr>
                <w:sz w:val="20"/>
                <w:szCs w:val="20"/>
              </w:rPr>
            </w:pPr>
            <w:r w:rsidRPr="00496D89">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286EAAA0" w14:textId="77777777" w:rsidR="004B084B" w:rsidRPr="00496D89" w:rsidRDefault="004B084B" w:rsidP="00255E10">
            <w:pPr>
              <w:keepNext/>
              <w:jc w:val="right"/>
              <w:rPr>
                <w:sz w:val="20"/>
                <w:szCs w:val="20"/>
              </w:rPr>
            </w:pPr>
            <w:r w:rsidRPr="00496D89">
              <w:rPr>
                <w:sz w:val="20"/>
                <w:szCs w:val="20"/>
              </w:rPr>
              <w:t>109</w:t>
            </w:r>
            <w:r>
              <w:rPr>
                <w:sz w:val="20"/>
                <w:szCs w:val="20"/>
              </w:rPr>
              <w:t>,</w:t>
            </w:r>
            <w:r w:rsidRPr="00496D89">
              <w:rPr>
                <w:sz w:val="20"/>
                <w:szCs w:val="20"/>
              </w:rPr>
              <w:t>32</w:t>
            </w:r>
          </w:p>
        </w:tc>
      </w:tr>
      <w:tr w:rsidR="004B084B" w:rsidRPr="00496D89" w14:paraId="5D393AD7" w14:textId="77777777" w:rsidTr="00255E10">
        <w:trPr>
          <w:trHeight w:val="64"/>
        </w:trPr>
        <w:tc>
          <w:tcPr>
            <w:tcW w:w="1896" w:type="pct"/>
            <w:tcBorders>
              <w:top w:val="single" w:sz="4" w:space="0" w:color="auto"/>
              <w:left w:val="single" w:sz="4" w:space="0" w:color="auto"/>
              <w:bottom w:val="single" w:sz="4" w:space="0" w:color="auto"/>
              <w:right w:val="single" w:sz="4" w:space="0" w:color="auto"/>
            </w:tcBorders>
            <w:hideMark/>
          </w:tcPr>
          <w:p w14:paraId="355B8CA6" w14:textId="77777777" w:rsidR="004B084B" w:rsidRPr="00496D89" w:rsidRDefault="004B084B" w:rsidP="00255E10">
            <w:pPr>
              <w:keepNext/>
              <w:rPr>
                <w:sz w:val="20"/>
                <w:szCs w:val="20"/>
              </w:rPr>
            </w:pPr>
            <w:r w:rsidRPr="00496D89">
              <w:rPr>
                <w:sz w:val="20"/>
                <w:szCs w:val="20"/>
              </w:rPr>
              <w:t>HCFC-123</w:t>
            </w:r>
          </w:p>
        </w:tc>
        <w:tc>
          <w:tcPr>
            <w:tcW w:w="758" w:type="pct"/>
            <w:tcBorders>
              <w:top w:val="single" w:sz="4" w:space="0" w:color="auto"/>
              <w:left w:val="single" w:sz="4" w:space="0" w:color="auto"/>
              <w:bottom w:val="single" w:sz="4" w:space="0" w:color="auto"/>
              <w:right w:val="single" w:sz="4" w:space="0" w:color="auto"/>
            </w:tcBorders>
            <w:vAlign w:val="center"/>
            <w:hideMark/>
          </w:tcPr>
          <w:p w14:paraId="142F819E" w14:textId="77777777" w:rsidR="004B084B" w:rsidRPr="00496D89" w:rsidRDefault="004B084B" w:rsidP="00255E10">
            <w:pPr>
              <w:keepNext/>
              <w:jc w:val="center"/>
              <w:rPr>
                <w:sz w:val="20"/>
                <w:szCs w:val="20"/>
              </w:rPr>
            </w:pPr>
            <w:r w:rsidRPr="00496D89">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7D8C3E8C" w14:textId="77777777" w:rsidR="004B084B" w:rsidRPr="00496D89" w:rsidRDefault="004B084B" w:rsidP="00255E10">
            <w:pPr>
              <w:keepNext/>
              <w:jc w:val="center"/>
              <w:rPr>
                <w:sz w:val="20"/>
                <w:szCs w:val="20"/>
              </w:rPr>
            </w:pPr>
            <w:r w:rsidRPr="00496D89">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08486AE3" w14:textId="77777777" w:rsidR="004B084B" w:rsidRPr="00496D89" w:rsidRDefault="004B084B" w:rsidP="00255E10">
            <w:pPr>
              <w:keepNext/>
              <w:jc w:val="right"/>
              <w:rPr>
                <w:sz w:val="20"/>
                <w:szCs w:val="20"/>
              </w:rPr>
            </w:pPr>
            <w:r w:rsidRPr="00496D89">
              <w:rPr>
                <w:sz w:val="20"/>
                <w:szCs w:val="20"/>
              </w:rPr>
              <w:t>1</w:t>
            </w:r>
            <w:r>
              <w:rPr>
                <w:sz w:val="20"/>
                <w:szCs w:val="20"/>
              </w:rPr>
              <w:t>,</w:t>
            </w:r>
            <w:r w:rsidRPr="00496D89">
              <w:rPr>
                <w:sz w:val="20"/>
                <w:szCs w:val="20"/>
              </w:rPr>
              <w:t>70</w:t>
            </w:r>
          </w:p>
        </w:tc>
      </w:tr>
      <w:tr w:rsidR="004B084B" w:rsidRPr="00496D89" w14:paraId="17C321E3" w14:textId="77777777" w:rsidTr="00255E10">
        <w:tc>
          <w:tcPr>
            <w:tcW w:w="1896" w:type="pct"/>
            <w:tcBorders>
              <w:top w:val="single" w:sz="4" w:space="0" w:color="auto"/>
              <w:left w:val="single" w:sz="4" w:space="0" w:color="auto"/>
              <w:bottom w:val="single" w:sz="4" w:space="0" w:color="auto"/>
              <w:right w:val="single" w:sz="4" w:space="0" w:color="auto"/>
            </w:tcBorders>
            <w:hideMark/>
          </w:tcPr>
          <w:p w14:paraId="779322AB" w14:textId="77777777" w:rsidR="004B084B" w:rsidRPr="00496D89" w:rsidRDefault="004B084B" w:rsidP="00255E10">
            <w:pPr>
              <w:keepNext/>
              <w:rPr>
                <w:sz w:val="20"/>
                <w:szCs w:val="20"/>
              </w:rPr>
            </w:pPr>
            <w:r w:rsidRPr="00496D89">
              <w:rPr>
                <w:sz w:val="20"/>
                <w:szCs w:val="20"/>
              </w:rPr>
              <w:t>HCFC-141b</w:t>
            </w:r>
          </w:p>
        </w:tc>
        <w:tc>
          <w:tcPr>
            <w:tcW w:w="758" w:type="pct"/>
            <w:tcBorders>
              <w:top w:val="single" w:sz="4" w:space="0" w:color="auto"/>
              <w:left w:val="single" w:sz="4" w:space="0" w:color="auto"/>
              <w:bottom w:val="single" w:sz="4" w:space="0" w:color="auto"/>
              <w:right w:val="single" w:sz="4" w:space="0" w:color="auto"/>
            </w:tcBorders>
            <w:vAlign w:val="center"/>
            <w:hideMark/>
          </w:tcPr>
          <w:p w14:paraId="62A5EEC8" w14:textId="77777777" w:rsidR="004B084B" w:rsidRPr="00496D89" w:rsidRDefault="004B084B" w:rsidP="00255E10">
            <w:pPr>
              <w:keepNext/>
              <w:jc w:val="center"/>
              <w:rPr>
                <w:sz w:val="20"/>
                <w:szCs w:val="20"/>
              </w:rPr>
            </w:pPr>
            <w:r w:rsidRPr="00496D89">
              <w:rPr>
                <w:sz w:val="20"/>
                <w:szCs w:val="20"/>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12C667D2" w14:textId="77777777" w:rsidR="004B084B" w:rsidRPr="00496D89" w:rsidRDefault="004B084B" w:rsidP="00255E10">
            <w:pPr>
              <w:keepNext/>
              <w:jc w:val="center"/>
              <w:rPr>
                <w:sz w:val="20"/>
                <w:szCs w:val="20"/>
              </w:rPr>
            </w:pPr>
            <w:r w:rsidRPr="00496D89">
              <w:rPr>
                <w:sz w:val="20"/>
                <w:szCs w:val="20"/>
              </w:rPr>
              <w:t>I</w:t>
            </w:r>
          </w:p>
        </w:tc>
        <w:tc>
          <w:tcPr>
            <w:tcW w:w="1588" w:type="pct"/>
            <w:tcBorders>
              <w:top w:val="single" w:sz="4" w:space="0" w:color="auto"/>
              <w:left w:val="single" w:sz="4" w:space="0" w:color="auto"/>
              <w:bottom w:val="single" w:sz="4" w:space="0" w:color="auto"/>
              <w:right w:val="single" w:sz="4" w:space="0" w:color="auto"/>
            </w:tcBorders>
            <w:hideMark/>
          </w:tcPr>
          <w:p w14:paraId="60898BC0" w14:textId="77777777" w:rsidR="004B084B" w:rsidRPr="00496D89" w:rsidRDefault="004B084B" w:rsidP="00255E10">
            <w:pPr>
              <w:keepNext/>
              <w:jc w:val="right"/>
              <w:rPr>
                <w:sz w:val="20"/>
                <w:szCs w:val="20"/>
              </w:rPr>
            </w:pPr>
            <w:r w:rsidRPr="00496D89">
              <w:rPr>
                <w:sz w:val="20"/>
                <w:szCs w:val="20"/>
              </w:rPr>
              <w:t>51</w:t>
            </w:r>
            <w:r>
              <w:rPr>
                <w:sz w:val="20"/>
                <w:szCs w:val="20"/>
              </w:rPr>
              <w:t>,</w:t>
            </w:r>
            <w:r w:rsidRPr="00496D89">
              <w:rPr>
                <w:sz w:val="20"/>
                <w:szCs w:val="20"/>
              </w:rPr>
              <w:t>85</w:t>
            </w:r>
          </w:p>
        </w:tc>
      </w:tr>
      <w:tr w:rsidR="004B084B" w:rsidRPr="00496D89" w14:paraId="18759579" w14:textId="77777777" w:rsidTr="00255E10">
        <w:tc>
          <w:tcPr>
            <w:tcW w:w="3412" w:type="pct"/>
            <w:gridSpan w:val="3"/>
            <w:tcBorders>
              <w:top w:val="single" w:sz="4" w:space="0" w:color="auto"/>
              <w:left w:val="single" w:sz="4" w:space="0" w:color="auto"/>
              <w:bottom w:val="single" w:sz="4" w:space="0" w:color="auto"/>
              <w:right w:val="single" w:sz="4" w:space="0" w:color="auto"/>
            </w:tcBorders>
            <w:hideMark/>
          </w:tcPr>
          <w:p w14:paraId="33F7D2D7" w14:textId="77777777" w:rsidR="004B084B" w:rsidRPr="00496D89" w:rsidRDefault="004B084B" w:rsidP="00255E10">
            <w:pPr>
              <w:pStyle w:val="Default"/>
              <w:rPr>
                <w:color w:val="auto"/>
                <w:sz w:val="20"/>
                <w:szCs w:val="20"/>
                <w:lang w:val="en-GB"/>
              </w:rPr>
            </w:pPr>
            <w:r w:rsidRPr="00496D89">
              <w:rPr>
                <w:b/>
                <w:bCs/>
                <w:color w:val="auto"/>
                <w:sz w:val="20"/>
                <w:szCs w:val="20"/>
                <w:lang w:val="en-GB"/>
              </w:rPr>
              <w:t>Total</w:t>
            </w:r>
          </w:p>
        </w:tc>
        <w:tc>
          <w:tcPr>
            <w:tcW w:w="1588" w:type="pct"/>
            <w:tcBorders>
              <w:top w:val="single" w:sz="4" w:space="0" w:color="auto"/>
              <w:left w:val="single" w:sz="4" w:space="0" w:color="auto"/>
              <w:bottom w:val="single" w:sz="4" w:space="0" w:color="auto"/>
              <w:right w:val="single" w:sz="4" w:space="0" w:color="auto"/>
            </w:tcBorders>
            <w:hideMark/>
          </w:tcPr>
          <w:p w14:paraId="45603F9F" w14:textId="77777777" w:rsidR="004B084B" w:rsidRPr="00496D89" w:rsidRDefault="004B084B" w:rsidP="00255E10">
            <w:pPr>
              <w:pStyle w:val="Default"/>
              <w:jc w:val="right"/>
              <w:rPr>
                <w:color w:val="auto"/>
                <w:sz w:val="20"/>
                <w:szCs w:val="20"/>
                <w:lang w:val="en-GB"/>
              </w:rPr>
            </w:pPr>
            <w:r w:rsidRPr="00496D89">
              <w:rPr>
                <w:color w:val="auto"/>
                <w:sz w:val="20"/>
                <w:szCs w:val="20"/>
                <w:lang w:val="en-GB"/>
              </w:rPr>
              <w:t>162.87</w:t>
            </w:r>
          </w:p>
        </w:tc>
      </w:tr>
    </w:tbl>
    <w:p w14:paraId="71F40D35" w14:textId="77777777" w:rsidR="004B084B" w:rsidRPr="00496D89" w:rsidRDefault="004B084B" w:rsidP="004B084B">
      <w:pPr>
        <w:pStyle w:val="Heading1"/>
        <w:numPr>
          <w:ilvl w:val="0"/>
          <w:numId w:val="0"/>
        </w:numPr>
        <w:tabs>
          <w:tab w:val="left" w:pos="720"/>
        </w:tabs>
        <w:spacing w:before="360" w:after="120"/>
        <w:rPr>
          <w:b/>
          <w:lang w:val="es-ES"/>
        </w:rPr>
      </w:pPr>
      <w:r w:rsidRPr="00496D89">
        <w:rPr>
          <w:b/>
          <w:bCs/>
          <w:lang w:val="es-ES_tradnl"/>
        </w:rPr>
        <w:t>APÉNDICE 2-A: LOS OBJETIVOS Y LA FINANCIACIÓN</w:t>
      </w:r>
    </w:p>
    <w:tbl>
      <w:tblPr>
        <w:tblW w:w="5000" w:type="pct"/>
        <w:jc w:val="center"/>
        <w:tblCellMar>
          <w:left w:w="85" w:type="dxa"/>
          <w:right w:w="85" w:type="dxa"/>
        </w:tblCellMar>
        <w:tblLook w:val="04A0" w:firstRow="1" w:lastRow="0" w:firstColumn="1" w:lastColumn="0" w:noHBand="0" w:noVBand="1"/>
      </w:tblPr>
      <w:tblGrid>
        <w:gridCol w:w="530"/>
        <w:gridCol w:w="1953"/>
        <w:gridCol w:w="969"/>
        <w:gridCol w:w="845"/>
        <w:gridCol w:w="755"/>
        <w:gridCol w:w="946"/>
        <w:gridCol w:w="755"/>
        <w:gridCol w:w="862"/>
        <w:gridCol w:w="845"/>
        <w:gridCol w:w="890"/>
      </w:tblGrid>
      <w:tr w:rsidR="004B084B" w:rsidRPr="00496D89" w14:paraId="75A2E7DE" w14:textId="77777777" w:rsidTr="00255E10">
        <w:trPr>
          <w:cantSplit/>
          <w:trHeight w:val="98"/>
          <w:tblHeader/>
          <w:jc w:val="center"/>
        </w:trPr>
        <w:tc>
          <w:tcPr>
            <w:tcW w:w="283" w:type="pct"/>
            <w:tcBorders>
              <w:top w:val="single" w:sz="4" w:space="0" w:color="auto"/>
              <w:left w:val="single" w:sz="4" w:space="0" w:color="auto"/>
              <w:bottom w:val="single" w:sz="4" w:space="0" w:color="auto"/>
              <w:right w:val="single" w:sz="4" w:space="0" w:color="auto"/>
            </w:tcBorders>
            <w:hideMark/>
          </w:tcPr>
          <w:p w14:paraId="3AABAAAF" w14:textId="77777777" w:rsidR="004B084B" w:rsidRPr="00496D89" w:rsidRDefault="004B084B" w:rsidP="00255E10">
            <w:pPr>
              <w:keepNext/>
              <w:keepLines/>
              <w:jc w:val="center"/>
              <w:rPr>
                <w:b/>
                <w:bCs/>
                <w:sz w:val="18"/>
                <w:szCs w:val="18"/>
                <w:lang w:eastAsia="en-CA"/>
              </w:rPr>
            </w:pPr>
            <w:r w:rsidRPr="00496D89">
              <w:rPr>
                <w:b/>
                <w:bCs/>
                <w:sz w:val="18"/>
                <w:szCs w:val="18"/>
                <w:lang w:val="es-ES"/>
              </w:rPr>
              <w:t>Fila</w:t>
            </w:r>
          </w:p>
        </w:tc>
        <w:tc>
          <w:tcPr>
            <w:tcW w:w="1045" w:type="pct"/>
            <w:tcBorders>
              <w:top w:val="single" w:sz="4" w:space="0" w:color="auto"/>
              <w:left w:val="nil"/>
              <w:bottom w:val="single" w:sz="4" w:space="0" w:color="auto"/>
              <w:right w:val="single" w:sz="4" w:space="0" w:color="auto"/>
            </w:tcBorders>
            <w:hideMark/>
          </w:tcPr>
          <w:p w14:paraId="66BFBBF0" w14:textId="77777777" w:rsidR="004B084B" w:rsidRPr="00496D89" w:rsidRDefault="004B084B" w:rsidP="00255E10">
            <w:pPr>
              <w:keepNext/>
              <w:keepLines/>
              <w:jc w:val="center"/>
              <w:rPr>
                <w:b/>
                <w:bCs/>
                <w:sz w:val="18"/>
                <w:szCs w:val="18"/>
                <w:lang w:eastAsia="en-CA"/>
              </w:rPr>
            </w:pPr>
            <w:r w:rsidRPr="00496D89">
              <w:rPr>
                <w:b/>
                <w:bCs/>
                <w:sz w:val="18"/>
                <w:szCs w:val="18"/>
                <w:lang w:val="es-ES"/>
              </w:rPr>
              <w:t>Detalles</w:t>
            </w:r>
          </w:p>
        </w:tc>
        <w:tc>
          <w:tcPr>
            <w:tcW w:w="518" w:type="pct"/>
            <w:tcBorders>
              <w:top w:val="single" w:sz="4" w:space="0" w:color="auto"/>
              <w:left w:val="nil"/>
              <w:bottom w:val="single" w:sz="4" w:space="0" w:color="auto"/>
              <w:right w:val="single" w:sz="4" w:space="0" w:color="auto"/>
            </w:tcBorders>
            <w:hideMark/>
          </w:tcPr>
          <w:p w14:paraId="6499C126" w14:textId="77777777" w:rsidR="004B084B" w:rsidRPr="00496D89" w:rsidRDefault="004B084B" w:rsidP="00255E10">
            <w:pPr>
              <w:keepNext/>
              <w:keepLines/>
              <w:jc w:val="center"/>
              <w:rPr>
                <w:b/>
                <w:bCs/>
                <w:sz w:val="18"/>
                <w:szCs w:val="18"/>
                <w:lang w:eastAsia="en-CA"/>
              </w:rPr>
            </w:pPr>
            <w:r w:rsidRPr="00496D89">
              <w:rPr>
                <w:b/>
                <w:bCs/>
                <w:sz w:val="18"/>
                <w:szCs w:val="18"/>
                <w:lang w:eastAsia="en-CA"/>
              </w:rPr>
              <w:t>2023</w:t>
            </w:r>
          </w:p>
        </w:tc>
        <w:tc>
          <w:tcPr>
            <w:tcW w:w="452" w:type="pct"/>
            <w:tcBorders>
              <w:top w:val="single" w:sz="4" w:space="0" w:color="auto"/>
              <w:left w:val="nil"/>
              <w:bottom w:val="single" w:sz="4" w:space="0" w:color="auto"/>
              <w:right w:val="single" w:sz="4" w:space="0" w:color="auto"/>
            </w:tcBorders>
            <w:hideMark/>
          </w:tcPr>
          <w:p w14:paraId="7993BC46" w14:textId="77777777" w:rsidR="004B084B" w:rsidRPr="00496D89" w:rsidRDefault="004B084B" w:rsidP="00255E10">
            <w:pPr>
              <w:keepNext/>
              <w:keepLines/>
              <w:jc w:val="center"/>
              <w:rPr>
                <w:b/>
                <w:bCs/>
                <w:sz w:val="18"/>
                <w:szCs w:val="18"/>
                <w:lang w:eastAsia="en-CA"/>
              </w:rPr>
            </w:pPr>
            <w:r w:rsidRPr="00496D89">
              <w:rPr>
                <w:b/>
                <w:bCs/>
                <w:sz w:val="18"/>
                <w:szCs w:val="18"/>
                <w:lang w:eastAsia="en-CA"/>
              </w:rPr>
              <w:t>2024</w:t>
            </w:r>
          </w:p>
        </w:tc>
        <w:tc>
          <w:tcPr>
            <w:tcW w:w="404" w:type="pct"/>
            <w:tcBorders>
              <w:top w:val="single" w:sz="4" w:space="0" w:color="auto"/>
              <w:left w:val="nil"/>
              <w:bottom w:val="single" w:sz="4" w:space="0" w:color="auto"/>
              <w:right w:val="single" w:sz="4" w:space="0" w:color="auto"/>
            </w:tcBorders>
            <w:hideMark/>
          </w:tcPr>
          <w:p w14:paraId="33AAB1BB" w14:textId="77777777" w:rsidR="004B084B" w:rsidRPr="00496D89" w:rsidRDefault="004B084B" w:rsidP="00255E10">
            <w:pPr>
              <w:keepNext/>
              <w:keepLines/>
              <w:jc w:val="center"/>
              <w:rPr>
                <w:b/>
                <w:bCs/>
                <w:sz w:val="18"/>
                <w:szCs w:val="18"/>
                <w:lang w:eastAsia="en-CA"/>
              </w:rPr>
            </w:pPr>
            <w:r w:rsidRPr="00496D89">
              <w:rPr>
                <w:b/>
                <w:bCs/>
                <w:sz w:val="18"/>
                <w:szCs w:val="18"/>
                <w:lang w:eastAsia="en-CA"/>
              </w:rPr>
              <w:t>2025</w:t>
            </w:r>
          </w:p>
        </w:tc>
        <w:tc>
          <w:tcPr>
            <w:tcW w:w="506" w:type="pct"/>
            <w:tcBorders>
              <w:top w:val="single" w:sz="4" w:space="0" w:color="auto"/>
              <w:left w:val="nil"/>
              <w:bottom w:val="single" w:sz="4" w:space="0" w:color="auto"/>
              <w:right w:val="single" w:sz="4" w:space="0" w:color="auto"/>
            </w:tcBorders>
            <w:hideMark/>
          </w:tcPr>
          <w:p w14:paraId="367126C7" w14:textId="77777777" w:rsidR="004B084B" w:rsidRPr="00496D89" w:rsidRDefault="004B084B" w:rsidP="00255E10">
            <w:pPr>
              <w:keepNext/>
              <w:keepLines/>
              <w:jc w:val="center"/>
              <w:rPr>
                <w:b/>
                <w:bCs/>
                <w:sz w:val="18"/>
                <w:szCs w:val="18"/>
                <w:lang w:eastAsia="en-CA"/>
              </w:rPr>
            </w:pPr>
            <w:r w:rsidRPr="00496D89">
              <w:rPr>
                <w:b/>
                <w:bCs/>
                <w:sz w:val="18"/>
                <w:szCs w:val="18"/>
                <w:lang w:eastAsia="en-CA"/>
              </w:rPr>
              <w:t>2026</w:t>
            </w:r>
          </w:p>
        </w:tc>
        <w:tc>
          <w:tcPr>
            <w:tcW w:w="404" w:type="pct"/>
            <w:tcBorders>
              <w:top w:val="single" w:sz="4" w:space="0" w:color="auto"/>
              <w:left w:val="single" w:sz="4" w:space="0" w:color="auto"/>
              <w:bottom w:val="single" w:sz="4" w:space="0" w:color="auto"/>
              <w:right w:val="single" w:sz="4" w:space="0" w:color="auto"/>
            </w:tcBorders>
            <w:hideMark/>
          </w:tcPr>
          <w:p w14:paraId="2DE983F3" w14:textId="77777777" w:rsidR="004B084B" w:rsidRPr="00496D89" w:rsidRDefault="004B084B" w:rsidP="00255E10">
            <w:pPr>
              <w:keepNext/>
              <w:keepLines/>
              <w:jc w:val="center"/>
              <w:rPr>
                <w:b/>
                <w:bCs/>
                <w:sz w:val="18"/>
                <w:szCs w:val="18"/>
                <w:lang w:eastAsia="en-CA"/>
              </w:rPr>
            </w:pPr>
            <w:r w:rsidRPr="00496D89">
              <w:rPr>
                <w:b/>
                <w:bCs/>
                <w:sz w:val="18"/>
                <w:szCs w:val="18"/>
                <w:lang w:eastAsia="en-CA"/>
              </w:rPr>
              <w:t>2027-2028</w:t>
            </w:r>
          </w:p>
        </w:tc>
        <w:tc>
          <w:tcPr>
            <w:tcW w:w="461" w:type="pct"/>
            <w:tcBorders>
              <w:top w:val="single" w:sz="4" w:space="0" w:color="auto"/>
              <w:left w:val="nil"/>
              <w:bottom w:val="single" w:sz="4" w:space="0" w:color="auto"/>
              <w:right w:val="single" w:sz="4" w:space="0" w:color="auto"/>
            </w:tcBorders>
            <w:hideMark/>
          </w:tcPr>
          <w:p w14:paraId="7277CB14" w14:textId="77777777" w:rsidR="004B084B" w:rsidRPr="00496D89" w:rsidRDefault="004B084B" w:rsidP="00255E10">
            <w:pPr>
              <w:keepNext/>
              <w:keepLines/>
              <w:jc w:val="center"/>
              <w:rPr>
                <w:b/>
                <w:bCs/>
                <w:sz w:val="18"/>
                <w:szCs w:val="18"/>
                <w:lang w:eastAsia="en-CA"/>
              </w:rPr>
            </w:pPr>
            <w:r w:rsidRPr="00496D89">
              <w:rPr>
                <w:b/>
                <w:bCs/>
                <w:sz w:val="18"/>
                <w:szCs w:val="18"/>
                <w:lang w:eastAsia="en-CA"/>
              </w:rPr>
              <w:t>2029</w:t>
            </w:r>
          </w:p>
        </w:tc>
        <w:tc>
          <w:tcPr>
            <w:tcW w:w="452" w:type="pct"/>
            <w:tcBorders>
              <w:top w:val="single" w:sz="4" w:space="0" w:color="auto"/>
              <w:left w:val="single" w:sz="4" w:space="0" w:color="auto"/>
              <w:bottom w:val="single" w:sz="4" w:space="0" w:color="auto"/>
              <w:right w:val="single" w:sz="4" w:space="0" w:color="auto"/>
            </w:tcBorders>
            <w:hideMark/>
          </w:tcPr>
          <w:p w14:paraId="78B6BB3E" w14:textId="77777777" w:rsidR="004B084B" w:rsidRPr="00496D89" w:rsidRDefault="004B084B" w:rsidP="00255E10">
            <w:pPr>
              <w:keepNext/>
              <w:keepLines/>
              <w:jc w:val="center"/>
              <w:rPr>
                <w:b/>
                <w:bCs/>
                <w:sz w:val="18"/>
                <w:szCs w:val="18"/>
                <w:lang w:eastAsia="en-CA"/>
              </w:rPr>
            </w:pPr>
            <w:r w:rsidRPr="00496D89">
              <w:rPr>
                <w:b/>
                <w:bCs/>
                <w:sz w:val="18"/>
                <w:szCs w:val="18"/>
                <w:lang w:eastAsia="en-CA"/>
              </w:rPr>
              <w:t>2030</w:t>
            </w:r>
          </w:p>
        </w:tc>
        <w:tc>
          <w:tcPr>
            <w:tcW w:w="475" w:type="pct"/>
            <w:tcBorders>
              <w:top w:val="single" w:sz="4" w:space="0" w:color="auto"/>
              <w:left w:val="nil"/>
              <w:bottom w:val="single" w:sz="4" w:space="0" w:color="auto"/>
              <w:right w:val="single" w:sz="4" w:space="0" w:color="auto"/>
            </w:tcBorders>
            <w:hideMark/>
          </w:tcPr>
          <w:p w14:paraId="153A38D4" w14:textId="77777777" w:rsidR="004B084B" w:rsidRPr="00496D89" w:rsidRDefault="004B084B" w:rsidP="00255E10">
            <w:pPr>
              <w:keepNext/>
              <w:keepLines/>
              <w:jc w:val="center"/>
              <w:rPr>
                <w:b/>
                <w:bCs/>
                <w:sz w:val="18"/>
                <w:szCs w:val="18"/>
                <w:lang w:eastAsia="en-CA"/>
              </w:rPr>
            </w:pPr>
            <w:r w:rsidRPr="00496D89">
              <w:rPr>
                <w:b/>
                <w:bCs/>
                <w:sz w:val="18"/>
                <w:szCs w:val="18"/>
                <w:lang w:eastAsia="en-CA"/>
              </w:rPr>
              <w:t>Total</w:t>
            </w:r>
          </w:p>
        </w:tc>
      </w:tr>
      <w:tr w:rsidR="004B084B" w:rsidRPr="00496D89" w14:paraId="09D12394" w14:textId="77777777" w:rsidTr="00255E10">
        <w:trPr>
          <w:trHeight w:val="408"/>
          <w:jc w:val="center"/>
        </w:trPr>
        <w:tc>
          <w:tcPr>
            <w:tcW w:w="283" w:type="pct"/>
            <w:tcBorders>
              <w:top w:val="nil"/>
              <w:left w:val="single" w:sz="4" w:space="0" w:color="auto"/>
              <w:bottom w:val="single" w:sz="4" w:space="0" w:color="auto"/>
              <w:right w:val="single" w:sz="4" w:space="0" w:color="auto"/>
            </w:tcBorders>
            <w:hideMark/>
          </w:tcPr>
          <w:p w14:paraId="05A61B19" w14:textId="77777777" w:rsidR="004B084B" w:rsidRPr="00496D89" w:rsidRDefault="004B084B" w:rsidP="00255E10">
            <w:pPr>
              <w:keepNext/>
              <w:keepLines/>
              <w:jc w:val="left"/>
              <w:rPr>
                <w:sz w:val="18"/>
                <w:szCs w:val="18"/>
                <w:lang w:eastAsia="en-CA"/>
              </w:rPr>
            </w:pPr>
            <w:r w:rsidRPr="00496D89">
              <w:rPr>
                <w:sz w:val="18"/>
                <w:szCs w:val="18"/>
              </w:rPr>
              <w:t>1.1</w:t>
            </w:r>
          </w:p>
        </w:tc>
        <w:tc>
          <w:tcPr>
            <w:tcW w:w="1045" w:type="pct"/>
            <w:tcBorders>
              <w:top w:val="nil"/>
              <w:left w:val="nil"/>
              <w:bottom w:val="single" w:sz="4" w:space="0" w:color="auto"/>
              <w:right w:val="single" w:sz="4" w:space="0" w:color="auto"/>
            </w:tcBorders>
            <w:hideMark/>
          </w:tcPr>
          <w:p w14:paraId="506A53D7" w14:textId="77777777" w:rsidR="004B084B" w:rsidRPr="00496D89" w:rsidRDefault="004B084B" w:rsidP="00255E10">
            <w:pPr>
              <w:keepNext/>
              <w:keepLines/>
              <w:jc w:val="left"/>
              <w:rPr>
                <w:sz w:val="18"/>
                <w:szCs w:val="18"/>
                <w:lang w:val="es-ES" w:eastAsia="en-CA"/>
              </w:rPr>
            </w:pPr>
            <w:r w:rsidRPr="00496D89">
              <w:rPr>
                <w:sz w:val="18"/>
                <w:szCs w:val="18"/>
                <w:lang w:val="es-ES"/>
              </w:rPr>
              <w:t>Calendario de reducción del Protocolo de Montreal para sustancias del Anexo C, Grupo I (toneladas PAO)</w:t>
            </w:r>
          </w:p>
        </w:tc>
        <w:tc>
          <w:tcPr>
            <w:tcW w:w="518" w:type="pct"/>
            <w:tcBorders>
              <w:top w:val="nil"/>
              <w:left w:val="nil"/>
              <w:bottom w:val="single" w:sz="4" w:space="0" w:color="auto"/>
              <w:right w:val="single" w:sz="4" w:space="0" w:color="auto"/>
            </w:tcBorders>
            <w:hideMark/>
          </w:tcPr>
          <w:p w14:paraId="1A1F3D11" w14:textId="77777777" w:rsidR="004B084B" w:rsidRPr="00496D89" w:rsidRDefault="004B084B" w:rsidP="00255E10">
            <w:pPr>
              <w:keepNext/>
              <w:keepLines/>
              <w:jc w:val="right"/>
              <w:rPr>
                <w:sz w:val="18"/>
                <w:szCs w:val="18"/>
                <w:lang w:eastAsia="en-CA"/>
              </w:rPr>
            </w:pPr>
            <w:r w:rsidRPr="00496D89">
              <w:rPr>
                <w:sz w:val="18"/>
                <w:szCs w:val="18"/>
              </w:rPr>
              <w:t>105.29</w:t>
            </w:r>
          </w:p>
        </w:tc>
        <w:tc>
          <w:tcPr>
            <w:tcW w:w="452" w:type="pct"/>
            <w:tcBorders>
              <w:top w:val="nil"/>
              <w:left w:val="nil"/>
              <w:bottom w:val="single" w:sz="4" w:space="0" w:color="auto"/>
              <w:right w:val="single" w:sz="4" w:space="0" w:color="auto"/>
            </w:tcBorders>
            <w:hideMark/>
          </w:tcPr>
          <w:p w14:paraId="3B768679" w14:textId="77777777" w:rsidR="004B084B" w:rsidRPr="00496D89" w:rsidRDefault="004B084B" w:rsidP="00255E10">
            <w:pPr>
              <w:keepNext/>
              <w:keepLines/>
              <w:jc w:val="right"/>
              <w:rPr>
                <w:sz w:val="18"/>
                <w:szCs w:val="18"/>
                <w:lang w:eastAsia="en-CA"/>
              </w:rPr>
            </w:pPr>
            <w:r w:rsidRPr="00496D89">
              <w:rPr>
                <w:sz w:val="18"/>
                <w:szCs w:val="18"/>
              </w:rPr>
              <w:t>105.29</w:t>
            </w:r>
          </w:p>
        </w:tc>
        <w:tc>
          <w:tcPr>
            <w:tcW w:w="404" w:type="pct"/>
            <w:tcBorders>
              <w:top w:val="nil"/>
              <w:left w:val="nil"/>
              <w:bottom w:val="single" w:sz="4" w:space="0" w:color="auto"/>
              <w:right w:val="single" w:sz="4" w:space="0" w:color="auto"/>
            </w:tcBorders>
            <w:hideMark/>
          </w:tcPr>
          <w:p w14:paraId="4D11ACDE" w14:textId="77777777" w:rsidR="004B084B" w:rsidRPr="00496D89" w:rsidRDefault="004B084B" w:rsidP="00255E10">
            <w:pPr>
              <w:keepNext/>
              <w:keepLines/>
              <w:jc w:val="right"/>
              <w:rPr>
                <w:sz w:val="18"/>
                <w:szCs w:val="18"/>
                <w:lang w:eastAsia="en-CA"/>
              </w:rPr>
            </w:pPr>
            <w:r w:rsidRPr="00496D89">
              <w:rPr>
                <w:sz w:val="18"/>
                <w:szCs w:val="18"/>
              </w:rPr>
              <w:t>52.64</w:t>
            </w:r>
          </w:p>
        </w:tc>
        <w:tc>
          <w:tcPr>
            <w:tcW w:w="506" w:type="pct"/>
            <w:tcBorders>
              <w:top w:val="single" w:sz="4" w:space="0" w:color="auto"/>
              <w:left w:val="nil"/>
              <w:bottom w:val="single" w:sz="4" w:space="0" w:color="auto"/>
              <w:right w:val="single" w:sz="4" w:space="0" w:color="auto"/>
            </w:tcBorders>
            <w:hideMark/>
          </w:tcPr>
          <w:p w14:paraId="3A21A37B" w14:textId="77777777" w:rsidR="004B084B" w:rsidRPr="00496D89" w:rsidRDefault="004B084B" w:rsidP="00255E10">
            <w:pPr>
              <w:keepNext/>
              <w:keepLines/>
              <w:jc w:val="right"/>
              <w:rPr>
                <w:sz w:val="18"/>
                <w:szCs w:val="18"/>
                <w:lang w:eastAsia="en-CA"/>
              </w:rPr>
            </w:pPr>
            <w:r w:rsidRPr="00496D89">
              <w:rPr>
                <w:sz w:val="18"/>
                <w:szCs w:val="18"/>
              </w:rPr>
              <w:t>52.64</w:t>
            </w:r>
          </w:p>
        </w:tc>
        <w:tc>
          <w:tcPr>
            <w:tcW w:w="404" w:type="pct"/>
            <w:tcBorders>
              <w:top w:val="nil"/>
              <w:left w:val="single" w:sz="4" w:space="0" w:color="auto"/>
              <w:bottom w:val="single" w:sz="4" w:space="0" w:color="auto"/>
              <w:right w:val="single" w:sz="4" w:space="0" w:color="auto"/>
            </w:tcBorders>
            <w:hideMark/>
          </w:tcPr>
          <w:p w14:paraId="37896F90" w14:textId="77777777" w:rsidR="004B084B" w:rsidRPr="00496D89" w:rsidRDefault="004B084B" w:rsidP="00255E10">
            <w:pPr>
              <w:keepNext/>
              <w:keepLines/>
              <w:jc w:val="right"/>
              <w:rPr>
                <w:sz w:val="18"/>
                <w:szCs w:val="18"/>
                <w:lang w:eastAsia="en-CA"/>
              </w:rPr>
            </w:pPr>
            <w:r w:rsidRPr="00496D89">
              <w:rPr>
                <w:sz w:val="18"/>
                <w:szCs w:val="18"/>
              </w:rPr>
              <w:t>52.64</w:t>
            </w:r>
          </w:p>
        </w:tc>
        <w:tc>
          <w:tcPr>
            <w:tcW w:w="461" w:type="pct"/>
            <w:tcBorders>
              <w:top w:val="single" w:sz="4" w:space="0" w:color="auto"/>
              <w:left w:val="nil"/>
              <w:bottom w:val="single" w:sz="4" w:space="0" w:color="auto"/>
              <w:right w:val="single" w:sz="4" w:space="0" w:color="auto"/>
            </w:tcBorders>
            <w:hideMark/>
          </w:tcPr>
          <w:p w14:paraId="2E89C4E6" w14:textId="77777777" w:rsidR="004B084B" w:rsidRPr="00496D89" w:rsidRDefault="004B084B" w:rsidP="00255E10">
            <w:pPr>
              <w:keepNext/>
              <w:keepLines/>
              <w:jc w:val="right"/>
              <w:rPr>
                <w:sz w:val="18"/>
                <w:szCs w:val="18"/>
                <w:lang w:eastAsia="en-CA"/>
              </w:rPr>
            </w:pPr>
            <w:r w:rsidRPr="00496D89">
              <w:rPr>
                <w:sz w:val="18"/>
                <w:szCs w:val="18"/>
              </w:rPr>
              <w:t>52.64</w:t>
            </w:r>
          </w:p>
        </w:tc>
        <w:tc>
          <w:tcPr>
            <w:tcW w:w="452" w:type="pct"/>
            <w:tcBorders>
              <w:top w:val="nil"/>
              <w:left w:val="single" w:sz="4" w:space="0" w:color="auto"/>
              <w:bottom w:val="single" w:sz="4" w:space="0" w:color="auto"/>
              <w:right w:val="single" w:sz="4" w:space="0" w:color="auto"/>
            </w:tcBorders>
            <w:hideMark/>
          </w:tcPr>
          <w:p w14:paraId="7653805F" w14:textId="77777777" w:rsidR="004B084B" w:rsidRPr="00496D89" w:rsidRDefault="004B084B" w:rsidP="00255E10">
            <w:pPr>
              <w:keepNext/>
              <w:keepLines/>
              <w:jc w:val="right"/>
              <w:rPr>
                <w:sz w:val="18"/>
                <w:szCs w:val="18"/>
                <w:lang w:eastAsia="en-CA"/>
              </w:rPr>
            </w:pPr>
            <w:r w:rsidRPr="00496D89">
              <w:rPr>
                <w:sz w:val="18"/>
                <w:szCs w:val="18"/>
                <w:lang w:eastAsia="en-CA"/>
              </w:rPr>
              <w:t>0</w:t>
            </w:r>
          </w:p>
        </w:tc>
        <w:tc>
          <w:tcPr>
            <w:tcW w:w="475" w:type="pct"/>
            <w:tcBorders>
              <w:top w:val="nil"/>
              <w:left w:val="nil"/>
              <w:bottom w:val="single" w:sz="4" w:space="0" w:color="auto"/>
              <w:right w:val="single" w:sz="4" w:space="0" w:color="auto"/>
            </w:tcBorders>
            <w:hideMark/>
          </w:tcPr>
          <w:p w14:paraId="7C70AE06" w14:textId="77777777" w:rsidR="004B084B" w:rsidRPr="00496D89" w:rsidRDefault="004B084B" w:rsidP="00255E10">
            <w:pPr>
              <w:keepNext/>
              <w:keepLines/>
              <w:jc w:val="right"/>
              <w:rPr>
                <w:sz w:val="18"/>
                <w:szCs w:val="18"/>
                <w:lang w:eastAsia="en-CA"/>
              </w:rPr>
            </w:pPr>
            <w:proofErr w:type="spellStart"/>
            <w:r>
              <w:rPr>
                <w:sz w:val="18"/>
                <w:szCs w:val="18"/>
              </w:rPr>
              <w:t>n.a.</w:t>
            </w:r>
            <w:proofErr w:type="spellEnd"/>
          </w:p>
        </w:tc>
      </w:tr>
      <w:tr w:rsidR="004B084B" w:rsidRPr="00496D89" w14:paraId="2076EAFB" w14:textId="77777777" w:rsidTr="00255E10">
        <w:trPr>
          <w:trHeight w:val="408"/>
          <w:jc w:val="center"/>
        </w:trPr>
        <w:tc>
          <w:tcPr>
            <w:tcW w:w="283" w:type="pct"/>
            <w:tcBorders>
              <w:top w:val="nil"/>
              <w:left w:val="single" w:sz="4" w:space="0" w:color="auto"/>
              <w:bottom w:val="single" w:sz="4" w:space="0" w:color="auto"/>
              <w:right w:val="single" w:sz="4" w:space="0" w:color="auto"/>
            </w:tcBorders>
            <w:hideMark/>
          </w:tcPr>
          <w:p w14:paraId="374EA0EF" w14:textId="77777777" w:rsidR="004B084B" w:rsidRPr="00496D89" w:rsidRDefault="004B084B" w:rsidP="00255E10">
            <w:pPr>
              <w:jc w:val="left"/>
              <w:rPr>
                <w:sz w:val="18"/>
                <w:szCs w:val="18"/>
                <w:lang w:eastAsia="en-CA"/>
              </w:rPr>
            </w:pPr>
            <w:r w:rsidRPr="00496D89">
              <w:rPr>
                <w:sz w:val="18"/>
                <w:szCs w:val="18"/>
              </w:rPr>
              <w:t>1.2</w:t>
            </w:r>
          </w:p>
        </w:tc>
        <w:tc>
          <w:tcPr>
            <w:tcW w:w="1045" w:type="pct"/>
            <w:tcBorders>
              <w:top w:val="nil"/>
              <w:left w:val="nil"/>
              <w:bottom w:val="single" w:sz="4" w:space="0" w:color="auto"/>
              <w:right w:val="single" w:sz="4" w:space="0" w:color="auto"/>
            </w:tcBorders>
            <w:hideMark/>
          </w:tcPr>
          <w:p w14:paraId="5E80C531" w14:textId="77777777" w:rsidR="004B084B" w:rsidRPr="00496D89" w:rsidRDefault="004B084B" w:rsidP="00255E10">
            <w:pPr>
              <w:jc w:val="left"/>
              <w:rPr>
                <w:sz w:val="18"/>
                <w:szCs w:val="18"/>
                <w:lang w:val="es-ES" w:eastAsia="en-CA"/>
              </w:rPr>
            </w:pPr>
            <w:r w:rsidRPr="00496D89">
              <w:rPr>
                <w:sz w:val="18"/>
                <w:szCs w:val="18"/>
                <w:lang w:val="es-ES"/>
              </w:rPr>
              <w:t>Consumo total máximo permisible para sustancias del Anexo C, Grupo I (toneladas PAO)</w:t>
            </w:r>
          </w:p>
        </w:tc>
        <w:tc>
          <w:tcPr>
            <w:tcW w:w="518" w:type="pct"/>
            <w:tcBorders>
              <w:top w:val="nil"/>
              <w:left w:val="nil"/>
              <w:bottom w:val="single" w:sz="4" w:space="0" w:color="auto"/>
              <w:right w:val="single" w:sz="4" w:space="0" w:color="auto"/>
            </w:tcBorders>
            <w:hideMark/>
          </w:tcPr>
          <w:p w14:paraId="0D19D6E0" w14:textId="77777777" w:rsidR="004B084B" w:rsidRPr="00496D89" w:rsidRDefault="004B084B" w:rsidP="00255E10">
            <w:pPr>
              <w:jc w:val="right"/>
              <w:rPr>
                <w:sz w:val="18"/>
                <w:szCs w:val="18"/>
                <w:lang w:eastAsia="en-CA"/>
              </w:rPr>
            </w:pPr>
            <w:r w:rsidRPr="00496D89">
              <w:rPr>
                <w:sz w:val="18"/>
                <w:szCs w:val="18"/>
              </w:rPr>
              <w:t>82.56</w:t>
            </w:r>
          </w:p>
        </w:tc>
        <w:tc>
          <w:tcPr>
            <w:tcW w:w="452" w:type="pct"/>
            <w:tcBorders>
              <w:top w:val="nil"/>
              <w:left w:val="nil"/>
              <w:bottom w:val="single" w:sz="4" w:space="0" w:color="auto"/>
              <w:right w:val="single" w:sz="4" w:space="0" w:color="auto"/>
            </w:tcBorders>
            <w:hideMark/>
          </w:tcPr>
          <w:p w14:paraId="3354FC55" w14:textId="77777777" w:rsidR="004B084B" w:rsidRPr="00496D89" w:rsidRDefault="004B084B" w:rsidP="00255E10">
            <w:pPr>
              <w:jc w:val="right"/>
              <w:rPr>
                <w:sz w:val="18"/>
                <w:szCs w:val="18"/>
                <w:lang w:eastAsia="en-CA"/>
              </w:rPr>
            </w:pPr>
            <w:r w:rsidRPr="00496D89">
              <w:rPr>
                <w:sz w:val="18"/>
                <w:szCs w:val="18"/>
              </w:rPr>
              <w:t>82.56</w:t>
            </w:r>
          </w:p>
        </w:tc>
        <w:tc>
          <w:tcPr>
            <w:tcW w:w="404" w:type="pct"/>
            <w:tcBorders>
              <w:top w:val="nil"/>
              <w:left w:val="nil"/>
              <w:bottom w:val="single" w:sz="4" w:space="0" w:color="auto"/>
              <w:right w:val="single" w:sz="4" w:space="0" w:color="auto"/>
            </w:tcBorders>
            <w:hideMark/>
          </w:tcPr>
          <w:p w14:paraId="5E61221E" w14:textId="77777777" w:rsidR="004B084B" w:rsidRPr="00496D89" w:rsidRDefault="004B084B" w:rsidP="00255E10">
            <w:pPr>
              <w:jc w:val="right"/>
              <w:rPr>
                <w:sz w:val="18"/>
                <w:szCs w:val="18"/>
                <w:lang w:eastAsia="en-CA"/>
              </w:rPr>
            </w:pPr>
            <w:r w:rsidRPr="00496D89">
              <w:rPr>
                <w:sz w:val="18"/>
                <w:szCs w:val="18"/>
              </w:rPr>
              <w:t>52.64</w:t>
            </w:r>
          </w:p>
        </w:tc>
        <w:tc>
          <w:tcPr>
            <w:tcW w:w="506" w:type="pct"/>
            <w:tcBorders>
              <w:top w:val="single" w:sz="4" w:space="0" w:color="auto"/>
              <w:left w:val="nil"/>
              <w:bottom w:val="single" w:sz="4" w:space="0" w:color="auto"/>
              <w:right w:val="single" w:sz="4" w:space="0" w:color="auto"/>
            </w:tcBorders>
            <w:hideMark/>
          </w:tcPr>
          <w:p w14:paraId="4F66BF8D" w14:textId="77777777" w:rsidR="004B084B" w:rsidRPr="00496D89" w:rsidRDefault="004B084B" w:rsidP="00255E10">
            <w:pPr>
              <w:jc w:val="right"/>
              <w:rPr>
                <w:sz w:val="18"/>
                <w:szCs w:val="18"/>
                <w:lang w:eastAsia="en-CA"/>
              </w:rPr>
            </w:pPr>
            <w:r w:rsidRPr="00496D89">
              <w:rPr>
                <w:sz w:val="18"/>
                <w:szCs w:val="18"/>
              </w:rPr>
              <w:t>52.64</w:t>
            </w:r>
          </w:p>
        </w:tc>
        <w:tc>
          <w:tcPr>
            <w:tcW w:w="404" w:type="pct"/>
            <w:tcBorders>
              <w:top w:val="nil"/>
              <w:left w:val="single" w:sz="4" w:space="0" w:color="auto"/>
              <w:bottom w:val="single" w:sz="4" w:space="0" w:color="auto"/>
              <w:right w:val="single" w:sz="4" w:space="0" w:color="auto"/>
            </w:tcBorders>
            <w:hideMark/>
          </w:tcPr>
          <w:p w14:paraId="33CF5838" w14:textId="77777777" w:rsidR="004B084B" w:rsidRPr="00496D89" w:rsidRDefault="004B084B" w:rsidP="00255E10">
            <w:pPr>
              <w:jc w:val="right"/>
              <w:rPr>
                <w:sz w:val="18"/>
                <w:szCs w:val="18"/>
                <w:lang w:eastAsia="en-CA"/>
              </w:rPr>
            </w:pPr>
            <w:r w:rsidRPr="00496D89">
              <w:rPr>
                <w:sz w:val="18"/>
                <w:szCs w:val="18"/>
              </w:rPr>
              <w:t>52.64</w:t>
            </w:r>
          </w:p>
        </w:tc>
        <w:tc>
          <w:tcPr>
            <w:tcW w:w="461" w:type="pct"/>
            <w:tcBorders>
              <w:top w:val="single" w:sz="4" w:space="0" w:color="auto"/>
              <w:left w:val="nil"/>
              <w:bottom w:val="single" w:sz="4" w:space="0" w:color="auto"/>
              <w:right w:val="single" w:sz="4" w:space="0" w:color="auto"/>
            </w:tcBorders>
            <w:hideMark/>
          </w:tcPr>
          <w:p w14:paraId="34782793" w14:textId="77777777" w:rsidR="004B084B" w:rsidRPr="00496D89" w:rsidRDefault="004B084B" w:rsidP="00255E10">
            <w:pPr>
              <w:jc w:val="right"/>
              <w:rPr>
                <w:sz w:val="18"/>
                <w:szCs w:val="18"/>
                <w:lang w:eastAsia="en-CA"/>
              </w:rPr>
            </w:pPr>
            <w:r w:rsidRPr="00496D89">
              <w:rPr>
                <w:sz w:val="18"/>
                <w:szCs w:val="18"/>
              </w:rPr>
              <w:t>52.64</w:t>
            </w:r>
          </w:p>
        </w:tc>
        <w:tc>
          <w:tcPr>
            <w:tcW w:w="452" w:type="pct"/>
            <w:tcBorders>
              <w:top w:val="nil"/>
              <w:left w:val="single" w:sz="4" w:space="0" w:color="auto"/>
              <w:bottom w:val="single" w:sz="4" w:space="0" w:color="auto"/>
              <w:right w:val="single" w:sz="4" w:space="0" w:color="auto"/>
            </w:tcBorders>
            <w:hideMark/>
          </w:tcPr>
          <w:p w14:paraId="0092F3F8" w14:textId="77777777" w:rsidR="004B084B" w:rsidRPr="00496D89" w:rsidRDefault="004B084B" w:rsidP="00255E10">
            <w:pPr>
              <w:jc w:val="right"/>
              <w:rPr>
                <w:sz w:val="18"/>
                <w:szCs w:val="18"/>
                <w:lang w:eastAsia="en-CA"/>
              </w:rPr>
            </w:pPr>
            <w:r w:rsidRPr="00496D89">
              <w:rPr>
                <w:sz w:val="18"/>
                <w:szCs w:val="18"/>
                <w:lang w:eastAsia="en-CA"/>
              </w:rPr>
              <w:t>0</w:t>
            </w:r>
          </w:p>
        </w:tc>
        <w:tc>
          <w:tcPr>
            <w:tcW w:w="475" w:type="pct"/>
            <w:tcBorders>
              <w:top w:val="nil"/>
              <w:left w:val="nil"/>
              <w:bottom w:val="single" w:sz="4" w:space="0" w:color="auto"/>
              <w:right w:val="single" w:sz="4" w:space="0" w:color="auto"/>
            </w:tcBorders>
            <w:hideMark/>
          </w:tcPr>
          <w:p w14:paraId="20A62219" w14:textId="77777777" w:rsidR="004B084B" w:rsidRPr="00496D89" w:rsidRDefault="004B084B" w:rsidP="00255E10">
            <w:pPr>
              <w:jc w:val="right"/>
              <w:rPr>
                <w:sz w:val="18"/>
                <w:szCs w:val="18"/>
                <w:lang w:eastAsia="en-CA"/>
              </w:rPr>
            </w:pPr>
            <w:proofErr w:type="spellStart"/>
            <w:proofErr w:type="gramStart"/>
            <w:r>
              <w:rPr>
                <w:sz w:val="18"/>
                <w:szCs w:val="18"/>
              </w:rPr>
              <w:t>n.a</w:t>
            </w:r>
            <w:proofErr w:type="spellEnd"/>
            <w:proofErr w:type="gramEnd"/>
          </w:p>
        </w:tc>
      </w:tr>
      <w:tr w:rsidR="004B084B" w:rsidRPr="00496D89" w14:paraId="6AE5DD29" w14:textId="77777777" w:rsidTr="00255E10">
        <w:trPr>
          <w:trHeight w:val="116"/>
          <w:jc w:val="center"/>
        </w:trPr>
        <w:tc>
          <w:tcPr>
            <w:tcW w:w="283" w:type="pct"/>
            <w:tcBorders>
              <w:top w:val="nil"/>
              <w:left w:val="single" w:sz="4" w:space="0" w:color="auto"/>
              <w:bottom w:val="single" w:sz="4" w:space="0" w:color="auto"/>
              <w:right w:val="single" w:sz="4" w:space="0" w:color="auto"/>
            </w:tcBorders>
            <w:hideMark/>
          </w:tcPr>
          <w:p w14:paraId="0D21729F" w14:textId="77777777" w:rsidR="004B084B" w:rsidRPr="00496D89" w:rsidRDefault="004B084B" w:rsidP="00255E10">
            <w:pPr>
              <w:jc w:val="left"/>
              <w:rPr>
                <w:sz w:val="18"/>
                <w:szCs w:val="18"/>
                <w:lang w:eastAsia="en-CA"/>
              </w:rPr>
            </w:pPr>
            <w:r w:rsidRPr="00496D89">
              <w:rPr>
                <w:sz w:val="18"/>
                <w:szCs w:val="18"/>
                <w:lang w:eastAsia="en-CA"/>
              </w:rPr>
              <w:t>2.1</w:t>
            </w:r>
          </w:p>
        </w:tc>
        <w:tc>
          <w:tcPr>
            <w:tcW w:w="1045" w:type="pct"/>
            <w:tcBorders>
              <w:top w:val="nil"/>
              <w:left w:val="nil"/>
              <w:bottom w:val="single" w:sz="4" w:space="0" w:color="auto"/>
              <w:right w:val="single" w:sz="4" w:space="0" w:color="auto"/>
            </w:tcBorders>
            <w:hideMark/>
          </w:tcPr>
          <w:p w14:paraId="5736E7E8" w14:textId="77777777" w:rsidR="004B084B" w:rsidRPr="00496D89" w:rsidRDefault="004B084B" w:rsidP="00255E10">
            <w:pPr>
              <w:jc w:val="left"/>
              <w:rPr>
                <w:sz w:val="18"/>
                <w:szCs w:val="18"/>
                <w:lang w:val="es-ES" w:eastAsia="en-CA"/>
              </w:rPr>
            </w:pPr>
            <w:r w:rsidRPr="00496D89">
              <w:rPr>
                <w:sz w:val="18"/>
                <w:szCs w:val="18"/>
                <w:lang w:val="es-ES"/>
              </w:rPr>
              <w:t>Financiación convenida para el Organismo de Ejecución Principal (ONUDI) ($EUA)</w:t>
            </w:r>
          </w:p>
        </w:tc>
        <w:tc>
          <w:tcPr>
            <w:tcW w:w="518" w:type="pct"/>
            <w:tcBorders>
              <w:top w:val="nil"/>
              <w:left w:val="nil"/>
              <w:bottom w:val="single" w:sz="4" w:space="0" w:color="auto"/>
              <w:right w:val="single" w:sz="4" w:space="0" w:color="auto"/>
            </w:tcBorders>
            <w:hideMark/>
          </w:tcPr>
          <w:p w14:paraId="706BA2EE" w14:textId="77777777" w:rsidR="004B084B" w:rsidRPr="00496D89" w:rsidRDefault="004B084B" w:rsidP="00255E10">
            <w:pPr>
              <w:jc w:val="right"/>
              <w:rPr>
                <w:sz w:val="18"/>
                <w:szCs w:val="18"/>
                <w:lang w:eastAsia="en-CA"/>
              </w:rPr>
            </w:pPr>
            <w:r w:rsidRPr="00496D89">
              <w:rPr>
                <w:sz w:val="18"/>
                <w:szCs w:val="18"/>
              </w:rPr>
              <w:t>2</w:t>
            </w:r>
            <w:r>
              <w:rPr>
                <w:sz w:val="18"/>
                <w:szCs w:val="18"/>
              </w:rPr>
              <w:t>.</w:t>
            </w:r>
            <w:r w:rsidRPr="00496D89">
              <w:rPr>
                <w:sz w:val="18"/>
                <w:szCs w:val="18"/>
              </w:rPr>
              <w:t>535</w:t>
            </w:r>
            <w:r>
              <w:rPr>
                <w:sz w:val="18"/>
                <w:szCs w:val="18"/>
              </w:rPr>
              <w:t>.</w:t>
            </w:r>
            <w:r w:rsidRPr="00496D89">
              <w:rPr>
                <w:sz w:val="18"/>
                <w:szCs w:val="18"/>
              </w:rPr>
              <w:t>150</w:t>
            </w:r>
          </w:p>
        </w:tc>
        <w:tc>
          <w:tcPr>
            <w:tcW w:w="452" w:type="pct"/>
            <w:tcBorders>
              <w:top w:val="nil"/>
              <w:left w:val="nil"/>
              <w:bottom w:val="single" w:sz="4" w:space="0" w:color="auto"/>
              <w:right w:val="single" w:sz="4" w:space="0" w:color="auto"/>
            </w:tcBorders>
            <w:hideMark/>
          </w:tcPr>
          <w:p w14:paraId="6C567F57" w14:textId="77777777" w:rsidR="004B084B" w:rsidRPr="00496D89" w:rsidRDefault="004B084B" w:rsidP="00255E10">
            <w:pPr>
              <w:jc w:val="right"/>
              <w:rPr>
                <w:sz w:val="18"/>
                <w:szCs w:val="18"/>
                <w:lang w:eastAsia="en-CA"/>
              </w:rPr>
            </w:pPr>
            <w:r w:rsidRPr="00496D89">
              <w:rPr>
                <w:sz w:val="18"/>
                <w:szCs w:val="18"/>
                <w:lang w:eastAsia="en-CA"/>
              </w:rPr>
              <w:t>0</w:t>
            </w:r>
          </w:p>
        </w:tc>
        <w:tc>
          <w:tcPr>
            <w:tcW w:w="404" w:type="pct"/>
            <w:tcBorders>
              <w:top w:val="nil"/>
              <w:left w:val="nil"/>
              <w:bottom w:val="single" w:sz="4" w:space="0" w:color="auto"/>
              <w:right w:val="single" w:sz="4" w:space="0" w:color="auto"/>
            </w:tcBorders>
            <w:hideMark/>
          </w:tcPr>
          <w:p w14:paraId="4D60289C" w14:textId="77777777" w:rsidR="004B084B" w:rsidRPr="00496D89" w:rsidRDefault="004B084B" w:rsidP="00255E10">
            <w:pPr>
              <w:jc w:val="right"/>
              <w:rPr>
                <w:sz w:val="18"/>
                <w:szCs w:val="18"/>
                <w:lang w:eastAsia="en-CA"/>
              </w:rPr>
            </w:pPr>
            <w:r w:rsidRPr="00496D89">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7D02DA2F" w14:textId="77777777" w:rsidR="004B084B" w:rsidRPr="00496D89" w:rsidRDefault="004B084B" w:rsidP="00255E10">
            <w:pPr>
              <w:jc w:val="right"/>
              <w:rPr>
                <w:sz w:val="18"/>
                <w:szCs w:val="18"/>
                <w:lang w:eastAsia="en-CA"/>
              </w:rPr>
            </w:pPr>
            <w:r w:rsidRPr="00496D89">
              <w:rPr>
                <w:sz w:val="18"/>
                <w:szCs w:val="18"/>
              </w:rPr>
              <w:t>1</w:t>
            </w:r>
            <w:r>
              <w:rPr>
                <w:sz w:val="18"/>
                <w:szCs w:val="18"/>
              </w:rPr>
              <w:t>.</w:t>
            </w:r>
            <w:r w:rsidRPr="00496D89">
              <w:rPr>
                <w:sz w:val="18"/>
                <w:szCs w:val="18"/>
              </w:rPr>
              <w:t>683</w:t>
            </w:r>
            <w:r>
              <w:rPr>
                <w:sz w:val="18"/>
                <w:szCs w:val="18"/>
              </w:rPr>
              <w:t>.</w:t>
            </w:r>
            <w:r w:rsidRPr="00496D89">
              <w:rPr>
                <w:sz w:val="18"/>
                <w:szCs w:val="18"/>
              </w:rPr>
              <w:t>150</w:t>
            </w:r>
          </w:p>
        </w:tc>
        <w:tc>
          <w:tcPr>
            <w:tcW w:w="404" w:type="pct"/>
            <w:tcBorders>
              <w:top w:val="nil"/>
              <w:left w:val="single" w:sz="4" w:space="0" w:color="auto"/>
              <w:bottom w:val="single" w:sz="4" w:space="0" w:color="auto"/>
              <w:right w:val="single" w:sz="4" w:space="0" w:color="auto"/>
            </w:tcBorders>
            <w:hideMark/>
          </w:tcPr>
          <w:p w14:paraId="71794464" w14:textId="77777777" w:rsidR="004B084B" w:rsidRPr="00496D89" w:rsidRDefault="004B084B" w:rsidP="00255E10">
            <w:pPr>
              <w:jc w:val="right"/>
              <w:rPr>
                <w:sz w:val="18"/>
                <w:szCs w:val="18"/>
                <w:lang w:eastAsia="en-CA"/>
              </w:rPr>
            </w:pPr>
            <w:r w:rsidRPr="00496D89">
              <w:rPr>
                <w:sz w:val="18"/>
                <w:szCs w:val="18"/>
                <w:lang w:eastAsia="en-CA"/>
              </w:rPr>
              <w:t>0</w:t>
            </w:r>
          </w:p>
        </w:tc>
        <w:tc>
          <w:tcPr>
            <w:tcW w:w="461" w:type="pct"/>
            <w:tcBorders>
              <w:top w:val="single" w:sz="4" w:space="0" w:color="auto"/>
              <w:left w:val="nil"/>
              <w:bottom w:val="single" w:sz="4" w:space="0" w:color="auto"/>
              <w:right w:val="single" w:sz="4" w:space="0" w:color="auto"/>
            </w:tcBorders>
          </w:tcPr>
          <w:p w14:paraId="5441B254" w14:textId="77777777" w:rsidR="004B084B" w:rsidRPr="00496D89" w:rsidRDefault="004B084B" w:rsidP="00255E10">
            <w:pPr>
              <w:jc w:val="right"/>
              <w:rPr>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7763200C" w14:textId="77777777" w:rsidR="004B084B" w:rsidRPr="00496D89" w:rsidRDefault="004B084B" w:rsidP="00255E10">
            <w:pPr>
              <w:jc w:val="right"/>
              <w:rPr>
                <w:sz w:val="18"/>
                <w:szCs w:val="18"/>
                <w:lang w:eastAsia="en-CA"/>
              </w:rPr>
            </w:pPr>
            <w:r w:rsidRPr="00496D89">
              <w:rPr>
                <w:sz w:val="18"/>
                <w:szCs w:val="18"/>
              </w:rPr>
              <w:t>468</w:t>
            </w:r>
            <w:r>
              <w:rPr>
                <w:sz w:val="18"/>
                <w:szCs w:val="18"/>
              </w:rPr>
              <w:t>.</w:t>
            </w:r>
            <w:r w:rsidRPr="00496D89">
              <w:rPr>
                <w:sz w:val="18"/>
                <w:szCs w:val="18"/>
              </w:rPr>
              <w:t>700</w:t>
            </w:r>
          </w:p>
        </w:tc>
        <w:tc>
          <w:tcPr>
            <w:tcW w:w="475" w:type="pct"/>
            <w:tcBorders>
              <w:top w:val="nil"/>
              <w:left w:val="nil"/>
              <w:bottom w:val="single" w:sz="4" w:space="0" w:color="auto"/>
              <w:right w:val="single" w:sz="4" w:space="0" w:color="auto"/>
            </w:tcBorders>
            <w:hideMark/>
          </w:tcPr>
          <w:p w14:paraId="30D15CE7" w14:textId="77777777" w:rsidR="004B084B" w:rsidRPr="00496D89" w:rsidRDefault="004B084B" w:rsidP="00255E10">
            <w:pPr>
              <w:jc w:val="right"/>
              <w:rPr>
                <w:sz w:val="18"/>
                <w:szCs w:val="18"/>
                <w:lang w:eastAsia="en-CA"/>
              </w:rPr>
            </w:pPr>
            <w:r w:rsidRPr="00496D89">
              <w:rPr>
                <w:sz w:val="18"/>
                <w:szCs w:val="18"/>
              </w:rPr>
              <w:t>4</w:t>
            </w:r>
            <w:r>
              <w:rPr>
                <w:sz w:val="18"/>
                <w:szCs w:val="18"/>
              </w:rPr>
              <w:t>.</w:t>
            </w:r>
            <w:r w:rsidRPr="00496D89">
              <w:rPr>
                <w:sz w:val="18"/>
                <w:szCs w:val="18"/>
              </w:rPr>
              <w:t>687</w:t>
            </w:r>
            <w:r>
              <w:rPr>
                <w:sz w:val="18"/>
                <w:szCs w:val="18"/>
              </w:rPr>
              <w:t>.</w:t>
            </w:r>
            <w:r w:rsidRPr="00496D89">
              <w:rPr>
                <w:sz w:val="18"/>
                <w:szCs w:val="18"/>
              </w:rPr>
              <w:t>000</w:t>
            </w:r>
          </w:p>
        </w:tc>
      </w:tr>
      <w:tr w:rsidR="004B084B" w:rsidRPr="00496D89" w14:paraId="1BB3EFB5" w14:textId="77777777" w:rsidTr="00255E10">
        <w:trPr>
          <w:trHeight w:val="56"/>
          <w:jc w:val="center"/>
        </w:trPr>
        <w:tc>
          <w:tcPr>
            <w:tcW w:w="283" w:type="pct"/>
            <w:tcBorders>
              <w:top w:val="nil"/>
              <w:left w:val="single" w:sz="4" w:space="0" w:color="auto"/>
              <w:bottom w:val="single" w:sz="4" w:space="0" w:color="auto"/>
              <w:right w:val="single" w:sz="4" w:space="0" w:color="auto"/>
            </w:tcBorders>
            <w:hideMark/>
          </w:tcPr>
          <w:p w14:paraId="0F626688" w14:textId="77777777" w:rsidR="004B084B" w:rsidRPr="00496D89" w:rsidRDefault="004B084B" w:rsidP="00255E10">
            <w:pPr>
              <w:jc w:val="left"/>
              <w:rPr>
                <w:sz w:val="18"/>
                <w:szCs w:val="18"/>
                <w:lang w:eastAsia="en-CA"/>
              </w:rPr>
            </w:pPr>
            <w:r w:rsidRPr="00496D89">
              <w:rPr>
                <w:sz w:val="18"/>
                <w:szCs w:val="18"/>
                <w:lang w:eastAsia="en-CA"/>
              </w:rPr>
              <w:t>2.2</w:t>
            </w:r>
          </w:p>
        </w:tc>
        <w:tc>
          <w:tcPr>
            <w:tcW w:w="1045" w:type="pct"/>
            <w:tcBorders>
              <w:top w:val="nil"/>
              <w:left w:val="nil"/>
              <w:bottom w:val="single" w:sz="4" w:space="0" w:color="auto"/>
              <w:right w:val="single" w:sz="4" w:space="0" w:color="auto"/>
            </w:tcBorders>
            <w:hideMark/>
          </w:tcPr>
          <w:p w14:paraId="4D0433F7" w14:textId="77777777" w:rsidR="004B084B" w:rsidRPr="00496D89" w:rsidRDefault="004B084B" w:rsidP="00255E10">
            <w:pPr>
              <w:jc w:val="left"/>
              <w:rPr>
                <w:sz w:val="18"/>
                <w:szCs w:val="18"/>
                <w:lang w:val="es-ES" w:eastAsia="en-CA"/>
              </w:rPr>
            </w:pPr>
            <w:r w:rsidRPr="00496D89">
              <w:rPr>
                <w:sz w:val="18"/>
                <w:szCs w:val="18"/>
                <w:lang w:val="es-ES"/>
              </w:rPr>
              <w:t>Gastos de apoyo para el Organismo de Ejecución Principal ($EUA)</w:t>
            </w:r>
          </w:p>
        </w:tc>
        <w:tc>
          <w:tcPr>
            <w:tcW w:w="518" w:type="pct"/>
            <w:tcBorders>
              <w:top w:val="nil"/>
              <w:left w:val="nil"/>
              <w:bottom w:val="single" w:sz="4" w:space="0" w:color="auto"/>
              <w:right w:val="single" w:sz="4" w:space="0" w:color="auto"/>
            </w:tcBorders>
            <w:hideMark/>
          </w:tcPr>
          <w:p w14:paraId="354A6C4A" w14:textId="77777777" w:rsidR="004B084B" w:rsidRPr="00496D89" w:rsidRDefault="004B084B" w:rsidP="00255E10">
            <w:pPr>
              <w:jc w:val="right"/>
              <w:rPr>
                <w:sz w:val="18"/>
                <w:szCs w:val="18"/>
                <w:lang w:eastAsia="en-CA"/>
              </w:rPr>
            </w:pPr>
            <w:r w:rsidRPr="00496D89">
              <w:rPr>
                <w:sz w:val="18"/>
                <w:szCs w:val="18"/>
              </w:rPr>
              <w:t>177</w:t>
            </w:r>
            <w:r>
              <w:rPr>
                <w:sz w:val="18"/>
                <w:szCs w:val="18"/>
              </w:rPr>
              <w:t>.</w:t>
            </w:r>
            <w:r w:rsidRPr="00496D89">
              <w:rPr>
                <w:sz w:val="18"/>
                <w:szCs w:val="18"/>
              </w:rPr>
              <w:t>461</w:t>
            </w:r>
          </w:p>
        </w:tc>
        <w:tc>
          <w:tcPr>
            <w:tcW w:w="452" w:type="pct"/>
            <w:tcBorders>
              <w:top w:val="nil"/>
              <w:left w:val="nil"/>
              <w:bottom w:val="single" w:sz="4" w:space="0" w:color="auto"/>
              <w:right w:val="single" w:sz="4" w:space="0" w:color="auto"/>
            </w:tcBorders>
            <w:hideMark/>
          </w:tcPr>
          <w:p w14:paraId="03291965" w14:textId="77777777" w:rsidR="004B084B" w:rsidRPr="00496D89" w:rsidRDefault="004B084B" w:rsidP="00255E10">
            <w:pPr>
              <w:jc w:val="right"/>
              <w:rPr>
                <w:sz w:val="18"/>
                <w:szCs w:val="18"/>
                <w:lang w:eastAsia="en-CA"/>
              </w:rPr>
            </w:pPr>
            <w:r w:rsidRPr="00496D89">
              <w:rPr>
                <w:sz w:val="18"/>
                <w:szCs w:val="18"/>
                <w:lang w:eastAsia="en-CA"/>
              </w:rPr>
              <w:t>0</w:t>
            </w:r>
          </w:p>
        </w:tc>
        <w:tc>
          <w:tcPr>
            <w:tcW w:w="404" w:type="pct"/>
            <w:tcBorders>
              <w:top w:val="nil"/>
              <w:left w:val="nil"/>
              <w:bottom w:val="single" w:sz="4" w:space="0" w:color="auto"/>
              <w:right w:val="single" w:sz="4" w:space="0" w:color="auto"/>
            </w:tcBorders>
            <w:hideMark/>
          </w:tcPr>
          <w:p w14:paraId="5ABFE83E" w14:textId="77777777" w:rsidR="004B084B" w:rsidRPr="00496D89" w:rsidRDefault="004B084B" w:rsidP="00255E10">
            <w:pPr>
              <w:jc w:val="right"/>
              <w:rPr>
                <w:sz w:val="18"/>
                <w:szCs w:val="18"/>
                <w:lang w:eastAsia="en-CA"/>
              </w:rPr>
            </w:pPr>
            <w:r w:rsidRPr="00496D89">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0F3D8758" w14:textId="77777777" w:rsidR="004B084B" w:rsidRPr="00496D89" w:rsidRDefault="004B084B" w:rsidP="00255E10">
            <w:pPr>
              <w:jc w:val="right"/>
              <w:rPr>
                <w:sz w:val="18"/>
                <w:szCs w:val="18"/>
                <w:lang w:eastAsia="en-CA"/>
              </w:rPr>
            </w:pPr>
            <w:r w:rsidRPr="00496D89">
              <w:rPr>
                <w:sz w:val="18"/>
                <w:szCs w:val="18"/>
              </w:rPr>
              <w:t>117</w:t>
            </w:r>
            <w:r>
              <w:rPr>
                <w:sz w:val="18"/>
                <w:szCs w:val="18"/>
              </w:rPr>
              <w:t>.</w:t>
            </w:r>
            <w:r w:rsidRPr="00496D89">
              <w:rPr>
                <w:sz w:val="18"/>
                <w:szCs w:val="18"/>
              </w:rPr>
              <w:t>820 </w:t>
            </w:r>
          </w:p>
        </w:tc>
        <w:tc>
          <w:tcPr>
            <w:tcW w:w="404" w:type="pct"/>
            <w:tcBorders>
              <w:top w:val="nil"/>
              <w:left w:val="single" w:sz="4" w:space="0" w:color="auto"/>
              <w:bottom w:val="single" w:sz="4" w:space="0" w:color="auto"/>
              <w:right w:val="single" w:sz="4" w:space="0" w:color="auto"/>
            </w:tcBorders>
            <w:hideMark/>
          </w:tcPr>
          <w:p w14:paraId="467DE5E7" w14:textId="77777777" w:rsidR="004B084B" w:rsidRPr="00496D89" w:rsidRDefault="004B084B" w:rsidP="00255E10">
            <w:pPr>
              <w:jc w:val="right"/>
              <w:rPr>
                <w:sz w:val="18"/>
                <w:szCs w:val="18"/>
                <w:lang w:eastAsia="en-CA"/>
              </w:rPr>
            </w:pPr>
            <w:r w:rsidRPr="00496D89">
              <w:rPr>
                <w:sz w:val="18"/>
                <w:szCs w:val="18"/>
                <w:lang w:eastAsia="en-CA"/>
              </w:rPr>
              <w:t>0</w:t>
            </w:r>
          </w:p>
        </w:tc>
        <w:tc>
          <w:tcPr>
            <w:tcW w:w="461" w:type="pct"/>
            <w:tcBorders>
              <w:top w:val="single" w:sz="4" w:space="0" w:color="auto"/>
              <w:left w:val="nil"/>
              <w:bottom w:val="single" w:sz="4" w:space="0" w:color="auto"/>
              <w:right w:val="single" w:sz="4" w:space="0" w:color="auto"/>
            </w:tcBorders>
          </w:tcPr>
          <w:p w14:paraId="66E9ABD4" w14:textId="77777777" w:rsidR="004B084B" w:rsidRPr="00496D89" w:rsidRDefault="004B084B" w:rsidP="00255E10">
            <w:pPr>
              <w:jc w:val="right"/>
              <w:rPr>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2D71C6D9" w14:textId="77777777" w:rsidR="004B084B" w:rsidRPr="00496D89" w:rsidRDefault="004B084B" w:rsidP="00255E10">
            <w:pPr>
              <w:jc w:val="right"/>
              <w:rPr>
                <w:sz w:val="18"/>
                <w:szCs w:val="18"/>
                <w:lang w:eastAsia="en-CA"/>
              </w:rPr>
            </w:pPr>
            <w:r w:rsidRPr="00496D89">
              <w:rPr>
                <w:sz w:val="18"/>
                <w:szCs w:val="18"/>
              </w:rPr>
              <w:t>32</w:t>
            </w:r>
            <w:r>
              <w:rPr>
                <w:sz w:val="18"/>
                <w:szCs w:val="18"/>
              </w:rPr>
              <w:t>.</w:t>
            </w:r>
            <w:r w:rsidRPr="00496D89">
              <w:rPr>
                <w:sz w:val="18"/>
                <w:szCs w:val="18"/>
              </w:rPr>
              <w:t>809</w:t>
            </w:r>
          </w:p>
        </w:tc>
        <w:tc>
          <w:tcPr>
            <w:tcW w:w="475" w:type="pct"/>
            <w:tcBorders>
              <w:top w:val="nil"/>
              <w:left w:val="nil"/>
              <w:bottom w:val="single" w:sz="4" w:space="0" w:color="auto"/>
              <w:right w:val="single" w:sz="4" w:space="0" w:color="auto"/>
            </w:tcBorders>
            <w:hideMark/>
          </w:tcPr>
          <w:p w14:paraId="00E63CB7" w14:textId="77777777" w:rsidR="004B084B" w:rsidRPr="00496D89" w:rsidRDefault="004B084B" w:rsidP="00255E10">
            <w:pPr>
              <w:jc w:val="right"/>
              <w:rPr>
                <w:sz w:val="18"/>
                <w:szCs w:val="18"/>
                <w:lang w:eastAsia="en-CA"/>
              </w:rPr>
            </w:pPr>
            <w:r w:rsidRPr="00496D89">
              <w:rPr>
                <w:sz w:val="18"/>
                <w:szCs w:val="18"/>
              </w:rPr>
              <w:t>328</w:t>
            </w:r>
            <w:r>
              <w:rPr>
                <w:sz w:val="18"/>
                <w:szCs w:val="18"/>
              </w:rPr>
              <w:t>.</w:t>
            </w:r>
            <w:r w:rsidRPr="00496D89">
              <w:rPr>
                <w:sz w:val="18"/>
                <w:szCs w:val="18"/>
              </w:rPr>
              <w:t>090</w:t>
            </w:r>
          </w:p>
        </w:tc>
      </w:tr>
      <w:tr w:rsidR="004B084B" w:rsidRPr="00496D89" w14:paraId="28A02664" w14:textId="77777777" w:rsidTr="00255E10">
        <w:trPr>
          <w:trHeight w:val="62"/>
          <w:jc w:val="center"/>
        </w:trPr>
        <w:tc>
          <w:tcPr>
            <w:tcW w:w="283" w:type="pct"/>
            <w:tcBorders>
              <w:top w:val="nil"/>
              <w:left w:val="single" w:sz="4" w:space="0" w:color="auto"/>
              <w:bottom w:val="single" w:sz="4" w:space="0" w:color="auto"/>
              <w:right w:val="single" w:sz="4" w:space="0" w:color="auto"/>
            </w:tcBorders>
            <w:hideMark/>
          </w:tcPr>
          <w:p w14:paraId="60FFA135" w14:textId="77777777" w:rsidR="004B084B" w:rsidRPr="00496D89" w:rsidRDefault="004B084B" w:rsidP="00255E10">
            <w:pPr>
              <w:jc w:val="left"/>
              <w:rPr>
                <w:sz w:val="18"/>
                <w:szCs w:val="18"/>
                <w:lang w:eastAsia="en-CA"/>
              </w:rPr>
            </w:pPr>
            <w:r w:rsidRPr="00496D89">
              <w:rPr>
                <w:sz w:val="18"/>
                <w:szCs w:val="18"/>
                <w:lang w:eastAsia="en-CA"/>
              </w:rPr>
              <w:t>3.1</w:t>
            </w:r>
          </w:p>
        </w:tc>
        <w:tc>
          <w:tcPr>
            <w:tcW w:w="1045" w:type="pct"/>
            <w:tcBorders>
              <w:top w:val="nil"/>
              <w:left w:val="nil"/>
              <w:bottom w:val="single" w:sz="4" w:space="0" w:color="auto"/>
              <w:right w:val="single" w:sz="4" w:space="0" w:color="auto"/>
            </w:tcBorders>
            <w:hideMark/>
          </w:tcPr>
          <w:p w14:paraId="49D86B46" w14:textId="77777777" w:rsidR="004B084B" w:rsidRPr="00496D89" w:rsidRDefault="004B084B" w:rsidP="00255E10">
            <w:pPr>
              <w:jc w:val="left"/>
              <w:rPr>
                <w:sz w:val="18"/>
                <w:szCs w:val="18"/>
                <w:lang w:eastAsia="en-CA"/>
              </w:rPr>
            </w:pPr>
            <w:r w:rsidRPr="00496D89">
              <w:rPr>
                <w:sz w:val="18"/>
                <w:szCs w:val="18"/>
                <w:lang w:val="es-ES"/>
              </w:rPr>
              <w:t>Financiación total convenida ($EUA)</w:t>
            </w:r>
          </w:p>
        </w:tc>
        <w:tc>
          <w:tcPr>
            <w:tcW w:w="518" w:type="pct"/>
            <w:tcBorders>
              <w:top w:val="nil"/>
              <w:left w:val="nil"/>
              <w:bottom w:val="single" w:sz="4" w:space="0" w:color="auto"/>
              <w:right w:val="single" w:sz="4" w:space="0" w:color="auto"/>
            </w:tcBorders>
            <w:hideMark/>
          </w:tcPr>
          <w:p w14:paraId="0E9825B7" w14:textId="77777777" w:rsidR="004B084B" w:rsidRPr="00496D89" w:rsidRDefault="004B084B" w:rsidP="00255E10">
            <w:pPr>
              <w:jc w:val="right"/>
              <w:rPr>
                <w:sz w:val="18"/>
                <w:szCs w:val="18"/>
                <w:lang w:eastAsia="en-CA"/>
              </w:rPr>
            </w:pPr>
            <w:r w:rsidRPr="00496D89">
              <w:rPr>
                <w:sz w:val="18"/>
                <w:szCs w:val="18"/>
              </w:rPr>
              <w:t>2</w:t>
            </w:r>
            <w:r>
              <w:rPr>
                <w:sz w:val="18"/>
                <w:szCs w:val="18"/>
              </w:rPr>
              <w:t>.</w:t>
            </w:r>
            <w:r w:rsidRPr="00496D89">
              <w:rPr>
                <w:sz w:val="18"/>
                <w:szCs w:val="18"/>
              </w:rPr>
              <w:t>535</w:t>
            </w:r>
            <w:r>
              <w:rPr>
                <w:sz w:val="18"/>
                <w:szCs w:val="18"/>
              </w:rPr>
              <w:t>.</w:t>
            </w:r>
            <w:r w:rsidRPr="00496D89">
              <w:rPr>
                <w:sz w:val="18"/>
                <w:szCs w:val="18"/>
              </w:rPr>
              <w:t>150</w:t>
            </w:r>
          </w:p>
        </w:tc>
        <w:tc>
          <w:tcPr>
            <w:tcW w:w="452" w:type="pct"/>
            <w:tcBorders>
              <w:top w:val="nil"/>
              <w:left w:val="nil"/>
              <w:bottom w:val="single" w:sz="4" w:space="0" w:color="auto"/>
              <w:right w:val="single" w:sz="4" w:space="0" w:color="auto"/>
            </w:tcBorders>
            <w:hideMark/>
          </w:tcPr>
          <w:p w14:paraId="7DEB8351" w14:textId="77777777" w:rsidR="004B084B" w:rsidRPr="00496D89" w:rsidRDefault="004B084B" w:rsidP="00255E10">
            <w:pPr>
              <w:jc w:val="right"/>
              <w:rPr>
                <w:sz w:val="18"/>
                <w:szCs w:val="18"/>
                <w:lang w:eastAsia="en-CA"/>
              </w:rPr>
            </w:pPr>
            <w:r w:rsidRPr="00496D89">
              <w:rPr>
                <w:sz w:val="18"/>
                <w:szCs w:val="18"/>
                <w:lang w:eastAsia="en-CA"/>
              </w:rPr>
              <w:t>0</w:t>
            </w:r>
          </w:p>
        </w:tc>
        <w:tc>
          <w:tcPr>
            <w:tcW w:w="404" w:type="pct"/>
            <w:tcBorders>
              <w:top w:val="nil"/>
              <w:left w:val="nil"/>
              <w:bottom w:val="single" w:sz="4" w:space="0" w:color="auto"/>
              <w:right w:val="single" w:sz="4" w:space="0" w:color="auto"/>
            </w:tcBorders>
            <w:hideMark/>
          </w:tcPr>
          <w:p w14:paraId="4F19B036" w14:textId="77777777" w:rsidR="004B084B" w:rsidRPr="00496D89" w:rsidRDefault="004B084B" w:rsidP="00255E10">
            <w:pPr>
              <w:jc w:val="right"/>
              <w:rPr>
                <w:sz w:val="18"/>
                <w:szCs w:val="18"/>
                <w:lang w:eastAsia="en-CA"/>
              </w:rPr>
            </w:pPr>
            <w:r w:rsidRPr="00496D89">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2789F623" w14:textId="77777777" w:rsidR="004B084B" w:rsidRPr="00496D89" w:rsidRDefault="004B084B" w:rsidP="00255E10">
            <w:pPr>
              <w:jc w:val="right"/>
              <w:rPr>
                <w:sz w:val="18"/>
                <w:szCs w:val="18"/>
                <w:lang w:eastAsia="en-CA"/>
              </w:rPr>
            </w:pPr>
            <w:r w:rsidRPr="00496D89">
              <w:rPr>
                <w:sz w:val="18"/>
                <w:szCs w:val="18"/>
              </w:rPr>
              <w:t>1</w:t>
            </w:r>
            <w:r>
              <w:rPr>
                <w:sz w:val="18"/>
                <w:szCs w:val="18"/>
              </w:rPr>
              <w:t>.</w:t>
            </w:r>
            <w:r w:rsidRPr="00496D89">
              <w:rPr>
                <w:sz w:val="18"/>
                <w:szCs w:val="18"/>
              </w:rPr>
              <w:t>683</w:t>
            </w:r>
            <w:r>
              <w:rPr>
                <w:sz w:val="18"/>
                <w:szCs w:val="18"/>
              </w:rPr>
              <w:t>.</w:t>
            </w:r>
            <w:r w:rsidRPr="00496D89">
              <w:rPr>
                <w:sz w:val="18"/>
                <w:szCs w:val="18"/>
              </w:rPr>
              <w:t>150</w:t>
            </w:r>
          </w:p>
        </w:tc>
        <w:tc>
          <w:tcPr>
            <w:tcW w:w="404" w:type="pct"/>
            <w:tcBorders>
              <w:top w:val="nil"/>
              <w:left w:val="single" w:sz="4" w:space="0" w:color="auto"/>
              <w:bottom w:val="single" w:sz="4" w:space="0" w:color="auto"/>
              <w:right w:val="single" w:sz="4" w:space="0" w:color="auto"/>
            </w:tcBorders>
            <w:hideMark/>
          </w:tcPr>
          <w:p w14:paraId="72B4737B" w14:textId="77777777" w:rsidR="004B084B" w:rsidRPr="00496D89" w:rsidRDefault="004B084B" w:rsidP="00255E10">
            <w:pPr>
              <w:jc w:val="right"/>
              <w:rPr>
                <w:sz w:val="18"/>
                <w:szCs w:val="18"/>
                <w:lang w:eastAsia="en-CA"/>
              </w:rPr>
            </w:pPr>
            <w:r w:rsidRPr="00496D89">
              <w:rPr>
                <w:sz w:val="18"/>
                <w:szCs w:val="18"/>
                <w:lang w:eastAsia="en-CA"/>
              </w:rPr>
              <w:t>0</w:t>
            </w:r>
          </w:p>
        </w:tc>
        <w:tc>
          <w:tcPr>
            <w:tcW w:w="461" w:type="pct"/>
            <w:tcBorders>
              <w:top w:val="single" w:sz="4" w:space="0" w:color="auto"/>
              <w:left w:val="nil"/>
              <w:bottom w:val="single" w:sz="4" w:space="0" w:color="auto"/>
              <w:right w:val="single" w:sz="4" w:space="0" w:color="auto"/>
            </w:tcBorders>
          </w:tcPr>
          <w:p w14:paraId="0FBF1C90" w14:textId="77777777" w:rsidR="004B084B" w:rsidRPr="00496D89" w:rsidRDefault="004B084B" w:rsidP="00255E10">
            <w:pPr>
              <w:jc w:val="right"/>
              <w:rPr>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31B782ED" w14:textId="77777777" w:rsidR="004B084B" w:rsidRPr="00496D89" w:rsidRDefault="004B084B" w:rsidP="00255E10">
            <w:pPr>
              <w:jc w:val="right"/>
              <w:rPr>
                <w:sz w:val="18"/>
                <w:szCs w:val="18"/>
                <w:lang w:eastAsia="en-CA"/>
              </w:rPr>
            </w:pPr>
            <w:r w:rsidRPr="00496D89">
              <w:rPr>
                <w:sz w:val="18"/>
                <w:szCs w:val="18"/>
              </w:rPr>
              <w:t>468</w:t>
            </w:r>
            <w:r>
              <w:rPr>
                <w:sz w:val="18"/>
                <w:szCs w:val="18"/>
              </w:rPr>
              <w:t>.</w:t>
            </w:r>
            <w:r w:rsidRPr="00496D89">
              <w:rPr>
                <w:sz w:val="18"/>
                <w:szCs w:val="18"/>
              </w:rPr>
              <w:t>700</w:t>
            </w:r>
          </w:p>
        </w:tc>
        <w:tc>
          <w:tcPr>
            <w:tcW w:w="475" w:type="pct"/>
            <w:tcBorders>
              <w:top w:val="nil"/>
              <w:left w:val="nil"/>
              <w:bottom w:val="single" w:sz="4" w:space="0" w:color="auto"/>
              <w:right w:val="single" w:sz="4" w:space="0" w:color="auto"/>
            </w:tcBorders>
            <w:hideMark/>
          </w:tcPr>
          <w:p w14:paraId="682683EE" w14:textId="77777777" w:rsidR="004B084B" w:rsidRPr="00496D89" w:rsidRDefault="004B084B" w:rsidP="00255E10">
            <w:pPr>
              <w:jc w:val="right"/>
              <w:rPr>
                <w:sz w:val="18"/>
                <w:szCs w:val="18"/>
                <w:lang w:eastAsia="en-CA"/>
              </w:rPr>
            </w:pPr>
            <w:r w:rsidRPr="00496D89">
              <w:rPr>
                <w:sz w:val="18"/>
                <w:szCs w:val="18"/>
              </w:rPr>
              <w:t>4</w:t>
            </w:r>
            <w:r>
              <w:rPr>
                <w:sz w:val="18"/>
                <w:szCs w:val="18"/>
              </w:rPr>
              <w:t>.</w:t>
            </w:r>
            <w:r w:rsidRPr="00496D89">
              <w:rPr>
                <w:sz w:val="18"/>
                <w:szCs w:val="18"/>
              </w:rPr>
              <w:t>687</w:t>
            </w:r>
            <w:r>
              <w:rPr>
                <w:sz w:val="18"/>
                <w:szCs w:val="18"/>
              </w:rPr>
              <w:t>.</w:t>
            </w:r>
            <w:r w:rsidRPr="00496D89">
              <w:rPr>
                <w:sz w:val="18"/>
                <w:szCs w:val="18"/>
              </w:rPr>
              <w:t>000</w:t>
            </w:r>
          </w:p>
        </w:tc>
      </w:tr>
      <w:tr w:rsidR="004B084B" w:rsidRPr="00496D89" w14:paraId="06DBF933" w14:textId="77777777" w:rsidTr="00255E10">
        <w:trPr>
          <w:trHeight w:val="62"/>
          <w:jc w:val="center"/>
        </w:trPr>
        <w:tc>
          <w:tcPr>
            <w:tcW w:w="283" w:type="pct"/>
            <w:tcBorders>
              <w:top w:val="nil"/>
              <w:left w:val="single" w:sz="4" w:space="0" w:color="auto"/>
              <w:bottom w:val="single" w:sz="4" w:space="0" w:color="auto"/>
              <w:right w:val="single" w:sz="4" w:space="0" w:color="auto"/>
            </w:tcBorders>
            <w:hideMark/>
          </w:tcPr>
          <w:p w14:paraId="22ED9782" w14:textId="77777777" w:rsidR="004B084B" w:rsidRPr="00496D89" w:rsidRDefault="004B084B" w:rsidP="00255E10">
            <w:pPr>
              <w:jc w:val="left"/>
              <w:rPr>
                <w:sz w:val="18"/>
                <w:szCs w:val="18"/>
                <w:lang w:eastAsia="en-CA"/>
              </w:rPr>
            </w:pPr>
            <w:r w:rsidRPr="00496D89">
              <w:rPr>
                <w:sz w:val="18"/>
                <w:szCs w:val="18"/>
                <w:lang w:eastAsia="en-CA"/>
              </w:rPr>
              <w:t>3.2</w:t>
            </w:r>
          </w:p>
        </w:tc>
        <w:tc>
          <w:tcPr>
            <w:tcW w:w="1045" w:type="pct"/>
            <w:tcBorders>
              <w:top w:val="nil"/>
              <w:left w:val="nil"/>
              <w:bottom w:val="single" w:sz="4" w:space="0" w:color="auto"/>
              <w:right w:val="single" w:sz="4" w:space="0" w:color="auto"/>
            </w:tcBorders>
            <w:hideMark/>
          </w:tcPr>
          <w:p w14:paraId="0FDA0D27" w14:textId="77777777" w:rsidR="004B084B" w:rsidRPr="00496D89" w:rsidRDefault="004B084B" w:rsidP="00255E10">
            <w:pPr>
              <w:jc w:val="left"/>
              <w:rPr>
                <w:sz w:val="18"/>
                <w:szCs w:val="18"/>
                <w:lang w:val="es-ES" w:eastAsia="en-CA"/>
              </w:rPr>
            </w:pPr>
            <w:proofErr w:type="gramStart"/>
            <w:r w:rsidRPr="00496D89">
              <w:rPr>
                <w:sz w:val="18"/>
                <w:szCs w:val="18"/>
                <w:lang w:val="es-ES"/>
              </w:rPr>
              <w:t>Total</w:t>
            </w:r>
            <w:proofErr w:type="gramEnd"/>
            <w:r w:rsidRPr="00496D89">
              <w:rPr>
                <w:sz w:val="18"/>
                <w:szCs w:val="18"/>
                <w:lang w:val="es-ES"/>
              </w:rPr>
              <w:t xml:space="preserve"> de gastos de apoyo ($EUA)</w:t>
            </w:r>
          </w:p>
        </w:tc>
        <w:tc>
          <w:tcPr>
            <w:tcW w:w="518" w:type="pct"/>
            <w:tcBorders>
              <w:top w:val="nil"/>
              <w:left w:val="nil"/>
              <w:bottom w:val="single" w:sz="4" w:space="0" w:color="auto"/>
              <w:right w:val="single" w:sz="4" w:space="0" w:color="auto"/>
            </w:tcBorders>
            <w:hideMark/>
          </w:tcPr>
          <w:p w14:paraId="3B374A1D" w14:textId="77777777" w:rsidR="004B084B" w:rsidRPr="00496D89" w:rsidRDefault="004B084B" w:rsidP="00255E10">
            <w:pPr>
              <w:jc w:val="right"/>
              <w:rPr>
                <w:sz w:val="18"/>
                <w:szCs w:val="18"/>
                <w:lang w:eastAsia="en-CA"/>
              </w:rPr>
            </w:pPr>
            <w:r w:rsidRPr="00496D89">
              <w:rPr>
                <w:sz w:val="18"/>
                <w:szCs w:val="18"/>
              </w:rPr>
              <w:t>177</w:t>
            </w:r>
            <w:r>
              <w:rPr>
                <w:sz w:val="18"/>
                <w:szCs w:val="18"/>
              </w:rPr>
              <w:t>.</w:t>
            </w:r>
            <w:r w:rsidRPr="00496D89">
              <w:rPr>
                <w:sz w:val="18"/>
                <w:szCs w:val="18"/>
              </w:rPr>
              <w:t>461</w:t>
            </w:r>
          </w:p>
        </w:tc>
        <w:tc>
          <w:tcPr>
            <w:tcW w:w="452" w:type="pct"/>
            <w:tcBorders>
              <w:top w:val="nil"/>
              <w:left w:val="nil"/>
              <w:bottom w:val="single" w:sz="4" w:space="0" w:color="auto"/>
              <w:right w:val="single" w:sz="4" w:space="0" w:color="auto"/>
            </w:tcBorders>
            <w:hideMark/>
          </w:tcPr>
          <w:p w14:paraId="5323162C" w14:textId="77777777" w:rsidR="004B084B" w:rsidRPr="00496D89" w:rsidRDefault="004B084B" w:rsidP="00255E10">
            <w:pPr>
              <w:jc w:val="right"/>
              <w:rPr>
                <w:sz w:val="18"/>
                <w:szCs w:val="18"/>
                <w:lang w:eastAsia="en-CA"/>
              </w:rPr>
            </w:pPr>
            <w:r w:rsidRPr="00496D89">
              <w:rPr>
                <w:sz w:val="18"/>
                <w:szCs w:val="18"/>
                <w:lang w:eastAsia="en-CA"/>
              </w:rPr>
              <w:t>0</w:t>
            </w:r>
          </w:p>
        </w:tc>
        <w:tc>
          <w:tcPr>
            <w:tcW w:w="404" w:type="pct"/>
            <w:tcBorders>
              <w:top w:val="nil"/>
              <w:left w:val="nil"/>
              <w:bottom w:val="single" w:sz="4" w:space="0" w:color="auto"/>
              <w:right w:val="single" w:sz="4" w:space="0" w:color="auto"/>
            </w:tcBorders>
            <w:hideMark/>
          </w:tcPr>
          <w:p w14:paraId="04167572" w14:textId="77777777" w:rsidR="004B084B" w:rsidRPr="00496D89" w:rsidRDefault="004B084B" w:rsidP="00255E10">
            <w:pPr>
              <w:jc w:val="right"/>
              <w:rPr>
                <w:sz w:val="18"/>
                <w:szCs w:val="18"/>
                <w:lang w:eastAsia="en-CA"/>
              </w:rPr>
            </w:pPr>
            <w:r w:rsidRPr="00496D89">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6CA4599F" w14:textId="77777777" w:rsidR="004B084B" w:rsidRPr="00496D89" w:rsidRDefault="004B084B" w:rsidP="00255E10">
            <w:pPr>
              <w:jc w:val="right"/>
              <w:rPr>
                <w:sz w:val="18"/>
                <w:szCs w:val="18"/>
                <w:lang w:eastAsia="en-CA"/>
              </w:rPr>
            </w:pPr>
            <w:r w:rsidRPr="00496D89">
              <w:rPr>
                <w:sz w:val="18"/>
                <w:szCs w:val="18"/>
              </w:rPr>
              <w:t>117</w:t>
            </w:r>
            <w:r>
              <w:rPr>
                <w:sz w:val="18"/>
                <w:szCs w:val="18"/>
              </w:rPr>
              <w:t>.</w:t>
            </w:r>
            <w:r w:rsidRPr="00496D89">
              <w:rPr>
                <w:sz w:val="18"/>
                <w:szCs w:val="18"/>
              </w:rPr>
              <w:t>820</w:t>
            </w:r>
          </w:p>
        </w:tc>
        <w:tc>
          <w:tcPr>
            <w:tcW w:w="404" w:type="pct"/>
            <w:tcBorders>
              <w:top w:val="nil"/>
              <w:left w:val="single" w:sz="4" w:space="0" w:color="auto"/>
              <w:bottom w:val="single" w:sz="4" w:space="0" w:color="auto"/>
              <w:right w:val="single" w:sz="4" w:space="0" w:color="auto"/>
            </w:tcBorders>
            <w:hideMark/>
          </w:tcPr>
          <w:p w14:paraId="780F2657" w14:textId="77777777" w:rsidR="004B084B" w:rsidRPr="00496D89" w:rsidRDefault="004B084B" w:rsidP="00255E10">
            <w:pPr>
              <w:jc w:val="right"/>
              <w:rPr>
                <w:sz w:val="18"/>
                <w:szCs w:val="18"/>
                <w:lang w:eastAsia="en-CA"/>
              </w:rPr>
            </w:pPr>
            <w:r w:rsidRPr="00496D89">
              <w:rPr>
                <w:sz w:val="18"/>
                <w:szCs w:val="18"/>
                <w:lang w:eastAsia="en-CA"/>
              </w:rPr>
              <w:t>0</w:t>
            </w:r>
          </w:p>
        </w:tc>
        <w:tc>
          <w:tcPr>
            <w:tcW w:w="461" w:type="pct"/>
            <w:tcBorders>
              <w:top w:val="single" w:sz="4" w:space="0" w:color="auto"/>
              <w:left w:val="nil"/>
              <w:bottom w:val="single" w:sz="4" w:space="0" w:color="auto"/>
              <w:right w:val="single" w:sz="4" w:space="0" w:color="auto"/>
            </w:tcBorders>
          </w:tcPr>
          <w:p w14:paraId="783EC1ED" w14:textId="77777777" w:rsidR="004B084B" w:rsidRPr="00496D89" w:rsidRDefault="004B084B" w:rsidP="00255E10">
            <w:pPr>
              <w:jc w:val="right"/>
              <w:rPr>
                <w:sz w:val="18"/>
                <w:szCs w:val="18"/>
                <w:lang w:eastAsia="en-CA"/>
              </w:rPr>
            </w:pPr>
          </w:p>
        </w:tc>
        <w:tc>
          <w:tcPr>
            <w:tcW w:w="452" w:type="pct"/>
            <w:tcBorders>
              <w:top w:val="single" w:sz="4" w:space="0" w:color="auto"/>
              <w:left w:val="nil"/>
              <w:bottom w:val="single" w:sz="4" w:space="0" w:color="auto"/>
              <w:right w:val="single" w:sz="4" w:space="0" w:color="auto"/>
            </w:tcBorders>
            <w:hideMark/>
          </w:tcPr>
          <w:p w14:paraId="1AA297B6" w14:textId="77777777" w:rsidR="004B084B" w:rsidRPr="00496D89" w:rsidRDefault="004B084B" w:rsidP="00255E10">
            <w:pPr>
              <w:jc w:val="right"/>
              <w:rPr>
                <w:sz w:val="18"/>
                <w:szCs w:val="18"/>
                <w:lang w:eastAsia="en-CA"/>
              </w:rPr>
            </w:pPr>
            <w:r w:rsidRPr="00496D89">
              <w:rPr>
                <w:sz w:val="18"/>
                <w:szCs w:val="18"/>
              </w:rPr>
              <w:t>32</w:t>
            </w:r>
            <w:r>
              <w:rPr>
                <w:sz w:val="18"/>
                <w:szCs w:val="18"/>
              </w:rPr>
              <w:t>.</w:t>
            </w:r>
            <w:r w:rsidRPr="00496D89">
              <w:rPr>
                <w:sz w:val="18"/>
                <w:szCs w:val="18"/>
              </w:rPr>
              <w:t>809</w:t>
            </w:r>
          </w:p>
        </w:tc>
        <w:tc>
          <w:tcPr>
            <w:tcW w:w="475" w:type="pct"/>
            <w:tcBorders>
              <w:top w:val="nil"/>
              <w:left w:val="nil"/>
              <w:bottom w:val="single" w:sz="4" w:space="0" w:color="auto"/>
              <w:right w:val="single" w:sz="4" w:space="0" w:color="auto"/>
            </w:tcBorders>
            <w:hideMark/>
          </w:tcPr>
          <w:p w14:paraId="6AA2E945" w14:textId="77777777" w:rsidR="004B084B" w:rsidRPr="00496D89" w:rsidRDefault="004B084B" w:rsidP="00255E10">
            <w:pPr>
              <w:jc w:val="right"/>
              <w:rPr>
                <w:sz w:val="18"/>
                <w:szCs w:val="18"/>
                <w:lang w:eastAsia="en-CA"/>
              </w:rPr>
            </w:pPr>
            <w:r w:rsidRPr="00496D89">
              <w:rPr>
                <w:sz w:val="18"/>
                <w:szCs w:val="18"/>
              </w:rPr>
              <w:t>328</w:t>
            </w:r>
            <w:r>
              <w:rPr>
                <w:sz w:val="18"/>
                <w:szCs w:val="18"/>
              </w:rPr>
              <w:t>.</w:t>
            </w:r>
            <w:r w:rsidRPr="00496D89">
              <w:rPr>
                <w:sz w:val="18"/>
                <w:szCs w:val="18"/>
              </w:rPr>
              <w:t>090</w:t>
            </w:r>
          </w:p>
        </w:tc>
      </w:tr>
      <w:tr w:rsidR="004B084B" w:rsidRPr="00496D89" w14:paraId="0DE252A1" w14:textId="77777777" w:rsidTr="00255E10">
        <w:trPr>
          <w:trHeight w:val="53"/>
          <w:jc w:val="center"/>
        </w:trPr>
        <w:tc>
          <w:tcPr>
            <w:tcW w:w="283" w:type="pct"/>
            <w:tcBorders>
              <w:top w:val="nil"/>
              <w:left w:val="single" w:sz="4" w:space="0" w:color="auto"/>
              <w:bottom w:val="single" w:sz="4" w:space="0" w:color="auto"/>
              <w:right w:val="single" w:sz="4" w:space="0" w:color="auto"/>
            </w:tcBorders>
            <w:hideMark/>
          </w:tcPr>
          <w:p w14:paraId="3FF3DA0A" w14:textId="77777777" w:rsidR="004B084B" w:rsidRPr="00496D89" w:rsidRDefault="004B084B" w:rsidP="00255E10">
            <w:pPr>
              <w:jc w:val="left"/>
              <w:rPr>
                <w:sz w:val="18"/>
                <w:szCs w:val="18"/>
                <w:lang w:eastAsia="en-CA"/>
              </w:rPr>
            </w:pPr>
            <w:r w:rsidRPr="00496D89">
              <w:rPr>
                <w:sz w:val="18"/>
                <w:szCs w:val="18"/>
                <w:lang w:eastAsia="en-CA"/>
              </w:rPr>
              <w:t>3.3</w:t>
            </w:r>
          </w:p>
        </w:tc>
        <w:tc>
          <w:tcPr>
            <w:tcW w:w="1045" w:type="pct"/>
            <w:tcBorders>
              <w:top w:val="nil"/>
              <w:left w:val="nil"/>
              <w:bottom w:val="single" w:sz="4" w:space="0" w:color="auto"/>
              <w:right w:val="single" w:sz="4" w:space="0" w:color="auto"/>
            </w:tcBorders>
            <w:hideMark/>
          </w:tcPr>
          <w:p w14:paraId="09009A89" w14:textId="77777777" w:rsidR="004B084B" w:rsidRPr="00496D89" w:rsidRDefault="004B084B" w:rsidP="00255E10">
            <w:pPr>
              <w:jc w:val="left"/>
              <w:rPr>
                <w:sz w:val="18"/>
                <w:szCs w:val="18"/>
                <w:lang w:val="es-ES" w:eastAsia="en-CA"/>
              </w:rPr>
            </w:pPr>
            <w:proofErr w:type="gramStart"/>
            <w:r w:rsidRPr="00496D89">
              <w:rPr>
                <w:sz w:val="18"/>
                <w:szCs w:val="18"/>
                <w:lang w:val="es-ES"/>
              </w:rPr>
              <w:t>Total</w:t>
            </w:r>
            <w:proofErr w:type="gramEnd"/>
            <w:r w:rsidRPr="00496D89">
              <w:rPr>
                <w:sz w:val="18"/>
                <w:szCs w:val="18"/>
                <w:lang w:val="es-ES"/>
              </w:rPr>
              <w:t xml:space="preserve"> de gastos convenidos ($EUA)</w:t>
            </w:r>
          </w:p>
        </w:tc>
        <w:tc>
          <w:tcPr>
            <w:tcW w:w="518" w:type="pct"/>
            <w:tcBorders>
              <w:top w:val="nil"/>
              <w:left w:val="nil"/>
              <w:bottom w:val="single" w:sz="4" w:space="0" w:color="auto"/>
              <w:right w:val="single" w:sz="4" w:space="0" w:color="auto"/>
            </w:tcBorders>
            <w:hideMark/>
          </w:tcPr>
          <w:p w14:paraId="773538A2" w14:textId="77777777" w:rsidR="004B084B" w:rsidRPr="00496D89" w:rsidRDefault="004B084B" w:rsidP="00255E10">
            <w:pPr>
              <w:jc w:val="right"/>
              <w:rPr>
                <w:sz w:val="18"/>
                <w:szCs w:val="18"/>
                <w:lang w:eastAsia="en-CA"/>
              </w:rPr>
            </w:pPr>
            <w:r w:rsidRPr="00496D89">
              <w:rPr>
                <w:sz w:val="18"/>
                <w:szCs w:val="18"/>
                <w:lang w:eastAsia="en-CA"/>
              </w:rPr>
              <w:t>2</w:t>
            </w:r>
            <w:r>
              <w:rPr>
                <w:sz w:val="18"/>
                <w:szCs w:val="18"/>
                <w:lang w:eastAsia="en-CA"/>
              </w:rPr>
              <w:t>.</w:t>
            </w:r>
            <w:r w:rsidRPr="00496D89">
              <w:rPr>
                <w:sz w:val="18"/>
                <w:szCs w:val="18"/>
                <w:lang w:eastAsia="en-CA"/>
              </w:rPr>
              <w:t>712</w:t>
            </w:r>
            <w:r>
              <w:rPr>
                <w:sz w:val="18"/>
                <w:szCs w:val="18"/>
                <w:lang w:eastAsia="en-CA"/>
              </w:rPr>
              <w:t>.</w:t>
            </w:r>
            <w:r w:rsidRPr="00496D89">
              <w:rPr>
                <w:sz w:val="18"/>
                <w:szCs w:val="18"/>
                <w:lang w:eastAsia="en-CA"/>
              </w:rPr>
              <w:t>611</w:t>
            </w:r>
          </w:p>
        </w:tc>
        <w:tc>
          <w:tcPr>
            <w:tcW w:w="452" w:type="pct"/>
            <w:tcBorders>
              <w:top w:val="nil"/>
              <w:left w:val="nil"/>
              <w:bottom w:val="single" w:sz="4" w:space="0" w:color="auto"/>
              <w:right w:val="single" w:sz="4" w:space="0" w:color="auto"/>
            </w:tcBorders>
            <w:hideMark/>
          </w:tcPr>
          <w:p w14:paraId="4FCA87E7" w14:textId="77777777" w:rsidR="004B084B" w:rsidRPr="00496D89" w:rsidRDefault="004B084B" w:rsidP="00255E10">
            <w:pPr>
              <w:jc w:val="right"/>
              <w:rPr>
                <w:sz w:val="18"/>
                <w:szCs w:val="18"/>
                <w:lang w:eastAsia="en-CA"/>
              </w:rPr>
            </w:pPr>
            <w:r w:rsidRPr="00496D89">
              <w:rPr>
                <w:sz w:val="18"/>
                <w:szCs w:val="18"/>
                <w:lang w:eastAsia="en-CA"/>
              </w:rPr>
              <w:t>0</w:t>
            </w:r>
          </w:p>
        </w:tc>
        <w:tc>
          <w:tcPr>
            <w:tcW w:w="404" w:type="pct"/>
            <w:tcBorders>
              <w:top w:val="nil"/>
              <w:left w:val="nil"/>
              <w:bottom w:val="single" w:sz="4" w:space="0" w:color="auto"/>
              <w:right w:val="single" w:sz="4" w:space="0" w:color="auto"/>
            </w:tcBorders>
            <w:hideMark/>
          </w:tcPr>
          <w:p w14:paraId="27CC75DF" w14:textId="77777777" w:rsidR="004B084B" w:rsidRPr="00496D89" w:rsidRDefault="004B084B" w:rsidP="00255E10">
            <w:pPr>
              <w:jc w:val="right"/>
              <w:rPr>
                <w:sz w:val="18"/>
                <w:szCs w:val="18"/>
                <w:lang w:eastAsia="en-CA"/>
              </w:rPr>
            </w:pPr>
            <w:r w:rsidRPr="00496D89">
              <w:rPr>
                <w:sz w:val="18"/>
                <w:szCs w:val="18"/>
                <w:lang w:eastAsia="en-CA"/>
              </w:rPr>
              <w:t>0</w:t>
            </w:r>
          </w:p>
        </w:tc>
        <w:tc>
          <w:tcPr>
            <w:tcW w:w="506" w:type="pct"/>
            <w:tcBorders>
              <w:top w:val="single" w:sz="4" w:space="0" w:color="auto"/>
              <w:left w:val="nil"/>
              <w:bottom w:val="single" w:sz="4" w:space="0" w:color="auto"/>
              <w:right w:val="single" w:sz="4" w:space="0" w:color="auto"/>
            </w:tcBorders>
            <w:hideMark/>
          </w:tcPr>
          <w:p w14:paraId="69D2B464" w14:textId="77777777" w:rsidR="004B084B" w:rsidRPr="00496D89" w:rsidRDefault="004B084B" w:rsidP="00255E10">
            <w:pPr>
              <w:jc w:val="right"/>
              <w:rPr>
                <w:sz w:val="18"/>
                <w:szCs w:val="18"/>
                <w:lang w:eastAsia="en-CA"/>
              </w:rPr>
            </w:pPr>
            <w:r w:rsidRPr="00496D89">
              <w:rPr>
                <w:sz w:val="18"/>
                <w:szCs w:val="18"/>
                <w:lang w:eastAsia="en-CA"/>
              </w:rPr>
              <w:t>1</w:t>
            </w:r>
            <w:r>
              <w:rPr>
                <w:sz w:val="18"/>
                <w:szCs w:val="18"/>
                <w:lang w:eastAsia="en-CA"/>
              </w:rPr>
              <w:t>.</w:t>
            </w:r>
            <w:r w:rsidRPr="00496D89">
              <w:rPr>
                <w:sz w:val="18"/>
                <w:szCs w:val="18"/>
                <w:lang w:eastAsia="en-CA"/>
              </w:rPr>
              <w:t>800</w:t>
            </w:r>
            <w:r>
              <w:rPr>
                <w:sz w:val="18"/>
                <w:szCs w:val="18"/>
                <w:lang w:eastAsia="en-CA"/>
              </w:rPr>
              <w:t>.</w:t>
            </w:r>
            <w:r w:rsidRPr="00496D89">
              <w:rPr>
                <w:sz w:val="18"/>
                <w:szCs w:val="18"/>
                <w:lang w:eastAsia="en-CA"/>
              </w:rPr>
              <w:t>970</w:t>
            </w:r>
          </w:p>
        </w:tc>
        <w:tc>
          <w:tcPr>
            <w:tcW w:w="404" w:type="pct"/>
            <w:tcBorders>
              <w:top w:val="nil"/>
              <w:left w:val="single" w:sz="4" w:space="0" w:color="auto"/>
              <w:bottom w:val="single" w:sz="4" w:space="0" w:color="auto"/>
              <w:right w:val="single" w:sz="4" w:space="0" w:color="auto"/>
            </w:tcBorders>
          </w:tcPr>
          <w:p w14:paraId="535F4C00" w14:textId="77777777" w:rsidR="004B084B" w:rsidRPr="00496D89" w:rsidRDefault="004B084B" w:rsidP="00255E10">
            <w:pPr>
              <w:jc w:val="right"/>
              <w:rPr>
                <w:sz w:val="18"/>
                <w:szCs w:val="18"/>
                <w:lang w:eastAsia="en-CA"/>
              </w:rPr>
            </w:pPr>
          </w:p>
        </w:tc>
        <w:tc>
          <w:tcPr>
            <w:tcW w:w="461" w:type="pct"/>
            <w:tcBorders>
              <w:top w:val="single" w:sz="4" w:space="0" w:color="auto"/>
              <w:left w:val="nil"/>
              <w:bottom w:val="single" w:sz="4" w:space="0" w:color="auto"/>
              <w:right w:val="single" w:sz="4" w:space="0" w:color="auto"/>
            </w:tcBorders>
            <w:hideMark/>
          </w:tcPr>
          <w:p w14:paraId="09F37684" w14:textId="77777777" w:rsidR="004B084B" w:rsidRPr="00496D89" w:rsidRDefault="004B084B" w:rsidP="00255E10">
            <w:pPr>
              <w:jc w:val="right"/>
              <w:rPr>
                <w:sz w:val="18"/>
                <w:szCs w:val="18"/>
                <w:lang w:eastAsia="en-CA"/>
              </w:rPr>
            </w:pPr>
          </w:p>
        </w:tc>
        <w:tc>
          <w:tcPr>
            <w:tcW w:w="452" w:type="pct"/>
            <w:tcBorders>
              <w:top w:val="nil"/>
              <w:left w:val="single" w:sz="4" w:space="0" w:color="auto"/>
              <w:bottom w:val="single" w:sz="4" w:space="0" w:color="auto"/>
              <w:right w:val="single" w:sz="4" w:space="0" w:color="auto"/>
            </w:tcBorders>
          </w:tcPr>
          <w:p w14:paraId="5C16699D" w14:textId="77777777" w:rsidR="004B084B" w:rsidRPr="00496D89" w:rsidRDefault="004B084B" w:rsidP="00255E10">
            <w:pPr>
              <w:jc w:val="right"/>
              <w:rPr>
                <w:sz w:val="18"/>
                <w:szCs w:val="18"/>
                <w:lang w:eastAsia="en-CA"/>
              </w:rPr>
            </w:pPr>
            <w:r w:rsidRPr="00496D89">
              <w:rPr>
                <w:sz w:val="18"/>
                <w:szCs w:val="18"/>
                <w:lang w:eastAsia="en-CA"/>
              </w:rPr>
              <w:t>501</w:t>
            </w:r>
            <w:r>
              <w:rPr>
                <w:sz w:val="18"/>
                <w:szCs w:val="18"/>
                <w:lang w:eastAsia="en-CA"/>
              </w:rPr>
              <w:t>.</w:t>
            </w:r>
            <w:r w:rsidRPr="00496D89">
              <w:rPr>
                <w:sz w:val="18"/>
                <w:szCs w:val="18"/>
                <w:lang w:eastAsia="en-CA"/>
              </w:rPr>
              <w:t>509</w:t>
            </w:r>
          </w:p>
        </w:tc>
        <w:tc>
          <w:tcPr>
            <w:tcW w:w="475" w:type="pct"/>
            <w:tcBorders>
              <w:top w:val="nil"/>
              <w:left w:val="nil"/>
              <w:bottom w:val="single" w:sz="4" w:space="0" w:color="auto"/>
              <w:right w:val="single" w:sz="4" w:space="0" w:color="auto"/>
            </w:tcBorders>
            <w:hideMark/>
          </w:tcPr>
          <w:p w14:paraId="62DE86B2" w14:textId="77777777" w:rsidR="004B084B" w:rsidRPr="00496D89" w:rsidRDefault="004B084B" w:rsidP="00255E10">
            <w:pPr>
              <w:jc w:val="center"/>
              <w:rPr>
                <w:sz w:val="18"/>
                <w:szCs w:val="18"/>
                <w:lang w:eastAsia="en-CA"/>
              </w:rPr>
            </w:pPr>
            <w:r w:rsidRPr="00496D89">
              <w:rPr>
                <w:sz w:val="18"/>
                <w:szCs w:val="18"/>
                <w:lang w:eastAsia="en-CA"/>
              </w:rPr>
              <w:t>5</w:t>
            </w:r>
            <w:r>
              <w:rPr>
                <w:sz w:val="18"/>
                <w:szCs w:val="18"/>
                <w:lang w:eastAsia="en-CA"/>
              </w:rPr>
              <w:t>.</w:t>
            </w:r>
            <w:r w:rsidRPr="00496D89">
              <w:rPr>
                <w:sz w:val="18"/>
                <w:szCs w:val="18"/>
                <w:lang w:eastAsia="en-CA"/>
              </w:rPr>
              <w:t>015</w:t>
            </w:r>
            <w:r>
              <w:rPr>
                <w:sz w:val="18"/>
                <w:szCs w:val="18"/>
                <w:lang w:eastAsia="en-CA"/>
              </w:rPr>
              <w:t>.</w:t>
            </w:r>
            <w:r w:rsidRPr="00496D89">
              <w:rPr>
                <w:sz w:val="18"/>
                <w:szCs w:val="18"/>
                <w:lang w:eastAsia="en-CA"/>
              </w:rPr>
              <w:t>090</w:t>
            </w:r>
          </w:p>
        </w:tc>
      </w:tr>
      <w:tr w:rsidR="004B084B" w:rsidRPr="00496D89" w14:paraId="4A53455A" w14:textId="77777777" w:rsidTr="00255E10">
        <w:trPr>
          <w:trHeight w:val="53"/>
          <w:jc w:val="center"/>
        </w:trPr>
        <w:tc>
          <w:tcPr>
            <w:tcW w:w="283" w:type="pct"/>
            <w:tcBorders>
              <w:top w:val="single" w:sz="4" w:space="0" w:color="auto"/>
              <w:left w:val="single" w:sz="4" w:space="0" w:color="auto"/>
              <w:bottom w:val="single" w:sz="4" w:space="0" w:color="auto"/>
              <w:right w:val="single" w:sz="4" w:space="0" w:color="auto"/>
            </w:tcBorders>
            <w:hideMark/>
          </w:tcPr>
          <w:p w14:paraId="3E88968C" w14:textId="77777777" w:rsidR="004B084B" w:rsidRPr="00496D89" w:rsidRDefault="004B084B" w:rsidP="00255E10">
            <w:pPr>
              <w:jc w:val="left"/>
              <w:rPr>
                <w:sz w:val="18"/>
                <w:szCs w:val="18"/>
                <w:lang w:eastAsia="en-CA"/>
              </w:rPr>
            </w:pPr>
            <w:r w:rsidRPr="00496D89">
              <w:rPr>
                <w:sz w:val="18"/>
                <w:szCs w:val="18"/>
                <w:lang w:eastAsia="en-CA"/>
              </w:rPr>
              <w:t>4.1.1</w:t>
            </w:r>
          </w:p>
        </w:tc>
        <w:tc>
          <w:tcPr>
            <w:tcW w:w="4242" w:type="pct"/>
            <w:gridSpan w:val="8"/>
            <w:tcBorders>
              <w:top w:val="single" w:sz="4" w:space="0" w:color="auto"/>
              <w:left w:val="nil"/>
              <w:bottom w:val="single" w:sz="4" w:space="0" w:color="auto"/>
              <w:right w:val="single" w:sz="4" w:space="0" w:color="auto"/>
            </w:tcBorders>
            <w:hideMark/>
          </w:tcPr>
          <w:p w14:paraId="19044B35" w14:textId="77777777" w:rsidR="004B084B" w:rsidRPr="00496D89" w:rsidRDefault="004B084B" w:rsidP="00255E10">
            <w:pPr>
              <w:jc w:val="left"/>
              <w:rPr>
                <w:sz w:val="18"/>
                <w:szCs w:val="18"/>
                <w:lang w:val="es-ES" w:eastAsia="en-CA"/>
              </w:rPr>
            </w:pPr>
            <w:proofErr w:type="gramStart"/>
            <w:r w:rsidRPr="00496D89">
              <w:rPr>
                <w:sz w:val="18"/>
                <w:szCs w:val="18"/>
                <w:lang w:val="es-ES"/>
              </w:rPr>
              <w:t>Total</w:t>
            </w:r>
            <w:proofErr w:type="gramEnd"/>
            <w:r w:rsidRPr="00496D89">
              <w:rPr>
                <w:sz w:val="18"/>
                <w:szCs w:val="18"/>
                <w:lang w:val="es-ES"/>
              </w:rPr>
              <w:t xml:space="preserve"> convenido de eliminación del HCFC</w:t>
            </w:r>
            <w:r w:rsidRPr="00496D89">
              <w:rPr>
                <w:sz w:val="18"/>
                <w:szCs w:val="18"/>
                <w:lang w:val="es-ES"/>
              </w:rPr>
              <w:noBreakHyphen/>
              <w:t>22 por lograr conforme a este Acuerdo (toneladas PAO)</w:t>
            </w:r>
          </w:p>
        </w:tc>
        <w:tc>
          <w:tcPr>
            <w:tcW w:w="475" w:type="pct"/>
            <w:tcBorders>
              <w:top w:val="single" w:sz="4" w:space="0" w:color="auto"/>
              <w:left w:val="single" w:sz="4" w:space="0" w:color="auto"/>
              <w:bottom w:val="single" w:sz="4" w:space="0" w:color="auto"/>
              <w:right w:val="single" w:sz="4" w:space="0" w:color="auto"/>
            </w:tcBorders>
            <w:hideMark/>
          </w:tcPr>
          <w:p w14:paraId="54C5FBA1" w14:textId="77777777" w:rsidR="004B084B" w:rsidRPr="00496D89" w:rsidRDefault="004B084B" w:rsidP="00255E10">
            <w:pPr>
              <w:jc w:val="right"/>
              <w:rPr>
                <w:sz w:val="18"/>
                <w:szCs w:val="18"/>
                <w:lang w:eastAsia="en-CA"/>
              </w:rPr>
            </w:pPr>
            <w:r w:rsidRPr="00496D89">
              <w:rPr>
                <w:sz w:val="18"/>
                <w:szCs w:val="18"/>
                <w:lang w:eastAsia="en-CA"/>
              </w:rPr>
              <w:t>83</w:t>
            </w:r>
            <w:r>
              <w:rPr>
                <w:sz w:val="18"/>
                <w:szCs w:val="18"/>
                <w:lang w:eastAsia="en-CA"/>
              </w:rPr>
              <w:t>,</w:t>
            </w:r>
            <w:r w:rsidRPr="00496D89">
              <w:rPr>
                <w:sz w:val="18"/>
                <w:szCs w:val="18"/>
                <w:lang w:eastAsia="en-CA"/>
              </w:rPr>
              <w:t>88</w:t>
            </w:r>
          </w:p>
        </w:tc>
      </w:tr>
      <w:tr w:rsidR="004B084B" w:rsidRPr="00496D89" w14:paraId="27575C27" w14:textId="77777777" w:rsidTr="00255E10">
        <w:trPr>
          <w:trHeight w:val="116"/>
          <w:jc w:val="center"/>
        </w:trPr>
        <w:tc>
          <w:tcPr>
            <w:tcW w:w="283" w:type="pct"/>
            <w:tcBorders>
              <w:top w:val="nil"/>
              <w:left w:val="single" w:sz="4" w:space="0" w:color="auto"/>
              <w:bottom w:val="single" w:sz="4" w:space="0" w:color="auto"/>
              <w:right w:val="single" w:sz="4" w:space="0" w:color="auto"/>
            </w:tcBorders>
            <w:hideMark/>
          </w:tcPr>
          <w:p w14:paraId="77985CD1" w14:textId="77777777" w:rsidR="004B084B" w:rsidRPr="00496D89" w:rsidRDefault="004B084B" w:rsidP="00255E10">
            <w:pPr>
              <w:jc w:val="left"/>
              <w:rPr>
                <w:sz w:val="18"/>
                <w:szCs w:val="18"/>
                <w:lang w:eastAsia="en-CA"/>
              </w:rPr>
            </w:pPr>
            <w:r w:rsidRPr="00496D89">
              <w:rPr>
                <w:sz w:val="18"/>
                <w:szCs w:val="18"/>
                <w:lang w:eastAsia="en-CA"/>
              </w:rPr>
              <w:t>4.1.2</w:t>
            </w:r>
          </w:p>
        </w:tc>
        <w:tc>
          <w:tcPr>
            <w:tcW w:w="4242" w:type="pct"/>
            <w:gridSpan w:val="8"/>
            <w:tcBorders>
              <w:top w:val="single" w:sz="4" w:space="0" w:color="auto"/>
              <w:left w:val="nil"/>
              <w:bottom w:val="single" w:sz="4" w:space="0" w:color="auto"/>
              <w:right w:val="single" w:sz="4" w:space="0" w:color="auto"/>
            </w:tcBorders>
            <w:hideMark/>
          </w:tcPr>
          <w:p w14:paraId="2B2DB6F0" w14:textId="77777777" w:rsidR="004B084B" w:rsidRPr="00496D89" w:rsidRDefault="004B084B" w:rsidP="00255E10">
            <w:pPr>
              <w:jc w:val="left"/>
              <w:rPr>
                <w:sz w:val="18"/>
                <w:szCs w:val="18"/>
                <w:lang w:val="es-ES" w:eastAsia="en-CA"/>
              </w:rPr>
            </w:pPr>
            <w:r w:rsidRPr="00496D89">
              <w:rPr>
                <w:sz w:val="18"/>
                <w:szCs w:val="18"/>
                <w:lang w:val="es-ES"/>
              </w:rPr>
              <w:t>Eliminación de HCFC-22 que se llevará a cabo en la etapa anterior (toneladas PAO)</w:t>
            </w:r>
          </w:p>
        </w:tc>
        <w:tc>
          <w:tcPr>
            <w:tcW w:w="475" w:type="pct"/>
            <w:tcBorders>
              <w:top w:val="nil"/>
              <w:left w:val="single" w:sz="4" w:space="0" w:color="auto"/>
              <w:bottom w:val="single" w:sz="4" w:space="0" w:color="auto"/>
              <w:right w:val="single" w:sz="4" w:space="0" w:color="auto"/>
            </w:tcBorders>
            <w:hideMark/>
          </w:tcPr>
          <w:p w14:paraId="13CFD627" w14:textId="77777777" w:rsidR="004B084B" w:rsidRPr="00496D89" w:rsidRDefault="004B084B" w:rsidP="00255E10">
            <w:pPr>
              <w:jc w:val="right"/>
              <w:rPr>
                <w:sz w:val="18"/>
                <w:szCs w:val="18"/>
                <w:lang w:eastAsia="en-CA"/>
              </w:rPr>
            </w:pPr>
            <w:r w:rsidRPr="00496D89">
              <w:rPr>
                <w:sz w:val="18"/>
                <w:szCs w:val="18"/>
                <w:lang w:eastAsia="en-CA"/>
              </w:rPr>
              <w:t>25</w:t>
            </w:r>
            <w:r>
              <w:rPr>
                <w:sz w:val="18"/>
                <w:szCs w:val="18"/>
                <w:lang w:eastAsia="en-CA"/>
              </w:rPr>
              <w:t>,</w:t>
            </w:r>
            <w:r w:rsidRPr="00496D89">
              <w:rPr>
                <w:sz w:val="18"/>
                <w:szCs w:val="18"/>
                <w:lang w:eastAsia="en-CA"/>
              </w:rPr>
              <w:t>44</w:t>
            </w:r>
          </w:p>
        </w:tc>
      </w:tr>
      <w:tr w:rsidR="004B084B" w:rsidRPr="00496D89" w14:paraId="41889D8C" w14:textId="77777777" w:rsidTr="00255E10">
        <w:trPr>
          <w:trHeight w:val="98"/>
          <w:jc w:val="center"/>
        </w:trPr>
        <w:tc>
          <w:tcPr>
            <w:tcW w:w="283" w:type="pct"/>
            <w:tcBorders>
              <w:top w:val="nil"/>
              <w:left w:val="single" w:sz="4" w:space="0" w:color="auto"/>
              <w:bottom w:val="single" w:sz="4" w:space="0" w:color="auto"/>
              <w:right w:val="single" w:sz="4" w:space="0" w:color="auto"/>
            </w:tcBorders>
            <w:hideMark/>
          </w:tcPr>
          <w:p w14:paraId="5D7710AB" w14:textId="77777777" w:rsidR="004B084B" w:rsidRPr="00496D89" w:rsidRDefault="004B084B" w:rsidP="00255E10">
            <w:pPr>
              <w:jc w:val="left"/>
              <w:rPr>
                <w:sz w:val="18"/>
                <w:szCs w:val="18"/>
                <w:lang w:eastAsia="en-CA"/>
              </w:rPr>
            </w:pPr>
            <w:r w:rsidRPr="00496D89">
              <w:rPr>
                <w:sz w:val="18"/>
                <w:szCs w:val="18"/>
                <w:lang w:eastAsia="en-CA"/>
              </w:rPr>
              <w:t>4.1.3</w:t>
            </w:r>
          </w:p>
        </w:tc>
        <w:tc>
          <w:tcPr>
            <w:tcW w:w="4242" w:type="pct"/>
            <w:gridSpan w:val="8"/>
            <w:tcBorders>
              <w:top w:val="single" w:sz="4" w:space="0" w:color="auto"/>
              <w:left w:val="nil"/>
              <w:bottom w:val="single" w:sz="4" w:space="0" w:color="auto"/>
              <w:right w:val="single" w:sz="4" w:space="0" w:color="auto"/>
            </w:tcBorders>
            <w:hideMark/>
          </w:tcPr>
          <w:p w14:paraId="3BC75B6B" w14:textId="77777777" w:rsidR="004B084B" w:rsidRPr="00496D89" w:rsidRDefault="004B084B" w:rsidP="00255E10">
            <w:pPr>
              <w:jc w:val="left"/>
              <w:rPr>
                <w:sz w:val="18"/>
                <w:szCs w:val="18"/>
                <w:lang w:val="es-ES" w:eastAsia="en-CA"/>
              </w:rPr>
            </w:pPr>
            <w:r w:rsidRPr="00496D89">
              <w:rPr>
                <w:sz w:val="18"/>
                <w:szCs w:val="18"/>
                <w:lang w:val="es-ES"/>
              </w:rPr>
              <w:t>Consumo admisible remanente del HCFC</w:t>
            </w:r>
            <w:r w:rsidRPr="00496D89">
              <w:rPr>
                <w:sz w:val="18"/>
                <w:szCs w:val="18"/>
                <w:lang w:val="es-ES"/>
              </w:rPr>
              <w:noBreakHyphen/>
              <w:t>22 (toneladas PAO)</w:t>
            </w:r>
          </w:p>
        </w:tc>
        <w:tc>
          <w:tcPr>
            <w:tcW w:w="475" w:type="pct"/>
            <w:tcBorders>
              <w:top w:val="nil"/>
              <w:left w:val="single" w:sz="4" w:space="0" w:color="auto"/>
              <w:bottom w:val="single" w:sz="4" w:space="0" w:color="auto"/>
              <w:right w:val="single" w:sz="4" w:space="0" w:color="auto"/>
            </w:tcBorders>
            <w:hideMark/>
          </w:tcPr>
          <w:p w14:paraId="6A0AF5E7" w14:textId="77777777" w:rsidR="004B084B" w:rsidRPr="00496D89" w:rsidRDefault="004B084B" w:rsidP="00255E10">
            <w:pPr>
              <w:jc w:val="right"/>
              <w:rPr>
                <w:sz w:val="18"/>
                <w:szCs w:val="18"/>
                <w:lang w:eastAsia="en-CA"/>
              </w:rPr>
            </w:pPr>
            <w:r w:rsidRPr="00496D89">
              <w:rPr>
                <w:sz w:val="18"/>
                <w:szCs w:val="18"/>
                <w:lang w:eastAsia="en-CA"/>
              </w:rPr>
              <w:t>0</w:t>
            </w:r>
          </w:p>
        </w:tc>
      </w:tr>
      <w:tr w:rsidR="004B084B" w:rsidRPr="00496D89" w14:paraId="69120555" w14:textId="77777777" w:rsidTr="00255E10">
        <w:trPr>
          <w:trHeight w:val="89"/>
          <w:jc w:val="center"/>
        </w:trPr>
        <w:tc>
          <w:tcPr>
            <w:tcW w:w="283" w:type="pct"/>
            <w:tcBorders>
              <w:top w:val="nil"/>
              <w:left w:val="single" w:sz="4" w:space="0" w:color="auto"/>
              <w:bottom w:val="single" w:sz="4" w:space="0" w:color="auto"/>
              <w:right w:val="single" w:sz="4" w:space="0" w:color="auto"/>
            </w:tcBorders>
            <w:hideMark/>
          </w:tcPr>
          <w:p w14:paraId="3110DCA7" w14:textId="77777777" w:rsidR="004B084B" w:rsidRPr="00496D89" w:rsidRDefault="004B084B" w:rsidP="00255E10">
            <w:pPr>
              <w:jc w:val="left"/>
              <w:rPr>
                <w:sz w:val="18"/>
                <w:szCs w:val="18"/>
                <w:lang w:eastAsia="en-CA"/>
              </w:rPr>
            </w:pPr>
            <w:r w:rsidRPr="00496D89">
              <w:rPr>
                <w:sz w:val="18"/>
                <w:szCs w:val="18"/>
                <w:lang w:eastAsia="en-CA"/>
              </w:rPr>
              <w:t>4.2.1</w:t>
            </w:r>
          </w:p>
        </w:tc>
        <w:tc>
          <w:tcPr>
            <w:tcW w:w="4242" w:type="pct"/>
            <w:gridSpan w:val="8"/>
            <w:tcBorders>
              <w:top w:val="single" w:sz="4" w:space="0" w:color="auto"/>
              <w:left w:val="nil"/>
              <w:bottom w:val="single" w:sz="4" w:space="0" w:color="auto"/>
              <w:right w:val="single" w:sz="4" w:space="0" w:color="auto"/>
            </w:tcBorders>
            <w:hideMark/>
          </w:tcPr>
          <w:p w14:paraId="6EEDAF82" w14:textId="77777777" w:rsidR="004B084B" w:rsidRPr="00496D89" w:rsidRDefault="004B084B" w:rsidP="00255E10">
            <w:pPr>
              <w:jc w:val="left"/>
              <w:rPr>
                <w:sz w:val="18"/>
                <w:szCs w:val="18"/>
                <w:lang w:val="es-ES" w:eastAsia="en-CA"/>
              </w:rPr>
            </w:pPr>
            <w:proofErr w:type="gramStart"/>
            <w:r w:rsidRPr="00496D89">
              <w:rPr>
                <w:sz w:val="18"/>
                <w:szCs w:val="18"/>
                <w:lang w:val="es-ES"/>
              </w:rPr>
              <w:t>Total</w:t>
            </w:r>
            <w:proofErr w:type="gramEnd"/>
            <w:r w:rsidRPr="00496D89">
              <w:rPr>
                <w:sz w:val="18"/>
                <w:szCs w:val="18"/>
                <w:lang w:val="es-ES"/>
              </w:rPr>
              <w:t xml:space="preserve"> convenido de eliminación del HCFC</w:t>
            </w:r>
            <w:r w:rsidRPr="00496D89">
              <w:rPr>
                <w:sz w:val="18"/>
                <w:szCs w:val="18"/>
                <w:lang w:val="es-ES"/>
              </w:rPr>
              <w:noBreakHyphen/>
              <w:t>123 por lograr, conforme a este Acuerdo (toneladas PAO)</w:t>
            </w:r>
          </w:p>
        </w:tc>
        <w:tc>
          <w:tcPr>
            <w:tcW w:w="475" w:type="pct"/>
            <w:tcBorders>
              <w:top w:val="nil"/>
              <w:left w:val="single" w:sz="4" w:space="0" w:color="auto"/>
              <w:bottom w:val="single" w:sz="4" w:space="0" w:color="auto"/>
              <w:right w:val="single" w:sz="4" w:space="0" w:color="auto"/>
            </w:tcBorders>
            <w:hideMark/>
          </w:tcPr>
          <w:p w14:paraId="2F72FAF3" w14:textId="77777777" w:rsidR="004B084B" w:rsidRPr="00496D89" w:rsidRDefault="004B084B" w:rsidP="00255E10">
            <w:pPr>
              <w:jc w:val="right"/>
              <w:rPr>
                <w:sz w:val="18"/>
                <w:szCs w:val="18"/>
                <w:lang w:eastAsia="en-CA"/>
              </w:rPr>
            </w:pPr>
            <w:r w:rsidRPr="00496D89">
              <w:rPr>
                <w:sz w:val="18"/>
                <w:szCs w:val="18"/>
                <w:lang w:eastAsia="en-CA"/>
              </w:rPr>
              <w:t>1</w:t>
            </w:r>
            <w:r>
              <w:rPr>
                <w:sz w:val="18"/>
                <w:szCs w:val="18"/>
                <w:lang w:eastAsia="en-CA"/>
              </w:rPr>
              <w:t>,</w:t>
            </w:r>
            <w:r w:rsidRPr="00496D89">
              <w:rPr>
                <w:sz w:val="18"/>
                <w:szCs w:val="18"/>
                <w:lang w:eastAsia="en-CA"/>
              </w:rPr>
              <w:t>70</w:t>
            </w:r>
          </w:p>
        </w:tc>
      </w:tr>
      <w:tr w:rsidR="004B084B" w:rsidRPr="00496D89" w14:paraId="0504DC69" w14:textId="77777777" w:rsidTr="00255E10">
        <w:trPr>
          <w:trHeight w:val="71"/>
          <w:jc w:val="center"/>
        </w:trPr>
        <w:tc>
          <w:tcPr>
            <w:tcW w:w="283" w:type="pct"/>
            <w:tcBorders>
              <w:top w:val="nil"/>
              <w:left w:val="single" w:sz="4" w:space="0" w:color="auto"/>
              <w:bottom w:val="single" w:sz="4" w:space="0" w:color="auto"/>
              <w:right w:val="single" w:sz="4" w:space="0" w:color="auto"/>
            </w:tcBorders>
            <w:hideMark/>
          </w:tcPr>
          <w:p w14:paraId="73636B89" w14:textId="77777777" w:rsidR="004B084B" w:rsidRPr="00496D89" w:rsidRDefault="004B084B" w:rsidP="00255E10">
            <w:pPr>
              <w:jc w:val="left"/>
              <w:rPr>
                <w:sz w:val="18"/>
                <w:szCs w:val="18"/>
                <w:lang w:eastAsia="en-CA"/>
              </w:rPr>
            </w:pPr>
            <w:r w:rsidRPr="00496D89">
              <w:rPr>
                <w:sz w:val="18"/>
                <w:szCs w:val="18"/>
                <w:lang w:eastAsia="en-CA"/>
              </w:rPr>
              <w:t>4.2.2</w:t>
            </w:r>
          </w:p>
        </w:tc>
        <w:tc>
          <w:tcPr>
            <w:tcW w:w="4242" w:type="pct"/>
            <w:gridSpan w:val="8"/>
            <w:tcBorders>
              <w:top w:val="single" w:sz="4" w:space="0" w:color="auto"/>
              <w:left w:val="nil"/>
              <w:bottom w:val="single" w:sz="4" w:space="0" w:color="auto"/>
              <w:right w:val="single" w:sz="4" w:space="0" w:color="auto"/>
            </w:tcBorders>
            <w:hideMark/>
          </w:tcPr>
          <w:p w14:paraId="482168EB" w14:textId="77777777" w:rsidR="004B084B" w:rsidRPr="00496D89" w:rsidRDefault="004B084B" w:rsidP="00255E10">
            <w:pPr>
              <w:jc w:val="left"/>
              <w:rPr>
                <w:sz w:val="18"/>
                <w:szCs w:val="18"/>
                <w:lang w:val="es-ES" w:eastAsia="en-CA"/>
              </w:rPr>
            </w:pPr>
            <w:r w:rsidRPr="00496D89">
              <w:rPr>
                <w:sz w:val="18"/>
                <w:szCs w:val="18"/>
                <w:lang w:val="es-ES"/>
              </w:rPr>
              <w:t>Eliminación de HCFC-123 que se llevará a cabo en la etapa anterior (toneladas PAO)</w:t>
            </w:r>
          </w:p>
        </w:tc>
        <w:tc>
          <w:tcPr>
            <w:tcW w:w="475" w:type="pct"/>
            <w:tcBorders>
              <w:top w:val="nil"/>
              <w:left w:val="single" w:sz="4" w:space="0" w:color="auto"/>
              <w:bottom w:val="single" w:sz="4" w:space="0" w:color="auto"/>
              <w:right w:val="single" w:sz="4" w:space="0" w:color="auto"/>
            </w:tcBorders>
            <w:hideMark/>
          </w:tcPr>
          <w:p w14:paraId="44C2ECD7" w14:textId="77777777" w:rsidR="004B084B" w:rsidRPr="00496D89" w:rsidRDefault="004B084B" w:rsidP="00255E10">
            <w:pPr>
              <w:jc w:val="right"/>
              <w:rPr>
                <w:sz w:val="18"/>
                <w:szCs w:val="18"/>
                <w:lang w:eastAsia="en-CA"/>
              </w:rPr>
            </w:pPr>
            <w:r w:rsidRPr="00496D89">
              <w:rPr>
                <w:sz w:val="18"/>
                <w:szCs w:val="18"/>
                <w:lang w:eastAsia="en-CA"/>
              </w:rPr>
              <w:t>0</w:t>
            </w:r>
          </w:p>
        </w:tc>
      </w:tr>
      <w:tr w:rsidR="004B084B" w:rsidRPr="00496D89" w14:paraId="0E9F2D7D" w14:textId="77777777" w:rsidTr="00255E10">
        <w:trPr>
          <w:trHeight w:val="134"/>
          <w:jc w:val="center"/>
        </w:trPr>
        <w:tc>
          <w:tcPr>
            <w:tcW w:w="283" w:type="pct"/>
            <w:tcBorders>
              <w:top w:val="nil"/>
              <w:left w:val="single" w:sz="4" w:space="0" w:color="auto"/>
              <w:bottom w:val="single" w:sz="4" w:space="0" w:color="auto"/>
              <w:right w:val="single" w:sz="4" w:space="0" w:color="auto"/>
            </w:tcBorders>
            <w:hideMark/>
          </w:tcPr>
          <w:p w14:paraId="268855A1" w14:textId="77777777" w:rsidR="004B084B" w:rsidRPr="00496D89" w:rsidRDefault="004B084B" w:rsidP="00255E10">
            <w:pPr>
              <w:jc w:val="left"/>
              <w:rPr>
                <w:sz w:val="18"/>
                <w:szCs w:val="18"/>
                <w:lang w:eastAsia="en-CA"/>
              </w:rPr>
            </w:pPr>
            <w:r w:rsidRPr="00496D89">
              <w:rPr>
                <w:sz w:val="18"/>
                <w:szCs w:val="18"/>
                <w:lang w:eastAsia="en-CA"/>
              </w:rPr>
              <w:t>4.2.3</w:t>
            </w:r>
          </w:p>
        </w:tc>
        <w:tc>
          <w:tcPr>
            <w:tcW w:w="4242" w:type="pct"/>
            <w:gridSpan w:val="8"/>
            <w:tcBorders>
              <w:top w:val="single" w:sz="4" w:space="0" w:color="auto"/>
              <w:left w:val="nil"/>
              <w:bottom w:val="single" w:sz="4" w:space="0" w:color="auto"/>
              <w:right w:val="single" w:sz="4" w:space="0" w:color="auto"/>
            </w:tcBorders>
            <w:hideMark/>
          </w:tcPr>
          <w:p w14:paraId="5749BEC7" w14:textId="77777777" w:rsidR="004B084B" w:rsidRPr="00496D89" w:rsidRDefault="004B084B" w:rsidP="00255E10">
            <w:pPr>
              <w:jc w:val="left"/>
              <w:rPr>
                <w:sz w:val="18"/>
                <w:szCs w:val="18"/>
                <w:lang w:val="es-ES" w:eastAsia="en-CA"/>
              </w:rPr>
            </w:pPr>
            <w:r w:rsidRPr="00496D89">
              <w:rPr>
                <w:sz w:val="18"/>
                <w:szCs w:val="18"/>
                <w:lang w:val="es-ES"/>
              </w:rPr>
              <w:t>Consumo admisible remanente del HCFC</w:t>
            </w:r>
            <w:r w:rsidRPr="00496D89">
              <w:rPr>
                <w:sz w:val="18"/>
                <w:szCs w:val="18"/>
                <w:lang w:val="es-ES"/>
              </w:rPr>
              <w:noBreakHyphen/>
              <w:t>123 (toneladas PAO)</w:t>
            </w:r>
          </w:p>
        </w:tc>
        <w:tc>
          <w:tcPr>
            <w:tcW w:w="475" w:type="pct"/>
            <w:tcBorders>
              <w:top w:val="nil"/>
              <w:left w:val="single" w:sz="4" w:space="0" w:color="auto"/>
              <w:bottom w:val="single" w:sz="4" w:space="0" w:color="auto"/>
              <w:right w:val="single" w:sz="4" w:space="0" w:color="auto"/>
            </w:tcBorders>
            <w:hideMark/>
          </w:tcPr>
          <w:p w14:paraId="4328C876" w14:textId="77777777" w:rsidR="004B084B" w:rsidRPr="00496D89" w:rsidRDefault="004B084B" w:rsidP="00255E10">
            <w:pPr>
              <w:jc w:val="right"/>
              <w:rPr>
                <w:sz w:val="18"/>
                <w:szCs w:val="18"/>
                <w:lang w:eastAsia="en-CA"/>
              </w:rPr>
            </w:pPr>
            <w:r w:rsidRPr="00496D89">
              <w:rPr>
                <w:sz w:val="18"/>
                <w:szCs w:val="18"/>
                <w:lang w:eastAsia="en-CA"/>
              </w:rPr>
              <w:t>0</w:t>
            </w:r>
          </w:p>
        </w:tc>
      </w:tr>
      <w:tr w:rsidR="004B084B" w:rsidRPr="00496D89" w14:paraId="68FFB899" w14:textId="77777777" w:rsidTr="00255E10">
        <w:trPr>
          <w:trHeight w:val="53"/>
          <w:jc w:val="center"/>
        </w:trPr>
        <w:tc>
          <w:tcPr>
            <w:tcW w:w="283" w:type="pct"/>
            <w:tcBorders>
              <w:top w:val="nil"/>
              <w:left w:val="single" w:sz="4" w:space="0" w:color="auto"/>
              <w:bottom w:val="single" w:sz="4" w:space="0" w:color="auto"/>
              <w:right w:val="single" w:sz="4" w:space="0" w:color="auto"/>
            </w:tcBorders>
            <w:hideMark/>
          </w:tcPr>
          <w:p w14:paraId="0BA0C6FE" w14:textId="77777777" w:rsidR="004B084B" w:rsidRPr="00496D89" w:rsidRDefault="004B084B" w:rsidP="00255E10">
            <w:pPr>
              <w:jc w:val="left"/>
              <w:rPr>
                <w:sz w:val="18"/>
                <w:szCs w:val="18"/>
                <w:lang w:eastAsia="en-CA"/>
              </w:rPr>
            </w:pPr>
            <w:r w:rsidRPr="00496D89">
              <w:rPr>
                <w:sz w:val="18"/>
                <w:szCs w:val="18"/>
                <w:lang w:eastAsia="en-CA"/>
              </w:rPr>
              <w:t>4.3.1</w:t>
            </w:r>
          </w:p>
        </w:tc>
        <w:tc>
          <w:tcPr>
            <w:tcW w:w="4242" w:type="pct"/>
            <w:gridSpan w:val="8"/>
            <w:tcBorders>
              <w:top w:val="single" w:sz="4" w:space="0" w:color="auto"/>
              <w:left w:val="nil"/>
              <w:bottom w:val="single" w:sz="4" w:space="0" w:color="auto"/>
              <w:right w:val="single" w:sz="4" w:space="0" w:color="auto"/>
            </w:tcBorders>
            <w:hideMark/>
          </w:tcPr>
          <w:p w14:paraId="31FEA2B1" w14:textId="77777777" w:rsidR="004B084B" w:rsidRPr="00496D89" w:rsidRDefault="004B084B" w:rsidP="00255E10">
            <w:pPr>
              <w:jc w:val="left"/>
              <w:rPr>
                <w:sz w:val="18"/>
                <w:szCs w:val="18"/>
                <w:lang w:val="es-ES" w:eastAsia="en-CA"/>
              </w:rPr>
            </w:pPr>
            <w:proofErr w:type="gramStart"/>
            <w:r w:rsidRPr="00496D89">
              <w:rPr>
                <w:sz w:val="18"/>
                <w:szCs w:val="18"/>
                <w:lang w:val="es-ES"/>
              </w:rPr>
              <w:t>Total</w:t>
            </w:r>
            <w:proofErr w:type="gramEnd"/>
            <w:r w:rsidRPr="00496D89">
              <w:rPr>
                <w:sz w:val="18"/>
                <w:szCs w:val="18"/>
                <w:lang w:val="es-ES"/>
              </w:rPr>
              <w:t xml:space="preserve"> convenido de eliminación de HCFC</w:t>
            </w:r>
            <w:r w:rsidRPr="00496D89">
              <w:rPr>
                <w:sz w:val="18"/>
                <w:szCs w:val="18"/>
                <w:lang w:val="es-ES"/>
              </w:rPr>
              <w:noBreakHyphen/>
              <w:t>141b por lograr, conforme a este Acuerdo (toneladas PAO)</w:t>
            </w:r>
          </w:p>
        </w:tc>
        <w:tc>
          <w:tcPr>
            <w:tcW w:w="475" w:type="pct"/>
            <w:tcBorders>
              <w:top w:val="nil"/>
              <w:left w:val="single" w:sz="4" w:space="0" w:color="auto"/>
              <w:bottom w:val="single" w:sz="4" w:space="0" w:color="auto"/>
              <w:right w:val="single" w:sz="4" w:space="0" w:color="auto"/>
            </w:tcBorders>
            <w:hideMark/>
          </w:tcPr>
          <w:p w14:paraId="10B41E6B" w14:textId="77777777" w:rsidR="004B084B" w:rsidRPr="00496D89" w:rsidRDefault="004B084B" w:rsidP="00255E10">
            <w:pPr>
              <w:jc w:val="right"/>
              <w:rPr>
                <w:sz w:val="18"/>
                <w:szCs w:val="18"/>
                <w:lang w:eastAsia="en-CA"/>
              </w:rPr>
            </w:pPr>
            <w:r w:rsidRPr="00496D89">
              <w:rPr>
                <w:sz w:val="18"/>
                <w:szCs w:val="18"/>
                <w:lang w:eastAsia="en-CA"/>
              </w:rPr>
              <w:t>7</w:t>
            </w:r>
            <w:r>
              <w:rPr>
                <w:sz w:val="18"/>
                <w:szCs w:val="18"/>
                <w:lang w:eastAsia="en-CA"/>
              </w:rPr>
              <w:t>,</w:t>
            </w:r>
            <w:r w:rsidRPr="00496D89">
              <w:rPr>
                <w:sz w:val="18"/>
                <w:szCs w:val="18"/>
                <w:lang w:eastAsia="en-CA"/>
              </w:rPr>
              <w:t>70</w:t>
            </w:r>
          </w:p>
        </w:tc>
      </w:tr>
      <w:tr w:rsidR="004B084B" w:rsidRPr="00496D89" w14:paraId="339384F3" w14:textId="77777777" w:rsidTr="00255E10">
        <w:trPr>
          <w:trHeight w:val="107"/>
          <w:jc w:val="center"/>
        </w:trPr>
        <w:tc>
          <w:tcPr>
            <w:tcW w:w="283" w:type="pct"/>
            <w:tcBorders>
              <w:top w:val="nil"/>
              <w:left w:val="single" w:sz="4" w:space="0" w:color="auto"/>
              <w:bottom w:val="single" w:sz="4" w:space="0" w:color="auto"/>
              <w:right w:val="single" w:sz="4" w:space="0" w:color="auto"/>
            </w:tcBorders>
            <w:hideMark/>
          </w:tcPr>
          <w:p w14:paraId="3559BB98" w14:textId="77777777" w:rsidR="004B084B" w:rsidRPr="00496D89" w:rsidRDefault="004B084B" w:rsidP="00255E10">
            <w:pPr>
              <w:jc w:val="left"/>
              <w:rPr>
                <w:sz w:val="18"/>
                <w:szCs w:val="18"/>
                <w:lang w:eastAsia="en-CA"/>
              </w:rPr>
            </w:pPr>
            <w:r w:rsidRPr="00496D89">
              <w:rPr>
                <w:sz w:val="18"/>
                <w:szCs w:val="18"/>
                <w:lang w:eastAsia="en-CA"/>
              </w:rPr>
              <w:t>4.3.2</w:t>
            </w:r>
          </w:p>
        </w:tc>
        <w:tc>
          <w:tcPr>
            <w:tcW w:w="4242" w:type="pct"/>
            <w:gridSpan w:val="8"/>
            <w:tcBorders>
              <w:top w:val="single" w:sz="4" w:space="0" w:color="auto"/>
              <w:left w:val="nil"/>
              <w:bottom w:val="single" w:sz="4" w:space="0" w:color="auto"/>
              <w:right w:val="single" w:sz="4" w:space="0" w:color="auto"/>
            </w:tcBorders>
            <w:hideMark/>
          </w:tcPr>
          <w:p w14:paraId="4E7E9347" w14:textId="77777777" w:rsidR="004B084B" w:rsidRPr="00496D89" w:rsidRDefault="004B084B" w:rsidP="00255E10">
            <w:pPr>
              <w:jc w:val="left"/>
              <w:rPr>
                <w:sz w:val="18"/>
                <w:szCs w:val="18"/>
                <w:lang w:val="es-ES" w:eastAsia="en-CA"/>
              </w:rPr>
            </w:pPr>
            <w:r w:rsidRPr="00496D89">
              <w:rPr>
                <w:sz w:val="18"/>
                <w:szCs w:val="18"/>
                <w:lang w:val="es-ES"/>
              </w:rPr>
              <w:t>Eliminación de HCFC-141b que se llevará a cabo en la etapa anterior (toneladas PAO)</w:t>
            </w:r>
          </w:p>
        </w:tc>
        <w:tc>
          <w:tcPr>
            <w:tcW w:w="475" w:type="pct"/>
            <w:tcBorders>
              <w:top w:val="nil"/>
              <w:left w:val="single" w:sz="4" w:space="0" w:color="auto"/>
              <w:bottom w:val="single" w:sz="4" w:space="0" w:color="auto"/>
              <w:right w:val="single" w:sz="4" w:space="0" w:color="auto"/>
            </w:tcBorders>
            <w:hideMark/>
          </w:tcPr>
          <w:p w14:paraId="68E4FB8F" w14:textId="77777777" w:rsidR="004B084B" w:rsidRPr="00496D89" w:rsidRDefault="004B084B" w:rsidP="00255E10">
            <w:pPr>
              <w:jc w:val="right"/>
              <w:rPr>
                <w:sz w:val="18"/>
                <w:szCs w:val="18"/>
                <w:lang w:eastAsia="en-CA"/>
              </w:rPr>
            </w:pPr>
            <w:r w:rsidRPr="00496D89">
              <w:rPr>
                <w:sz w:val="18"/>
                <w:szCs w:val="18"/>
                <w:lang w:eastAsia="en-CA"/>
              </w:rPr>
              <w:t>44</w:t>
            </w:r>
            <w:r>
              <w:rPr>
                <w:sz w:val="18"/>
                <w:szCs w:val="18"/>
                <w:lang w:eastAsia="en-CA"/>
              </w:rPr>
              <w:t>,</w:t>
            </w:r>
            <w:r w:rsidRPr="00496D89">
              <w:rPr>
                <w:sz w:val="18"/>
                <w:szCs w:val="18"/>
                <w:lang w:eastAsia="en-CA"/>
              </w:rPr>
              <w:t>15</w:t>
            </w:r>
          </w:p>
        </w:tc>
      </w:tr>
      <w:tr w:rsidR="004B084B" w:rsidRPr="00496D89" w14:paraId="2382905B" w14:textId="77777777" w:rsidTr="00255E10">
        <w:trPr>
          <w:trHeight w:val="98"/>
          <w:jc w:val="center"/>
        </w:trPr>
        <w:tc>
          <w:tcPr>
            <w:tcW w:w="283" w:type="pct"/>
            <w:tcBorders>
              <w:top w:val="single" w:sz="4" w:space="0" w:color="auto"/>
              <w:left w:val="single" w:sz="4" w:space="0" w:color="auto"/>
              <w:bottom w:val="single" w:sz="4" w:space="0" w:color="auto"/>
              <w:right w:val="single" w:sz="4" w:space="0" w:color="auto"/>
            </w:tcBorders>
            <w:hideMark/>
          </w:tcPr>
          <w:p w14:paraId="3D603C9D" w14:textId="77777777" w:rsidR="004B084B" w:rsidRPr="00496D89" w:rsidRDefault="004B084B" w:rsidP="00255E10">
            <w:pPr>
              <w:jc w:val="left"/>
              <w:rPr>
                <w:sz w:val="18"/>
                <w:szCs w:val="18"/>
                <w:lang w:eastAsia="en-CA"/>
              </w:rPr>
            </w:pPr>
            <w:r w:rsidRPr="00496D89">
              <w:rPr>
                <w:sz w:val="18"/>
                <w:szCs w:val="18"/>
                <w:lang w:eastAsia="en-CA"/>
              </w:rPr>
              <w:t>4.3.3</w:t>
            </w:r>
          </w:p>
        </w:tc>
        <w:tc>
          <w:tcPr>
            <w:tcW w:w="4242" w:type="pct"/>
            <w:gridSpan w:val="8"/>
            <w:tcBorders>
              <w:top w:val="single" w:sz="4" w:space="0" w:color="auto"/>
              <w:left w:val="single" w:sz="4" w:space="0" w:color="auto"/>
              <w:bottom w:val="single" w:sz="4" w:space="0" w:color="auto"/>
              <w:right w:val="single" w:sz="4" w:space="0" w:color="auto"/>
            </w:tcBorders>
            <w:hideMark/>
          </w:tcPr>
          <w:p w14:paraId="300220D0" w14:textId="77777777" w:rsidR="004B084B" w:rsidRPr="00496D89" w:rsidRDefault="004B084B" w:rsidP="00255E10">
            <w:pPr>
              <w:jc w:val="left"/>
              <w:rPr>
                <w:sz w:val="18"/>
                <w:szCs w:val="18"/>
                <w:lang w:val="es-ES" w:eastAsia="en-CA"/>
              </w:rPr>
            </w:pPr>
            <w:r w:rsidRPr="00496D89">
              <w:rPr>
                <w:sz w:val="18"/>
                <w:szCs w:val="18"/>
                <w:lang w:val="es-ES"/>
              </w:rPr>
              <w:t>Consumo admisible remanente del HCFC</w:t>
            </w:r>
            <w:r w:rsidRPr="00496D89">
              <w:rPr>
                <w:sz w:val="18"/>
                <w:szCs w:val="18"/>
                <w:lang w:val="es-ES"/>
              </w:rPr>
              <w:noBreakHyphen/>
              <w:t>141b (toneladas PAO)</w:t>
            </w:r>
          </w:p>
        </w:tc>
        <w:tc>
          <w:tcPr>
            <w:tcW w:w="475" w:type="pct"/>
            <w:tcBorders>
              <w:top w:val="single" w:sz="4" w:space="0" w:color="auto"/>
              <w:left w:val="single" w:sz="4" w:space="0" w:color="auto"/>
              <w:bottom w:val="single" w:sz="4" w:space="0" w:color="auto"/>
              <w:right w:val="single" w:sz="4" w:space="0" w:color="auto"/>
            </w:tcBorders>
            <w:hideMark/>
          </w:tcPr>
          <w:p w14:paraId="5CB193DE" w14:textId="77777777" w:rsidR="004B084B" w:rsidRPr="00496D89" w:rsidRDefault="004B084B" w:rsidP="00255E10">
            <w:pPr>
              <w:jc w:val="right"/>
              <w:rPr>
                <w:sz w:val="18"/>
                <w:szCs w:val="18"/>
                <w:lang w:eastAsia="en-CA"/>
              </w:rPr>
            </w:pPr>
            <w:r w:rsidRPr="00496D89">
              <w:rPr>
                <w:sz w:val="18"/>
                <w:szCs w:val="18"/>
                <w:lang w:eastAsia="en-CA"/>
              </w:rPr>
              <w:t>0</w:t>
            </w:r>
          </w:p>
        </w:tc>
      </w:tr>
    </w:tbl>
    <w:p w14:paraId="62E8AB54" w14:textId="77777777" w:rsidR="004B084B" w:rsidRPr="00496D89" w:rsidRDefault="004B084B" w:rsidP="004B084B">
      <w:pPr>
        <w:pStyle w:val="Heading1"/>
        <w:numPr>
          <w:ilvl w:val="0"/>
          <w:numId w:val="0"/>
        </w:numPr>
        <w:tabs>
          <w:tab w:val="left" w:pos="720"/>
        </w:tabs>
        <w:rPr>
          <w:sz w:val="18"/>
          <w:lang w:val="es-ES_tradnl"/>
        </w:rPr>
      </w:pPr>
      <w:r w:rsidRPr="00496D89">
        <w:rPr>
          <w:sz w:val="18"/>
          <w:lang w:val="es-ES_tradnl"/>
        </w:rPr>
        <w:t xml:space="preserve">*Fecha de finalización de la etapa II antes del 31 de </w:t>
      </w:r>
      <w:r w:rsidRPr="001C318D">
        <w:rPr>
          <w:sz w:val="18"/>
          <w:lang w:val="es-ES_tradnl"/>
        </w:rPr>
        <w:t>diciembre de 2023 como se acordó en</w:t>
      </w:r>
      <w:r w:rsidRPr="00496D89">
        <w:rPr>
          <w:sz w:val="18"/>
          <w:lang w:val="es-ES_tradnl"/>
        </w:rPr>
        <w:t xml:space="preserve"> la 90ª Reunión.</w:t>
      </w:r>
    </w:p>
    <w:p w14:paraId="13019F2B" w14:textId="77777777" w:rsidR="004B084B" w:rsidRPr="00496D89" w:rsidRDefault="004B084B" w:rsidP="004B084B">
      <w:pPr>
        <w:jc w:val="left"/>
        <w:rPr>
          <w:b/>
          <w:lang w:val="es-ES_tradnl"/>
        </w:rPr>
      </w:pPr>
      <w:r w:rsidRPr="00496D89">
        <w:rPr>
          <w:b/>
          <w:bCs/>
          <w:lang w:val="es-ES_tradnl"/>
        </w:rPr>
        <w:t>APÉNDICE 3-A: CALENDARIO DE APROBACIÓN DE LA FINANCIACIÓN</w:t>
      </w:r>
    </w:p>
    <w:p w14:paraId="4043EC71" w14:textId="77777777" w:rsidR="004B084B" w:rsidRPr="00496D89" w:rsidRDefault="004B084B" w:rsidP="004B084B">
      <w:pPr>
        <w:jc w:val="left"/>
        <w:rPr>
          <w:lang w:val="es-ES_tradnl"/>
        </w:rPr>
      </w:pPr>
    </w:p>
    <w:p w14:paraId="08D29142" w14:textId="77777777" w:rsidR="004B084B" w:rsidRPr="00496D89" w:rsidRDefault="004B084B" w:rsidP="004B084B">
      <w:pPr>
        <w:pStyle w:val="Heading1"/>
        <w:numPr>
          <w:ilvl w:val="0"/>
          <w:numId w:val="22"/>
        </w:numPr>
        <w:tabs>
          <w:tab w:val="clear" w:pos="0"/>
          <w:tab w:val="num" w:pos="1080"/>
        </w:tabs>
        <w:rPr>
          <w:lang w:val="es-ES_tradnl"/>
        </w:rPr>
      </w:pPr>
      <w:r w:rsidRPr="00496D89">
        <w:rPr>
          <w:lang w:val="es-ES_tradnl"/>
        </w:rPr>
        <w:t>La financiación para los tramos futuros se considerará para aprobación en la segunda reunión del año especificado en el Apéndice 2</w:t>
      </w:r>
      <w:r w:rsidRPr="00496D89">
        <w:rPr>
          <w:lang w:val="es-ES_tradnl"/>
        </w:rPr>
        <w:noBreakHyphen/>
        <w:t>A.</w:t>
      </w:r>
    </w:p>
    <w:p w14:paraId="111B3B2A" w14:textId="77777777" w:rsidR="004B084B" w:rsidRPr="00496D89" w:rsidRDefault="004B084B" w:rsidP="004B084B">
      <w:pPr>
        <w:jc w:val="left"/>
        <w:rPr>
          <w:lang w:val="es-ES_tradnl"/>
        </w:rPr>
      </w:pPr>
    </w:p>
    <w:p w14:paraId="5CB977D9" w14:textId="77777777" w:rsidR="004B084B" w:rsidRPr="00496D89" w:rsidRDefault="004B084B" w:rsidP="004B084B">
      <w:pPr>
        <w:keepNext/>
        <w:jc w:val="left"/>
        <w:rPr>
          <w:b/>
          <w:lang w:val="es-ES_tradnl"/>
        </w:rPr>
      </w:pPr>
      <w:r w:rsidRPr="00496D89">
        <w:rPr>
          <w:b/>
          <w:bCs/>
          <w:lang w:val="es-ES_tradnl"/>
        </w:rPr>
        <w:t>APÉNDICE 4-A: FORMATO DE LOS INFORMES Y PLANES DE EJECUCIÓN DE TRAMOS</w:t>
      </w:r>
    </w:p>
    <w:p w14:paraId="5237A582" w14:textId="77777777" w:rsidR="004B084B" w:rsidRPr="00496D89" w:rsidRDefault="004B084B" w:rsidP="004B084B">
      <w:pPr>
        <w:keepNext/>
        <w:jc w:val="left"/>
        <w:rPr>
          <w:lang w:val="es-ES_tradnl"/>
        </w:rPr>
      </w:pPr>
    </w:p>
    <w:p w14:paraId="3BD558B9" w14:textId="77777777" w:rsidR="004B084B" w:rsidRPr="004B084B" w:rsidRDefault="004B084B" w:rsidP="004B084B">
      <w:pPr>
        <w:pStyle w:val="Heading1"/>
        <w:numPr>
          <w:ilvl w:val="0"/>
          <w:numId w:val="49"/>
        </w:numPr>
        <w:tabs>
          <w:tab w:val="clear" w:pos="0"/>
          <w:tab w:val="left" w:pos="630"/>
        </w:tabs>
        <w:rPr>
          <w:lang w:val="es-ES_tradnl"/>
        </w:rPr>
      </w:pPr>
      <w:r w:rsidRPr="004B084B">
        <w:rPr>
          <w:lang w:val="es-ES_tradnl"/>
        </w:rPr>
        <w:t>La presentación del Informe de Ejecución de Tramos y de los Planes para cada tramo solicitado constará de cinco partes:</w:t>
      </w:r>
    </w:p>
    <w:p w14:paraId="02B98BA6" w14:textId="77777777" w:rsidR="004B084B" w:rsidRPr="00496D89" w:rsidRDefault="004B084B" w:rsidP="004B084B">
      <w:pPr>
        <w:pStyle w:val="Heading2"/>
        <w:numPr>
          <w:ilvl w:val="1"/>
          <w:numId w:val="1"/>
        </w:numPr>
        <w:rPr>
          <w:lang w:val="es-ES_tradnl"/>
        </w:rPr>
      </w:pPr>
      <w:r w:rsidRPr="00496D89">
        <w:rPr>
          <w:lang w:val="es-ES_tradnl"/>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232F1C00" w14:textId="77777777" w:rsidR="004B084B" w:rsidRPr="00496D89" w:rsidRDefault="004B084B" w:rsidP="004B084B">
      <w:pPr>
        <w:pStyle w:val="Heading2"/>
        <w:numPr>
          <w:ilvl w:val="1"/>
          <w:numId w:val="1"/>
        </w:numPr>
        <w:rPr>
          <w:lang w:val="es-ES_tradnl"/>
        </w:rPr>
      </w:pPr>
      <w:r w:rsidRPr="00496D89">
        <w:rPr>
          <w:lang w:val="es-ES_tradnl"/>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151E46C" w14:textId="77777777" w:rsidR="004B084B" w:rsidRPr="00496D89" w:rsidRDefault="004B084B" w:rsidP="004B084B">
      <w:pPr>
        <w:pStyle w:val="Heading2"/>
        <w:numPr>
          <w:ilvl w:val="1"/>
          <w:numId w:val="1"/>
        </w:numPr>
        <w:rPr>
          <w:lang w:val="es-ES_tradnl"/>
        </w:rPr>
      </w:pPr>
      <w:r w:rsidRPr="00496D89">
        <w:rPr>
          <w:lang w:val="es-ES_tradnl"/>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 tales cambios al Plan general. La descripción de las actividades futuras se puede presentar como parte del mismo documento donde figure el informe descriptivo previsto en el inciso b) </w:t>
      </w:r>
      <w:r w:rsidRPr="00496D89">
        <w:rPr>
          <w:i/>
          <w:iCs/>
          <w:lang w:val="es-ES_tradnl"/>
        </w:rPr>
        <w:t>supra</w:t>
      </w:r>
      <w:r w:rsidRPr="00496D89">
        <w:rPr>
          <w:lang w:val="es-ES_tradnl"/>
        </w:rPr>
        <w:t>;</w:t>
      </w:r>
    </w:p>
    <w:p w14:paraId="1DB4EB76" w14:textId="77777777" w:rsidR="004B084B" w:rsidRPr="00496D89" w:rsidRDefault="004B084B" w:rsidP="004B084B">
      <w:pPr>
        <w:pStyle w:val="Heading2"/>
        <w:numPr>
          <w:ilvl w:val="1"/>
          <w:numId w:val="1"/>
        </w:numPr>
        <w:rPr>
          <w:lang w:val="es-ES_tradnl"/>
        </w:rPr>
      </w:pPr>
      <w:r w:rsidRPr="00496D89">
        <w:rPr>
          <w:lang w:val="es-ES_tradnl"/>
        </w:rPr>
        <w:t>Un conjunto de información cuantitativa para todos los Informes y Planes de Ejecución de Tramos, presentada a través de una base de datos en Internet; y</w:t>
      </w:r>
    </w:p>
    <w:p w14:paraId="40B9DABE" w14:textId="77777777" w:rsidR="004B084B" w:rsidRPr="00496D89" w:rsidRDefault="004B084B" w:rsidP="004B084B">
      <w:pPr>
        <w:pStyle w:val="Heading2"/>
        <w:numPr>
          <w:ilvl w:val="1"/>
          <w:numId w:val="1"/>
        </w:numPr>
        <w:rPr>
          <w:lang w:val="es-ES_tradnl"/>
        </w:rPr>
      </w:pPr>
      <w:r w:rsidRPr="00496D89">
        <w:rPr>
          <w:lang w:val="es-ES_tradnl"/>
        </w:rPr>
        <w:t xml:space="preserve">Un Resumen Ejecutivo de unos cinco párrafos con una síntesis de la información estipulada en los incisos 1 a) a 1 d) </w:t>
      </w:r>
      <w:r w:rsidRPr="00496D89">
        <w:rPr>
          <w:i/>
          <w:iCs/>
          <w:lang w:val="es-ES_tradnl"/>
        </w:rPr>
        <w:t>supra</w:t>
      </w:r>
      <w:r w:rsidRPr="00496D89">
        <w:rPr>
          <w:lang w:val="es-ES_tradnl"/>
        </w:rPr>
        <w:t>.</w:t>
      </w:r>
    </w:p>
    <w:p w14:paraId="350992CD" w14:textId="77777777" w:rsidR="004B084B" w:rsidRPr="00496D89" w:rsidRDefault="004B084B" w:rsidP="004B084B">
      <w:pPr>
        <w:pStyle w:val="Heading1"/>
        <w:numPr>
          <w:ilvl w:val="0"/>
          <w:numId w:val="1"/>
        </w:numPr>
        <w:rPr>
          <w:lang w:val="es-ES_tradnl"/>
        </w:rPr>
      </w:pPr>
      <w:r w:rsidRPr="00496D89">
        <w:rPr>
          <w:lang w:val="es-ES_tradnl"/>
        </w:rPr>
        <w:t>En el caso en que en un año en particular se ejecute de forma paralela dos etapas del plan, deberían tenerse en cuenta las siguientes consideraciones al elaborar los Informes y Planes de Ejecución de Tramos:</w:t>
      </w:r>
    </w:p>
    <w:p w14:paraId="4B518BE7" w14:textId="77777777" w:rsidR="004B084B" w:rsidRPr="00496D89" w:rsidRDefault="004B084B" w:rsidP="004B084B">
      <w:pPr>
        <w:pStyle w:val="Heading2"/>
        <w:numPr>
          <w:ilvl w:val="1"/>
          <w:numId w:val="1"/>
        </w:numPr>
        <w:rPr>
          <w:lang w:val="es-ES_tradnl"/>
        </w:rPr>
      </w:pPr>
      <w:r w:rsidRPr="00496D89">
        <w:rPr>
          <w:lang w:val="es-ES_tradnl"/>
        </w:rPr>
        <w:t>Los Informes y Planes de Ejecución de Tramos a los que se haga referencia como parte de este Acuerdo harán referencia exclusivamente a las actividades y fondos cubiertos por este Acuerdo; y</w:t>
      </w:r>
    </w:p>
    <w:p w14:paraId="1270F70F" w14:textId="77777777" w:rsidR="004B084B" w:rsidRPr="00496D89" w:rsidRDefault="004B084B" w:rsidP="004B084B">
      <w:pPr>
        <w:pStyle w:val="Heading2"/>
        <w:keepNext/>
        <w:keepLines/>
        <w:numPr>
          <w:ilvl w:val="1"/>
          <w:numId w:val="1"/>
        </w:numPr>
        <w:rPr>
          <w:lang w:val="es-ES_tradnl"/>
        </w:rPr>
      </w:pPr>
      <w:r w:rsidRPr="00496D89">
        <w:rPr>
          <w:lang w:val="es-ES_tradnl"/>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12C2C1A2" w14:textId="77777777" w:rsidR="004B084B" w:rsidRPr="000234F2" w:rsidRDefault="004B084B" w:rsidP="004B084B">
      <w:pPr>
        <w:jc w:val="left"/>
        <w:rPr>
          <w:b/>
          <w:lang w:val="es-ES_tradnl"/>
        </w:rPr>
      </w:pPr>
      <w:r w:rsidRPr="00496D89">
        <w:rPr>
          <w:b/>
          <w:bCs/>
          <w:lang w:val="es-ES_tradnl"/>
        </w:rPr>
        <w:t>APÉNDICE 5-A</w:t>
      </w:r>
      <w:r w:rsidRPr="000234F2">
        <w:rPr>
          <w:b/>
          <w:bCs/>
          <w:lang w:val="es-ES_tradnl"/>
        </w:rPr>
        <w:t>: INSTITUCIONES DE SUPERVISIÓN Y FUNCIONES</w:t>
      </w:r>
      <w:r w:rsidRPr="000234F2">
        <w:rPr>
          <w:b/>
          <w:lang w:val="es-ES_tradnl"/>
        </w:rPr>
        <w:t xml:space="preserve"> </w:t>
      </w:r>
    </w:p>
    <w:p w14:paraId="548B2CC2" w14:textId="77777777" w:rsidR="004B084B" w:rsidRPr="000234F2" w:rsidRDefault="004B084B" w:rsidP="004B084B">
      <w:pPr>
        <w:jc w:val="left"/>
        <w:rPr>
          <w:b/>
          <w:lang w:val="es-ES_tradnl"/>
        </w:rPr>
      </w:pPr>
    </w:p>
    <w:p w14:paraId="7A40DE32" w14:textId="77777777" w:rsidR="004B084B" w:rsidRPr="004B084B" w:rsidRDefault="004B084B" w:rsidP="004B084B">
      <w:pPr>
        <w:pStyle w:val="Heading1"/>
        <w:numPr>
          <w:ilvl w:val="0"/>
          <w:numId w:val="48"/>
        </w:numPr>
        <w:tabs>
          <w:tab w:val="clear" w:pos="0"/>
          <w:tab w:val="num" w:pos="360"/>
        </w:tabs>
        <w:rPr>
          <w:lang w:val="es-ES"/>
        </w:rPr>
      </w:pPr>
      <w:r w:rsidRPr="004B084B">
        <w:rPr>
          <w:lang w:val="es-ES"/>
        </w:rPr>
        <w:t xml:space="preserve"> Con el fin de ayudar al País a monitorear y evaluar el progreso de la implementación del Acuerdo, la gestión del proyecto estará dentro del Departamento de Medio Ambiente y Recursos Naturales - Dirección de Gestión Ambiental (DENR-EMB), que será responsable de:</w:t>
      </w:r>
    </w:p>
    <w:p w14:paraId="25992E8F" w14:textId="77777777" w:rsidR="004B084B" w:rsidRPr="00AC658A" w:rsidRDefault="004B084B" w:rsidP="004B084B">
      <w:pPr>
        <w:pStyle w:val="Heading2"/>
        <w:numPr>
          <w:ilvl w:val="1"/>
          <w:numId w:val="1"/>
        </w:numPr>
        <w:tabs>
          <w:tab w:val="clear" w:pos="0"/>
          <w:tab w:val="num" w:pos="-720"/>
          <w:tab w:val="num" w:pos="792"/>
        </w:tabs>
        <w:rPr>
          <w:lang w:val="es-ES"/>
        </w:rPr>
      </w:pPr>
      <w:r w:rsidRPr="00AC658A">
        <w:rPr>
          <w:lang w:val="es-ES"/>
        </w:rPr>
        <w:t>Coordinación con las partes interesadas de los sectores público y privado;</w:t>
      </w:r>
    </w:p>
    <w:p w14:paraId="009BEA50" w14:textId="77777777" w:rsidR="004B084B" w:rsidRPr="00AC658A" w:rsidRDefault="004B084B" w:rsidP="004B084B">
      <w:pPr>
        <w:pStyle w:val="Heading2"/>
        <w:numPr>
          <w:ilvl w:val="1"/>
          <w:numId w:val="1"/>
        </w:numPr>
        <w:tabs>
          <w:tab w:val="clear" w:pos="0"/>
          <w:tab w:val="num" w:pos="-720"/>
          <w:tab w:val="num" w:pos="792"/>
        </w:tabs>
        <w:rPr>
          <w:lang w:val="es-ES"/>
        </w:rPr>
      </w:pPr>
      <w:r w:rsidRPr="00AC658A">
        <w:rPr>
          <w:lang w:val="es-ES"/>
        </w:rPr>
        <w:t>Preparación o revisión de términos de referencia para servicios de consultoría para apoyar la implementación y supervisión de las actividades de eliminación de HCFC;</w:t>
      </w:r>
    </w:p>
    <w:p w14:paraId="7878A1AD"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Preparación de informes de seguimiento en cooperación con el Organismo de Ejecución Principal y según lo requiera el Comité Ejecutivo, incluidos los Informes y Planes de Ejecución del Tramo de acuerdo con el calendario establecido en el Apéndice 2-A;</w:t>
      </w:r>
    </w:p>
    <w:p w14:paraId="46DF66E7"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Facilitar la supervisión o evaluación del proyecto según lo requiera el Organismo de Ejecución Principal y el Oficial de Supervisión y Evaluación del Comité Ejecutivo;</w:t>
      </w:r>
    </w:p>
    <w:p w14:paraId="037B9772"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Realizar la adquisición de bienes y servicios necesarios para la implementación de los planes del sector de refrigeración comercial y espumas, asistencia técnica y seguimiento y supervisión de los trabajos de los consultores;</w:t>
      </w:r>
    </w:p>
    <w:p w14:paraId="376D96A1" w14:textId="77777777" w:rsidR="004B084B" w:rsidRPr="000234F2" w:rsidRDefault="004B084B" w:rsidP="004B084B">
      <w:pPr>
        <w:pStyle w:val="Heading2"/>
        <w:numPr>
          <w:ilvl w:val="1"/>
          <w:numId w:val="1"/>
        </w:numPr>
        <w:tabs>
          <w:tab w:val="clear" w:pos="0"/>
          <w:tab w:val="num" w:pos="792"/>
        </w:tabs>
        <w:rPr>
          <w:lang w:val="es-ES"/>
        </w:rPr>
      </w:pPr>
      <w:r w:rsidRPr="000234F2">
        <w:rPr>
          <w:lang w:val="es-ES"/>
        </w:rPr>
        <w:t>Gestión financiera para garantizar el uso eficaz de los recursos del Fondo Multilateral;</w:t>
      </w:r>
    </w:p>
    <w:p w14:paraId="02386A65" w14:textId="77777777" w:rsidR="004B084B" w:rsidRPr="000234F2" w:rsidRDefault="004B084B" w:rsidP="004B084B">
      <w:pPr>
        <w:pStyle w:val="Heading2"/>
        <w:numPr>
          <w:ilvl w:val="1"/>
          <w:numId w:val="1"/>
        </w:numPr>
        <w:tabs>
          <w:tab w:val="clear" w:pos="0"/>
          <w:tab w:val="num" w:pos="792"/>
        </w:tabs>
        <w:rPr>
          <w:lang w:val="es-ES"/>
        </w:rPr>
      </w:pPr>
      <w:r w:rsidRPr="000234F2">
        <w:rPr>
          <w:lang w:val="es-ES"/>
        </w:rPr>
        <w:t>Actualización y mantenimiento de un sistema de información para la gestión de proyectos;</w:t>
      </w:r>
    </w:p>
    <w:p w14:paraId="4956583E"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Facilitar auditorías financieras y de desempeño según sea necesario;</w:t>
      </w:r>
    </w:p>
    <w:p w14:paraId="10841B2B"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Organizar reuniones y talleres para el personal del DENR-EMB y el personal de otros organismos pertinentes para garantizar la plena cooperación de todas las partes interesadas en los esfuerzos de eliminación de los HCFC;</w:t>
      </w:r>
    </w:p>
    <w:p w14:paraId="37130688"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Informar a la industria sobre la disponibilidad de fondos del Fondo Multilateral;</w:t>
      </w:r>
    </w:p>
    <w:p w14:paraId="6FEE54F0"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Organizar capacitación y asistencia técnica para los beneficiarios;</w:t>
      </w:r>
    </w:p>
    <w:p w14:paraId="253D6A9C"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Supervisión y evaluación de proyectos con asistencia de expertos técnicos que se contratarán como parte del componente de asistencia técnica; y</w:t>
      </w:r>
    </w:p>
    <w:p w14:paraId="402F9A0B" w14:textId="77777777" w:rsidR="004B084B" w:rsidRPr="000234F2" w:rsidRDefault="004B084B" w:rsidP="004B084B">
      <w:pPr>
        <w:pStyle w:val="Heading2"/>
        <w:numPr>
          <w:ilvl w:val="1"/>
          <w:numId w:val="1"/>
        </w:numPr>
        <w:tabs>
          <w:tab w:val="clear" w:pos="0"/>
          <w:tab w:val="num" w:pos="-720"/>
          <w:tab w:val="num" w:pos="792"/>
        </w:tabs>
        <w:rPr>
          <w:lang w:val="es-ES"/>
        </w:rPr>
      </w:pPr>
      <w:r w:rsidRPr="000234F2">
        <w:rPr>
          <w:lang w:val="es-ES"/>
        </w:rPr>
        <w:t>Supervisar el progreso de la eliminación de los HCFC desde el punto de vista de la demanda mediante la supervisión directa de la ejecución del subproyecto.</w:t>
      </w:r>
    </w:p>
    <w:p w14:paraId="7D357AC0" w14:textId="77777777" w:rsidR="004B084B" w:rsidRPr="000234F2" w:rsidRDefault="004B084B" w:rsidP="004B084B">
      <w:pPr>
        <w:keepNext/>
        <w:keepLines/>
        <w:widowControl w:val="0"/>
        <w:jc w:val="left"/>
        <w:rPr>
          <w:lang w:val="es-ES"/>
        </w:rPr>
      </w:pPr>
    </w:p>
    <w:p w14:paraId="07B30107" w14:textId="77777777" w:rsidR="004B084B" w:rsidRPr="000234F2" w:rsidRDefault="004B084B" w:rsidP="004B084B">
      <w:pPr>
        <w:widowControl w:val="0"/>
        <w:jc w:val="left"/>
        <w:rPr>
          <w:b/>
          <w:lang w:val="es-ES_tradnl"/>
        </w:rPr>
      </w:pPr>
      <w:r w:rsidRPr="000234F2">
        <w:rPr>
          <w:b/>
          <w:lang w:val="es-ES_tradnl"/>
        </w:rPr>
        <w:t xml:space="preserve">APÉNDICE 6-A: </w:t>
      </w:r>
      <w:r w:rsidRPr="000234F2">
        <w:rPr>
          <w:b/>
          <w:bCs/>
          <w:lang w:val="es-ES_tradnl"/>
        </w:rPr>
        <w:t>FUNCIÓN DEL ORGANISMO DE EJECUCIÓN PRINCIPAL</w:t>
      </w:r>
      <w:r w:rsidRPr="000234F2">
        <w:rPr>
          <w:b/>
          <w:lang w:val="es-ES_tradnl"/>
        </w:rPr>
        <w:t xml:space="preserve"> </w:t>
      </w:r>
    </w:p>
    <w:p w14:paraId="793B24F5" w14:textId="77777777" w:rsidR="004B084B" w:rsidRPr="000234F2" w:rsidRDefault="004B084B" w:rsidP="004B084B">
      <w:pPr>
        <w:widowControl w:val="0"/>
        <w:jc w:val="left"/>
        <w:rPr>
          <w:lang w:val="es-ES_tradnl"/>
        </w:rPr>
      </w:pPr>
    </w:p>
    <w:p w14:paraId="6D05CCC7" w14:textId="77777777" w:rsidR="004B084B" w:rsidRPr="004B084B" w:rsidRDefault="004B084B" w:rsidP="004B084B">
      <w:pPr>
        <w:pStyle w:val="Heading1"/>
        <w:widowControl w:val="0"/>
        <w:numPr>
          <w:ilvl w:val="0"/>
          <w:numId w:val="47"/>
        </w:numPr>
        <w:tabs>
          <w:tab w:val="clear" w:pos="0"/>
          <w:tab w:val="num" w:pos="360"/>
        </w:tabs>
        <w:rPr>
          <w:lang w:val="es-ES_tradnl"/>
        </w:rPr>
      </w:pPr>
      <w:r w:rsidRPr="004B084B">
        <w:rPr>
          <w:lang w:val="es-ES_tradnl"/>
        </w:rPr>
        <w:t>El Organismo de Ejecución Principal tendrá a su cargo diversas responsabilidades, entre las que se incluyen, como mínimo, las siguientes:</w:t>
      </w:r>
    </w:p>
    <w:p w14:paraId="128DDF37" w14:textId="77777777" w:rsidR="004B084B" w:rsidRPr="000234F2" w:rsidRDefault="004B084B" w:rsidP="004B084B">
      <w:pPr>
        <w:widowControl w:val="0"/>
        <w:numPr>
          <w:ilvl w:val="1"/>
          <w:numId w:val="1"/>
        </w:numPr>
        <w:spacing w:after="240"/>
        <w:outlineLvl w:val="1"/>
        <w:rPr>
          <w:lang w:val="es-ES_tradnl"/>
        </w:rPr>
      </w:pPr>
      <w:r w:rsidRPr="000234F2">
        <w:rPr>
          <w:lang w:val="es-ES_tradnl"/>
        </w:rPr>
        <w:t>Asegurar la verificación del desempeño y de los aspectos financieros de conformidad con el presente Acuerdo y con sus procedimientos y requisitos internos específicos, establecidos en el plan del País;</w:t>
      </w:r>
    </w:p>
    <w:p w14:paraId="67B8EA44" w14:textId="77777777" w:rsidR="004B084B" w:rsidRPr="00496D89" w:rsidRDefault="004B084B" w:rsidP="004B084B">
      <w:pPr>
        <w:keepNext/>
        <w:keepLines/>
        <w:widowControl w:val="0"/>
        <w:numPr>
          <w:ilvl w:val="1"/>
          <w:numId w:val="1"/>
        </w:numPr>
        <w:spacing w:after="240"/>
        <w:outlineLvl w:val="1"/>
        <w:rPr>
          <w:lang w:val="es-ES_tradnl"/>
        </w:rPr>
      </w:pPr>
      <w:r w:rsidRPr="000234F2">
        <w:rPr>
          <w:lang w:val="es-ES_tradnl"/>
        </w:rPr>
        <w:t>Brindar asistencia al País</w:t>
      </w:r>
      <w:r w:rsidRPr="00496D89">
        <w:rPr>
          <w:lang w:val="es-ES_tradnl"/>
        </w:rPr>
        <w:t xml:space="preserve"> para preparar los Informes y Planes de Ejecución de Tramos conforme al Apéndice 4</w:t>
      </w:r>
      <w:r w:rsidRPr="00496D89">
        <w:rPr>
          <w:lang w:val="es-ES_tradnl"/>
        </w:rPr>
        <w:noBreakHyphen/>
        <w:t>A;</w:t>
      </w:r>
    </w:p>
    <w:p w14:paraId="3C000FC4" w14:textId="77777777" w:rsidR="004B084B" w:rsidRPr="00496D89" w:rsidRDefault="004B084B" w:rsidP="004B084B">
      <w:pPr>
        <w:widowControl w:val="0"/>
        <w:numPr>
          <w:ilvl w:val="1"/>
          <w:numId w:val="1"/>
        </w:numPr>
        <w:spacing w:after="240"/>
        <w:outlineLvl w:val="1"/>
        <w:rPr>
          <w:lang w:val="es-ES_tradnl"/>
        </w:rPr>
      </w:pPr>
      <w:r w:rsidRPr="00496D89">
        <w:rPr>
          <w:lang w:val="es-ES_tradnl"/>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496D89">
        <w:rPr>
          <w:lang w:val="es-ES_tradnl"/>
        </w:rPr>
        <w:noBreakHyphen/>
        <w:t xml:space="preserve">A; </w:t>
      </w:r>
    </w:p>
    <w:p w14:paraId="69699C9B" w14:textId="77777777" w:rsidR="004B084B" w:rsidRPr="00496D89" w:rsidRDefault="004B084B" w:rsidP="004B084B">
      <w:pPr>
        <w:widowControl w:val="0"/>
        <w:numPr>
          <w:ilvl w:val="1"/>
          <w:numId w:val="1"/>
        </w:numPr>
        <w:spacing w:after="240"/>
        <w:outlineLvl w:val="1"/>
        <w:rPr>
          <w:lang w:val="es-ES_tradnl"/>
        </w:rPr>
      </w:pPr>
      <w:proofErr w:type="gramStart"/>
      <w:r w:rsidRPr="00496D89">
        <w:rPr>
          <w:lang w:val="es-ES_tradnl"/>
        </w:rPr>
        <w:t>Asegurar</w:t>
      </w:r>
      <w:proofErr w:type="gramEnd"/>
      <w:r w:rsidRPr="00496D89">
        <w:rPr>
          <w:lang w:val="es-ES_tradnl"/>
        </w:rPr>
        <w:t xml:space="preserve"> que las experiencias y logros se reflejen en actualizaciones del Plan general y en los Planes de Ejecución de Tramos futuros, de conformidad con los incisos 1 c) y 1 d) del Apéndice 4</w:t>
      </w:r>
      <w:r w:rsidRPr="00496D89">
        <w:rPr>
          <w:lang w:val="es-ES_tradnl"/>
        </w:rPr>
        <w:noBreakHyphen/>
        <w:t>A;</w:t>
      </w:r>
    </w:p>
    <w:p w14:paraId="13A9CE50" w14:textId="77777777" w:rsidR="004B084B" w:rsidRPr="00496D89" w:rsidRDefault="004B084B" w:rsidP="004B084B">
      <w:pPr>
        <w:widowControl w:val="0"/>
        <w:numPr>
          <w:ilvl w:val="1"/>
          <w:numId w:val="1"/>
        </w:numPr>
        <w:spacing w:after="240"/>
        <w:outlineLvl w:val="1"/>
        <w:rPr>
          <w:lang w:val="es-ES_tradnl"/>
        </w:rPr>
      </w:pPr>
      <w:r w:rsidRPr="00496D89">
        <w:rPr>
          <w:lang w:val="es-ES_tradnl"/>
        </w:rPr>
        <w:t>Cumplir con los requisitos de información respecto de los Informes y Planes de Ejecución de Tramos y el Plan general especificados en el Apéndice 4</w:t>
      </w:r>
      <w:r w:rsidRPr="00496D89">
        <w:rPr>
          <w:lang w:val="es-ES_tradnl"/>
        </w:rPr>
        <w:noBreakHyphen/>
        <w:t>A que se deben presentar al Comité Ejecutivo;</w:t>
      </w:r>
    </w:p>
    <w:p w14:paraId="745C8B08" w14:textId="77777777" w:rsidR="004B084B" w:rsidRPr="00496D89" w:rsidRDefault="004B084B" w:rsidP="004B084B">
      <w:pPr>
        <w:keepNext/>
        <w:keepLines/>
        <w:widowControl w:val="0"/>
        <w:numPr>
          <w:ilvl w:val="1"/>
          <w:numId w:val="1"/>
        </w:numPr>
        <w:spacing w:after="240"/>
        <w:outlineLvl w:val="1"/>
        <w:rPr>
          <w:lang w:val="es-ES_tradnl"/>
        </w:rPr>
      </w:pPr>
      <w:r w:rsidRPr="00496D89">
        <w:rPr>
          <w:lang w:val="es-ES_tradnl"/>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D4EA60C" w14:textId="77777777" w:rsidR="004B084B" w:rsidRPr="00496D89" w:rsidRDefault="004B084B" w:rsidP="004B084B">
      <w:pPr>
        <w:widowControl w:val="0"/>
        <w:numPr>
          <w:ilvl w:val="1"/>
          <w:numId w:val="1"/>
        </w:numPr>
        <w:spacing w:after="240"/>
        <w:outlineLvl w:val="1"/>
        <w:rPr>
          <w:lang w:val="es-ES_tradnl"/>
        </w:rPr>
      </w:pPr>
      <w:proofErr w:type="gramStart"/>
      <w:r w:rsidRPr="00496D89">
        <w:rPr>
          <w:lang w:val="es-ES_tradnl"/>
        </w:rPr>
        <w:t>Asegurar</w:t>
      </w:r>
      <w:proofErr w:type="gramEnd"/>
      <w:r w:rsidRPr="00496D89">
        <w:rPr>
          <w:lang w:val="es-ES_tradnl"/>
        </w:rPr>
        <w:t xml:space="preserve"> que expertos técnicos independientes y competentes lleven a cabo las revisiones técnicas;</w:t>
      </w:r>
    </w:p>
    <w:p w14:paraId="6D44E2D0" w14:textId="77777777" w:rsidR="004B084B" w:rsidRPr="00496D89" w:rsidRDefault="004B084B" w:rsidP="004B084B">
      <w:pPr>
        <w:widowControl w:val="0"/>
        <w:numPr>
          <w:ilvl w:val="1"/>
          <w:numId w:val="1"/>
        </w:numPr>
        <w:spacing w:after="240"/>
        <w:outlineLvl w:val="1"/>
        <w:rPr>
          <w:lang w:val="es-ES_tradnl"/>
        </w:rPr>
      </w:pPr>
      <w:r w:rsidRPr="00496D89">
        <w:rPr>
          <w:lang w:val="es-ES_tradnl"/>
        </w:rPr>
        <w:t>Emprender las misiones de supervisión requeridas;</w:t>
      </w:r>
    </w:p>
    <w:p w14:paraId="06BE3835" w14:textId="77777777" w:rsidR="004B084B" w:rsidRPr="00496D89" w:rsidRDefault="004B084B" w:rsidP="004B084B">
      <w:pPr>
        <w:widowControl w:val="0"/>
        <w:numPr>
          <w:ilvl w:val="1"/>
          <w:numId w:val="1"/>
        </w:numPr>
        <w:spacing w:after="240"/>
        <w:outlineLvl w:val="1"/>
        <w:rPr>
          <w:lang w:val="es-ES_tradnl"/>
        </w:rPr>
      </w:pPr>
      <w:r w:rsidRPr="00496D89">
        <w:rPr>
          <w:lang w:val="es-ES_tradnl"/>
        </w:rPr>
        <w:t>Asegurar la existencia de un mecanismo operativo que permita la ejecución eficaz y transparente del Plan de Ejecución de Tramos y la presentación de datos exactos;</w:t>
      </w:r>
    </w:p>
    <w:p w14:paraId="4A7EF96F" w14:textId="77777777" w:rsidR="004B084B" w:rsidRPr="00496D89" w:rsidRDefault="004B084B" w:rsidP="004B084B">
      <w:pPr>
        <w:widowControl w:val="0"/>
        <w:numPr>
          <w:ilvl w:val="1"/>
          <w:numId w:val="1"/>
        </w:numPr>
        <w:spacing w:after="240"/>
        <w:outlineLvl w:val="1"/>
        <w:rPr>
          <w:lang w:val="es-ES_tradnl"/>
        </w:rPr>
      </w:pPr>
      <w:r w:rsidRPr="00496D89">
        <w:rPr>
          <w:lang w:val="es-ES_tradnl"/>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0433E94D" w14:textId="77777777" w:rsidR="004B084B" w:rsidRPr="00496D89" w:rsidRDefault="004B084B" w:rsidP="004B084B">
      <w:pPr>
        <w:widowControl w:val="0"/>
        <w:numPr>
          <w:ilvl w:val="1"/>
          <w:numId w:val="1"/>
        </w:numPr>
        <w:spacing w:after="240"/>
        <w:outlineLvl w:val="1"/>
        <w:rPr>
          <w:lang w:val="es-ES_tradnl"/>
        </w:rPr>
      </w:pPr>
      <w:proofErr w:type="gramStart"/>
      <w:r w:rsidRPr="00496D89">
        <w:rPr>
          <w:lang w:val="es-ES_tradnl"/>
        </w:rPr>
        <w:t>Asegurar</w:t>
      </w:r>
      <w:proofErr w:type="gramEnd"/>
      <w:r w:rsidRPr="00496D89">
        <w:rPr>
          <w:lang w:val="es-ES_tradnl"/>
        </w:rPr>
        <w:t xml:space="preserve"> que los desembolsos a favor del País se basen en el uso de los indicadores; </w:t>
      </w:r>
    </w:p>
    <w:p w14:paraId="5689D782" w14:textId="77777777" w:rsidR="004B084B" w:rsidRPr="00496D89" w:rsidRDefault="004B084B" w:rsidP="004B084B">
      <w:pPr>
        <w:widowControl w:val="0"/>
        <w:numPr>
          <w:ilvl w:val="1"/>
          <w:numId w:val="1"/>
        </w:numPr>
        <w:spacing w:after="240"/>
        <w:outlineLvl w:val="1"/>
        <w:rPr>
          <w:lang w:val="es-ES_tradnl"/>
        </w:rPr>
      </w:pPr>
      <w:r w:rsidRPr="00496D89">
        <w:rPr>
          <w:lang w:val="es-ES_tradnl"/>
        </w:rPr>
        <w:t>Brindar asistencia respecto de políticas, gestión y apoyo técnico, cuando sea necesario;</w:t>
      </w:r>
    </w:p>
    <w:p w14:paraId="011D7A56" w14:textId="77777777" w:rsidR="004B084B" w:rsidRPr="00496D89" w:rsidRDefault="004B084B" w:rsidP="004B084B">
      <w:pPr>
        <w:pStyle w:val="Heading2"/>
        <w:numPr>
          <w:ilvl w:val="1"/>
          <w:numId w:val="1"/>
        </w:numPr>
        <w:rPr>
          <w:lang w:val="es-ES_tradnl"/>
        </w:rPr>
      </w:pPr>
      <w:r w:rsidRPr="00496D89">
        <w:rPr>
          <w:lang w:val="es-ES_tradnl"/>
        </w:rPr>
        <w:t>Liberación de fondos en fecha al País/empresas participantes para terminar las actividades relacionadas con el proyecto.</w:t>
      </w:r>
    </w:p>
    <w:p w14:paraId="62EADC21" w14:textId="77777777" w:rsidR="004B084B" w:rsidRPr="00496D89" w:rsidRDefault="004B084B" w:rsidP="004B084B">
      <w:pPr>
        <w:pStyle w:val="Heading1"/>
        <w:numPr>
          <w:ilvl w:val="0"/>
          <w:numId w:val="1"/>
        </w:numPr>
        <w:rPr>
          <w:lang w:val="es-ES_tradnl"/>
        </w:rPr>
      </w:pPr>
      <w:r w:rsidRPr="00496D89">
        <w:rPr>
          <w:lang w:val="es-ES_tradnl"/>
        </w:rPr>
        <w:t>Tras consultar con el País y teniendo en cuenta las opiniones que pudieran expresarse, el Organismo de Ejecución Principal seleccionará y encomendará a una entidad independiente la verificación de los resultados del plan y el consumo de las Sustancias mencionadas en el Apéndice 1</w:t>
      </w:r>
      <w:r w:rsidRPr="00496D89">
        <w:rPr>
          <w:lang w:val="es-ES_tradnl"/>
        </w:rPr>
        <w:noBreakHyphen/>
        <w:t>A, conforme al inciso 5 b) del Acuerdo y el inciso 1 b) del Apéndice 4</w:t>
      </w:r>
      <w:r w:rsidRPr="00496D89">
        <w:rPr>
          <w:lang w:val="es-ES_tradnl"/>
        </w:rPr>
        <w:noBreakHyphen/>
        <w:t>A.</w:t>
      </w:r>
    </w:p>
    <w:p w14:paraId="4927AB2D" w14:textId="2F3375B4" w:rsidR="004B084B" w:rsidRPr="00496D89" w:rsidRDefault="004B084B" w:rsidP="004B084B">
      <w:pPr>
        <w:keepNext/>
        <w:keepLines/>
        <w:widowControl w:val="0"/>
        <w:spacing w:after="240"/>
        <w:jc w:val="left"/>
        <w:rPr>
          <w:lang w:val="es-ES_tradnl"/>
        </w:rPr>
      </w:pPr>
      <w:r w:rsidRPr="00496D89">
        <w:rPr>
          <w:b/>
          <w:bCs/>
          <w:lang w:val="es-ES_tradnl"/>
        </w:rPr>
        <w:t>APÉNDICE 7-A: REDUCCIONES DE LA FINANCIACIÓN EN CASO DE INCUMPLIMIENTO</w:t>
      </w:r>
    </w:p>
    <w:p w14:paraId="11DEB158" w14:textId="77777777" w:rsidR="004B084B" w:rsidRPr="004B084B" w:rsidRDefault="004B084B" w:rsidP="004B084B">
      <w:pPr>
        <w:pStyle w:val="Heading1"/>
        <w:keepNext/>
        <w:keepLines/>
        <w:widowControl w:val="0"/>
        <w:numPr>
          <w:ilvl w:val="0"/>
          <w:numId w:val="46"/>
        </w:numPr>
        <w:tabs>
          <w:tab w:val="clear" w:pos="0"/>
          <w:tab w:val="num" w:pos="720"/>
          <w:tab w:val="left" w:pos="810"/>
        </w:tabs>
        <w:rPr>
          <w:lang w:val="es-ES_tradnl"/>
        </w:rPr>
      </w:pPr>
      <w:r w:rsidRPr="004B084B">
        <w:rPr>
          <w:lang w:val="es-ES_tradnl"/>
        </w:rPr>
        <w:t>De conformidad con el párrafo 11 del Acuerdo, el monto de financiación proporcionada podrá reducirse en 100 $EUA por kg PAO de consumo que supere el nivel definido en la fila 1.2 del Apéndice 2</w:t>
      </w:r>
      <w:r w:rsidRPr="004B084B">
        <w:rPr>
          <w:lang w:val="es-ES_tradnl"/>
        </w:rPr>
        <w:noBreakHyphen/>
        <w:t>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w:t>
      </w:r>
    </w:p>
    <w:p w14:paraId="27464833" w14:textId="77777777" w:rsidR="004B084B" w:rsidRPr="00496D89" w:rsidRDefault="004B084B" w:rsidP="004B084B">
      <w:pPr>
        <w:pStyle w:val="Heading1"/>
        <w:numPr>
          <w:ilvl w:val="0"/>
          <w:numId w:val="1"/>
        </w:numPr>
        <w:rPr>
          <w:lang w:val="es-ES_tradnl"/>
        </w:rPr>
      </w:pPr>
      <w:r w:rsidRPr="00496D89">
        <w:rPr>
          <w:lang w:val="es-ES_tradnl"/>
        </w:rPr>
        <w:t>En el caso de que deba aplicarse esta sanción respecto a un año en el que estén vigentes dos acuerdos (dos etapas del plan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4E4C8E17" w14:textId="77777777" w:rsidR="004B084B" w:rsidRPr="00496D89" w:rsidRDefault="004B084B" w:rsidP="004B084B">
      <w:pPr>
        <w:jc w:val="left"/>
        <w:rPr>
          <w:lang w:val="es-ES_tradnl"/>
        </w:rPr>
      </w:pPr>
    </w:p>
    <w:p w14:paraId="52929BAF" w14:textId="77777777" w:rsidR="00184A60" w:rsidRPr="009F75E4" w:rsidRDefault="00184A60" w:rsidP="00184A60">
      <w:pPr>
        <w:widowControl w:val="0"/>
        <w:contextualSpacing/>
        <w:rPr>
          <w:lang w:val="pt-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84A60" w:rsidRPr="006A1E2B" w14:paraId="3322CA32" w14:textId="77777777" w:rsidTr="002C5180">
        <w:tc>
          <w:tcPr>
            <w:tcW w:w="1915" w:type="dxa"/>
          </w:tcPr>
          <w:p w14:paraId="5D6B7286" w14:textId="77777777" w:rsidR="00184A60" w:rsidRPr="009F75E4" w:rsidRDefault="00184A60" w:rsidP="002C5180">
            <w:pPr>
              <w:rPr>
                <w:lang w:val="pt-PT"/>
              </w:rPr>
            </w:pPr>
          </w:p>
        </w:tc>
        <w:tc>
          <w:tcPr>
            <w:tcW w:w="1915" w:type="dxa"/>
          </w:tcPr>
          <w:p w14:paraId="7E156960" w14:textId="77777777" w:rsidR="00184A60" w:rsidRPr="009F75E4" w:rsidRDefault="00184A60" w:rsidP="002C5180">
            <w:pPr>
              <w:rPr>
                <w:lang w:val="pt-PT"/>
              </w:rPr>
            </w:pPr>
          </w:p>
        </w:tc>
        <w:tc>
          <w:tcPr>
            <w:tcW w:w="1915" w:type="dxa"/>
            <w:tcBorders>
              <w:bottom w:val="single" w:sz="4" w:space="0" w:color="auto"/>
            </w:tcBorders>
          </w:tcPr>
          <w:p w14:paraId="16787AE5" w14:textId="77777777" w:rsidR="00184A60" w:rsidRPr="009F75E4" w:rsidRDefault="00184A60" w:rsidP="002C5180">
            <w:pPr>
              <w:rPr>
                <w:lang w:val="pt-PT"/>
              </w:rPr>
            </w:pPr>
          </w:p>
        </w:tc>
        <w:tc>
          <w:tcPr>
            <w:tcW w:w="1915" w:type="dxa"/>
          </w:tcPr>
          <w:p w14:paraId="270F4FC7" w14:textId="77777777" w:rsidR="00184A60" w:rsidRPr="009F75E4" w:rsidRDefault="00184A60" w:rsidP="002C5180">
            <w:pPr>
              <w:rPr>
                <w:lang w:val="pt-PT"/>
              </w:rPr>
            </w:pPr>
          </w:p>
        </w:tc>
        <w:tc>
          <w:tcPr>
            <w:tcW w:w="1916" w:type="dxa"/>
          </w:tcPr>
          <w:p w14:paraId="11743BB2" w14:textId="77777777" w:rsidR="00184A60" w:rsidRPr="009F75E4" w:rsidRDefault="00184A60" w:rsidP="002C5180">
            <w:pPr>
              <w:rPr>
                <w:lang w:val="pt-PT"/>
              </w:rPr>
            </w:pPr>
          </w:p>
        </w:tc>
      </w:tr>
    </w:tbl>
    <w:p w14:paraId="58B3B249" w14:textId="77777777" w:rsidR="00184A60" w:rsidRPr="009F75E4" w:rsidRDefault="00184A60" w:rsidP="00184A60">
      <w:pPr>
        <w:rPr>
          <w:lang w:val="pt-PT"/>
        </w:rPr>
      </w:pPr>
    </w:p>
    <w:p w14:paraId="730F1703" w14:textId="77777777" w:rsidR="0087455A" w:rsidRPr="009F75E4" w:rsidRDefault="0087455A">
      <w:pPr>
        <w:pStyle w:val="StyleHeader4Para4Left0Firstline0"/>
        <w:numPr>
          <w:ilvl w:val="0"/>
          <w:numId w:val="0"/>
        </w:numPr>
        <w:rPr>
          <w:lang w:val="pt-PT"/>
        </w:rPr>
      </w:pPr>
    </w:p>
    <w:p w14:paraId="2CF6BA0D" w14:textId="412B2C3F" w:rsidR="0087455A" w:rsidRPr="009F75E4" w:rsidRDefault="0087455A" w:rsidP="004B084B">
      <w:pPr>
        <w:pStyle w:val="StyleHeader4Para4Left0Firstline0"/>
        <w:numPr>
          <w:ilvl w:val="0"/>
          <w:numId w:val="0"/>
        </w:numPr>
        <w:rPr>
          <w:lang w:val="pt-PT"/>
        </w:rPr>
      </w:pPr>
    </w:p>
    <w:sectPr w:rsidR="0087455A" w:rsidRPr="009F75E4">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4CA5" w14:textId="77777777" w:rsidR="007A0C32" w:rsidRDefault="007A0C32">
      <w:r>
        <w:separator/>
      </w:r>
    </w:p>
  </w:endnote>
  <w:endnote w:type="continuationSeparator" w:id="0">
    <w:p w14:paraId="031B5096" w14:textId="77777777" w:rsidR="007A0C32" w:rsidRDefault="007A0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B5CA6" w14:textId="77777777" w:rsidR="00184A60" w:rsidRPr="0033525D" w:rsidRDefault="00184A6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4E19A" w14:textId="77777777" w:rsidR="00184A60" w:rsidRPr="0033525D" w:rsidRDefault="00184A6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2DE67" w14:textId="77777777" w:rsidR="007C02EB" w:rsidRDefault="007C02EB" w:rsidP="007C02E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C90C7D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94E7F4F"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2B95B" w14:textId="77777777" w:rsidR="007A0C32" w:rsidRDefault="007A0C32">
      <w:r>
        <w:separator/>
      </w:r>
    </w:p>
  </w:footnote>
  <w:footnote w:type="continuationSeparator" w:id="0">
    <w:p w14:paraId="1B23230C" w14:textId="77777777" w:rsidR="007A0C32" w:rsidRDefault="007A0C32">
      <w:r>
        <w:continuationSeparator/>
      </w:r>
    </w:p>
  </w:footnote>
  <w:footnote w:id="1">
    <w:p w14:paraId="51C927BF" w14:textId="77777777" w:rsidR="00184A60" w:rsidRDefault="00184A60" w:rsidP="00184A60">
      <w:pPr>
        <w:pStyle w:val="FootnoteText"/>
        <w:rPr>
          <w:lang w:val="es-ES"/>
        </w:rPr>
      </w:pPr>
      <w:r w:rsidRPr="001A24C6">
        <w:rPr>
          <w:rStyle w:val="FootnoteReference"/>
        </w:rPr>
        <w:footnoteRef/>
      </w:r>
      <w:r w:rsidRPr="00253366">
        <w:rPr>
          <w:lang w:val="es-ES"/>
        </w:rPr>
        <w:t xml:space="preserve"> UNEP/</w:t>
      </w:r>
      <w:proofErr w:type="spellStart"/>
      <w:r w:rsidRPr="00253366">
        <w:rPr>
          <w:lang w:val="es-ES"/>
        </w:rPr>
        <w:t>OzL.Pro</w:t>
      </w:r>
      <w:proofErr w:type="spellEnd"/>
      <w:r w:rsidRPr="00253366">
        <w:rPr>
          <w:lang w:val="es-ES"/>
        </w:rPr>
        <w:t>/</w:t>
      </w:r>
      <w:proofErr w:type="spellStart"/>
      <w:r w:rsidRPr="00253366">
        <w:rPr>
          <w:lang w:val="es-ES"/>
        </w:rPr>
        <w:t>ExCom</w:t>
      </w:r>
      <w:proofErr w:type="spellEnd"/>
      <w:r w:rsidRPr="00253366">
        <w:rPr>
          <w:lang w:val="es-ES"/>
        </w:rPr>
        <w:t>/93/1</w:t>
      </w:r>
    </w:p>
    <w:p w14:paraId="60D02481" w14:textId="77777777" w:rsidR="006A1E2B" w:rsidRPr="00253366" w:rsidRDefault="006A1E2B" w:rsidP="00184A60">
      <w:pPr>
        <w:pStyle w:val="FootnoteText"/>
        <w:rPr>
          <w:lang w:val="es-ES"/>
        </w:rPr>
      </w:pPr>
    </w:p>
  </w:footnote>
  <w:footnote w:id="2">
    <w:p w14:paraId="01493ECF" w14:textId="36A00BBB" w:rsidR="007039F7" w:rsidRPr="00E0744A" w:rsidRDefault="007039F7" w:rsidP="007039F7">
      <w:pPr>
        <w:pStyle w:val="FootnoteText"/>
        <w:rPr>
          <w:lang w:val="es-ES"/>
        </w:rPr>
      </w:pPr>
      <w:r>
        <w:rPr>
          <w:rStyle w:val="FootnoteReference"/>
        </w:rPr>
        <w:footnoteRef/>
      </w:r>
      <w:r w:rsidRPr="00E0744A">
        <w:rPr>
          <w:lang w:val="es-ES"/>
        </w:rPr>
        <w:t xml:space="preserve"> </w:t>
      </w:r>
      <w:r w:rsidR="00524775">
        <w:rPr>
          <w:lang w:val="es-ES"/>
        </w:rPr>
        <w:t xml:space="preserve">Según nota </w:t>
      </w:r>
      <w:r w:rsidR="00E8435E" w:rsidRPr="00E0744A">
        <w:rPr>
          <w:lang w:val="es-ES"/>
        </w:rPr>
        <w:t>del</w:t>
      </w:r>
      <w:r w:rsidR="00524775">
        <w:rPr>
          <w:lang w:val="es-ES"/>
        </w:rPr>
        <w:t xml:space="preserve"> </w:t>
      </w:r>
      <w:r w:rsidR="00E8435E" w:rsidRPr="00E0744A">
        <w:rPr>
          <w:lang w:val="es-ES"/>
        </w:rPr>
        <w:t xml:space="preserve">18 de </w:t>
      </w:r>
      <w:r w:rsidR="00524775">
        <w:rPr>
          <w:lang w:val="es-ES"/>
        </w:rPr>
        <w:t>a</w:t>
      </w:r>
      <w:r w:rsidR="00E8435E" w:rsidRPr="00E0744A">
        <w:rPr>
          <w:lang w:val="es-ES"/>
        </w:rPr>
        <w:t xml:space="preserve">gosto de 2023 </w:t>
      </w:r>
      <w:r w:rsidR="00ED2738">
        <w:rPr>
          <w:lang w:val="es-ES"/>
        </w:rPr>
        <w:t xml:space="preserve">enviada por </w:t>
      </w:r>
      <w:r w:rsidR="00524775">
        <w:rPr>
          <w:lang w:val="es-ES"/>
        </w:rPr>
        <w:t xml:space="preserve">el </w:t>
      </w:r>
      <w:r w:rsidR="00E8435E" w:rsidRPr="00E0744A">
        <w:rPr>
          <w:lang w:val="es-ES"/>
        </w:rPr>
        <w:t xml:space="preserve">Ministerio de Medio Ambiente </w:t>
      </w:r>
      <w:r w:rsidR="00E0744A" w:rsidRPr="00E0744A">
        <w:rPr>
          <w:lang w:val="es-ES"/>
        </w:rPr>
        <w:t>y Recursos Naturales de Filipinas</w:t>
      </w:r>
      <w:r w:rsidR="00524775">
        <w:rPr>
          <w:lang w:val="es-ES"/>
        </w:rPr>
        <w:t xml:space="preserve"> a la ONUDI</w:t>
      </w:r>
      <w:r w:rsidRPr="00E0744A">
        <w:rPr>
          <w:lang w:val="es-ES"/>
        </w:rPr>
        <w:t>.</w:t>
      </w:r>
    </w:p>
  </w:footnote>
  <w:footnote w:id="3">
    <w:p w14:paraId="3CD70D6D" w14:textId="2EAD98DF" w:rsidR="007039F7" w:rsidRPr="00E8435E" w:rsidRDefault="007039F7" w:rsidP="007039F7">
      <w:pPr>
        <w:pStyle w:val="FootnoteText"/>
        <w:rPr>
          <w:lang w:val="es-ES"/>
        </w:rPr>
      </w:pPr>
      <w:r>
        <w:rPr>
          <w:rStyle w:val="FootnoteReference"/>
        </w:rPr>
        <w:footnoteRef/>
      </w:r>
      <w:r w:rsidRPr="00E8435E">
        <w:rPr>
          <w:lang w:val="es-ES"/>
        </w:rPr>
        <w:t xml:space="preserve"> </w:t>
      </w:r>
      <w:r w:rsidR="00E8435E" w:rsidRPr="00E8435E">
        <w:rPr>
          <w:lang w:val="es-ES"/>
        </w:rPr>
        <w:t>Decisión</w:t>
      </w:r>
      <w:r w:rsidRPr="00E8435E">
        <w:rPr>
          <w:lang w:val="es-ES"/>
        </w:rPr>
        <w:t xml:space="preserve"> 68/36</w:t>
      </w:r>
    </w:p>
  </w:footnote>
  <w:footnote w:id="4">
    <w:p w14:paraId="7787CE6C" w14:textId="0BE9DECD" w:rsidR="007039F7" w:rsidRPr="00E8435E" w:rsidRDefault="007039F7" w:rsidP="007039F7">
      <w:pPr>
        <w:pStyle w:val="FootnoteText"/>
        <w:rPr>
          <w:lang w:val="es-ES"/>
        </w:rPr>
      </w:pPr>
      <w:r>
        <w:rPr>
          <w:rStyle w:val="FootnoteReference"/>
        </w:rPr>
        <w:footnoteRef/>
      </w:r>
      <w:r w:rsidRPr="00E8435E">
        <w:rPr>
          <w:lang w:val="es-ES"/>
        </w:rPr>
        <w:t xml:space="preserve"> </w:t>
      </w:r>
      <w:r w:rsidR="00E8435E" w:rsidRPr="00E8435E">
        <w:rPr>
          <w:lang w:val="es-ES"/>
        </w:rPr>
        <w:t>Decisión</w:t>
      </w:r>
      <w:r w:rsidRPr="00E8435E">
        <w:rPr>
          <w:lang w:val="es-ES"/>
        </w:rPr>
        <w:t xml:space="preserve"> 62/34</w:t>
      </w:r>
    </w:p>
  </w:footnote>
  <w:footnote w:id="5">
    <w:p w14:paraId="7352FE04" w14:textId="1D6521CE" w:rsidR="007039F7" w:rsidRPr="00E8435E" w:rsidRDefault="007039F7" w:rsidP="007039F7">
      <w:pPr>
        <w:pStyle w:val="FootnoteText"/>
        <w:rPr>
          <w:lang w:val="es-ES"/>
        </w:rPr>
      </w:pPr>
      <w:r>
        <w:rPr>
          <w:rStyle w:val="FootnoteReference"/>
        </w:rPr>
        <w:footnoteRef/>
      </w:r>
      <w:r w:rsidRPr="00E8435E">
        <w:rPr>
          <w:lang w:val="es-ES"/>
        </w:rPr>
        <w:t xml:space="preserve"> </w:t>
      </w:r>
      <w:r w:rsidR="00E8435E" w:rsidRPr="00E8435E">
        <w:rPr>
          <w:lang w:val="es-ES"/>
        </w:rPr>
        <w:t>Decisión</w:t>
      </w:r>
      <w:r w:rsidRPr="00E8435E">
        <w:rPr>
          <w:lang w:val="es-ES"/>
        </w:rPr>
        <w:t xml:space="preserve"> 80/60</w:t>
      </w:r>
    </w:p>
  </w:footnote>
  <w:footnote w:id="6">
    <w:p w14:paraId="31780136" w14:textId="51E35920" w:rsidR="007039F7" w:rsidRPr="00E8435E" w:rsidRDefault="007039F7" w:rsidP="007039F7">
      <w:pPr>
        <w:pStyle w:val="FootnoteText"/>
        <w:rPr>
          <w:lang w:val="es-ES"/>
        </w:rPr>
      </w:pPr>
      <w:r>
        <w:rPr>
          <w:rStyle w:val="FootnoteReference"/>
        </w:rPr>
        <w:footnoteRef/>
      </w:r>
      <w:r w:rsidRPr="00E8435E">
        <w:rPr>
          <w:lang w:val="es-ES"/>
        </w:rPr>
        <w:t xml:space="preserve"> </w:t>
      </w:r>
      <w:r w:rsidR="00E8435E" w:rsidRPr="00E8435E">
        <w:rPr>
          <w:lang w:val="es-ES"/>
        </w:rPr>
        <w:t>Decisión</w:t>
      </w:r>
      <w:r w:rsidRPr="00E8435E">
        <w:rPr>
          <w:lang w:val="es-ES"/>
        </w:rPr>
        <w:t xml:space="preserve"> 83/39</w:t>
      </w:r>
    </w:p>
  </w:footnote>
  <w:footnote w:id="7">
    <w:p w14:paraId="4403208F" w14:textId="1BB6E7D5" w:rsidR="007039F7" w:rsidRPr="00E8435E" w:rsidRDefault="007039F7" w:rsidP="007039F7">
      <w:pPr>
        <w:pStyle w:val="FootnoteText"/>
        <w:rPr>
          <w:lang w:val="es-ES"/>
        </w:rPr>
      </w:pPr>
      <w:r w:rsidRPr="00846C3D">
        <w:rPr>
          <w:rStyle w:val="FootnoteReference"/>
        </w:rPr>
        <w:footnoteRef/>
      </w:r>
      <w:r w:rsidRPr="00E8435E">
        <w:rPr>
          <w:lang w:val="es-ES"/>
        </w:rPr>
        <w:t xml:space="preserve"> </w:t>
      </w:r>
      <w:r w:rsidR="00E8435E" w:rsidRPr="00E8435E">
        <w:rPr>
          <w:lang w:val="es-ES"/>
        </w:rPr>
        <w:t>Decisión</w:t>
      </w:r>
      <w:r w:rsidRPr="00E8435E">
        <w:rPr>
          <w:lang w:val="es-ES"/>
        </w:rPr>
        <w:t xml:space="preserve"> 87/19</w:t>
      </w:r>
    </w:p>
  </w:footnote>
  <w:footnote w:id="8">
    <w:p w14:paraId="2E4FDB65" w14:textId="57B9C773" w:rsidR="007039F7" w:rsidRPr="009B3CA3" w:rsidRDefault="007039F7" w:rsidP="007039F7">
      <w:pPr>
        <w:pStyle w:val="FootnoteText"/>
        <w:rPr>
          <w:lang w:val="es-ES"/>
        </w:rPr>
      </w:pPr>
      <w:r>
        <w:rPr>
          <w:rStyle w:val="FootnoteReference"/>
        </w:rPr>
        <w:footnoteRef/>
      </w:r>
      <w:r w:rsidRPr="007B59B1">
        <w:rPr>
          <w:lang w:val="es-ES"/>
        </w:rPr>
        <w:t xml:space="preserve"> </w:t>
      </w:r>
      <w:r w:rsidR="007B59B1" w:rsidRPr="007B59B1">
        <w:rPr>
          <w:lang w:val="es-ES"/>
        </w:rPr>
        <w:t xml:space="preserve">En la 87ª reunión, el Comité Ejecutivo aprobó la solicitud del Gobierno de Filipinas de cancelar el plan sectorial de fabricación de </w:t>
      </w:r>
      <w:r w:rsidR="00570D1D">
        <w:rPr>
          <w:lang w:val="es-ES"/>
        </w:rPr>
        <w:t xml:space="preserve">equipos de </w:t>
      </w:r>
      <w:r w:rsidR="007B59B1" w:rsidRPr="007B59B1">
        <w:rPr>
          <w:lang w:val="es-ES"/>
        </w:rPr>
        <w:t>aire acondicionado</w:t>
      </w:r>
      <w:r w:rsidR="00570D1D">
        <w:rPr>
          <w:lang w:val="es-ES"/>
        </w:rPr>
        <w:t xml:space="preserve">, </w:t>
      </w:r>
      <w:r w:rsidR="007B59B1" w:rsidRPr="007B59B1">
        <w:rPr>
          <w:lang w:val="es-ES"/>
        </w:rPr>
        <w:t xml:space="preserve">ya que las empresas beneficiarias se habían </w:t>
      </w:r>
      <w:r w:rsidR="009003BF">
        <w:rPr>
          <w:lang w:val="es-ES"/>
        </w:rPr>
        <w:t>re</w:t>
      </w:r>
      <w:r w:rsidR="007B59B1" w:rsidRPr="007B59B1">
        <w:rPr>
          <w:lang w:val="es-ES"/>
        </w:rPr>
        <w:t xml:space="preserve">convertido al R-410A por su cuenta, con lo que se había eliminado el consumo de HCFC-22 y los saldos </w:t>
      </w:r>
      <w:r w:rsidR="009003BF">
        <w:rPr>
          <w:lang w:val="es-ES"/>
        </w:rPr>
        <w:t>correspondientes</w:t>
      </w:r>
      <w:r w:rsidR="007B59B1" w:rsidRPr="007B59B1">
        <w:rPr>
          <w:lang w:val="es-ES"/>
        </w:rPr>
        <w:t xml:space="preserve"> se habían devuelto al fondo.</w:t>
      </w:r>
      <w:r w:rsidR="009B3CA3">
        <w:rPr>
          <w:lang w:val="es-ES"/>
        </w:rPr>
        <w:t xml:space="preserve"> </w:t>
      </w:r>
    </w:p>
  </w:footnote>
  <w:footnote w:id="9">
    <w:p w14:paraId="0C0E3249" w14:textId="77777777" w:rsidR="0016171C" w:rsidRPr="00253366" w:rsidRDefault="0016171C" w:rsidP="0016171C">
      <w:pPr>
        <w:pStyle w:val="FootnoteText"/>
        <w:rPr>
          <w:lang w:val="es-ES"/>
        </w:rPr>
      </w:pPr>
      <w:r>
        <w:rPr>
          <w:rStyle w:val="FootnoteReference"/>
        </w:rPr>
        <w:footnoteRef/>
      </w:r>
      <w:r w:rsidRPr="00253366">
        <w:rPr>
          <w:lang w:val="es-ES"/>
        </w:rPr>
        <w:t xml:space="preserve"> Decisión 90/17</w:t>
      </w:r>
      <w:r>
        <w:rPr>
          <w:lang w:val="es-ES"/>
        </w:rPr>
        <w:t xml:space="preserve"> </w:t>
      </w:r>
      <w:r w:rsidRPr="00253366">
        <w:rPr>
          <w:lang w:val="es-ES"/>
        </w:rPr>
        <w:t>b)</w:t>
      </w:r>
    </w:p>
  </w:footnote>
  <w:footnote w:id="10">
    <w:p w14:paraId="14D950D4" w14:textId="19230732" w:rsidR="00DC5666" w:rsidRPr="007B59B1" w:rsidRDefault="00DC5666" w:rsidP="00DC5666">
      <w:pPr>
        <w:pStyle w:val="FootnoteText"/>
        <w:rPr>
          <w:lang w:val="es-ES"/>
        </w:rPr>
      </w:pPr>
      <w:r>
        <w:rPr>
          <w:rStyle w:val="FootnoteReference"/>
        </w:rPr>
        <w:footnoteRef/>
      </w:r>
      <w:r w:rsidRPr="007B59B1">
        <w:rPr>
          <w:lang w:val="es-ES"/>
        </w:rPr>
        <w:t xml:space="preserve"> </w:t>
      </w:r>
      <w:r w:rsidR="007B59B1" w:rsidRPr="007B59B1">
        <w:rPr>
          <w:lang w:val="es-ES"/>
        </w:rPr>
        <w:t xml:space="preserve">La nueva norma de eficiencia energética para aparatos de aire acondicionado incluye un rendimiento energético mínimo para los aparatos de aire acondicionado de velocidad fija y variable y exige que en la etiqueta de eficiencia energética figure el tipo de refrigerante y el potencial de calentamiento </w:t>
      </w:r>
      <w:r w:rsidR="00257C8F">
        <w:rPr>
          <w:lang w:val="es-ES"/>
        </w:rPr>
        <w:t>atmosférico</w:t>
      </w:r>
      <w:r w:rsidR="007B59B1" w:rsidRPr="007B59B1">
        <w:rPr>
          <w:lang w:val="es-ES"/>
        </w:rPr>
        <w:t xml:space="preserve"> correspondiente.</w:t>
      </w:r>
    </w:p>
  </w:footnote>
  <w:footnote w:id="11">
    <w:p w14:paraId="2FC0EEF8" w14:textId="1C5BE42C" w:rsidR="00201977" w:rsidRPr="00201977" w:rsidRDefault="00633F99" w:rsidP="00201977">
      <w:pPr>
        <w:pStyle w:val="FootnoteText"/>
        <w:rPr>
          <w:lang w:val="es-ES"/>
        </w:rPr>
      </w:pPr>
      <w:r>
        <w:rPr>
          <w:rStyle w:val="FootnoteReference"/>
        </w:rPr>
        <w:footnoteRef/>
      </w:r>
      <w:r w:rsidRPr="00201977">
        <w:rPr>
          <w:lang w:val="es-ES"/>
        </w:rPr>
        <w:t xml:space="preserve"> </w:t>
      </w:r>
      <w:r w:rsidR="00201977" w:rsidRPr="00201977">
        <w:rPr>
          <w:lang w:val="es-ES"/>
        </w:rPr>
        <w:t>El consumo de HCFC puede exceder cero en cualquier año, siempre que la suma de sus niveles de consumo</w:t>
      </w:r>
    </w:p>
    <w:p w14:paraId="179C6182" w14:textId="77777777" w:rsidR="00201977" w:rsidRPr="00201977" w:rsidRDefault="00201977" w:rsidP="00201977">
      <w:pPr>
        <w:pStyle w:val="FootnoteText"/>
        <w:rPr>
          <w:lang w:val="es-ES"/>
        </w:rPr>
      </w:pPr>
      <w:r w:rsidRPr="00201977">
        <w:rPr>
          <w:lang w:val="es-ES"/>
        </w:rPr>
        <w:t>calculados durante el periodo de diez años del 1 de enero de 2030 al 1 de enero de 2040 dividida por 10 no exceda el</w:t>
      </w:r>
    </w:p>
    <w:p w14:paraId="678637DC" w14:textId="3BF0BA28" w:rsidR="00633F99" w:rsidRPr="00201977" w:rsidRDefault="00201977" w:rsidP="00201977">
      <w:pPr>
        <w:pStyle w:val="FootnoteText"/>
        <w:rPr>
          <w:lang w:val="es-ES"/>
        </w:rPr>
      </w:pPr>
      <w:r w:rsidRPr="00201977">
        <w:rPr>
          <w:lang w:val="es-ES"/>
        </w:rPr>
        <w:t>2,5</w:t>
      </w:r>
      <w:r>
        <w:rPr>
          <w:lang w:val="es-ES"/>
        </w:rPr>
        <w:t xml:space="preserve"> % </w:t>
      </w:r>
      <w:r w:rsidRPr="00201977">
        <w:rPr>
          <w:lang w:val="es-ES"/>
        </w:rPr>
        <w:t>del consumo básico de HCFC.</w:t>
      </w:r>
    </w:p>
  </w:footnote>
  <w:footnote w:id="12">
    <w:p w14:paraId="03309FB7" w14:textId="47F05B9E" w:rsidR="0039533B" w:rsidRPr="00257C8F" w:rsidRDefault="0039533B" w:rsidP="0039533B">
      <w:pPr>
        <w:pStyle w:val="FootnoteText"/>
        <w:rPr>
          <w:lang w:val="es-ES"/>
        </w:rPr>
      </w:pPr>
      <w:r w:rsidRPr="00436458">
        <w:rPr>
          <w:rStyle w:val="FootnoteReference"/>
        </w:rPr>
        <w:footnoteRef/>
      </w:r>
      <w:r w:rsidRPr="00257C8F">
        <w:rPr>
          <w:lang w:val="es-ES"/>
        </w:rPr>
        <w:t xml:space="preserve"> </w:t>
      </w:r>
      <w:r w:rsidR="00257C8F" w:rsidRPr="00257C8F">
        <w:rPr>
          <w:lang w:val="es-ES"/>
        </w:rPr>
        <w:t xml:space="preserve">Basado en la Orden de Control de Sustancias Químicas: </w:t>
      </w:r>
      <w:r w:rsidR="00257C8F">
        <w:rPr>
          <w:lang w:val="es-ES"/>
        </w:rPr>
        <w:t>“P</w:t>
      </w:r>
      <w:r w:rsidR="00257C8F" w:rsidRPr="00257C8F">
        <w:rPr>
          <w:lang w:val="es-ES"/>
        </w:rPr>
        <w:t>ara el 1 de enero de 2025, las importaciones se habrán reducido en un 67,5</w:t>
      </w:r>
      <w:r w:rsidR="00257C8F">
        <w:rPr>
          <w:lang w:val="es-ES"/>
        </w:rPr>
        <w:t> </w:t>
      </w:r>
      <w:r w:rsidR="00257C8F" w:rsidRPr="00257C8F">
        <w:rPr>
          <w:lang w:val="es-ES"/>
        </w:rPr>
        <w:t xml:space="preserve">% en base al consumo de referencia registrado en toneladas PAO. Para esa fecha, toda importación de HCFC-123 como agente refrigerante para enfriadores y como agente extintor de incendios estará </w:t>
      </w:r>
      <w:r w:rsidR="00134119">
        <w:rPr>
          <w:lang w:val="es-ES"/>
        </w:rPr>
        <w:t xml:space="preserve">asimismo </w:t>
      </w:r>
      <w:r w:rsidR="00257C8F" w:rsidRPr="00257C8F">
        <w:rPr>
          <w:lang w:val="es-ES"/>
        </w:rPr>
        <w:t>absolutamente prohibida, excepto para el sector de servicios</w:t>
      </w:r>
      <w:r w:rsidR="00257C8F">
        <w:rPr>
          <w:lang w:val="es-ES"/>
        </w:rPr>
        <w:t>”</w:t>
      </w:r>
      <w:r w:rsidR="00257C8F" w:rsidRPr="00257C8F">
        <w:rPr>
          <w:lang w:val="es-ES"/>
        </w:rPr>
        <w:t>.</w:t>
      </w:r>
    </w:p>
  </w:footnote>
  <w:footnote w:id="13">
    <w:p w14:paraId="3BAA69B4" w14:textId="1397246B" w:rsidR="0039533B" w:rsidRPr="00257C8F" w:rsidRDefault="0039533B" w:rsidP="0039533B">
      <w:pPr>
        <w:pStyle w:val="FootnoteText"/>
        <w:rPr>
          <w:lang w:val="es-ES"/>
        </w:rPr>
      </w:pPr>
      <w:r>
        <w:rPr>
          <w:rStyle w:val="FootnoteReference"/>
        </w:rPr>
        <w:footnoteRef/>
      </w:r>
      <w:r w:rsidRPr="00257C8F">
        <w:rPr>
          <w:lang w:val="es-ES"/>
        </w:rPr>
        <w:t xml:space="preserve"> </w:t>
      </w:r>
      <w:r w:rsidR="00257C8F" w:rsidRPr="00257C8F">
        <w:rPr>
          <w:lang w:val="es-ES"/>
        </w:rPr>
        <w:t>Que el consumo de SAO se calcule sobre la base del año, o de una media de los tres años, inmediatamente anteriores a la preparación del proyecto.</w:t>
      </w:r>
    </w:p>
  </w:footnote>
  <w:footnote w:id="14">
    <w:p w14:paraId="7C680BB0" w14:textId="4838F51B" w:rsidR="009E3527" w:rsidRPr="009E3527" w:rsidRDefault="009E3527" w:rsidP="009E3527">
      <w:pPr>
        <w:pStyle w:val="FootnoteText"/>
        <w:rPr>
          <w:lang w:val="es-ES"/>
        </w:rPr>
      </w:pPr>
      <w:r w:rsidRPr="000C3644">
        <w:rPr>
          <w:rStyle w:val="FootnoteReference"/>
        </w:rPr>
        <w:footnoteRef/>
      </w:r>
      <w:r w:rsidRPr="009E3527">
        <w:rPr>
          <w:lang w:val="es-ES"/>
        </w:rPr>
        <w:t xml:space="preserve"> El Gobierno de Filipinas, a través de la ONUDI, solicitó únicamente 4</w:t>
      </w:r>
      <w:r>
        <w:rPr>
          <w:lang w:val="es-ES"/>
        </w:rPr>
        <w:t> </w:t>
      </w:r>
      <w:r w:rsidRPr="009E3527">
        <w:rPr>
          <w:lang w:val="es-ES"/>
        </w:rPr>
        <w:t>300</w:t>
      </w:r>
      <w:r>
        <w:rPr>
          <w:lang w:val="es-ES"/>
        </w:rPr>
        <w:t> </w:t>
      </w:r>
      <w:r w:rsidRPr="009E3527">
        <w:rPr>
          <w:lang w:val="es-ES"/>
        </w:rPr>
        <w:t>000</w:t>
      </w:r>
      <w:r>
        <w:rPr>
          <w:lang w:val="es-ES"/>
        </w:rPr>
        <w:t xml:space="preserve"> $EUA </w:t>
      </w:r>
      <w:r w:rsidRPr="009E3527">
        <w:rPr>
          <w:lang w:val="es-ES"/>
        </w:rPr>
        <w:t>de la financiación máxima calculada en 4</w:t>
      </w:r>
      <w:r>
        <w:rPr>
          <w:lang w:val="es-ES"/>
        </w:rPr>
        <w:t> </w:t>
      </w:r>
      <w:r w:rsidRPr="009E3527">
        <w:rPr>
          <w:lang w:val="es-ES"/>
        </w:rPr>
        <w:t>414</w:t>
      </w:r>
      <w:r>
        <w:rPr>
          <w:lang w:val="es-ES"/>
        </w:rPr>
        <w:t> </w:t>
      </w:r>
      <w:r w:rsidRPr="009E3527">
        <w:rPr>
          <w:lang w:val="es-ES"/>
        </w:rPr>
        <w:t>848</w:t>
      </w:r>
      <w:r>
        <w:rPr>
          <w:lang w:val="es-ES"/>
        </w:rPr>
        <w:t> $EUA</w:t>
      </w:r>
      <w:r w:rsidRPr="009E3527">
        <w:rPr>
          <w:lang w:val="es-ES"/>
        </w:rPr>
        <w:t>.</w:t>
      </w:r>
    </w:p>
  </w:footnote>
  <w:footnote w:id="15">
    <w:p w14:paraId="6ED0A485" w14:textId="7E37B0A1" w:rsidR="00734657" w:rsidRPr="00257C8F" w:rsidRDefault="00734657" w:rsidP="00734657">
      <w:pPr>
        <w:pStyle w:val="FootnoteText"/>
        <w:rPr>
          <w:lang w:val="es-ES"/>
        </w:rPr>
      </w:pPr>
      <w:r>
        <w:rPr>
          <w:rStyle w:val="FootnoteReference"/>
        </w:rPr>
        <w:footnoteRef/>
      </w:r>
      <w:r w:rsidRPr="00257C8F">
        <w:rPr>
          <w:lang w:val="es-ES"/>
        </w:rPr>
        <w:t xml:space="preserve"> </w:t>
      </w:r>
      <w:proofErr w:type="spellStart"/>
      <w:r w:rsidR="00257C8F" w:rsidRPr="00257C8F">
        <w:rPr>
          <w:lang w:val="es-ES"/>
        </w:rPr>
        <w:t>Tradewater</w:t>
      </w:r>
      <w:proofErr w:type="spellEnd"/>
      <w:r w:rsidR="00257C8F" w:rsidRPr="00257C8F">
        <w:rPr>
          <w:lang w:val="es-ES"/>
        </w:rPr>
        <w:t xml:space="preserve"> es una solución de servicio completo para refrigerantes que ofrece un programa nacional de recompra de refrigerantes y un servicio de recuperación.</w:t>
      </w:r>
    </w:p>
  </w:footnote>
  <w:footnote w:id="16">
    <w:p w14:paraId="6B1014E7" w14:textId="30E37EF3" w:rsidR="00734657" w:rsidRPr="00257C8F" w:rsidRDefault="00734657" w:rsidP="00734657">
      <w:pPr>
        <w:pStyle w:val="FootnoteText"/>
        <w:rPr>
          <w:lang w:val="es-ES"/>
        </w:rPr>
      </w:pPr>
      <w:r>
        <w:rPr>
          <w:rStyle w:val="FootnoteReference"/>
        </w:rPr>
        <w:footnoteRef/>
      </w:r>
      <w:r w:rsidRPr="00257C8F">
        <w:rPr>
          <w:lang w:val="es-ES"/>
        </w:rPr>
        <w:t xml:space="preserve"> </w:t>
      </w:r>
      <w:r w:rsidR="00257C8F" w:rsidRPr="00257C8F">
        <w:rPr>
          <w:lang w:val="es-ES"/>
        </w:rPr>
        <w:t xml:space="preserve">Cada </w:t>
      </w:r>
      <w:r w:rsidR="000B30E2">
        <w:rPr>
          <w:lang w:val="es-ES"/>
        </w:rPr>
        <w:t xml:space="preserve">conjunto </w:t>
      </w:r>
      <w:r w:rsidR="00257C8F" w:rsidRPr="00257C8F">
        <w:rPr>
          <w:lang w:val="es-ES"/>
        </w:rPr>
        <w:t>incluirá pequeñas unidades de recuperación y reciclado, cilindros, bombas de vacío, manómetros, mangueras, básculas, cajas de herramientas, detectores de fugas y termómetros.</w:t>
      </w:r>
    </w:p>
  </w:footnote>
  <w:footnote w:id="17">
    <w:p w14:paraId="1054BEA2" w14:textId="79AA8E78" w:rsidR="007E694F" w:rsidRPr="00257C8F" w:rsidRDefault="007E694F" w:rsidP="007E694F">
      <w:pPr>
        <w:pStyle w:val="FootnoteText"/>
        <w:rPr>
          <w:lang w:val="es-ES"/>
        </w:rPr>
      </w:pPr>
      <w:r>
        <w:rPr>
          <w:rStyle w:val="FootnoteReference"/>
        </w:rPr>
        <w:footnoteRef/>
      </w:r>
      <w:r w:rsidRPr="00257C8F">
        <w:rPr>
          <w:lang w:val="es-ES"/>
        </w:rPr>
        <w:t xml:space="preserve"> </w:t>
      </w:r>
      <w:r w:rsidR="00257C8F" w:rsidRPr="00257C8F">
        <w:rPr>
          <w:lang w:val="es-ES"/>
        </w:rPr>
        <w:t xml:space="preserve">Basándose en </w:t>
      </w:r>
      <w:r w:rsidR="00866A24">
        <w:rPr>
          <w:lang w:val="es-ES"/>
        </w:rPr>
        <w:t xml:space="preserve">los </w:t>
      </w:r>
      <w:r w:rsidR="00257C8F" w:rsidRPr="00257C8F">
        <w:rPr>
          <w:lang w:val="es-ES"/>
        </w:rPr>
        <w:t>datos promedio del programa de país</w:t>
      </w:r>
      <w:r w:rsidR="00237AD1">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A982B" w14:textId="094C60E9" w:rsidR="00184A60" w:rsidRPr="0033525D" w:rsidRDefault="002B5BEF">
    <w:r>
      <w:fldChar w:fldCharType="begin"/>
    </w:r>
    <w:r>
      <w:instrText xml:space="preserve"> DOCPROPERTY "Document number"  \* MERGEFORMAT </w:instrText>
    </w:r>
    <w:r>
      <w:fldChar w:fldCharType="separate"/>
    </w:r>
    <w:r w:rsidR="004B084B">
      <w:t>UNEP/</w:t>
    </w:r>
    <w:proofErr w:type="spellStart"/>
    <w:r w:rsidR="004B084B">
      <w:t>OzL.Pro</w:t>
    </w:r>
    <w:proofErr w:type="spellEnd"/>
    <w:r w:rsidR="004B084B">
      <w:t>/ExCom/93/82</w:t>
    </w:r>
    <w:r>
      <w:fldChar w:fldCharType="end"/>
    </w:r>
  </w:p>
  <w:p w14:paraId="51CCABC5" w14:textId="77777777" w:rsidR="00184A60" w:rsidRPr="0033525D" w:rsidRDefault="00184A60"/>
  <w:p w14:paraId="33E6920A" w14:textId="77777777" w:rsidR="00184A60" w:rsidRPr="0033525D" w:rsidRDefault="00184A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F3E2" w14:textId="40B377DE" w:rsidR="00184A60" w:rsidRPr="0033525D" w:rsidRDefault="002B5BEF">
    <w:pPr>
      <w:jc w:val="right"/>
    </w:pPr>
    <w:r>
      <w:fldChar w:fldCharType="begin"/>
    </w:r>
    <w:r>
      <w:instrText xml:space="preserve"> DOCPROPERTY "Document number"  \* MERGEFORMAT </w:instrText>
    </w:r>
    <w:r>
      <w:fldChar w:fldCharType="separate"/>
    </w:r>
    <w:r w:rsidR="004B084B">
      <w:t>UNEP/</w:t>
    </w:r>
    <w:proofErr w:type="spellStart"/>
    <w:r w:rsidR="004B084B">
      <w:t>OzL.Pro</w:t>
    </w:r>
    <w:proofErr w:type="spellEnd"/>
    <w:r w:rsidR="004B084B">
      <w:t>/ExCom/93/82</w:t>
    </w:r>
    <w:r>
      <w:fldChar w:fldCharType="end"/>
    </w:r>
  </w:p>
  <w:p w14:paraId="5C4108C1" w14:textId="77777777" w:rsidR="00184A60" w:rsidRPr="0033525D" w:rsidRDefault="00184A60"/>
  <w:p w14:paraId="45F9C46E" w14:textId="77777777" w:rsidR="00184A60" w:rsidRPr="0033525D" w:rsidRDefault="00184A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F0BB" w14:textId="77777777" w:rsidR="002B5BEF" w:rsidRPr="009F75E4" w:rsidRDefault="002B5BEF">
    <w:pPr>
      <w:rPr>
        <w:lang w:val="pt-PT"/>
      </w:rPr>
    </w:pPr>
    <w:r>
      <w:fldChar w:fldCharType="begin"/>
    </w:r>
    <w:r>
      <w:instrText xml:space="preserve"> DOCPROPERTY "Document number"  \* MERGEFORMAT </w:instrText>
    </w:r>
    <w:r>
      <w:fldChar w:fldCharType="separate"/>
    </w:r>
    <w:r w:rsidRPr="009F75E4">
      <w:rPr>
        <w:lang w:val="pt-PT"/>
      </w:rPr>
      <w:t>UNEP/OzL.Pro/ExCom/93/82</w:t>
    </w:r>
    <w:r>
      <w:fldChar w:fldCharType="end"/>
    </w:r>
  </w:p>
  <w:p w14:paraId="61778902" w14:textId="3A79C0ED" w:rsidR="002B5BEF" w:rsidRPr="009F75E4" w:rsidRDefault="002B5BEF">
    <w:pPr>
      <w:rPr>
        <w:lang w:val="pt-PT"/>
      </w:rPr>
    </w:pPr>
    <w:r w:rsidRPr="009F75E4">
      <w:rPr>
        <w:lang w:val="pt-PT"/>
      </w:rPr>
      <w:t>Anexo I</w:t>
    </w:r>
  </w:p>
  <w:p w14:paraId="36310369" w14:textId="77777777" w:rsidR="002B5BEF" w:rsidRPr="009F75E4" w:rsidRDefault="002B5BEF">
    <w:pPr>
      <w:rPr>
        <w:lang w:val="pt-PT"/>
      </w:rPr>
    </w:pPr>
  </w:p>
  <w:p w14:paraId="115CA5F2" w14:textId="77777777" w:rsidR="002B5BEF" w:rsidRPr="009F75E4" w:rsidRDefault="002B5BEF">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7734" w14:textId="77777777" w:rsidR="002B5BEF" w:rsidRPr="009F75E4" w:rsidRDefault="002B5BEF">
    <w:pPr>
      <w:jc w:val="right"/>
      <w:rPr>
        <w:lang w:val="pt-PT"/>
      </w:rPr>
    </w:pPr>
    <w:r>
      <w:fldChar w:fldCharType="begin"/>
    </w:r>
    <w:r>
      <w:instrText xml:space="preserve"> DOCPROPERTY "Document number"  \* MERGEFORMAT </w:instrText>
    </w:r>
    <w:r>
      <w:fldChar w:fldCharType="separate"/>
    </w:r>
    <w:r w:rsidRPr="009F75E4">
      <w:rPr>
        <w:lang w:val="pt-PT"/>
      </w:rPr>
      <w:t>UNEP/OzL.Pro/ExCom/93/82</w:t>
    </w:r>
    <w:r>
      <w:fldChar w:fldCharType="end"/>
    </w:r>
  </w:p>
  <w:p w14:paraId="1046583F" w14:textId="032B5F8A" w:rsidR="002B5BEF" w:rsidRPr="009F75E4" w:rsidRDefault="002B5BEF">
    <w:pPr>
      <w:jc w:val="right"/>
      <w:rPr>
        <w:lang w:val="pt-PT"/>
      </w:rPr>
    </w:pPr>
    <w:r w:rsidRPr="009F75E4">
      <w:rPr>
        <w:lang w:val="pt-PT"/>
      </w:rPr>
      <w:t>Anexo I</w:t>
    </w:r>
  </w:p>
  <w:p w14:paraId="5D98C461" w14:textId="77777777" w:rsidR="002B5BEF" w:rsidRPr="009F75E4" w:rsidRDefault="002B5BEF">
    <w:pPr>
      <w:rPr>
        <w:lang w:val="pt-PT"/>
      </w:rPr>
    </w:pPr>
  </w:p>
  <w:p w14:paraId="48B2A9CF" w14:textId="77777777" w:rsidR="002B5BEF" w:rsidRPr="009F75E4" w:rsidRDefault="002B5BEF">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649C2" w14:textId="77777777" w:rsidR="002B5BEF" w:rsidRPr="009F75E4" w:rsidRDefault="002B5BEF" w:rsidP="002B5BEF">
    <w:pPr>
      <w:jc w:val="right"/>
      <w:rPr>
        <w:lang w:val="pt-PT"/>
      </w:rPr>
    </w:pPr>
    <w:r>
      <w:fldChar w:fldCharType="begin"/>
    </w:r>
    <w:r>
      <w:instrText xml:space="preserve"> DOCPROPERTY "Document number"  \* MERGEFORMAT </w:instrText>
    </w:r>
    <w:r>
      <w:fldChar w:fldCharType="separate"/>
    </w:r>
    <w:r w:rsidRPr="009F75E4">
      <w:rPr>
        <w:lang w:val="pt-PT"/>
      </w:rPr>
      <w:t>UNEP/OzL.Pro/ExCom/93/82</w:t>
    </w:r>
    <w:r>
      <w:fldChar w:fldCharType="end"/>
    </w:r>
  </w:p>
  <w:p w14:paraId="0A9D2E88" w14:textId="5938DDD9" w:rsidR="002B5BEF" w:rsidRPr="009F75E4" w:rsidRDefault="002B5BEF" w:rsidP="002B5BEF">
    <w:pPr>
      <w:jc w:val="right"/>
      <w:rPr>
        <w:lang w:val="pt-PT"/>
      </w:rPr>
    </w:pPr>
    <w:r w:rsidRPr="009F75E4">
      <w:rPr>
        <w:lang w:val="pt-PT"/>
      </w:rPr>
      <w:t>Anexo I</w:t>
    </w:r>
  </w:p>
  <w:p w14:paraId="3963AD27" w14:textId="77777777" w:rsidR="0087455A" w:rsidRPr="009F75E4" w:rsidRDefault="0087455A">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D6B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578449E"/>
    <w:multiLevelType w:val="hybridMultilevel"/>
    <w:tmpl w:val="A15E3DDA"/>
    <w:lvl w:ilvl="0" w:tplc="CEBEF10C">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7"/>
  </w:num>
  <w:num w:numId="20" w16cid:durableId="564873771">
    <w:abstractNumId w:val="12"/>
  </w:num>
  <w:num w:numId="21" w16cid:durableId="2081637436">
    <w:abstractNumId w:val="15"/>
  </w:num>
  <w:num w:numId="22"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1491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33698541">
    <w:abstractNumId w:val="16"/>
  </w:num>
  <w:num w:numId="32" w16cid:durableId="20500326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3348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801738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15619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63335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98201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1741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61464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79086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9294818">
    <w:abstractNumId w:val="10"/>
  </w:num>
  <w:num w:numId="42" w16cid:durableId="48187564">
    <w:abstractNumId w:val="1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69746342">
    <w:abstractNumId w:val="10"/>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98690894">
    <w:abstractNumId w:val="10"/>
    <w:lvlOverride w:ilvl="0">
      <w:startOverride w:val="1"/>
    </w:lvlOverride>
    <w:lvlOverride w:ilvl="1">
      <w:startOverride w:val="2"/>
    </w:lvlOverride>
    <w:lvlOverride w:ilvl="2">
      <w:startOverride w:val="10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93154457">
    <w:abstractNumId w:val="10"/>
    <w:lvlOverride w:ilvl="0">
      <w:startOverride w:val="1"/>
    </w:lvlOverride>
    <w:lvlOverride w:ilvl="1">
      <w:startOverride w:val="2"/>
    </w:lvlOverride>
    <w:lvlOverride w:ilvl="2">
      <w:startOverride w:val="50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522060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96886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99919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16419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39737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A60"/>
    <w:rsid w:val="0000067E"/>
    <w:rsid w:val="0004753A"/>
    <w:rsid w:val="00052E17"/>
    <w:rsid w:val="00064429"/>
    <w:rsid w:val="00066F4E"/>
    <w:rsid w:val="0007786E"/>
    <w:rsid w:val="000B30E2"/>
    <w:rsid w:val="000C5D3B"/>
    <w:rsid w:val="000D6841"/>
    <w:rsid w:val="000D7AF4"/>
    <w:rsid w:val="00103C91"/>
    <w:rsid w:val="00106F6E"/>
    <w:rsid w:val="001143E8"/>
    <w:rsid w:val="00114CAA"/>
    <w:rsid w:val="00120705"/>
    <w:rsid w:val="00134119"/>
    <w:rsid w:val="00143D19"/>
    <w:rsid w:val="0016171C"/>
    <w:rsid w:val="0018192C"/>
    <w:rsid w:val="00184A60"/>
    <w:rsid w:val="00191862"/>
    <w:rsid w:val="001941D4"/>
    <w:rsid w:val="001B5DAC"/>
    <w:rsid w:val="001C2D22"/>
    <w:rsid w:val="001C4426"/>
    <w:rsid w:val="001D15A6"/>
    <w:rsid w:val="001E63DB"/>
    <w:rsid w:val="001F3F83"/>
    <w:rsid w:val="001F4047"/>
    <w:rsid w:val="001F7802"/>
    <w:rsid w:val="00201977"/>
    <w:rsid w:val="0020538D"/>
    <w:rsid w:val="002066F6"/>
    <w:rsid w:val="00212C7B"/>
    <w:rsid w:val="00231C9C"/>
    <w:rsid w:val="00235D4C"/>
    <w:rsid w:val="00237AD1"/>
    <w:rsid w:val="0024162E"/>
    <w:rsid w:val="002425B4"/>
    <w:rsid w:val="00242FDC"/>
    <w:rsid w:val="00244477"/>
    <w:rsid w:val="00253366"/>
    <w:rsid w:val="00253819"/>
    <w:rsid w:val="00257C8F"/>
    <w:rsid w:val="002743A8"/>
    <w:rsid w:val="002959B4"/>
    <w:rsid w:val="002B5BEF"/>
    <w:rsid w:val="002D5A1A"/>
    <w:rsid w:val="002E24D8"/>
    <w:rsid w:val="002F7574"/>
    <w:rsid w:val="0032575D"/>
    <w:rsid w:val="00327476"/>
    <w:rsid w:val="00340010"/>
    <w:rsid w:val="00344EAB"/>
    <w:rsid w:val="00376F8B"/>
    <w:rsid w:val="003863A4"/>
    <w:rsid w:val="0038684D"/>
    <w:rsid w:val="0039533B"/>
    <w:rsid w:val="003B7115"/>
    <w:rsid w:val="003C3B8B"/>
    <w:rsid w:val="003E093C"/>
    <w:rsid w:val="004078E1"/>
    <w:rsid w:val="00455352"/>
    <w:rsid w:val="004576AD"/>
    <w:rsid w:val="00476E28"/>
    <w:rsid w:val="00481434"/>
    <w:rsid w:val="0049368C"/>
    <w:rsid w:val="00494E39"/>
    <w:rsid w:val="004A6F51"/>
    <w:rsid w:val="004B084B"/>
    <w:rsid w:val="004B39E4"/>
    <w:rsid w:val="004B434D"/>
    <w:rsid w:val="004C6CE7"/>
    <w:rsid w:val="004D07E0"/>
    <w:rsid w:val="004D2983"/>
    <w:rsid w:val="004F11FC"/>
    <w:rsid w:val="00500C91"/>
    <w:rsid w:val="00524775"/>
    <w:rsid w:val="00526E9A"/>
    <w:rsid w:val="00551E51"/>
    <w:rsid w:val="00570D1D"/>
    <w:rsid w:val="0057677B"/>
    <w:rsid w:val="005932CF"/>
    <w:rsid w:val="005B4245"/>
    <w:rsid w:val="005C621D"/>
    <w:rsid w:val="005C6B34"/>
    <w:rsid w:val="00614906"/>
    <w:rsid w:val="00616F71"/>
    <w:rsid w:val="00622247"/>
    <w:rsid w:val="00633F99"/>
    <w:rsid w:val="00655259"/>
    <w:rsid w:val="00686BEE"/>
    <w:rsid w:val="006A1E2B"/>
    <w:rsid w:val="006B365D"/>
    <w:rsid w:val="006D1F75"/>
    <w:rsid w:val="006D7C60"/>
    <w:rsid w:val="006E0D58"/>
    <w:rsid w:val="007039F7"/>
    <w:rsid w:val="00715899"/>
    <w:rsid w:val="00722BB5"/>
    <w:rsid w:val="0073028E"/>
    <w:rsid w:val="007304D0"/>
    <w:rsid w:val="00734657"/>
    <w:rsid w:val="00740FD6"/>
    <w:rsid w:val="0077593A"/>
    <w:rsid w:val="00792A47"/>
    <w:rsid w:val="00796D78"/>
    <w:rsid w:val="0079740F"/>
    <w:rsid w:val="007A0C32"/>
    <w:rsid w:val="007A43BB"/>
    <w:rsid w:val="007B2A8A"/>
    <w:rsid w:val="007B59B1"/>
    <w:rsid w:val="007C02EB"/>
    <w:rsid w:val="007E5498"/>
    <w:rsid w:val="007E694F"/>
    <w:rsid w:val="00807D0A"/>
    <w:rsid w:val="008204F5"/>
    <w:rsid w:val="00831BC5"/>
    <w:rsid w:val="00846200"/>
    <w:rsid w:val="00866A24"/>
    <w:rsid w:val="0087455A"/>
    <w:rsid w:val="008A7F86"/>
    <w:rsid w:val="008B28F6"/>
    <w:rsid w:val="008B7B0E"/>
    <w:rsid w:val="008C46BB"/>
    <w:rsid w:val="008D4653"/>
    <w:rsid w:val="008E720A"/>
    <w:rsid w:val="008F0DCE"/>
    <w:rsid w:val="009003BF"/>
    <w:rsid w:val="00907B02"/>
    <w:rsid w:val="00912757"/>
    <w:rsid w:val="0092227B"/>
    <w:rsid w:val="0092443D"/>
    <w:rsid w:val="0098155A"/>
    <w:rsid w:val="009B3CA3"/>
    <w:rsid w:val="009C1675"/>
    <w:rsid w:val="009D16E6"/>
    <w:rsid w:val="009E3527"/>
    <w:rsid w:val="009E573D"/>
    <w:rsid w:val="009E7C4D"/>
    <w:rsid w:val="009F75E4"/>
    <w:rsid w:val="00A17419"/>
    <w:rsid w:val="00A33FF3"/>
    <w:rsid w:val="00A345D4"/>
    <w:rsid w:val="00A403DF"/>
    <w:rsid w:val="00A71F4D"/>
    <w:rsid w:val="00A76019"/>
    <w:rsid w:val="00A817B8"/>
    <w:rsid w:val="00A84E3D"/>
    <w:rsid w:val="00A956C7"/>
    <w:rsid w:val="00AA29EB"/>
    <w:rsid w:val="00AA4E32"/>
    <w:rsid w:val="00AB1F3E"/>
    <w:rsid w:val="00AB56E5"/>
    <w:rsid w:val="00AC7A52"/>
    <w:rsid w:val="00AD3849"/>
    <w:rsid w:val="00B14C94"/>
    <w:rsid w:val="00B60EEC"/>
    <w:rsid w:val="00B7237B"/>
    <w:rsid w:val="00B84ACF"/>
    <w:rsid w:val="00B931C3"/>
    <w:rsid w:val="00BE26FE"/>
    <w:rsid w:val="00C146D5"/>
    <w:rsid w:val="00C14E67"/>
    <w:rsid w:val="00C30FBC"/>
    <w:rsid w:val="00C61999"/>
    <w:rsid w:val="00CA05CE"/>
    <w:rsid w:val="00D17E9B"/>
    <w:rsid w:val="00D241B2"/>
    <w:rsid w:val="00D321F8"/>
    <w:rsid w:val="00D5776D"/>
    <w:rsid w:val="00D84B6F"/>
    <w:rsid w:val="00DA3B95"/>
    <w:rsid w:val="00DA76CF"/>
    <w:rsid w:val="00DB0FF2"/>
    <w:rsid w:val="00DB601F"/>
    <w:rsid w:val="00DB795B"/>
    <w:rsid w:val="00DC0DDF"/>
    <w:rsid w:val="00DC3B22"/>
    <w:rsid w:val="00DC5666"/>
    <w:rsid w:val="00DE46B5"/>
    <w:rsid w:val="00DF20FE"/>
    <w:rsid w:val="00E0290B"/>
    <w:rsid w:val="00E0744A"/>
    <w:rsid w:val="00E17791"/>
    <w:rsid w:val="00E17F97"/>
    <w:rsid w:val="00E26064"/>
    <w:rsid w:val="00E41C89"/>
    <w:rsid w:val="00E5440E"/>
    <w:rsid w:val="00E62250"/>
    <w:rsid w:val="00E8435E"/>
    <w:rsid w:val="00E92511"/>
    <w:rsid w:val="00EC3F8B"/>
    <w:rsid w:val="00EC6A1B"/>
    <w:rsid w:val="00ED2738"/>
    <w:rsid w:val="00ED5B45"/>
    <w:rsid w:val="00EF0A89"/>
    <w:rsid w:val="00F04E60"/>
    <w:rsid w:val="00F10CD9"/>
    <w:rsid w:val="00F12B29"/>
    <w:rsid w:val="00F25F7C"/>
    <w:rsid w:val="00F91BA3"/>
    <w:rsid w:val="00F9224D"/>
    <w:rsid w:val="00FA2BD0"/>
    <w:rsid w:val="00FC7504"/>
    <w:rsid w:val="00FD45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858FB"/>
  <w15:docId w15:val="{57447A06-D3C7-483C-AAC8-5EC2ACE5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A6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4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4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4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41"/>
      </w:numPr>
      <w:spacing w:before="240" w:after="60"/>
      <w:outlineLvl w:val="5"/>
    </w:pPr>
    <w:rPr>
      <w:rFonts w:ascii="Arial" w:hAnsi="Arial"/>
      <w:i/>
    </w:rPr>
  </w:style>
  <w:style w:type="paragraph" w:styleId="Heading7">
    <w:name w:val="heading 7"/>
    <w:basedOn w:val="Normal"/>
    <w:next w:val="Normal"/>
    <w:link w:val="Heading7Char"/>
    <w:qFormat/>
    <w:pPr>
      <w:numPr>
        <w:ilvl w:val="6"/>
        <w:numId w:val="4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4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4A60"/>
    <w:rPr>
      <w:sz w:val="22"/>
      <w:szCs w:val="22"/>
      <w:lang w:val="en-GB"/>
    </w:rPr>
  </w:style>
  <w:style w:type="character" w:customStyle="1" w:styleId="Heading3Char">
    <w:name w:val="Heading 3 Char"/>
    <w:basedOn w:val="DefaultParagraphFont"/>
    <w:semiHidden/>
    <w:rsid w:val="00184A6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84A60"/>
    <w:rPr>
      <w:sz w:val="22"/>
      <w:szCs w:val="22"/>
      <w:lang w:val="en-GB"/>
    </w:rPr>
  </w:style>
  <w:style w:type="character" w:customStyle="1" w:styleId="Heading5Char">
    <w:name w:val="Heading 5 Char"/>
    <w:basedOn w:val="DefaultParagraphFont"/>
    <w:link w:val="Heading5"/>
    <w:rsid w:val="00184A60"/>
    <w:rPr>
      <w:sz w:val="22"/>
      <w:szCs w:val="22"/>
      <w:lang w:val="en-GB"/>
    </w:rPr>
  </w:style>
  <w:style w:type="character" w:customStyle="1" w:styleId="Heading6Char">
    <w:name w:val="Heading 6 Char"/>
    <w:basedOn w:val="DefaultParagraphFont"/>
    <w:link w:val="Heading6"/>
    <w:rsid w:val="00184A60"/>
    <w:rPr>
      <w:rFonts w:ascii="Arial" w:hAnsi="Arial"/>
      <w:i/>
      <w:sz w:val="22"/>
      <w:szCs w:val="22"/>
      <w:lang w:val="en-GB"/>
    </w:rPr>
  </w:style>
  <w:style w:type="character" w:customStyle="1" w:styleId="Heading7Char">
    <w:name w:val="Heading 7 Char"/>
    <w:basedOn w:val="DefaultParagraphFont"/>
    <w:link w:val="Heading7"/>
    <w:rsid w:val="00184A60"/>
    <w:rPr>
      <w:rFonts w:ascii="Arial" w:hAnsi="Arial"/>
      <w:sz w:val="22"/>
      <w:szCs w:val="22"/>
      <w:lang w:val="en-GB"/>
    </w:rPr>
  </w:style>
  <w:style w:type="character" w:customStyle="1" w:styleId="Heading8Char">
    <w:name w:val="Heading 8 Char"/>
    <w:basedOn w:val="DefaultParagraphFont"/>
    <w:link w:val="Heading8"/>
    <w:rsid w:val="00184A60"/>
    <w:rPr>
      <w:b/>
      <w:sz w:val="22"/>
      <w:szCs w:val="22"/>
      <w:lang w:val="en-GB"/>
    </w:rPr>
  </w:style>
  <w:style w:type="character" w:customStyle="1" w:styleId="Heading9Char">
    <w:name w:val="Heading 9 Char"/>
    <w:basedOn w:val="DefaultParagraphFont"/>
    <w:link w:val="Heading9"/>
    <w:rsid w:val="00184A60"/>
    <w:rPr>
      <w:rFonts w:ascii="Arial" w:hAnsi="Arial"/>
      <w:i/>
      <w:sz w:val="18"/>
      <w:szCs w:val="22"/>
      <w:lang w:val="en-GB"/>
    </w:rPr>
  </w:style>
  <w:style w:type="character" w:customStyle="1" w:styleId="HeaderChar">
    <w:name w:val="Header Char"/>
    <w:basedOn w:val="DefaultParagraphFont"/>
    <w:link w:val="Header"/>
    <w:uiPriority w:val="99"/>
    <w:rsid w:val="00184A60"/>
    <w:rPr>
      <w:sz w:val="22"/>
      <w:szCs w:val="22"/>
      <w:lang w:val="en-GB"/>
    </w:rPr>
  </w:style>
  <w:style w:type="character" w:customStyle="1" w:styleId="BodyText3Char">
    <w:name w:val="Body Text 3 Char"/>
    <w:basedOn w:val="DefaultParagraphFont"/>
    <w:link w:val="BodyText3"/>
    <w:semiHidden/>
    <w:rsid w:val="00184A60"/>
    <w:rPr>
      <w:sz w:val="16"/>
      <w:szCs w:val="16"/>
      <w:lang w:val="en-GB"/>
    </w:rPr>
  </w:style>
  <w:style w:type="character" w:customStyle="1" w:styleId="BodyTextIndent3Char">
    <w:name w:val="Body Text Indent 3 Char"/>
    <w:basedOn w:val="DefaultParagraphFont"/>
    <w:link w:val="BodyTextIndent3"/>
    <w:semiHidden/>
    <w:rsid w:val="00184A60"/>
    <w:rPr>
      <w:sz w:val="16"/>
      <w:szCs w:val="16"/>
      <w:lang w:val="en-GB"/>
    </w:rPr>
  </w:style>
  <w:style w:type="character" w:customStyle="1" w:styleId="PlainTextChar">
    <w:name w:val="Plain Text Char"/>
    <w:basedOn w:val="DefaultParagraphFont"/>
    <w:link w:val="PlainText"/>
    <w:semiHidden/>
    <w:rsid w:val="00184A60"/>
    <w:rPr>
      <w:rFonts w:ascii="Courier New" w:hAnsi="Courier New" w:cs="Courier New"/>
      <w:szCs w:val="22"/>
      <w:lang w:val="en-GB"/>
    </w:rPr>
  </w:style>
  <w:style w:type="character" w:customStyle="1" w:styleId="SubtitleChar">
    <w:name w:val="Subtitle Char"/>
    <w:basedOn w:val="DefaultParagraphFont"/>
    <w:link w:val="Subtitle"/>
    <w:rsid w:val="00184A60"/>
    <w:rPr>
      <w:rFonts w:ascii="Arial" w:hAnsi="Arial" w:cs="Arial"/>
      <w:sz w:val="22"/>
      <w:szCs w:val="22"/>
      <w:lang w:val="en-GB"/>
    </w:rPr>
  </w:style>
  <w:style w:type="character" w:customStyle="1" w:styleId="TitleChar">
    <w:name w:val="Title Char"/>
    <w:basedOn w:val="DefaultParagraphFont"/>
    <w:link w:val="Title"/>
    <w:rsid w:val="00184A60"/>
    <w:rPr>
      <w:rFonts w:ascii="Arial" w:hAnsi="Arial" w:cs="Arial"/>
      <w:b/>
      <w:bCs/>
      <w:kern w:val="28"/>
      <w:sz w:val="22"/>
      <w:szCs w:val="22"/>
      <w:lang w:val="en-GB"/>
    </w:rPr>
  </w:style>
  <w:style w:type="character" w:customStyle="1" w:styleId="DateChar">
    <w:name w:val="Date Char"/>
    <w:basedOn w:val="DefaultParagraphFont"/>
    <w:link w:val="Date"/>
    <w:rsid w:val="00184A60"/>
    <w:rPr>
      <w:sz w:val="22"/>
      <w:szCs w:val="22"/>
      <w:lang w:val="en-GB"/>
    </w:rPr>
  </w:style>
  <w:style w:type="paragraph" w:styleId="ListParagraph">
    <w:name w:val="List Paragraph"/>
    <w:basedOn w:val="Normal"/>
    <w:link w:val="ListParagraphChar"/>
    <w:uiPriority w:val="34"/>
    <w:qFormat/>
    <w:rsid w:val="00184A60"/>
    <w:pPr>
      <w:ind w:left="720"/>
      <w:contextualSpacing/>
    </w:pPr>
  </w:style>
  <w:style w:type="character" w:customStyle="1" w:styleId="ListParagraphChar">
    <w:name w:val="List Paragraph Char"/>
    <w:basedOn w:val="DefaultParagraphFont"/>
    <w:link w:val="ListParagraph"/>
    <w:uiPriority w:val="34"/>
    <w:locked/>
    <w:rsid w:val="00184A60"/>
    <w:rPr>
      <w:sz w:val="22"/>
      <w:szCs w:val="22"/>
      <w:lang w:val="en-GB"/>
    </w:rPr>
  </w:style>
  <w:style w:type="paragraph" w:customStyle="1" w:styleId="Default">
    <w:name w:val="Default"/>
    <w:rsid w:val="00184A60"/>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84A6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84A60"/>
    <w:rPr>
      <w:sz w:val="22"/>
      <w:szCs w:val="22"/>
      <w:lang w:val="en-GB"/>
    </w:rPr>
  </w:style>
  <w:style w:type="paragraph" w:styleId="NormalWeb">
    <w:name w:val="Normal (Web)"/>
    <w:basedOn w:val="Normal"/>
    <w:uiPriority w:val="99"/>
    <w:semiHidden/>
    <w:unhideWhenUsed/>
    <w:rsid w:val="00184A60"/>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84A60"/>
    <w:rPr>
      <w:sz w:val="20"/>
      <w:szCs w:val="20"/>
    </w:rPr>
  </w:style>
  <w:style w:type="character" w:customStyle="1" w:styleId="EndnoteTextChar">
    <w:name w:val="Endnote Text Char"/>
    <w:basedOn w:val="DefaultParagraphFont"/>
    <w:link w:val="EndnoteText"/>
    <w:uiPriority w:val="99"/>
    <w:semiHidden/>
    <w:rsid w:val="00184A60"/>
    <w:rPr>
      <w:lang w:val="en-GB"/>
    </w:rPr>
  </w:style>
  <w:style w:type="character" w:styleId="EndnoteReference">
    <w:name w:val="endnote reference"/>
    <w:basedOn w:val="DefaultParagraphFont"/>
    <w:uiPriority w:val="99"/>
    <w:semiHidden/>
    <w:unhideWhenUsed/>
    <w:rsid w:val="00184A60"/>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84A60"/>
    <w:rPr>
      <w:sz w:val="22"/>
      <w:szCs w:val="22"/>
      <w:lang w:val="en-GB"/>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184A6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603A04BE-416A-4A06-825A-1E47B2131E8B}"/>
</file>

<file path=docProps/app.xml><?xml version="1.0" encoding="utf-8"?>
<Properties xmlns="http://schemas.openxmlformats.org/officeDocument/2006/extended-properties" xmlns:vt="http://schemas.openxmlformats.org/officeDocument/2006/docPropsVTypes">
  <Template>S93-template</Template>
  <TotalTime>3</TotalTime>
  <Pages>27</Pages>
  <Words>11926</Words>
  <Characters>67982</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Propuesta de proyecto: Filipinas</vt:lpstr>
    </vt:vector>
  </TitlesOfParts>
  <Company>UNMFS</Company>
  <LinksUpToDate>false</LinksUpToDate>
  <CharactersWithSpaces>79749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Filipinas</dc:title>
  <dc:creator>44771</dc:creator>
  <cp:lastModifiedBy>HBE</cp:lastModifiedBy>
  <cp:revision>4</cp:revision>
  <cp:lastPrinted>2023-12-03T16:22:00Z</cp:lastPrinted>
  <dcterms:created xsi:type="dcterms:W3CDTF">2023-12-11T15:26:00Z</dcterms:created>
  <dcterms:modified xsi:type="dcterms:W3CDTF">2023-12-11T21:01:00Z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UNEP/OzL.Pro/ExCom/93/82</vt:lpwstr>
  </property>
  <property fmtid="{D5CDD505-2E9C-101B-9397-08002B2CF9AE}" pid="3" name="Revision date">
    <vt:lpwstr>12/1/2023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GrammarlyDocumentId">
    <vt:lpwstr>fdb56829dc6977ac93701e3624d450ddf007dcf00e523b8aeebe1fb864b38f04</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