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03582D">
        <w:trPr>
          <w:trHeight w:val="720"/>
        </w:trPr>
        <w:tc>
          <w:tcPr>
            <w:tcW w:w="6494" w:type="dxa"/>
            <w:gridSpan w:val="2"/>
            <w:tcBorders>
              <w:bottom w:val="single" w:sz="18" w:space="0" w:color="auto"/>
            </w:tcBorders>
          </w:tcPr>
          <w:p w:rsidR="0087455A" w:rsidRPr="0003582D" w:rsidRDefault="0024162E">
            <w:pPr>
              <w:rPr>
                <w:rFonts w:ascii="Univers" w:hAnsi="Univers"/>
                <w:b/>
                <w:sz w:val="28"/>
                <w:szCs w:val="28"/>
                <w:lang w:val="es-MX"/>
              </w:rPr>
            </w:pPr>
            <w:r w:rsidRPr="0003582D">
              <w:rPr>
                <w:rFonts w:ascii="Univers" w:hAnsi="Univers"/>
                <w:b/>
                <w:sz w:val="28"/>
                <w:szCs w:val="28"/>
                <w:lang w:val="es-MX"/>
              </w:rPr>
              <w:t>NACIONES</w:t>
            </w:r>
          </w:p>
          <w:p w:rsidR="0087455A" w:rsidRPr="0003582D" w:rsidRDefault="0024162E">
            <w:pPr>
              <w:rPr>
                <w:rFonts w:ascii="Univers" w:hAnsi="Univers"/>
                <w:b/>
                <w:sz w:val="28"/>
                <w:szCs w:val="28"/>
                <w:lang w:val="es-MX"/>
              </w:rPr>
            </w:pPr>
            <w:r w:rsidRPr="0003582D">
              <w:rPr>
                <w:rFonts w:ascii="Univers" w:hAnsi="Univers"/>
                <w:b/>
                <w:sz w:val="28"/>
                <w:szCs w:val="28"/>
                <w:lang w:val="es-MX"/>
              </w:rPr>
              <w:t>UNIDAS</w:t>
            </w:r>
          </w:p>
        </w:tc>
        <w:tc>
          <w:tcPr>
            <w:tcW w:w="4590" w:type="dxa"/>
            <w:tcBorders>
              <w:bottom w:val="single" w:sz="18" w:space="0" w:color="auto"/>
            </w:tcBorders>
          </w:tcPr>
          <w:p w:rsidR="0087455A" w:rsidRPr="0003582D" w:rsidRDefault="0024162E">
            <w:pPr>
              <w:jc w:val="right"/>
              <w:rPr>
                <w:rFonts w:asciiTheme="minorBidi" w:hAnsiTheme="minorBidi" w:cstheme="minorBidi"/>
                <w:sz w:val="52"/>
                <w:szCs w:val="52"/>
                <w:lang w:val="es-MX"/>
              </w:rPr>
            </w:pPr>
            <w:r w:rsidRPr="0003582D">
              <w:rPr>
                <w:rFonts w:asciiTheme="minorBidi" w:hAnsiTheme="minorBidi" w:cstheme="minorBidi"/>
                <w:b/>
                <w:sz w:val="72"/>
                <w:lang w:val="es-MX"/>
              </w:rPr>
              <w:t>EP</w:t>
            </w:r>
          </w:p>
        </w:tc>
      </w:tr>
      <w:tr w:rsidR="0087455A" w:rsidRPr="000358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03582D" w:rsidRDefault="0024162E">
            <w:pPr>
              <w:spacing w:before="120"/>
              <w:rPr>
                <w:lang w:val="es-MX"/>
              </w:rPr>
            </w:pPr>
            <w:r w:rsidRPr="0003582D">
              <w:rPr>
                <w:noProof/>
                <w:lang w:val="en-US"/>
              </w:rPr>
              <w:drawing>
                <wp:anchor distT="0" distB="0" distL="114300" distR="114300" simplePos="0" relativeHeight="251660288" behindDoc="0" locked="0" layoutInCell="1" allowOverlap="1" wp14:anchorId="0076CFBC" wp14:editId="690C1997">
                  <wp:simplePos x="0" y="0"/>
                  <wp:positionH relativeFrom="column">
                    <wp:posOffset>29301</wp:posOffset>
                  </wp:positionH>
                  <wp:positionV relativeFrom="paragraph">
                    <wp:posOffset>984794</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3582D">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03582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Pr="0003582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3582D">
              <w:rPr>
                <w:rFonts w:ascii="Univers" w:hAnsi="Univers"/>
                <w:b/>
                <w:sz w:val="32"/>
                <w:lang w:val="es-MX"/>
              </w:rPr>
              <w:t>Programa de las</w:t>
            </w:r>
          </w:p>
          <w:p w:rsidR="0087455A" w:rsidRPr="0003582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3582D">
              <w:rPr>
                <w:rFonts w:ascii="Univers" w:hAnsi="Univers"/>
                <w:b/>
                <w:sz w:val="32"/>
                <w:lang w:val="es-MX"/>
              </w:rPr>
              <w:t>Naciones Unidas</w:t>
            </w:r>
          </w:p>
          <w:p w:rsidR="0087455A" w:rsidRPr="0003582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3582D">
              <w:rPr>
                <w:rFonts w:ascii="Univers" w:hAnsi="Univers"/>
                <w:b/>
                <w:sz w:val="32"/>
                <w:lang w:val="es-MX"/>
              </w:rPr>
              <w:t>para el Medio Ambiente</w:t>
            </w:r>
          </w:p>
          <w:p w:rsidR="0087455A" w:rsidRPr="0003582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Pr="0003582D" w:rsidRDefault="0087455A">
            <w:pPr>
              <w:spacing w:before="720"/>
              <w:ind w:left="158"/>
              <w:rPr>
                <w:lang w:val="es-MX"/>
              </w:rPr>
            </w:pPr>
          </w:p>
        </w:tc>
        <w:tc>
          <w:tcPr>
            <w:tcW w:w="4590" w:type="dxa"/>
            <w:tcBorders>
              <w:top w:val="nil"/>
              <w:left w:val="nil"/>
              <w:bottom w:val="single" w:sz="36" w:space="0" w:color="auto"/>
              <w:right w:val="nil"/>
            </w:tcBorders>
          </w:tcPr>
          <w:p w:rsidR="0087455A" w:rsidRPr="0003582D" w:rsidRDefault="0087455A">
            <w:pPr>
              <w:rPr>
                <w:lang w:val="es-MX"/>
              </w:rPr>
            </w:pPr>
          </w:p>
          <w:p w:rsidR="0087455A" w:rsidRPr="0003582D" w:rsidRDefault="0024162E">
            <w:pPr>
              <w:rPr>
                <w:lang w:val="es-MX"/>
              </w:rPr>
            </w:pPr>
            <w:proofErr w:type="spellStart"/>
            <w:r w:rsidRPr="0003582D">
              <w:rPr>
                <w:lang w:val="es-MX"/>
              </w:rPr>
              <w:t>Distr</w:t>
            </w:r>
            <w:proofErr w:type="spellEnd"/>
            <w:r w:rsidRPr="0003582D">
              <w:rPr>
                <w:lang w:val="es-MX"/>
              </w:rPr>
              <w:t>.</w:t>
            </w:r>
          </w:p>
          <w:p w:rsidR="0087455A" w:rsidRPr="0003582D" w:rsidRDefault="0024162E">
            <w:pPr>
              <w:rPr>
                <w:lang w:val="es-MX"/>
              </w:rPr>
            </w:pPr>
            <w:r w:rsidRPr="0003582D">
              <w:rPr>
                <w:lang w:val="es-MX"/>
              </w:rPr>
              <w:t>GENERAL</w:t>
            </w:r>
          </w:p>
          <w:p w:rsidR="0087455A" w:rsidRPr="0003582D" w:rsidRDefault="0087455A">
            <w:pPr>
              <w:rPr>
                <w:lang w:val="es-MX"/>
              </w:rPr>
            </w:pPr>
          </w:p>
          <w:p w:rsidR="0087455A" w:rsidRPr="0003582D" w:rsidRDefault="0024162E">
            <w:pPr>
              <w:rPr>
                <w:lang w:val="es-MX"/>
              </w:rPr>
            </w:pPr>
            <w:r w:rsidRPr="0003582D">
              <w:rPr>
                <w:lang w:val="es-MX"/>
              </w:rPr>
              <w:fldChar w:fldCharType="begin"/>
            </w:r>
            <w:r w:rsidRPr="0003582D">
              <w:rPr>
                <w:lang w:val="es-MX"/>
              </w:rPr>
              <w:instrText xml:space="preserve"> DOCPROPERTY "Document number"  \* MERGEFORMAT </w:instrText>
            </w:r>
            <w:r w:rsidRPr="0003582D">
              <w:rPr>
                <w:lang w:val="es-MX"/>
              </w:rPr>
              <w:fldChar w:fldCharType="separate"/>
            </w:r>
            <w:r w:rsidR="00E52B10">
              <w:rPr>
                <w:lang w:val="es-MX"/>
              </w:rPr>
              <w:t>UNEP/</w:t>
            </w:r>
            <w:proofErr w:type="spellStart"/>
            <w:r w:rsidR="00E52B10">
              <w:rPr>
                <w:lang w:val="es-MX"/>
              </w:rPr>
              <w:t>OzL.Pro</w:t>
            </w:r>
            <w:proofErr w:type="spellEnd"/>
            <w:r w:rsidR="00E52B10">
              <w:rPr>
                <w:lang w:val="es-MX"/>
              </w:rPr>
              <w:t>/</w:t>
            </w:r>
            <w:proofErr w:type="spellStart"/>
            <w:r w:rsidR="00E52B10">
              <w:rPr>
                <w:lang w:val="es-MX"/>
              </w:rPr>
              <w:t>ExCom</w:t>
            </w:r>
            <w:proofErr w:type="spellEnd"/>
            <w:r w:rsidR="00E52B10">
              <w:rPr>
                <w:lang w:val="es-MX"/>
              </w:rPr>
              <w:t>/86/65</w:t>
            </w:r>
            <w:r w:rsidRPr="0003582D">
              <w:rPr>
                <w:lang w:val="es-MX"/>
              </w:rPr>
              <w:fldChar w:fldCharType="end"/>
            </w:r>
          </w:p>
          <w:p w:rsidR="0087455A" w:rsidRPr="0003582D" w:rsidRDefault="0090086D" w:rsidP="00F10CD9">
            <w:pPr>
              <w:rPr>
                <w:caps/>
                <w:lang w:val="es-MX"/>
              </w:rPr>
            </w:pPr>
            <w:r w:rsidRPr="0003582D">
              <w:rPr>
                <w:caps/>
                <w:lang w:val="es-MX"/>
              </w:rPr>
              <w:t>19</w:t>
            </w:r>
            <w:r w:rsidR="00114CAA" w:rsidRPr="0003582D">
              <w:rPr>
                <w:caps/>
                <w:lang w:val="es-MX"/>
              </w:rPr>
              <w:t xml:space="preserve"> </w:t>
            </w:r>
            <w:r w:rsidR="00114CAA" w:rsidRPr="0003582D">
              <w:rPr>
                <w:lang w:val="es-MX"/>
              </w:rPr>
              <w:t xml:space="preserve">de </w:t>
            </w:r>
            <w:r w:rsidR="00B83FFA" w:rsidRPr="0003582D">
              <w:rPr>
                <w:lang w:val="es-MX"/>
              </w:rPr>
              <w:t>octubre</w:t>
            </w:r>
            <w:r w:rsidR="00114CAA" w:rsidRPr="0003582D">
              <w:rPr>
                <w:lang w:val="es-MX"/>
              </w:rPr>
              <w:t xml:space="preserve"> de </w:t>
            </w:r>
            <w:r w:rsidR="001C2D22" w:rsidRPr="0003582D">
              <w:rPr>
                <w:caps/>
                <w:lang w:val="es-MX"/>
              </w:rPr>
              <w:t>20</w:t>
            </w:r>
            <w:r w:rsidR="00C40E04" w:rsidRPr="0003582D">
              <w:rPr>
                <w:caps/>
                <w:lang w:val="es-MX"/>
              </w:rPr>
              <w:t>20</w:t>
            </w:r>
          </w:p>
          <w:p w:rsidR="00114CAA" w:rsidRPr="0003582D" w:rsidRDefault="00114CAA">
            <w:pPr>
              <w:rPr>
                <w:caps/>
                <w:lang w:val="es-MX"/>
              </w:rPr>
            </w:pPr>
          </w:p>
          <w:p w:rsidR="0087455A" w:rsidRPr="0003582D" w:rsidRDefault="0024162E">
            <w:pPr>
              <w:rPr>
                <w:lang w:val="es-MX"/>
              </w:rPr>
            </w:pPr>
            <w:r w:rsidRPr="0003582D">
              <w:rPr>
                <w:lang w:val="es-MX"/>
              </w:rPr>
              <w:t xml:space="preserve">ESPAÑOL </w:t>
            </w:r>
          </w:p>
          <w:p w:rsidR="0087455A" w:rsidRPr="0003582D" w:rsidRDefault="0024162E">
            <w:pPr>
              <w:rPr>
                <w:lang w:val="es-MX"/>
              </w:rPr>
            </w:pPr>
            <w:r w:rsidRPr="0003582D">
              <w:rPr>
                <w:lang w:val="es-MX"/>
              </w:rPr>
              <w:t>ORIGINAL: INGLÉS</w:t>
            </w:r>
          </w:p>
        </w:tc>
      </w:tr>
    </w:tbl>
    <w:p w:rsidR="0087455A" w:rsidRPr="0003582D" w:rsidRDefault="0087455A">
      <w:pPr>
        <w:jc w:val="left"/>
        <w:rPr>
          <w:lang w:val="es-MX"/>
        </w:rPr>
      </w:pPr>
    </w:p>
    <w:p w:rsidR="0087455A" w:rsidRPr="0003582D" w:rsidRDefault="0024162E">
      <w:pPr>
        <w:jc w:val="left"/>
        <w:rPr>
          <w:lang w:val="es-MX"/>
        </w:rPr>
      </w:pPr>
      <w:r w:rsidRPr="0003582D">
        <w:rPr>
          <w:lang w:val="es-MX"/>
        </w:rPr>
        <w:t>COMITÉ EJECUTIVO DEL FONDO MULTILATERAL</w:t>
      </w:r>
      <w:r w:rsidRPr="0003582D">
        <w:rPr>
          <w:lang w:val="es-MX"/>
        </w:rPr>
        <w:br/>
        <w:t xml:space="preserve">  PARA LA APLICACIÓN DEL</w:t>
      </w:r>
      <w:r w:rsidRPr="0003582D">
        <w:rPr>
          <w:lang w:val="es-MX"/>
        </w:rPr>
        <w:br/>
        <w:t xml:space="preserve">  PROTOCOLO DE MONTREAL</w:t>
      </w:r>
    </w:p>
    <w:p w:rsidR="00106F6E" w:rsidRPr="0003582D" w:rsidRDefault="00106F6E" w:rsidP="001F4047">
      <w:pPr>
        <w:jc w:val="left"/>
        <w:rPr>
          <w:lang w:val="es-MX"/>
        </w:rPr>
      </w:pPr>
      <w:r w:rsidRPr="0003582D">
        <w:rPr>
          <w:lang w:val="es-MX"/>
        </w:rPr>
        <w:t xml:space="preserve">Octogésima </w:t>
      </w:r>
      <w:r w:rsidR="006915A5" w:rsidRPr="0003582D">
        <w:rPr>
          <w:lang w:val="es-MX"/>
        </w:rPr>
        <w:t>sexta</w:t>
      </w:r>
      <w:r w:rsidR="003863A4" w:rsidRPr="0003582D">
        <w:rPr>
          <w:lang w:val="es-MX"/>
        </w:rPr>
        <w:t xml:space="preserve"> Reunión</w:t>
      </w:r>
      <w:r w:rsidR="003863A4" w:rsidRPr="0003582D">
        <w:rPr>
          <w:lang w:val="es-MX"/>
        </w:rPr>
        <w:br/>
        <w:t xml:space="preserve">Montreal, </w:t>
      </w:r>
      <w:r w:rsidR="0092685B" w:rsidRPr="0003582D">
        <w:rPr>
          <w:lang w:val="es-MX"/>
        </w:rPr>
        <w:t>2</w:t>
      </w:r>
      <w:r w:rsidR="003863A4" w:rsidRPr="0003582D">
        <w:rPr>
          <w:lang w:val="es-MX"/>
        </w:rPr>
        <w:t xml:space="preserve"> </w:t>
      </w:r>
      <w:r w:rsidRPr="0003582D">
        <w:rPr>
          <w:lang w:val="es-MX"/>
        </w:rPr>
        <w:t xml:space="preserve">– </w:t>
      </w:r>
      <w:r w:rsidR="00B83FFA" w:rsidRPr="0003582D">
        <w:rPr>
          <w:lang w:val="es-MX"/>
        </w:rPr>
        <w:t>6</w:t>
      </w:r>
      <w:r w:rsidRPr="0003582D">
        <w:rPr>
          <w:lang w:val="es-MX"/>
        </w:rPr>
        <w:t xml:space="preserve"> de </w:t>
      </w:r>
      <w:r w:rsidR="00B83FFA" w:rsidRPr="0003582D">
        <w:rPr>
          <w:lang w:val="es-MX"/>
        </w:rPr>
        <w:t>noviembre</w:t>
      </w:r>
      <w:r w:rsidR="001C2D22" w:rsidRPr="0003582D">
        <w:rPr>
          <w:lang w:val="es-MX"/>
        </w:rPr>
        <w:t xml:space="preserve"> de 20</w:t>
      </w:r>
      <w:r w:rsidR="0092685B" w:rsidRPr="0003582D">
        <w:rPr>
          <w:lang w:val="es-MX"/>
        </w:rPr>
        <w:t>20</w:t>
      </w:r>
    </w:p>
    <w:p w:rsidR="0090086D" w:rsidRPr="0003582D" w:rsidRDefault="00C40E04" w:rsidP="0090086D">
      <w:pPr>
        <w:tabs>
          <w:tab w:val="left" w:pos="8280"/>
        </w:tabs>
        <w:rPr>
          <w:lang w:val="es-MX"/>
        </w:rPr>
      </w:pPr>
      <w:r w:rsidRPr="0003582D">
        <w:rPr>
          <w:lang w:val="es-MX"/>
        </w:rPr>
        <w:t xml:space="preserve">Pospuesta: </w:t>
      </w:r>
      <w:r w:rsidR="00B83FFA" w:rsidRPr="0003582D">
        <w:rPr>
          <w:lang w:val="es-MX"/>
        </w:rPr>
        <w:t>8</w:t>
      </w:r>
      <w:r w:rsidRPr="0003582D">
        <w:rPr>
          <w:lang w:val="es-MX"/>
        </w:rPr>
        <w:t xml:space="preserve"> – </w:t>
      </w:r>
      <w:r w:rsidR="00B83FFA" w:rsidRPr="0003582D">
        <w:rPr>
          <w:lang w:val="es-MX"/>
        </w:rPr>
        <w:t>1</w:t>
      </w:r>
      <w:r w:rsidRPr="0003582D">
        <w:rPr>
          <w:lang w:val="es-MX"/>
        </w:rPr>
        <w:t xml:space="preserve">2 de </w:t>
      </w:r>
      <w:r w:rsidR="00B83FFA" w:rsidRPr="0003582D">
        <w:rPr>
          <w:lang w:val="es-MX"/>
        </w:rPr>
        <w:t>marzo</w:t>
      </w:r>
      <w:r w:rsidRPr="0003582D">
        <w:rPr>
          <w:lang w:val="es-MX"/>
        </w:rPr>
        <w:t xml:space="preserve"> de 202</w:t>
      </w:r>
      <w:r w:rsidR="00B83FFA" w:rsidRPr="0003582D">
        <w:rPr>
          <w:lang w:val="es-MX"/>
        </w:rPr>
        <w:t>1</w:t>
      </w:r>
      <w:r w:rsidR="0090086D" w:rsidRPr="0003582D">
        <w:rPr>
          <w:rStyle w:val="FootnoteReference"/>
          <w:lang w:val="es-MX"/>
        </w:rPr>
        <w:footnoteReference w:id="1"/>
      </w:r>
    </w:p>
    <w:p w:rsidR="00106F6E" w:rsidRPr="0003582D" w:rsidRDefault="00106F6E" w:rsidP="00106F6E">
      <w:pPr>
        <w:jc w:val="left"/>
        <w:rPr>
          <w:lang w:val="es-MX"/>
        </w:rPr>
      </w:pPr>
    </w:p>
    <w:p w:rsidR="0087455A" w:rsidRPr="0003582D" w:rsidRDefault="0087455A">
      <w:pPr>
        <w:jc w:val="left"/>
        <w:rPr>
          <w:lang w:val="es-MX"/>
        </w:rPr>
      </w:pPr>
    </w:p>
    <w:p w:rsidR="0087455A" w:rsidRPr="0003582D" w:rsidRDefault="0087455A">
      <w:pPr>
        <w:pStyle w:val="Heading3"/>
        <w:numPr>
          <w:ilvl w:val="0"/>
          <w:numId w:val="0"/>
        </w:numPr>
        <w:spacing w:after="0"/>
        <w:rPr>
          <w:lang w:val="es-MX"/>
        </w:rPr>
      </w:pPr>
    </w:p>
    <w:p w:rsidR="0087455A" w:rsidRPr="0003582D" w:rsidRDefault="0087455A">
      <w:pPr>
        <w:pStyle w:val="Title1"/>
        <w:rPr>
          <w:lang w:val="es-MX"/>
        </w:rPr>
      </w:pPr>
    </w:p>
    <w:p w:rsidR="0090086D" w:rsidRDefault="00E52B10" w:rsidP="0090086D">
      <w:pPr>
        <w:jc w:val="center"/>
        <w:rPr>
          <w:b/>
          <w:lang w:val="es-MX"/>
        </w:rPr>
      </w:pPr>
      <w:r>
        <w:rPr>
          <w:b/>
          <w:lang w:val="es-MX"/>
        </w:rPr>
        <w:t>PROPUESTA DE PROYECTO: M</w:t>
      </w:r>
      <w:r w:rsidRPr="0003582D">
        <w:rPr>
          <w:b/>
          <w:lang w:val="es-MX"/>
        </w:rPr>
        <w:t>ACEDONIA DEL NORTE</w:t>
      </w:r>
    </w:p>
    <w:p w:rsidR="0034203B" w:rsidRPr="0003582D" w:rsidRDefault="0034203B" w:rsidP="0090086D">
      <w:pPr>
        <w:jc w:val="center"/>
        <w:rPr>
          <w:b/>
          <w:lang w:val="es-MX"/>
        </w:rPr>
      </w:pPr>
    </w:p>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ind w:firstLine="720"/>
        <w:rPr>
          <w:lang w:val="es-MX"/>
        </w:rPr>
      </w:pPr>
      <w:r w:rsidRPr="0003582D">
        <w:rPr>
          <w:lang w:val="es-MX"/>
        </w:rPr>
        <w:t xml:space="preserve">Este documento consta de los comentarios y la recomendación de la Secretaría de la siguiente propuesta de proyecto: </w:t>
      </w:r>
    </w:p>
    <w:p w:rsidR="0090086D" w:rsidRPr="0003582D" w:rsidRDefault="0090086D" w:rsidP="0090086D">
      <w:pPr>
        <w:rPr>
          <w:lang w:val="es-MX"/>
        </w:rPr>
      </w:pPr>
    </w:p>
    <w:p w:rsidR="0090086D" w:rsidRPr="0003582D" w:rsidRDefault="0090086D" w:rsidP="0090086D">
      <w:pPr>
        <w:rPr>
          <w:u w:val="single"/>
          <w:lang w:val="es-MX"/>
        </w:rPr>
      </w:pPr>
      <w:r w:rsidRPr="0003582D">
        <w:rPr>
          <w:u w:val="single"/>
          <w:lang w:val="es-MX"/>
        </w:rPr>
        <w:t>Eliminación</w:t>
      </w:r>
    </w:p>
    <w:p w:rsidR="0090086D" w:rsidRPr="0003582D" w:rsidRDefault="0090086D" w:rsidP="0090086D">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0086D" w:rsidRPr="0003582D" w:rsidTr="00E52B10">
        <w:tc>
          <w:tcPr>
            <w:tcW w:w="6941" w:type="dxa"/>
          </w:tcPr>
          <w:p w:rsidR="0090086D" w:rsidRPr="0003582D" w:rsidRDefault="0090086D" w:rsidP="0090086D">
            <w:pPr>
              <w:pStyle w:val="ListParagraph"/>
              <w:numPr>
                <w:ilvl w:val="0"/>
                <w:numId w:val="21"/>
              </w:numPr>
              <w:ind w:hanging="830"/>
              <w:rPr>
                <w:lang w:val="es-MX"/>
              </w:rPr>
            </w:pPr>
            <w:r w:rsidRPr="0003582D">
              <w:rPr>
                <w:lang w:val="es-MX"/>
              </w:rPr>
              <w:t>Plan de gestión de eliminación de los HCFC (etapa I, décimo tramo)</w:t>
            </w:r>
          </w:p>
        </w:tc>
        <w:tc>
          <w:tcPr>
            <w:tcW w:w="2409" w:type="dxa"/>
          </w:tcPr>
          <w:p w:rsidR="0090086D" w:rsidRPr="0003582D" w:rsidRDefault="0090086D" w:rsidP="00E52B10">
            <w:pPr>
              <w:jc w:val="right"/>
              <w:rPr>
                <w:lang w:val="es-MX"/>
              </w:rPr>
            </w:pPr>
            <w:r w:rsidRPr="0003582D">
              <w:rPr>
                <w:lang w:val="es-MX"/>
              </w:rPr>
              <w:t>ONUDI</w:t>
            </w:r>
          </w:p>
        </w:tc>
      </w:tr>
    </w:tbl>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rPr>
          <w:lang w:val="es-MX"/>
        </w:rPr>
      </w:pPr>
    </w:p>
    <w:p w:rsidR="0090086D" w:rsidRDefault="0090086D" w:rsidP="0090086D">
      <w:pPr>
        <w:rPr>
          <w:lang w:val="es-MX"/>
        </w:rPr>
      </w:pPr>
      <w:r w:rsidRPr="0003582D">
        <w:rPr>
          <w:lang w:val="es-MX"/>
        </w:rPr>
        <w:br w:type="page"/>
      </w:r>
    </w:p>
    <w:p w:rsidR="0034203B" w:rsidRPr="0003582D" w:rsidRDefault="0034203B" w:rsidP="0090086D">
      <w:pPr>
        <w:rPr>
          <w:lang w:val="es-MX"/>
        </w:rPr>
      </w:pPr>
    </w:p>
    <w:p w:rsidR="0090086D" w:rsidRPr="0003582D" w:rsidRDefault="0090086D" w:rsidP="0090086D">
      <w:pPr>
        <w:jc w:val="center"/>
        <w:rPr>
          <w:b/>
          <w:lang w:val="es-MX"/>
        </w:rPr>
      </w:pPr>
      <w:r w:rsidRPr="0003582D">
        <w:rPr>
          <w:b/>
          <w:lang w:val="es-MX"/>
        </w:rPr>
        <w:t>HOJA DE EVALUACIÓN DE PROYECTO – PROYECTOS PLURIANUALES</w:t>
      </w:r>
    </w:p>
    <w:p w:rsidR="0090086D" w:rsidRPr="00E52B10" w:rsidRDefault="0090086D" w:rsidP="0090086D">
      <w:pPr>
        <w:jc w:val="center"/>
        <w:rPr>
          <w:sz w:val="18"/>
          <w:lang w:val="es-MX"/>
        </w:rPr>
      </w:pPr>
    </w:p>
    <w:p w:rsidR="0090086D" w:rsidRPr="0003582D" w:rsidRDefault="0090086D" w:rsidP="0090086D">
      <w:pPr>
        <w:jc w:val="center"/>
        <w:rPr>
          <w:b/>
          <w:lang w:val="es-MX"/>
        </w:rPr>
      </w:pPr>
      <w:r w:rsidRPr="0003582D">
        <w:rPr>
          <w:b/>
          <w:lang w:val="es-MX"/>
        </w:rPr>
        <w:t>Observaciones</w:t>
      </w:r>
    </w:p>
    <w:p w:rsidR="0090086D" w:rsidRPr="00E52B10" w:rsidRDefault="0090086D" w:rsidP="0090086D">
      <w:pPr>
        <w:jc w:val="center"/>
        <w:rPr>
          <w:sz w:val="18"/>
          <w:lang w:val="es-MX"/>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07"/>
        <w:gridCol w:w="2343"/>
        <w:gridCol w:w="2967"/>
        <w:gridCol w:w="2286"/>
      </w:tblGrid>
      <w:tr w:rsidR="0090086D" w:rsidRPr="0003582D" w:rsidTr="00E52B10">
        <w:trPr>
          <w:trHeight w:val="240"/>
        </w:trPr>
        <w:tc>
          <w:tcPr>
            <w:tcW w:w="3307" w:type="dxa"/>
            <w:shd w:val="clear" w:color="auto" w:fill="auto"/>
          </w:tcPr>
          <w:p w:rsidR="0090086D" w:rsidRPr="0003582D" w:rsidRDefault="0090086D" w:rsidP="00E52B10">
            <w:pPr>
              <w:spacing w:after="80"/>
              <w:jc w:val="left"/>
              <w:rPr>
                <w:b/>
                <w:sz w:val="18"/>
                <w:lang w:val="es-MX"/>
              </w:rPr>
            </w:pPr>
            <w:r w:rsidRPr="0003582D">
              <w:rPr>
                <w:b/>
                <w:sz w:val="18"/>
                <w:lang w:val="es-MX"/>
              </w:rPr>
              <w:t>I) TÍTULO DEL PROYECTO</w:t>
            </w:r>
          </w:p>
        </w:tc>
        <w:tc>
          <w:tcPr>
            <w:tcW w:w="2343" w:type="dxa"/>
            <w:shd w:val="clear" w:color="auto" w:fill="auto"/>
          </w:tcPr>
          <w:p w:rsidR="0090086D" w:rsidRPr="0003582D" w:rsidRDefault="0090086D" w:rsidP="00E52B10">
            <w:pPr>
              <w:spacing w:after="80"/>
              <w:jc w:val="center"/>
              <w:rPr>
                <w:b/>
                <w:sz w:val="18"/>
                <w:lang w:val="es-MX"/>
              </w:rPr>
            </w:pPr>
            <w:r w:rsidRPr="0003582D">
              <w:rPr>
                <w:b/>
                <w:sz w:val="18"/>
                <w:lang w:val="es-MX"/>
              </w:rPr>
              <w:t>ORGANISMO</w:t>
            </w:r>
          </w:p>
        </w:tc>
        <w:tc>
          <w:tcPr>
            <w:tcW w:w="2967" w:type="dxa"/>
            <w:shd w:val="clear" w:color="auto" w:fill="auto"/>
          </w:tcPr>
          <w:p w:rsidR="0090086D" w:rsidRPr="0003582D" w:rsidRDefault="0090086D" w:rsidP="00E52B10">
            <w:pPr>
              <w:spacing w:after="80"/>
              <w:jc w:val="center"/>
              <w:rPr>
                <w:b/>
                <w:sz w:val="18"/>
                <w:lang w:val="es-MX"/>
              </w:rPr>
            </w:pPr>
            <w:r w:rsidRPr="0003582D">
              <w:rPr>
                <w:b/>
                <w:sz w:val="18"/>
                <w:lang w:val="es-MX"/>
              </w:rPr>
              <w:t>REUNIÓN EN QUE SE APROBÓ</w:t>
            </w:r>
          </w:p>
        </w:tc>
        <w:tc>
          <w:tcPr>
            <w:tcW w:w="2286" w:type="dxa"/>
            <w:shd w:val="clear" w:color="auto" w:fill="auto"/>
          </w:tcPr>
          <w:p w:rsidR="0090086D" w:rsidRPr="0003582D" w:rsidRDefault="0090086D" w:rsidP="00E52B10">
            <w:pPr>
              <w:spacing w:after="80"/>
              <w:jc w:val="center"/>
              <w:rPr>
                <w:b/>
                <w:sz w:val="18"/>
                <w:lang w:val="es-MX"/>
              </w:rPr>
            </w:pPr>
            <w:r w:rsidRPr="0003582D">
              <w:rPr>
                <w:b/>
                <w:sz w:val="18"/>
                <w:lang w:val="es-MX"/>
              </w:rPr>
              <w:t>MEDIDA DE CONTROL</w:t>
            </w:r>
          </w:p>
        </w:tc>
      </w:tr>
      <w:tr w:rsidR="0090086D" w:rsidRPr="0003582D" w:rsidTr="00E52B10">
        <w:trPr>
          <w:trHeight w:val="240"/>
        </w:trPr>
        <w:tc>
          <w:tcPr>
            <w:tcW w:w="3307" w:type="dxa"/>
            <w:shd w:val="clear" w:color="auto" w:fill="auto"/>
          </w:tcPr>
          <w:p w:rsidR="0090086D" w:rsidRPr="0003582D" w:rsidRDefault="0090086D" w:rsidP="00E52B10">
            <w:pPr>
              <w:spacing w:after="80"/>
              <w:jc w:val="center"/>
              <w:rPr>
                <w:sz w:val="18"/>
                <w:lang w:val="es-MX"/>
              </w:rPr>
            </w:pPr>
            <w:r w:rsidRPr="0003582D">
              <w:rPr>
                <w:sz w:val="18"/>
                <w:lang w:val="es-MX"/>
              </w:rPr>
              <w:t>Plan de eliminación de los HCFC (etapa I)</w:t>
            </w:r>
          </w:p>
        </w:tc>
        <w:tc>
          <w:tcPr>
            <w:tcW w:w="2343" w:type="dxa"/>
            <w:shd w:val="clear" w:color="auto" w:fill="auto"/>
          </w:tcPr>
          <w:p w:rsidR="0090086D" w:rsidRPr="0003582D" w:rsidRDefault="0090086D" w:rsidP="00E52B10">
            <w:pPr>
              <w:spacing w:after="80"/>
              <w:jc w:val="center"/>
              <w:rPr>
                <w:sz w:val="18"/>
                <w:lang w:val="es-MX"/>
              </w:rPr>
            </w:pPr>
            <w:r w:rsidRPr="0003582D">
              <w:rPr>
                <w:sz w:val="18"/>
                <w:lang w:val="es-MX"/>
              </w:rPr>
              <w:t>ONUDI</w:t>
            </w:r>
          </w:p>
        </w:tc>
        <w:tc>
          <w:tcPr>
            <w:tcW w:w="2967" w:type="dxa"/>
            <w:shd w:val="clear" w:color="auto" w:fill="auto"/>
          </w:tcPr>
          <w:p w:rsidR="0090086D" w:rsidRPr="0003582D" w:rsidRDefault="0090086D" w:rsidP="00E52B10">
            <w:pPr>
              <w:spacing w:after="80"/>
              <w:jc w:val="center"/>
              <w:rPr>
                <w:sz w:val="18"/>
                <w:lang w:val="es-MX"/>
              </w:rPr>
            </w:pPr>
            <w:r w:rsidRPr="0003582D">
              <w:rPr>
                <w:sz w:val="18"/>
                <w:lang w:val="es-MX"/>
              </w:rPr>
              <w:t xml:space="preserve">60ª </w:t>
            </w:r>
          </w:p>
        </w:tc>
        <w:tc>
          <w:tcPr>
            <w:tcW w:w="2286" w:type="dxa"/>
            <w:shd w:val="clear" w:color="auto" w:fill="auto"/>
          </w:tcPr>
          <w:p w:rsidR="0090086D" w:rsidRPr="0003582D" w:rsidRDefault="0090086D" w:rsidP="00E52B10">
            <w:pPr>
              <w:spacing w:after="80"/>
              <w:jc w:val="center"/>
              <w:rPr>
                <w:sz w:val="18"/>
                <w:lang w:val="es-MX"/>
              </w:rPr>
            </w:pPr>
            <w:r w:rsidRPr="0003582D">
              <w:rPr>
                <w:sz w:val="18"/>
                <w:lang w:val="es-MX"/>
              </w:rPr>
              <w:t>35% para 2020</w:t>
            </w:r>
          </w:p>
        </w:tc>
      </w:tr>
    </w:tbl>
    <w:p w:rsidR="0090086D" w:rsidRPr="0003582D" w:rsidRDefault="0090086D" w:rsidP="0090086D">
      <w:pPr>
        <w:spacing w:after="60"/>
        <w:jc w:val="center"/>
        <w:rPr>
          <w:lang w:val="es-MX"/>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67"/>
        <w:gridCol w:w="1800"/>
        <w:gridCol w:w="1836"/>
      </w:tblGrid>
      <w:tr w:rsidR="0090086D" w:rsidRPr="0003582D" w:rsidTr="00E52B10">
        <w:trPr>
          <w:trHeight w:val="240"/>
        </w:trPr>
        <w:tc>
          <w:tcPr>
            <w:tcW w:w="7267" w:type="dxa"/>
            <w:shd w:val="clear" w:color="auto" w:fill="auto"/>
          </w:tcPr>
          <w:p w:rsidR="0090086D" w:rsidRPr="0003582D" w:rsidRDefault="0090086D" w:rsidP="00E52B10">
            <w:pPr>
              <w:spacing w:after="60"/>
              <w:jc w:val="left"/>
              <w:rPr>
                <w:b/>
                <w:sz w:val="18"/>
                <w:lang w:val="es-MX"/>
              </w:rPr>
            </w:pPr>
            <w:r w:rsidRPr="0003582D">
              <w:rPr>
                <w:b/>
                <w:sz w:val="18"/>
                <w:lang w:val="es-MX"/>
              </w:rPr>
              <w:t>II) DATOS MÁS RECIENTES CON ARREGLO AL ARTÍCULO 7 (Grupo I del Anexo C)</w:t>
            </w:r>
          </w:p>
        </w:tc>
        <w:tc>
          <w:tcPr>
            <w:tcW w:w="1800" w:type="dxa"/>
            <w:shd w:val="clear" w:color="auto" w:fill="auto"/>
          </w:tcPr>
          <w:p w:rsidR="0090086D" w:rsidRPr="0003582D" w:rsidRDefault="0090086D" w:rsidP="00E52B10">
            <w:pPr>
              <w:spacing w:after="60"/>
              <w:jc w:val="center"/>
              <w:rPr>
                <w:sz w:val="18"/>
                <w:lang w:val="es-MX"/>
              </w:rPr>
            </w:pPr>
            <w:r w:rsidRPr="0003582D">
              <w:rPr>
                <w:sz w:val="18"/>
                <w:lang w:val="es-MX"/>
              </w:rPr>
              <w:t>Año: 2019</w:t>
            </w:r>
          </w:p>
        </w:tc>
        <w:tc>
          <w:tcPr>
            <w:tcW w:w="1836" w:type="dxa"/>
            <w:shd w:val="clear" w:color="auto" w:fill="auto"/>
          </w:tcPr>
          <w:p w:rsidR="0090086D" w:rsidRPr="0003582D" w:rsidRDefault="0090086D" w:rsidP="00E52B10">
            <w:pPr>
              <w:spacing w:after="60"/>
              <w:jc w:val="right"/>
              <w:rPr>
                <w:sz w:val="18"/>
                <w:lang w:val="es-MX"/>
              </w:rPr>
            </w:pPr>
            <w:r w:rsidRPr="0003582D">
              <w:rPr>
                <w:sz w:val="18"/>
                <w:lang w:val="es-MX"/>
              </w:rPr>
              <w:t>0,64 (toneladas PAO)</w:t>
            </w:r>
          </w:p>
        </w:tc>
      </w:tr>
    </w:tbl>
    <w:p w:rsidR="0090086D" w:rsidRPr="0003582D" w:rsidRDefault="0090086D" w:rsidP="0090086D">
      <w:pPr>
        <w:spacing w:after="60"/>
        <w:jc w:val="center"/>
        <w:rPr>
          <w:lang w:val="es-MX"/>
        </w:rPr>
      </w:pPr>
    </w:p>
    <w:tbl>
      <w:tblPr>
        <w:tblStyle w:val="TableGrid"/>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00"/>
        <w:gridCol w:w="786"/>
        <w:gridCol w:w="866"/>
        <w:gridCol w:w="906"/>
        <w:gridCol w:w="1066"/>
        <w:gridCol w:w="1316"/>
        <w:gridCol w:w="996"/>
        <w:gridCol w:w="846"/>
        <w:gridCol w:w="507"/>
        <w:gridCol w:w="1801"/>
      </w:tblGrid>
      <w:tr w:rsidR="0090086D" w:rsidRPr="0003582D" w:rsidTr="00E52B10">
        <w:trPr>
          <w:trHeight w:val="240"/>
        </w:trPr>
        <w:tc>
          <w:tcPr>
            <w:tcW w:w="8312" w:type="dxa"/>
            <w:gridSpan w:val="8"/>
            <w:shd w:val="clear" w:color="auto" w:fill="auto"/>
          </w:tcPr>
          <w:p w:rsidR="0090086D" w:rsidRPr="0003582D" w:rsidRDefault="0090086D" w:rsidP="00E52B10">
            <w:pPr>
              <w:spacing w:after="60"/>
              <w:jc w:val="left"/>
              <w:rPr>
                <w:b/>
                <w:sz w:val="18"/>
                <w:lang w:val="es-MX"/>
              </w:rPr>
            </w:pPr>
            <w:r w:rsidRPr="0003582D">
              <w:rPr>
                <w:b/>
                <w:sz w:val="18"/>
                <w:lang w:val="es-MX"/>
              </w:rPr>
              <w:t>III) DATOS SECTORIALES DEL PROGRAMA DE PAÍS MÁS RECIENTES (toneladas PAO)</w:t>
            </w:r>
          </w:p>
        </w:tc>
        <w:tc>
          <w:tcPr>
            <w:tcW w:w="2578" w:type="dxa"/>
            <w:gridSpan w:val="2"/>
            <w:shd w:val="clear" w:color="auto" w:fill="auto"/>
          </w:tcPr>
          <w:p w:rsidR="0090086D" w:rsidRPr="0003582D" w:rsidRDefault="0090086D" w:rsidP="00E52B10">
            <w:pPr>
              <w:spacing w:after="60"/>
              <w:jc w:val="right"/>
              <w:rPr>
                <w:b/>
                <w:sz w:val="18"/>
                <w:lang w:val="es-MX"/>
              </w:rPr>
            </w:pPr>
            <w:r w:rsidRPr="0003582D">
              <w:rPr>
                <w:b/>
                <w:sz w:val="18"/>
                <w:lang w:val="es-MX"/>
              </w:rPr>
              <w:t>Año: 2019</w:t>
            </w:r>
          </w:p>
        </w:tc>
      </w:tr>
      <w:tr w:rsidR="0090086D" w:rsidRPr="0003582D" w:rsidTr="00E52B10">
        <w:trPr>
          <w:trHeight w:val="240"/>
        </w:trPr>
        <w:tc>
          <w:tcPr>
            <w:tcW w:w="1902" w:type="dxa"/>
            <w:shd w:val="clear" w:color="auto" w:fill="auto"/>
          </w:tcPr>
          <w:p w:rsidR="0090086D" w:rsidRPr="0003582D" w:rsidRDefault="0090086D" w:rsidP="00E52B10">
            <w:pPr>
              <w:spacing w:after="60"/>
              <w:jc w:val="center"/>
              <w:rPr>
                <w:sz w:val="18"/>
                <w:lang w:val="es-MX"/>
              </w:rPr>
            </w:pPr>
            <w:r w:rsidRPr="0003582D">
              <w:rPr>
                <w:sz w:val="18"/>
                <w:lang w:val="es-MX"/>
              </w:rPr>
              <w:t>Sustancia química</w:t>
            </w:r>
          </w:p>
        </w:tc>
        <w:tc>
          <w:tcPr>
            <w:tcW w:w="0" w:type="auto"/>
            <w:shd w:val="clear" w:color="auto" w:fill="auto"/>
          </w:tcPr>
          <w:p w:rsidR="0090086D" w:rsidRPr="0003582D" w:rsidRDefault="0090086D" w:rsidP="00E52B10">
            <w:pPr>
              <w:spacing w:after="60"/>
              <w:jc w:val="center"/>
              <w:rPr>
                <w:sz w:val="18"/>
                <w:lang w:val="es-MX"/>
              </w:rPr>
            </w:pPr>
            <w:r w:rsidRPr="0003582D">
              <w:rPr>
                <w:sz w:val="18"/>
                <w:lang w:val="es-MX"/>
              </w:rPr>
              <w:t>Aerosol</w:t>
            </w:r>
          </w:p>
        </w:tc>
        <w:tc>
          <w:tcPr>
            <w:tcW w:w="0" w:type="auto"/>
            <w:shd w:val="clear" w:color="auto" w:fill="auto"/>
          </w:tcPr>
          <w:p w:rsidR="0090086D" w:rsidRPr="0003582D" w:rsidRDefault="0090086D" w:rsidP="00E52B10">
            <w:pPr>
              <w:spacing w:after="60"/>
              <w:jc w:val="center"/>
              <w:rPr>
                <w:sz w:val="18"/>
                <w:lang w:val="es-MX"/>
              </w:rPr>
            </w:pPr>
            <w:r w:rsidRPr="0003582D">
              <w:rPr>
                <w:sz w:val="18"/>
                <w:lang w:val="es-MX"/>
              </w:rPr>
              <w:t>Espumas</w:t>
            </w:r>
          </w:p>
        </w:tc>
        <w:tc>
          <w:tcPr>
            <w:tcW w:w="0" w:type="auto"/>
            <w:shd w:val="clear" w:color="auto" w:fill="auto"/>
          </w:tcPr>
          <w:p w:rsidR="0090086D" w:rsidRPr="0003582D" w:rsidRDefault="0090086D" w:rsidP="00E52B10">
            <w:pPr>
              <w:spacing w:after="60"/>
              <w:jc w:val="center"/>
              <w:rPr>
                <w:sz w:val="18"/>
                <w:lang w:val="es-MX"/>
              </w:rPr>
            </w:pPr>
            <w:r w:rsidRPr="0003582D">
              <w:rPr>
                <w:sz w:val="18"/>
                <w:lang w:val="es-MX"/>
              </w:rPr>
              <w:t>Lucha contra incendios</w:t>
            </w:r>
          </w:p>
        </w:tc>
        <w:tc>
          <w:tcPr>
            <w:tcW w:w="0" w:type="auto"/>
            <w:gridSpan w:val="2"/>
            <w:shd w:val="clear" w:color="auto" w:fill="auto"/>
          </w:tcPr>
          <w:p w:rsidR="0090086D" w:rsidRPr="0003582D" w:rsidRDefault="0090086D" w:rsidP="00E52B10">
            <w:pPr>
              <w:spacing w:after="60"/>
              <w:jc w:val="center"/>
              <w:rPr>
                <w:sz w:val="18"/>
                <w:lang w:val="es-MX"/>
              </w:rPr>
            </w:pPr>
            <w:r w:rsidRPr="0003582D">
              <w:rPr>
                <w:sz w:val="18"/>
                <w:lang w:val="es-MX"/>
              </w:rPr>
              <w:t>Refrigeración</w:t>
            </w:r>
          </w:p>
        </w:tc>
        <w:tc>
          <w:tcPr>
            <w:tcW w:w="0" w:type="auto"/>
            <w:shd w:val="clear" w:color="auto" w:fill="auto"/>
          </w:tcPr>
          <w:p w:rsidR="0090086D" w:rsidRPr="0003582D" w:rsidRDefault="0090086D" w:rsidP="00E52B10">
            <w:pPr>
              <w:spacing w:after="60"/>
              <w:jc w:val="center"/>
              <w:rPr>
                <w:sz w:val="18"/>
                <w:lang w:val="es-MX"/>
              </w:rPr>
            </w:pPr>
            <w:r w:rsidRPr="0003582D">
              <w:rPr>
                <w:sz w:val="18"/>
                <w:lang w:val="es-MX"/>
              </w:rPr>
              <w:t>Disolvente</w:t>
            </w:r>
          </w:p>
        </w:tc>
        <w:tc>
          <w:tcPr>
            <w:tcW w:w="0" w:type="auto"/>
            <w:shd w:val="clear" w:color="auto" w:fill="auto"/>
          </w:tcPr>
          <w:p w:rsidR="0090086D" w:rsidRPr="0003582D" w:rsidRDefault="0090086D" w:rsidP="00E52B10">
            <w:pPr>
              <w:spacing w:after="60"/>
              <w:jc w:val="center"/>
              <w:rPr>
                <w:sz w:val="18"/>
                <w:lang w:val="es-MX"/>
              </w:rPr>
            </w:pPr>
            <w:r w:rsidRPr="0003582D">
              <w:rPr>
                <w:sz w:val="18"/>
                <w:lang w:val="es-MX"/>
              </w:rPr>
              <w:t>Agente de procesos</w:t>
            </w:r>
          </w:p>
        </w:tc>
        <w:tc>
          <w:tcPr>
            <w:tcW w:w="0" w:type="auto"/>
            <w:shd w:val="clear" w:color="auto" w:fill="auto"/>
          </w:tcPr>
          <w:p w:rsidR="0090086D" w:rsidRPr="0003582D" w:rsidRDefault="0090086D" w:rsidP="00E52B10">
            <w:pPr>
              <w:spacing w:after="60"/>
              <w:jc w:val="center"/>
              <w:rPr>
                <w:sz w:val="18"/>
                <w:lang w:val="es-MX"/>
              </w:rPr>
            </w:pPr>
            <w:r w:rsidRPr="0003582D">
              <w:rPr>
                <w:sz w:val="18"/>
                <w:lang w:val="es-MX"/>
              </w:rPr>
              <w:t xml:space="preserve">Uso en </w:t>
            </w:r>
            <w:proofErr w:type="spellStart"/>
            <w:r w:rsidRPr="0003582D">
              <w:rPr>
                <w:sz w:val="18"/>
                <w:lang w:val="es-MX"/>
              </w:rPr>
              <w:t>lab</w:t>
            </w:r>
            <w:proofErr w:type="spellEnd"/>
            <w:r w:rsidRPr="0003582D">
              <w:rPr>
                <w:sz w:val="18"/>
                <w:lang w:val="es-MX"/>
              </w:rPr>
              <w:t>.</w:t>
            </w:r>
          </w:p>
        </w:tc>
        <w:tc>
          <w:tcPr>
            <w:tcW w:w="1902" w:type="dxa"/>
            <w:shd w:val="clear" w:color="auto" w:fill="auto"/>
          </w:tcPr>
          <w:p w:rsidR="0090086D" w:rsidRPr="0003582D" w:rsidRDefault="0090086D" w:rsidP="00E52B10">
            <w:pPr>
              <w:spacing w:after="60"/>
              <w:jc w:val="center"/>
              <w:rPr>
                <w:sz w:val="18"/>
                <w:lang w:val="es-MX"/>
              </w:rPr>
            </w:pPr>
            <w:r w:rsidRPr="0003582D">
              <w:rPr>
                <w:sz w:val="18"/>
                <w:lang w:val="es-MX"/>
              </w:rPr>
              <w:t>Consumo total del sector</w:t>
            </w:r>
          </w:p>
        </w:tc>
      </w:tr>
      <w:tr w:rsidR="0090086D" w:rsidRPr="0003582D" w:rsidTr="00E52B10">
        <w:trPr>
          <w:trHeight w:val="240"/>
        </w:trPr>
        <w:tc>
          <w:tcPr>
            <w:tcW w:w="4312" w:type="dxa"/>
            <w:gridSpan w:val="4"/>
            <w:shd w:val="clear" w:color="auto" w:fill="auto"/>
          </w:tcPr>
          <w:p w:rsidR="0090086D" w:rsidRPr="0003582D" w:rsidRDefault="0090086D" w:rsidP="00E52B10">
            <w:pPr>
              <w:spacing w:after="60"/>
              <w:jc w:val="center"/>
              <w:rPr>
                <w:sz w:val="18"/>
                <w:lang w:val="es-MX"/>
              </w:rPr>
            </w:pPr>
            <w:r w:rsidRPr="0003582D">
              <w:rPr>
                <w:sz w:val="18"/>
                <w:lang w:val="es-MX"/>
              </w:rPr>
              <w:t xml:space="preserve"> </w:t>
            </w:r>
          </w:p>
        </w:tc>
        <w:tc>
          <w:tcPr>
            <w:tcW w:w="0" w:type="auto"/>
            <w:shd w:val="clear" w:color="auto" w:fill="auto"/>
          </w:tcPr>
          <w:p w:rsidR="0090086D" w:rsidRPr="0003582D" w:rsidRDefault="0090086D" w:rsidP="00E52B10">
            <w:pPr>
              <w:spacing w:after="60"/>
              <w:jc w:val="center"/>
              <w:rPr>
                <w:sz w:val="18"/>
                <w:lang w:val="es-MX"/>
              </w:rPr>
            </w:pPr>
            <w:r w:rsidRPr="0003582D">
              <w:rPr>
                <w:sz w:val="18"/>
                <w:lang w:val="es-MX"/>
              </w:rPr>
              <w:t>Fabricación</w:t>
            </w:r>
          </w:p>
        </w:tc>
        <w:tc>
          <w:tcPr>
            <w:tcW w:w="0" w:type="auto"/>
            <w:shd w:val="clear" w:color="auto" w:fill="auto"/>
          </w:tcPr>
          <w:p w:rsidR="0090086D" w:rsidRPr="0003582D" w:rsidRDefault="0090086D" w:rsidP="00E52B10">
            <w:pPr>
              <w:spacing w:after="60"/>
              <w:jc w:val="center"/>
              <w:rPr>
                <w:sz w:val="18"/>
                <w:lang w:val="es-MX"/>
              </w:rPr>
            </w:pPr>
            <w:r w:rsidRPr="0003582D">
              <w:rPr>
                <w:sz w:val="18"/>
                <w:lang w:val="es-MX"/>
              </w:rPr>
              <w:t>Mantenimiento</w:t>
            </w:r>
          </w:p>
        </w:tc>
        <w:tc>
          <w:tcPr>
            <w:tcW w:w="4386" w:type="dxa"/>
            <w:gridSpan w:val="4"/>
            <w:shd w:val="clear" w:color="auto" w:fill="auto"/>
          </w:tcPr>
          <w:p w:rsidR="0090086D" w:rsidRPr="0003582D" w:rsidRDefault="0090086D" w:rsidP="00E52B10">
            <w:pPr>
              <w:spacing w:after="60"/>
              <w:jc w:val="center"/>
              <w:rPr>
                <w:sz w:val="18"/>
                <w:lang w:val="es-MX"/>
              </w:rPr>
            </w:pPr>
          </w:p>
        </w:tc>
      </w:tr>
      <w:tr w:rsidR="0090086D" w:rsidRPr="0003582D" w:rsidTr="00E52B10">
        <w:trPr>
          <w:trHeight w:val="240"/>
        </w:trPr>
        <w:tc>
          <w:tcPr>
            <w:tcW w:w="1902" w:type="dxa"/>
            <w:shd w:val="clear" w:color="auto" w:fill="auto"/>
          </w:tcPr>
          <w:p w:rsidR="0090086D" w:rsidRPr="0003582D" w:rsidRDefault="0090086D" w:rsidP="00E52B10">
            <w:pPr>
              <w:spacing w:after="60"/>
              <w:jc w:val="left"/>
              <w:rPr>
                <w:sz w:val="18"/>
                <w:lang w:val="es-MX"/>
              </w:rPr>
            </w:pPr>
            <w:r w:rsidRPr="0003582D">
              <w:rPr>
                <w:sz w:val="18"/>
                <w:lang w:val="es-MX"/>
              </w:rPr>
              <w:t>HCFC-22</w:t>
            </w:r>
          </w:p>
        </w:tc>
        <w:tc>
          <w:tcPr>
            <w:tcW w:w="0" w:type="auto"/>
            <w:shd w:val="clear" w:color="auto" w:fill="auto"/>
          </w:tcPr>
          <w:p w:rsidR="0090086D" w:rsidRPr="0003582D" w:rsidRDefault="0090086D" w:rsidP="00E52B10">
            <w:pPr>
              <w:spacing w:after="60"/>
              <w:jc w:val="right"/>
              <w:rPr>
                <w:sz w:val="18"/>
                <w:lang w:val="es-MX"/>
              </w:rPr>
            </w:pPr>
          </w:p>
        </w:tc>
        <w:tc>
          <w:tcPr>
            <w:tcW w:w="0" w:type="auto"/>
            <w:shd w:val="clear" w:color="auto" w:fill="auto"/>
          </w:tcPr>
          <w:p w:rsidR="0090086D" w:rsidRPr="0003582D" w:rsidRDefault="0090086D" w:rsidP="00E52B10">
            <w:pPr>
              <w:spacing w:after="60"/>
              <w:jc w:val="right"/>
              <w:rPr>
                <w:sz w:val="18"/>
                <w:lang w:val="es-MX"/>
              </w:rPr>
            </w:pPr>
          </w:p>
        </w:tc>
        <w:tc>
          <w:tcPr>
            <w:tcW w:w="0" w:type="auto"/>
            <w:shd w:val="clear" w:color="auto" w:fill="auto"/>
          </w:tcPr>
          <w:p w:rsidR="0090086D" w:rsidRPr="0003582D" w:rsidRDefault="0090086D" w:rsidP="00E52B10">
            <w:pPr>
              <w:spacing w:after="60"/>
              <w:jc w:val="right"/>
              <w:rPr>
                <w:sz w:val="18"/>
                <w:lang w:val="es-MX"/>
              </w:rPr>
            </w:pPr>
          </w:p>
        </w:tc>
        <w:tc>
          <w:tcPr>
            <w:tcW w:w="0" w:type="auto"/>
            <w:shd w:val="clear" w:color="auto" w:fill="auto"/>
          </w:tcPr>
          <w:p w:rsidR="0090086D" w:rsidRPr="0003582D" w:rsidRDefault="0090086D" w:rsidP="00E52B10">
            <w:pPr>
              <w:spacing w:after="60"/>
              <w:jc w:val="right"/>
              <w:rPr>
                <w:sz w:val="18"/>
                <w:lang w:val="es-MX"/>
              </w:rPr>
            </w:pPr>
          </w:p>
        </w:tc>
        <w:tc>
          <w:tcPr>
            <w:tcW w:w="0" w:type="auto"/>
            <w:shd w:val="clear" w:color="auto" w:fill="auto"/>
          </w:tcPr>
          <w:p w:rsidR="0090086D" w:rsidRPr="0003582D" w:rsidRDefault="0090086D" w:rsidP="00E52B10">
            <w:pPr>
              <w:spacing w:after="60"/>
              <w:jc w:val="right"/>
              <w:rPr>
                <w:sz w:val="18"/>
                <w:lang w:val="es-MX"/>
              </w:rPr>
            </w:pPr>
            <w:r w:rsidRPr="0003582D">
              <w:rPr>
                <w:sz w:val="18"/>
                <w:lang w:val="es-MX"/>
              </w:rPr>
              <w:t>0,64</w:t>
            </w:r>
          </w:p>
        </w:tc>
        <w:tc>
          <w:tcPr>
            <w:tcW w:w="0" w:type="auto"/>
            <w:shd w:val="clear" w:color="auto" w:fill="auto"/>
          </w:tcPr>
          <w:p w:rsidR="0090086D" w:rsidRPr="0003582D" w:rsidRDefault="0090086D" w:rsidP="00E52B10">
            <w:pPr>
              <w:spacing w:after="60"/>
              <w:jc w:val="right"/>
              <w:rPr>
                <w:sz w:val="18"/>
                <w:lang w:val="es-MX"/>
              </w:rPr>
            </w:pPr>
          </w:p>
        </w:tc>
        <w:tc>
          <w:tcPr>
            <w:tcW w:w="0" w:type="auto"/>
            <w:shd w:val="clear" w:color="auto" w:fill="auto"/>
          </w:tcPr>
          <w:p w:rsidR="0090086D" w:rsidRPr="0003582D" w:rsidRDefault="0090086D" w:rsidP="00E52B10">
            <w:pPr>
              <w:spacing w:after="60"/>
              <w:jc w:val="right"/>
              <w:rPr>
                <w:sz w:val="18"/>
                <w:lang w:val="es-MX"/>
              </w:rPr>
            </w:pPr>
          </w:p>
        </w:tc>
        <w:tc>
          <w:tcPr>
            <w:tcW w:w="0" w:type="auto"/>
            <w:shd w:val="clear" w:color="auto" w:fill="auto"/>
          </w:tcPr>
          <w:p w:rsidR="0090086D" w:rsidRPr="0003582D" w:rsidRDefault="0090086D" w:rsidP="00E52B10">
            <w:pPr>
              <w:spacing w:after="60"/>
              <w:jc w:val="right"/>
              <w:rPr>
                <w:sz w:val="18"/>
                <w:lang w:val="es-MX"/>
              </w:rPr>
            </w:pPr>
          </w:p>
        </w:tc>
        <w:tc>
          <w:tcPr>
            <w:tcW w:w="1902" w:type="dxa"/>
            <w:shd w:val="clear" w:color="auto" w:fill="auto"/>
          </w:tcPr>
          <w:p w:rsidR="0090086D" w:rsidRPr="0003582D" w:rsidRDefault="0090086D" w:rsidP="00E52B10">
            <w:pPr>
              <w:spacing w:after="60"/>
              <w:jc w:val="right"/>
              <w:rPr>
                <w:sz w:val="18"/>
                <w:lang w:val="es-MX"/>
              </w:rPr>
            </w:pPr>
            <w:r w:rsidRPr="0003582D">
              <w:rPr>
                <w:sz w:val="18"/>
                <w:lang w:val="es-MX"/>
              </w:rPr>
              <w:t>0,64</w:t>
            </w:r>
          </w:p>
        </w:tc>
      </w:tr>
    </w:tbl>
    <w:p w:rsidR="0090086D" w:rsidRPr="0003582D" w:rsidRDefault="0090086D" w:rsidP="0090086D">
      <w:pPr>
        <w:spacing w:after="60"/>
        <w:jc w:val="center"/>
        <w:rPr>
          <w:lang w:val="es-MX"/>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05"/>
        <w:gridCol w:w="531"/>
        <w:gridCol w:w="4333"/>
        <w:gridCol w:w="1034"/>
      </w:tblGrid>
      <w:tr w:rsidR="0090086D" w:rsidRPr="0034203B" w:rsidTr="00E52B10">
        <w:trPr>
          <w:trHeight w:val="240"/>
        </w:trPr>
        <w:tc>
          <w:tcPr>
            <w:tcW w:w="10903" w:type="dxa"/>
            <w:gridSpan w:val="4"/>
            <w:shd w:val="clear" w:color="auto" w:fill="auto"/>
          </w:tcPr>
          <w:p w:rsidR="0090086D" w:rsidRPr="0003582D" w:rsidRDefault="0090086D" w:rsidP="00E52B10">
            <w:pPr>
              <w:spacing w:after="60"/>
              <w:jc w:val="left"/>
              <w:rPr>
                <w:b/>
                <w:sz w:val="18"/>
                <w:lang w:val="es-MX"/>
              </w:rPr>
            </w:pPr>
            <w:r w:rsidRPr="0003582D">
              <w:rPr>
                <w:b/>
                <w:sz w:val="18"/>
                <w:lang w:val="es-MX"/>
              </w:rPr>
              <w:t>IV) DATOS SOBRE EL CONSUMO (toneladas PAO)</w:t>
            </w:r>
          </w:p>
        </w:tc>
      </w:tr>
      <w:tr w:rsidR="0090086D" w:rsidRPr="0003582D" w:rsidTr="00E52B10">
        <w:trPr>
          <w:trHeight w:val="240"/>
        </w:trPr>
        <w:tc>
          <w:tcPr>
            <w:tcW w:w="5005" w:type="dxa"/>
            <w:shd w:val="clear" w:color="auto" w:fill="auto"/>
          </w:tcPr>
          <w:p w:rsidR="0090086D" w:rsidRPr="0003582D" w:rsidRDefault="0090086D" w:rsidP="00E52B10">
            <w:pPr>
              <w:spacing w:after="60"/>
              <w:jc w:val="center"/>
              <w:rPr>
                <w:sz w:val="18"/>
                <w:lang w:val="es-MX"/>
              </w:rPr>
            </w:pPr>
            <w:r w:rsidRPr="0003582D">
              <w:rPr>
                <w:sz w:val="18"/>
                <w:lang w:val="es-MX"/>
              </w:rPr>
              <w:t>Nivel básico en 2009 - 2010:</w:t>
            </w:r>
          </w:p>
        </w:tc>
        <w:tc>
          <w:tcPr>
            <w:tcW w:w="0" w:type="auto"/>
            <w:shd w:val="clear" w:color="auto" w:fill="auto"/>
          </w:tcPr>
          <w:p w:rsidR="0090086D" w:rsidRPr="0003582D" w:rsidRDefault="0090086D" w:rsidP="00E52B10">
            <w:pPr>
              <w:spacing w:after="60"/>
              <w:jc w:val="right"/>
              <w:rPr>
                <w:sz w:val="18"/>
                <w:lang w:val="es-MX"/>
              </w:rPr>
            </w:pPr>
            <w:r w:rsidRPr="0003582D">
              <w:rPr>
                <w:sz w:val="18"/>
                <w:lang w:val="es-MX"/>
              </w:rPr>
              <w:t>1,8</w:t>
            </w:r>
          </w:p>
        </w:tc>
        <w:tc>
          <w:tcPr>
            <w:tcW w:w="0" w:type="auto"/>
            <w:shd w:val="clear" w:color="auto" w:fill="auto"/>
          </w:tcPr>
          <w:p w:rsidR="0090086D" w:rsidRPr="0003582D" w:rsidRDefault="0090086D" w:rsidP="00E52B10">
            <w:pPr>
              <w:spacing w:after="60"/>
              <w:jc w:val="center"/>
              <w:rPr>
                <w:sz w:val="18"/>
                <w:lang w:val="es-MX"/>
              </w:rPr>
            </w:pPr>
            <w:r w:rsidRPr="0003582D">
              <w:rPr>
                <w:sz w:val="18"/>
                <w:lang w:val="es-MX"/>
              </w:rPr>
              <w:t>Punto de partida para las reducciones acumulativas sostenidas:</w:t>
            </w:r>
          </w:p>
        </w:tc>
        <w:tc>
          <w:tcPr>
            <w:tcW w:w="1034" w:type="dxa"/>
            <w:shd w:val="clear" w:color="auto" w:fill="auto"/>
          </w:tcPr>
          <w:p w:rsidR="0090086D" w:rsidRPr="0003582D" w:rsidRDefault="0090086D" w:rsidP="00E52B10">
            <w:pPr>
              <w:spacing w:after="60"/>
              <w:jc w:val="right"/>
              <w:rPr>
                <w:sz w:val="18"/>
                <w:lang w:val="es-MX"/>
              </w:rPr>
            </w:pPr>
            <w:r w:rsidRPr="0003582D">
              <w:rPr>
                <w:sz w:val="18"/>
                <w:lang w:val="es-MX"/>
              </w:rPr>
              <w:t>3,35</w:t>
            </w:r>
          </w:p>
        </w:tc>
      </w:tr>
      <w:tr w:rsidR="0090086D" w:rsidRPr="0034203B" w:rsidTr="00E52B10">
        <w:trPr>
          <w:trHeight w:val="240"/>
        </w:trPr>
        <w:tc>
          <w:tcPr>
            <w:tcW w:w="10903" w:type="dxa"/>
            <w:gridSpan w:val="4"/>
            <w:shd w:val="clear" w:color="auto" w:fill="auto"/>
          </w:tcPr>
          <w:p w:rsidR="0090086D" w:rsidRPr="0003582D" w:rsidRDefault="0090086D" w:rsidP="00E52B10">
            <w:pPr>
              <w:spacing w:after="60"/>
              <w:jc w:val="center"/>
              <w:rPr>
                <w:b/>
                <w:sz w:val="18"/>
                <w:lang w:val="es-MX"/>
              </w:rPr>
            </w:pPr>
            <w:r w:rsidRPr="0003582D">
              <w:rPr>
                <w:b/>
                <w:sz w:val="18"/>
                <w:lang w:val="es-MX"/>
              </w:rPr>
              <w:t>CONSUMO ADMISIBLE PARA LA FINANCIACIÓN (toneladas PAO)</w:t>
            </w:r>
          </w:p>
        </w:tc>
      </w:tr>
      <w:tr w:rsidR="0090086D" w:rsidRPr="0003582D" w:rsidTr="00E52B10">
        <w:trPr>
          <w:trHeight w:val="240"/>
        </w:trPr>
        <w:tc>
          <w:tcPr>
            <w:tcW w:w="5005" w:type="dxa"/>
            <w:shd w:val="clear" w:color="auto" w:fill="auto"/>
          </w:tcPr>
          <w:p w:rsidR="0090086D" w:rsidRPr="0003582D" w:rsidRDefault="0090086D" w:rsidP="00E52B10">
            <w:pPr>
              <w:spacing w:after="60"/>
              <w:jc w:val="center"/>
              <w:rPr>
                <w:sz w:val="18"/>
                <w:lang w:val="es-MX"/>
              </w:rPr>
            </w:pPr>
            <w:r w:rsidRPr="0003582D">
              <w:rPr>
                <w:sz w:val="18"/>
                <w:lang w:val="es-MX"/>
              </w:rPr>
              <w:t>Ya aprobado:</w:t>
            </w:r>
          </w:p>
        </w:tc>
        <w:tc>
          <w:tcPr>
            <w:tcW w:w="0" w:type="auto"/>
            <w:shd w:val="clear" w:color="auto" w:fill="auto"/>
          </w:tcPr>
          <w:p w:rsidR="0090086D" w:rsidRPr="0003582D" w:rsidRDefault="0090086D" w:rsidP="00E52B10">
            <w:pPr>
              <w:spacing w:after="60"/>
              <w:jc w:val="right"/>
              <w:rPr>
                <w:sz w:val="18"/>
                <w:lang w:val="es-MX"/>
              </w:rPr>
            </w:pPr>
            <w:r w:rsidRPr="0003582D">
              <w:rPr>
                <w:sz w:val="18"/>
                <w:lang w:val="es-MX"/>
              </w:rPr>
              <w:t>2,18</w:t>
            </w:r>
          </w:p>
        </w:tc>
        <w:tc>
          <w:tcPr>
            <w:tcW w:w="0" w:type="auto"/>
            <w:shd w:val="clear" w:color="auto" w:fill="auto"/>
          </w:tcPr>
          <w:p w:rsidR="0090086D" w:rsidRPr="0003582D" w:rsidRDefault="0090086D" w:rsidP="00E52B10">
            <w:pPr>
              <w:spacing w:after="60"/>
              <w:jc w:val="center"/>
              <w:rPr>
                <w:sz w:val="18"/>
                <w:lang w:val="es-MX"/>
              </w:rPr>
            </w:pPr>
            <w:r w:rsidRPr="0003582D">
              <w:rPr>
                <w:sz w:val="18"/>
                <w:lang w:val="es-MX"/>
              </w:rPr>
              <w:t>Restante:</w:t>
            </w:r>
          </w:p>
        </w:tc>
        <w:tc>
          <w:tcPr>
            <w:tcW w:w="1034" w:type="dxa"/>
            <w:shd w:val="clear" w:color="auto" w:fill="auto"/>
          </w:tcPr>
          <w:p w:rsidR="0090086D" w:rsidRPr="0003582D" w:rsidRDefault="0090086D" w:rsidP="00E52B10">
            <w:pPr>
              <w:spacing w:after="60"/>
              <w:jc w:val="right"/>
              <w:rPr>
                <w:sz w:val="18"/>
                <w:lang w:val="es-MX"/>
              </w:rPr>
            </w:pPr>
            <w:r w:rsidRPr="0003582D">
              <w:rPr>
                <w:sz w:val="18"/>
                <w:lang w:val="es-MX"/>
              </w:rPr>
              <w:t>1,17</w:t>
            </w:r>
          </w:p>
        </w:tc>
      </w:tr>
    </w:tbl>
    <w:p w:rsidR="0090086D" w:rsidRPr="0003582D" w:rsidRDefault="0090086D" w:rsidP="0090086D">
      <w:pPr>
        <w:rPr>
          <w:lang w:val="es-MX"/>
        </w:rPr>
      </w:pPr>
    </w:p>
    <w:tbl>
      <w:tblPr>
        <w:tblStyle w:val="TableGrid"/>
        <w:tblW w:w="10867"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9"/>
        <w:gridCol w:w="2537"/>
        <w:gridCol w:w="2190"/>
        <w:gridCol w:w="2190"/>
        <w:gridCol w:w="2191"/>
      </w:tblGrid>
      <w:tr w:rsidR="0090086D" w:rsidRPr="0003582D" w:rsidTr="00E52B10">
        <w:trPr>
          <w:trHeight w:val="257"/>
        </w:trPr>
        <w:tc>
          <w:tcPr>
            <w:tcW w:w="4296" w:type="dxa"/>
            <w:gridSpan w:val="2"/>
            <w:shd w:val="clear" w:color="auto" w:fill="auto"/>
          </w:tcPr>
          <w:p w:rsidR="0090086D" w:rsidRPr="0003582D" w:rsidRDefault="0090086D" w:rsidP="00E52B10">
            <w:pPr>
              <w:spacing w:after="60"/>
              <w:jc w:val="left"/>
              <w:rPr>
                <w:b/>
                <w:sz w:val="18"/>
                <w:lang w:val="es-MX"/>
              </w:rPr>
            </w:pPr>
            <w:r w:rsidRPr="0003582D">
              <w:rPr>
                <w:b/>
                <w:sz w:val="18"/>
                <w:lang w:val="es-MX"/>
              </w:rPr>
              <w:t>V) PLAN ADMINISTRATIVO</w:t>
            </w:r>
          </w:p>
        </w:tc>
        <w:tc>
          <w:tcPr>
            <w:tcW w:w="2190" w:type="dxa"/>
            <w:shd w:val="clear" w:color="auto" w:fill="auto"/>
          </w:tcPr>
          <w:p w:rsidR="0090086D" w:rsidRPr="0003582D" w:rsidRDefault="0090086D" w:rsidP="00E52B10">
            <w:pPr>
              <w:spacing w:after="60"/>
              <w:jc w:val="center"/>
              <w:rPr>
                <w:b/>
                <w:sz w:val="18"/>
                <w:lang w:val="es-MX"/>
              </w:rPr>
            </w:pPr>
            <w:r w:rsidRPr="0003582D">
              <w:rPr>
                <w:b/>
                <w:sz w:val="18"/>
                <w:lang w:val="es-MX"/>
              </w:rPr>
              <w:t>2020</w:t>
            </w:r>
          </w:p>
        </w:tc>
        <w:tc>
          <w:tcPr>
            <w:tcW w:w="2190" w:type="dxa"/>
            <w:shd w:val="clear" w:color="auto" w:fill="auto"/>
          </w:tcPr>
          <w:p w:rsidR="0090086D" w:rsidRPr="0003582D" w:rsidRDefault="0090086D" w:rsidP="00E52B10">
            <w:pPr>
              <w:spacing w:after="60"/>
              <w:jc w:val="center"/>
              <w:rPr>
                <w:b/>
                <w:sz w:val="18"/>
                <w:lang w:val="es-MX"/>
              </w:rPr>
            </w:pPr>
            <w:r w:rsidRPr="0003582D">
              <w:rPr>
                <w:b/>
                <w:sz w:val="18"/>
                <w:lang w:val="es-MX"/>
              </w:rPr>
              <w:t>2021</w:t>
            </w:r>
          </w:p>
        </w:tc>
        <w:tc>
          <w:tcPr>
            <w:tcW w:w="2191" w:type="dxa"/>
            <w:shd w:val="clear" w:color="auto" w:fill="auto"/>
          </w:tcPr>
          <w:p w:rsidR="0090086D" w:rsidRPr="0003582D" w:rsidRDefault="0090086D" w:rsidP="00E52B10">
            <w:pPr>
              <w:spacing w:after="60"/>
              <w:jc w:val="center"/>
              <w:rPr>
                <w:b/>
                <w:sz w:val="18"/>
                <w:lang w:val="es-MX"/>
              </w:rPr>
            </w:pPr>
            <w:r w:rsidRPr="0003582D">
              <w:rPr>
                <w:b/>
                <w:sz w:val="18"/>
                <w:lang w:val="es-MX"/>
              </w:rPr>
              <w:t>Total</w:t>
            </w:r>
          </w:p>
        </w:tc>
      </w:tr>
      <w:tr w:rsidR="0090086D" w:rsidRPr="0003582D" w:rsidTr="00E52B10">
        <w:trPr>
          <w:trHeight w:val="257"/>
        </w:trPr>
        <w:tc>
          <w:tcPr>
            <w:tcW w:w="1759" w:type="dxa"/>
            <w:vMerge w:val="restart"/>
            <w:shd w:val="clear" w:color="auto" w:fill="auto"/>
          </w:tcPr>
          <w:p w:rsidR="0090086D" w:rsidRPr="0003582D" w:rsidRDefault="0090086D" w:rsidP="00E52B10">
            <w:pPr>
              <w:spacing w:after="60"/>
              <w:jc w:val="center"/>
              <w:rPr>
                <w:sz w:val="18"/>
                <w:lang w:val="es-MX"/>
              </w:rPr>
            </w:pPr>
            <w:r w:rsidRPr="0003582D">
              <w:rPr>
                <w:sz w:val="18"/>
                <w:lang w:val="es-MX"/>
              </w:rPr>
              <w:t>ONUDI</w:t>
            </w:r>
          </w:p>
        </w:tc>
        <w:tc>
          <w:tcPr>
            <w:tcW w:w="2537" w:type="dxa"/>
            <w:shd w:val="clear" w:color="auto" w:fill="auto"/>
          </w:tcPr>
          <w:p w:rsidR="0090086D" w:rsidRPr="0003582D" w:rsidRDefault="0090086D" w:rsidP="00E52B10">
            <w:pPr>
              <w:spacing w:after="60"/>
              <w:jc w:val="left"/>
              <w:rPr>
                <w:sz w:val="18"/>
                <w:lang w:val="es-MX"/>
              </w:rPr>
            </w:pPr>
            <w:r w:rsidRPr="0003582D">
              <w:rPr>
                <w:sz w:val="18"/>
                <w:lang w:val="es-MX"/>
              </w:rPr>
              <w:t>Eliminación de SAO (toneladas PAO)</w:t>
            </w:r>
          </w:p>
        </w:tc>
        <w:tc>
          <w:tcPr>
            <w:tcW w:w="2190" w:type="dxa"/>
            <w:shd w:val="clear" w:color="auto" w:fill="auto"/>
          </w:tcPr>
          <w:p w:rsidR="0090086D" w:rsidRPr="0003582D" w:rsidRDefault="0090086D" w:rsidP="00E52B10">
            <w:pPr>
              <w:spacing w:after="60"/>
              <w:jc w:val="right"/>
              <w:rPr>
                <w:sz w:val="18"/>
                <w:lang w:val="es-MX"/>
              </w:rPr>
            </w:pPr>
            <w:r w:rsidRPr="0003582D">
              <w:rPr>
                <w:sz w:val="18"/>
                <w:lang w:val="es-MX"/>
              </w:rPr>
              <w:t>0,14</w:t>
            </w:r>
          </w:p>
        </w:tc>
        <w:tc>
          <w:tcPr>
            <w:tcW w:w="2190" w:type="dxa"/>
            <w:shd w:val="clear" w:color="auto" w:fill="auto"/>
          </w:tcPr>
          <w:p w:rsidR="0090086D" w:rsidRPr="0003582D" w:rsidRDefault="0090086D" w:rsidP="00E52B10">
            <w:pPr>
              <w:spacing w:after="60"/>
              <w:jc w:val="right"/>
              <w:rPr>
                <w:sz w:val="18"/>
                <w:lang w:val="es-MX"/>
              </w:rPr>
            </w:pPr>
            <w:r w:rsidRPr="0003582D">
              <w:rPr>
                <w:sz w:val="18"/>
                <w:lang w:val="es-MX"/>
              </w:rPr>
              <w:t>0,14</w:t>
            </w:r>
          </w:p>
        </w:tc>
        <w:tc>
          <w:tcPr>
            <w:tcW w:w="2191" w:type="dxa"/>
            <w:shd w:val="clear" w:color="auto" w:fill="auto"/>
          </w:tcPr>
          <w:p w:rsidR="0090086D" w:rsidRPr="0003582D" w:rsidRDefault="0090086D" w:rsidP="00E52B10">
            <w:pPr>
              <w:spacing w:after="60"/>
              <w:jc w:val="right"/>
              <w:rPr>
                <w:sz w:val="18"/>
                <w:lang w:val="es-MX"/>
              </w:rPr>
            </w:pPr>
            <w:r w:rsidRPr="0003582D">
              <w:rPr>
                <w:sz w:val="18"/>
                <w:lang w:val="es-MX"/>
              </w:rPr>
              <w:fldChar w:fldCharType="begin"/>
            </w:r>
            <w:r w:rsidRPr="0003582D">
              <w:rPr>
                <w:sz w:val="18"/>
                <w:lang w:val="es-MX"/>
              </w:rPr>
              <w:instrText xml:space="preserve"> =SUM(LEFT) </w:instrText>
            </w:r>
            <w:r w:rsidRPr="0003582D">
              <w:rPr>
                <w:sz w:val="18"/>
                <w:lang w:val="es-MX"/>
              </w:rPr>
              <w:fldChar w:fldCharType="separate"/>
            </w:r>
            <w:r w:rsidRPr="0003582D">
              <w:rPr>
                <w:sz w:val="18"/>
                <w:lang w:val="es-MX"/>
              </w:rPr>
              <w:t>28</w:t>
            </w:r>
            <w:r w:rsidRPr="0003582D">
              <w:rPr>
                <w:sz w:val="18"/>
                <w:lang w:val="es-MX"/>
              </w:rPr>
              <w:fldChar w:fldCharType="end"/>
            </w:r>
          </w:p>
        </w:tc>
      </w:tr>
      <w:tr w:rsidR="0090086D" w:rsidRPr="0003582D" w:rsidTr="00E52B10">
        <w:trPr>
          <w:trHeight w:val="257"/>
        </w:trPr>
        <w:tc>
          <w:tcPr>
            <w:tcW w:w="1759" w:type="dxa"/>
            <w:vMerge/>
            <w:shd w:val="clear" w:color="auto" w:fill="auto"/>
          </w:tcPr>
          <w:p w:rsidR="0090086D" w:rsidRPr="0003582D" w:rsidRDefault="0090086D" w:rsidP="00E52B10">
            <w:pPr>
              <w:spacing w:after="60"/>
              <w:jc w:val="center"/>
              <w:rPr>
                <w:sz w:val="18"/>
                <w:lang w:val="es-MX"/>
              </w:rPr>
            </w:pPr>
          </w:p>
        </w:tc>
        <w:tc>
          <w:tcPr>
            <w:tcW w:w="2537" w:type="dxa"/>
            <w:shd w:val="clear" w:color="auto" w:fill="auto"/>
          </w:tcPr>
          <w:p w:rsidR="0090086D" w:rsidRPr="0003582D" w:rsidRDefault="0090086D" w:rsidP="00E52B10">
            <w:pPr>
              <w:spacing w:after="60"/>
              <w:jc w:val="left"/>
              <w:rPr>
                <w:sz w:val="18"/>
                <w:lang w:val="es-MX"/>
              </w:rPr>
            </w:pPr>
            <w:r w:rsidRPr="0003582D">
              <w:rPr>
                <w:sz w:val="18"/>
                <w:lang w:val="es-MX"/>
              </w:rPr>
              <w:t>Financiación ($EUA)</w:t>
            </w:r>
          </w:p>
        </w:tc>
        <w:tc>
          <w:tcPr>
            <w:tcW w:w="2190" w:type="dxa"/>
            <w:shd w:val="clear" w:color="auto" w:fill="auto"/>
          </w:tcPr>
          <w:p w:rsidR="0090086D" w:rsidRPr="0003582D" w:rsidRDefault="0090086D" w:rsidP="00E52B10">
            <w:pPr>
              <w:spacing w:after="60"/>
              <w:jc w:val="right"/>
              <w:rPr>
                <w:sz w:val="18"/>
                <w:lang w:val="es-MX"/>
              </w:rPr>
            </w:pPr>
            <w:r w:rsidRPr="0003582D">
              <w:rPr>
                <w:sz w:val="18"/>
                <w:lang w:val="es-MX"/>
              </w:rPr>
              <w:t>80.625</w:t>
            </w:r>
          </w:p>
        </w:tc>
        <w:tc>
          <w:tcPr>
            <w:tcW w:w="2190" w:type="dxa"/>
            <w:shd w:val="clear" w:color="auto" w:fill="auto"/>
          </w:tcPr>
          <w:p w:rsidR="0090086D" w:rsidRPr="0003582D" w:rsidRDefault="0090086D" w:rsidP="00E52B10">
            <w:pPr>
              <w:spacing w:after="60"/>
              <w:jc w:val="right"/>
              <w:rPr>
                <w:sz w:val="18"/>
                <w:lang w:val="es-MX"/>
              </w:rPr>
            </w:pPr>
            <w:r w:rsidRPr="0003582D">
              <w:rPr>
                <w:sz w:val="18"/>
                <w:lang w:val="es-MX"/>
              </w:rPr>
              <w:t>80.625</w:t>
            </w:r>
          </w:p>
        </w:tc>
        <w:tc>
          <w:tcPr>
            <w:tcW w:w="2191" w:type="dxa"/>
            <w:shd w:val="clear" w:color="auto" w:fill="auto"/>
          </w:tcPr>
          <w:p w:rsidR="0090086D" w:rsidRPr="0003582D" w:rsidRDefault="0090086D" w:rsidP="00E52B10">
            <w:pPr>
              <w:spacing w:after="60"/>
              <w:jc w:val="right"/>
              <w:rPr>
                <w:sz w:val="18"/>
                <w:lang w:val="es-MX"/>
              </w:rPr>
            </w:pPr>
            <w:r w:rsidRPr="0003582D">
              <w:rPr>
                <w:sz w:val="18"/>
                <w:lang w:val="es-MX"/>
              </w:rPr>
              <w:fldChar w:fldCharType="begin"/>
            </w:r>
            <w:r w:rsidRPr="0003582D">
              <w:rPr>
                <w:sz w:val="18"/>
                <w:lang w:val="es-MX"/>
              </w:rPr>
              <w:instrText xml:space="preserve"> =SUM(left) </w:instrText>
            </w:r>
            <w:r w:rsidRPr="0003582D">
              <w:rPr>
                <w:sz w:val="18"/>
                <w:lang w:val="es-MX"/>
              </w:rPr>
              <w:fldChar w:fldCharType="separate"/>
            </w:r>
            <w:r w:rsidRPr="0003582D">
              <w:rPr>
                <w:sz w:val="18"/>
                <w:lang w:val="es-MX"/>
              </w:rPr>
              <w:t>161.25</w:t>
            </w:r>
            <w:r w:rsidRPr="0003582D">
              <w:rPr>
                <w:sz w:val="18"/>
                <w:lang w:val="es-MX"/>
              </w:rPr>
              <w:fldChar w:fldCharType="end"/>
            </w:r>
          </w:p>
        </w:tc>
      </w:tr>
    </w:tbl>
    <w:p w:rsidR="0090086D" w:rsidRPr="0003582D" w:rsidRDefault="0090086D" w:rsidP="0090086D">
      <w:pPr>
        <w:rPr>
          <w:lang w:val="es-MX"/>
        </w:rPr>
      </w:pPr>
    </w:p>
    <w:tbl>
      <w:tblPr>
        <w:tblStyle w:val="TableGrid"/>
        <w:tblW w:w="118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4"/>
        <w:gridCol w:w="1095"/>
        <w:gridCol w:w="576"/>
        <w:gridCol w:w="900"/>
        <w:gridCol w:w="720"/>
        <w:gridCol w:w="688"/>
        <w:gridCol w:w="122"/>
        <w:gridCol w:w="810"/>
        <w:gridCol w:w="810"/>
        <w:gridCol w:w="720"/>
        <w:gridCol w:w="720"/>
        <w:gridCol w:w="720"/>
        <w:gridCol w:w="810"/>
        <w:gridCol w:w="810"/>
        <w:gridCol w:w="720"/>
        <w:gridCol w:w="531"/>
        <w:gridCol w:w="189"/>
        <w:gridCol w:w="900"/>
      </w:tblGrid>
      <w:tr w:rsidR="00E52B10" w:rsidRPr="0003582D" w:rsidTr="00E52B10">
        <w:trPr>
          <w:gridBefore w:val="1"/>
          <w:wBefore w:w="34" w:type="dxa"/>
          <w:jc w:val="center"/>
        </w:trPr>
        <w:tc>
          <w:tcPr>
            <w:tcW w:w="2571" w:type="dxa"/>
            <w:gridSpan w:val="3"/>
            <w:shd w:val="clear" w:color="auto" w:fill="auto"/>
          </w:tcPr>
          <w:p w:rsidR="0090086D" w:rsidRPr="0003582D" w:rsidRDefault="0090086D" w:rsidP="00E52B10">
            <w:pPr>
              <w:spacing w:after="60"/>
              <w:jc w:val="left"/>
              <w:rPr>
                <w:b/>
                <w:sz w:val="17"/>
                <w:szCs w:val="17"/>
                <w:lang w:val="es-MX"/>
              </w:rPr>
            </w:pPr>
            <w:r w:rsidRPr="0003582D">
              <w:rPr>
                <w:b/>
                <w:sz w:val="17"/>
                <w:szCs w:val="17"/>
                <w:lang w:val="es-MX"/>
              </w:rPr>
              <w:t>VI) DATOS DEL PROYECTO</w:t>
            </w:r>
          </w:p>
        </w:tc>
        <w:tc>
          <w:tcPr>
            <w:tcW w:w="720" w:type="dxa"/>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2010</w:t>
            </w:r>
          </w:p>
        </w:tc>
        <w:tc>
          <w:tcPr>
            <w:tcW w:w="810" w:type="dxa"/>
            <w:gridSpan w:val="2"/>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2011</w:t>
            </w:r>
          </w:p>
        </w:tc>
        <w:tc>
          <w:tcPr>
            <w:tcW w:w="810" w:type="dxa"/>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2012</w:t>
            </w:r>
          </w:p>
        </w:tc>
        <w:tc>
          <w:tcPr>
            <w:tcW w:w="810" w:type="dxa"/>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2013</w:t>
            </w:r>
          </w:p>
        </w:tc>
        <w:tc>
          <w:tcPr>
            <w:tcW w:w="720" w:type="dxa"/>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2014</w:t>
            </w:r>
          </w:p>
        </w:tc>
        <w:tc>
          <w:tcPr>
            <w:tcW w:w="720" w:type="dxa"/>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2015</w:t>
            </w:r>
          </w:p>
        </w:tc>
        <w:tc>
          <w:tcPr>
            <w:tcW w:w="720" w:type="dxa"/>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2016*</w:t>
            </w:r>
          </w:p>
        </w:tc>
        <w:tc>
          <w:tcPr>
            <w:tcW w:w="810" w:type="dxa"/>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2017*</w:t>
            </w:r>
          </w:p>
        </w:tc>
        <w:tc>
          <w:tcPr>
            <w:tcW w:w="810" w:type="dxa"/>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2018*</w:t>
            </w:r>
          </w:p>
        </w:tc>
        <w:tc>
          <w:tcPr>
            <w:tcW w:w="720" w:type="dxa"/>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2019</w:t>
            </w:r>
          </w:p>
        </w:tc>
        <w:tc>
          <w:tcPr>
            <w:tcW w:w="720" w:type="dxa"/>
            <w:gridSpan w:val="2"/>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2020***</w:t>
            </w:r>
          </w:p>
        </w:tc>
        <w:tc>
          <w:tcPr>
            <w:tcW w:w="900" w:type="dxa"/>
            <w:shd w:val="clear" w:color="auto" w:fill="auto"/>
          </w:tcPr>
          <w:p w:rsidR="0090086D" w:rsidRPr="0003582D" w:rsidRDefault="0090086D" w:rsidP="00E52B10">
            <w:pPr>
              <w:spacing w:after="60"/>
              <w:jc w:val="center"/>
              <w:rPr>
                <w:b/>
                <w:sz w:val="17"/>
                <w:szCs w:val="17"/>
                <w:lang w:val="es-MX"/>
              </w:rPr>
            </w:pPr>
            <w:r w:rsidRPr="0003582D">
              <w:rPr>
                <w:b/>
                <w:sz w:val="17"/>
                <w:szCs w:val="17"/>
                <w:lang w:val="es-MX"/>
              </w:rPr>
              <w:t>Total</w:t>
            </w:r>
          </w:p>
        </w:tc>
      </w:tr>
      <w:tr w:rsidR="00E52B10" w:rsidRPr="0003582D" w:rsidTr="00E52B10">
        <w:trPr>
          <w:gridBefore w:val="1"/>
          <w:wBefore w:w="34" w:type="dxa"/>
          <w:jc w:val="center"/>
        </w:trPr>
        <w:tc>
          <w:tcPr>
            <w:tcW w:w="2571" w:type="dxa"/>
            <w:gridSpan w:val="3"/>
            <w:shd w:val="clear" w:color="auto" w:fill="auto"/>
          </w:tcPr>
          <w:p w:rsidR="0090086D" w:rsidRPr="0003582D" w:rsidRDefault="0090086D" w:rsidP="00E52B10">
            <w:pPr>
              <w:spacing w:after="60"/>
              <w:jc w:val="left"/>
              <w:rPr>
                <w:sz w:val="17"/>
                <w:szCs w:val="17"/>
                <w:lang w:val="es-MX"/>
              </w:rPr>
            </w:pPr>
            <w:r w:rsidRPr="0003582D">
              <w:rPr>
                <w:sz w:val="17"/>
                <w:szCs w:val="17"/>
                <w:lang w:val="es-MX"/>
              </w:rPr>
              <w:t>Límites del consumo establecidos en el Protocolo de Montreal</w:t>
            </w:r>
          </w:p>
        </w:tc>
        <w:tc>
          <w:tcPr>
            <w:tcW w:w="720" w:type="dxa"/>
            <w:shd w:val="clear" w:color="auto" w:fill="auto"/>
          </w:tcPr>
          <w:p w:rsidR="0090086D" w:rsidRPr="0003582D" w:rsidRDefault="0090086D" w:rsidP="00E52B10">
            <w:pPr>
              <w:spacing w:after="60"/>
              <w:jc w:val="right"/>
              <w:rPr>
                <w:sz w:val="17"/>
                <w:szCs w:val="17"/>
                <w:lang w:val="es-MX"/>
              </w:rPr>
            </w:pPr>
            <w:proofErr w:type="spellStart"/>
            <w:r w:rsidRPr="0003582D">
              <w:rPr>
                <w:sz w:val="17"/>
                <w:szCs w:val="17"/>
                <w:lang w:val="es-MX"/>
              </w:rPr>
              <w:t>nc</w:t>
            </w:r>
            <w:proofErr w:type="spellEnd"/>
          </w:p>
        </w:tc>
        <w:tc>
          <w:tcPr>
            <w:tcW w:w="810" w:type="dxa"/>
            <w:gridSpan w:val="2"/>
            <w:shd w:val="clear" w:color="auto" w:fill="auto"/>
          </w:tcPr>
          <w:p w:rsidR="0090086D" w:rsidRPr="0003582D" w:rsidRDefault="0090086D" w:rsidP="00E52B10">
            <w:pPr>
              <w:spacing w:after="60"/>
              <w:jc w:val="right"/>
              <w:rPr>
                <w:sz w:val="17"/>
                <w:szCs w:val="17"/>
                <w:lang w:val="es-MX"/>
              </w:rPr>
            </w:pPr>
            <w:proofErr w:type="spellStart"/>
            <w:r w:rsidRPr="0003582D">
              <w:rPr>
                <w:sz w:val="17"/>
                <w:szCs w:val="17"/>
                <w:lang w:val="es-MX"/>
              </w:rPr>
              <w:t>nc</w:t>
            </w:r>
            <w:proofErr w:type="spellEnd"/>
          </w:p>
        </w:tc>
        <w:tc>
          <w:tcPr>
            <w:tcW w:w="810" w:type="dxa"/>
            <w:shd w:val="clear" w:color="auto" w:fill="auto"/>
          </w:tcPr>
          <w:p w:rsidR="0090086D" w:rsidRPr="0003582D" w:rsidRDefault="0090086D" w:rsidP="00E52B10">
            <w:pPr>
              <w:spacing w:after="60"/>
              <w:jc w:val="right"/>
              <w:rPr>
                <w:sz w:val="17"/>
                <w:szCs w:val="17"/>
                <w:lang w:val="es-MX"/>
              </w:rPr>
            </w:pPr>
            <w:proofErr w:type="spellStart"/>
            <w:r w:rsidRPr="0003582D">
              <w:rPr>
                <w:sz w:val="17"/>
                <w:szCs w:val="17"/>
                <w:lang w:val="es-MX"/>
              </w:rPr>
              <w:t>nc</w:t>
            </w:r>
            <w:proofErr w:type="spellEnd"/>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1,80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1,80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1,62</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1,62</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1,62</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1,62</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1,62</w:t>
            </w:r>
          </w:p>
        </w:tc>
        <w:tc>
          <w:tcPr>
            <w:tcW w:w="720" w:type="dxa"/>
            <w:gridSpan w:val="2"/>
            <w:shd w:val="clear" w:color="auto" w:fill="auto"/>
          </w:tcPr>
          <w:p w:rsidR="0090086D" w:rsidRPr="0003582D" w:rsidRDefault="0090086D" w:rsidP="00E52B10">
            <w:pPr>
              <w:spacing w:after="60"/>
              <w:jc w:val="right"/>
              <w:rPr>
                <w:sz w:val="17"/>
                <w:szCs w:val="17"/>
                <w:lang w:val="es-MX"/>
              </w:rPr>
            </w:pPr>
            <w:r w:rsidRPr="0003582D">
              <w:rPr>
                <w:sz w:val="17"/>
                <w:szCs w:val="17"/>
                <w:lang w:val="es-MX"/>
              </w:rPr>
              <w:t>1,17</w:t>
            </w:r>
          </w:p>
        </w:tc>
        <w:tc>
          <w:tcPr>
            <w:tcW w:w="900" w:type="dxa"/>
            <w:shd w:val="clear" w:color="auto" w:fill="auto"/>
          </w:tcPr>
          <w:p w:rsidR="0090086D" w:rsidRPr="0003582D" w:rsidRDefault="0090086D" w:rsidP="00E52B10">
            <w:pPr>
              <w:spacing w:after="60"/>
              <w:jc w:val="right"/>
              <w:rPr>
                <w:sz w:val="17"/>
                <w:szCs w:val="17"/>
                <w:lang w:val="es-MX"/>
              </w:rPr>
            </w:pPr>
            <w:proofErr w:type="spellStart"/>
            <w:r w:rsidRPr="0003582D">
              <w:rPr>
                <w:sz w:val="17"/>
                <w:szCs w:val="17"/>
                <w:lang w:val="es-MX"/>
              </w:rPr>
              <w:t>nc</w:t>
            </w:r>
            <w:proofErr w:type="spellEnd"/>
          </w:p>
        </w:tc>
      </w:tr>
      <w:tr w:rsidR="00E52B10" w:rsidRPr="0003582D" w:rsidTr="00E52B10">
        <w:trPr>
          <w:gridBefore w:val="1"/>
          <w:wBefore w:w="34" w:type="dxa"/>
          <w:jc w:val="center"/>
        </w:trPr>
        <w:tc>
          <w:tcPr>
            <w:tcW w:w="2571" w:type="dxa"/>
            <w:gridSpan w:val="3"/>
            <w:shd w:val="clear" w:color="auto" w:fill="auto"/>
          </w:tcPr>
          <w:p w:rsidR="0090086D" w:rsidRPr="0003582D" w:rsidRDefault="0090086D" w:rsidP="00E52B10">
            <w:pPr>
              <w:spacing w:after="60"/>
              <w:jc w:val="left"/>
              <w:rPr>
                <w:sz w:val="17"/>
                <w:szCs w:val="17"/>
                <w:lang w:val="es-MX"/>
              </w:rPr>
            </w:pPr>
            <w:r w:rsidRPr="0003582D">
              <w:rPr>
                <w:sz w:val="17"/>
                <w:szCs w:val="17"/>
                <w:lang w:val="es-MX"/>
              </w:rPr>
              <w:t>Consumo máximo permitido (toneladas PAO)</w:t>
            </w:r>
          </w:p>
        </w:tc>
        <w:tc>
          <w:tcPr>
            <w:tcW w:w="720" w:type="dxa"/>
            <w:shd w:val="clear" w:color="auto" w:fill="auto"/>
          </w:tcPr>
          <w:p w:rsidR="0090086D" w:rsidRPr="0003582D" w:rsidRDefault="0090086D" w:rsidP="00E52B10">
            <w:pPr>
              <w:spacing w:after="60"/>
              <w:jc w:val="right"/>
              <w:rPr>
                <w:sz w:val="17"/>
                <w:szCs w:val="17"/>
                <w:lang w:val="es-MX"/>
              </w:rPr>
            </w:pPr>
            <w:proofErr w:type="spellStart"/>
            <w:r w:rsidRPr="0003582D">
              <w:rPr>
                <w:sz w:val="17"/>
                <w:szCs w:val="17"/>
                <w:lang w:val="es-MX"/>
              </w:rPr>
              <w:t>nc</w:t>
            </w:r>
            <w:proofErr w:type="spellEnd"/>
          </w:p>
        </w:tc>
        <w:tc>
          <w:tcPr>
            <w:tcW w:w="810" w:type="dxa"/>
            <w:gridSpan w:val="2"/>
            <w:shd w:val="clear" w:color="auto" w:fill="auto"/>
          </w:tcPr>
          <w:p w:rsidR="0090086D" w:rsidRPr="0003582D" w:rsidRDefault="0090086D" w:rsidP="00E52B10">
            <w:pPr>
              <w:spacing w:after="60"/>
              <w:jc w:val="right"/>
              <w:rPr>
                <w:sz w:val="17"/>
                <w:szCs w:val="17"/>
                <w:lang w:val="es-MX"/>
              </w:rPr>
            </w:pPr>
            <w:proofErr w:type="spellStart"/>
            <w:r w:rsidRPr="0003582D">
              <w:rPr>
                <w:sz w:val="17"/>
                <w:szCs w:val="17"/>
                <w:lang w:val="es-MX"/>
              </w:rPr>
              <w:t>nc</w:t>
            </w:r>
            <w:proofErr w:type="spellEnd"/>
          </w:p>
        </w:tc>
        <w:tc>
          <w:tcPr>
            <w:tcW w:w="810" w:type="dxa"/>
            <w:shd w:val="clear" w:color="auto" w:fill="auto"/>
          </w:tcPr>
          <w:p w:rsidR="0090086D" w:rsidRPr="0003582D" w:rsidRDefault="0090086D" w:rsidP="00E52B10">
            <w:pPr>
              <w:spacing w:after="60"/>
              <w:jc w:val="right"/>
              <w:rPr>
                <w:sz w:val="17"/>
                <w:szCs w:val="17"/>
                <w:lang w:val="es-MX"/>
              </w:rPr>
            </w:pPr>
            <w:proofErr w:type="spellStart"/>
            <w:r w:rsidRPr="0003582D">
              <w:rPr>
                <w:sz w:val="17"/>
                <w:szCs w:val="17"/>
                <w:lang w:val="es-MX"/>
              </w:rPr>
              <w:t>nc</w:t>
            </w:r>
            <w:proofErr w:type="spellEnd"/>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1,80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1,80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1,62</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1,53</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1,44</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1,35</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1,26</w:t>
            </w:r>
          </w:p>
        </w:tc>
        <w:tc>
          <w:tcPr>
            <w:tcW w:w="720" w:type="dxa"/>
            <w:gridSpan w:val="2"/>
            <w:shd w:val="clear" w:color="auto" w:fill="auto"/>
          </w:tcPr>
          <w:p w:rsidR="0090086D" w:rsidRPr="0003582D" w:rsidRDefault="0090086D" w:rsidP="00E52B10">
            <w:pPr>
              <w:spacing w:after="60"/>
              <w:jc w:val="right"/>
              <w:rPr>
                <w:sz w:val="17"/>
                <w:szCs w:val="17"/>
                <w:lang w:val="es-MX"/>
              </w:rPr>
            </w:pPr>
            <w:r w:rsidRPr="0003582D">
              <w:rPr>
                <w:sz w:val="17"/>
                <w:szCs w:val="17"/>
                <w:lang w:val="es-MX"/>
              </w:rPr>
              <w:t>1,17</w:t>
            </w:r>
          </w:p>
        </w:tc>
        <w:tc>
          <w:tcPr>
            <w:tcW w:w="900" w:type="dxa"/>
            <w:shd w:val="clear" w:color="auto" w:fill="auto"/>
          </w:tcPr>
          <w:p w:rsidR="0090086D" w:rsidRPr="0003582D" w:rsidRDefault="0090086D" w:rsidP="00E52B10">
            <w:pPr>
              <w:spacing w:after="60"/>
              <w:jc w:val="right"/>
              <w:rPr>
                <w:sz w:val="17"/>
                <w:szCs w:val="17"/>
                <w:lang w:val="es-MX"/>
              </w:rPr>
            </w:pPr>
            <w:proofErr w:type="spellStart"/>
            <w:r w:rsidRPr="0003582D">
              <w:rPr>
                <w:sz w:val="17"/>
                <w:szCs w:val="17"/>
                <w:lang w:val="es-MX"/>
              </w:rPr>
              <w:t>nc</w:t>
            </w:r>
            <w:proofErr w:type="spellEnd"/>
          </w:p>
        </w:tc>
      </w:tr>
      <w:tr w:rsidR="00E52B10" w:rsidRPr="0003582D" w:rsidTr="00E52B10">
        <w:trPr>
          <w:gridBefore w:val="1"/>
          <w:wBefore w:w="34" w:type="dxa"/>
          <w:jc w:val="center"/>
        </w:trPr>
        <w:tc>
          <w:tcPr>
            <w:tcW w:w="1095" w:type="dxa"/>
            <w:vMerge w:val="restart"/>
            <w:shd w:val="clear" w:color="auto" w:fill="auto"/>
          </w:tcPr>
          <w:p w:rsidR="0090086D" w:rsidRPr="0003582D" w:rsidRDefault="0090086D" w:rsidP="00E52B10">
            <w:pPr>
              <w:spacing w:after="60"/>
              <w:jc w:val="left"/>
              <w:rPr>
                <w:sz w:val="17"/>
                <w:szCs w:val="17"/>
                <w:lang w:val="es-MX"/>
              </w:rPr>
            </w:pPr>
            <w:r w:rsidRPr="0003582D">
              <w:rPr>
                <w:sz w:val="17"/>
                <w:szCs w:val="17"/>
                <w:lang w:val="es-MX"/>
              </w:rPr>
              <w:t>Financiación acordada ($EUA)</w:t>
            </w:r>
          </w:p>
        </w:tc>
        <w:tc>
          <w:tcPr>
            <w:tcW w:w="576" w:type="dxa"/>
            <w:vMerge w:val="restart"/>
            <w:shd w:val="clear" w:color="auto" w:fill="auto"/>
          </w:tcPr>
          <w:p w:rsidR="0090086D" w:rsidRPr="0003582D" w:rsidRDefault="0090086D" w:rsidP="00E52B10">
            <w:pPr>
              <w:spacing w:after="60"/>
              <w:jc w:val="center"/>
              <w:rPr>
                <w:sz w:val="17"/>
                <w:szCs w:val="17"/>
                <w:lang w:val="es-MX"/>
              </w:rPr>
            </w:pPr>
            <w:r w:rsidRPr="0003582D">
              <w:rPr>
                <w:sz w:val="17"/>
                <w:szCs w:val="17"/>
                <w:lang w:val="es-MX"/>
              </w:rPr>
              <w:t>ONUDI</w:t>
            </w:r>
          </w:p>
        </w:tc>
        <w:tc>
          <w:tcPr>
            <w:tcW w:w="900" w:type="dxa"/>
            <w:shd w:val="clear" w:color="auto" w:fill="auto"/>
          </w:tcPr>
          <w:p w:rsidR="0090086D" w:rsidRPr="0003582D" w:rsidRDefault="0090086D" w:rsidP="00E52B10">
            <w:pPr>
              <w:spacing w:after="60"/>
              <w:jc w:val="left"/>
              <w:rPr>
                <w:sz w:val="17"/>
                <w:szCs w:val="17"/>
                <w:lang w:val="es-MX"/>
              </w:rPr>
            </w:pPr>
            <w:r w:rsidRPr="0003582D">
              <w:rPr>
                <w:sz w:val="17"/>
                <w:szCs w:val="17"/>
                <w:lang w:val="es-MX"/>
              </w:rPr>
              <w:t>Costos del proyecto</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15.000</w:t>
            </w:r>
          </w:p>
        </w:tc>
        <w:tc>
          <w:tcPr>
            <w:tcW w:w="810" w:type="dxa"/>
            <w:gridSpan w:val="2"/>
            <w:shd w:val="clear" w:color="auto" w:fill="auto"/>
          </w:tcPr>
          <w:p w:rsidR="0090086D" w:rsidRPr="0003582D" w:rsidRDefault="0090086D" w:rsidP="00E52B10">
            <w:pPr>
              <w:spacing w:after="60"/>
              <w:jc w:val="right"/>
              <w:rPr>
                <w:sz w:val="17"/>
                <w:szCs w:val="17"/>
                <w:lang w:val="es-MX"/>
              </w:rPr>
            </w:pPr>
            <w:r w:rsidRPr="0003582D">
              <w:rPr>
                <w:sz w:val="17"/>
                <w:szCs w:val="17"/>
                <w:lang w:val="es-MX"/>
              </w:rPr>
              <w:t>107.000</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294.955</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148.000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82.000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82.000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82.000</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131.000</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75.000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75.000</w:t>
            </w:r>
          </w:p>
        </w:tc>
        <w:tc>
          <w:tcPr>
            <w:tcW w:w="720" w:type="dxa"/>
            <w:gridSpan w:val="2"/>
            <w:shd w:val="clear" w:color="auto" w:fill="auto"/>
          </w:tcPr>
          <w:p w:rsidR="0090086D" w:rsidRPr="0003582D" w:rsidRDefault="0090086D" w:rsidP="00E52B10">
            <w:pPr>
              <w:spacing w:after="60"/>
              <w:jc w:val="right"/>
              <w:rPr>
                <w:sz w:val="17"/>
                <w:szCs w:val="17"/>
                <w:lang w:val="es-MX"/>
              </w:rPr>
            </w:pPr>
            <w:r w:rsidRPr="0003582D">
              <w:rPr>
                <w:sz w:val="17"/>
                <w:szCs w:val="17"/>
                <w:lang w:val="es-MX"/>
              </w:rPr>
              <w:t>75.000</w:t>
            </w:r>
          </w:p>
        </w:tc>
        <w:tc>
          <w:tcPr>
            <w:tcW w:w="90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1.166.955</w:t>
            </w:r>
          </w:p>
        </w:tc>
      </w:tr>
      <w:tr w:rsidR="00E52B10" w:rsidRPr="0003582D" w:rsidTr="00E52B10">
        <w:trPr>
          <w:gridBefore w:val="1"/>
          <w:wBefore w:w="34" w:type="dxa"/>
          <w:jc w:val="center"/>
        </w:trPr>
        <w:tc>
          <w:tcPr>
            <w:tcW w:w="1095" w:type="dxa"/>
            <w:vMerge/>
            <w:shd w:val="clear" w:color="auto" w:fill="auto"/>
          </w:tcPr>
          <w:p w:rsidR="0090086D" w:rsidRPr="0003582D" w:rsidRDefault="0090086D" w:rsidP="00E52B10">
            <w:pPr>
              <w:spacing w:after="60"/>
              <w:jc w:val="center"/>
              <w:rPr>
                <w:sz w:val="17"/>
                <w:szCs w:val="17"/>
                <w:lang w:val="es-MX"/>
              </w:rPr>
            </w:pPr>
          </w:p>
        </w:tc>
        <w:tc>
          <w:tcPr>
            <w:tcW w:w="576" w:type="dxa"/>
            <w:vMerge/>
            <w:shd w:val="clear" w:color="auto" w:fill="auto"/>
          </w:tcPr>
          <w:p w:rsidR="0090086D" w:rsidRPr="0003582D" w:rsidRDefault="0090086D" w:rsidP="00E52B10">
            <w:pPr>
              <w:spacing w:after="60"/>
              <w:jc w:val="center"/>
              <w:rPr>
                <w:sz w:val="17"/>
                <w:szCs w:val="17"/>
                <w:lang w:val="es-MX"/>
              </w:rPr>
            </w:pPr>
          </w:p>
        </w:tc>
        <w:tc>
          <w:tcPr>
            <w:tcW w:w="900" w:type="dxa"/>
            <w:shd w:val="clear" w:color="auto" w:fill="auto"/>
          </w:tcPr>
          <w:p w:rsidR="0090086D" w:rsidRPr="0003582D" w:rsidRDefault="0090086D" w:rsidP="00E52B10">
            <w:pPr>
              <w:spacing w:after="60"/>
              <w:jc w:val="left"/>
              <w:rPr>
                <w:sz w:val="17"/>
                <w:szCs w:val="17"/>
                <w:lang w:val="es-MX"/>
              </w:rPr>
            </w:pPr>
            <w:r w:rsidRPr="0003582D">
              <w:rPr>
                <w:sz w:val="17"/>
                <w:szCs w:val="17"/>
                <w:lang w:val="es-MX"/>
              </w:rPr>
              <w:t>Gastos de apoyo</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1.125</w:t>
            </w:r>
          </w:p>
        </w:tc>
        <w:tc>
          <w:tcPr>
            <w:tcW w:w="810" w:type="dxa"/>
            <w:gridSpan w:val="2"/>
            <w:shd w:val="clear" w:color="auto" w:fill="auto"/>
          </w:tcPr>
          <w:p w:rsidR="0090086D" w:rsidRPr="0003582D" w:rsidRDefault="0090086D" w:rsidP="00E52B10">
            <w:pPr>
              <w:spacing w:after="60"/>
              <w:jc w:val="right"/>
              <w:rPr>
                <w:sz w:val="17"/>
                <w:szCs w:val="17"/>
                <w:lang w:val="es-MX"/>
              </w:rPr>
            </w:pPr>
            <w:r w:rsidRPr="0003582D">
              <w:rPr>
                <w:sz w:val="17"/>
                <w:szCs w:val="17"/>
                <w:lang w:val="es-MX"/>
              </w:rPr>
              <w:t>8.025</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22.122</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11.100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6.150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6.150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6.150</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9.825</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5.625</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5.625</w:t>
            </w:r>
          </w:p>
        </w:tc>
        <w:tc>
          <w:tcPr>
            <w:tcW w:w="720" w:type="dxa"/>
            <w:gridSpan w:val="2"/>
            <w:shd w:val="clear" w:color="auto" w:fill="auto"/>
          </w:tcPr>
          <w:p w:rsidR="0090086D" w:rsidRPr="0003582D" w:rsidRDefault="0090086D" w:rsidP="00E52B10">
            <w:pPr>
              <w:spacing w:after="60"/>
              <w:jc w:val="right"/>
              <w:rPr>
                <w:sz w:val="17"/>
                <w:szCs w:val="17"/>
                <w:lang w:val="es-MX"/>
              </w:rPr>
            </w:pPr>
            <w:r w:rsidRPr="0003582D">
              <w:rPr>
                <w:sz w:val="17"/>
                <w:szCs w:val="17"/>
                <w:lang w:val="es-MX"/>
              </w:rPr>
              <w:t>5.625</w:t>
            </w:r>
          </w:p>
        </w:tc>
        <w:tc>
          <w:tcPr>
            <w:tcW w:w="90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87.522</w:t>
            </w:r>
          </w:p>
        </w:tc>
      </w:tr>
      <w:tr w:rsidR="00E52B10" w:rsidRPr="0003582D" w:rsidTr="00E52B10">
        <w:trPr>
          <w:gridBefore w:val="1"/>
          <w:wBefore w:w="34" w:type="dxa"/>
          <w:jc w:val="center"/>
        </w:trPr>
        <w:tc>
          <w:tcPr>
            <w:tcW w:w="1671" w:type="dxa"/>
            <w:gridSpan w:val="2"/>
            <w:vMerge w:val="restart"/>
            <w:shd w:val="clear" w:color="auto" w:fill="auto"/>
          </w:tcPr>
          <w:p w:rsidR="0090086D" w:rsidRPr="0003582D" w:rsidRDefault="0090086D" w:rsidP="00E52B10">
            <w:pPr>
              <w:spacing w:after="60"/>
              <w:jc w:val="left"/>
              <w:rPr>
                <w:sz w:val="17"/>
                <w:szCs w:val="17"/>
                <w:lang w:val="es-MX"/>
              </w:rPr>
            </w:pPr>
            <w:r w:rsidRPr="0003582D">
              <w:rPr>
                <w:sz w:val="17"/>
                <w:szCs w:val="17"/>
                <w:lang w:val="es-MX"/>
              </w:rPr>
              <w:t>Fondos aprobados por el Comité Ejecutivo ($EUA)</w:t>
            </w:r>
          </w:p>
        </w:tc>
        <w:tc>
          <w:tcPr>
            <w:tcW w:w="900" w:type="dxa"/>
            <w:shd w:val="clear" w:color="auto" w:fill="auto"/>
          </w:tcPr>
          <w:p w:rsidR="0090086D" w:rsidRPr="0003582D" w:rsidRDefault="0090086D" w:rsidP="00E52B10">
            <w:pPr>
              <w:spacing w:after="60"/>
              <w:jc w:val="left"/>
              <w:rPr>
                <w:sz w:val="17"/>
                <w:szCs w:val="17"/>
                <w:lang w:val="es-MX"/>
              </w:rPr>
            </w:pPr>
            <w:r w:rsidRPr="0003582D">
              <w:rPr>
                <w:sz w:val="17"/>
                <w:szCs w:val="17"/>
                <w:lang w:val="es-MX"/>
              </w:rPr>
              <w:t>Costos del proyecto</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15.000</w:t>
            </w:r>
          </w:p>
        </w:tc>
        <w:tc>
          <w:tcPr>
            <w:tcW w:w="810" w:type="dxa"/>
            <w:gridSpan w:val="2"/>
            <w:shd w:val="clear" w:color="auto" w:fill="auto"/>
          </w:tcPr>
          <w:p w:rsidR="0090086D" w:rsidRPr="0003582D" w:rsidRDefault="0090086D" w:rsidP="00E52B10">
            <w:pPr>
              <w:spacing w:after="60"/>
              <w:jc w:val="right"/>
              <w:rPr>
                <w:sz w:val="17"/>
                <w:szCs w:val="17"/>
                <w:lang w:val="es-MX"/>
              </w:rPr>
            </w:pPr>
            <w:r w:rsidRPr="0003582D">
              <w:rPr>
                <w:sz w:val="17"/>
                <w:szCs w:val="17"/>
                <w:lang w:val="es-MX"/>
              </w:rPr>
              <w:t>107.000</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294.955</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148.000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82.000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82.000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0</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82.000</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101.000**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75.000</w:t>
            </w:r>
          </w:p>
        </w:tc>
        <w:tc>
          <w:tcPr>
            <w:tcW w:w="720" w:type="dxa"/>
            <w:gridSpan w:val="2"/>
            <w:shd w:val="clear" w:color="auto" w:fill="auto"/>
          </w:tcPr>
          <w:p w:rsidR="0090086D" w:rsidRPr="0003582D" w:rsidRDefault="0090086D" w:rsidP="00E52B10">
            <w:pPr>
              <w:spacing w:after="60"/>
              <w:jc w:val="right"/>
              <w:rPr>
                <w:sz w:val="17"/>
                <w:szCs w:val="17"/>
                <w:lang w:val="es-MX"/>
              </w:rPr>
            </w:pPr>
            <w:r w:rsidRPr="0003582D">
              <w:rPr>
                <w:sz w:val="17"/>
                <w:szCs w:val="17"/>
                <w:lang w:val="es-MX"/>
              </w:rPr>
              <w:t>0</w:t>
            </w:r>
          </w:p>
        </w:tc>
        <w:tc>
          <w:tcPr>
            <w:tcW w:w="90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986.955</w:t>
            </w:r>
          </w:p>
        </w:tc>
      </w:tr>
      <w:tr w:rsidR="00E52B10" w:rsidRPr="0003582D" w:rsidTr="00E52B10">
        <w:trPr>
          <w:gridBefore w:val="1"/>
          <w:wBefore w:w="34" w:type="dxa"/>
          <w:jc w:val="center"/>
        </w:trPr>
        <w:tc>
          <w:tcPr>
            <w:tcW w:w="1671" w:type="dxa"/>
            <w:gridSpan w:val="2"/>
            <w:vMerge/>
            <w:tcBorders>
              <w:bottom w:val="single" w:sz="4" w:space="0" w:color="666699"/>
            </w:tcBorders>
            <w:shd w:val="clear" w:color="auto" w:fill="auto"/>
          </w:tcPr>
          <w:p w:rsidR="0090086D" w:rsidRPr="0003582D" w:rsidRDefault="0090086D" w:rsidP="00E52B10">
            <w:pPr>
              <w:spacing w:after="60"/>
              <w:jc w:val="center"/>
              <w:rPr>
                <w:sz w:val="17"/>
                <w:szCs w:val="17"/>
                <w:lang w:val="es-MX"/>
              </w:rPr>
            </w:pPr>
          </w:p>
        </w:tc>
        <w:tc>
          <w:tcPr>
            <w:tcW w:w="900" w:type="dxa"/>
            <w:shd w:val="clear" w:color="auto" w:fill="auto"/>
          </w:tcPr>
          <w:p w:rsidR="0090086D" w:rsidRPr="0003582D" w:rsidRDefault="0090086D" w:rsidP="00E52B10">
            <w:pPr>
              <w:spacing w:after="60"/>
              <w:jc w:val="left"/>
              <w:rPr>
                <w:sz w:val="17"/>
                <w:szCs w:val="17"/>
                <w:lang w:val="es-MX"/>
              </w:rPr>
            </w:pPr>
            <w:r w:rsidRPr="0003582D">
              <w:rPr>
                <w:sz w:val="17"/>
                <w:szCs w:val="17"/>
                <w:lang w:val="es-MX"/>
              </w:rPr>
              <w:t>Gastos de apoyo</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1.125</w:t>
            </w:r>
          </w:p>
        </w:tc>
        <w:tc>
          <w:tcPr>
            <w:tcW w:w="810" w:type="dxa"/>
            <w:gridSpan w:val="2"/>
            <w:shd w:val="clear" w:color="auto" w:fill="auto"/>
          </w:tcPr>
          <w:p w:rsidR="0090086D" w:rsidRPr="0003582D" w:rsidRDefault="0090086D" w:rsidP="00E52B10">
            <w:pPr>
              <w:spacing w:after="60"/>
              <w:jc w:val="right"/>
              <w:rPr>
                <w:sz w:val="17"/>
                <w:szCs w:val="17"/>
                <w:lang w:val="es-MX"/>
              </w:rPr>
            </w:pPr>
            <w:r w:rsidRPr="0003582D">
              <w:rPr>
                <w:sz w:val="17"/>
                <w:szCs w:val="17"/>
                <w:lang w:val="es-MX"/>
              </w:rPr>
              <w:t>8.025</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22.122</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11.100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6.150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6.150</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0</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6.150</w:t>
            </w:r>
          </w:p>
        </w:tc>
        <w:tc>
          <w:tcPr>
            <w:tcW w:w="81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7.575**</w:t>
            </w:r>
          </w:p>
        </w:tc>
        <w:tc>
          <w:tcPr>
            <w:tcW w:w="72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5.625</w:t>
            </w:r>
          </w:p>
        </w:tc>
        <w:tc>
          <w:tcPr>
            <w:tcW w:w="720" w:type="dxa"/>
            <w:gridSpan w:val="2"/>
            <w:shd w:val="clear" w:color="auto" w:fill="auto"/>
          </w:tcPr>
          <w:p w:rsidR="0090086D" w:rsidRPr="0003582D" w:rsidRDefault="0090086D" w:rsidP="00E52B10">
            <w:pPr>
              <w:spacing w:after="60"/>
              <w:jc w:val="right"/>
              <w:rPr>
                <w:sz w:val="17"/>
                <w:szCs w:val="17"/>
                <w:lang w:val="es-MX"/>
              </w:rPr>
            </w:pPr>
            <w:r w:rsidRPr="0003582D">
              <w:rPr>
                <w:sz w:val="17"/>
                <w:szCs w:val="17"/>
                <w:lang w:val="es-MX"/>
              </w:rPr>
              <w:t>0</w:t>
            </w:r>
          </w:p>
        </w:tc>
        <w:tc>
          <w:tcPr>
            <w:tcW w:w="90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74.022</w:t>
            </w:r>
          </w:p>
        </w:tc>
      </w:tr>
      <w:tr w:rsidR="00E52B10" w:rsidRPr="0003582D" w:rsidTr="00E52B10">
        <w:trPr>
          <w:gridBefore w:val="1"/>
          <w:wBefore w:w="34" w:type="dxa"/>
          <w:jc w:val="center"/>
        </w:trPr>
        <w:tc>
          <w:tcPr>
            <w:tcW w:w="1671" w:type="dxa"/>
            <w:gridSpan w:val="2"/>
            <w:vMerge w:val="restart"/>
            <w:tcBorders>
              <w:bottom w:val="single" w:sz="4" w:space="0" w:color="auto"/>
            </w:tcBorders>
            <w:shd w:val="clear" w:color="auto" w:fill="auto"/>
          </w:tcPr>
          <w:p w:rsidR="0090086D" w:rsidRPr="0003582D" w:rsidRDefault="0090086D" w:rsidP="00E52B10">
            <w:pPr>
              <w:spacing w:after="60"/>
              <w:jc w:val="left"/>
              <w:rPr>
                <w:sz w:val="17"/>
                <w:szCs w:val="17"/>
                <w:lang w:val="es-MX"/>
              </w:rPr>
            </w:pPr>
            <w:r w:rsidRPr="0003582D">
              <w:rPr>
                <w:sz w:val="17"/>
                <w:szCs w:val="17"/>
                <w:lang w:val="es-MX"/>
              </w:rPr>
              <w:t>Total de fondos cuya aprobación se solicita en la reunión en cuso ($EUA)</w:t>
            </w:r>
          </w:p>
        </w:tc>
        <w:tc>
          <w:tcPr>
            <w:tcW w:w="900" w:type="dxa"/>
            <w:shd w:val="clear" w:color="auto" w:fill="auto"/>
          </w:tcPr>
          <w:p w:rsidR="0090086D" w:rsidRPr="0003582D" w:rsidRDefault="0090086D" w:rsidP="00E52B10">
            <w:pPr>
              <w:spacing w:after="60"/>
              <w:jc w:val="left"/>
              <w:rPr>
                <w:sz w:val="17"/>
                <w:szCs w:val="17"/>
                <w:lang w:val="es-MX"/>
              </w:rPr>
            </w:pPr>
            <w:r w:rsidRPr="0003582D">
              <w:rPr>
                <w:sz w:val="17"/>
                <w:szCs w:val="17"/>
                <w:lang w:val="es-MX"/>
              </w:rPr>
              <w:t>Costos del proyecto</w:t>
            </w:r>
          </w:p>
        </w:tc>
        <w:tc>
          <w:tcPr>
            <w:tcW w:w="720" w:type="dxa"/>
            <w:shd w:val="clear" w:color="auto" w:fill="auto"/>
          </w:tcPr>
          <w:p w:rsidR="0090086D" w:rsidRPr="0003582D" w:rsidRDefault="0090086D" w:rsidP="00E52B10">
            <w:pPr>
              <w:spacing w:after="60"/>
              <w:jc w:val="right"/>
              <w:rPr>
                <w:sz w:val="17"/>
                <w:szCs w:val="17"/>
                <w:lang w:val="es-MX"/>
              </w:rPr>
            </w:pPr>
          </w:p>
        </w:tc>
        <w:tc>
          <w:tcPr>
            <w:tcW w:w="810" w:type="dxa"/>
            <w:gridSpan w:val="2"/>
            <w:shd w:val="clear" w:color="auto" w:fill="auto"/>
          </w:tcPr>
          <w:p w:rsidR="0090086D" w:rsidRPr="0003582D" w:rsidRDefault="0090086D" w:rsidP="00E52B10">
            <w:pPr>
              <w:spacing w:after="60"/>
              <w:jc w:val="right"/>
              <w:rPr>
                <w:sz w:val="17"/>
                <w:szCs w:val="17"/>
                <w:lang w:val="es-MX"/>
              </w:rPr>
            </w:pPr>
          </w:p>
        </w:tc>
        <w:tc>
          <w:tcPr>
            <w:tcW w:w="810" w:type="dxa"/>
            <w:shd w:val="clear" w:color="auto" w:fill="auto"/>
          </w:tcPr>
          <w:p w:rsidR="0090086D" w:rsidRPr="0003582D" w:rsidRDefault="0090086D" w:rsidP="00E52B10">
            <w:pPr>
              <w:spacing w:after="60"/>
              <w:jc w:val="right"/>
              <w:rPr>
                <w:sz w:val="17"/>
                <w:szCs w:val="17"/>
                <w:lang w:val="es-MX"/>
              </w:rPr>
            </w:pPr>
          </w:p>
        </w:tc>
        <w:tc>
          <w:tcPr>
            <w:tcW w:w="810" w:type="dxa"/>
            <w:shd w:val="clear" w:color="auto" w:fill="auto"/>
          </w:tcPr>
          <w:p w:rsidR="0090086D" w:rsidRPr="0003582D" w:rsidRDefault="0090086D" w:rsidP="00E52B10">
            <w:pPr>
              <w:spacing w:after="60"/>
              <w:jc w:val="right"/>
              <w:rPr>
                <w:sz w:val="17"/>
                <w:szCs w:val="17"/>
                <w:lang w:val="es-MX"/>
              </w:rPr>
            </w:pPr>
          </w:p>
        </w:tc>
        <w:tc>
          <w:tcPr>
            <w:tcW w:w="720" w:type="dxa"/>
            <w:shd w:val="clear" w:color="auto" w:fill="auto"/>
          </w:tcPr>
          <w:p w:rsidR="0090086D" w:rsidRPr="0003582D" w:rsidRDefault="0090086D" w:rsidP="00E52B10">
            <w:pPr>
              <w:spacing w:after="60"/>
              <w:jc w:val="right"/>
              <w:rPr>
                <w:sz w:val="17"/>
                <w:szCs w:val="17"/>
                <w:lang w:val="es-MX"/>
              </w:rPr>
            </w:pPr>
          </w:p>
        </w:tc>
        <w:tc>
          <w:tcPr>
            <w:tcW w:w="720" w:type="dxa"/>
            <w:shd w:val="clear" w:color="auto" w:fill="auto"/>
          </w:tcPr>
          <w:p w:rsidR="0090086D" w:rsidRPr="0003582D" w:rsidRDefault="0090086D" w:rsidP="00E52B10">
            <w:pPr>
              <w:spacing w:after="60"/>
              <w:jc w:val="right"/>
              <w:rPr>
                <w:sz w:val="17"/>
                <w:szCs w:val="17"/>
                <w:lang w:val="es-MX"/>
              </w:rPr>
            </w:pPr>
          </w:p>
        </w:tc>
        <w:tc>
          <w:tcPr>
            <w:tcW w:w="720" w:type="dxa"/>
            <w:shd w:val="clear" w:color="auto" w:fill="auto"/>
          </w:tcPr>
          <w:p w:rsidR="0090086D" w:rsidRPr="0003582D" w:rsidRDefault="0090086D" w:rsidP="00E52B10">
            <w:pPr>
              <w:spacing w:after="60"/>
              <w:jc w:val="right"/>
              <w:rPr>
                <w:sz w:val="17"/>
                <w:szCs w:val="17"/>
                <w:lang w:val="es-MX"/>
              </w:rPr>
            </w:pPr>
          </w:p>
        </w:tc>
        <w:tc>
          <w:tcPr>
            <w:tcW w:w="810" w:type="dxa"/>
            <w:shd w:val="clear" w:color="auto" w:fill="auto"/>
          </w:tcPr>
          <w:p w:rsidR="0090086D" w:rsidRPr="0003582D" w:rsidRDefault="0090086D" w:rsidP="00E52B10">
            <w:pPr>
              <w:spacing w:after="60"/>
              <w:jc w:val="right"/>
              <w:rPr>
                <w:sz w:val="17"/>
                <w:szCs w:val="17"/>
                <w:lang w:val="es-MX"/>
              </w:rPr>
            </w:pPr>
          </w:p>
        </w:tc>
        <w:tc>
          <w:tcPr>
            <w:tcW w:w="810" w:type="dxa"/>
            <w:shd w:val="clear" w:color="auto" w:fill="auto"/>
          </w:tcPr>
          <w:p w:rsidR="0090086D" w:rsidRPr="0003582D" w:rsidRDefault="0090086D" w:rsidP="00E52B10">
            <w:pPr>
              <w:spacing w:after="60"/>
              <w:jc w:val="right"/>
              <w:rPr>
                <w:sz w:val="17"/>
                <w:szCs w:val="17"/>
                <w:lang w:val="es-MX"/>
              </w:rPr>
            </w:pPr>
          </w:p>
        </w:tc>
        <w:tc>
          <w:tcPr>
            <w:tcW w:w="720" w:type="dxa"/>
            <w:shd w:val="clear" w:color="auto" w:fill="auto"/>
          </w:tcPr>
          <w:p w:rsidR="0090086D" w:rsidRPr="0003582D" w:rsidRDefault="0090086D" w:rsidP="00E52B10">
            <w:pPr>
              <w:spacing w:after="60"/>
              <w:jc w:val="right"/>
              <w:rPr>
                <w:sz w:val="17"/>
                <w:szCs w:val="17"/>
                <w:lang w:val="es-MX"/>
              </w:rPr>
            </w:pPr>
          </w:p>
        </w:tc>
        <w:tc>
          <w:tcPr>
            <w:tcW w:w="720" w:type="dxa"/>
            <w:gridSpan w:val="2"/>
            <w:shd w:val="clear" w:color="auto" w:fill="auto"/>
          </w:tcPr>
          <w:p w:rsidR="0090086D" w:rsidRPr="0003582D" w:rsidRDefault="0090086D" w:rsidP="00E52B10">
            <w:pPr>
              <w:spacing w:after="60"/>
              <w:jc w:val="right"/>
              <w:rPr>
                <w:sz w:val="17"/>
                <w:szCs w:val="17"/>
                <w:lang w:val="es-MX"/>
              </w:rPr>
            </w:pPr>
            <w:r w:rsidRPr="0003582D">
              <w:rPr>
                <w:sz w:val="17"/>
                <w:szCs w:val="17"/>
                <w:lang w:val="es-MX"/>
              </w:rPr>
              <w:t>75.000</w:t>
            </w:r>
          </w:p>
        </w:tc>
        <w:tc>
          <w:tcPr>
            <w:tcW w:w="900" w:type="dxa"/>
            <w:shd w:val="clear" w:color="auto" w:fill="auto"/>
          </w:tcPr>
          <w:p w:rsidR="0090086D" w:rsidRPr="0003582D" w:rsidRDefault="0090086D" w:rsidP="00E52B10">
            <w:pPr>
              <w:spacing w:after="60"/>
              <w:jc w:val="right"/>
              <w:rPr>
                <w:sz w:val="17"/>
                <w:szCs w:val="17"/>
                <w:lang w:val="es-MX"/>
              </w:rPr>
            </w:pPr>
            <w:r w:rsidRPr="0003582D">
              <w:rPr>
                <w:sz w:val="17"/>
                <w:szCs w:val="17"/>
                <w:lang w:val="es-MX"/>
              </w:rPr>
              <w:t>75.000</w:t>
            </w:r>
          </w:p>
        </w:tc>
      </w:tr>
      <w:tr w:rsidR="00E52B10" w:rsidRPr="0003582D" w:rsidTr="00E52B10">
        <w:trPr>
          <w:gridBefore w:val="1"/>
          <w:wBefore w:w="34" w:type="dxa"/>
          <w:jc w:val="center"/>
        </w:trPr>
        <w:tc>
          <w:tcPr>
            <w:tcW w:w="1671" w:type="dxa"/>
            <w:gridSpan w:val="2"/>
            <w:vMerge/>
            <w:tcBorders>
              <w:bottom w:val="single" w:sz="4" w:space="0" w:color="auto"/>
            </w:tcBorders>
            <w:shd w:val="clear" w:color="auto" w:fill="auto"/>
          </w:tcPr>
          <w:p w:rsidR="0090086D" w:rsidRPr="0003582D" w:rsidRDefault="0090086D" w:rsidP="00E52B10">
            <w:pPr>
              <w:spacing w:after="60"/>
              <w:jc w:val="center"/>
              <w:rPr>
                <w:sz w:val="17"/>
                <w:szCs w:val="17"/>
                <w:lang w:val="es-MX"/>
              </w:rPr>
            </w:pPr>
          </w:p>
        </w:tc>
        <w:tc>
          <w:tcPr>
            <w:tcW w:w="900" w:type="dxa"/>
            <w:tcBorders>
              <w:bottom w:val="single" w:sz="4" w:space="0" w:color="auto"/>
            </w:tcBorders>
            <w:shd w:val="clear" w:color="auto" w:fill="auto"/>
          </w:tcPr>
          <w:p w:rsidR="0090086D" w:rsidRPr="0003582D" w:rsidRDefault="0090086D" w:rsidP="00E52B10">
            <w:pPr>
              <w:spacing w:after="60"/>
              <w:jc w:val="left"/>
              <w:rPr>
                <w:sz w:val="17"/>
                <w:szCs w:val="17"/>
                <w:lang w:val="es-MX"/>
              </w:rPr>
            </w:pPr>
            <w:r w:rsidRPr="0003582D">
              <w:rPr>
                <w:sz w:val="17"/>
                <w:szCs w:val="17"/>
                <w:lang w:val="es-MX"/>
              </w:rPr>
              <w:t>Gastos de apoyo</w:t>
            </w:r>
          </w:p>
        </w:tc>
        <w:tc>
          <w:tcPr>
            <w:tcW w:w="720" w:type="dxa"/>
            <w:tcBorders>
              <w:bottom w:val="single" w:sz="4" w:space="0" w:color="auto"/>
            </w:tcBorders>
            <w:shd w:val="clear" w:color="auto" w:fill="auto"/>
          </w:tcPr>
          <w:p w:rsidR="0090086D" w:rsidRPr="0003582D" w:rsidRDefault="0090086D" w:rsidP="00E52B10">
            <w:pPr>
              <w:spacing w:after="60"/>
              <w:jc w:val="right"/>
              <w:rPr>
                <w:sz w:val="17"/>
                <w:szCs w:val="17"/>
                <w:lang w:val="es-MX"/>
              </w:rPr>
            </w:pPr>
          </w:p>
        </w:tc>
        <w:tc>
          <w:tcPr>
            <w:tcW w:w="810" w:type="dxa"/>
            <w:gridSpan w:val="2"/>
            <w:tcBorders>
              <w:bottom w:val="single" w:sz="4" w:space="0" w:color="auto"/>
            </w:tcBorders>
            <w:shd w:val="clear" w:color="auto" w:fill="auto"/>
          </w:tcPr>
          <w:p w:rsidR="0090086D" w:rsidRPr="0003582D" w:rsidRDefault="0090086D" w:rsidP="00E52B10">
            <w:pPr>
              <w:spacing w:after="60"/>
              <w:jc w:val="right"/>
              <w:rPr>
                <w:sz w:val="17"/>
                <w:szCs w:val="17"/>
                <w:lang w:val="es-MX"/>
              </w:rPr>
            </w:pPr>
          </w:p>
        </w:tc>
        <w:tc>
          <w:tcPr>
            <w:tcW w:w="810" w:type="dxa"/>
            <w:tcBorders>
              <w:bottom w:val="single" w:sz="4" w:space="0" w:color="auto"/>
            </w:tcBorders>
            <w:shd w:val="clear" w:color="auto" w:fill="auto"/>
          </w:tcPr>
          <w:p w:rsidR="0090086D" w:rsidRPr="0003582D" w:rsidRDefault="0090086D" w:rsidP="00E52B10">
            <w:pPr>
              <w:spacing w:after="60"/>
              <w:jc w:val="right"/>
              <w:rPr>
                <w:sz w:val="17"/>
                <w:szCs w:val="17"/>
                <w:lang w:val="es-MX"/>
              </w:rPr>
            </w:pPr>
          </w:p>
        </w:tc>
        <w:tc>
          <w:tcPr>
            <w:tcW w:w="810" w:type="dxa"/>
            <w:tcBorders>
              <w:bottom w:val="single" w:sz="4" w:space="0" w:color="auto"/>
            </w:tcBorders>
            <w:shd w:val="clear" w:color="auto" w:fill="auto"/>
          </w:tcPr>
          <w:p w:rsidR="0090086D" w:rsidRPr="0003582D" w:rsidRDefault="0090086D" w:rsidP="00E52B10">
            <w:pPr>
              <w:spacing w:after="60"/>
              <w:jc w:val="right"/>
              <w:rPr>
                <w:sz w:val="17"/>
                <w:szCs w:val="17"/>
                <w:lang w:val="es-MX"/>
              </w:rPr>
            </w:pPr>
          </w:p>
        </w:tc>
        <w:tc>
          <w:tcPr>
            <w:tcW w:w="720" w:type="dxa"/>
            <w:tcBorders>
              <w:bottom w:val="single" w:sz="4" w:space="0" w:color="auto"/>
            </w:tcBorders>
            <w:shd w:val="clear" w:color="auto" w:fill="auto"/>
          </w:tcPr>
          <w:p w:rsidR="0090086D" w:rsidRPr="0003582D" w:rsidRDefault="0090086D" w:rsidP="00E52B10">
            <w:pPr>
              <w:spacing w:after="60"/>
              <w:jc w:val="right"/>
              <w:rPr>
                <w:sz w:val="17"/>
                <w:szCs w:val="17"/>
                <w:lang w:val="es-MX"/>
              </w:rPr>
            </w:pPr>
          </w:p>
        </w:tc>
        <w:tc>
          <w:tcPr>
            <w:tcW w:w="720" w:type="dxa"/>
            <w:tcBorders>
              <w:bottom w:val="single" w:sz="4" w:space="0" w:color="auto"/>
            </w:tcBorders>
            <w:shd w:val="clear" w:color="auto" w:fill="auto"/>
          </w:tcPr>
          <w:p w:rsidR="0090086D" w:rsidRPr="0003582D" w:rsidRDefault="0090086D" w:rsidP="00E52B10">
            <w:pPr>
              <w:spacing w:after="60"/>
              <w:jc w:val="right"/>
              <w:rPr>
                <w:sz w:val="17"/>
                <w:szCs w:val="17"/>
                <w:lang w:val="es-MX"/>
              </w:rPr>
            </w:pPr>
          </w:p>
        </w:tc>
        <w:tc>
          <w:tcPr>
            <w:tcW w:w="720" w:type="dxa"/>
            <w:tcBorders>
              <w:bottom w:val="single" w:sz="4" w:space="0" w:color="auto"/>
            </w:tcBorders>
            <w:shd w:val="clear" w:color="auto" w:fill="auto"/>
          </w:tcPr>
          <w:p w:rsidR="0090086D" w:rsidRPr="0003582D" w:rsidRDefault="0090086D" w:rsidP="00E52B10">
            <w:pPr>
              <w:spacing w:after="60"/>
              <w:jc w:val="right"/>
              <w:rPr>
                <w:sz w:val="17"/>
                <w:szCs w:val="17"/>
                <w:lang w:val="es-MX"/>
              </w:rPr>
            </w:pPr>
          </w:p>
        </w:tc>
        <w:tc>
          <w:tcPr>
            <w:tcW w:w="810" w:type="dxa"/>
            <w:tcBorders>
              <w:bottom w:val="single" w:sz="4" w:space="0" w:color="auto"/>
            </w:tcBorders>
            <w:shd w:val="clear" w:color="auto" w:fill="auto"/>
          </w:tcPr>
          <w:p w:rsidR="0090086D" w:rsidRPr="0003582D" w:rsidRDefault="0090086D" w:rsidP="00E52B10">
            <w:pPr>
              <w:spacing w:after="60"/>
              <w:jc w:val="right"/>
              <w:rPr>
                <w:sz w:val="17"/>
                <w:szCs w:val="17"/>
                <w:lang w:val="es-MX"/>
              </w:rPr>
            </w:pPr>
          </w:p>
        </w:tc>
        <w:tc>
          <w:tcPr>
            <w:tcW w:w="810" w:type="dxa"/>
            <w:tcBorders>
              <w:bottom w:val="single" w:sz="4" w:space="0" w:color="auto"/>
            </w:tcBorders>
            <w:shd w:val="clear" w:color="auto" w:fill="auto"/>
          </w:tcPr>
          <w:p w:rsidR="0090086D" w:rsidRPr="0003582D" w:rsidRDefault="0090086D" w:rsidP="00E52B10">
            <w:pPr>
              <w:spacing w:after="60"/>
              <w:jc w:val="right"/>
              <w:rPr>
                <w:sz w:val="17"/>
                <w:szCs w:val="17"/>
                <w:lang w:val="es-MX"/>
              </w:rPr>
            </w:pPr>
          </w:p>
        </w:tc>
        <w:tc>
          <w:tcPr>
            <w:tcW w:w="720" w:type="dxa"/>
            <w:tcBorders>
              <w:bottom w:val="single" w:sz="4" w:space="0" w:color="auto"/>
            </w:tcBorders>
            <w:shd w:val="clear" w:color="auto" w:fill="auto"/>
          </w:tcPr>
          <w:p w:rsidR="0090086D" w:rsidRPr="0003582D" w:rsidRDefault="0090086D" w:rsidP="00E52B10">
            <w:pPr>
              <w:spacing w:after="60"/>
              <w:jc w:val="right"/>
              <w:rPr>
                <w:sz w:val="17"/>
                <w:szCs w:val="17"/>
                <w:lang w:val="es-MX"/>
              </w:rPr>
            </w:pPr>
          </w:p>
        </w:tc>
        <w:tc>
          <w:tcPr>
            <w:tcW w:w="720" w:type="dxa"/>
            <w:gridSpan w:val="2"/>
            <w:tcBorders>
              <w:bottom w:val="single" w:sz="4" w:space="0" w:color="auto"/>
            </w:tcBorders>
            <w:shd w:val="clear" w:color="auto" w:fill="auto"/>
          </w:tcPr>
          <w:p w:rsidR="0090086D" w:rsidRPr="0003582D" w:rsidRDefault="0090086D" w:rsidP="00E52B10">
            <w:pPr>
              <w:spacing w:after="60"/>
              <w:jc w:val="right"/>
              <w:rPr>
                <w:sz w:val="17"/>
                <w:szCs w:val="17"/>
                <w:lang w:val="es-MX"/>
              </w:rPr>
            </w:pPr>
            <w:r w:rsidRPr="0003582D">
              <w:rPr>
                <w:sz w:val="17"/>
                <w:szCs w:val="17"/>
                <w:lang w:val="es-MX"/>
              </w:rPr>
              <w:t>5.625</w:t>
            </w:r>
          </w:p>
        </w:tc>
        <w:tc>
          <w:tcPr>
            <w:tcW w:w="900" w:type="dxa"/>
            <w:tcBorders>
              <w:bottom w:val="single" w:sz="4" w:space="0" w:color="auto"/>
            </w:tcBorders>
            <w:shd w:val="clear" w:color="auto" w:fill="auto"/>
          </w:tcPr>
          <w:p w:rsidR="0090086D" w:rsidRPr="0003582D" w:rsidRDefault="0090086D" w:rsidP="00E52B10">
            <w:pPr>
              <w:spacing w:after="60"/>
              <w:jc w:val="right"/>
              <w:rPr>
                <w:sz w:val="17"/>
                <w:szCs w:val="17"/>
                <w:lang w:val="es-MX"/>
              </w:rPr>
            </w:pPr>
            <w:r w:rsidRPr="0003582D">
              <w:rPr>
                <w:sz w:val="17"/>
                <w:szCs w:val="17"/>
                <w:lang w:val="es-MX"/>
              </w:rPr>
              <w:t>5.625</w:t>
            </w:r>
          </w:p>
        </w:tc>
      </w:tr>
      <w:tr w:rsidR="0090086D" w:rsidRPr="0034203B" w:rsidTr="00E52B10">
        <w:trPr>
          <w:gridBefore w:val="1"/>
          <w:wBefore w:w="34" w:type="dxa"/>
          <w:jc w:val="center"/>
        </w:trPr>
        <w:tc>
          <w:tcPr>
            <w:tcW w:w="11841" w:type="dxa"/>
            <w:gridSpan w:val="17"/>
            <w:tcBorders>
              <w:top w:val="single" w:sz="4" w:space="0" w:color="auto"/>
              <w:left w:val="nil"/>
              <w:bottom w:val="nil"/>
              <w:right w:val="nil"/>
            </w:tcBorders>
            <w:shd w:val="clear" w:color="auto" w:fill="auto"/>
          </w:tcPr>
          <w:p w:rsidR="0090086D" w:rsidRPr="0003582D" w:rsidRDefault="0090086D" w:rsidP="00E52B10">
            <w:pPr>
              <w:rPr>
                <w:sz w:val="16"/>
                <w:szCs w:val="16"/>
                <w:lang w:val="es-MX"/>
              </w:rPr>
            </w:pPr>
            <w:r w:rsidRPr="0003582D">
              <w:rPr>
                <w:sz w:val="16"/>
                <w:szCs w:val="16"/>
                <w:lang w:val="es-MX"/>
              </w:rPr>
              <w:t>* La financiación convenida en principio para el séptimo tramo en 2016, el octavo tramo en 2017, y el noveno tramo en 2018 fue aprobada por el Comité Ejecutivo en 2017, 2018 y 2019, respectivamente.</w:t>
            </w:r>
          </w:p>
          <w:p w:rsidR="0090086D" w:rsidRPr="0003582D" w:rsidRDefault="0090086D" w:rsidP="00E52B10">
            <w:pPr>
              <w:rPr>
                <w:sz w:val="16"/>
                <w:szCs w:val="16"/>
                <w:lang w:val="es-MX"/>
              </w:rPr>
            </w:pPr>
            <w:r w:rsidRPr="0003582D">
              <w:rPr>
                <w:sz w:val="16"/>
                <w:szCs w:val="16"/>
                <w:lang w:val="es-MX"/>
              </w:rPr>
              <w:t xml:space="preserve">** Las cifras se actualizaron para reflejar la devolución de 30.000 $EUA, más los gastos de apoyo del organismo de 2.250 $EUA, debido al retiro del proyecto de </w:t>
            </w:r>
            <w:proofErr w:type="spellStart"/>
            <w:r w:rsidRPr="0003582D">
              <w:rPr>
                <w:sz w:val="16"/>
                <w:szCs w:val="16"/>
                <w:lang w:val="es-MX"/>
              </w:rPr>
              <w:t>Sileks</w:t>
            </w:r>
            <w:proofErr w:type="spellEnd"/>
            <w:r w:rsidRPr="0003582D">
              <w:rPr>
                <w:sz w:val="16"/>
                <w:szCs w:val="16"/>
                <w:lang w:val="es-MX"/>
              </w:rPr>
              <w:t xml:space="preserve"> (decisión 83/26)</w:t>
            </w:r>
          </w:p>
          <w:p w:rsidR="0090086D" w:rsidRPr="0003582D" w:rsidRDefault="0090086D" w:rsidP="00E52B10">
            <w:pPr>
              <w:rPr>
                <w:sz w:val="16"/>
                <w:szCs w:val="16"/>
                <w:lang w:val="es-MX"/>
              </w:rPr>
            </w:pPr>
            <w:r w:rsidRPr="0003582D">
              <w:rPr>
                <w:b/>
                <w:sz w:val="16"/>
                <w:szCs w:val="16"/>
                <w:lang w:val="es-MX"/>
              </w:rPr>
              <w:t>***</w:t>
            </w:r>
            <w:r w:rsidRPr="0003582D">
              <w:rPr>
                <w:bCs/>
                <w:sz w:val="16"/>
                <w:szCs w:val="16"/>
                <w:lang w:val="es-MX"/>
              </w:rPr>
              <w:t xml:space="preserve"> La financiación para el undécimo y último tramo se solicitará en 2021.</w:t>
            </w:r>
          </w:p>
        </w:tc>
      </w:tr>
      <w:tr w:rsidR="0090086D" w:rsidRPr="0003582D" w:rsidTr="00E52B10">
        <w:tblPrEx>
          <w:jc w:val="left"/>
        </w:tblPrEx>
        <w:trPr>
          <w:gridAfter w:val="2"/>
          <w:wAfter w:w="1089" w:type="dxa"/>
          <w:trHeight w:val="240"/>
        </w:trPr>
        <w:tc>
          <w:tcPr>
            <w:tcW w:w="4013" w:type="dxa"/>
            <w:gridSpan w:val="6"/>
            <w:shd w:val="clear" w:color="auto" w:fill="auto"/>
          </w:tcPr>
          <w:p w:rsidR="0090086D" w:rsidRPr="0003582D" w:rsidRDefault="0090086D" w:rsidP="00E52B10">
            <w:pPr>
              <w:spacing w:after="60"/>
              <w:ind w:left="249"/>
              <w:jc w:val="left"/>
              <w:rPr>
                <w:b/>
                <w:sz w:val="18"/>
                <w:lang w:val="es-MX"/>
              </w:rPr>
            </w:pPr>
            <w:r w:rsidRPr="0003582D">
              <w:rPr>
                <w:b/>
                <w:sz w:val="18"/>
                <w:lang w:val="es-MX"/>
              </w:rPr>
              <w:t>Recomendación de la Secretaría:</w:t>
            </w:r>
          </w:p>
        </w:tc>
        <w:tc>
          <w:tcPr>
            <w:tcW w:w="6773" w:type="dxa"/>
            <w:gridSpan w:val="10"/>
            <w:shd w:val="clear" w:color="auto" w:fill="auto"/>
          </w:tcPr>
          <w:p w:rsidR="0090086D" w:rsidRPr="0003582D" w:rsidRDefault="0090086D" w:rsidP="00E52B10">
            <w:pPr>
              <w:spacing w:after="60"/>
              <w:ind w:left="249"/>
              <w:jc w:val="center"/>
              <w:rPr>
                <w:sz w:val="18"/>
                <w:lang w:val="es-MX"/>
              </w:rPr>
            </w:pPr>
            <w:r w:rsidRPr="0003582D">
              <w:rPr>
                <w:sz w:val="18"/>
                <w:lang w:val="es-MX"/>
              </w:rPr>
              <w:t>Para aprobación general</w:t>
            </w:r>
          </w:p>
        </w:tc>
      </w:tr>
    </w:tbl>
    <w:p w:rsidR="0090086D" w:rsidRPr="0003582D" w:rsidRDefault="0090086D" w:rsidP="0090086D">
      <w:pPr>
        <w:rPr>
          <w:lang w:val="es-MX"/>
        </w:rPr>
      </w:pPr>
    </w:p>
    <w:p w:rsidR="0090086D" w:rsidRPr="0003582D" w:rsidRDefault="0090086D" w:rsidP="0090086D">
      <w:pPr>
        <w:jc w:val="center"/>
        <w:rPr>
          <w:b/>
          <w:lang w:val="es-MX"/>
        </w:rPr>
      </w:pPr>
      <w:r w:rsidRPr="0003582D">
        <w:rPr>
          <w:b/>
          <w:lang w:val="es-MX"/>
        </w:rPr>
        <w:t>DESCRIPCIÓN DEL PROYECTO</w:t>
      </w:r>
    </w:p>
    <w:p w:rsidR="0090086D" w:rsidRPr="0003582D" w:rsidRDefault="0090086D" w:rsidP="0090086D">
      <w:pPr>
        <w:rPr>
          <w:lang w:val="es-MX"/>
        </w:rPr>
      </w:pPr>
    </w:p>
    <w:p w:rsidR="0090086D" w:rsidRPr="0003582D" w:rsidRDefault="0090086D" w:rsidP="0090086D">
      <w:pPr>
        <w:pStyle w:val="Heading1"/>
        <w:rPr>
          <w:lang w:val="es-MX"/>
        </w:rPr>
      </w:pPr>
      <w:r w:rsidRPr="0003582D">
        <w:rPr>
          <w:lang w:val="es-MX"/>
        </w:rPr>
        <w:t>En nombre del gobierno de Macedonia del Norte, la ONUDI, en calidad de organismo de ejecución designado, presentó una petición de financiación para el décimo tramo de la etapa I del plan de gestión de eliminación de los HCFC, por un monto de 75.000 $EUA, más gastos de apoyo del organismo de 5.625 $EUA.</w:t>
      </w:r>
      <w:r w:rsidRPr="0003582D">
        <w:rPr>
          <w:rStyle w:val="FootnoteReference"/>
          <w:lang w:val="es-MX"/>
        </w:rPr>
        <w:footnoteReference w:id="2"/>
      </w:r>
      <w:r w:rsidRPr="0003582D">
        <w:rPr>
          <w:lang w:val="es-MX"/>
        </w:rPr>
        <w:t xml:space="preserve"> La presentación incluye un Informe sobre la marcha de las actividades relativo a la ejecución del noveno tramo, el informe de verificación del consumo de HCFC para 2019 y el plan de ejecución del tramo para 2021. El fortalecimiento institucional para los años de 2010 a 2020 es un componente de la etapa I del plan de gestión de eliminación de los HCFC. </w:t>
      </w:r>
    </w:p>
    <w:p w:rsidR="0090086D" w:rsidRPr="0003582D" w:rsidRDefault="0090086D" w:rsidP="0090086D">
      <w:pPr>
        <w:rPr>
          <w:u w:val="single"/>
          <w:lang w:val="es-MX"/>
        </w:rPr>
      </w:pPr>
      <w:r w:rsidRPr="0003582D">
        <w:rPr>
          <w:u w:val="single"/>
          <w:lang w:val="es-MX"/>
        </w:rPr>
        <w:t>Informe sobre el consumo de HCFC</w:t>
      </w:r>
    </w:p>
    <w:p w:rsidR="0090086D" w:rsidRPr="0003582D" w:rsidRDefault="0090086D" w:rsidP="0090086D">
      <w:pPr>
        <w:rPr>
          <w:lang w:val="es-MX"/>
        </w:rPr>
      </w:pPr>
    </w:p>
    <w:p w:rsidR="0090086D" w:rsidRPr="0003582D" w:rsidRDefault="0090086D" w:rsidP="0090086D">
      <w:pPr>
        <w:pStyle w:val="Heading1"/>
        <w:rPr>
          <w:lang w:val="es-MX"/>
        </w:rPr>
      </w:pPr>
      <w:r w:rsidRPr="0003582D">
        <w:rPr>
          <w:lang w:val="es-MX"/>
        </w:rPr>
        <w:t xml:space="preserve">En 2019 el Gobierno de Macedonia del Norte informó de un consumo de 0,64 toneladas PAO de HCFC, lo que representa un 64 por ciento inferior al nivel básico de HCFC para el cumplimiento. En el Cuadro 1 se indica el consumo de HCFC entre 2015 y 2019. </w:t>
      </w:r>
    </w:p>
    <w:p w:rsidR="0090086D" w:rsidRPr="0003582D" w:rsidRDefault="0090086D" w:rsidP="0090086D">
      <w:pPr>
        <w:rPr>
          <w:b/>
          <w:lang w:val="es-MX"/>
        </w:rPr>
      </w:pPr>
      <w:r w:rsidRPr="0003582D">
        <w:rPr>
          <w:b/>
          <w:lang w:val="es-MX"/>
        </w:rPr>
        <w:t>Cuadro 1. Consumo de HCFC en Macedonia del Norte (datos conforme al Artículo 7 para 2015-2019)</w:t>
      </w:r>
    </w:p>
    <w:tbl>
      <w:tblPr>
        <w:tblW w:w="5000" w:type="pct"/>
        <w:tblInd w:w="-48" w:type="dxa"/>
        <w:tblLayout w:type="fixed"/>
        <w:tblLook w:val="04A0" w:firstRow="1" w:lastRow="0" w:firstColumn="1" w:lastColumn="0" w:noHBand="0" w:noVBand="1"/>
      </w:tblPr>
      <w:tblGrid>
        <w:gridCol w:w="3795"/>
        <w:gridCol w:w="925"/>
        <w:gridCol w:w="926"/>
        <w:gridCol w:w="926"/>
        <w:gridCol w:w="926"/>
        <w:gridCol w:w="926"/>
        <w:gridCol w:w="926"/>
      </w:tblGrid>
      <w:tr w:rsidR="0090086D" w:rsidRPr="0003582D" w:rsidTr="00E52B10">
        <w:trPr>
          <w:tblHeader/>
        </w:trPr>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0086D" w:rsidRPr="0003582D" w:rsidRDefault="0090086D" w:rsidP="00E52B10">
            <w:pPr>
              <w:widowControl w:val="0"/>
              <w:rPr>
                <w:b/>
                <w:bCs/>
                <w:color w:val="000000"/>
                <w:sz w:val="20"/>
                <w:szCs w:val="20"/>
                <w:lang w:val="es-MX"/>
              </w:rPr>
            </w:pPr>
            <w:r w:rsidRPr="0003582D">
              <w:rPr>
                <w:b/>
                <w:bCs/>
                <w:color w:val="000000"/>
                <w:sz w:val="20"/>
                <w:szCs w:val="20"/>
                <w:lang w:val="es-MX"/>
              </w:rPr>
              <w:t>HCFC</w:t>
            </w:r>
          </w:p>
        </w:tc>
        <w:tc>
          <w:tcPr>
            <w:tcW w:w="495" w:type="pct"/>
            <w:tcBorders>
              <w:top w:val="single" w:sz="4" w:space="0" w:color="auto"/>
              <w:left w:val="single" w:sz="4" w:space="0" w:color="auto"/>
              <w:bottom w:val="single" w:sz="4" w:space="0" w:color="auto"/>
              <w:right w:val="single" w:sz="4" w:space="0" w:color="auto"/>
            </w:tcBorders>
            <w:tcMar>
              <w:left w:w="0" w:type="dxa"/>
              <w:right w:w="0" w:type="dxa"/>
            </w:tcMar>
          </w:tcPr>
          <w:p w:rsidR="0090086D" w:rsidRPr="0003582D" w:rsidRDefault="0090086D" w:rsidP="00E52B10">
            <w:pPr>
              <w:widowControl w:val="0"/>
              <w:jc w:val="center"/>
              <w:rPr>
                <w:b/>
                <w:bCs/>
                <w:color w:val="000000"/>
                <w:sz w:val="20"/>
                <w:szCs w:val="20"/>
                <w:lang w:val="es-MX"/>
              </w:rPr>
            </w:pPr>
            <w:r w:rsidRPr="0003582D">
              <w:rPr>
                <w:b/>
                <w:bCs/>
                <w:color w:val="000000"/>
                <w:sz w:val="20"/>
                <w:szCs w:val="20"/>
                <w:lang w:val="es-MX"/>
              </w:rPr>
              <w:t>2015</w:t>
            </w:r>
          </w:p>
        </w:tc>
        <w:tc>
          <w:tcPr>
            <w:tcW w:w="495" w:type="pct"/>
            <w:tcBorders>
              <w:top w:val="single" w:sz="4" w:space="0" w:color="auto"/>
              <w:left w:val="nil"/>
              <w:bottom w:val="single" w:sz="4" w:space="0" w:color="auto"/>
              <w:right w:val="single" w:sz="4" w:space="0" w:color="auto"/>
            </w:tcBorders>
            <w:tcMar>
              <w:left w:w="0" w:type="dxa"/>
              <w:right w:w="0" w:type="dxa"/>
            </w:tcMar>
          </w:tcPr>
          <w:p w:rsidR="0090086D" w:rsidRPr="0003582D" w:rsidRDefault="0090086D" w:rsidP="00E52B10">
            <w:pPr>
              <w:widowControl w:val="0"/>
              <w:jc w:val="center"/>
              <w:rPr>
                <w:b/>
                <w:bCs/>
                <w:color w:val="000000"/>
                <w:sz w:val="20"/>
                <w:szCs w:val="20"/>
                <w:lang w:val="es-MX"/>
              </w:rPr>
            </w:pPr>
            <w:r w:rsidRPr="0003582D">
              <w:rPr>
                <w:b/>
                <w:bCs/>
                <w:color w:val="000000"/>
                <w:sz w:val="20"/>
                <w:szCs w:val="20"/>
                <w:lang w:val="es-MX"/>
              </w:rPr>
              <w:t>2016</w:t>
            </w:r>
          </w:p>
        </w:tc>
        <w:tc>
          <w:tcPr>
            <w:tcW w:w="495" w:type="pct"/>
            <w:tcBorders>
              <w:top w:val="single" w:sz="4" w:space="0" w:color="auto"/>
              <w:left w:val="nil"/>
              <w:bottom w:val="single" w:sz="4" w:space="0" w:color="auto"/>
              <w:right w:val="single" w:sz="4" w:space="0" w:color="auto"/>
            </w:tcBorders>
            <w:tcMar>
              <w:left w:w="0" w:type="dxa"/>
              <w:right w:w="0" w:type="dxa"/>
            </w:tcMar>
          </w:tcPr>
          <w:p w:rsidR="0090086D" w:rsidRPr="0003582D" w:rsidRDefault="0090086D" w:rsidP="00E52B10">
            <w:pPr>
              <w:widowControl w:val="0"/>
              <w:jc w:val="center"/>
              <w:rPr>
                <w:b/>
                <w:bCs/>
                <w:color w:val="000000"/>
                <w:sz w:val="20"/>
                <w:szCs w:val="20"/>
                <w:lang w:val="es-MX"/>
              </w:rPr>
            </w:pPr>
            <w:r w:rsidRPr="0003582D">
              <w:rPr>
                <w:b/>
                <w:bCs/>
                <w:color w:val="000000"/>
                <w:sz w:val="20"/>
                <w:szCs w:val="20"/>
                <w:lang w:val="es-MX"/>
              </w:rPr>
              <w:t>2017</w:t>
            </w:r>
          </w:p>
        </w:tc>
        <w:tc>
          <w:tcPr>
            <w:tcW w:w="495"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90086D" w:rsidRPr="0003582D" w:rsidRDefault="0090086D" w:rsidP="00E52B10">
            <w:pPr>
              <w:widowControl w:val="0"/>
              <w:jc w:val="center"/>
              <w:rPr>
                <w:b/>
                <w:bCs/>
                <w:color w:val="000000"/>
                <w:sz w:val="20"/>
                <w:szCs w:val="20"/>
                <w:lang w:val="es-MX"/>
              </w:rPr>
            </w:pPr>
            <w:r w:rsidRPr="0003582D">
              <w:rPr>
                <w:b/>
                <w:bCs/>
                <w:color w:val="000000"/>
                <w:sz w:val="20"/>
                <w:szCs w:val="20"/>
                <w:lang w:val="es-MX"/>
              </w:rPr>
              <w:t>2018</w:t>
            </w:r>
          </w:p>
        </w:tc>
        <w:tc>
          <w:tcPr>
            <w:tcW w:w="495" w:type="pct"/>
            <w:tcBorders>
              <w:top w:val="single" w:sz="4" w:space="0" w:color="auto"/>
              <w:left w:val="single" w:sz="4" w:space="0" w:color="auto"/>
              <w:bottom w:val="single" w:sz="4" w:space="0" w:color="auto"/>
              <w:right w:val="single" w:sz="4" w:space="0" w:color="auto"/>
            </w:tcBorders>
            <w:tcMar>
              <w:left w:w="0" w:type="dxa"/>
              <w:right w:w="0" w:type="dxa"/>
            </w:tcMar>
          </w:tcPr>
          <w:p w:rsidR="0090086D" w:rsidRPr="0003582D" w:rsidRDefault="0090086D" w:rsidP="00E52B10">
            <w:pPr>
              <w:widowControl w:val="0"/>
              <w:jc w:val="center"/>
              <w:rPr>
                <w:b/>
                <w:bCs/>
                <w:color w:val="000000"/>
                <w:sz w:val="20"/>
                <w:szCs w:val="20"/>
                <w:lang w:val="es-MX"/>
              </w:rPr>
            </w:pPr>
            <w:r w:rsidRPr="0003582D">
              <w:rPr>
                <w:b/>
                <w:bCs/>
                <w:color w:val="000000"/>
                <w:sz w:val="20"/>
                <w:szCs w:val="20"/>
                <w:lang w:val="es-MX"/>
              </w:rPr>
              <w:t>2019</w:t>
            </w:r>
          </w:p>
        </w:tc>
        <w:tc>
          <w:tcPr>
            <w:tcW w:w="495"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90086D" w:rsidRPr="0003582D" w:rsidRDefault="0090086D" w:rsidP="00E52B10">
            <w:pPr>
              <w:widowControl w:val="0"/>
              <w:jc w:val="center"/>
              <w:rPr>
                <w:b/>
                <w:bCs/>
                <w:color w:val="000000"/>
                <w:sz w:val="20"/>
                <w:szCs w:val="20"/>
                <w:lang w:val="es-MX"/>
              </w:rPr>
            </w:pPr>
            <w:r w:rsidRPr="0003582D">
              <w:rPr>
                <w:b/>
                <w:bCs/>
                <w:color w:val="000000"/>
                <w:sz w:val="20"/>
                <w:szCs w:val="20"/>
                <w:lang w:val="es-MX"/>
              </w:rPr>
              <w:t>Nivel básico de consumo</w:t>
            </w:r>
          </w:p>
        </w:tc>
      </w:tr>
      <w:tr w:rsidR="0090086D" w:rsidRPr="0003582D" w:rsidTr="00E52B10">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0086D" w:rsidRPr="0003582D" w:rsidRDefault="0090086D" w:rsidP="00E52B10">
            <w:pPr>
              <w:widowControl w:val="0"/>
              <w:rPr>
                <w:b/>
                <w:bCs/>
                <w:color w:val="000000"/>
                <w:sz w:val="20"/>
                <w:szCs w:val="20"/>
                <w:lang w:val="es-MX"/>
              </w:rPr>
            </w:pPr>
            <w:r w:rsidRPr="0003582D">
              <w:rPr>
                <w:b/>
                <w:bCs/>
                <w:color w:val="000000"/>
                <w:sz w:val="20"/>
                <w:szCs w:val="20"/>
                <w:lang w:val="es-MX"/>
              </w:rPr>
              <w:t>Toneladas métricas (</w:t>
            </w:r>
            <w:proofErr w:type="spellStart"/>
            <w:r w:rsidRPr="0003582D">
              <w:rPr>
                <w:b/>
                <w:bCs/>
                <w:color w:val="000000"/>
                <w:sz w:val="20"/>
                <w:szCs w:val="20"/>
                <w:lang w:val="es-MX"/>
              </w:rPr>
              <w:t>tm</w:t>
            </w:r>
            <w:proofErr w:type="spellEnd"/>
            <w:r w:rsidRPr="0003582D">
              <w:rPr>
                <w:b/>
                <w:bCs/>
                <w:color w:val="000000"/>
                <w:sz w:val="20"/>
                <w:szCs w:val="20"/>
                <w:lang w:val="es-MX"/>
              </w:rPr>
              <w:t>)</w:t>
            </w:r>
          </w:p>
        </w:tc>
        <w:tc>
          <w:tcPr>
            <w:tcW w:w="495" w:type="pct"/>
            <w:tcBorders>
              <w:top w:val="single" w:sz="4" w:space="0" w:color="auto"/>
              <w:left w:val="single" w:sz="4" w:space="0" w:color="auto"/>
              <w:bottom w:val="single" w:sz="4" w:space="0" w:color="auto"/>
              <w:right w:val="single" w:sz="4" w:space="0" w:color="auto"/>
            </w:tcBorders>
            <w:vAlign w:val="center"/>
          </w:tcPr>
          <w:p w:rsidR="0090086D" w:rsidRPr="0003582D" w:rsidRDefault="0090086D" w:rsidP="00E52B10">
            <w:pPr>
              <w:widowControl w:val="0"/>
              <w:jc w:val="center"/>
              <w:rPr>
                <w:b/>
                <w:bCs/>
                <w:color w:val="000000"/>
                <w:sz w:val="20"/>
                <w:szCs w:val="20"/>
                <w:lang w:val="es-MX"/>
              </w:rPr>
            </w:pPr>
          </w:p>
        </w:tc>
        <w:tc>
          <w:tcPr>
            <w:tcW w:w="495" w:type="pct"/>
            <w:tcBorders>
              <w:top w:val="nil"/>
              <w:left w:val="nil"/>
              <w:bottom w:val="single" w:sz="4" w:space="0" w:color="auto"/>
              <w:right w:val="single" w:sz="4" w:space="0" w:color="auto"/>
            </w:tcBorders>
          </w:tcPr>
          <w:p w:rsidR="0090086D" w:rsidRPr="0003582D" w:rsidRDefault="0090086D" w:rsidP="00E52B10">
            <w:pPr>
              <w:widowControl w:val="0"/>
              <w:jc w:val="center"/>
              <w:rPr>
                <w:b/>
                <w:bCs/>
                <w:color w:val="000000"/>
                <w:sz w:val="20"/>
                <w:szCs w:val="20"/>
                <w:lang w:val="es-MX"/>
              </w:rPr>
            </w:pPr>
          </w:p>
        </w:tc>
        <w:tc>
          <w:tcPr>
            <w:tcW w:w="495" w:type="pct"/>
            <w:tcBorders>
              <w:top w:val="nil"/>
              <w:left w:val="nil"/>
              <w:bottom w:val="single" w:sz="4" w:space="0" w:color="auto"/>
              <w:right w:val="single" w:sz="4" w:space="0" w:color="auto"/>
            </w:tcBorders>
          </w:tcPr>
          <w:p w:rsidR="0090086D" w:rsidRPr="0003582D" w:rsidRDefault="0090086D" w:rsidP="00E52B10">
            <w:pPr>
              <w:widowControl w:val="0"/>
              <w:jc w:val="center"/>
              <w:rPr>
                <w:b/>
                <w:bCs/>
                <w:color w:val="000000"/>
                <w:sz w:val="20"/>
                <w:szCs w:val="20"/>
                <w:lang w:val="es-MX"/>
              </w:rPr>
            </w:pPr>
          </w:p>
        </w:tc>
        <w:tc>
          <w:tcPr>
            <w:tcW w:w="495" w:type="pct"/>
            <w:tcBorders>
              <w:top w:val="nil"/>
              <w:left w:val="nil"/>
              <w:bottom w:val="single" w:sz="4" w:space="0" w:color="auto"/>
              <w:right w:val="single" w:sz="4" w:space="0" w:color="auto"/>
            </w:tcBorders>
            <w:shd w:val="clear" w:color="auto" w:fill="auto"/>
            <w:noWrap/>
            <w:vAlign w:val="center"/>
          </w:tcPr>
          <w:p w:rsidR="0090086D" w:rsidRPr="0003582D" w:rsidRDefault="0090086D" w:rsidP="00E52B10">
            <w:pPr>
              <w:widowControl w:val="0"/>
              <w:jc w:val="center"/>
              <w:rPr>
                <w:b/>
                <w:bCs/>
                <w:color w:val="000000"/>
                <w:sz w:val="20"/>
                <w:szCs w:val="20"/>
                <w:lang w:val="es-MX"/>
              </w:rPr>
            </w:pPr>
          </w:p>
        </w:tc>
        <w:tc>
          <w:tcPr>
            <w:tcW w:w="495" w:type="pct"/>
            <w:tcBorders>
              <w:top w:val="nil"/>
              <w:left w:val="single" w:sz="4" w:space="0" w:color="auto"/>
              <w:bottom w:val="single" w:sz="4" w:space="0" w:color="auto"/>
              <w:right w:val="single" w:sz="4" w:space="0" w:color="auto"/>
            </w:tcBorders>
            <w:vAlign w:val="center"/>
          </w:tcPr>
          <w:p w:rsidR="0090086D" w:rsidRPr="0003582D" w:rsidRDefault="0090086D" w:rsidP="00E52B10">
            <w:pPr>
              <w:widowControl w:val="0"/>
              <w:jc w:val="center"/>
              <w:rPr>
                <w:b/>
                <w:bCs/>
                <w:color w:val="000000"/>
                <w:sz w:val="20"/>
                <w:szCs w:val="20"/>
                <w:lang w:val="es-MX"/>
              </w:rPr>
            </w:pPr>
          </w:p>
        </w:tc>
        <w:tc>
          <w:tcPr>
            <w:tcW w:w="495" w:type="pct"/>
            <w:tcBorders>
              <w:top w:val="nil"/>
              <w:left w:val="single" w:sz="4" w:space="0" w:color="auto"/>
              <w:bottom w:val="single" w:sz="4" w:space="0" w:color="auto"/>
              <w:right w:val="single" w:sz="4" w:space="0" w:color="auto"/>
            </w:tcBorders>
            <w:shd w:val="clear" w:color="auto" w:fill="auto"/>
            <w:noWrap/>
            <w:vAlign w:val="center"/>
            <w:hideMark/>
          </w:tcPr>
          <w:p w:rsidR="0090086D" w:rsidRPr="0003582D" w:rsidRDefault="0090086D" w:rsidP="00E52B10">
            <w:pPr>
              <w:widowControl w:val="0"/>
              <w:jc w:val="center"/>
              <w:rPr>
                <w:b/>
                <w:bCs/>
                <w:color w:val="000000"/>
                <w:sz w:val="20"/>
                <w:szCs w:val="20"/>
                <w:lang w:val="es-MX"/>
              </w:rPr>
            </w:pPr>
          </w:p>
        </w:tc>
      </w:tr>
      <w:tr w:rsidR="0090086D" w:rsidRPr="0003582D" w:rsidTr="00E52B10">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0086D" w:rsidRPr="0003582D" w:rsidRDefault="0090086D" w:rsidP="00E52B10">
            <w:pPr>
              <w:widowControl w:val="0"/>
              <w:rPr>
                <w:color w:val="000000"/>
                <w:sz w:val="20"/>
                <w:szCs w:val="20"/>
                <w:lang w:val="es-MX"/>
              </w:rPr>
            </w:pPr>
            <w:r w:rsidRPr="0003582D">
              <w:rPr>
                <w:color w:val="000000"/>
                <w:sz w:val="20"/>
                <w:szCs w:val="20"/>
                <w:lang w:val="es-MX"/>
              </w:rPr>
              <w:t>HCFC-22</w:t>
            </w:r>
          </w:p>
        </w:tc>
        <w:tc>
          <w:tcPr>
            <w:tcW w:w="495" w:type="pct"/>
            <w:tcBorders>
              <w:top w:val="single" w:sz="4" w:space="0" w:color="auto"/>
              <w:left w:val="single" w:sz="4" w:space="0" w:color="auto"/>
              <w:bottom w:val="single" w:sz="4" w:space="0" w:color="auto"/>
              <w:right w:val="single" w:sz="4" w:space="0" w:color="auto"/>
            </w:tcBorders>
          </w:tcPr>
          <w:p w:rsidR="0090086D" w:rsidRPr="0003582D" w:rsidRDefault="0090086D" w:rsidP="00E52B10">
            <w:pPr>
              <w:widowControl w:val="0"/>
              <w:jc w:val="right"/>
              <w:rPr>
                <w:color w:val="000000"/>
                <w:sz w:val="20"/>
                <w:szCs w:val="20"/>
                <w:lang w:val="es-MX"/>
              </w:rPr>
            </w:pPr>
            <w:r w:rsidRPr="0003582D">
              <w:rPr>
                <w:color w:val="000000" w:themeColor="text1"/>
                <w:sz w:val="20"/>
                <w:szCs w:val="20"/>
                <w:lang w:val="es-MX"/>
              </w:rPr>
              <w:t>3,36</w:t>
            </w:r>
          </w:p>
        </w:tc>
        <w:tc>
          <w:tcPr>
            <w:tcW w:w="495" w:type="pct"/>
            <w:tcBorders>
              <w:top w:val="nil"/>
              <w:left w:val="nil"/>
              <w:bottom w:val="single" w:sz="4" w:space="0" w:color="auto"/>
              <w:right w:val="single" w:sz="4" w:space="0" w:color="auto"/>
            </w:tcBorders>
            <w:vAlign w:val="bottom"/>
          </w:tcPr>
          <w:p w:rsidR="0090086D" w:rsidRPr="0003582D" w:rsidRDefault="0090086D" w:rsidP="00E52B10">
            <w:pPr>
              <w:jc w:val="right"/>
              <w:rPr>
                <w:color w:val="000000" w:themeColor="text1"/>
                <w:sz w:val="20"/>
                <w:szCs w:val="20"/>
                <w:lang w:val="es-MX"/>
              </w:rPr>
            </w:pPr>
            <w:r w:rsidRPr="0003582D">
              <w:rPr>
                <w:color w:val="000000"/>
                <w:sz w:val="20"/>
                <w:szCs w:val="20"/>
                <w:lang w:val="es-MX"/>
              </w:rPr>
              <w:t>4,92</w:t>
            </w:r>
          </w:p>
        </w:tc>
        <w:tc>
          <w:tcPr>
            <w:tcW w:w="495" w:type="pct"/>
            <w:tcBorders>
              <w:top w:val="nil"/>
              <w:left w:val="nil"/>
              <w:bottom w:val="single" w:sz="4" w:space="0" w:color="auto"/>
              <w:right w:val="single" w:sz="4" w:space="0" w:color="auto"/>
            </w:tcBorders>
          </w:tcPr>
          <w:p w:rsidR="0090086D" w:rsidRPr="0003582D" w:rsidRDefault="0090086D" w:rsidP="00E52B10">
            <w:pPr>
              <w:widowControl w:val="0"/>
              <w:jc w:val="right"/>
              <w:rPr>
                <w:color w:val="000000"/>
                <w:sz w:val="20"/>
                <w:szCs w:val="20"/>
                <w:lang w:val="es-MX"/>
              </w:rPr>
            </w:pPr>
            <w:r w:rsidRPr="0003582D">
              <w:rPr>
                <w:color w:val="000000"/>
                <w:sz w:val="20"/>
                <w:szCs w:val="20"/>
                <w:lang w:val="es-MX"/>
              </w:rPr>
              <w:t>0,00</w:t>
            </w:r>
          </w:p>
        </w:tc>
        <w:tc>
          <w:tcPr>
            <w:tcW w:w="495" w:type="pct"/>
            <w:tcBorders>
              <w:top w:val="nil"/>
              <w:left w:val="nil"/>
              <w:bottom w:val="single" w:sz="4" w:space="0" w:color="auto"/>
              <w:right w:val="single" w:sz="4" w:space="0" w:color="auto"/>
            </w:tcBorders>
            <w:shd w:val="clear" w:color="auto" w:fill="auto"/>
            <w:noWrap/>
            <w:vAlign w:val="bottom"/>
          </w:tcPr>
          <w:p w:rsidR="0090086D" w:rsidRPr="0003582D" w:rsidRDefault="0090086D" w:rsidP="00E52B10">
            <w:pPr>
              <w:jc w:val="right"/>
              <w:rPr>
                <w:sz w:val="20"/>
                <w:szCs w:val="20"/>
                <w:lang w:val="es-MX"/>
              </w:rPr>
            </w:pPr>
            <w:r w:rsidRPr="0003582D">
              <w:rPr>
                <w:sz w:val="20"/>
                <w:szCs w:val="20"/>
                <w:lang w:val="es-MX"/>
              </w:rPr>
              <w:t>4,76</w:t>
            </w:r>
          </w:p>
        </w:tc>
        <w:tc>
          <w:tcPr>
            <w:tcW w:w="495" w:type="pct"/>
            <w:tcBorders>
              <w:top w:val="nil"/>
              <w:left w:val="single" w:sz="4" w:space="0" w:color="auto"/>
              <w:bottom w:val="single" w:sz="4" w:space="0" w:color="auto"/>
              <w:right w:val="single" w:sz="4" w:space="0" w:color="auto"/>
            </w:tcBorders>
            <w:vAlign w:val="bottom"/>
          </w:tcPr>
          <w:p w:rsidR="0090086D" w:rsidRPr="0003582D" w:rsidRDefault="0090086D" w:rsidP="00E52B10">
            <w:pPr>
              <w:widowControl w:val="0"/>
              <w:jc w:val="right"/>
              <w:rPr>
                <w:color w:val="000000"/>
                <w:sz w:val="20"/>
                <w:szCs w:val="20"/>
                <w:lang w:val="es-MX"/>
              </w:rPr>
            </w:pPr>
            <w:r w:rsidRPr="0003582D">
              <w:rPr>
                <w:sz w:val="20"/>
                <w:szCs w:val="20"/>
                <w:lang w:val="es-MX"/>
              </w:rPr>
              <w:t>11,56</w:t>
            </w:r>
          </w:p>
        </w:tc>
        <w:tc>
          <w:tcPr>
            <w:tcW w:w="495" w:type="pct"/>
            <w:tcBorders>
              <w:top w:val="nil"/>
              <w:left w:val="single" w:sz="4" w:space="0" w:color="auto"/>
              <w:bottom w:val="single" w:sz="4" w:space="0" w:color="auto"/>
              <w:right w:val="single" w:sz="4" w:space="0" w:color="auto"/>
            </w:tcBorders>
            <w:shd w:val="clear" w:color="auto" w:fill="auto"/>
            <w:noWrap/>
            <w:vAlign w:val="center"/>
          </w:tcPr>
          <w:p w:rsidR="0090086D" w:rsidRPr="0003582D" w:rsidRDefault="0090086D" w:rsidP="00E52B10">
            <w:pPr>
              <w:widowControl w:val="0"/>
              <w:jc w:val="right"/>
              <w:rPr>
                <w:color w:val="000000"/>
                <w:sz w:val="20"/>
                <w:szCs w:val="20"/>
                <w:lang w:val="es-MX"/>
              </w:rPr>
            </w:pPr>
            <w:r w:rsidRPr="0003582D">
              <w:rPr>
                <w:color w:val="000000"/>
                <w:sz w:val="20"/>
                <w:szCs w:val="20"/>
                <w:lang w:val="es-MX"/>
              </w:rPr>
              <w:t>32,78</w:t>
            </w:r>
          </w:p>
        </w:tc>
      </w:tr>
      <w:tr w:rsidR="0090086D" w:rsidRPr="0003582D" w:rsidTr="00E52B10">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90086D" w:rsidRPr="0003582D" w:rsidRDefault="0090086D" w:rsidP="00E52B10">
            <w:pPr>
              <w:rPr>
                <w:b/>
                <w:bCs/>
                <w:color w:val="000000"/>
                <w:sz w:val="20"/>
                <w:szCs w:val="20"/>
                <w:lang w:val="es-MX"/>
              </w:rPr>
            </w:pPr>
            <w:r w:rsidRPr="0003582D">
              <w:rPr>
                <w:color w:val="000000"/>
                <w:sz w:val="20"/>
                <w:szCs w:val="20"/>
                <w:lang w:val="es-MX"/>
              </w:rPr>
              <w:t xml:space="preserve">HCFC-141b en </w:t>
            </w:r>
            <w:proofErr w:type="spellStart"/>
            <w:r w:rsidRPr="0003582D">
              <w:rPr>
                <w:color w:val="000000"/>
                <w:sz w:val="20"/>
                <w:szCs w:val="20"/>
                <w:lang w:val="es-MX"/>
              </w:rPr>
              <w:t>polioles</w:t>
            </w:r>
            <w:proofErr w:type="spellEnd"/>
            <w:r w:rsidRPr="0003582D">
              <w:rPr>
                <w:color w:val="000000"/>
                <w:sz w:val="20"/>
                <w:szCs w:val="20"/>
                <w:lang w:val="es-MX"/>
              </w:rPr>
              <w:t xml:space="preserve"> premezclados importados*</w:t>
            </w:r>
          </w:p>
        </w:tc>
        <w:tc>
          <w:tcPr>
            <w:tcW w:w="495" w:type="pct"/>
            <w:tcBorders>
              <w:top w:val="single" w:sz="4" w:space="0" w:color="auto"/>
              <w:left w:val="single" w:sz="4" w:space="0" w:color="auto"/>
              <w:bottom w:val="single" w:sz="4" w:space="0" w:color="auto"/>
              <w:right w:val="single" w:sz="4" w:space="0" w:color="auto"/>
            </w:tcBorders>
          </w:tcPr>
          <w:p w:rsidR="0090086D" w:rsidRPr="0003582D" w:rsidRDefault="0090086D" w:rsidP="00E52B10">
            <w:pPr>
              <w:jc w:val="right"/>
              <w:rPr>
                <w:sz w:val="20"/>
                <w:szCs w:val="20"/>
                <w:lang w:val="es-MX"/>
              </w:rPr>
            </w:pPr>
            <w:r w:rsidRPr="0003582D">
              <w:rPr>
                <w:sz w:val="20"/>
                <w:szCs w:val="20"/>
                <w:lang w:val="es-MX"/>
              </w:rPr>
              <w:t>0,00</w:t>
            </w:r>
          </w:p>
        </w:tc>
        <w:tc>
          <w:tcPr>
            <w:tcW w:w="495" w:type="pct"/>
            <w:tcBorders>
              <w:top w:val="nil"/>
              <w:left w:val="nil"/>
              <w:bottom w:val="single" w:sz="4" w:space="0" w:color="auto"/>
              <w:right w:val="single" w:sz="4" w:space="0" w:color="auto"/>
            </w:tcBorders>
          </w:tcPr>
          <w:p w:rsidR="0090086D" w:rsidRPr="0003582D" w:rsidRDefault="0090086D" w:rsidP="00E52B10">
            <w:pPr>
              <w:jc w:val="right"/>
              <w:rPr>
                <w:sz w:val="20"/>
                <w:szCs w:val="20"/>
                <w:lang w:val="es-MX"/>
              </w:rPr>
            </w:pPr>
            <w:r w:rsidRPr="0003582D">
              <w:rPr>
                <w:sz w:val="20"/>
                <w:szCs w:val="20"/>
                <w:lang w:val="es-MX"/>
              </w:rPr>
              <w:t>0,00</w:t>
            </w:r>
          </w:p>
        </w:tc>
        <w:tc>
          <w:tcPr>
            <w:tcW w:w="495" w:type="pct"/>
            <w:tcBorders>
              <w:top w:val="nil"/>
              <w:left w:val="nil"/>
              <w:bottom w:val="single" w:sz="4" w:space="0" w:color="auto"/>
              <w:right w:val="single" w:sz="4" w:space="0" w:color="auto"/>
            </w:tcBorders>
          </w:tcPr>
          <w:p w:rsidR="0090086D" w:rsidRPr="0003582D" w:rsidRDefault="0090086D" w:rsidP="00E52B10">
            <w:pPr>
              <w:jc w:val="right"/>
              <w:rPr>
                <w:sz w:val="20"/>
                <w:szCs w:val="20"/>
                <w:lang w:val="es-MX"/>
              </w:rPr>
            </w:pPr>
            <w:r w:rsidRPr="0003582D">
              <w:rPr>
                <w:sz w:val="20"/>
                <w:szCs w:val="20"/>
                <w:lang w:val="es-MX"/>
              </w:rPr>
              <w:t>0,00</w:t>
            </w:r>
          </w:p>
        </w:tc>
        <w:tc>
          <w:tcPr>
            <w:tcW w:w="495" w:type="pct"/>
            <w:tcBorders>
              <w:top w:val="nil"/>
              <w:left w:val="nil"/>
              <w:bottom w:val="single" w:sz="4" w:space="0" w:color="auto"/>
              <w:right w:val="single" w:sz="4" w:space="0" w:color="auto"/>
            </w:tcBorders>
            <w:shd w:val="clear" w:color="auto" w:fill="auto"/>
            <w:noWrap/>
          </w:tcPr>
          <w:p w:rsidR="0090086D" w:rsidRPr="0003582D" w:rsidRDefault="0090086D" w:rsidP="00E52B10">
            <w:pPr>
              <w:jc w:val="right"/>
              <w:rPr>
                <w:sz w:val="20"/>
                <w:szCs w:val="20"/>
                <w:lang w:val="es-MX"/>
              </w:rPr>
            </w:pPr>
            <w:r w:rsidRPr="0003582D">
              <w:rPr>
                <w:sz w:val="20"/>
                <w:szCs w:val="20"/>
                <w:lang w:val="es-MX"/>
              </w:rPr>
              <w:t>0,00</w:t>
            </w:r>
          </w:p>
        </w:tc>
        <w:tc>
          <w:tcPr>
            <w:tcW w:w="495" w:type="pct"/>
            <w:tcBorders>
              <w:top w:val="nil"/>
              <w:left w:val="single" w:sz="4" w:space="0" w:color="auto"/>
              <w:bottom w:val="single" w:sz="4" w:space="0" w:color="auto"/>
              <w:right w:val="single" w:sz="4" w:space="0" w:color="auto"/>
            </w:tcBorders>
          </w:tcPr>
          <w:p w:rsidR="0090086D" w:rsidRPr="0003582D" w:rsidRDefault="0090086D" w:rsidP="00E52B10">
            <w:pPr>
              <w:jc w:val="right"/>
              <w:rPr>
                <w:sz w:val="20"/>
                <w:szCs w:val="20"/>
                <w:lang w:val="es-MX"/>
              </w:rPr>
            </w:pPr>
            <w:r w:rsidRPr="0003582D">
              <w:rPr>
                <w:sz w:val="20"/>
                <w:szCs w:val="20"/>
                <w:lang w:val="es-MX"/>
              </w:rPr>
              <w:t>0,00</w:t>
            </w:r>
          </w:p>
        </w:tc>
        <w:tc>
          <w:tcPr>
            <w:tcW w:w="495" w:type="pct"/>
            <w:tcBorders>
              <w:top w:val="nil"/>
              <w:left w:val="single" w:sz="4" w:space="0" w:color="auto"/>
              <w:bottom w:val="single" w:sz="4" w:space="0" w:color="auto"/>
              <w:right w:val="single" w:sz="4" w:space="0" w:color="auto"/>
            </w:tcBorders>
            <w:shd w:val="clear" w:color="auto" w:fill="auto"/>
            <w:noWrap/>
          </w:tcPr>
          <w:p w:rsidR="0090086D" w:rsidRPr="0003582D" w:rsidRDefault="0090086D" w:rsidP="00E52B10">
            <w:pPr>
              <w:jc w:val="right"/>
              <w:rPr>
                <w:sz w:val="20"/>
                <w:szCs w:val="20"/>
                <w:lang w:val="es-MX"/>
              </w:rPr>
            </w:pPr>
            <w:r w:rsidRPr="0003582D">
              <w:rPr>
                <w:sz w:val="20"/>
                <w:szCs w:val="20"/>
                <w:lang w:val="es-MX"/>
              </w:rPr>
              <w:t>14,10**</w:t>
            </w:r>
          </w:p>
        </w:tc>
      </w:tr>
      <w:tr w:rsidR="0090086D" w:rsidRPr="0003582D" w:rsidTr="00E52B10">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0086D" w:rsidRPr="0003582D" w:rsidRDefault="0090086D" w:rsidP="00E52B10">
            <w:pPr>
              <w:widowControl w:val="0"/>
              <w:rPr>
                <w:b/>
                <w:bCs/>
                <w:color w:val="000000"/>
                <w:sz w:val="20"/>
                <w:szCs w:val="20"/>
                <w:lang w:val="es-MX"/>
              </w:rPr>
            </w:pPr>
            <w:r w:rsidRPr="0003582D">
              <w:rPr>
                <w:b/>
                <w:bCs/>
                <w:color w:val="000000"/>
                <w:sz w:val="20"/>
                <w:szCs w:val="20"/>
                <w:lang w:val="es-MX"/>
              </w:rPr>
              <w:t>Toneladas PAO</w:t>
            </w:r>
          </w:p>
        </w:tc>
        <w:tc>
          <w:tcPr>
            <w:tcW w:w="495" w:type="pct"/>
            <w:tcBorders>
              <w:top w:val="single" w:sz="4" w:space="0" w:color="auto"/>
              <w:left w:val="single" w:sz="4" w:space="0" w:color="auto"/>
              <w:bottom w:val="single" w:sz="4" w:space="0" w:color="auto"/>
              <w:right w:val="single" w:sz="4" w:space="0" w:color="auto"/>
            </w:tcBorders>
            <w:vAlign w:val="center"/>
          </w:tcPr>
          <w:p w:rsidR="0090086D" w:rsidRPr="0003582D" w:rsidRDefault="0090086D" w:rsidP="00E52B10">
            <w:pPr>
              <w:widowControl w:val="0"/>
              <w:jc w:val="right"/>
              <w:rPr>
                <w:color w:val="000000"/>
                <w:sz w:val="20"/>
                <w:szCs w:val="20"/>
                <w:lang w:val="es-MX"/>
              </w:rPr>
            </w:pPr>
          </w:p>
        </w:tc>
        <w:tc>
          <w:tcPr>
            <w:tcW w:w="495" w:type="pct"/>
            <w:tcBorders>
              <w:top w:val="nil"/>
              <w:left w:val="nil"/>
              <w:bottom w:val="single" w:sz="4" w:space="0" w:color="auto"/>
              <w:right w:val="single" w:sz="4" w:space="0" w:color="auto"/>
            </w:tcBorders>
          </w:tcPr>
          <w:p w:rsidR="0090086D" w:rsidRPr="0003582D" w:rsidRDefault="0090086D" w:rsidP="00E52B10">
            <w:pPr>
              <w:widowControl w:val="0"/>
              <w:jc w:val="right"/>
              <w:rPr>
                <w:color w:val="000000" w:themeColor="text1"/>
                <w:sz w:val="20"/>
                <w:szCs w:val="20"/>
                <w:lang w:val="es-MX"/>
              </w:rPr>
            </w:pPr>
          </w:p>
        </w:tc>
        <w:tc>
          <w:tcPr>
            <w:tcW w:w="495" w:type="pct"/>
            <w:tcBorders>
              <w:top w:val="nil"/>
              <w:left w:val="nil"/>
              <w:bottom w:val="single" w:sz="4" w:space="0" w:color="auto"/>
              <w:right w:val="single" w:sz="4" w:space="0" w:color="auto"/>
            </w:tcBorders>
          </w:tcPr>
          <w:p w:rsidR="0090086D" w:rsidRPr="0003582D" w:rsidRDefault="0090086D" w:rsidP="00E52B10">
            <w:pPr>
              <w:widowControl w:val="0"/>
              <w:jc w:val="right"/>
              <w:rPr>
                <w:color w:val="000000"/>
                <w:sz w:val="20"/>
                <w:szCs w:val="20"/>
                <w:lang w:val="es-MX"/>
              </w:rPr>
            </w:pPr>
          </w:p>
        </w:tc>
        <w:tc>
          <w:tcPr>
            <w:tcW w:w="495" w:type="pct"/>
            <w:tcBorders>
              <w:top w:val="nil"/>
              <w:left w:val="nil"/>
              <w:bottom w:val="single" w:sz="4" w:space="0" w:color="auto"/>
              <w:right w:val="single" w:sz="4" w:space="0" w:color="auto"/>
            </w:tcBorders>
            <w:shd w:val="clear" w:color="auto" w:fill="auto"/>
            <w:noWrap/>
            <w:vAlign w:val="center"/>
          </w:tcPr>
          <w:p w:rsidR="0090086D" w:rsidRPr="0003582D" w:rsidRDefault="0090086D" w:rsidP="00E52B10">
            <w:pPr>
              <w:widowControl w:val="0"/>
              <w:jc w:val="right"/>
              <w:rPr>
                <w:color w:val="000000"/>
                <w:sz w:val="20"/>
                <w:szCs w:val="20"/>
                <w:lang w:val="es-MX"/>
              </w:rPr>
            </w:pPr>
          </w:p>
        </w:tc>
        <w:tc>
          <w:tcPr>
            <w:tcW w:w="495" w:type="pct"/>
            <w:tcBorders>
              <w:top w:val="nil"/>
              <w:left w:val="single" w:sz="4" w:space="0" w:color="auto"/>
              <w:bottom w:val="single" w:sz="4" w:space="0" w:color="auto"/>
              <w:right w:val="single" w:sz="4" w:space="0" w:color="auto"/>
            </w:tcBorders>
            <w:vAlign w:val="center"/>
          </w:tcPr>
          <w:p w:rsidR="0090086D" w:rsidRPr="0003582D" w:rsidRDefault="0090086D" w:rsidP="00E52B10">
            <w:pPr>
              <w:widowControl w:val="0"/>
              <w:jc w:val="right"/>
              <w:rPr>
                <w:color w:val="000000"/>
                <w:sz w:val="20"/>
                <w:szCs w:val="20"/>
                <w:lang w:val="es-MX"/>
              </w:rPr>
            </w:pPr>
          </w:p>
        </w:tc>
        <w:tc>
          <w:tcPr>
            <w:tcW w:w="495" w:type="pct"/>
            <w:tcBorders>
              <w:top w:val="nil"/>
              <w:left w:val="single" w:sz="4" w:space="0" w:color="auto"/>
              <w:bottom w:val="single" w:sz="4" w:space="0" w:color="auto"/>
              <w:right w:val="single" w:sz="4" w:space="0" w:color="auto"/>
            </w:tcBorders>
            <w:shd w:val="clear" w:color="auto" w:fill="auto"/>
            <w:noWrap/>
            <w:vAlign w:val="center"/>
          </w:tcPr>
          <w:p w:rsidR="0090086D" w:rsidRPr="0003582D" w:rsidRDefault="0090086D" w:rsidP="00E52B10">
            <w:pPr>
              <w:widowControl w:val="0"/>
              <w:jc w:val="right"/>
              <w:rPr>
                <w:color w:val="000000"/>
                <w:sz w:val="20"/>
                <w:szCs w:val="20"/>
                <w:lang w:val="es-MX"/>
              </w:rPr>
            </w:pPr>
          </w:p>
        </w:tc>
      </w:tr>
      <w:tr w:rsidR="0090086D" w:rsidRPr="0003582D" w:rsidTr="00E52B10">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0086D" w:rsidRPr="0003582D" w:rsidRDefault="0090086D" w:rsidP="00E52B10">
            <w:pPr>
              <w:widowControl w:val="0"/>
              <w:rPr>
                <w:color w:val="000000"/>
                <w:sz w:val="20"/>
                <w:szCs w:val="20"/>
                <w:lang w:val="es-MX"/>
              </w:rPr>
            </w:pPr>
            <w:r w:rsidRPr="0003582D">
              <w:rPr>
                <w:color w:val="000000"/>
                <w:sz w:val="20"/>
                <w:szCs w:val="20"/>
                <w:lang w:val="es-MX"/>
              </w:rPr>
              <w:t>HCFC-22</w:t>
            </w:r>
          </w:p>
        </w:tc>
        <w:tc>
          <w:tcPr>
            <w:tcW w:w="495" w:type="pct"/>
            <w:tcBorders>
              <w:top w:val="single" w:sz="4" w:space="0" w:color="auto"/>
              <w:left w:val="single" w:sz="4" w:space="0" w:color="auto"/>
              <w:bottom w:val="single" w:sz="4" w:space="0" w:color="auto"/>
              <w:right w:val="single" w:sz="4" w:space="0" w:color="auto"/>
            </w:tcBorders>
          </w:tcPr>
          <w:p w:rsidR="0090086D" w:rsidRPr="0003582D" w:rsidRDefault="0090086D" w:rsidP="00E52B10">
            <w:pPr>
              <w:widowControl w:val="0"/>
              <w:jc w:val="right"/>
              <w:rPr>
                <w:color w:val="000000"/>
                <w:sz w:val="20"/>
                <w:szCs w:val="20"/>
                <w:lang w:val="es-MX"/>
              </w:rPr>
            </w:pPr>
            <w:r w:rsidRPr="0003582D">
              <w:rPr>
                <w:color w:val="000000"/>
                <w:sz w:val="20"/>
                <w:szCs w:val="20"/>
                <w:lang w:val="es-MX"/>
              </w:rPr>
              <w:t>0,18</w:t>
            </w:r>
          </w:p>
        </w:tc>
        <w:tc>
          <w:tcPr>
            <w:tcW w:w="495" w:type="pct"/>
            <w:tcBorders>
              <w:top w:val="nil"/>
              <w:left w:val="nil"/>
              <w:bottom w:val="single" w:sz="4" w:space="0" w:color="auto"/>
              <w:right w:val="single" w:sz="4" w:space="0" w:color="auto"/>
            </w:tcBorders>
          </w:tcPr>
          <w:p w:rsidR="0090086D" w:rsidRPr="0003582D" w:rsidRDefault="0090086D" w:rsidP="00E52B10">
            <w:pPr>
              <w:jc w:val="right"/>
              <w:rPr>
                <w:color w:val="000000" w:themeColor="text1"/>
                <w:sz w:val="20"/>
                <w:szCs w:val="20"/>
                <w:lang w:val="es-MX"/>
              </w:rPr>
            </w:pPr>
            <w:r w:rsidRPr="0003582D">
              <w:rPr>
                <w:color w:val="000000" w:themeColor="text1"/>
                <w:sz w:val="20"/>
                <w:szCs w:val="20"/>
                <w:lang w:val="es-MX"/>
              </w:rPr>
              <w:t>0,27</w:t>
            </w:r>
          </w:p>
        </w:tc>
        <w:tc>
          <w:tcPr>
            <w:tcW w:w="495" w:type="pct"/>
            <w:tcBorders>
              <w:top w:val="nil"/>
              <w:left w:val="nil"/>
              <w:bottom w:val="single" w:sz="4" w:space="0" w:color="auto"/>
              <w:right w:val="single" w:sz="4" w:space="0" w:color="auto"/>
            </w:tcBorders>
          </w:tcPr>
          <w:p w:rsidR="0090086D" w:rsidRPr="0003582D" w:rsidRDefault="0090086D" w:rsidP="00E52B10">
            <w:pPr>
              <w:widowControl w:val="0"/>
              <w:jc w:val="right"/>
              <w:rPr>
                <w:color w:val="000000"/>
                <w:sz w:val="20"/>
                <w:szCs w:val="20"/>
                <w:lang w:val="es-MX"/>
              </w:rPr>
            </w:pPr>
            <w:r w:rsidRPr="0003582D">
              <w:rPr>
                <w:color w:val="000000"/>
                <w:sz w:val="20"/>
                <w:szCs w:val="20"/>
                <w:lang w:val="es-MX"/>
              </w:rPr>
              <w:t>0,00</w:t>
            </w:r>
          </w:p>
        </w:tc>
        <w:tc>
          <w:tcPr>
            <w:tcW w:w="495" w:type="pct"/>
            <w:tcBorders>
              <w:top w:val="nil"/>
              <w:left w:val="nil"/>
              <w:bottom w:val="single" w:sz="4" w:space="0" w:color="auto"/>
              <w:right w:val="single" w:sz="4" w:space="0" w:color="auto"/>
            </w:tcBorders>
            <w:shd w:val="clear" w:color="auto" w:fill="auto"/>
            <w:noWrap/>
          </w:tcPr>
          <w:p w:rsidR="0090086D" w:rsidRPr="0003582D" w:rsidRDefault="0090086D" w:rsidP="00E52B10">
            <w:pPr>
              <w:jc w:val="right"/>
              <w:rPr>
                <w:sz w:val="20"/>
                <w:szCs w:val="20"/>
                <w:lang w:val="es-MX"/>
              </w:rPr>
            </w:pPr>
            <w:r w:rsidRPr="0003582D">
              <w:rPr>
                <w:sz w:val="20"/>
                <w:szCs w:val="20"/>
                <w:lang w:val="es-MX"/>
              </w:rPr>
              <w:t>0,26</w:t>
            </w:r>
          </w:p>
        </w:tc>
        <w:tc>
          <w:tcPr>
            <w:tcW w:w="495" w:type="pct"/>
            <w:tcBorders>
              <w:top w:val="nil"/>
              <w:left w:val="single" w:sz="4" w:space="0" w:color="auto"/>
              <w:bottom w:val="single" w:sz="4" w:space="0" w:color="auto"/>
              <w:right w:val="single" w:sz="4" w:space="0" w:color="auto"/>
            </w:tcBorders>
          </w:tcPr>
          <w:p w:rsidR="0090086D" w:rsidRPr="0003582D" w:rsidRDefault="0090086D" w:rsidP="00E52B10">
            <w:pPr>
              <w:widowControl w:val="0"/>
              <w:jc w:val="right"/>
              <w:rPr>
                <w:color w:val="000000"/>
                <w:sz w:val="20"/>
                <w:szCs w:val="20"/>
                <w:lang w:val="es-MX"/>
              </w:rPr>
            </w:pPr>
            <w:r w:rsidRPr="0003582D">
              <w:rPr>
                <w:sz w:val="20"/>
                <w:szCs w:val="20"/>
                <w:lang w:val="es-MX"/>
              </w:rPr>
              <w:t>0,64</w:t>
            </w:r>
          </w:p>
        </w:tc>
        <w:tc>
          <w:tcPr>
            <w:tcW w:w="495" w:type="pct"/>
            <w:tcBorders>
              <w:top w:val="nil"/>
              <w:left w:val="single" w:sz="4" w:space="0" w:color="auto"/>
              <w:bottom w:val="single" w:sz="4" w:space="0" w:color="auto"/>
              <w:right w:val="single" w:sz="4" w:space="0" w:color="auto"/>
            </w:tcBorders>
            <w:shd w:val="clear" w:color="auto" w:fill="auto"/>
            <w:noWrap/>
            <w:vAlign w:val="center"/>
          </w:tcPr>
          <w:p w:rsidR="0090086D" w:rsidRPr="0003582D" w:rsidRDefault="0090086D" w:rsidP="00E52B10">
            <w:pPr>
              <w:widowControl w:val="0"/>
              <w:jc w:val="right"/>
              <w:rPr>
                <w:color w:val="000000"/>
                <w:sz w:val="20"/>
                <w:szCs w:val="20"/>
                <w:lang w:val="es-MX"/>
              </w:rPr>
            </w:pPr>
            <w:r w:rsidRPr="0003582D">
              <w:rPr>
                <w:color w:val="000000"/>
                <w:sz w:val="20"/>
                <w:szCs w:val="20"/>
                <w:lang w:val="es-MX"/>
              </w:rPr>
              <w:t>1,80</w:t>
            </w:r>
          </w:p>
        </w:tc>
      </w:tr>
      <w:tr w:rsidR="0090086D" w:rsidRPr="0003582D" w:rsidTr="00E52B10">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90086D" w:rsidRPr="0003582D" w:rsidRDefault="0090086D" w:rsidP="00E52B10">
            <w:pPr>
              <w:rPr>
                <w:color w:val="000000"/>
                <w:sz w:val="20"/>
                <w:szCs w:val="20"/>
                <w:lang w:val="es-MX"/>
              </w:rPr>
            </w:pPr>
            <w:r w:rsidRPr="0003582D">
              <w:rPr>
                <w:color w:val="000000"/>
                <w:sz w:val="20"/>
                <w:szCs w:val="20"/>
                <w:lang w:val="es-MX"/>
              </w:rPr>
              <w:t xml:space="preserve">HCFC-141b en </w:t>
            </w:r>
            <w:proofErr w:type="spellStart"/>
            <w:r w:rsidRPr="0003582D">
              <w:rPr>
                <w:color w:val="000000"/>
                <w:sz w:val="20"/>
                <w:szCs w:val="20"/>
                <w:lang w:val="es-MX"/>
              </w:rPr>
              <w:t>polioles</w:t>
            </w:r>
            <w:proofErr w:type="spellEnd"/>
            <w:r w:rsidRPr="0003582D">
              <w:rPr>
                <w:color w:val="000000"/>
                <w:sz w:val="20"/>
                <w:szCs w:val="20"/>
                <w:lang w:val="es-MX"/>
              </w:rPr>
              <w:t xml:space="preserve"> premezclados importados*</w:t>
            </w:r>
          </w:p>
        </w:tc>
        <w:tc>
          <w:tcPr>
            <w:tcW w:w="495" w:type="pct"/>
            <w:tcBorders>
              <w:top w:val="single" w:sz="4" w:space="0" w:color="auto"/>
              <w:left w:val="single" w:sz="4" w:space="0" w:color="auto"/>
              <w:bottom w:val="single" w:sz="4" w:space="0" w:color="auto"/>
              <w:right w:val="single" w:sz="4" w:space="0" w:color="auto"/>
            </w:tcBorders>
          </w:tcPr>
          <w:p w:rsidR="0090086D" w:rsidRPr="0003582D" w:rsidRDefault="0090086D" w:rsidP="00E52B10">
            <w:pPr>
              <w:jc w:val="right"/>
              <w:rPr>
                <w:sz w:val="20"/>
                <w:szCs w:val="20"/>
                <w:lang w:val="es-MX"/>
              </w:rPr>
            </w:pPr>
            <w:r w:rsidRPr="0003582D">
              <w:rPr>
                <w:sz w:val="20"/>
                <w:szCs w:val="20"/>
                <w:lang w:val="es-MX"/>
              </w:rPr>
              <w:t>0,00</w:t>
            </w:r>
          </w:p>
        </w:tc>
        <w:tc>
          <w:tcPr>
            <w:tcW w:w="495" w:type="pct"/>
            <w:tcBorders>
              <w:top w:val="single" w:sz="4" w:space="0" w:color="auto"/>
              <w:left w:val="nil"/>
              <w:bottom w:val="single" w:sz="4" w:space="0" w:color="auto"/>
              <w:right w:val="single" w:sz="4" w:space="0" w:color="auto"/>
            </w:tcBorders>
          </w:tcPr>
          <w:p w:rsidR="0090086D" w:rsidRPr="0003582D" w:rsidRDefault="0090086D" w:rsidP="00E52B10">
            <w:pPr>
              <w:jc w:val="right"/>
              <w:rPr>
                <w:sz w:val="20"/>
                <w:szCs w:val="20"/>
                <w:lang w:val="es-MX"/>
              </w:rPr>
            </w:pPr>
            <w:r w:rsidRPr="0003582D">
              <w:rPr>
                <w:sz w:val="20"/>
                <w:szCs w:val="20"/>
                <w:lang w:val="es-MX"/>
              </w:rPr>
              <w:t>0,00</w:t>
            </w:r>
          </w:p>
        </w:tc>
        <w:tc>
          <w:tcPr>
            <w:tcW w:w="495" w:type="pct"/>
            <w:tcBorders>
              <w:top w:val="single" w:sz="4" w:space="0" w:color="auto"/>
              <w:left w:val="nil"/>
              <w:bottom w:val="single" w:sz="4" w:space="0" w:color="auto"/>
              <w:right w:val="single" w:sz="4" w:space="0" w:color="auto"/>
            </w:tcBorders>
          </w:tcPr>
          <w:p w:rsidR="0090086D" w:rsidRPr="0003582D" w:rsidRDefault="0090086D" w:rsidP="00E52B10">
            <w:pPr>
              <w:jc w:val="right"/>
              <w:rPr>
                <w:sz w:val="20"/>
                <w:szCs w:val="20"/>
                <w:lang w:val="es-MX"/>
              </w:rPr>
            </w:pPr>
            <w:r w:rsidRPr="0003582D">
              <w:rPr>
                <w:sz w:val="20"/>
                <w:szCs w:val="20"/>
                <w:lang w:val="es-MX"/>
              </w:rPr>
              <w:t>0,00</w:t>
            </w:r>
          </w:p>
        </w:tc>
        <w:tc>
          <w:tcPr>
            <w:tcW w:w="495" w:type="pct"/>
            <w:tcBorders>
              <w:top w:val="single" w:sz="4" w:space="0" w:color="auto"/>
              <w:left w:val="nil"/>
              <w:bottom w:val="single" w:sz="4" w:space="0" w:color="auto"/>
              <w:right w:val="single" w:sz="4" w:space="0" w:color="auto"/>
            </w:tcBorders>
            <w:shd w:val="clear" w:color="auto" w:fill="auto"/>
            <w:noWrap/>
          </w:tcPr>
          <w:p w:rsidR="0090086D" w:rsidRPr="0003582D" w:rsidRDefault="0090086D" w:rsidP="00E52B10">
            <w:pPr>
              <w:jc w:val="right"/>
              <w:rPr>
                <w:sz w:val="20"/>
                <w:szCs w:val="20"/>
                <w:lang w:val="es-MX"/>
              </w:rPr>
            </w:pPr>
            <w:r w:rsidRPr="0003582D">
              <w:rPr>
                <w:sz w:val="20"/>
                <w:szCs w:val="20"/>
                <w:lang w:val="es-MX"/>
              </w:rPr>
              <w:t>0,00</w:t>
            </w:r>
          </w:p>
        </w:tc>
        <w:tc>
          <w:tcPr>
            <w:tcW w:w="495" w:type="pct"/>
            <w:tcBorders>
              <w:top w:val="single" w:sz="4" w:space="0" w:color="auto"/>
              <w:left w:val="single" w:sz="4" w:space="0" w:color="auto"/>
              <w:bottom w:val="single" w:sz="4" w:space="0" w:color="auto"/>
              <w:right w:val="single" w:sz="4" w:space="0" w:color="auto"/>
            </w:tcBorders>
          </w:tcPr>
          <w:p w:rsidR="0090086D" w:rsidRPr="0003582D" w:rsidRDefault="0090086D" w:rsidP="00E52B10">
            <w:pPr>
              <w:jc w:val="right"/>
              <w:rPr>
                <w:rFonts w:eastAsiaTheme="minorHAnsi"/>
                <w:color w:val="000000"/>
                <w:sz w:val="20"/>
                <w:szCs w:val="20"/>
                <w:lang w:val="es-MX"/>
              </w:rPr>
            </w:pPr>
            <w:r w:rsidRPr="0003582D">
              <w:rPr>
                <w:sz w:val="20"/>
                <w:szCs w:val="20"/>
                <w:lang w:val="es-MX"/>
              </w:rPr>
              <w:t>0,00</w:t>
            </w:r>
          </w:p>
        </w:tc>
        <w:tc>
          <w:tcPr>
            <w:tcW w:w="495" w:type="pct"/>
            <w:tcBorders>
              <w:top w:val="single" w:sz="4" w:space="0" w:color="auto"/>
              <w:left w:val="single" w:sz="4" w:space="0" w:color="auto"/>
              <w:bottom w:val="single" w:sz="4" w:space="0" w:color="auto"/>
              <w:right w:val="single" w:sz="4" w:space="0" w:color="auto"/>
            </w:tcBorders>
            <w:shd w:val="clear" w:color="auto" w:fill="auto"/>
            <w:noWrap/>
          </w:tcPr>
          <w:p w:rsidR="0090086D" w:rsidRPr="0003582D" w:rsidRDefault="0090086D" w:rsidP="00E52B10">
            <w:pPr>
              <w:jc w:val="right"/>
              <w:rPr>
                <w:rFonts w:eastAsiaTheme="minorHAnsi"/>
                <w:color w:val="000000"/>
                <w:sz w:val="20"/>
                <w:szCs w:val="20"/>
                <w:lang w:val="es-MX"/>
              </w:rPr>
            </w:pPr>
            <w:r w:rsidRPr="0003582D">
              <w:rPr>
                <w:color w:val="000000"/>
                <w:sz w:val="20"/>
                <w:szCs w:val="20"/>
                <w:lang w:val="es-MX"/>
              </w:rPr>
              <w:t>1,55**</w:t>
            </w:r>
          </w:p>
        </w:tc>
      </w:tr>
    </w:tbl>
    <w:p w:rsidR="0090086D" w:rsidRPr="0003582D" w:rsidRDefault="0090086D" w:rsidP="0090086D">
      <w:pPr>
        <w:rPr>
          <w:sz w:val="19"/>
          <w:szCs w:val="19"/>
          <w:lang w:val="es-MX"/>
        </w:rPr>
      </w:pPr>
      <w:r w:rsidRPr="0003582D">
        <w:rPr>
          <w:sz w:val="19"/>
          <w:szCs w:val="19"/>
          <w:lang w:val="es-MX"/>
        </w:rPr>
        <w:t>* Datos provenientes del programa de país.</w:t>
      </w:r>
    </w:p>
    <w:p w:rsidR="0090086D" w:rsidRPr="0003582D" w:rsidRDefault="0090086D" w:rsidP="0090086D">
      <w:pPr>
        <w:rPr>
          <w:sz w:val="19"/>
          <w:szCs w:val="19"/>
          <w:lang w:val="es-MX"/>
        </w:rPr>
      </w:pPr>
      <w:r w:rsidRPr="0003582D">
        <w:rPr>
          <w:sz w:val="19"/>
          <w:szCs w:val="19"/>
          <w:lang w:val="es-MX"/>
        </w:rPr>
        <w:t>** Consumo medio entre 2007 y 2009.</w:t>
      </w:r>
    </w:p>
    <w:p w:rsidR="0090086D" w:rsidRPr="0003582D" w:rsidRDefault="0090086D" w:rsidP="0090086D">
      <w:pPr>
        <w:rPr>
          <w:lang w:val="es-MX"/>
        </w:rPr>
      </w:pPr>
    </w:p>
    <w:p w:rsidR="0090086D" w:rsidRPr="0003582D" w:rsidRDefault="0090086D" w:rsidP="0090086D">
      <w:pPr>
        <w:pStyle w:val="Heading1"/>
        <w:rPr>
          <w:lang w:val="es-MX"/>
        </w:rPr>
      </w:pPr>
      <w:r w:rsidRPr="0003582D">
        <w:rPr>
          <w:lang w:val="es-MX"/>
        </w:rPr>
        <w:t>Macedonia del Norte mantuvo su consumo de HCFC por debajo del consumo máximo permitido según el Protocolo de Montreal y su Acuerdo con el Comité Ejecutivo como resultado de las actividades en el sector de servicio y mantenimiento realizadas en el marco del plan de gestión de eliminación de los HCFC, y la reducción anual del 5 por ciento de los cupos de importación de HCFC junto con el impuesto medioambiental (1 €/kg) sobre la importación de HCFC. La introducción de equipos de refrigeración y aire acondicionado que utilizan HFC/mezclas de HFC y refrigerantes naturales también contribuyó a la disminución de la demanda de HCFC en el país. El aumento del consumo de HCFC en 2019 se debió al uso de un permiso de importación emitido en 2018, pero utilizado en 2019.</w:t>
      </w:r>
    </w:p>
    <w:p w:rsidR="0090086D" w:rsidRPr="0003582D" w:rsidRDefault="0090086D" w:rsidP="0090086D">
      <w:pPr>
        <w:rPr>
          <w:i/>
          <w:lang w:val="es-MX"/>
        </w:rPr>
      </w:pPr>
      <w:r w:rsidRPr="0003582D">
        <w:rPr>
          <w:i/>
          <w:lang w:val="es-MX"/>
        </w:rPr>
        <w:t xml:space="preserve">Informe sobre la ejecución del programa de país </w:t>
      </w:r>
    </w:p>
    <w:p w:rsidR="0090086D" w:rsidRPr="0003582D" w:rsidRDefault="0090086D" w:rsidP="0090086D">
      <w:pPr>
        <w:rPr>
          <w:lang w:val="es-MX"/>
        </w:rPr>
      </w:pPr>
    </w:p>
    <w:p w:rsidR="0090086D" w:rsidRPr="0003582D" w:rsidRDefault="0090086D" w:rsidP="0090086D">
      <w:pPr>
        <w:pStyle w:val="Heading1"/>
        <w:rPr>
          <w:lang w:val="es-MX"/>
        </w:rPr>
      </w:pPr>
      <w:r w:rsidRPr="0003582D">
        <w:rPr>
          <w:lang w:val="es-MX"/>
        </w:rPr>
        <w:t>El Gobierno de Macedonia del Norte notificó los datos de consumo del sector de HCFC que figuran en el informe de ejecución del programa de país de 2019 y que coinciden con los datos informados en virtud del Artículo 7 del Protocolo de Montreal.  Se observó que en 2019 el uso real en el país para el sector de servicio y mantenimiento fue solo 0,09 toneladas PAO (1,7 </w:t>
      </w:r>
      <w:proofErr w:type="spellStart"/>
      <w:r w:rsidRPr="0003582D">
        <w:rPr>
          <w:lang w:val="es-MX"/>
        </w:rPr>
        <w:t>tm</w:t>
      </w:r>
      <w:proofErr w:type="spellEnd"/>
      <w:r w:rsidRPr="0003582D">
        <w:rPr>
          <w:lang w:val="es-MX"/>
        </w:rPr>
        <w:t>) y la cantidad restante (9,86 </w:t>
      </w:r>
      <w:proofErr w:type="spellStart"/>
      <w:r w:rsidRPr="0003582D">
        <w:rPr>
          <w:lang w:val="es-MX"/>
        </w:rPr>
        <w:t>tm</w:t>
      </w:r>
      <w:proofErr w:type="spellEnd"/>
      <w:r w:rsidRPr="0003582D">
        <w:rPr>
          <w:lang w:val="es-MX"/>
        </w:rPr>
        <w:t>) se destinó a reservas. A fines de 2019, un importador tenía reservas de 12,09 </w:t>
      </w:r>
      <w:proofErr w:type="spellStart"/>
      <w:r w:rsidRPr="0003582D">
        <w:rPr>
          <w:lang w:val="es-MX"/>
        </w:rPr>
        <w:t>tm</w:t>
      </w:r>
      <w:proofErr w:type="spellEnd"/>
      <w:r w:rsidRPr="0003582D">
        <w:rPr>
          <w:lang w:val="es-MX"/>
        </w:rPr>
        <w:t xml:space="preserve"> (0,66 toneladas PAO) de HCFC-22.</w:t>
      </w:r>
    </w:p>
    <w:p w:rsidR="0090086D" w:rsidRPr="00E52B10" w:rsidRDefault="0090086D" w:rsidP="00E52B10">
      <w:pPr>
        <w:keepNext/>
        <w:keepLines/>
        <w:spacing w:after="240"/>
        <w:rPr>
          <w:i/>
          <w:lang w:val="es-MX"/>
        </w:rPr>
      </w:pPr>
      <w:r w:rsidRPr="0003582D">
        <w:rPr>
          <w:i/>
          <w:lang w:val="es-MX"/>
        </w:rPr>
        <w:lastRenderedPageBreak/>
        <w:t>Informe de verificación</w:t>
      </w:r>
    </w:p>
    <w:p w:rsidR="0090086D" w:rsidRPr="0003582D" w:rsidRDefault="0090086D" w:rsidP="0090086D">
      <w:pPr>
        <w:pStyle w:val="Heading1"/>
        <w:rPr>
          <w:lang w:val="es-MX"/>
        </w:rPr>
      </w:pPr>
      <w:r w:rsidRPr="0003582D">
        <w:rPr>
          <w:lang w:val="es-MX"/>
        </w:rPr>
        <w:t>El informe de verificación confirmó que el Gobierno está aplicando un sistema de concesión de licencias y cupos de importación y exportación de HCFC y que el consumo de HCFC notificado con arreglo al Artículo 7 del Protocolo de Montreal para 2019 fue de 0,64 toneladas PAO, tal como se muestra en el Cuadro 1. El informe también señalaba que el plan de recuperación y reciclaje recuperó/recicló un total de 35,89 </w:t>
      </w:r>
      <w:proofErr w:type="spellStart"/>
      <w:r w:rsidRPr="0003582D">
        <w:rPr>
          <w:lang w:val="es-MX"/>
        </w:rPr>
        <w:t>tm</w:t>
      </w:r>
      <w:proofErr w:type="spellEnd"/>
      <w:r w:rsidRPr="0003582D">
        <w:rPr>
          <w:lang w:val="es-MX"/>
        </w:rPr>
        <w:t xml:space="preserve"> de refrigerantes en 2019. </w:t>
      </w:r>
    </w:p>
    <w:p w:rsidR="0090086D" w:rsidRPr="0003582D" w:rsidRDefault="0090086D" w:rsidP="0090086D">
      <w:pPr>
        <w:keepNext/>
        <w:keepLines/>
        <w:rPr>
          <w:u w:val="single"/>
          <w:lang w:val="es-MX"/>
        </w:rPr>
      </w:pPr>
      <w:r w:rsidRPr="0003582D">
        <w:rPr>
          <w:u w:val="single"/>
          <w:lang w:val="es-MX"/>
        </w:rPr>
        <w:t>Informe sobre la marcha de las actividades relativo a la ejecución del noveno tramo del plan de gestión de eliminación de los HCFC</w:t>
      </w:r>
    </w:p>
    <w:p w:rsidR="0090086D" w:rsidRPr="0003582D" w:rsidRDefault="0090086D" w:rsidP="0090086D">
      <w:pPr>
        <w:keepNext/>
        <w:keepLines/>
        <w:rPr>
          <w:lang w:val="es-MX"/>
        </w:rPr>
      </w:pPr>
    </w:p>
    <w:p w:rsidR="0090086D" w:rsidRPr="0003582D" w:rsidRDefault="0090086D" w:rsidP="0090086D">
      <w:pPr>
        <w:keepNext/>
        <w:keepLines/>
        <w:rPr>
          <w:i/>
          <w:lang w:val="es-MX"/>
        </w:rPr>
      </w:pPr>
      <w:r w:rsidRPr="0003582D">
        <w:rPr>
          <w:i/>
          <w:lang w:val="es-MX"/>
        </w:rPr>
        <w:t>Marco jurídico</w:t>
      </w:r>
    </w:p>
    <w:p w:rsidR="0090086D" w:rsidRPr="0003582D" w:rsidRDefault="0090086D" w:rsidP="0090086D">
      <w:pPr>
        <w:keepNext/>
        <w:keepLines/>
        <w:rPr>
          <w:lang w:val="es-MX"/>
        </w:rPr>
      </w:pPr>
    </w:p>
    <w:p w:rsidR="0090086D" w:rsidRPr="0003582D" w:rsidRDefault="0090086D" w:rsidP="0090086D">
      <w:pPr>
        <w:pStyle w:val="Heading1"/>
        <w:rPr>
          <w:rFonts w:eastAsia="SimSun"/>
          <w:color w:val="000000"/>
          <w:lang w:val="es-MX"/>
        </w:rPr>
      </w:pPr>
      <w:r w:rsidRPr="0003582D">
        <w:rPr>
          <w:lang w:val="es-MX"/>
        </w:rPr>
        <w:t xml:space="preserve">Macedonia del Norte prohíbe la importación y exportación de equipos que utilizan HCFC (desde el 1 de enero de 2012) y prohíbe también los cilindros recargables (desde el 1 de enero de 2015). El Gobierno planea una reducción anual del 6 por ciento en los cupos de importación de HCFC entre 2021-2029 y la prohibición completa a partir de 2030. En 2019, se aprobó la enmienda a la Ley sobre el Medio Ambiente para incluir disposiciones específicas sobre los tipos y categorías de licencias para la gestión de refrigerantes y/o productos que los contengan, procedimientos aplicados de recuperación y reciclaje, e instalación y mantenimiento de equipos. Se redactaron enmiendas a la ley relacionadas con la eliminación de los HCFC, pero se retrasó su aprobación debido a la pandemia del COVID-19 y a un cambio de Gobierno como consecuencia de elecciones. </w:t>
      </w:r>
    </w:p>
    <w:p w:rsidR="0090086D" w:rsidRPr="0003582D" w:rsidRDefault="0090086D" w:rsidP="0090086D">
      <w:pPr>
        <w:pStyle w:val="Heading1"/>
        <w:rPr>
          <w:rFonts w:eastAsia="SimSun"/>
          <w:color w:val="000000"/>
          <w:lang w:val="es-MX"/>
        </w:rPr>
      </w:pPr>
      <w:r w:rsidRPr="0003582D">
        <w:rPr>
          <w:lang w:val="es-MX"/>
        </w:rPr>
        <w:t xml:space="preserve">La legislación pendiente incluye legislación relacionada con el fortalecimiento del sistema de certificación de refrigeración y aire acondicionado y las pruebas prácticas de los técnicos; la introducción de una parte práctica </w:t>
      </w:r>
      <w:r w:rsidRPr="0003582D">
        <w:rPr>
          <w:i/>
          <w:iCs/>
          <w:lang w:val="es-MX"/>
        </w:rPr>
        <w:t>in situ</w:t>
      </w:r>
      <w:r w:rsidRPr="0003582D">
        <w:rPr>
          <w:lang w:val="es-MX"/>
        </w:rPr>
        <w:t xml:space="preserve"> en las pruebas de certificación conforme a los requisitos de la Unión Europea (UE); la prohibición de la importación y exportación de equipos de refrigeración y aire acondicionado usados; el proyecto de orden para la reducción escalonada anual de la importación de HCFC entre 2021 y 2029, y la prohibición completa a partir de 2030; la extensión del esquema de recuperación y reciclaje a refrigerantes que no son SAO; y el borrador de código normativo sobre medidas preventivas para minimizar las fugas de gases </w:t>
      </w:r>
      <w:proofErr w:type="spellStart"/>
      <w:r w:rsidRPr="0003582D">
        <w:rPr>
          <w:lang w:val="es-MX"/>
        </w:rPr>
        <w:t>fluorados</w:t>
      </w:r>
      <w:proofErr w:type="spellEnd"/>
      <w:r w:rsidRPr="0003582D">
        <w:rPr>
          <w:lang w:val="es-MX"/>
        </w:rPr>
        <w:t>. El Gobierno de Macedonia del Norte ratificó la Enmienda de Kigali el 12 de marzo de 2020.</w:t>
      </w:r>
    </w:p>
    <w:p w:rsidR="0090086D" w:rsidRPr="0003582D" w:rsidRDefault="0090086D" w:rsidP="0090086D">
      <w:pPr>
        <w:pStyle w:val="Heading1"/>
        <w:spacing w:after="0" w:line="100" w:lineRule="atLeast"/>
        <w:rPr>
          <w:lang w:val="es-MX"/>
        </w:rPr>
      </w:pPr>
      <w:r w:rsidRPr="0003582D">
        <w:rPr>
          <w:lang w:val="es-MX"/>
        </w:rPr>
        <w:t xml:space="preserve">Se celebraron tres talleres en 2020 que formaron a otros 67 funcionarios de aduanas en buenas prácticas para la identificación de refrigerantes y el control de las importaciones de sustancias controladas en virtud del Protocolo de Montreal, incluida la formación sobre el uso de los cinco identificadores de refrigerantes suministrados en el marco del plan de gestión de eliminación de los HCFC. La Dependencia Nacional del Ozono desarrolló y publicó el manual de buenas prácticas sobre el control de los refrigerantes en los puntos fronterizos. </w:t>
      </w:r>
    </w:p>
    <w:p w:rsidR="0090086D" w:rsidRPr="0003582D" w:rsidRDefault="0090086D" w:rsidP="0090086D">
      <w:pPr>
        <w:rPr>
          <w:i/>
          <w:lang w:val="es-MX"/>
        </w:rPr>
      </w:pPr>
    </w:p>
    <w:p w:rsidR="0090086D" w:rsidRPr="0003582D" w:rsidRDefault="0090086D" w:rsidP="0090086D">
      <w:pPr>
        <w:rPr>
          <w:i/>
          <w:lang w:val="es-MX"/>
        </w:rPr>
      </w:pPr>
      <w:r w:rsidRPr="0003582D">
        <w:rPr>
          <w:i/>
          <w:lang w:val="es-MX"/>
        </w:rPr>
        <w:t>Sector de servicio de equipos de refrigeración</w:t>
      </w:r>
    </w:p>
    <w:p w:rsidR="0090086D" w:rsidRPr="0003582D" w:rsidRDefault="0090086D" w:rsidP="0090086D">
      <w:pPr>
        <w:rPr>
          <w:lang w:val="es-MX"/>
        </w:rPr>
      </w:pPr>
    </w:p>
    <w:p w:rsidR="0090086D" w:rsidRPr="0003582D" w:rsidRDefault="0090086D" w:rsidP="0090086D">
      <w:pPr>
        <w:pStyle w:val="Heading1"/>
        <w:spacing w:after="0" w:line="100" w:lineRule="atLeast"/>
        <w:rPr>
          <w:lang w:val="es-MX"/>
        </w:rPr>
      </w:pPr>
      <w:r w:rsidRPr="0003582D">
        <w:rPr>
          <w:lang w:val="es-MX"/>
        </w:rPr>
        <w:t xml:space="preserve">En octubre de 2019 tuvo lugar el tercero de una serie de talleres de formación centrados en el control, la detección de fugas, y el registro y el etiquetado de equipos de refrigeración y aire acondicionado, para 11 participantes (propietarios de equipos de refrigeración y aire acondicionado, inspectores medioambientales y un técnico de mantenimiento de refrigeración y aire acondicionado). Se elaboró para el acto un folleto: </w:t>
      </w:r>
      <w:r w:rsidRPr="0003582D">
        <w:rPr>
          <w:rStyle w:val="tlid-translation"/>
          <w:lang w:val="es-MX"/>
        </w:rPr>
        <w:t>"Consejos para el registro y la inspección de equipos de refrigeración y aire acondicionado"</w:t>
      </w:r>
      <w:r w:rsidRPr="0003582D">
        <w:rPr>
          <w:lang w:val="es-MX"/>
        </w:rPr>
        <w:t>.</w:t>
      </w:r>
      <w:r w:rsidRPr="0003582D">
        <w:rPr>
          <w:rStyle w:val="tlid-translation"/>
          <w:lang w:val="es-MX"/>
        </w:rPr>
        <w:t xml:space="preserve"> El cuarto y último taller se celebró en diciembre de 2019 y asistieron 21 </w:t>
      </w:r>
      <w:r w:rsidRPr="0003582D">
        <w:rPr>
          <w:rStyle w:val="tlid-translation"/>
          <w:color w:val="000000"/>
          <w:lang w:val="es-MX"/>
        </w:rPr>
        <w:t xml:space="preserve">inspectores nacionales de medio ambiente. </w:t>
      </w:r>
      <w:r w:rsidRPr="0003582D">
        <w:rPr>
          <w:rStyle w:val="tlid-translation"/>
          <w:lang w:val="es-MX"/>
        </w:rPr>
        <w:t>También asistieron expertos internacionales y representantes de la Inspección Estatal de Croacia con el fin de compartir sus experiencias en el campo de la inspección de las sustancias controladas en virtud del Protocolo de Montreal, así como su experiencia con los equipos de refrigeración y aire acondicionado.</w:t>
      </w:r>
    </w:p>
    <w:p w:rsidR="0090086D" w:rsidRPr="0003582D" w:rsidRDefault="0090086D" w:rsidP="0090086D">
      <w:pPr>
        <w:rPr>
          <w:lang w:val="es-MX"/>
        </w:rPr>
      </w:pPr>
    </w:p>
    <w:p w:rsidR="0090086D" w:rsidRPr="0003582D" w:rsidRDefault="0090086D" w:rsidP="0090086D">
      <w:pPr>
        <w:pStyle w:val="Heading1"/>
        <w:spacing w:after="0" w:line="100" w:lineRule="atLeast"/>
        <w:rPr>
          <w:bCs/>
          <w:lang w:val="es-MX"/>
        </w:rPr>
      </w:pPr>
      <w:r w:rsidRPr="0003582D">
        <w:rPr>
          <w:color w:val="000000"/>
          <w:lang w:val="es-MX"/>
        </w:rPr>
        <w:lastRenderedPageBreak/>
        <w:t xml:space="preserve">A pesar de las limitaciones impuestas por la pandemia del COVID-19, la Dependencia Nacional del Ozono siguió informando a las empresas de forma continua sobre su obligación de registrar y etiquetar los equipos de refrigeración y aire acondicionado. </w:t>
      </w:r>
      <w:r w:rsidRPr="0003582D">
        <w:rPr>
          <w:lang w:val="es-MX"/>
        </w:rPr>
        <w:t>La última visita incluyó cinco empresas en las que se registraron y etiquetaron nueve equipos de refrigeración y aire acondicionado, y se registraron otras 39 piezas, que aguardan el etiquetado.</w:t>
      </w:r>
      <w:r w:rsidRPr="0003582D">
        <w:rPr>
          <w:color w:val="000000"/>
          <w:lang w:val="es-MX"/>
        </w:rPr>
        <w:t xml:space="preserve"> </w:t>
      </w:r>
      <w:r w:rsidRPr="0003582D">
        <w:rPr>
          <w:lang w:val="es-MX"/>
        </w:rPr>
        <w:t xml:space="preserve">La base de datos interna de la Dependencia Nacional del Ozono, que cuenta con registros sobre 1.129 piezas de equipos que contienen 3 o más kg de refrigerante, indica que alrededor del 25 por ciento de los equipos utiliza HCFC-22, el 75 por ciento utiliza HFC, y un pequeño número (0,44 por ciento) utiliza refrigerantes naturales. </w:t>
      </w:r>
    </w:p>
    <w:p w:rsidR="0090086D" w:rsidRPr="0003582D" w:rsidRDefault="0090086D" w:rsidP="0090086D">
      <w:pPr>
        <w:rPr>
          <w:lang w:val="es-MX"/>
        </w:rPr>
      </w:pPr>
    </w:p>
    <w:p w:rsidR="0090086D" w:rsidRPr="0003582D" w:rsidRDefault="0090086D" w:rsidP="0090086D">
      <w:pPr>
        <w:pStyle w:val="Heading1"/>
        <w:spacing w:after="0" w:line="100" w:lineRule="atLeast"/>
        <w:rPr>
          <w:lang w:val="es-MX"/>
        </w:rPr>
      </w:pPr>
      <w:r w:rsidRPr="0003582D">
        <w:rPr>
          <w:lang w:val="es-MX"/>
        </w:rPr>
        <w:t>La supervisión del programa de recuperación y reciclaje prosiguió con visitas a talleres de mantenimiento por parte de un experto nacional. Sobre la base de los informes anuales elaborados por el Ministerio de Medio Ambiente y Planificación Material, del total de 35,89 </w:t>
      </w:r>
      <w:proofErr w:type="spellStart"/>
      <w:r w:rsidRPr="0003582D">
        <w:rPr>
          <w:lang w:val="es-MX"/>
        </w:rPr>
        <w:t>tm</w:t>
      </w:r>
      <w:proofErr w:type="spellEnd"/>
      <w:r w:rsidRPr="0003582D">
        <w:rPr>
          <w:lang w:val="es-MX"/>
        </w:rPr>
        <w:t xml:space="preserve"> de refrigerantes recuperados, reciclados y reutilizados en 2019, el HCFC-22 representó el 14,23 por ciento, el HFC y las mezclas de HFC representaron el 85,59 por ciento, incluyendo el HFC-134a y el R-410, que representaron el 29,6 por ciento y el 26,2 por ciento del total, respectivamente. Una pequeña parte correspondió al CFC-12 (0,18 por ciento) y al HFC-32 (0,08 por ciento) que se recuperaron de equipos de aire acondicionado en el propio país.</w:t>
      </w:r>
    </w:p>
    <w:p w:rsidR="0090086D" w:rsidRPr="0003582D" w:rsidRDefault="0090086D" w:rsidP="0090086D">
      <w:pPr>
        <w:rPr>
          <w:highlight w:val="magenta"/>
          <w:lang w:val="es-MX"/>
        </w:rPr>
      </w:pPr>
    </w:p>
    <w:p w:rsidR="0090086D" w:rsidRPr="0003582D" w:rsidRDefault="0090086D" w:rsidP="0090086D">
      <w:pPr>
        <w:pStyle w:val="Heading1"/>
        <w:keepNext/>
        <w:keepLines/>
        <w:numPr>
          <w:ilvl w:val="0"/>
          <w:numId w:val="0"/>
        </w:numPr>
        <w:rPr>
          <w:i/>
          <w:lang w:val="es-MX"/>
        </w:rPr>
      </w:pPr>
      <w:r w:rsidRPr="0003582D">
        <w:rPr>
          <w:i/>
          <w:lang w:val="es-MX"/>
        </w:rPr>
        <w:t>Actividades ejecutadas por el fortalecimiento institucional</w:t>
      </w:r>
    </w:p>
    <w:p w:rsidR="0090086D" w:rsidRPr="0003582D" w:rsidRDefault="0090086D" w:rsidP="0090086D">
      <w:pPr>
        <w:pStyle w:val="Heading1"/>
        <w:keepNext/>
        <w:keepLines/>
        <w:spacing w:after="0" w:line="100" w:lineRule="atLeast"/>
        <w:rPr>
          <w:lang w:val="es-MX"/>
        </w:rPr>
      </w:pPr>
      <w:r w:rsidRPr="0003582D">
        <w:rPr>
          <w:lang w:val="es-MX"/>
        </w:rPr>
        <w:t xml:space="preserve">La Dependencia Nacional del Ozono trabajó en la emisión de permisos para la importación/exportación de SAO, refrigerantes alternativos a las SAO y equipos que contienen refrigerantes; y también coordinó la labor para redactar enmiendas a la Ley sobre el Medio Ambiente y armonizar las reglamentaciones nacionales con las de la UE. La Dependencia Nacional del Ozono también llevó a cabo un programa de sensibilización del público sobre el Protocolo de Montreal; celebró talleres para técnicos de mantenimiento, inspectores medioambientales y propietarios de equipos; y elaboró materiales de formación y otros materiales informativos, entre ellos un manual de buenas prácticas para el control de refrigerantes en los puntos fronterizos, así como folletos y carteles. Asimismo notificó los datos del programa de país y los datos conforme al Artículo 7 a las Secretarías del Fondo Multilateral y del Ozono, respectivamente. </w:t>
      </w:r>
    </w:p>
    <w:p w:rsidR="0090086D" w:rsidRPr="0003582D" w:rsidRDefault="0090086D" w:rsidP="0090086D">
      <w:pPr>
        <w:pStyle w:val="Heading1"/>
        <w:numPr>
          <w:ilvl w:val="0"/>
          <w:numId w:val="0"/>
        </w:numPr>
        <w:spacing w:after="0" w:line="100" w:lineRule="atLeast"/>
        <w:rPr>
          <w:lang w:val="es-MX"/>
        </w:rPr>
      </w:pPr>
    </w:p>
    <w:p w:rsidR="0090086D" w:rsidRPr="0003582D" w:rsidRDefault="0090086D" w:rsidP="0090086D">
      <w:pPr>
        <w:pStyle w:val="Heading1"/>
        <w:spacing w:after="0" w:line="100" w:lineRule="atLeast"/>
        <w:rPr>
          <w:lang w:val="es-MX"/>
        </w:rPr>
      </w:pPr>
      <w:r w:rsidRPr="0003582D">
        <w:rPr>
          <w:lang w:val="es-MX"/>
        </w:rPr>
        <w:t>De los 444.791 $EUA presupuestados hasta el momento para fortalecimiento institucional,</w:t>
      </w:r>
      <w:r w:rsidRPr="0003582D">
        <w:rPr>
          <w:rStyle w:val="FootnoteReference"/>
          <w:lang w:val="es-MX"/>
        </w:rPr>
        <w:footnoteReference w:id="3"/>
      </w:r>
      <w:r w:rsidRPr="0003582D">
        <w:rPr>
          <w:lang w:val="es-MX"/>
        </w:rPr>
        <w:t xml:space="preserve"> se han desembolsado 420.502 $EUA para personal y consultores (252.052 $EUA), equipos (125.420 $EUA), costos de operación (823 $EUA), formación/estudio (10.971 $EUA), servicios contractuales (3.614 $EUA), viajes (14.505 $EUA), y otros gastos (13.117 $EUA). </w:t>
      </w:r>
    </w:p>
    <w:p w:rsidR="0090086D" w:rsidRPr="0003582D" w:rsidRDefault="0090086D" w:rsidP="0090086D">
      <w:pPr>
        <w:rPr>
          <w:lang w:val="es-MX"/>
        </w:rPr>
      </w:pPr>
    </w:p>
    <w:p w:rsidR="0090086D" w:rsidRPr="0003582D" w:rsidRDefault="0090086D" w:rsidP="0090086D">
      <w:pPr>
        <w:rPr>
          <w:u w:val="single"/>
          <w:lang w:val="es-MX"/>
        </w:rPr>
      </w:pPr>
      <w:r w:rsidRPr="0003582D">
        <w:rPr>
          <w:u w:val="single"/>
          <w:lang w:val="es-MX"/>
        </w:rPr>
        <w:t>Nivel de desembolso de los fondos</w:t>
      </w:r>
    </w:p>
    <w:p w:rsidR="0090086D" w:rsidRPr="0003582D" w:rsidRDefault="0090086D" w:rsidP="0090086D">
      <w:pPr>
        <w:rPr>
          <w:lang w:val="es-MX"/>
        </w:rPr>
      </w:pPr>
    </w:p>
    <w:p w:rsidR="0090086D" w:rsidRPr="0003582D" w:rsidRDefault="0090086D" w:rsidP="0090086D">
      <w:pPr>
        <w:pStyle w:val="Heading1"/>
        <w:rPr>
          <w:lang w:val="es-MX"/>
        </w:rPr>
      </w:pPr>
      <w:r w:rsidRPr="0003582D">
        <w:rPr>
          <w:lang w:val="es-MX"/>
        </w:rPr>
        <w:t xml:space="preserve">A fecha de 15 de agosto de 2020, de los 986.955 $EUA aprobados hasta el momento, se habían desembolsado 906.427 $EUA como se indica en el Cuadro 2. El saldo de 80.528 $EUA se desembolsará en 2020-2021. </w:t>
      </w:r>
    </w:p>
    <w:p w:rsidR="0090086D" w:rsidRPr="0003582D" w:rsidRDefault="0090086D" w:rsidP="0090086D">
      <w:pPr>
        <w:rPr>
          <w:b/>
          <w:lang w:val="es-MX"/>
        </w:rPr>
      </w:pPr>
      <w:r w:rsidRPr="0003582D">
        <w:rPr>
          <w:b/>
          <w:lang w:val="es-MX"/>
        </w:rPr>
        <w:t>Cuadro 2. Informe financiero de la etapa I del plan de gestión de eliminación de los HCFC para Macedonia del Norte ($EUA)</w:t>
      </w:r>
    </w:p>
    <w:tbl>
      <w:tblPr>
        <w:tblStyle w:val="TableGrid"/>
        <w:tblW w:w="0" w:type="auto"/>
        <w:tblInd w:w="-5" w:type="dxa"/>
        <w:tblLook w:val="04A0" w:firstRow="1" w:lastRow="0" w:firstColumn="1" w:lastColumn="0" w:noHBand="0" w:noVBand="1"/>
      </w:tblPr>
      <w:tblGrid>
        <w:gridCol w:w="1610"/>
        <w:gridCol w:w="1142"/>
        <w:gridCol w:w="1439"/>
        <w:gridCol w:w="1143"/>
        <w:gridCol w:w="1439"/>
        <w:gridCol w:w="1143"/>
        <w:gridCol w:w="1439"/>
      </w:tblGrid>
      <w:tr w:rsidR="0090086D" w:rsidRPr="0003582D" w:rsidTr="00E52B10">
        <w:tc>
          <w:tcPr>
            <w:tcW w:w="2156" w:type="dxa"/>
            <w:vMerge w:val="restart"/>
            <w:tcMar>
              <w:left w:w="29" w:type="dxa"/>
              <w:right w:w="29" w:type="dxa"/>
            </w:tcMar>
            <w:vAlign w:val="center"/>
          </w:tcPr>
          <w:p w:rsidR="0090086D" w:rsidRPr="0003582D" w:rsidRDefault="0090086D" w:rsidP="00E52B10">
            <w:pPr>
              <w:jc w:val="left"/>
              <w:rPr>
                <w:b/>
                <w:sz w:val="20"/>
                <w:szCs w:val="20"/>
                <w:lang w:val="es-MX"/>
              </w:rPr>
            </w:pPr>
            <w:r w:rsidRPr="0003582D">
              <w:rPr>
                <w:b/>
                <w:sz w:val="20"/>
                <w:szCs w:val="20"/>
                <w:lang w:val="es-MX"/>
              </w:rPr>
              <w:t>Organismo</w:t>
            </w:r>
          </w:p>
        </w:tc>
        <w:tc>
          <w:tcPr>
            <w:tcW w:w="2399" w:type="dxa"/>
            <w:gridSpan w:val="2"/>
          </w:tcPr>
          <w:p w:rsidR="0090086D" w:rsidRPr="0003582D" w:rsidRDefault="0090086D" w:rsidP="00E52B10">
            <w:pPr>
              <w:jc w:val="center"/>
              <w:rPr>
                <w:b/>
                <w:sz w:val="20"/>
                <w:szCs w:val="20"/>
                <w:lang w:val="es-MX"/>
              </w:rPr>
            </w:pPr>
            <w:r w:rsidRPr="0003582D">
              <w:rPr>
                <w:b/>
                <w:sz w:val="20"/>
                <w:szCs w:val="20"/>
                <w:lang w:val="es-MX"/>
              </w:rPr>
              <w:t>Tramos primero-octavo</w:t>
            </w:r>
          </w:p>
        </w:tc>
        <w:tc>
          <w:tcPr>
            <w:tcW w:w="2400" w:type="dxa"/>
            <w:gridSpan w:val="2"/>
          </w:tcPr>
          <w:p w:rsidR="0090086D" w:rsidRPr="0003582D" w:rsidRDefault="0090086D" w:rsidP="00E52B10">
            <w:pPr>
              <w:jc w:val="center"/>
              <w:rPr>
                <w:b/>
                <w:sz w:val="20"/>
                <w:szCs w:val="20"/>
                <w:lang w:val="es-MX"/>
              </w:rPr>
            </w:pPr>
            <w:r w:rsidRPr="0003582D">
              <w:rPr>
                <w:b/>
                <w:sz w:val="20"/>
                <w:szCs w:val="20"/>
                <w:lang w:val="es-MX"/>
              </w:rPr>
              <w:t>Noveno tramo</w:t>
            </w:r>
          </w:p>
        </w:tc>
        <w:tc>
          <w:tcPr>
            <w:tcW w:w="2400" w:type="dxa"/>
            <w:gridSpan w:val="2"/>
          </w:tcPr>
          <w:p w:rsidR="0090086D" w:rsidRPr="0003582D" w:rsidRDefault="0090086D" w:rsidP="00E52B10">
            <w:pPr>
              <w:jc w:val="center"/>
              <w:rPr>
                <w:b/>
                <w:sz w:val="20"/>
                <w:szCs w:val="20"/>
                <w:lang w:val="es-MX"/>
              </w:rPr>
            </w:pPr>
            <w:r w:rsidRPr="0003582D">
              <w:rPr>
                <w:b/>
                <w:sz w:val="20"/>
                <w:szCs w:val="20"/>
                <w:lang w:val="es-MX"/>
              </w:rPr>
              <w:t xml:space="preserve">Total </w:t>
            </w:r>
          </w:p>
        </w:tc>
      </w:tr>
      <w:tr w:rsidR="0090086D" w:rsidRPr="0003582D" w:rsidTr="00E52B10">
        <w:tc>
          <w:tcPr>
            <w:tcW w:w="2156" w:type="dxa"/>
            <w:vMerge/>
            <w:tcMar>
              <w:left w:w="29" w:type="dxa"/>
              <w:right w:w="29" w:type="dxa"/>
            </w:tcMar>
          </w:tcPr>
          <w:p w:rsidR="0090086D" w:rsidRPr="0003582D" w:rsidRDefault="0090086D" w:rsidP="00E52B10">
            <w:pPr>
              <w:jc w:val="center"/>
              <w:rPr>
                <w:b/>
                <w:sz w:val="20"/>
                <w:szCs w:val="20"/>
                <w:lang w:val="es-MX"/>
              </w:rPr>
            </w:pPr>
          </w:p>
        </w:tc>
        <w:tc>
          <w:tcPr>
            <w:tcW w:w="1199" w:type="dxa"/>
          </w:tcPr>
          <w:p w:rsidR="0090086D" w:rsidRPr="0003582D" w:rsidRDefault="0090086D" w:rsidP="00E52B10">
            <w:pPr>
              <w:jc w:val="center"/>
              <w:rPr>
                <w:b/>
                <w:sz w:val="20"/>
                <w:szCs w:val="20"/>
                <w:lang w:val="es-MX"/>
              </w:rPr>
            </w:pPr>
            <w:r w:rsidRPr="0003582D">
              <w:rPr>
                <w:b/>
                <w:sz w:val="20"/>
                <w:szCs w:val="20"/>
                <w:lang w:val="es-MX"/>
              </w:rPr>
              <w:t>Aprobado</w:t>
            </w:r>
          </w:p>
        </w:tc>
        <w:tc>
          <w:tcPr>
            <w:tcW w:w="1200" w:type="dxa"/>
          </w:tcPr>
          <w:p w:rsidR="0090086D" w:rsidRPr="0003582D" w:rsidRDefault="0090086D" w:rsidP="00E52B10">
            <w:pPr>
              <w:jc w:val="center"/>
              <w:rPr>
                <w:b/>
                <w:sz w:val="20"/>
                <w:szCs w:val="20"/>
                <w:lang w:val="es-MX"/>
              </w:rPr>
            </w:pPr>
            <w:r w:rsidRPr="0003582D">
              <w:rPr>
                <w:b/>
                <w:sz w:val="20"/>
                <w:szCs w:val="20"/>
                <w:lang w:val="es-MX"/>
              </w:rPr>
              <w:t>Desembolsado</w:t>
            </w:r>
          </w:p>
        </w:tc>
        <w:tc>
          <w:tcPr>
            <w:tcW w:w="1200" w:type="dxa"/>
          </w:tcPr>
          <w:p w:rsidR="0090086D" w:rsidRPr="0003582D" w:rsidRDefault="0090086D" w:rsidP="00E52B10">
            <w:pPr>
              <w:jc w:val="center"/>
              <w:rPr>
                <w:b/>
                <w:sz w:val="20"/>
                <w:szCs w:val="20"/>
                <w:lang w:val="es-MX"/>
              </w:rPr>
            </w:pPr>
            <w:r w:rsidRPr="0003582D">
              <w:rPr>
                <w:b/>
                <w:sz w:val="20"/>
                <w:szCs w:val="20"/>
                <w:lang w:val="es-MX"/>
              </w:rPr>
              <w:t>Aprobado</w:t>
            </w:r>
          </w:p>
        </w:tc>
        <w:tc>
          <w:tcPr>
            <w:tcW w:w="1200" w:type="dxa"/>
          </w:tcPr>
          <w:p w:rsidR="0090086D" w:rsidRPr="0003582D" w:rsidRDefault="0090086D" w:rsidP="00E52B10">
            <w:pPr>
              <w:jc w:val="center"/>
              <w:rPr>
                <w:b/>
                <w:sz w:val="20"/>
                <w:szCs w:val="20"/>
                <w:lang w:val="es-MX"/>
              </w:rPr>
            </w:pPr>
            <w:r w:rsidRPr="0003582D">
              <w:rPr>
                <w:b/>
                <w:sz w:val="20"/>
                <w:szCs w:val="20"/>
                <w:lang w:val="es-MX"/>
              </w:rPr>
              <w:t>Desembolsado</w:t>
            </w:r>
          </w:p>
        </w:tc>
        <w:tc>
          <w:tcPr>
            <w:tcW w:w="1200" w:type="dxa"/>
          </w:tcPr>
          <w:p w:rsidR="0090086D" w:rsidRPr="0003582D" w:rsidRDefault="0090086D" w:rsidP="00E52B10">
            <w:pPr>
              <w:jc w:val="center"/>
              <w:rPr>
                <w:b/>
                <w:sz w:val="20"/>
                <w:szCs w:val="20"/>
                <w:lang w:val="es-MX"/>
              </w:rPr>
            </w:pPr>
            <w:r w:rsidRPr="0003582D">
              <w:rPr>
                <w:b/>
                <w:sz w:val="20"/>
                <w:szCs w:val="20"/>
                <w:lang w:val="es-MX"/>
              </w:rPr>
              <w:t>Aprobado</w:t>
            </w:r>
          </w:p>
        </w:tc>
        <w:tc>
          <w:tcPr>
            <w:tcW w:w="1200" w:type="dxa"/>
          </w:tcPr>
          <w:p w:rsidR="0090086D" w:rsidRPr="0003582D" w:rsidRDefault="0090086D" w:rsidP="00E52B10">
            <w:pPr>
              <w:jc w:val="center"/>
              <w:rPr>
                <w:b/>
                <w:sz w:val="20"/>
                <w:szCs w:val="20"/>
                <w:lang w:val="es-MX"/>
              </w:rPr>
            </w:pPr>
            <w:r w:rsidRPr="0003582D">
              <w:rPr>
                <w:b/>
                <w:sz w:val="20"/>
                <w:szCs w:val="20"/>
                <w:lang w:val="es-MX"/>
              </w:rPr>
              <w:t>Desembolsado</w:t>
            </w:r>
          </w:p>
        </w:tc>
      </w:tr>
      <w:tr w:rsidR="0090086D" w:rsidRPr="0003582D" w:rsidTr="00E52B10">
        <w:tc>
          <w:tcPr>
            <w:tcW w:w="2156" w:type="dxa"/>
            <w:tcMar>
              <w:left w:w="29" w:type="dxa"/>
              <w:right w:w="29" w:type="dxa"/>
            </w:tcMar>
          </w:tcPr>
          <w:p w:rsidR="0090086D" w:rsidRPr="0003582D" w:rsidRDefault="0090086D" w:rsidP="00E52B10">
            <w:pPr>
              <w:rPr>
                <w:sz w:val="20"/>
                <w:szCs w:val="20"/>
                <w:lang w:val="es-MX"/>
              </w:rPr>
            </w:pPr>
            <w:r w:rsidRPr="0003582D">
              <w:rPr>
                <w:sz w:val="20"/>
                <w:szCs w:val="20"/>
                <w:lang w:val="es-MX"/>
              </w:rPr>
              <w:t>ONUDI</w:t>
            </w:r>
          </w:p>
        </w:tc>
        <w:tc>
          <w:tcPr>
            <w:tcW w:w="1199" w:type="dxa"/>
          </w:tcPr>
          <w:p w:rsidR="0090086D" w:rsidRPr="0003582D" w:rsidRDefault="0090086D" w:rsidP="00E52B10">
            <w:pPr>
              <w:jc w:val="right"/>
              <w:rPr>
                <w:sz w:val="20"/>
                <w:szCs w:val="20"/>
                <w:lang w:val="es-MX"/>
              </w:rPr>
            </w:pPr>
            <w:r w:rsidRPr="0003582D">
              <w:rPr>
                <w:sz w:val="20"/>
                <w:szCs w:val="20"/>
                <w:lang w:val="es-MX"/>
              </w:rPr>
              <w:t>911.955*</w:t>
            </w:r>
          </w:p>
        </w:tc>
        <w:tc>
          <w:tcPr>
            <w:tcW w:w="1200" w:type="dxa"/>
          </w:tcPr>
          <w:p w:rsidR="0090086D" w:rsidRPr="0003582D" w:rsidRDefault="0090086D" w:rsidP="00E52B10">
            <w:pPr>
              <w:jc w:val="right"/>
              <w:rPr>
                <w:sz w:val="20"/>
                <w:szCs w:val="20"/>
                <w:lang w:val="es-MX"/>
              </w:rPr>
            </w:pPr>
            <w:r w:rsidRPr="0003582D">
              <w:rPr>
                <w:sz w:val="20"/>
                <w:szCs w:val="20"/>
                <w:lang w:val="es-MX"/>
              </w:rPr>
              <w:t>891.037</w:t>
            </w:r>
          </w:p>
        </w:tc>
        <w:tc>
          <w:tcPr>
            <w:tcW w:w="1200" w:type="dxa"/>
          </w:tcPr>
          <w:p w:rsidR="0090086D" w:rsidRPr="0003582D" w:rsidRDefault="0090086D" w:rsidP="00E52B10">
            <w:pPr>
              <w:jc w:val="right"/>
              <w:rPr>
                <w:sz w:val="20"/>
                <w:szCs w:val="20"/>
                <w:lang w:val="es-MX"/>
              </w:rPr>
            </w:pPr>
            <w:r w:rsidRPr="0003582D">
              <w:rPr>
                <w:sz w:val="20"/>
                <w:szCs w:val="20"/>
                <w:lang w:val="es-MX"/>
              </w:rPr>
              <w:t>75.000</w:t>
            </w:r>
          </w:p>
        </w:tc>
        <w:tc>
          <w:tcPr>
            <w:tcW w:w="1200" w:type="dxa"/>
          </w:tcPr>
          <w:p w:rsidR="0090086D" w:rsidRPr="0003582D" w:rsidRDefault="0090086D" w:rsidP="00E52B10">
            <w:pPr>
              <w:jc w:val="right"/>
              <w:rPr>
                <w:sz w:val="20"/>
                <w:szCs w:val="20"/>
                <w:lang w:val="es-MX"/>
              </w:rPr>
            </w:pPr>
            <w:r w:rsidRPr="0003582D">
              <w:rPr>
                <w:sz w:val="20"/>
                <w:szCs w:val="20"/>
                <w:lang w:val="es-MX"/>
              </w:rPr>
              <w:t>15.390</w:t>
            </w:r>
          </w:p>
        </w:tc>
        <w:tc>
          <w:tcPr>
            <w:tcW w:w="1200" w:type="dxa"/>
          </w:tcPr>
          <w:p w:rsidR="0090086D" w:rsidRPr="0003582D" w:rsidRDefault="0090086D" w:rsidP="00E52B10">
            <w:pPr>
              <w:jc w:val="right"/>
              <w:rPr>
                <w:sz w:val="20"/>
                <w:szCs w:val="20"/>
                <w:lang w:val="es-MX"/>
              </w:rPr>
            </w:pPr>
            <w:r w:rsidRPr="0003582D">
              <w:rPr>
                <w:sz w:val="20"/>
                <w:szCs w:val="20"/>
                <w:lang w:val="es-MX"/>
              </w:rPr>
              <w:t>986.955</w:t>
            </w:r>
          </w:p>
        </w:tc>
        <w:tc>
          <w:tcPr>
            <w:tcW w:w="1200" w:type="dxa"/>
          </w:tcPr>
          <w:p w:rsidR="0090086D" w:rsidRPr="0003582D" w:rsidRDefault="0090086D" w:rsidP="00E52B10">
            <w:pPr>
              <w:jc w:val="right"/>
              <w:rPr>
                <w:sz w:val="20"/>
                <w:szCs w:val="20"/>
                <w:lang w:val="es-MX"/>
              </w:rPr>
            </w:pPr>
            <w:r w:rsidRPr="0003582D">
              <w:rPr>
                <w:sz w:val="20"/>
                <w:szCs w:val="20"/>
                <w:lang w:val="es-MX"/>
              </w:rPr>
              <w:t>906.427</w:t>
            </w:r>
          </w:p>
        </w:tc>
      </w:tr>
      <w:tr w:rsidR="0090086D" w:rsidRPr="0003582D" w:rsidTr="00E52B10">
        <w:tc>
          <w:tcPr>
            <w:tcW w:w="2156" w:type="dxa"/>
            <w:tcMar>
              <w:left w:w="29" w:type="dxa"/>
              <w:right w:w="29" w:type="dxa"/>
            </w:tcMar>
          </w:tcPr>
          <w:p w:rsidR="0090086D" w:rsidRPr="0003582D" w:rsidRDefault="0090086D" w:rsidP="00E52B10">
            <w:pPr>
              <w:rPr>
                <w:b/>
                <w:sz w:val="20"/>
                <w:szCs w:val="20"/>
                <w:lang w:val="es-MX"/>
              </w:rPr>
            </w:pPr>
            <w:r w:rsidRPr="0003582D">
              <w:rPr>
                <w:b/>
                <w:sz w:val="20"/>
                <w:szCs w:val="20"/>
                <w:lang w:val="es-MX"/>
              </w:rPr>
              <w:t>Tasa de</w:t>
            </w:r>
          </w:p>
          <w:p w:rsidR="0090086D" w:rsidRPr="0003582D" w:rsidRDefault="0090086D" w:rsidP="00E52B10">
            <w:pPr>
              <w:rPr>
                <w:b/>
                <w:sz w:val="20"/>
                <w:szCs w:val="20"/>
                <w:lang w:val="es-MX"/>
              </w:rPr>
            </w:pPr>
            <w:r w:rsidRPr="0003582D">
              <w:rPr>
                <w:b/>
                <w:sz w:val="20"/>
                <w:szCs w:val="20"/>
                <w:lang w:val="es-MX"/>
              </w:rPr>
              <w:t>desembolso (%)</w:t>
            </w:r>
          </w:p>
        </w:tc>
        <w:tc>
          <w:tcPr>
            <w:tcW w:w="2399" w:type="dxa"/>
            <w:gridSpan w:val="2"/>
            <w:vAlign w:val="center"/>
          </w:tcPr>
          <w:p w:rsidR="0090086D" w:rsidRPr="0003582D" w:rsidRDefault="0090086D" w:rsidP="00E52B10">
            <w:pPr>
              <w:jc w:val="center"/>
              <w:rPr>
                <w:sz w:val="20"/>
                <w:szCs w:val="20"/>
                <w:lang w:val="es-MX"/>
              </w:rPr>
            </w:pPr>
            <w:r w:rsidRPr="0003582D">
              <w:rPr>
                <w:sz w:val="20"/>
                <w:szCs w:val="20"/>
                <w:lang w:val="es-MX"/>
              </w:rPr>
              <w:t>97,7</w:t>
            </w:r>
          </w:p>
        </w:tc>
        <w:tc>
          <w:tcPr>
            <w:tcW w:w="2400" w:type="dxa"/>
            <w:gridSpan w:val="2"/>
            <w:vAlign w:val="center"/>
          </w:tcPr>
          <w:p w:rsidR="0090086D" w:rsidRPr="0003582D" w:rsidRDefault="0090086D" w:rsidP="00E52B10">
            <w:pPr>
              <w:jc w:val="center"/>
              <w:rPr>
                <w:sz w:val="20"/>
                <w:szCs w:val="20"/>
                <w:lang w:val="es-MX"/>
              </w:rPr>
            </w:pPr>
            <w:r w:rsidRPr="0003582D">
              <w:rPr>
                <w:sz w:val="20"/>
                <w:szCs w:val="20"/>
                <w:lang w:val="es-MX"/>
              </w:rPr>
              <w:t>20,5</w:t>
            </w:r>
          </w:p>
        </w:tc>
        <w:tc>
          <w:tcPr>
            <w:tcW w:w="2400" w:type="dxa"/>
            <w:gridSpan w:val="2"/>
            <w:vAlign w:val="center"/>
          </w:tcPr>
          <w:p w:rsidR="0090086D" w:rsidRPr="0003582D" w:rsidRDefault="0090086D" w:rsidP="00E52B10">
            <w:pPr>
              <w:jc w:val="center"/>
              <w:rPr>
                <w:sz w:val="20"/>
                <w:szCs w:val="20"/>
                <w:lang w:val="es-MX"/>
              </w:rPr>
            </w:pPr>
            <w:r w:rsidRPr="0003582D">
              <w:rPr>
                <w:sz w:val="20"/>
                <w:szCs w:val="20"/>
                <w:lang w:val="es-MX"/>
              </w:rPr>
              <w:t>91,8</w:t>
            </w:r>
          </w:p>
        </w:tc>
      </w:tr>
    </w:tbl>
    <w:p w:rsidR="0090086D" w:rsidRPr="0003582D" w:rsidRDefault="0090086D" w:rsidP="0090086D">
      <w:pPr>
        <w:rPr>
          <w:sz w:val="19"/>
          <w:szCs w:val="19"/>
          <w:lang w:val="es-MX"/>
        </w:rPr>
      </w:pPr>
      <w:r w:rsidRPr="0003582D">
        <w:rPr>
          <w:sz w:val="19"/>
          <w:szCs w:val="19"/>
          <w:lang w:val="es-MX"/>
        </w:rPr>
        <w:t xml:space="preserve">* Las cifras se actualizaron para reflejar la devolución de 30.000 $EUA, más los gastos de apoyo del organismo de 2.250 $EUA, debido al retiro del proyecto de </w:t>
      </w:r>
      <w:proofErr w:type="spellStart"/>
      <w:r w:rsidRPr="0003582D">
        <w:rPr>
          <w:sz w:val="19"/>
          <w:szCs w:val="19"/>
          <w:lang w:val="es-MX"/>
        </w:rPr>
        <w:t>Sileks</w:t>
      </w:r>
      <w:proofErr w:type="spellEnd"/>
      <w:r w:rsidRPr="0003582D">
        <w:rPr>
          <w:sz w:val="19"/>
          <w:szCs w:val="19"/>
          <w:lang w:val="es-MX"/>
        </w:rPr>
        <w:t xml:space="preserve"> (decisión 83/26)</w:t>
      </w:r>
    </w:p>
    <w:p w:rsidR="0090086D" w:rsidRPr="0003582D" w:rsidRDefault="0090086D" w:rsidP="0090086D">
      <w:pPr>
        <w:pStyle w:val="Heading1"/>
        <w:numPr>
          <w:ilvl w:val="0"/>
          <w:numId w:val="0"/>
        </w:numPr>
        <w:tabs>
          <w:tab w:val="left" w:pos="7300"/>
        </w:tabs>
        <w:rPr>
          <w:u w:val="single"/>
          <w:lang w:val="es-MX"/>
        </w:rPr>
      </w:pPr>
      <w:r w:rsidRPr="0003582D">
        <w:rPr>
          <w:u w:val="single"/>
          <w:lang w:val="es-MX"/>
        </w:rPr>
        <w:lastRenderedPageBreak/>
        <w:t>Plan de ejecución para el décimo tramo del plan de gestión de eliminación de los HCFC</w:t>
      </w:r>
    </w:p>
    <w:p w:rsidR="0090086D" w:rsidRPr="0003582D" w:rsidRDefault="0090086D" w:rsidP="0090086D">
      <w:pPr>
        <w:pStyle w:val="Heading1"/>
        <w:rPr>
          <w:lang w:val="es-MX"/>
        </w:rPr>
      </w:pPr>
      <w:r w:rsidRPr="0003582D">
        <w:rPr>
          <w:lang w:val="es-MX"/>
        </w:rPr>
        <w:t>Se llevarán a cabo las siguientes actividades en 2021:</w:t>
      </w:r>
    </w:p>
    <w:p w:rsidR="0090086D" w:rsidRPr="0003582D" w:rsidRDefault="0090086D" w:rsidP="0090086D">
      <w:pPr>
        <w:pStyle w:val="Heading2"/>
        <w:rPr>
          <w:lang w:val="es-MX"/>
        </w:rPr>
      </w:pPr>
      <w:r w:rsidRPr="0003582D">
        <w:rPr>
          <w:lang w:val="es-MX"/>
        </w:rPr>
        <w:t xml:space="preserve">Adopción de un proyecto de ley que permita la aplicación de las disposiciones del Protocolo de Montreal con las reglamentaciones de la UE en materia de gases </w:t>
      </w:r>
      <w:proofErr w:type="spellStart"/>
      <w:r w:rsidRPr="0003582D">
        <w:rPr>
          <w:lang w:val="es-MX"/>
        </w:rPr>
        <w:t>fluorados</w:t>
      </w:r>
      <w:proofErr w:type="spellEnd"/>
      <w:r w:rsidRPr="0003582D">
        <w:rPr>
          <w:lang w:val="es-MX"/>
        </w:rPr>
        <w:t xml:space="preserve">, y facilitar la eliminación completa de las SAO; finalización de los actos jurídicos necesarios para establecer el sistema de acreditación/otorgamiento de licencias de refrigeración y aire acondicionado, y la prohibición de la importación y el uso de HCFC-141b puro y contenido en </w:t>
      </w:r>
      <w:proofErr w:type="spellStart"/>
      <w:r w:rsidRPr="0003582D">
        <w:rPr>
          <w:lang w:val="es-MX"/>
        </w:rPr>
        <w:t>polioles</w:t>
      </w:r>
      <w:proofErr w:type="spellEnd"/>
      <w:r w:rsidRPr="0003582D">
        <w:rPr>
          <w:lang w:val="es-MX"/>
        </w:rPr>
        <w:t xml:space="preserve"> premezclados (12.000 $EUA); </w:t>
      </w:r>
    </w:p>
    <w:p w:rsidR="0090086D" w:rsidRPr="0003582D" w:rsidRDefault="0090086D" w:rsidP="0090086D">
      <w:pPr>
        <w:pStyle w:val="Heading2"/>
        <w:rPr>
          <w:lang w:val="es-MX"/>
        </w:rPr>
      </w:pPr>
      <w:r w:rsidRPr="0003582D">
        <w:rPr>
          <w:lang w:val="es-MX"/>
        </w:rPr>
        <w:t xml:space="preserve">Mejora del control de los equipos actualizando el software de base de datos de la Dependencia Nacional del Ozono para registrar sistemas de refrigeración y aire acondicionado etiquetados que contengan más de 3 kg de carga; comunicación y cooperación continuas con los inspectores medioambientales con respecto a su papel en la supervisión de las obligaciones de los propietarios de registrar los equipos de refrigeración y aire acondicionado, y detección y servicio y mantenimiento de fugas por parte de los técnicos de servicio y mantenimiento (10.000 $EUA); </w:t>
      </w:r>
    </w:p>
    <w:p w:rsidR="0090086D" w:rsidRPr="0003582D" w:rsidRDefault="0090086D" w:rsidP="0090086D">
      <w:pPr>
        <w:pStyle w:val="Heading2"/>
        <w:rPr>
          <w:lang w:val="es-MX"/>
        </w:rPr>
      </w:pPr>
      <w:r w:rsidRPr="0003582D">
        <w:rPr>
          <w:lang w:val="es-MX"/>
        </w:rPr>
        <w:t xml:space="preserve">Un taller para partes interesadas sobre la legislación para gestionar la eliminación completa de los HCFC antes de finalizar 2030 y el desarrollo de materiales de formación sobre la legislación (13.000 $EUA); </w:t>
      </w:r>
    </w:p>
    <w:p w:rsidR="0090086D" w:rsidRPr="0003582D" w:rsidRDefault="0090086D" w:rsidP="0090086D">
      <w:pPr>
        <w:pStyle w:val="Heading2"/>
        <w:rPr>
          <w:lang w:val="es-MX"/>
        </w:rPr>
      </w:pPr>
      <w:r w:rsidRPr="0003582D">
        <w:rPr>
          <w:lang w:val="es-MX"/>
        </w:rPr>
        <w:t>Elaboración/distribución de folletos y prospectos para sensibilizar al público y a los profesionales sobre la legislación para la eliminación total de los HCFC (10.000 $EUA);</w:t>
      </w:r>
    </w:p>
    <w:p w:rsidR="0090086D" w:rsidRPr="0003582D" w:rsidRDefault="0090086D" w:rsidP="0090086D">
      <w:pPr>
        <w:pStyle w:val="Heading2"/>
        <w:rPr>
          <w:lang w:val="es-MX"/>
        </w:rPr>
      </w:pPr>
      <w:r w:rsidRPr="0003582D">
        <w:rPr>
          <w:lang w:val="es-MX"/>
        </w:rPr>
        <w:t>Supervisión de los principios de recuperación y reciclaje (10.000 $EUA); y</w:t>
      </w:r>
    </w:p>
    <w:p w:rsidR="0090086D" w:rsidRPr="0003582D" w:rsidRDefault="0090086D" w:rsidP="0090086D">
      <w:pPr>
        <w:pStyle w:val="Heading2"/>
        <w:rPr>
          <w:lang w:val="es-MX"/>
        </w:rPr>
      </w:pPr>
      <w:r w:rsidRPr="0003582D">
        <w:rPr>
          <w:lang w:val="es-MX"/>
        </w:rPr>
        <w:t>Actividades relacionadas con el fortalecimiento institucional: Presentación de datos del programa de país y el Artículo 7, supervisión de la ejecución del plan de gestión de eliminación de los HCFC, actividades de sensibilización general, incluida la celebración del Día Internacional del Ozono (20.000 $EUA).</w:t>
      </w:r>
    </w:p>
    <w:p w:rsidR="0090086D" w:rsidRPr="0003582D" w:rsidRDefault="0090086D" w:rsidP="0090086D">
      <w:pPr>
        <w:jc w:val="center"/>
        <w:rPr>
          <w:b/>
          <w:lang w:val="es-MX"/>
        </w:rPr>
      </w:pPr>
    </w:p>
    <w:p w:rsidR="0090086D" w:rsidRPr="0003582D" w:rsidRDefault="0090086D" w:rsidP="0090086D">
      <w:pPr>
        <w:jc w:val="center"/>
        <w:rPr>
          <w:b/>
          <w:lang w:val="es-MX"/>
        </w:rPr>
      </w:pPr>
      <w:r w:rsidRPr="0003582D">
        <w:rPr>
          <w:b/>
          <w:lang w:val="es-MX"/>
        </w:rPr>
        <w:t>OBSERVACIONES Y RECOMENDACIÓN DE LA SECRETARÍA</w:t>
      </w:r>
    </w:p>
    <w:p w:rsidR="0090086D" w:rsidRPr="0003582D" w:rsidRDefault="0090086D" w:rsidP="0090086D">
      <w:pPr>
        <w:rPr>
          <w:lang w:val="es-MX"/>
        </w:rPr>
      </w:pPr>
    </w:p>
    <w:p w:rsidR="0090086D" w:rsidRPr="0003582D" w:rsidRDefault="0090086D" w:rsidP="0090086D">
      <w:pPr>
        <w:rPr>
          <w:b/>
          <w:lang w:val="es-MX"/>
        </w:rPr>
      </w:pPr>
      <w:r w:rsidRPr="0003582D">
        <w:rPr>
          <w:b/>
          <w:lang w:val="es-MX"/>
        </w:rPr>
        <w:t>OBSERVACIONES</w:t>
      </w:r>
    </w:p>
    <w:p w:rsidR="0090086D" w:rsidRPr="0003582D" w:rsidRDefault="0090086D" w:rsidP="0090086D">
      <w:pPr>
        <w:rPr>
          <w:lang w:val="es-MX"/>
        </w:rPr>
      </w:pPr>
    </w:p>
    <w:p w:rsidR="0090086D" w:rsidRPr="0003582D" w:rsidRDefault="0090086D" w:rsidP="0090086D">
      <w:pPr>
        <w:rPr>
          <w:u w:val="single"/>
          <w:lang w:val="es-MX"/>
        </w:rPr>
      </w:pPr>
      <w:r w:rsidRPr="0003582D">
        <w:rPr>
          <w:u w:val="single"/>
          <w:lang w:val="es-MX"/>
        </w:rPr>
        <w:t>Informe sobre el consumo de HCFC</w:t>
      </w:r>
    </w:p>
    <w:p w:rsidR="0090086D" w:rsidRPr="0003582D" w:rsidRDefault="0090086D" w:rsidP="0090086D">
      <w:pPr>
        <w:rPr>
          <w:lang w:val="es-MX"/>
        </w:rPr>
      </w:pPr>
    </w:p>
    <w:p w:rsidR="0090086D" w:rsidRPr="0003582D" w:rsidRDefault="0090086D" w:rsidP="0090086D">
      <w:pPr>
        <w:pStyle w:val="Heading1"/>
        <w:rPr>
          <w:lang w:val="es-MX"/>
        </w:rPr>
      </w:pPr>
      <w:r w:rsidRPr="0003582D">
        <w:rPr>
          <w:lang w:val="es-MX"/>
        </w:rPr>
        <w:t xml:space="preserve">El consumo de HCFC en 2019 fue un 49 por ciento inferior al consumo máximo permitido para ese año, pero aumentó en 0,38 toneladas PAO respecto a 2018 debido al uso de un permiso de importación para el único importador de HCFC, que se emitió durante el segundo semestre de 2018, pero se usó en 2019. En respuesta a la sugerencia de la Secretaría de que Macedonia del Norte considere la posibilidad de actualizar su sistema de otorgamiento de licencias y cupos para asegurar que la licencia y los cupos emitidos en un año determinado sean válidos hasta el 31 de diciembre de ese año, la ONUDI aclaró que el sistema de cupos es válido para el año civil; no obstante, los permisos de importación eran válidos durante seis meses a partir del momento en que se emitieron. Cualquier enmienda que limite la duración del permiso de importación requeriría conversaciones con varias instituciones, dado que la duración de seis meses estaba estipulada en el reglamento relativo a la importación de una variedad de mercancías. La ONUDI y la Dependencia Nacional del Ozono discutirán sobre el asunto y estudiarán posibles soluciones como parte de las actividades del décimo tramo. </w:t>
      </w:r>
    </w:p>
    <w:p w:rsidR="0090086D" w:rsidRPr="0003582D" w:rsidRDefault="0090086D" w:rsidP="0090086D">
      <w:pPr>
        <w:rPr>
          <w:u w:val="single"/>
          <w:lang w:val="es-MX"/>
        </w:rPr>
      </w:pPr>
      <w:r w:rsidRPr="0003582D">
        <w:rPr>
          <w:u w:val="single"/>
          <w:lang w:val="es-MX"/>
        </w:rPr>
        <w:lastRenderedPageBreak/>
        <w:t>Informe sobre la marcha de las actividades relativo a la ejecución del noveno tramo del plan de gestión de eliminación de los HCFC</w:t>
      </w:r>
    </w:p>
    <w:p w:rsidR="0090086D" w:rsidRPr="0003582D" w:rsidRDefault="0090086D" w:rsidP="0090086D">
      <w:pPr>
        <w:rPr>
          <w:lang w:val="es-MX"/>
        </w:rPr>
      </w:pPr>
    </w:p>
    <w:p w:rsidR="0090086D" w:rsidRPr="0003582D" w:rsidRDefault="0090086D" w:rsidP="0090086D">
      <w:pPr>
        <w:rPr>
          <w:i/>
          <w:lang w:val="es-MX"/>
        </w:rPr>
      </w:pPr>
      <w:r w:rsidRPr="0003582D">
        <w:rPr>
          <w:i/>
          <w:lang w:val="es-MX"/>
        </w:rPr>
        <w:t>Marco jurídico</w:t>
      </w:r>
    </w:p>
    <w:p w:rsidR="0090086D" w:rsidRPr="0003582D" w:rsidRDefault="0090086D" w:rsidP="0090086D">
      <w:pPr>
        <w:rPr>
          <w:lang w:val="es-MX"/>
        </w:rPr>
      </w:pPr>
    </w:p>
    <w:p w:rsidR="0090086D" w:rsidRPr="0003582D" w:rsidRDefault="0090086D" w:rsidP="0090086D">
      <w:pPr>
        <w:pStyle w:val="Heading1"/>
        <w:rPr>
          <w:lang w:val="es-MX"/>
        </w:rPr>
      </w:pPr>
      <w:r w:rsidRPr="0003582D">
        <w:rPr>
          <w:lang w:val="es-MX"/>
        </w:rPr>
        <w:t xml:space="preserve">El Gobierno de Macedonia del Norte ha expedido cupos de importación para los HCFC correspondientes a 2020 por un total de 1,08 toneladas PAO, cifra que está por debajo de los objetivos de control del Protocolo de Montreal y el consumo admisible según los términos del Acuerdo con el Comité Ejecutivo. </w:t>
      </w:r>
    </w:p>
    <w:p w:rsidR="0090086D" w:rsidRPr="0003582D" w:rsidRDefault="0090086D" w:rsidP="0090086D">
      <w:pPr>
        <w:rPr>
          <w:i/>
          <w:lang w:val="es-MX"/>
        </w:rPr>
      </w:pPr>
      <w:r w:rsidRPr="0003582D">
        <w:rPr>
          <w:i/>
          <w:lang w:val="es-MX"/>
        </w:rPr>
        <w:t>Sector de servicio de equipos de refrigeración</w:t>
      </w:r>
    </w:p>
    <w:p w:rsidR="0090086D" w:rsidRPr="0003582D" w:rsidRDefault="0090086D" w:rsidP="0090086D">
      <w:pPr>
        <w:rPr>
          <w:lang w:val="es-MX"/>
        </w:rPr>
      </w:pPr>
    </w:p>
    <w:p w:rsidR="0090086D" w:rsidRPr="0003582D" w:rsidRDefault="0090086D" w:rsidP="0090086D">
      <w:pPr>
        <w:pStyle w:val="Heading1"/>
        <w:rPr>
          <w:color w:val="000000"/>
          <w:lang w:val="es-MX"/>
        </w:rPr>
      </w:pPr>
      <w:r w:rsidRPr="0003582D">
        <w:rPr>
          <w:lang w:val="es-MX"/>
        </w:rPr>
        <w:t>La Secretaría tomó nota de los esfuerzos del Gobierno y la ONUDI para asegurar la continuación de la ejecución de las actividades que tienen el apoyo del Fondo Multilateral durante la pandemia del COVID-19. La ONUDI explicó que, debido a las restricciones del COVID-19 impuestas por el Gobierno, las actividades llevadas a cabo en 2020 se limitaron principalmente a trabajo de oficina, por ejemplo, la redacción de leyes, y la publicación de manuales y otros materiales de formación para mejorar la capacidad de los inspectores de aduanas y medio ambiente, lo que resultó en un desembolso del 20,5 por ciento del tramo de financiación, dado que no se celebraron talleres de formación.</w:t>
      </w:r>
      <w:r w:rsidRPr="0003582D">
        <w:rPr>
          <w:color w:val="000000"/>
          <w:lang w:val="es-MX"/>
        </w:rPr>
        <w:t xml:space="preserve"> La Dependencia Nacional del Ozono planea ejecutar las actividades restantes en el marco del noveno tramo antes de finalizar diciembre de 2021, y también está considerando la posibilidad de organizar reuniones virtuales y elaborar materiales de formación en línea </w:t>
      </w:r>
      <w:proofErr w:type="spellStart"/>
      <w:r w:rsidRPr="0003582D">
        <w:rPr>
          <w:color w:val="000000"/>
          <w:lang w:val="es-MX"/>
        </w:rPr>
        <w:t>autoguiados</w:t>
      </w:r>
      <w:proofErr w:type="spellEnd"/>
      <w:r w:rsidRPr="0003582D">
        <w:rPr>
          <w:color w:val="000000"/>
          <w:lang w:val="es-MX"/>
        </w:rPr>
        <w:t>.</w:t>
      </w:r>
    </w:p>
    <w:p w:rsidR="0090086D" w:rsidRPr="0003582D" w:rsidRDefault="0090086D" w:rsidP="0090086D">
      <w:pPr>
        <w:pStyle w:val="Heading1"/>
        <w:spacing w:after="0" w:line="100" w:lineRule="atLeast"/>
        <w:rPr>
          <w:lang w:val="es-MX"/>
        </w:rPr>
      </w:pPr>
      <w:r w:rsidRPr="0003582D">
        <w:rPr>
          <w:lang w:val="es-MX"/>
        </w:rPr>
        <w:t>Además de las dificultades planteadas por la pandemia del COVID-19, el 9 de septiembre de 2020, hubo un incendio en el edificio donde se encuentra la Dependencia Nacional del Ozono. Todo el personal se encuentra a salvo y los documentos relacionados con las actividades del noveno tramo sobrevivieron al incendio. De conformidad con la sugerencia formulada por la Secretaría en la reunión 81ª en un caso similar,</w:t>
      </w:r>
      <w:r w:rsidRPr="0003582D">
        <w:rPr>
          <w:rStyle w:val="FootnoteReference"/>
          <w:lang w:val="es-MX"/>
        </w:rPr>
        <w:footnoteReference w:id="4"/>
      </w:r>
      <w:r w:rsidRPr="0003582D">
        <w:rPr>
          <w:lang w:val="es-MX"/>
        </w:rPr>
        <w:t xml:space="preserve"> la ONUDI ayudará a la Dependencia Nacional del Ozono a elaborar un plan de gestión de desastres para ayudar a garantizar la continuidad del funcionamiento de la Dependencia Nacional del Ozono en el caso de futuros acontecimientos inesperados, incluida una documentación electrónica que facilitaría el acceso virtual a los documentos necesarios. </w:t>
      </w:r>
    </w:p>
    <w:p w:rsidR="0090086D" w:rsidRPr="0003582D" w:rsidRDefault="0090086D" w:rsidP="0090086D">
      <w:pPr>
        <w:rPr>
          <w:lang w:val="es-MX"/>
        </w:rPr>
      </w:pPr>
    </w:p>
    <w:p w:rsidR="0090086D" w:rsidRPr="0003582D" w:rsidRDefault="0090086D" w:rsidP="0090086D">
      <w:pPr>
        <w:keepNext/>
        <w:keepLines/>
        <w:rPr>
          <w:u w:val="single"/>
          <w:lang w:val="es-MX"/>
        </w:rPr>
      </w:pPr>
      <w:r w:rsidRPr="0003582D">
        <w:rPr>
          <w:u w:val="single"/>
          <w:lang w:val="es-MX"/>
        </w:rPr>
        <w:t>Aplicación de políticas de género</w:t>
      </w:r>
      <w:r w:rsidRPr="0003582D">
        <w:rPr>
          <w:rStyle w:val="FootnoteReference"/>
          <w:lang w:val="es-MX"/>
        </w:rPr>
        <w:footnoteReference w:id="5"/>
      </w:r>
    </w:p>
    <w:p w:rsidR="0090086D" w:rsidRPr="0003582D" w:rsidRDefault="0090086D" w:rsidP="0090086D">
      <w:pPr>
        <w:keepNext/>
        <w:keepLines/>
        <w:rPr>
          <w:lang w:val="es-MX"/>
        </w:rPr>
      </w:pPr>
    </w:p>
    <w:p w:rsidR="0090086D" w:rsidRPr="0003582D" w:rsidRDefault="0090086D" w:rsidP="0090086D">
      <w:pPr>
        <w:pStyle w:val="Heading1"/>
        <w:keepNext/>
        <w:keepLines/>
        <w:rPr>
          <w:lang w:val="es-MX"/>
        </w:rPr>
      </w:pPr>
      <w:r w:rsidRPr="0003582D">
        <w:rPr>
          <w:lang w:val="es-MX"/>
        </w:rPr>
        <w:t xml:space="preserve">De los 67 funcionarios de aduanas formados en 2020, el 30 por ciento eran mujeres; en </w:t>
      </w:r>
      <w:r w:rsidRPr="0003582D">
        <w:rPr>
          <w:rStyle w:val="tlid-translation"/>
          <w:lang w:val="es-MX"/>
        </w:rPr>
        <w:t>el taller sobre</w:t>
      </w:r>
      <w:r w:rsidRPr="0003582D">
        <w:rPr>
          <w:lang w:val="es-MX"/>
        </w:rPr>
        <w:t xml:space="preserve"> control de equipos de refrigeración y </w:t>
      </w:r>
      <w:r w:rsidRPr="0003582D">
        <w:rPr>
          <w:rStyle w:val="tlid-translation"/>
          <w:lang w:val="es-MX"/>
        </w:rPr>
        <w:t xml:space="preserve">aire acondicionado de diciembre de 2019 participaron cinco inspectores nacionales medioambientales mujeres de un total de 21 inspectores; </w:t>
      </w:r>
      <w:r w:rsidRPr="0003582D">
        <w:rPr>
          <w:lang w:val="es-MX"/>
        </w:rPr>
        <w:t>el 16 por ciento de todos los técnicos de servicio certificados de Macedonia del Norte son mujeres; y el país tiene en vigor políticas de no discriminación por género. En el marco del décimo tramo, el Gobierno pondrá en marcha actividades de sensibilización dirigidas a las mujeres de las escuelas técnicas.</w:t>
      </w:r>
    </w:p>
    <w:p w:rsidR="0090086D" w:rsidRPr="0003582D" w:rsidRDefault="0090086D" w:rsidP="0090086D">
      <w:pPr>
        <w:keepNext/>
        <w:keepLines/>
        <w:rPr>
          <w:u w:val="single"/>
          <w:lang w:val="es-MX"/>
        </w:rPr>
      </w:pPr>
      <w:r w:rsidRPr="0003582D">
        <w:rPr>
          <w:u w:val="single"/>
          <w:lang w:val="es-MX"/>
        </w:rPr>
        <w:t xml:space="preserve">Sostenibilidad de la eliminación de los HCFC </w:t>
      </w:r>
    </w:p>
    <w:p w:rsidR="0090086D" w:rsidRPr="0003582D" w:rsidRDefault="0090086D" w:rsidP="0090086D">
      <w:pPr>
        <w:rPr>
          <w:u w:val="single"/>
          <w:lang w:val="es-MX"/>
        </w:rPr>
      </w:pPr>
    </w:p>
    <w:p w:rsidR="0090086D" w:rsidRPr="0003582D" w:rsidRDefault="0090086D" w:rsidP="0090086D">
      <w:pPr>
        <w:pStyle w:val="Heading1"/>
        <w:rPr>
          <w:color w:val="000000"/>
          <w:lang w:val="es-MX"/>
        </w:rPr>
      </w:pPr>
      <w:r w:rsidRPr="0003582D">
        <w:rPr>
          <w:lang w:val="es-MX"/>
        </w:rPr>
        <w:t xml:space="preserve">Macedonia del Norte tiene un sistema de otorgamiento de licencias y cupos en funcionamiento que garantiza el control sostenido de las importaciones de HCFC. Hay reglamentaciones en vigor que prohíben el consumo de sustancias eliminadas en el marco del Protocolo de Montreal, y la formación de los funcionarios de aduanas incluye las SAO eliminadas para evitar el comercio ilegal; el control de aduanas utiliza cinco identificadores de refrigerantes para garantizar la sostenibilidad de los procedimientos de control en los puntos de aduanas. </w:t>
      </w:r>
      <w:r w:rsidRPr="0003582D">
        <w:rPr>
          <w:color w:val="000000"/>
          <w:lang w:val="es-MX"/>
        </w:rPr>
        <w:t xml:space="preserve">Los inspectores medioambientales, responsables de la aplicación de la </w:t>
      </w:r>
      <w:r w:rsidRPr="0003582D">
        <w:rPr>
          <w:color w:val="000000"/>
          <w:lang w:val="es-MX"/>
        </w:rPr>
        <w:lastRenderedPageBreak/>
        <w:t xml:space="preserve">Ley sobre el Medio Ambiente, están formados en la gestión de SAO. </w:t>
      </w:r>
      <w:r w:rsidRPr="0003582D">
        <w:rPr>
          <w:lang w:val="es-MX"/>
        </w:rPr>
        <w:t>No se han notificado importaciones de CFC-12, y aparte de las pequeñas cantidades de CFC-12 recuperadas como se explicó anteriormente, no hay existencias de sustancias controladas que se hayan eliminado. Un importador tiene reservas de HCFC-22 (12,09 </w:t>
      </w:r>
      <w:proofErr w:type="spellStart"/>
      <w:r w:rsidRPr="0003582D">
        <w:rPr>
          <w:lang w:val="es-MX"/>
        </w:rPr>
        <w:t>tm</w:t>
      </w:r>
      <w:proofErr w:type="spellEnd"/>
      <w:r w:rsidRPr="0003582D">
        <w:rPr>
          <w:lang w:val="es-MX"/>
        </w:rPr>
        <w:t xml:space="preserve">) provenientes de importaciones de 2018 y 2019; la Dependencia Nacional del Ozono puede supervisar las sustancias controladas almacenadas, ya que los importadores, conforme a la Ley sobre el Medio Ambiente, deben notificar anualmente todo almacenamiento de esas sustancias. No se ha importado HCFC-141b puro o contenido en </w:t>
      </w:r>
      <w:proofErr w:type="spellStart"/>
      <w:r w:rsidRPr="0003582D">
        <w:rPr>
          <w:lang w:val="es-MX"/>
        </w:rPr>
        <w:t>polioles</w:t>
      </w:r>
      <w:proofErr w:type="spellEnd"/>
      <w:r w:rsidRPr="0003582D">
        <w:rPr>
          <w:lang w:val="es-MX"/>
        </w:rPr>
        <w:t xml:space="preserve"> premezclados desde el año 2012 y se prevé la entrada en vigor de una prohibición de las importaciones de dicha sustancia en 2021, lo que potenciará la sostenibilidad a largo plazo de la eliminación en el sector de fabricación de espumas. El país ha prohibido la importación de equipos que utilizan HCFC (desde el 1 de enero de 2012) y de cilindros recargables (desde el 1 de enero de 2015).</w:t>
      </w:r>
    </w:p>
    <w:p w:rsidR="0090086D" w:rsidRPr="0003582D" w:rsidRDefault="0090086D" w:rsidP="0090086D">
      <w:pPr>
        <w:rPr>
          <w:u w:val="single"/>
          <w:lang w:val="es-MX"/>
        </w:rPr>
      </w:pPr>
      <w:bookmarkStart w:id="0" w:name="_Hlk52125793"/>
      <w:r w:rsidRPr="0003582D">
        <w:rPr>
          <w:u w:val="single"/>
          <w:lang w:val="es-MX"/>
        </w:rPr>
        <w:t>Revisión del Acuerdo</w:t>
      </w:r>
    </w:p>
    <w:bookmarkEnd w:id="0"/>
    <w:p w:rsidR="0090086D" w:rsidRPr="0003582D" w:rsidRDefault="0090086D" w:rsidP="0090086D">
      <w:pPr>
        <w:rPr>
          <w:lang w:val="es-MX"/>
        </w:rPr>
      </w:pPr>
    </w:p>
    <w:p w:rsidR="0090086D" w:rsidRPr="0003582D" w:rsidRDefault="0090086D" w:rsidP="0090086D">
      <w:pPr>
        <w:pStyle w:val="Heading1"/>
        <w:spacing w:after="0"/>
        <w:rPr>
          <w:lang w:val="es-MX"/>
        </w:rPr>
      </w:pPr>
      <w:r w:rsidRPr="0003582D">
        <w:rPr>
          <w:lang w:val="es-MX"/>
        </w:rPr>
        <w:t>Conforme al párrafo 14 del Acuerdo, la fecha de terminación de la etapa I del plan de gestión de la eliminación de los HCFC sería el 31 de diciembre de 2021. No obstante, dado el retraso de un año en la presentación del séptimo tramo, el undécimo y último tramo del plan de gestión para la eliminación de los HCFC aún no se ha presentado. En consecuencia, el Gobierno de Macedonia del Norte pidió que se revisara su Acuerdo con el Comité Ejecutivo para permitir la presentación del undécimo y último tramo en 2021, ampliando así la fecha de terminación del Acuerdo hasta el 31 de diciembre de 2022. Además, la Secretaría actualizó el nombre del país,</w:t>
      </w:r>
      <w:r w:rsidRPr="0003582D">
        <w:rPr>
          <w:rStyle w:val="FootnoteReference"/>
          <w:lang w:val="es-MX"/>
        </w:rPr>
        <w:footnoteReference w:id="6"/>
      </w:r>
      <w:r w:rsidRPr="0003582D">
        <w:rPr>
          <w:lang w:val="es-MX"/>
        </w:rPr>
        <w:t xml:space="preserve"> y el párrafo 16 del Acuerdo para reflejar que el Acuerdo sustituyó al acordado en la 67ª reunión, como se indica en el Anexo I del presente documento. El Acuerdo revisado actualizado se adjuntará al informe definitivo de la 86ª reunión.</w:t>
      </w:r>
    </w:p>
    <w:p w:rsidR="0090086D" w:rsidRPr="0003582D" w:rsidRDefault="0090086D" w:rsidP="0090086D">
      <w:pPr>
        <w:rPr>
          <w:lang w:val="es-MX"/>
        </w:rPr>
      </w:pPr>
    </w:p>
    <w:p w:rsidR="0090086D" w:rsidRPr="0003582D" w:rsidRDefault="0090086D" w:rsidP="0090086D">
      <w:pPr>
        <w:rPr>
          <w:u w:val="single"/>
          <w:lang w:val="es-MX"/>
        </w:rPr>
      </w:pPr>
      <w:r w:rsidRPr="0003582D">
        <w:rPr>
          <w:u w:val="single"/>
          <w:lang w:val="es-MX"/>
        </w:rPr>
        <w:t xml:space="preserve">Conclusión </w:t>
      </w:r>
    </w:p>
    <w:p w:rsidR="0090086D" w:rsidRPr="0003582D" w:rsidRDefault="0090086D" w:rsidP="0090086D">
      <w:pPr>
        <w:rPr>
          <w:lang w:val="es-MX"/>
        </w:rPr>
      </w:pPr>
    </w:p>
    <w:p w:rsidR="0090086D" w:rsidRPr="0003582D" w:rsidRDefault="0090086D" w:rsidP="0090086D">
      <w:pPr>
        <w:pStyle w:val="Heading1"/>
        <w:rPr>
          <w:lang w:val="es-MX"/>
        </w:rPr>
      </w:pPr>
      <w:r w:rsidRPr="0003582D">
        <w:rPr>
          <w:lang w:val="es-MX"/>
        </w:rPr>
        <w:t>Macedonia del Norte sigue cumpliendo con el protocolo de Montreal y los objetivos de consumo de HCFC especificados en su Acuerdo con el Comité Ejecutivo; en 2019, el consumo de HCFC fue un 61 por ciento inferior al objetivo del Protocolo de Montreal del país y un 49 por ciento inferior al consumo máximo permitido especificado en el Acuerdo. La verificación confirma que el sistema de otorgamiento de licencias y cupos está funcionando bien. El plan de recuperación y reciclaje también está funcionando correctamente y ha dado lugar a la recuperación, reciclaje y reutilización de 35,89 </w:t>
      </w:r>
      <w:proofErr w:type="spellStart"/>
      <w:r w:rsidRPr="0003582D">
        <w:rPr>
          <w:lang w:val="es-MX"/>
        </w:rPr>
        <w:t>tm</w:t>
      </w:r>
      <w:proofErr w:type="spellEnd"/>
      <w:r w:rsidRPr="0003582D">
        <w:rPr>
          <w:lang w:val="es-MX"/>
        </w:rPr>
        <w:t xml:space="preserve"> de refrigerantes . El nivel de desembolsos del noveno tramo es del 20,5 por ciento y el índice total de desembolsos alcanzó casi el 92 por ciento. El Acuerdo para la etapa I del plan de gestión de la eliminación de los HCFC se amplía en un año para acomodar la solicitud para el undécimo y último tramo de financiación en 2021. Las actividades ejecutadas hasta el momento y las previstas bajo el décimo tramo continuarán apoyando al país en su cumplimiento de los requisitos de conformidad según el Protocolo.</w:t>
      </w:r>
    </w:p>
    <w:p w:rsidR="0090086D" w:rsidRPr="0003582D" w:rsidRDefault="0090086D" w:rsidP="0090086D">
      <w:pPr>
        <w:keepNext/>
        <w:keepLines/>
        <w:rPr>
          <w:lang w:val="es-MX"/>
        </w:rPr>
      </w:pPr>
      <w:r w:rsidRPr="0003582D">
        <w:rPr>
          <w:b/>
          <w:lang w:val="es-MX"/>
        </w:rPr>
        <w:t xml:space="preserve">RECOMENDACIÓN </w:t>
      </w:r>
    </w:p>
    <w:p w:rsidR="0090086D" w:rsidRPr="0003582D" w:rsidRDefault="0090086D" w:rsidP="0090086D">
      <w:pPr>
        <w:keepNext/>
        <w:keepLines/>
        <w:rPr>
          <w:lang w:val="es-MX"/>
        </w:rPr>
      </w:pPr>
    </w:p>
    <w:p w:rsidR="0090086D" w:rsidRPr="0003582D" w:rsidRDefault="0090086D" w:rsidP="0090086D">
      <w:pPr>
        <w:pStyle w:val="Heading1"/>
        <w:keepNext/>
        <w:keepLines/>
        <w:rPr>
          <w:lang w:val="es-MX"/>
        </w:rPr>
      </w:pPr>
      <w:r w:rsidRPr="0003582D">
        <w:rPr>
          <w:lang w:val="es-MX"/>
        </w:rPr>
        <w:t>La Secretaría del Fondo recomienda que el Comité Ejecutivo:</w:t>
      </w:r>
    </w:p>
    <w:p w:rsidR="0090086D" w:rsidRPr="0003582D" w:rsidRDefault="0090086D" w:rsidP="0090086D">
      <w:pPr>
        <w:pStyle w:val="Heading2"/>
        <w:rPr>
          <w:lang w:val="es-MX"/>
        </w:rPr>
      </w:pPr>
      <w:r w:rsidRPr="0003582D">
        <w:rPr>
          <w:lang w:val="es-MX"/>
        </w:rPr>
        <w:t xml:space="preserve">Tome nota del informe sobre la marcha de las actividades en la ejecución del noveno tramo de la etapa I del plan de gestión de eliminación de los HCFC para Macedonia del Norte; </w:t>
      </w:r>
    </w:p>
    <w:p w:rsidR="0090086D" w:rsidRPr="0003582D" w:rsidRDefault="0090086D" w:rsidP="0090086D">
      <w:pPr>
        <w:pStyle w:val="Heading2"/>
        <w:rPr>
          <w:lang w:val="es-MX"/>
        </w:rPr>
      </w:pPr>
      <w:r w:rsidRPr="0003582D">
        <w:rPr>
          <w:lang w:val="es-MX"/>
        </w:rPr>
        <w:t>Amplíe la fecha de terminación de la etapa I del plan de gestión de eliminación de los HCFC para Macedonia del Norte hasta el 31 de diciembre de 2022; y</w:t>
      </w:r>
    </w:p>
    <w:p w:rsidR="0090086D" w:rsidRPr="0003582D" w:rsidRDefault="0090086D" w:rsidP="0090086D">
      <w:pPr>
        <w:pStyle w:val="Heading2"/>
        <w:keepNext/>
        <w:keepLines/>
        <w:rPr>
          <w:lang w:val="es-MX"/>
        </w:rPr>
      </w:pPr>
      <w:r w:rsidRPr="0003582D">
        <w:rPr>
          <w:lang w:val="es-MX"/>
        </w:rPr>
        <w:lastRenderedPageBreak/>
        <w:t>Tome nota</w:t>
      </w:r>
      <w:bookmarkStart w:id="1" w:name="_Hlk52126443"/>
      <w:r w:rsidRPr="0003582D">
        <w:rPr>
          <w:lang w:val="es-MX"/>
        </w:rPr>
        <w:t xml:space="preserve"> de que la Secretaría del Fondo ha actualizado el Acuerdo entre el Gobierno de Macedonia del Norte y el Comité Ejecutivo que figuraba en el Anexo I del presente documento, concretamente: el párrafo 1 para indicar el cambio de nombre oficial del país a Macedonia del Norte; el Apéndice 2-A para reflejar la presentación del undécimo y último tramo en 2021; y el párrafo 16 para indicar que el Acuerdo actualizado sustituyó el alcanzado en la 67ª reunión.</w:t>
      </w:r>
    </w:p>
    <w:bookmarkEnd w:id="1"/>
    <w:p w:rsidR="0090086D" w:rsidRPr="0003582D" w:rsidRDefault="0090086D" w:rsidP="0090086D">
      <w:pPr>
        <w:pStyle w:val="Heading1"/>
        <w:rPr>
          <w:lang w:val="es-MX"/>
        </w:rPr>
      </w:pPr>
      <w:r w:rsidRPr="0003582D">
        <w:rPr>
          <w:lang w:val="es-MX"/>
        </w:rPr>
        <w:t>La Secretaría del Fondo recomienda la aprobación general del décimo tramo de la etapa I del plan de gestión de eliminación de los HCFC para Macedonia del Norte, y el plan de ejecución del tramo correspondiente para 2020-2021, con el nivel de financiación indicado en el cuadro siguiente:</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90086D" w:rsidRPr="0003582D" w:rsidTr="00E52B10">
        <w:tc>
          <w:tcPr>
            <w:tcW w:w="540" w:type="dxa"/>
          </w:tcPr>
          <w:p w:rsidR="0090086D" w:rsidRPr="0003582D" w:rsidRDefault="0090086D" w:rsidP="00E52B10">
            <w:pPr>
              <w:jc w:val="center"/>
              <w:rPr>
                <w:b/>
                <w:bCs/>
                <w:sz w:val="20"/>
                <w:szCs w:val="20"/>
                <w:lang w:val="es-MX"/>
              </w:rPr>
            </w:pPr>
          </w:p>
        </w:tc>
        <w:tc>
          <w:tcPr>
            <w:tcW w:w="4320" w:type="dxa"/>
          </w:tcPr>
          <w:p w:rsidR="0090086D" w:rsidRPr="0003582D" w:rsidRDefault="0090086D" w:rsidP="00E52B10">
            <w:pPr>
              <w:jc w:val="center"/>
              <w:rPr>
                <w:b/>
                <w:bCs/>
                <w:sz w:val="20"/>
                <w:szCs w:val="20"/>
                <w:lang w:val="es-MX"/>
              </w:rPr>
            </w:pPr>
            <w:r w:rsidRPr="0003582D">
              <w:rPr>
                <w:b/>
                <w:bCs/>
                <w:sz w:val="20"/>
                <w:szCs w:val="20"/>
                <w:lang w:val="es-MX"/>
              </w:rPr>
              <w:t>Título del proyecto</w:t>
            </w:r>
          </w:p>
        </w:tc>
        <w:tc>
          <w:tcPr>
            <w:tcW w:w="1620" w:type="dxa"/>
            <w:tcMar>
              <w:left w:w="29" w:type="dxa"/>
              <w:right w:w="29" w:type="dxa"/>
            </w:tcMar>
          </w:tcPr>
          <w:p w:rsidR="0090086D" w:rsidRPr="0003582D" w:rsidRDefault="0090086D" w:rsidP="00E52B10">
            <w:pPr>
              <w:jc w:val="center"/>
              <w:rPr>
                <w:b/>
                <w:bCs/>
                <w:sz w:val="20"/>
                <w:szCs w:val="20"/>
                <w:lang w:val="es-MX"/>
              </w:rPr>
            </w:pPr>
            <w:r w:rsidRPr="0003582D">
              <w:rPr>
                <w:b/>
                <w:bCs/>
                <w:sz w:val="20"/>
                <w:szCs w:val="20"/>
                <w:lang w:val="es-MX"/>
              </w:rPr>
              <w:t>Financiación del proyecto ($EUA)</w:t>
            </w:r>
          </w:p>
        </w:tc>
        <w:tc>
          <w:tcPr>
            <w:tcW w:w="1380" w:type="dxa"/>
            <w:tcMar>
              <w:left w:w="29" w:type="dxa"/>
              <w:right w:w="29" w:type="dxa"/>
            </w:tcMar>
          </w:tcPr>
          <w:p w:rsidR="0090086D" w:rsidRPr="0003582D" w:rsidRDefault="0090086D" w:rsidP="00E52B10">
            <w:pPr>
              <w:jc w:val="center"/>
              <w:rPr>
                <w:b/>
                <w:bCs/>
                <w:sz w:val="20"/>
                <w:szCs w:val="20"/>
                <w:lang w:val="es-MX"/>
              </w:rPr>
            </w:pPr>
            <w:r w:rsidRPr="0003582D">
              <w:rPr>
                <w:b/>
                <w:bCs/>
                <w:sz w:val="20"/>
                <w:szCs w:val="20"/>
                <w:lang w:val="es-MX"/>
              </w:rPr>
              <w:t>Gastos de apoyo ($EUA)</w:t>
            </w:r>
          </w:p>
        </w:tc>
        <w:tc>
          <w:tcPr>
            <w:tcW w:w="1590" w:type="dxa"/>
            <w:tcMar>
              <w:left w:w="29" w:type="dxa"/>
              <w:right w:w="29" w:type="dxa"/>
            </w:tcMar>
          </w:tcPr>
          <w:p w:rsidR="0090086D" w:rsidRPr="0003582D" w:rsidRDefault="0090086D" w:rsidP="00E52B10">
            <w:pPr>
              <w:jc w:val="center"/>
              <w:rPr>
                <w:b/>
                <w:bCs/>
                <w:sz w:val="20"/>
                <w:szCs w:val="20"/>
                <w:lang w:val="es-MX"/>
              </w:rPr>
            </w:pPr>
            <w:r w:rsidRPr="0003582D">
              <w:rPr>
                <w:b/>
                <w:bCs/>
                <w:sz w:val="20"/>
                <w:szCs w:val="20"/>
                <w:lang w:val="es-MX"/>
              </w:rPr>
              <w:t>Organismo de ejecución</w:t>
            </w:r>
          </w:p>
        </w:tc>
      </w:tr>
      <w:tr w:rsidR="0090086D" w:rsidRPr="0003582D" w:rsidTr="00E52B10">
        <w:tc>
          <w:tcPr>
            <w:tcW w:w="540" w:type="dxa"/>
          </w:tcPr>
          <w:p w:rsidR="0090086D" w:rsidRPr="0003582D" w:rsidRDefault="0090086D" w:rsidP="00E52B10">
            <w:pPr>
              <w:rPr>
                <w:sz w:val="20"/>
                <w:szCs w:val="20"/>
                <w:lang w:val="es-MX"/>
              </w:rPr>
            </w:pPr>
            <w:r w:rsidRPr="0003582D">
              <w:rPr>
                <w:sz w:val="20"/>
                <w:szCs w:val="20"/>
                <w:lang w:val="es-MX"/>
              </w:rPr>
              <w:t>a)</w:t>
            </w:r>
          </w:p>
        </w:tc>
        <w:tc>
          <w:tcPr>
            <w:tcW w:w="4320" w:type="dxa"/>
          </w:tcPr>
          <w:p w:rsidR="0090086D" w:rsidRPr="0003582D" w:rsidRDefault="0090086D" w:rsidP="00E52B10">
            <w:pPr>
              <w:rPr>
                <w:sz w:val="20"/>
                <w:szCs w:val="20"/>
                <w:lang w:val="es-MX"/>
              </w:rPr>
            </w:pPr>
            <w:r w:rsidRPr="0003582D">
              <w:rPr>
                <w:sz w:val="20"/>
                <w:szCs w:val="20"/>
                <w:lang w:val="es-MX"/>
              </w:rPr>
              <w:t>Plan de gestión de eliminación de los HCFC (etapa I, décimo tramo)</w:t>
            </w:r>
          </w:p>
        </w:tc>
        <w:tc>
          <w:tcPr>
            <w:tcW w:w="1620" w:type="dxa"/>
          </w:tcPr>
          <w:p w:rsidR="0090086D" w:rsidRPr="0003582D" w:rsidRDefault="0090086D" w:rsidP="00E52B10">
            <w:pPr>
              <w:jc w:val="right"/>
              <w:rPr>
                <w:sz w:val="20"/>
                <w:szCs w:val="20"/>
                <w:highlight w:val="cyan"/>
                <w:lang w:val="es-MX"/>
              </w:rPr>
            </w:pPr>
            <w:r w:rsidRPr="0003582D">
              <w:rPr>
                <w:sz w:val="20"/>
                <w:szCs w:val="20"/>
                <w:lang w:val="es-MX"/>
              </w:rPr>
              <w:t>75.000</w:t>
            </w:r>
          </w:p>
        </w:tc>
        <w:tc>
          <w:tcPr>
            <w:tcW w:w="1380" w:type="dxa"/>
          </w:tcPr>
          <w:p w:rsidR="0090086D" w:rsidRPr="0003582D" w:rsidRDefault="0090086D" w:rsidP="00E52B10">
            <w:pPr>
              <w:jc w:val="right"/>
              <w:rPr>
                <w:lang w:val="es-MX"/>
              </w:rPr>
            </w:pPr>
            <w:r w:rsidRPr="0003582D">
              <w:rPr>
                <w:sz w:val="20"/>
                <w:szCs w:val="20"/>
                <w:lang w:val="es-MX"/>
              </w:rPr>
              <w:t>5.625</w:t>
            </w:r>
          </w:p>
        </w:tc>
        <w:tc>
          <w:tcPr>
            <w:tcW w:w="1590" w:type="dxa"/>
          </w:tcPr>
          <w:p w:rsidR="0090086D" w:rsidRPr="0003582D" w:rsidRDefault="0090086D" w:rsidP="00E52B10">
            <w:pPr>
              <w:jc w:val="center"/>
              <w:rPr>
                <w:sz w:val="20"/>
                <w:szCs w:val="20"/>
                <w:highlight w:val="cyan"/>
                <w:lang w:val="es-MX"/>
              </w:rPr>
            </w:pPr>
            <w:r w:rsidRPr="0003582D">
              <w:rPr>
                <w:sz w:val="20"/>
                <w:szCs w:val="20"/>
                <w:lang w:val="es-MX"/>
              </w:rPr>
              <w:t>ONUDI</w:t>
            </w:r>
          </w:p>
        </w:tc>
      </w:tr>
    </w:tbl>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rPr>
          <w:lang w:val="es-MX"/>
        </w:rPr>
        <w:sectPr w:rsidR="0090086D" w:rsidRPr="0003582D" w:rsidSect="00E52B1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jc w:val="center"/>
        <w:rPr>
          <w:b/>
          <w:lang w:val="es-MX"/>
        </w:rPr>
      </w:pPr>
      <w:r w:rsidRPr="0003582D">
        <w:rPr>
          <w:b/>
          <w:lang w:val="es-MX"/>
        </w:rPr>
        <w:t>Anexo I</w:t>
      </w:r>
    </w:p>
    <w:p w:rsidR="0090086D" w:rsidRPr="0003582D" w:rsidRDefault="0090086D" w:rsidP="0090086D">
      <w:pPr>
        <w:jc w:val="center"/>
        <w:rPr>
          <w:b/>
          <w:lang w:val="es-MX"/>
        </w:rPr>
      </w:pPr>
    </w:p>
    <w:p w:rsidR="0090086D" w:rsidRPr="0003582D" w:rsidRDefault="0090086D" w:rsidP="0090086D">
      <w:pPr>
        <w:autoSpaceDE w:val="0"/>
        <w:autoSpaceDN w:val="0"/>
        <w:adjustRightInd w:val="0"/>
        <w:jc w:val="center"/>
        <w:rPr>
          <w:b/>
          <w:bCs/>
          <w:lang w:val="es-MX"/>
        </w:rPr>
      </w:pPr>
      <w:r w:rsidRPr="0003582D">
        <w:rPr>
          <w:b/>
          <w:lang w:val="es-MX"/>
        </w:rPr>
        <w:t>TEXTO PARA INCLUIR EN EL ACUERDO ACTUALIZADO REVISADO ENTRE EL GOBIERNO DE MACEDONIA DEL NORTE Y EL COMITÉ EJECUTIVO DEL FONDO MULTILATERAL PARA LA REDUCCIÓN DEL CONSUMO DE HIDROBROMOFLUOROCARBONOS</w:t>
      </w:r>
    </w:p>
    <w:p w:rsidR="0090086D" w:rsidRPr="0003582D" w:rsidRDefault="0090086D" w:rsidP="0090086D">
      <w:pPr>
        <w:autoSpaceDE w:val="0"/>
        <w:autoSpaceDN w:val="0"/>
        <w:adjustRightInd w:val="0"/>
        <w:jc w:val="center"/>
        <w:rPr>
          <w:b/>
          <w:bCs/>
          <w:lang w:val="es-MX"/>
        </w:rPr>
      </w:pPr>
    </w:p>
    <w:p w:rsidR="0090086D" w:rsidRPr="0003582D" w:rsidRDefault="0090086D" w:rsidP="0090086D">
      <w:pPr>
        <w:tabs>
          <w:tab w:val="left" w:pos="927"/>
        </w:tabs>
        <w:jc w:val="center"/>
        <w:rPr>
          <w:lang w:val="es-MX"/>
        </w:rPr>
      </w:pPr>
      <w:r w:rsidRPr="0003582D">
        <w:rPr>
          <w:lang w:val="es-MX"/>
        </w:rPr>
        <w:t>(Para mayor comodidad, los cambios pertinentes están en negrita)</w:t>
      </w:r>
    </w:p>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rPr>
          <w:lang w:val="es-MX"/>
        </w:rPr>
      </w:pPr>
      <w:r w:rsidRPr="0003582D">
        <w:rPr>
          <w:lang w:val="es-MX"/>
        </w:rPr>
        <w:t>1.</w:t>
      </w:r>
      <w:r w:rsidRPr="0003582D">
        <w:rPr>
          <w:lang w:val="es-MX"/>
        </w:rPr>
        <w:tab/>
        <w:t xml:space="preserve">El presente Acuerdo representa el entendimiento a que han llegado el Gobierno de </w:t>
      </w:r>
      <w:r w:rsidRPr="0003582D">
        <w:rPr>
          <w:b/>
          <w:lang w:val="es-MX"/>
        </w:rPr>
        <w:t>Macedonia del Norte</w:t>
      </w:r>
      <w:r w:rsidRPr="0003582D">
        <w:rPr>
          <w:lang w:val="es-MX"/>
        </w:rPr>
        <w:t xml:space="preserve"> y el Comité Ejecutivo respecto a la reducción del uso controlado de las sustancias que agotan la capa de ozono (SAO) indicadas en el Apéndice 1-A (las "Sustancias") hasta un nivel sostenido de 1,17 toneladas PAO antes del 1 de enero de 2020 en cumplimiento de los calendarios del Protocolo de Montreal.</w:t>
      </w:r>
    </w:p>
    <w:p w:rsidR="0090086D" w:rsidRPr="0003582D" w:rsidRDefault="0090086D" w:rsidP="0090086D">
      <w:pPr>
        <w:rPr>
          <w:lang w:val="es-MX"/>
        </w:rPr>
      </w:pPr>
    </w:p>
    <w:p w:rsidR="0090086D" w:rsidRPr="0003582D" w:rsidRDefault="0090086D" w:rsidP="0090086D">
      <w:pPr>
        <w:pStyle w:val="Heading1"/>
        <w:numPr>
          <w:ilvl w:val="0"/>
          <w:numId w:val="22"/>
        </w:numPr>
        <w:rPr>
          <w:lang w:val="es-MX"/>
        </w:rPr>
      </w:pPr>
      <w:r w:rsidRPr="0003582D">
        <w:rPr>
          <w:lang w:val="es-MX"/>
        </w:rPr>
        <w:t xml:space="preserve">El presente Acuerdo actualizado </w:t>
      </w:r>
      <w:r w:rsidRPr="0003582D">
        <w:rPr>
          <w:b/>
          <w:lang w:val="es-MX"/>
        </w:rPr>
        <w:t>revisado</w:t>
      </w:r>
      <w:r w:rsidRPr="0003582D">
        <w:rPr>
          <w:lang w:val="es-MX"/>
        </w:rPr>
        <w:t xml:space="preserve"> sustituye al Acuerdo celebrado entre el Gobierno de </w:t>
      </w:r>
      <w:r w:rsidRPr="0003582D">
        <w:rPr>
          <w:b/>
          <w:lang w:val="es-MX"/>
        </w:rPr>
        <w:t>Macedonia del Norte</w:t>
      </w:r>
      <w:r w:rsidRPr="0003582D">
        <w:rPr>
          <w:lang w:val="es-MX"/>
        </w:rPr>
        <w:t xml:space="preserve"> y el Comité Ejecutivo en el curso de la </w:t>
      </w:r>
      <w:r w:rsidRPr="0003582D">
        <w:rPr>
          <w:b/>
          <w:lang w:val="es-MX"/>
        </w:rPr>
        <w:t>67ª</w:t>
      </w:r>
      <w:r w:rsidRPr="0003582D">
        <w:rPr>
          <w:lang w:val="es-MX"/>
        </w:rPr>
        <w:t xml:space="preserve"> reunión del Comité Ejecutivo.</w:t>
      </w:r>
    </w:p>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rPr>
          <w:lang w:val="es-MX"/>
        </w:rPr>
        <w:sectPr w:rsidR="0090086D" w:rsidRPr="0003582D" w:rsidSect="00E52B10">
          <w:headerReference w:type="first" r:id="rId15"/>
          <w:footerReference w:type="first" r:id="rId16"/>
          <w:pgSz w:w="12240" w:h="15840" w:code="1"/>
          <w:pgMar w:top="720" w:right="1440" w:bottom="864" w:left="1440" w:header="720" w:footer="475" w:gutter="0"/>
          <w:pgNumType w:start="1"/>
          <w:cols w:space="720"/>
          <w:titlePg/>
        </w:sectPr>
      </w:pPr>
    </w:p>
    <w:p w:rsidR="0090086D" w:rsidRPr="0003582D" w:rsidRDefault="0090086D" w:rsidP="0090086D">
      <w:pPr>
        <w:rPr>
          <w:b/>
          <w:lang w:val="es-MX"/>
        </w:rPr>
      </w:pPr>
    </w:p>
    <w:p w:rsidR="0090086D" w:rsidRPr="0003582D" w:rsidRDefault="0090086D" w:rsidP="0090086D">
      <w:pPr>
        <w:rPr>
          <w:b/>
          <w:lang w:val="es-MX"/>
        </w:rPr>
      </w:pPr>
    </w:p>
    <w:p w:rsidR="0090086D" w:rsidRPr="0003582D" w:rsidRDefault="0090086D" w:rsidP="0090086D">
      <w:pPr>
        <w:rPr>
          <w:b/>
          <w:lang w:val="es-MX"/>
        </w:rPr>
      </w:pPr>
    </w:p>
    <w:p w:rsidR="0090086D" w:rsidRPr="0003582D" w:rsidRDefault="0090086D" w:rsidP="0090086D">
      <w:pPr>
        <w:rPr>
          <w:b/>
          <w:lang w:val="es-MX"/>
        </w:rPr>
      </w:pPr>
      <w:r w:rsidRPr="0003582D">
        <w:rPr>
          <w:b/>
          <w:lang w:val="es-MX"/>
        </w:rPr>
        <w:t>APÉNDICE 2-A: LOS OBJETIVOS Y LA FINANCIACIÓN</w:t>
      </w:r>
    </w:p>
    <w:p w:rsidR="0090086D" w:rsidRPr="0003582D" w:rsidRDefault="0090086D" w:rsidP="0090086D">
      <w:pPr>
        <w:rPr>
          <w:lang w:val="es-MX"/>
        </w:rPr>
      </w:pPr>
    </w:p>
    <w:tbl>
      <w:tblPr>
        <w:tblW w:w="5000" w:type="pct"/>
        <w:jc w:val="right"/>
        <w:tblLook w:val="04A0" w:firstRow="1" w:lastRow="0" w:firstColumn="1" w:lastColumn="0" w:noHBand="0" w:noVBand="1"/>
      </w:tblPr>
      <w:tblGrid>
        <w:gridCol w:w="899"/>
        <w:gridCol w:w="3548"/>
        <w:gridCol w:w="712"/>
        <w:gridCol w:w="802"/>
        <w:gridCol w:w="802"/>
        <w:gridCol w:w="802"/>
        <w:gridCol w:w="711"/>
        <w:gridCol w:w="711"/>
        <w:gridCol w:w="575"/>
        <w:gridCol w:w="711"/>
        <w:gridCol w:w="893"/>
        <w:gridCol w:w="711"/>
        <w:gridCol w:w="711"/>
        <w:gridCol w:w="722"/>
        <w:gridCol w:w="938"/>
      </w:tblGrid>
      <w:tr w:rsidR="0090086D" w:rsidRPr="0003582D" w:rsidTr="0090086D">
        <w:trPr>
          <w:trHeight w:val="197"/>
          <w:jc w:val="right"/>
        </w:trPr>
        <w:tc>
          <w:tcPr>
            <w:tcW w:w="2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b/>
                <w:color w:val="000000"/>
                <w:sz w:val="19"/>
                <w:szCs w:val="19"/>
                <w:lang w:val="es-MX"/>
              </w:rPr>
            </w:pPr>
            <w:r w:rsidRPr="0003582D">
              <w:rPr>
                <w:b/>
                <w:color w:val="000000"/>
                <w:sz w:val="19"/>
                <w:szCs w:val="19"/>
                <w:lang w:val="es-MX"/>
              </w:rPr>
              <w:t>Columna</w:t>
            </w:r>
          </w:p>
        </w:tc>
        <w:tc>
          <w:tcPr>
            <w:tcW w:w="1277"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Glosa</w:t>
            </w:r>
          </w:p>
        </w:tc>
        <w:tc>
          <w:tcPr>
            <w:tcW w:w="255"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2010</w:t>
            </w:r>
          </w:p>
        </w:tc>
        <w:tc>
          <w:tcPr>
            <w:tcW w:w="288"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2011</w:t>
            </w:r>
          </w:p>
        </w:tc>
        <w:tc>
          <w:tcPr>
            <w:tcW w:w="288"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2012</w:t>
            </w:r>
          </w:p>
        </w:tc>
        <w:tc>
          <w:tcPr>
            <w:tcW w:w="288"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2013</w:t>
            </w:r>
          </w:p>
        </w:tc>
        <w:tc>
          <w:tcPr>
            <w:tcW w:w="255"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2014</w:t>
            </w:r>
          </w:p>
        </w:tc>
        <w:tc>
          <w:tcPr>
            <w:tcW w:w="255"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2015</w:t>
            </w:r>
          </w:p>
        </w:tc>
        <w:tc>
          <w:tcPr>
            <w:tcW w:w="206"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2016</w:t>
            </w:r>
          </w:p>
        </w:tc>
        <w:tc>
          <w:tcPr>
            <w:tcW w:w="255"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2017</w:t>
            </w:r>
          </w:p>
        </w:tc>
        <w:tc>
          <w:tcPr>
            <w:tcW w:w="321"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2018</w:t>
            </w:r>
          </w:p>
        </w:tc>
        <w:tc>
          <w:tcPr>
            <w:tcW w:w="255"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2019</w:t>
            </w:r>
          </w:p>
        </w:tc>
        <w:tc>
          <w:tcPr>
            <w:tcW w:w="255"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2020</w:t>
            </w:r>
          </w:p>
        </w:tc>
        <w:tc>
          <w:tcPr>
            <w:tcW w:w="257"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2021</w:t>
            </w:r>
          </w:p>
        </w:tc>
        <w:tc>
          <w:tcPr>
            <w:tcW w:w="337"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center"/>
              <w:rPr>
                <w:b/>
                <w:bCs/>
                <w:color w:val="000000"/>
                <w:sz w:val="19"/>
                <w:szCs w:val="19"/>
                <w:lang w:val="es-MX"/>
              </w:rPr>
            </w:pPr>
            <w:r w:rsidRPr="0003582D">
              <w:rPr>
                <w:b/>
                <w:bCs/>
                <w:color w:val="000000"/>
                <w:sz w:val="19"/>
                <w:szCs w:val="19"/>
                <w:lang w:val="es-MX"/>
              </w:rPr>
              <w:t>Total</w:t>
            </w:r>
          </w:p>
        </w:tc>
      </w:tr>
      <w:tr w:rsidR="0090086D" w:rsidRPr="0003582D" w:rsidTr="0090086D">
        <w:trPr>
          <w:trHeight w:val="440"/>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1.1</w:t>
            </w:r>
          </w:p>
        </w:tc>
        <w:tc>
          <w:tcPr>
            <w:tcW w:w="127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bookmarkStart w:id="2" w:name="RANGE!B3"/>
            <w:r w:rsidRPr="0034203B">
              <w:rPr>
                <w:color w:val="000000"/>
                <w:sz w:val="20"/>
                <w:szCs w:val="20"/>
                <w:lang w:val="es-MX"/>
              </w:rPr>
              <w:t>Calendario de reducción del Protocolo de Montreal para las sustancias del Anexo C, Grupo I (toneladas PAO)</w:t>
            </w:r>
            <w:bookmarkEnd w:id="2"/>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proofErr w:type="spellStart"/>
            <w:r w:rsidRPr="0003582D">
              <w:rPr>
                <w:color w:val="000000"/>
                <w:sz w:val="19"/>
                <w:szCs w:val="19"/>
                <w:lang w:val="es-MX"/>
              </w:rPr>
              <w:t>nc</w:t>
            </w:r>
            <w:proofErr w:type="spellEnd"/>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proofErr w:type="spellStart"/>
            <w:r w:rsidRPr="0003582D">
              <w:rPr>
                <w:color w:val="000000"/>
                <w:sz w:val="19"/>
                <w:szCs w:val="19"/>
                <w:lang w:val="es-MX"/>
              </w:rPr>
              <w:t>nc</w:t>
            </w:r>
            <w:proofErr w:type="spellEnd"/>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proofErr w:type="spellStart"/>
            <w:r w:rsidRPr="0003582D">
              <w:rPr>
                <w:color w:val="000000"/>
                <w:sz w:val="19"/>
                <w:szCs w:val="19"/>
                <w:lang w:val="es-MX"/>
              </w:rPr>
              <w:t>nc</w:t>
            </w:r>
            <w:proofErr w:type="spellEnd"/>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1,80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1,80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1,62</w:t>
            </w:r>
          </w:p>
        </w:tc>
        <w:tc>
          <w:tcPr>
            <w:tcW w:w="206"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1,62</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1,62</w:t>
            </w:r>
          </w:p>
        </w:tc>
        <w:tc>
          <w:tcPr>
            <w:tcW w:w="321"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1,62</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1,62</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1,17</w:t>
            </w:r>
          </w:p>
        </w:tc>
        <w:tc>
          <w:tcPr>
            <w:tcW w:w="25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color w:val="000000"/>
                <w:sz w:val="19"/>
                <w:szCs w:val="19"/>
                <w:lang w:val="es-MX"/>
              </w:rPr>
            </w:pPr>
            <w:r w:rsidRPr="0003582D">
              <w:rPr>
                <w:b/>
                <w:color w:val="000000"/>
                <w:sz w:val="19"/>
                <w:szCs w:val="19"/>
                <w:lang w:val="es-MX"/>
              </w:rPr>
              <w:t>1,17</w:t>
            </w:r>
          </w:p>
        </w:tc>
        <w:tc>
          <w:tcPr>
            <w:tcW w:w="33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proofErr w:type="spellStart"/>
            <w:r w:rsidRPr="0003582D">
              <w:rPr>
                <w:color w:val="000000"/>
                <w:sz w:val="19"/>
                <w:szCs w:val="19"/>
                <w:lang w:val="es-MX"/>
              </w:rPr>
              <w:t>nc</w:t>
            </w:r>
            <w:proofErr w:type="spellEnd"/>
          </w:p>
        </w:tc>
      </w:tr>
      <w:tr w:rsidR="0090086D" w:rsidRPr="0003582D" w:rsidTr="0090086D">
        <w:trPr>
          <w:trHeight w:val="440"/>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1.2</w:t>
            </w:r>
          </w:p>
        </w:tc>
        <w:tc>
          <w:tcPr>
            <w:tcW w:w="127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r w:rsidRPr="0034203B">
              <w:rPr>
                <w:color w:val="000000"/>
                <w:sz w:val="20"/>
                <w:szCs w:val="20"/>
                <w:lang w:val="es-MX"/>
              </w:rPr>
              <w:t>Consumo total permisible máximo para las substancias incluidas en el Anexo C, Grupo I (toneladas PAO)</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proofErr w:type="spellStart"/>
            <w:r w:rsidRPr="0003582D">
              <w:rPr>
                <w:color w:val="000000"/>
                <w:sz w:val="19"/>
                <w:szCs w:val="19"/>
                <w:lang w:val="es-MX"/>
              </w:rPr>
              <w:t>nc</w:t>
            </w:r>
            <w:proofErr w:type="spellEnd"/>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proofErr w:type="spellStart"/>
            <w:r w:rsidRPr="0003582D">
              <w:rPr>
                <w:color w:val="000000"/>
                <w:sz w:val="19"/>
                <w:szCs w:val="19"/>
                <w:lang w:val="es-MX"/>
              </w:rPr>
              <w:t>nc</w:t>
            </w:r>
            <w:proofErr w:type="spellEnd"/>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proofErr w:type="spellStart"/>
            <w:r w:rsidRPr="0003582D">
              <w:rPr>
                <w:color w:val="000000"/>
                <w:sz w:val="19"/>
                <w:szCs w:val="19"/>
                <w:lang w:val="es-MX"/>
              </w:rPr>
              <w:t>nc</w:t>
            </w:r>
            <w:proofErr w:type="spellEnd"/>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1,80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1,80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1,62</w:t>
            </w:r>
          </w:p>
        </w:tc>
        <w:tc>
          <w:tcPr>
            <w:tcW w:w="206"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1,53</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1,44</w:t>
            </w:r>
          </w:p>
        </w:tc>
        <w:tc>
          <w:tcPr>
            <w:tcW w:w="321"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1,35</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1,26</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1,17</w:t>
            </w:r>
          </w:p>
        </w:tc>
        <w:tc>
          <w:tcPr>
            <w:tcW w:w="25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color w:val="000000"/>
                <w:sz w:val="19"/>
                <w:szCs w:val="19"/>
                <w:lang w:val="es-MX"/>
              </w:rPr>
            </w:pPr>
            <w:r w:rsidRPr="0003582D">
              <w:rPr>
                <w:b/>
                <w:color w:val="000000"/>
                <w:sz w:val="19"/>
                <w:szCs w:val="19"/>
                <w:lang w:val="es-MX"/>
              </w:rPr>
              <w:t>1,17</w:t>
            </w:r>
          </w:p>
        </w:tc>
        <w:tc>
          <w:tcPr>
            <w:tcW w:w="33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proofErr w:type="spellStart"/>
            <w:r w:rsidRPr="0003582D">
              <w:rPr>
                <w:color w:val="000000"/>
                <w:sz w:val="19"/>
                <w:szCs w:val="19"/>
                <w:lang w:val="es-MX"/>
              </w:rPr>
              <w:t>nc</w:t>
            </w:r>
            <w:proofErr w:type="spellEnd"/>
          </w:p>
        </w:tc>
      </w:tr>
      <w:tr w:rsidR="0090086D" w:rsidRPr="0003582D" w:rsidTr="0090086D">
        <w:trPr>
          <w:trHeight w:val="260"/>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2.1</w:t>
            </w:r>
          </w:p>
        </w:tc>
        <w:tc>
          <w:tcPr>
            <w:tcW w:w="127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r w:rsidRPr="0034203B">
              <w:rPr>
                <w:color w:val="000000"/>
                <w:sz w:val="20"/>
                <w:szCs w:val="20"/>
                <w:lang w:val="es-MX"/>
              </w:rPr>
              <w:t>Financiación convenida para el organismo de ejecución principal (ONUDI) ($EUA)</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15.000</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107.000</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294.955</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148.000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82.000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82.000</w:t>
            </w:r>
          </w:p>
        </w:tc>
        <w:tc>
          <w:tcPr>
            <w:tcW w:w="206"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82.000</w:t>
            </w:r>
          </w:p>
        </w:tc>
        <w:tc>
          <w:tcPr>
            <w:tcW w:w="321"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101.000*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Cs/>
                <w:color w:val="000000"/>
                <w:sz w:val="19"/>
                <w:szCs w:val="19"/>
                <w:lang w:val="es-MX"/>
              </w:rPr>
            </w:pPr>
            <w:r w:rsidRPr="0003582D">
              <w:rPr>
                <w:bCs/>
                <w:color w:val="000000"/>
                <w:sz w:val="19"/>
                <w:szCs w:val="19"/>
                <w:lang w:val="es-MX"/>
              </w:rPr>
              <w:t>75.000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Cs/>
                <w:color w:val="000000"/>
                <w:sz w:val="19"/>
                <w:szCs w:val="19"/>
                <w:lang w:val="es-MX"/>
              </w:rPr>
            </w:pPr>
            <w:r w:rsidRPr="0003582D">
              <w:rPr>
                <w:bCs/>
                <w:color w:val="000000"/>
                <w:sz w:val="19"/>
                <w:szCs w:val="19"/>
                <w:lang w:val="es-MX"/>
              </w:rPr>
              <w:t>75.000</w:t>
            </w:r>
          </w:p>
        </w:tc>
        <w:tc>
          <w:tcPr>
            <w:tcW w:w="25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75.000</w:t>
            </w:r>
          </w:p>
        </w:tc>
        <w:tc>
          <w:tcPr>
            <w:tcW w:w="337" w:type="pct"/>
            <w:tcBorders>
              <w:top w:val="nil"/>
              <w:left w:val="nil"/>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1.136.955</w:t>
            </w:r>
          </w:p>
        </w:tc>
      </w:tr>
      <w:tr w:rsidR="0090086D" w:rsidRPr="0003582D" w:rsidTr="0090086D">
        <w:trPr>
          <w:trHeight w:val="260"/>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2.2</w:t>
            </w:r>
          </w:p>
        </w:tc>
        <w:tc>
          <w:tcPr>
            <w:tcW w:w="127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r w:rsidRPr="0034203B">
              <w:rPr>
                <w:color w:val="000000"/>
                <w:sz w:val="20"/>
                <w:szCs w:val="20"/>
                <w:lang w:val="es-MX"/>
              </w:rPr>
              <w:t>Gastos de apoyo para el organismo de ejecución principal ($EUA)</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1.125</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8.025</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22.122</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11.100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6.150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6.150</w:t>
            </w:r>
          </w:p>
        </w:tc>
        <w:tc>
          <w:tcPr>
            <w:tcW w:w="206"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6.150</w:t>
            </w:r>
          </w:p>
        </w:tc>
        <w:tc>
          <w:tcPr>
            <w:tcW w:w="321"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7.575</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Cs/>
                <w:color w:val="000000"/>
                <w:sz w:val="19"/>
                <w:szCs w:val="19"/>
                <w:lang w:val="es-MX"/>
              </w:rPr>
            </w:pPr>
            <w:r w:rsidRPr="0003582D">
              <w:rPr>
                <w:bCs/>
                <w:color w:val="000000"/>
                <w:sz w:val="19"/>
                <w:szCs w:val="19"/>
                <w:lang w:val="es-MX"/>
              </w:rPr>
              <w:t>5.625</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Cs/>
                <w:color w:val="000000"/>
                <w:sz w:val="19"/>
                <w:szCs w:val="19"/>
                <w:lang w:val="es-MX"/>
              </w:rPr>
            </w:pPr>
            <w:r w:rsidRPr="0003582D">
              <w:rPr>
                <w:bCs/>
                <w:color w:val="000000"/>
                <w:sz w:val="19"/>
                <w:szCs w:val="19"/>
                <w:lang w:val="es-MX"/>
              </w:rPr>
              <w:t>5.625</w:t>
            </w:r>
          </w:p>
        </w:tc>
        <w:tc>
          <w:tcPr>
            <w:tcW w:w="25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5.625</w:t>
            </w:r>
          </w:p>
        </w:tc>
        <w:tc>
          <w:tcPr>
            <w:tcW w:w="33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85.272</w:t>
            </w:r>
          </w:p>
        </w:tc>
      </w:tr>
      <w:tr w:rsidR="0090086D" w:rsidRPr="0003582D" w:rsidTr="0090086D">
        <w:trPr>
          <w:trHeight w:val="170"/>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3.1</w:t>
            </w:r>
          </w:p>
        </w:tc>
        <w:tc>
          <w:tcPr>
            <w:tcW w:w="127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r w:rsidRPr="0034203B">
              <w:rPr>
                <w:color w:val="000000"/>
                <w:sz w:val="20"/>
                <w:szCs w:val="20"/>
                <w:lang w:val="es-MX"/>
              </w:rPr>
              <w:t>Financiación total convenida ($EUA)</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15.000</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107.000</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294.955</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148.000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82.000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82.000</w:t>
            </w:r>
          </w:p>
        </w:tc>
        <w:tc>
          <w:tcPr>
            <w:tcW w:w="206"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82.000</w:t>
            </w:r>
          </w:p>
        </w:tc>
        <w:tc>
          <w:tcPr>
            <w:tcW w:w="321"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101.000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Cs/>
                <w:color w:val="000000"/>
                <w:sz w:val="19"/>
                <w:szCs w:val="19"/>
                <w:lang w:val="es-MX"/>
              </w:rPr>
            </w:pPr>
            <w:r w:rsidRPr="0003582D">
              <w:rPr>
                <w:bCs/>
                <w:color w:val="000000"/>
                <w:sz w:val="19"/>
                <w:szCs w:val="19"/>
                <w:lang w:val="es-MX"/>
              </w:rPr>
              <w:t>75.000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Cs/>
                <w:color w:val="000000"/>
                <w:sz w:val="19"/>
                <w:szCs w:val="19"/>
                <w:lang w:val="es-MX"/>
              </w:rPr>
            </w:pPr>
            <w:r w:rsidRPr="0003582D">
              <w:rPr>
                <w:bCs/>
                <w:color w:val="000000"/>
                <w:sz w:val="19"/>
                <w:szCs w:val="19"/>
                <w:lang w:val="es-MX"/>
              </w:rPr>
              <w:t>75.000</w:t>
            </w:r>
          </w:p>
        </w:tc>
        <w:tc>
          <w:tcPr>
            <w:tcW w:w="25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75.000</w:t>
            </w:r>
          </w:p>
        </w:tc>
        <w:tc>
          <w:tcPr>
            <w:tcW w:w="337" w:type="pct"/>
            <w:tcBorders>
              <w:top w:val="nil"/>
              <w:left w:val="nil"/>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1.136.955</w:t>
            </w:r>
          </w:p>
        </w:tc>
      </w:tr>
      <w:tr w:rsidR="0090086D" w:rsidRPr="0003582D" w:rsidTr="0090086D">
        <w:trPr>
          <w:trHeight w:val="233"/>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3.2</w:t>
            </w:r>
          </w:p>
        </w:tc>
        <w:tc>
          <w:tcPr>
            <w:tcW w:w="127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r w:rsidRPr="0034203B">
              <w:rPr>
                <w:color w:val="000000"/>
                <w:sz w:val="20"/>
                <w:szCs w:val="20"/>
                <w:lang w:val="es-MX"/>
              </w:rPr>
              <w:t>Total de gastos de apoyo</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1.125</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8.025</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22.122</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11.100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6.150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6.150</w:t>
            </w:r>
          </w:p>
        </w:tc>
        <w:tc>
          <w:tcPr>
            <w:tcW w:w="206"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6.150</w:t>
            </w:r>
          </w:p>
        </w:tc>
        <w:tc>
          <w:tcPr>
            <w:tcW w:w="321"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7.575</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Cs/>
                <w:color w:val="000000"/>
                <w:sz w:val="19"/>
                <w:szCs w:val="19"/>
                <w:lang w:val="es-MX"/>
              </w:rPr>
            </w:pPr>
            <w:r w:rsidRPr="0003582D">
              <w:rPr>
                <w:bCs/>
                <w:color w:val="000000"/>
                <w:sz w:val="19"/>
                <w:szCs w:val="19"/>
                <w:lang w:val="es-MX"/>
              </w:rPr>
              <w:t>5.625</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Cs/>
                <w:color w:val="000000"/>
                <w:sz w:val="19"/>
                <w:szCs w:val="19"/>
                <w:lang w:val="es-MX"/>
              </w:rPr>
            </w:pPr>
            <w:r w:rsidRPr="0003582D">
              <w:rPr>
                <w:bCs/>
                <w:color w:val="000000"/>
                <w:sz w:val="19"/>
                <w:szCs w:val="19"/>
                <w:lang w:val="es-MX"/>
              </w:rPr>
              <w:t>5.625</w:t>
            </w:r>
          </w:p>
        </w:tc>
        <w:tc>
          <w:tcPr>
            <w:tcW w:w="25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5.625</w:t>
            </w:r>
          </w:p>
        </w:tc>
        <w:tc>
          <w:tcPr>
            <w:tcW w:w="33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85.272</w:t>
            </w:r>
          </w:p>
        </w:tc>
      </w:tr>
      <w:tr w:rsidR="0090086D" w:rsidRPr="0003582D" w:rsidTr="0090086D">
        <w:trPr>
          <w:trHeight w:val="206"/>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3.3</w:t>
            </w:r>
          </w:p>
        </w:tc>
        <w:tc>
          <w:tcPr>
            <w:tcW w:w="127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rPr>
                <w:color w:val="000000"/>
                <w:sz w:val="20"/>
                <w:szCs w:val="20"/>
                <w:lang w:val="es-MX"/>
              </w:rPr>
            </w:pPr>
            <w:r w:rsidRPr="0034203B">
              <w:rPr>
                <w:color w:val="000000"/>
                <w:sz w:val="20"/>
                <w:szCs w:val="20"/>
                <w:lang w:val="es-MX"/>
              </w:rPr>
              <w:t>Total de costos convenidos ($EUA)</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16.125</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115.025</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317.077</w:t>
            </w:r>
          </w:p>
        </w:tc>
        <w:tc>
          <w:tcPr>
            <w:tcW w:w="288"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159.100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88.150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88.150</w:t>
            </w:r>
          </w:p>
        </w:tc>
        <w:tc>
          <w:tcPr>
            <w:tcW w:w="206"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0</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88.150</w:t>
            </w:r>
          </w:p>
        </w:tc>
        <w:tc>
          <w:tcPr>
            <w:tcW w:w="321"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108.575</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Cs/>
                <w:color w:val="000000"/>
                <w:sz w:val="19"/>
                <w:szCs w:val="19"/>
                <w:lang w:val="es-MX"/>
              </w:rPr>
            </w:pPr>
            <w:r w:rsidRPr="0003582D">
              <w:rPr>
                <w:bCs/>
                <w:color w:val="000000"/>
                <w:sz w:val="19"/>
                <w:szCs w:val="19"/>
                <w:lang w:val="es-MX"/>
              </w:rPr>
              <w:t>80.625</w:t>
            </w:r>
          </w:p>
        </w:tc>
        <w:tc>
          <w:tcPr>
            <w:tcW w:w="255"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Cs/>
                <w:color w:val="000000"/>
                <w:sz w:val="19"/>
                <w:szCs w:val="19"/>
                <w:lang w:val="es-MX"/>
              </w:rPr>
            </w:pPr>
            <w:r w:rsidRPr="0003582D">
              <w:rPr>
                <w:bCs/>
                <w:color w:val="000000"/>
                <w:sz w:val="19"/>
                <w:szCs w:val="19"/>
                <w:lang w:val="es-MX"/>
              </w:rPr>
              <w:t>80.625</w:t>
            </w:r>
          </w:p>
        </w:tc>
        <w:tc>
          <w:tcPr>
            <w:tcW w:w="25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80.625</w:t>
            </w:r>
          </w:p>
        </w:tc>
        <w:tc>
          <w:tcPr>
            <w:tcW w:w="33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b/>
                <w:bCs/>
                <w:color w:val="000000"/>
                <w:sz w:val="19"/>
                <w:szCs w:val="19"/>
                <w:lang w:val="es-MX"/>
              </w:rPr>
            </w:pPr>
            <w:r w:rsidRPr="0003582D">
              <w:rPr>
                <w:b/>
                <w:bCs/>
                <w:color w:val="000000"/>
                <w:sz w:val="19"/>
                <w:szCs w:val="19"/>
                <w:lang w:val="es-MX"/>
              </w:rPr>
              <w:t>1.222.227</w:t>
            </w:r>
          </w:p>
        </w:tc>
      </w:tr>
      <w:tr w:rsidR="0090086D" w:rsidRPr="0003582D" w:rsidTr="0090086D">
        <w:trPr>
          <w:trHeight w:val="179"/>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4.1.1</w:t>
            </w:r>
          </w:p>
        </w:tc>
        <w:tc>
          <w:tcPr>
            <w:tcW w:w="4457" w:type="pct"/>
            <w:gridSpan w:val="13"/>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r w:rsidRPr="0034203B">
              <w:rPr>
                <w:color w:val="000000"/>
                <w:sz w:val="20"/>
                <w:szCs w:val="20"/>
                <w:lang w:val="es-MX"/>
              </w:rPr>
              <w:t>Eliminación total de HCFC-22 convenida en el presente acuerdo (toneladas PAO)</w:t>
            </w:r>
          </w:p>
        </w:tc>
        <w:tc>
          <w:tcPr>
            <w:tcW w:w="337" w:type="pct"/>
            <w:tcBorders>
              <w:top w:val="nil"/>
              <w:left w:val="nil"/>
              <w:bottom w:val="single" w:sz="4" w:space="0" w:color="auto"/>
              <w:right w:val="single" w:sz="4" w:space="0" w:color="auto"/>
            </w:tcBorders>
            <w:shd w:val="clear" w:color="auto" w:fill="auto"/>
            <w:tcMar>
              <w:left w:w="85" w:type="dxa"/>
              <w:right w:w="85" w:type="dxa"/>
            </w:tcMar>
            <w:vAlign w:val="center"/>
            <w:hideMark/>
          </w:tcPr>
          <w:p w:rsidR="0090086D" w:rsidRPr="0003582D" w:rsidRDefault="0090086D" w:rsidP="00E52B10">
            <w:pPr>
              <w:jc w:val="right"/>
              <w:rPr>
                <w:color w:val="000000"/>
                <w:sz w:val="19"/>
                <w:szCs w:val="19"/>
                <w:lang w:val="es-MX"/>
              </w:rPr>
            </w:pPr>
            <w:r w:rsidRPr="0003582D">
              <w:rPr>
                <w:color w:val="000000"/>
                <w:sz w:val="19"/>
                <w:szCs w:val="19"/>
                <w:lang w:val="es-MX"/>
              </w:rPr>
              <w:t>0,63</w:t>
            </w:r>
          </w:p>
        </w:tc>
      </w:tr>
      <w:tr w:rsidR="0090086D" w:rsidRPr="0003582D" w:rsidTr="0090086D">
        <w:trPr>
          <w:trHeight w:val="152"/>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4.1.2</w:t>
            </w:r>
          </w:p>
        </w:tc>
        <w:tc>
          <w:tcPr>
            <w:tcW w:w="4457" w:type="pct"/>
            <w:gridSpan w:val="13"/>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r w:rsidRPr="0034203B">
              <w:rPr>
                <w:color w:val="000000"/>
                <w:sz w:val="20"/>
                <w:szCs w:val="20"/>
                <w:lang w:val="es-MX"/>
              </w:rPr>
              <w:t>Eliminación de HCFC-22 por lograr en proyectos aprobados anteriormente (toneladas PAO)</w:t>
            </w:r>
          </w:p>
        </w:tc>
        <w:tc>
          <w:tcPr>
            <w:tcW w:w="33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0</w:t>
            </w:r>
          </w:p>
        </w:tc>
      </w:tr>
      <w:tr w:rsidR="0090086D" w:rsidRPr="0003582D" w:rsidTr="0090086D">
        <w:trPr>
          <w:trHeight w:val="98"/>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4.1.3</w:t>
            </w:r>
          </w:p>
        </w:tc>
        <w:tc>
          <w:tcPr>
            <w:tcW w:w="4457" w:type="pct"/>
            <w:gridSpan w:val="13"/>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r w:rsidRPr="0034203B">
              <w:rPr>
                <w:color w:val="000000"/>
                <w:sz w:val="20"/>
                <w:szCs w:val="20"/>
                <w:lang w:val="es-MX"/>
              </w:rPr>
              <w:t>Consumo admisible remanente de HCFC-22 (toneladas PAO)</w:t>
            </w:r>
          </w:p>
        </w:tc>
        <w:tc>
          <w:tcPr>
            <w:tcW w:w="33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1,17</w:t>
            </w:r>
          </w:p>
        </w:tc>
      </w:tr>
      <w:tr w:rsidR="0090086D" w:rsidRPr="0003582D" w:rsidTr="0090086D">
        <w:trPr>
          <w:trHeight w:val="143"/>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4.2.1</w:t>
            </w:r>
          </w:p>
        </w:tc>
        <w:tc>
          <w:tcPr>
            <w:tcW w:w="4457" w:type="pct"/>
            <w:gridSpan w:val="13"/>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r w:rsidRPr="0034203B">
              <w:rPr>
                <w:color w:val="000000"/>
                <w:sz w:val="20"/>
                <w:szCs w:val="20"/>
                <w:lang w:val="es-MX"/>
              </w:rPr>
              <w:t xml:space="preserve">Eliminación total convenida de HCFC-141b contenido en </w:t>
            </w:r>
            <w:proofErr w:type="spellStart"/>
            <w:r w:rsidRPr="0034203B">
              <w:rPr>
                <w:color w:val="000000"/>
                <w:sz w:val="20"/>
                <w:szCs w:val="20"/>
                <w:lang w:val="es-MX"/>
              </w:rPr>
              <w:t>polioles</w:t>
            </w:r>
            <w:proofErr w:type="spellEnd"/>
            <w:r w:rsidRPr="0034203B">
              <w:rPr>
                <w:color w:val="000000"/>
                <w:sz w:val="20"/>
                <w:szCs w:val="20"/>
                <w:lang w:val="es-MX"/>
              </w:rPr>
              <w:t xml:space="preserve"> premezclados importados por lograr conforme a este acuerdo (toneladas PAO)</w:t>
            </w:r>
          </w:p>
        </w:tc>
        <w:tc>
          <w:tcPr>
            <w:tcW w:w="33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1,55</w:t>
            </w:r>
          </w:p>
        </w:tc>
      </w:tr>
      <w:tr w:rsidR="0090086D" w:rsidRPr="0003582D" w:rsidTr="0090086D">
        <w:trPr>
          <w:trHeight w:val="179"/>
          <w:jc w:val="right"/>
        </w:trPr>
        <w:tc>
          <w:tcPr>
            <w:tcW w:w="20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4.2.2</w:t>
            </w:r>
          </w:p>
        </w:tc>
        <w:tc>
          <w:tcPr>
            <w:tcW w:w="4457" w:type="pct"/>
            <w:gridSpan w:val="13"/>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r w:rsidRPr="0034203B">
              <w:rPr>
                <w:color w:val="000000"/>
                <w:sz w:val="20"/>
                <w:szCs w:val="20"/>
                <w:lang w:val="es-MX"/>
              </w:rPr>
              <w:t xml:space="preserve">Eliminación de HCFC-141b contenido en </w:t>
            </w:r>
            <w:proofErr w:type="spellStart"/>
            <w:r w:rsidRPr="0034203B">
              <w:rPr>
                <w:color w:val="000000"/>
                <w:sz w:val="20"/>
                <w:szCs w:val="20"/>
                <w:lang w:val="es-MX"/>
              </w:rPr>
              <w:t>polioles</w:t>
            </w:r>
            <w:proofErr w:type="spellEnd"/>
            <w:r w:rsidRPr="0034203B">
              <w:rPr>
                <w:color w:val="000000"/>
                <w:sz w:val="20"/>
                <w:szCs w:val="20"/>
                <w:lang w:val="es-MX"/>
              </w:rPr>
              <w:t xml:space="preserve"> premezclados importados por lograr en proyectos aprobados anteriormente (toneladas PAO)</w:t>
            </w:r>
          </w:p>
        </w:tc>
        <w:tc>
          <w:tcPr>
            <w:tcW w:w="337" w:type="pct"/>
            <w:tcBorders>
              <w:top w:val="nil"/>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0</w:t>
            </w:r>
          </w:p>
        </w:tc>
      </w:tr>
      <w:tr w:rsidR="0090086D" w:rsidRPr="0003582D" w:rsidTr="0090086D">
        <w:trPr>
          <w:trHeight w:val="134"/>
          <w:jc w:val="right"/>
        </w:trPr>
        <w:tc>
          <w:tcPr>
            <w:tcW w:w="20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hideMark/>
          </w:tcPr>
          <w:p w:rsidR="0090086D" w:rsidRPr="0003582D" w:rsidRDefault="0090086D" w:rsidP="00E52B10">
            <w:pPr>
              <w:rPr>
                <w:color w:val="000000"/>
                <w:sz w:val="19"/>
                <w:szCs w:val="19"/>
                <w:lang w:val="es-MX"/>
              </w:rPr>
            </w:pPr>
            <w:r w:rsidRPr="0003582D">
              <w:rPr>
                <w:color w:val="000000"/>
                <w:sz w:val="19"/>
                <w:szCs w:val="19"/>
                <w:lang w:val="es-MX"/>
              </w:rPr>
              <w:t>4.2.3</w:t>
            </w:r>
          </w:p>
        </w:tc>
        <w:tc>
          <w:tcPr>
            <w:tcW w:w="4457" w:type="pct"/>
            <w:gridSpan w:val="13"/>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34203B" w:rsidRDefault="0090086D" w:rsidP="00E52B10">
            <w:pPr>
              <w:jc w:val="left"/>
              <w:rPr>
                <w:color w:val="000000"/>
                <w:sz w:val="20"/>
                <w:szCs w:val="20"/>
                <w:lang w:val="es-MX"/>
              </w:rPr>
            </w:pPr>
            <w:r w:rsidRPr="0034203B">
              <w:rPr>
                <w:color w:val="000000"/>
                <w:sz w:val="20"/>
                <w:szCs w:val="20"/>
                <w:lang w:val="es-MX"/>
              </w:rPr>
              <w:t xml:space="preserve">Consumo admisible remanente de HCFC-141b en </w:t>
            </w:r>
            <w:proofErr w:type="spellStart"/>
            <w:r w:rsidRPr="0034203B">
              <w:rPr>
                <w:color w:val="000000"/>
                <w:sz w:val="20"/>
                <w:szCs w:val="20"/>
                <w:lang w:val="es-MX"/>
              </w:rPr>
              <w:t>polioles</w:t>
            </w:r>
            <w:proofErr w:type="spellEnd"/>
            <w:r w:rsidRPr="0034203B">
              <w:rPr>
                <w:color w:val="000000"/>
                <w:sz w:val="20"/>
                <w:szCs w:val="20"/>
                <w:lang w:val="es-MX"/>
              </w:rPr>
              <w:t xml:space="preserve"> premezclados importados (toneladas PAO)</w:t>
            </w:r>
          </w:p>
        </w:tc>
        <w:tc>
          <w:tcPr>
            <w:tcW w:w="337" w:type="pct"/>
            <w:tcBorders>
              <w:top w:val="single" w:sz="4" w:space="0" w:color="auto"/>
              <w:left w:val="nil"/>
              <w:bottom w:val="single" w:sz="4" w:space="0" w:color="auto"/>
              <w:right w:val="single" w:sz="4" w:space="0" w:color="auto"/>
            </w:tcBorders>
            <w:shd w:val="clear" w:color="auto" w:fill="auto"/>
            <w:tcMar>
              <w:left w:w="85" w:type="dxa"/>
              <w:right w:w="85" w:type="dxa"/>
            </w:tcMar>
            <w:hideMark/>
          </w:tcPr>
          <w:p w:rsidR="0090086D" w:rsidRPr="0003582D" w:rsidRDefault="0090086D" w:rsidP="00E52B10">
            <w:pPr>
              <w:jc w:val="right"/>
              <w:rPr>
                <w:color w:val="000000"/>
                <w:sz w:val="19"/>
                <w:szCs w:val="19"/>
                <w:lang w:val="es-MX"/>
              </w:rPr>
            </w:pPr>
            <w:r w:rsidRPr="0003582D">
              <w:rPr>
                <w:color w:val="000000"/>
                <w:sz w:val="19"/>
                <w:szCs w:val="19"/>
                <w:lang w:val="es-MX"/>
              </w:rPr>
              <w:t>0</w:t>
            </w:r>
          </w:p>
        </w:tc>
      </w:tr>
      <w:tr w:rsidR="0090086D" w:rsidRPr="0034203B" w:rsidTr="00E52B10">
        <w:trPr>
          <w:trHeight w:val="288"/>
          <w:jc w:val="right"/>
        </w:trPr>
        <w:tc>
          <w:tcPr>
            <w:tcW w:w="5000" w:type="pct"/>
            <w:gridSpan w:val="15"/>
            <w:tcBorders>
              <w:top w:val="single" w:sz="4" w:space="0" w:color="auto"/>
            </w:tcBorders>
            <w:shd w:val="clear" w:color="auto" w:fill="auto"/>
            <w:noWrap/>
          </w:tcPr>
          <w:p w:rsidR="0090086D" w:rsidRPr="0003582D" w:rsidRDefault="0090086D" w:rsidP="00E52B10">
            <w:pPr>
              <w:rPr>
                <w:b/>
                <w:color w:val="000000"/>
                <w:sz w:val="16"/>
                <w:szCs w:val="16"/>
                <w:lang w:val="es-MX"/>
              </w:rPr>
            </w:pPr>
            <w:bookmarkStart w:id="3" w:name="_GoBack"/>
            <w:r w:rsidRPr="0034203B">
              <w:rPr>
                <w:b/>
                <w:color w:val="000000"/>
                <w:sz w:val="18"/>
                <w:szCs w:val="18"/>
                <w:lang w:val="es-MX"/>
              </w:rPr>
              <w:t xml:space="preserve">* La financiación se actualizó para reflejar la devolución de 30.000 $EUA, más los gastos de apoyo del organismo de 2.250 $EUA, debido al retiro del proyecto de </w:t>
            </w:r>
            <w:proofErr w:type="spellStart"/>
            <w:r w:rsidRPr="0034203B">
              <w:rPr>
                <w:b/>
                <w:color w:val="000000"/>
                <w:sz w:val="18"/>
                <w:szCs w:val="18"/>
                <w:lang w:val="es-MX"/>
              </w:rPr>
              <w:t>Sileks</w:t>
            </w:r>
            <w:proofErr w:type="spellEnd"/>
            <w:r w:rsidRPr="0034203B">
              <w:rPr>
                <w:b/>
                <w:color w:val="000000"/>
                <w:sz w:val="18"/>
                <w:szCs w:val="18"/>
                <w:lang w:val="es-MX"/>
              </w:rPr>
              <w:t xml:space="preserve"> (decisión 83/26)</w:t>
            </w:r>
            <w:bookmarkEnd w:id="3"/>
          </w:p>
        </w:tc>
      </w:tr>
    </w:tbl>
    <w:p w:rsidR="0090086D" w:rsidRPr="0003582D" w:rsidRDefault="0090086D" w:rsidP="0090086D">
      <w:pPr>
        <w:rPr>
          <w:cs/>
          <w:lang w:val="es-MX" w:bidi="th-TH"/>
        </w:rPr>
      </w:pPr>
    </w:p>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rPr>
          <w:lang w:val="es-MX"/>
        </w:rPr>
      </w:pPr>
    </w:p>
    <w:p w:rsidR="0090086D" w:rsidRPr="0003582D" w:rsidRDefault="0090086D" w:rsidP="0090086D">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90086D" w:rsidRPr="0034203B" w:rsidTr="00E52B10">
        <w:tc>
          <w:tcPr>
            <w:tcW w:w="2849" w:type="dxa"/>
            <w:shd w:val="clear" w:color="auto" w:fill="auto"/>
          </w:tcPr>
          <w:p w:rsidR="0090086D" w:rsidRPr="0003582D" w:rsidRDefault="0090086D" w:rsidP="00E52B10">
            <w:pPr>
              <w:rPr>
                <w:lang w:val="es-MX"/>
              </w:rPr>
            </w:pPr>
          </w:p>
        </w:tc>
        <w:tc>
          <w:tcPr>
            <w:tcW w:w="2849" w:type="dxa"/>
            <w:shd w:val="clear" w:color="auto" w:fill="auto"/>
          </w:tcPr>
          <w:p w:rsidR="0090086D" w:rsidRPr="0003582D" w:rsidRDefault="0090086D" w:rsidP="00E52B10">
            <w:pPr>
              <w:rPr>
                <w:lang w:val="es-MX"/>
              </w:rPr>
            </w:pPr>
          </w:p>
        </w:tc>
        <w:tc>
          <w:tcPr>
            <w:tcW w:w="2849" w:type="dxa"/>
            <w:tcBorders>
              <w:bottom w:val="single" w:sz="4" w:space="0" w:color="auto"/>
            </w:tcBorders>
            <w:shd w:val="clear" w:color="auto" w:fill="auto"/>
          </w:tcPr>
          <w:p w:rsidR="0090086D" w:rsidRPr="0003582D" w:rsidRDefault="0090086D" w:rsidP="00E52B10">
            <w:pPr>
              <w:rPr>
                <w:lang w:val="es-MX"/>
              </w:rPr>
            </w:pPr>
          </w:p>
        </w:tc>
        <w:tc>
          <w:tcPr>
            <w:tcW w:w="2849" w:type="dxa"/>
            <w:shd w:val="clear" w:color="auto" w:fill="auto"/>
          </w:tcPr>
          <w:p w:rsidR="0090086D" w:rsidRPr="0003582D" w:rsidRDefault="0090086D" w:rsidP="00E52B10">
            <w:pPr>
              <w:rPr>
                <w:lang w:val="es-MX"/>
              </w:rPr>
            </w:pPr>
          </w:p>
        </w:tc>
        <w:tc>
          <w:tcPr>
            <w:tcW w:w="2850" w:type="dxa"/>
            <w:shd w:val="clear" w:color="auto" w:fill="auto"/>
          </w:tcPr>
          <w:p w:rsidR="0090086D" w:rsidRPr="0003582D" w:rsidRDefault="0090086D" w:rsidP="00E52B10">
            <w:pPr>
              <w:rPr>
                <w:lang w:val="es-MX"/>
              </w:rPr>
            </w:pPr>
          </w:p>
        </w:tc>
      </w:tr>
    </w:tbl>
    <w:p w:rsidR="0090086D" w:rsidRPr="0003582D" w:rsidRDefault="0090086D" w:rsidP="0090086D">
      <w:pPr>
        <w:rPr>
          <w:lang w:val="es-MX"/>
        </w:rPr>
      </w:pPr>
    </w:p>
    <w:sectPr w:rsidR="0090086D" w:rsidRPr="0003582D" w:rsidSect="0090086D">
      <w:headerReference w:type="first" r:id="rId17"/>
      <w:footerReference w:type="first" r:id="rId18"/>
      <w:pgSz w:w="15840" w:h="12240" w:orient="landscape" w:code="1"/>
      <w:pgMar w:top="1440" w:right="862" w:bottom="1440" w:left="720" w:header="720" w:footer="47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288" w:rsidRDefault="00130288">
      <w:r>
        <w:separator/>
      </w:r>
    </w:p>
  </w:endnote>
  <w:endnote w:type="continuationSeparator" w:id="0">
    <w:p w:rsidR="00130288" w:rsidRDefault="00130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2179930"/>
      <w:docPartObj>
        <w:docPartGallery w:val="Page Numbers (Bottom of Page)"/>
        <w:docPartUnique/>
      </w:docPartObj>
    </w:sdtPr>
    <w:sdtEndPr>
      <w:rPr>
        <w:noProof/>
      </w:rPr>
    </w:sdtEndPr>
    <w:sdtContent>
      <w:p w:rsidR="00E52B10" w:rsidRDefault="00E52B10">
        <w:pPr>
          <w:pStyle w:val="Footer"/>
          <w:jc w:val="center"/>
        </w:pPr>
        <w:r>
          <w:fldChar w:fldCharType="begin"/>
        </w:r>
        <w:r>
          <w:instrText xml:space="preserve"> PAGE   \* MERGEFORMAT </w:instrText>
        </w:r>
        <w:r>
          <w:fldChar w:fldCharType="separate"/>
        </w:r>
        <w:r w:rsidR="0034203B">
          <w:rPr>
            <w:noProof/>
          </w:rPr>
          <w:t>8</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5503535"/>
      <w:docPartObj>
        <w:docPartGallery w:val="Page Numbers (Bottom of Page)"/>
        <w:docPartUnique/>
      </w:docPartObj>
    </w:sdtPr>
    <w:sdtEndPr>
      <w:rPr>
        <w:noProof/>
      </w:rPr>
    </w:sdtEndPr>
    <w:sdtContent>
      <w:p w:rsidR="00E52B10" w:rsidRDefault="00E52B10">
        <w:pPr>
          <w:pStyle w:val="Footer"/>
          <w:jc w:val="center"/>
        </w:pPr>
        <w:r>
          <w:fldChar w:fldCharType="begin"/>
        </w:r>
        <w:r>
          <w:instrText xml:space="preserve"> PAGE   \* MERGEFORMAT </w:instrText>
        </w:r>
        <w:r>
          <w:fldChar w:fldCharType="separate"/>
        </w:r>
        <w:r w:rsidR="0034203B">
          <w:rPr>
            <w:noProof/>
          </w:rPr>
          <w:t>9</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10" w:rsidRPr="0090086D" w:rsidRDefault="00E52B10" w:rsidP="0090086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3313509"/>
      <w:docPartObj>
        <w:docPartGallery w:val="Page Numbers (Bottom of Page)"/>
        <w:docPartUnique/>
      </w:docPartObj>
    </w:sdtPr>
    <w:sdtEndPr>
      <w:rPr>
        <w:noProof/>
      </w:rPr>
    </w:sdtEndPr>
    <w:sdtContent>
      <w:p w:rsidR="00E52B10" w:rsidRDefault="00E52B10">
        <w:pPr>
          <w:pStyle w:val="Footer"/>
          <w:jc w:val="center"/>
        </w:pPr>
        <w:r>
          <w:fldChar w:fldCharType="begin"/>
        </w:r>
        <w:r>
          <w:instrText xml:space="preserve"> PAGE   \* MERGEFORMAT </w:instrText>
        </w:r>
        <w:r>
          <w:fldChar w:fldCharType="separate"/>
        </w:r>
        <w:r w:rsidR="0034203B">
          <w:rPr>
            <w:noProof/>
          </w:rPr>
          <w:t>1</w:t>
        </w:r>
        <w: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E52B10" w:rsidRDefault="00E52B10">
        <w:pPr>
          <w:pStyle w:val="Footer"/>
          <w:jc w:val="center"/>
        </w:pPr>
        <w:r>
          <w:fldChar w:fldCharType="begin"/>
        </w:r>
        <w:r>
          <w:instrText xml:space="preserve"> PAGE   \* MERGEFORMAT </w:instrText>
        </w:r>
        <w:r>
          <w:fldChar w:fldCharType="separate"/>
        </w:r>
        <w:r w:rsidR="0034203B">
          <w:rPr>
            <w:noProof/>
          </w:rPr>
          <w:t>2</w:t>
        </w:r>
        <w:r>
          <w:rPr>
            <w:noProof/>
          </w:rPr>
          <w:fldChar w:fldCharType="end"/>
        </w:r>
      </w:p>
    </w:sdtContent>
  </w:sdt>
  <w:p w:rsidR="00E52B10" w:rsidRDefault="00E52B1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288" w:rsidRDefault="00130288">
      <w:r>
        <w:separator/>
      </w:r>
    </w:p>
  </w:footnote>
  <w:footnote w:type="continuationSeparator" w:id="0">
    <w:p w:rsidR="00130288" w:rsidRDefault="00130288">
      <w:r>
        <w:continuationSeparator/>
      </w:r>
    </w:p>
  </w:footnote>
  <w:footnote w:id="1">
    <w:p w:rsidR="00E52B10" w:rsidRDefault="00E52B10" w:rsidP="0090086D">
      <w:pPr>
        <w:pStyle w:val="FootnoteText"/>
      </w:pPr>
      <w:r>
        <w:rPr>
          <w:rStyle w:val="FootnoteReference"/>
        </w:rPr>
        <w:footnoteRef/>
      </w:r>
      <w:r>
        <w:t xml:space="preserve"> Debido al coronavirus (COVID-19)</w:t>
      </w:r>
    </w:p>
    <w:p w:rsidR="0034203B" w:rsidRDefault="0034203B" w:rsidP="0090086D">
      <w:pPr>
        <w:pStyle w:val="FootnoteText"/>
      </w:pPr>
    </w:p>
    <w:p w:rsidR="0034203B" w:rsidRPr="009B499B" w:rsidRDefault="0034203B" w:rsidP="0090086D">
      <w:pPr>
        <w:pStyle w:val="FootnoteText"/>
      </w:pPr>
    </w:p>
  </w:footnote>
  <w:footnote w:id="2">
    <w:p w:rsidR="00E52B10" w:rsidRPr="00FE3307" w:rsidRDefault="00E52B10" w:rsidP="0090086D">
      <w:pPr>
        <w:pStyle w:val="FootnoteText"/>
      </w:pPr>
      <w:r>
        <w:rPr>
          <w:rStyle w:val="FootnoteReference"/>
        </w:rPr>
        <w:footnoteRef/>
      </w:r>
      <w:r>
        <w:t xml:space="preserve"> Según la carta del 9 de julio de 2020 del Ministerio de Medio Ambiente y Planificación Material de Macedonia del Norte a la ONUDI.</w:t>
      </w:r>
    </w:p>
  </w:footnote>
  <w:footnote w:id="3">
    <w:p w:rsidR="00E52B10" w:rsidRPr="006B1F89" w:rsidRDefault="00E52B10" w:rsidP="0090086D">
      <w:pPr>
        <w:pStyle w:val="FootnoteText"/>
      </w:pPr>
      <w:r>
        <w:rPr>
          <w:rStyle w:val="FootnoteReference"/>
        </w:rPr>
        <w:footnoteRef/>
      </w:r>
      <w:r>
        <w:t xml:space="preserve"> La financiación independiente anual para el fortalecimiento institucional en Macedonia del Norte fue de 66.268 $EUA al año en 2010. Se aprobaron 600.000 $EUA en principio para el período de abril de 2011 a diciembre de 2020 como parte de la etapa I del plan de gestión de eliminación de los HCFC.</w:t>
      </w:r>
    </w:p>
  </w:footnote>
  <w:footnote w:id="4">
    <w:p w:rsidR="00E52B10" w:rsidRPr="00DA0D08" w:rsidRDefault="00E52B10" w:rsidP="0090086D">
      <w:pPr>
        <w:pStyle w:val="FootnoteText"/>
      </w:pPr>
      <w:r>
        <w:rPr>
          <w:rStyle w:val="FootnoteReference"/>
        </w:rPr>
        <w:footnoteRef/>
      </w:r>
      <w:r>
        <w:t xml:space="preserve"> Sección 10 de UNEP/</w:t>
      </w:r>
      <w:proofErr w:type="spellStart"/>
      <w:r>
        <w:t>OzL.Pro</w:t>
      </w:r>
      <w:proofErr w:type="spellEnd"/>
      <w:r>
        <w:t>/</w:t>
      </w:r>
      <w:proofErr w:type="spellStart"/>
      <w:r>
        <w:t>ExCom</w:t>
      </w:r>
      <w:proofErr w:type="spellEnd"/>
      <w:r>
        <w:t>/81/17</w:t>
      </w:r>
    </w:p>
  </w:footnote>
  <w:footnote w:id="5">
    <w:p w:rsidR="00E52B10" w:rsidRPr="00382D3E" w:rsidRDefault="00E52B10" w:rsidP="0090086D">
      <w:pPr>
        <w:pStyle w:val="FootnoteText"/>
      </w:pPr>
      <w:r>
        <w:rPr>
          <w:rStyle w:val="FootnoteReference"/>
        </w:rPr>
        <w:footnoteRef/>
      </w:r>
      <w:r>
        <w:t xml:space="preserve"> La decisión 84/92(d) pidió a los organismos bilaterales y de ejecución la aplicación de la política operacional sobre la incorporación de la perspectiva de género en todo el ciclo del proyecto.</w:t>
      </w:r>
    </w:p>
  </w:footnote>
  <w:footnote w:id="6">
    <w:p w:rsidR="00E52B10" w:rsidRPr="003D6F24" w:rsidRDefault="00E52B10" w:rsidP="0090086D">
      <w:pPr>
        <w:pStyle w:val="FootnoteText"/>
      </w:pPr>
      <w:r>
        <w:rPr>
          <w:rStyle w:val="FootnoteReference"/>
        </w:rPr>
        <w:footnoteRef/>
      </w:r>
      <w:r>
        <w:t xml:space="preserve"> El 12 de febrero de 2019, el nombre cambió de ex República Yugoslava de Macedonia a la República de Macedonia del Norte.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10" w:rsidRDefault="00E52B10">
    <w:pPr>
      <w:pStyle w:val="Heade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/86/65</w:t>
    </w:r>
    <w:r>
      <w:fldChar w:fldCharType="end"/>
    </w:r>
  </w:p>
  <w:p w:rsidR="00E52B10" w:rsidRDefault="00E52B10">
    <w:pPr>
      <w:pStyle w:val="Header"/>
    </w:pPr>
  </w:p>
  <w:p w:rsidR="00E52B10" w:rsidRDefault="00E52B1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10" w:rsidRDefault="00E52B10" w:rsidP="00E52B10">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/86/65</w:t>
    </w:r>
    <w:r>
      <w:fldChar w:fldCharType="end"/>
    </w:r>
  </w:p>
  <w:p w:rsidR="00E52B10" w:rsidRDefault="00E52B10">
    <w:pPr>
      <w:pStyle w:val="Header"/>
    </w:pPr>
  </w:p>
  <w:p w:rsidR="00E52B10" w:rsidRDefault="00E52B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10" w:rsidRDefault="00E52B10" w:rsidP="00E52B10">
    <w:pPr>
      <w:pStyle w:val="Header"/>
      <w:jc w:val="right"/>
    </w:pPr>
    <w:r>
      <w:fldChar w:fldCharType="begin"/>
    </w:r>
    <w:r>
      <w:instrText xml:space="preserve"> DOCPROPERTY "Document number"  \* MERGEFORMAT </w:instrText>
    </w:r>
    <w:r>
      <w:fldChar w:fldCharType="separate"/>
    </w:r>
    <w:r w:rsidR="0014170B">
      <w:t>UNEP/</w:t>
    </w:r>
    <w:proofErr w:type="spellStart"/>
    <w:r w:rsidR="0014170B">
      <w:t>OzL.Pro</w:t>
    </w:r>
    <w:proofErr w:type="spellEnd"/>
    <w:r w:rsidR="0014170B">
      <w:t>/</w:t>
    </w:r>
    <w:proofErr w:type="spellStart"/>
    <w:r w:rsidR="0014170B">
      <w:t>ExCom</w:t>
    </w:r>
    <w:proofErr w:type="spellEnd"/>
    <w:r w:rsidR="0014170B">
      <w:t>/86/65</w:t>
    </w:r>
    <w:r>
      <w:fldChar w:fldCharType="end"/>
    </w:r>
  </w:p>
  <w:p w:rsidR="00E52B10" w:rsidRDefault="00E52B10" w:rsidP="00E52B10">
    <w:pPr>
      <w:pStyle w:val="Header"/>
      <w:jc w:val="right"/>
    </w:pPr>
    <w:proofErr w:type="spellStart"/>
    <w:r>
      <w:t>Anexo</w:t>
    </w:r>
    <w:proofErr w:type="spellEnd"/>
    <w:r>
      <w:t xml:space="preserve"> I</w:t>
    </w:r>
  </w:p>
  <w:p w:rsidR="00E52B10" w:rsidRDefault="00E52B10" w:rsidP="00E52B10">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10" w:rsidRDefault="00E52B10">
    <w:pPr>
      <w:jc w:val="right"/>
    </w:pPr>
    <w:r>
      <w:fldChar w:fldCharType="begin"/>
    </w:r>
    <w:r>
      <w:instrText xml:space="preserve"> DOCPROPERTY "Document number"  \* MERGEFORMAT </w:instrText>
    </w:r>
    <w:r>
      <w:fldChar w:fldCharType="separate"/>
    </w:r>
    <w:r w:rsidR="00DF211F">
      <w:t>UNEP/</w:t>
    </w:r>
    <w:proofErr w:type="spellStart"/>
    <w:r w:rsidR="00DF211F">
      <w:t>OzL.Pro</w:t>
    </w:r>
    <w:proofErr w:type="spellEnd"/>
    <w:r w:rsidR="00DF211F">
      <w:t>/</w:t>
    </w:r>
    <w:proofErr w:type="spellStart"/>
    <w:r w:rsidR="00DF211F">
      <w:t>ExCom</w:t>
    </w:r>
    <w:proofErr w:type="spellEnd"/>
    <w:r w:rsidR="00DF211F">
      <w:t>/86/65</w:t>
    </w:r>
    <w:r>
      <w:fldChar w:fldCharType="end"/>
    </w:r>
    <w:r>
      <w:t>65</w:t>
    </w:r>
  </w:p>
  <w:p w:rsidR="00E52B10" w:rsidRDefault="00E52B10" w:rsidP="00DF211F">
    <w:pPr>
      <w:jc w:val="right"/>
    </w:pPr>
    <w:proofErr w:type="spellStart"/>
    <w:r>
      <w:t>Anexo</w:t>
    </w:r>
    <w:proofErr w:type="spellEnd"/>
    <w:r>
      <w:t xml:space="preserve"> I</w:t>
    </w:r>
  </w:p>
  <w:p w:rsidR="00E52B10" w:rsidRDefault="00E52B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D85"/>
    <w:rsid w:val="0003582D"/>
    <w:rsid w:val="001009A3"/>
    <w:rsid w:val="00106F6E"/>
    <w:rsid w:val="00114CAA"/>
    <w:rsid w:val="00130288"/>
    <w:rsid w:val="0014170B"/>
    <w:rsid w:val="001C2D22"/>
    <w:rsid w:val="001F4047"/>
    <w:rsid w:val="00235D4C"/>
    <w:rsid w:val="0024162E"/>
    <w:rsid w:val="002F4CF8"/>
    <w:rsid w:val="0034203B"/>
    <w:rsid w:val="003863A4"/>
    <w:rsid w:val="003B7115"/>
    <w:rsid w:val="00455352"/>
    <w:rsid w:val="00476E28"/>
    <w:rsid w:val="005A6CB8"/>
    <w:rsid w:val="00632738"/>
    <w:rsid w:val="006915A5"/>
    <w:rsid w:val="00831BC5"/>
    <w:rsid w:val="0087455A"/>
    <w:rsid w:val="0090086D"/>
    <w:rsid w:val="0092685B"/>
    <w:rsid w:val="00AB56E5"/>
    <w:rsid w:val="00AC4195"/>
    <w:rsid w:val="00B83FFA"/>
    <w:rsid w:val="00C14E67"/>
    <w:rsid w:val="00C30D85"/>
    <w:rsid w:val="00C40E04"/>
    <w:rsid w:val="00DB795B"/>
    <w:rsid w:val="00DF211F"/>
    <w:rsid w:val="00E17F97"/>
    <w:rsid w:val="00E52B10"/>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F3726"/>
  <w15:docId w15:val="{B2CC7AEC-BDAC-41F6-85E9-BF46C19E2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90086D"/>
    <w:pPr>
      <w:ind w:left="720"/>
      <w:contextualSpacing/>
    </w:pPr>
    <w:rPr>
      <w:lang w:val="es-ES"/>
    </w:rPr>
  </w:style>
  <w:style w:type="paragraph" w:styleId="FootnoteText">
    <w:name w:val="footnote text"/>
    <w:basedOn w:val="Normal"/>
    <w:link w:val="FootnoteTextChar"/>
    <w:uiPriority w:val="99"/>
    <w:semiHidden/>
    <w:unhideWhenUsed/>
    <w:rsid w:val="0090086D"/>
    <w:rPr>
      <w:sz w:val="20"/>
      <w:szCs w:val="20"/>
      <w:lang w:val="es-ES"/>
    </w:rPr>
  </w:style>
  <w:style w:type="character" w:customStyle="1" w:styleId="FootnoteTextChar">
    <w:name w:val="Footnote Text Char"/>
    <w:basedOn w:val="DefaultParagraphFont"/>
    <w:link w:val="FootnoteText"/>
    <w:uiPriority w:val="99"/>
    <w:semiHidden/>
    <w:rsid w:val="0090086D"/>
    <w:rPr>
      <w:lang w:val="es-ES"/>
    </w:rPr>
  </w:style>
  <w:style w:type="character" w:styleId="FootnoteReference">
    <w:name w:val="footnote reference"/>
    <w:basedOn w:val="DefaultParagraphFont"/>
    <w:uiPriority w:val="99"/>
    <w:semiHidden/>
    <w:unhideWhenUsed/>
    <w:rsid w:val="0090086D"/>
    <w:rPr>
      <w:vertAlign w:val="superscript"/>
    </w:rPr>
  </w:style>
  <w:style w:type="character" w:customStyle="1" w:styleId="tlid-translation">
    <w:name w:val="tlid-translation"/>
    <w:basedOn w:val="DefaultParagraphFont"/>
    <w:rsid w:val="00900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10%20ONU\plantilla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UNEP/OzL.Pro/ExCom/86/65</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A19B8C-3626-483A-823B-2B7A3EE202F6}"/>
</file>

<file path=customXml/itemProps2.xml><?xml version="1.0" encoding="utf-8"?>
<ds:datastoreItem xmlns:ds="http://schemas.openxmlformats.org/officeDocument/2006/customXml" ds:itemID="{E721C18F-5734-4BCA-8825-42908C8B3402}"/>
</file>

<file path=customXml/itemProps3.xml><?xml version="1.0" encoding="utf-8"?>
<ds:datastoreItem xmlns:ds="http://schemas.openxmlformats.org/officeDocument/2006/customXml" ds:itemID="{8B4F3996-BE3D-480B-98B1-BF71BDE5E4F1}"/>
</file>

<file path=customXml/itemProps4.xml><?xml version="1.0" encoding="utf-8"?>
<ds:datastoreItem xmlns:ds="http://schemas.openxmlformats.org/officeDocument/2006/customXml" ds:itemID="{729D30AB-B14E-40BD-8837-6BA4F46EB713}"/>
</file>

<file path=docProps/app.xml><?xml version="1.0" encoding="utf-8"?>
<Properties xmlns="http://schemas.openxmlformats.org/officeDocument/2006/extended-properties" xmlns:vt="http://schemas.openxmlformats.org/officeDocument/2006/docPropsVTypes">
  <Template>S86-template</Template>
  <TotalTime>276</TotalTime>
  <Pages>12</Pages>
  <Words>4097</Words>
  <Characters>23353</Characters>
  <Application>Microsoft Office Word</Application>
  <DocSecurity>0</DocSecurity>
  <Lines>194</Lines>
  <Paragraphs>54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Macedonia del norte</vt:lpstr>
      <vt:lpstr>Orden del dia provisional</vt:lpstr>
    </vt:vector>
  </TitlesOfParts>
  <Company>UNMFS</Company>
  <LinksUpToDate>false</LinksUpToDate>
  <CharactersWithSpaces>27396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Macedonia del norte</dc:title>
  <dc:subject/>
  <dc:creator/>
  <cp:keywords/>
  <dc:description/>
  <cp:lastModifiedBy>HB</cp:lastModifiedBy>
  <cp:revision>6</cp:revision>
  <cp:lastPrinted>2001-05-26T16:40:00Z</cp:lastPrinted>
  <dcterms:created xsi:type="dcterms:W3CDTF">2020-10-22T13:47:00Z</dcterms:created>
  <dcterms:modified xsi:type="dcterms:W3CDTF">2020-11-15T03:19:00Z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UNEP/OzL.Pro/ExCom/86/65</vt:lpwstr>
  </property>
  <property fmtid="{D5CDD505-2E9C-101B-9397-08002B2CF9AE}" pid="3" name="Revision date">
    <vt:lpwstr>10/23/2020</vt:lpwstr>
  </property>
  <property fmtid="{D5CDD505-2E9C-101B-9397-08002B2CF9AE}" pid="4" name="ContentTypeId">
    <vt:lpwstr>0x0101009701D9FFF1782646B282AA80F917E68F</vt:lpwstr>
  </property>
</Properties>
</file>