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Look w:val="0000" w:firstRow="0" w:lastRow="0" w:firstColumn="0" w:lastColumn="0" w:noHBand="0" w:noVBand="0"/>
      </w:tblPr>
      <w:tblGrid>
        <w:gridCol w:w="1810"/>
        <w:gridCol w:w="4393"/>
        <w:gridCol w:w="3373"/>
      </w:tblGrid>
      <w:tr w:rsidR="00C15867" w:rsidRPr="00CB1F93" w14:paraId="482F3F4F" w14:textId="77777777" w:rsidTr="00B854F0">
        <w:trPr>
          <w:trHeight w:val="720"/>
        </w:trPr>
        <w:tc>
          <w:tcPr>
            <w:tcW w:w="3239" w:type="pct"/>
            <w:gridSpan w:val="2"/>
            <w:tcBorders>
              <w:bottom w:val="single" w:sz="18" w:space="0" w:color="auto"/>
            </w:tcBorders>
          </w:tcPr>
          <w:p w14:paraId="0121FF63" w14:textId="77777777" w:rsidR="00C15867" w:rsidRPr="00CB1F93" w:rsidRDefault="00C15867" w:rsidP="00B854F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pacing w:before="120"/>
              <w:rPr>
                <w:sz w:val="28"/>
                <w:szCs w:val="28"/>
              </w:rPr>
            </w:pPr>
            <w:r w:rsidRPr="00CB1F93">
              <w:rPr>
                <w:rFonts w:ascii="Univers" w:hAnsi="Univers"/>
                <w:b/>
                <w:sz w:val="28"/>
              </w:rPr>
              <w:t>NACIONES</w:t>
            </w:r>
            <w:r w:rsidRPr="00CB1F93">
              <w:rPr>
                <w:rFonts w:ascii="Univers" w:hAnsi="Univers"/>
                <w:b/>
                <w:sz w:val="28"/>
              </w:rPr>
              <w:br/>
              <w:t>UNIDAS</w:t>
            </w:r>
          </w:p>
        </w:tc>
        <w:tc>
          <w:tcPr>
            <w:tcW w:w="1761" w:type="pct"/>
            <w:tcBorders>
              <w:bottom w:val="single" w:sz="18" w:space="0" w:color="auto"/>
            </w:tcBorders>
          </w:tcPr>
          <w:p w14:paraId="104F2AF2" w14:textId="77777777" w:rsidR="00C15867" w:rsidRPr="00CB1F93" w:rsidRDefault="00C15867" w:rsidP="00006BED">
            <w:pPr>
              <w:jc w:val="right"/>
              <w:rPr>
                <w:sz w:val="52"/>
                <w:szCs w:val="52"/>
              </w:rPr>
            </w:pPr>
            <w:r w:rsidRPr="00CB1F93">
              <w:rPr>
                <w:rFonts w:ascii="Univers Bold" w:hAnsi="Univers Bold"/>
                <w:b/>
                <w:sz w:val="72"/>
              </w:rPr>
              <w:t>EP</w:t>
            </w:r>
          </w:p>
        </w:tc>
      </w:tr>
      <w:tr w:rsidR="00C15867" w:rsidRPr="00CB1F93" w14:paraId="5015D41D" w14:textId="77777777" w:rsidTr="00B854F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945" w:type="pct"/>
            <w:tcBorders>
              <w:top w:val="nil"/>
              <w:left w:val="nil"/>
              <w:bottom w:val="single" w:sz="36" w:space="0" w:color="auto"/>
              <w:right w:val="nil"/>
            </w:tcBorders>
          </w:tcPr>
          <w:p w14:paraId="579CA449" w14:textId="77777777" w:rsidR="00C15867" w:rsidRPr="00CB1F93" w:rsidRDefault="00B854F0" w:rsidP="00006BED">
            <w:pPr>
              <w:spacing w:before="120"/>
            </w:pPr>
            <w:r w:rsidRPr="00CB1F93">
              <w:rPr>
                <w:noProof/>
                <w:lang w:eastAsia="es-ES"/>
              </w:rPr>
              <w:drawing>
                <wp:anchor distT="0" distB="0" distL="114300" distR="114300" simplePos="0" relativeHeight="251660288" behindDoc="0" locked="0" layoutInCell="1" allowOverlap="1" wp14:anchorId="081A54EA" wp14:editId="12E030C8">
                  <wp:simplePos x="0" y="0"/>
                  <wp:positionH relativeFrom="column">
                    <wp:posOffset>74634</wp:posOffset>
                  </wp:positionH>
                  <wp:positionV relativeFrom="paragraph">
                    <wp:posOffset>872017</wp:posOffset>
                  </wp:positionV>
                  <wp:extent cx="739365" cy="712381"/>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739365" cy="712381"/>
                          </a:xfrm>
                          <a:prstGeom prst="rect">
                            <a:avLst/>
                          </a:prstGeom>
                          <a:noFill/>
                        </pic:spPr>
                      </pic:pic>
                    </a:graphicData>
                  </a:graphic>
                  <wp14:sizeRelH relativeFrom="margin">
                    <wp14:pctWidth>0</wp14:pctWidth>
                  </wp14:sizeRelH>
                  <wp14:sizeRelV relativeFrom="margin">
                    <wp14:pctHeight>0</wp14:pctHeight>
                  </wp14:sizeRelV>
                </wp:anchor>
              </w:drawing>
            </w:r>
            <w:r w:rsidRPr="00CB1F93">
              <w:rPr>
                <w:noProof/>
                <w:lang w:eastAsia="es-ES"/>
              </w:rPr>
              <w:drawing>
                <wp:anchor distT="0" distB="0" distL="114300" distR="114300" simplePos="0" relativeHeight="251659264" behindDoc="0" locked="0" layoutInCell="0" allowOverlap="1" wp14:anchorId="0A4D39B7" wp14:editId="4FABD99A">
                  <wp:simplePos x="0" y="0"/>
                  <wp:positionH relativeFrom="column">
                    <wp:posOffset>6350</wp:posOffset>
                  </wp:positionH>
                  <wp:positionV relativeFrom="paragraph">
                    <wp:posOffset>109220</wp:posOffset>
                  </wp:positionV>
                  <wp:extent cx="844550" cy="73660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44550" cy="736600"/>
                          </a:xfrm>
                          <a:prstGeom prst="rect">
                            <a:avLst/>
                          </a:prstGeom>
                          <a:noFill/>
                        </pic:spPr>
                      </pic:pic>
                    </a:graphicData>
                  </a:graphic>
                </wp:anchor>
              </w:drawing>
            </w:r>
          </w:p>
        </w:tc>
        <w:tc>
          <w:tcPr>
            <w:tcW w:w="2294" w:type="pct"/>
            <w:tcBorders>
              <w:top w:val="nil"/>
              <w:left w:val="nil"/>
              <w:bottom w:val="single" w:sz="36" w:space="0" w:color="auto"/>
              <w:right w:val="nil"/>
            </w:tcBorders>
          </w:tcPr>
          <w:p w14:paraId="6C8FE15B" w14:textId="77777777" w:rsidR="006B59D2" w:rsidRDefault="006B59D2" w:rsidP="00B854F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jc w:val="left"/>
              <w:rPr>
                <w:rFonts w:ascii="Univers" w:hAnsi="Univers"/>
                <w:b/>
                <w:sz w:val="32"/>
              </w:rPr>
            </w:pPr>
          </w:p>
          <w:p w14:paraId="2F5759F0" w14:textId="21344034" w:rsidR="00C15867" w:rsidRPr="00CB1F93" w:rsidRDefault="00C15867" w:rsidP="00B854F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jc w:val="left"/>
              <w:rPr>
                <w:rFonts w:ascii="Univers" w:hAnsi="Univers"/>
                <w:b/>
                <w:sz w:val="32"/>
              </w:rPr>
            </w:pPr>
            <w:r w:rsidRPr="00CB1F93">
              <w:rPr>
                <w:rFonts w:ascii="Univers" w:hAnsi="Univers"/>
                <w:b/>
                <w:sz w:val="32"/>
              </w:rPr>
              <w:t>Programa de las</w:t>
            </w:r>
            <w:r w:rsidRPr="00CB1F93">
              <w:rPr>
                <w:rFonts w:ascii="Univers" w:hAnsi="Univers"/>
                <w:b/>
                <w:sz w:val="32"/>
              </w:rPr>
              <w:br/>
              <w:t>Naciones Unidas</w:t>
            </w:r>
            <w:r w:rsidRPr="00CB1F93">
              <w:rPr>
                <w:rFonts w:ascii="Univers" w:hAnsi="Univers"/>
                <w:b/>
                <w:sz w:val="32"/>
              </w:rPr>
              <w:br/>
              <w:t>para el Medio Ambiente</w:t>
            </w:r>
          </w:p>
          <w:p w14:paraId="4A81278F" w14:textId="77777777" w:rsidR="00C15867" w:rsidRPr="00CB1F93" w:rsidRDefault="00C15867" w:rsidP="006B59D2">
            <w:pPr>
              <w:spacing w:before="720"/>
            </w:pPr>
          </w:p>
        </w:tc>
        <w:tc>
          <w:tcPr>
            <w:tcW w:w="1761" w:type="pct"/>
            <w:tcBorders>
              <w:top w:val="nil"/>
              <w:left w:val="nil"/>
              <w:bottom w:val="single" w:sz="36" w:space="0" w:color="auto"/>
              <w:right w:val="nil"/>
            </w:tcBorders>
          </w:tcPr>
          <w:p w14:paraId="57D7776F" w14:textId="24F0D519" w:rsidR="00C15867" w:rsidRPr="00CB1F93" w:rsidRDefault="00C15867" w:rsidP="00006BED">
            <w:proofErr w:type="spellStart"/>
            <w:r w:rsidRPr="00CB1F93">
              <w:t>Distr</w:t>
            </w:r>
            <w:proofErr w:type="spellEnd"/>
            <w:r w:rsidRPr="00CB1F93">
              <w:t>.</w:t>
            </w:r>
          </w:p>
          <w:p w14:paraId="000DB90A" w14:textId="77777777" w:rsidR="00C15867" w:rsidRPr="00CB1F93" w:rsidRDefault="00923540" w:rsidP="00006BED">
            <w:r w:rsidRPr="00CB1F93">
              <w:t>GENERAL</w:t>
            </w:r>
          </w:p>
          <w:p w14:paraId="298074B3" w14:textId="77777777" w:rsidR="00C15867" w:rsidRPr="00CB1F93" w:rsidRDefault="00C15867" w:rsidP="00006BED"/>
          <w:p w14:paraId="4009B61E" w14:textId="1BCFD612" w:rsidR="00C15867" w:rsidRPr="00CB1F93" w:rsidRDefault="00A577BC" w:rsidP="00006BED">
            <w:r>
              <w:fldChar w:fldCharType="begin"/>
            </w:r>
            <w:r>
              <w:instrText xml:space="preserve"> DOCPROPERTY  "Document number"  \* MERGEFORMAT </w:instrText>
            </w:r>
            <w:r>
              <w:fldChar w:fldCharType="separate"/>
            </w:r>
            <w:r w:rsidR="00501402">
              <w:t>UNEP/</w:t>
            </w:r>
            <w:proofErr w:type="spellStart"/>
            <w:r w:rsidR="00501402">
              <w:t>OzL.Pro</w:t>
            </w:r>
            <w:proofErr w:type="spellEnd"/>
            <w:r w:rsidR="00501402">
              <w:t>/</w:t>
            </w:r>
            <w:proofErr w:type="spellStart"/>
            <w:r w:rsidR="00501402">
              <w:t>ExCom</w:t>
            </w:r>
            <w:proofErr w:type="spellEnd"/>
            <w:r w:rsidR="00501402">
              <w:t>/94/57</w:t>
            </w:r>
            <w:r>
              <w:fldChar w:fldCharType="end"/>
            </w:r>
          </w:p>
          <w:p w14:paraId="4F9C8220" w14:textId="77777777" w:rsidR="00C15867" w:rsidRPr="00CB1F93" w:rsidRDefault="0002661C" w:rsidP="00006BED">
            <w:r w:rsidRPr="00CB1F93">
              <w:fldChar w:fldCharType="begin"/>
            </w:r>
            <w:r w:rsidR="00851352" w:rsidRPr="00CB1F93">
              <w:instrText xml:space="preserve"> DOCPROPERTY "Revision date" \@ "d MMMM YYYY"  \* MERGEFORMAT </w:instrText>
            </w:r>
            <w:r w:rsidRPr="00CB1F93">
              <w:fldChar w:fldCharType="separate"/>
            </w:r>
            <w:r w:rsidR="003C5C18" w:rsidRPr="00CB1F93">
              <w:t>8 de mayo</w:t>
            </w:r>
            <w:r w:rsidR="00B854F0" w:rsidRPr="00CB1F93">
              <w:t xml:space="preserve"> de 2024</w:t>
            </w:r>
            <w:r w:rsidRPr="00CB1F93">
              <w:fldChar w:fldCharType="end"/>
            </w:r>
          </w:p>
          <w:p w14:paraId="4238EEAD" w14:textId="77777777" w:rsidR="00C15867" w:rsidRPr="00CB1F93" w:rsidRDefault="00C15867" w:rsidP="00006BED">
            <w:pPr>
              <w:rPr>
                <w:caps/>
              </w:rPr>
            </w:pPr>
          </w:p>
          <w:p w14:paraId="1D292FA7" w14:textId="77777777" w:rsidR="00C15867" w:rsidRPr="00CB1F93" w:rsidRDefault="00C15867" w:rsidP="00006BED">
            <w:r w:rsidRPr="00CB1F93">
              <w:t>ESPAÑOL</w:t>
            </w:r>
            <w:r w:rsidRPr="00CB1F93">
              <w:br/>
              <w:t>ORIGINAL: INGLÉS</w:t>
            </w:r>
          </w:p>
        </w:tc>
      </w:tr>
    </w:tbl>
    <w:p w14:paraId="70772A15" w14:textId="77777777" w:rsidR="00CA59FB" w:rsidRPr="00CB1F93" w:rsidRDefault="00C15867" w:rsidP="00006BED">
      <w:pPr>
        <w:jc w:val="left"/>
      </w:pPr>
      <w:r w:rsidRPr="00CB1F93">
        <w:t>COMITÉ EJECUTIVO DEL FONDO MULTILATERAL</w:t>
      </w:r>
      <w:r w:rsidRPr="00CB1F93">
        <w:br/>
        <w:t>PARA LA APLICACIÓN DEL</w:t>
      </w:r>
      <w:r w:rsidRPr="00CB1F93">
        <w:br/>
        <w:t>PROTOCOLO DE MONTREAL</w:t>
      </w:r>
      <w:r w:rsidRPr="00CB1F93">
        <w:br/>
        <w:t>Nonagésima cuarta reunión</w:t>
      </w:r>
    </w:p>
    <w:p w14:paraId="269667C2" w14:textId="77777777" w:rsidR="00CA59FB" w:rsidRPr="00CB1F93" w:rsidRDefault="00CA59FB" w:rsidP="00006BED">
      <w:pPr>
        <w:jc w:val="left"/>
      </w:pPr>
      <w:r w:rsidRPr="00CB1F93">
        <w:t>Montreal, 27 – 31 de mayo de 2024</w:t>
      </w:r>
    </w:p>
    <w:p w14:paraId="73174854" w14:textId="77777777" w:rsidR="00066CE8" w:rsidRPr="00CB1F93" w:rsidRDefault="0079781A" w:rsidP="00006BED">
      <w:pPr>
        <w:jc w:val="left"/>
      </w:pPr>
      <w:r w:rsidRPr="00CB1F93">
        <w:t>Cuestión 9 c) del orden del día provisional</w:t>
      </w:r>
      <w:r w:rsidRPr="00CB1F93">
        <w:rPr>
          <w:rStyle w:val="FootnoteReference"/>
        </w:rPr>
        <w:footnoteReference w:id="1"/>
      </w:r>
    </w:p>
    <w:p w14:paraId="5F3EA9F6" w14:textId="77777777" w:rsidR="00EA598B" w:rsidRPr="00CB1F93" w:rsidRDefault="00EA598B" w:rsidP="00006BED">
      <w:pPr>
        <w:jc w:val="left"/>
      </w:pPr>
    </w:p>
    <w:p w14:paraId="020B2E7E" w14:textId="77777777" w:rsidR="00EA598B" w:rsidRPr="00CB1F93" w:rsidRDefault="00EA598B" w:rsidP="00006BED">
      <w:pPr>
        <w:jc w:val="left"/>
      </w:pPr>
    </w:p>
    <w:p w14:paraId="02034F60" w14:textId="77777777" w:rsidR="004E7F9C" w:rsidRPr="00CB1F93" w:rsidRDefault="004E7F9C" w:rsidP="00006BED">
      <w:pPr>
        <w:pStyle w:val="Title1"/>
        <w:jc w:val="left"/>
        <w:rPr>
          <w:b w:val="0"/>
        </w:rPr>
      </w:pPr>
    </w:p>
    <w:p w14:paraId="5408C0CF" w14:textId="77777777" w:rsidR="00EA598B" w:rsidRPr="00CB1F93" w:rsidRDefault="00EA598B" w:rsidP="00006BED"/>
    <w:p w14:paraId="6ED9B91B" w14:textId="4AAF242D" w:rsidR="00EA598B" w:rsidRPr="00CB1F93" w:rsidRDefault="00501402" w:rsidP="00006BED">
      <w:pPr>
        <w:jc w:val="center"/>
        <w:rPr>
          <w:b/>
        </w:rPr>
      </w:pPr>
      <w:r w:rsidRPr="00CB1F93">
        <w:rPr>
          <w:b/>
        </w:rPr>
        <w:t>PROPUESTA DE PROYECTO: ZAMBIA</w:t>
      </w:r>
    </w:p>
    <w:p w14:paraId="319F394B" w14:textId="77777777" w:rsidR="00EA598B" w:rsidRPr="00CB1F93" w:rsidRDefault="00EA598B" w:rsidP="00006BED"/>
    <w:p w14:paraId="4465CF15" w14:textId="77777777" w:rsidR="00EA598B" w:rsidRPr="00CB1F93" w:rsidRDefault="00EA598B" w:rsidP="00006BED"/>
    <w:p w14:paraId="10C6347F" w14:textId="77777777" w:rsidR="00EA598B" w:rsidRPr="00CB1F93" w:rsidRDefault="00EA598B" w:rsidP="00006BED">
      <w:pPr>
        <w:ind w:firstLine="720"/>
      </w:pPr>
      <w:r w:rsidRPr="00CB1F93">
        <w:t>El presente documento contiene las observaciones y la recomendación de la Secretaría sobre la siguiente propuesta de proyecto:</w:t>
      </w:r>
    </w:p>
    <w:p w14:paraId="1ED893C7" w14:textId="77777777" w:rsidR="00EA598B" w:rsidRPr="00CB1F93" w:rsidRDefault="00EA598B" w:rsidP="00006BED"/>
    <w:p w14:paraId="75A9F023" w14:textId="77777777" w:rsidR="00EA598B" w:rsidRPr="00CB1F93" w:rsidRDefault="00EA598B" w:rsidP="00006BED">
      <w:pPr>
        <w:rPr>
          <w:u w:val="single"/>
        </w:rPr>
      </w:pPr>
      <w:r w:rsidRPr="00CB1F93">
        <w:rPr>
          <w:u w:val="single"/>
        </w:rPr>
        <w:t>Eliminación</w:t>
      </w:r>
    </w:p>
    <w:p w14:paraId="136E6D6C" w14:textId="77777777" w:rsidR="00EA598B" w:rsidRPr="00CB1F93" w:rsidRDefault="00EA598B" w:rsidP="00006BE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EA598B" w:rsidRPr="00CB1F93" w14:paraId="19FE2407" w14:textId="77777777" w:rsidTr="00470683">
        <w:tc>
          <w:tcPr>
            <w:tcW w:w="6941" w:type="dxa"/>
          </w:tcPr>
          <w:p w14:paraId="0E6881B5" w14:textId="77777777" w:rsidR="00EA598B" w:rsidRPr="00CB1F93" w:rsidRDefault="00EA598B" w:rsidP="006C2BC3">
            <w:pPr>
              <w:pStyle w:val="ListParagraph"/>
              <w:numPr>
                <w:ilvl w:val="0"/>
                <w:numId w:val="10"/>
              </w:numPr>
              <w:ind w:hanging="830"/>
              <w:jc w:val="left"/>
            </w:pPr>
            <w:r w:rsidRPr="00CB1F93">
              <w:t>Plan de gestión de la eliminación de los HCFC (etapa II, segundo tramo)</w:t>
            </w:r>
          </w:p>
        </w:tc>
        <w:tc>
          <w:tcPr>
            <w:tcW w:w="2409" w:type="dxa"/>
          </w:tcPr>
          <w:p w14:paraId="5A44BC71" w14:textId="77777777" w:rsidR="00EA598B" w:rsidRPr="00CB1F93" w:rsidRDefault="00E45A76" w:rsidP="00006BED">
            <w:pPr>
              <w:jc w:val="right"/>
            </w:pPr>
            <w:r w:rsidRPr="00CB1F93">
              <w:t>PNUMA y ONUDI</w:t>
            </w:r>
          </w:p>
        </w:tc>
      </w:tr>
    </w:tbl>
    <w:p w14:paraId="45B8E660" w14:textId="77777777" w:rsidR="00EA598B" w:rsidRPr="00CB1F93" w:rsidRDefault="00EA598B" w:rsidP="00006BED"/>
    <w:p w14:paraId="616AD5CD" w14:textId="77777777" w:rsidR="00EA598B" w:rsidRPr="00CB1F93" w:rsidRDefault="00EA598B" w:rsidP="00006BED"/>
    <w:p w14:paraId="5A990D03" w14:textId="77777777" w:rsidR="00EA598B" w:rsidRPr="00CB1F93" w:rsidRDefault="00EA598B" w:rsidP="00006BED"/>
    <w:p w14:paraId="3C950960" w14:textId="77777777" w:rsidR="00EA598B" w:rsidRPr="00CB1F93" w:rsidRDefault="00EA598B" w:rsidP="00006BED">
      <w:r w:rsidRPr="00CB1F93">
        <w:br w:type="page"/>
      </w:r>
    </w:p>
    <w:p w14:paraId="3C95872F" w14:textId="77777777" w:rsidR="00EA598B" w:rsidRPr="00CB1F93" w:rsidRDefault="00EA598B" w:rsidP="00006BED">
      <w:pPr>
        <w:jc w:val="center"/>
        <w:rPr>
          <w:b/>
        </w:rPr>
      </w:pPr>
      <w:r w:rsidRPr="00CB1F93">
        <w:rPr>
          <w:b/>
        </w:rPr>
        <w:lastRenderedPageBreak/>
        <w:t>HOJA DE EVALUACIÓN DEL PROYECTO – PROYECTOS PLURIANUALES</w:t>
      </w:r>
    </w:p>
    <w:p w14:paraId="4F6FF1B6" w14:textId="77777777" w:rsidR="00EA598B" w:rsidRPr="00CB1F93" w:rsidRDefault="00EA598B" w:rsidP="00006BED">
      <w:pPr>
        <w:jc w:val="center"/>
        <w:rPr>
          <w:b/>
        </w:rPr>
      </w:pPr>
    </w:p>
    <w:p w14:paraId="1498B294" w14:textId="77777777" w:rsidR="00EA598B" w:rsidRPr="00CB1F93" w:rsidRDefault="00E45A76" w:rsidP="00006BED">
      <w:pPr>
        <w:jc w:val="center"/>
        <w:rPr>
          <w:b/>
          <w:bCs/>
        </w:rPr>
      </w:pPr>
      <w:r w:rsidRPr="00CB1F93">
        <w:rPr>
          <w:b/>
        </w:rPr>
        <w:t>Zambia</w:t>
      </w:r>
    </w:p>
    <w:p w14:paraId="41079AFA" w14:textId="77777777" w:rsidR="00EA598B" w:rsidRPr="00CB1F93" w:rsidRDefault="00EA598B" w:rsidP="00006BED">
      <w:pPr>
        <w:jc w:val="center"/>
      </w:pPr>
    </w:p>
    <w:tbl>
      <w:tblPr>
        <w:tblStyle w:val="TableGrid"/>
        <w:tblW w:w="10008" w:type="dxa"/>
        <w:tblLook w:val="04A0" w:firstRow="1" w:lastRow="0" w:firstColumn="1" w:lastColumn="0" w:noHBand="0" w:noVBand="1"/>
      </w:tblPr>
      <w:tblGrid>
        <w:gridCol w:w="2830"/>
        <w:gridCol w:w="2127"/>
        <w:gridCol w:w="2409"/>
        <w:gridCol w:w="2642"/>
      </w:tblGrid>
      <w:tr w:rsidR="00EA598B" w:rsidRPr="00CB1F93" w14:paraId="61A047C1" w14:textId="77777777" w:rsidTr="00470683">
        <w:trPr>
          <w:trHeight w:val="240"/>
        </w:trPr>
        <w:tc>
          <w:tcPr>
            <w:tcW w:w="2830" w:type="dxa"/>
            <w:hideMark/>
          </w:tcPr>
          <w:p w14:paraId="5BD14009" w14:textId="77777777" w:rsidR="00EA598B" w:rsidRPr="00CB1F93" w:rsidRDefault="00EA598B" w:rsidP="00006BED">
            <w:pPr>
              <w:jc w:val="left"/>
              <w:rPr>
                <w:b/>
                <w:sz w:val="20"/>
                <w:szCs w:val="20"/>
              </w:rPr>
            </w:pPr>
            <w:r w:rsidRPr="00CB1F93">
              <w:rPr>
                <w:b/>
                <w:sz w:val="20"/>
              </w:rPr>
              <w:t>(I) TÍTULO DEL PROYECTO</w:t>
            </w:r>
          </w:p>
        </w:tc>
        <w:tc>
          <w:tcPr>
            <w:tcW w:w="2127" w:type="dxa"/>
            <w:hideMark/>
          </w:tcPr>
          <w:p w14:paraId="05928399" w14:textId="77777777" w:rsidR="00EA598B" w:rsidRPr="00CB1F93" w:rsidRDefault="00EA598B" w:rsidP="00006BED">
            <w:pPr>
              <w:jc w:val="center"/>
              <w:rPr>
                <w:b/>
                <w:sz w:val="20"/>
                <w:szCs w:val="20"/>
              </w:rPr>
            </w:pPr>
            <w:r w:rsidRPr="00CB1F93">
              <w:rPr>
                <w:b/>
                <w:sz w:val="20"/>
              </w:rPr>
              <w:t>ORGANISMO</w:t>
            </w:r>
          </w:p>
        </w:tc>
        <w:tc>
          <w:tcPr>
            <w:tcW w:w="2409" w:type="dxa"/>
            <w:hideMark/>
          </w:tcPr>
          <w:p w14:paraId="60CF2E64" w14:textId="77777777" w:rsidR="00EA598B" w:rsidRPr="00CB1F93" w:rsidRDefault="00EA598B" w:rsidP="00006BED">
            <w:pPr>
              <w:jc w:val="center"/>
              <w:rPr>
                <w:b/>
                <w:sz w:val="20"/>
                <w:szCs w:val="20"/>
              </w:rPr>
            </w:pPr>
            <w:r w:rsidRPr="00CB1F93">
              <w:rPr>
                <w:b/>
                <w:sz w:val="20"/>
              </w:rPr>
              <w:t>REUNIÓN EN QUE SE APROBÓ</w:t>
            </w:r>
          </w:p>
        </w:tc>
        <w:tc>
          <w:tcPr>
            <w:tcW w:w="2642" w:type="dxa"/>
            <w:hideMark/>
          </w:tcPr>
          <w:p w14:paraId="073399CF" w14:textId="77777777" w:rsidR="00EA598B" w:rsidRPr="00CB1F93" w:rsidRDefault="00EA598B" w:rsidP="00006BED">
            <w:pPr>
              <w:jc w:val="center"/>
              <w:rPr>
                <w:b/>
                <w:sz w:val="20"/>
                <w:szCs w:val="20"/>
              </w:rPr>
            </w:pPr>
            <w:r w:rsidRPr="00CB1F93">
              <w:rPr>
                <w:b/>
                <w:sz w:val="20"/>
              </w:rPr>
              <w:t>MEDIDA DE CONTROL</w:t>
            </w:r>
          </w:p>
        </w:tc>
      </w:tr>
      <w:tr w:rsidR="00EA598B" w:rsidRPr="00CB1F93" w14:paraId="58D6448E" w14:textId="77777777" w:rsidTr="00470683">
        <w:trPr>
          <w:trHeight w:val="240"/>
        </w:trPr>
        <w:tc>
          <w:tcPr>
            <w:tcW w:w="2830" w:type="dxa"/>
            <w:vAlign w:val="center"/>
            <w:hideMark/>
          </w:tcPr>
          <w:p w14:paraId="5CEDA1BC" w14:textId="77777777" w:rsidR="00EA598B" w:rsidRPr="00CB1F93" w:rsidRDefault="00EA598B" w:rsidP="00006BED">
            <w:pPr>
              <w:jc w:val="center"/>
              <w:rPr>
                <w:sz w:val="20"/>
                <w:szCs w:val="20"/>
              </w:rPr>
            </w:pPr>
            <w:r w:rsidRPr="00CB1F93">
              <w:rPr>
                <w:sz w:val="20"/>
              </w:rPr>
              <w:t>Plan de eliminación de los HCFC (etapa II)</w:t>
            </w:r>
          </w:p>
        </w:tc>
        <w:tc>
          <w:tcPr>
            <w:tcW w:w="2127" w:type="dxa"/>
            <w:vAlign w:val="center"/>
          </w:tcPr>
          <w:p w14:paraId="23629558" w14:textId="77777777" w:rsidR="00EA598B" w:rsidRPr="00CB1F93" w:rsidRDefault="00E45A76" w:rsidP="00006BED">
            <w:pPr>
              <w:jc w:val="center"/>
              <w:rPr>
                <w:sz w:val="20"/>
                <w:szCs w:val="20"/>
              </w:rPr>
            </w:pPr>
            <w:r w:rsidRPr="00CB1F93">
              <w:rPr>
                <w:color w:val="000000" w:themeColor="text1"/>
                <w:sz w:val="20"/>
              </w:rPr>
              <w:t>PNUMA (principal), ONUDI</w:t>
            </w:r>
          </w:p>
        </w:tc>
        <w:tc>
          <w:tcPr>
            <w:tcW w:w="2409" w:type="dxa"/>
            <w:vAlign w:val="center"/>
          </w:tcPr>
          <w:p w14:paraId="180827F7" w14:textId="77777777" w:rsidR="00EA598B" w:rsidRPr="00CB1F93" w:rsidRDefault="0095459A" w:rsidP="00006BED">
            <w:pPr>
              <w:jc w:val="center"/>
              <w:rPr>
                <w:sz w:val="20"/>
                <w:szCs w:val="20"/>
              </w:rPr>
            </w:pPr>
            <w:r w:rsidRPr="00CB1F93">
              <w:rPr>
                <w:sz w:val="20"/>
              </w:rPr>
              <w:t>86ª</w:t>
            </w:r>
          </w:p>
        </w:tc>
        <w:tc>
          <w:tcPr>
            <w:tcW w:w="2642" w:type="dxa"/>
            <w:vAlign w:val="center"/>
          </w:tcPr>
          <w:p w14:paraId="0BF1DDCA" w14:textId="77777777" w:rsidR="00EA598B" w:rsidRPr="00CB1F93" w:rsidRDefault="0051651C" w:rsidP="00006BED">
            <w:pPr>
              <w:jc w:val="center"/>
              <w:rPr>
                <w:sz w:val="20"/>
                <w:szCs w:val="20"/>
              </w:rPr>
            </w:pPr>
            <w:r w:rsidRPr="00CB1F93">
              <w:rPr>
                <w:sz w:val="20"/>
              </w:rPr>
              <w:t>Eliminación del 100 % para 2030</w:t>
            </w:r>
          </w:p>
        </w:tc>
      </w:tr>
    </w:tbl>
    <w:p w14:paraId="2F10E1F0" w14:textId="77777777" w:rsidR="00EA598B" w:rsidRPr="00CB1F93" w:rsidRDefault="00EA598B" w:rsidP="00006BED">
      <w:pPr>
        <w:jc w:val="center"/>
        <w:rPr>
          <w:sz w:val="20"/>
          <w:szCs w:val="20"/>
        </w:rPr>
      </w:pPr>
    </w:p>
    <w:tbl>
      <w:tblPr>
        <w:tblStyle w:val="TableGrid"/>
        <w:tblW w:w="10000" w:type="dxa"/>
        <w:tblLook w:val="04A0" w:firstRow="1" w:lastRow="0" w:firstColumn="1" w:lastColumn="0" w:noHBand="0" w:noVBand="1"/>
      </w:tblPr>
      <w:tblGrid>
        <w:gridCol w:w="5200"/>
        <w:gridCol w:w="2400"/>
        <w:gridCol w:w="2400"/>
      </w:tblGrid>
      <w:tr w:rsidR="00EA598B" w:rsidRPr="00CB1F93" w14:paraId="41FDE64F" w14:textId="77777777" w:rsidTr="00470683">
        <w:trPr>
          <w:trHeight w:val="43"/>
        </w:trPr>
        <w:tc>
          <w:tcPr>
            <w:tcW w:w="5200" w:type="dxa"/>
            <w:hideMark/>
          </w:tcPr>
          <w:p w14:paraId="35B892AC" w14:textId="77777777" w:rsidR="00EA598B" w:rsidRPr="00CB1F93" w:rsidRDefault="00EA598B" w:rsidP="00006BED">
            <w:pPr>
              <w:jc w:val="left"/>
              <w:rPr>
                <w:b/>
                <w:sz w:val="20"/>
                <w:szCs w:val="20"/>
              </w:rPr>
            </w:pPr>
            <w:r w:rsidRPr="00CB1F93">
              <w:rPr>
                <w:b/>
                <w:sz w:val="20"/>
              </w:rPr>
              <w:t>(II) DATOS MÁS RECIENTES EN VIRTUD DEL ARTÍCULO 7 (Anexo C Grupo l)</w:t>
            </w:r>
          </w:p>
        </w:tc>
        <w:tc>
          <w:tcPr>
            <w:tcW w:w="2400" w:type="dxa"/>
            <w:hideMark/>
          </w:tcPr>
          <w:p w14:paraId="04DFAC33" w14:textId="77777777" w:rsidR="00EA598B" w:rsidRPr="00CB1F93" w:rsidRDefault="00EA598B" w:rsidP="003C5C18">
            <w:pPr>
              <w:spacing w:before="120"/>
              <w:jc w:val="center"/>
              <w:rPr>
                <w:sz w:val="20"/>
                <w:szCs w:val="20"/>
              </w:rPr>
            </w:pPr>
            <w:r w:rsidRPr="00CB1F93">
              <w:rPr>
                <w:sz w:val="20"/>
              </w:rPr>
              <w:t>Año: 2023</w:t>
            </w:r>
          </w:p>
        </w:tc>
        <w:tc>
          <w:tcPr>
            <w:tcW w:w="2400" w:type="dxa"/>
            <w:hideMark/>
          </w:tcPr>
          <w:p w14:paraId="13DDE098" w14:textId="77777777" w:rsidR="00EA598B" w:rsidRPr="00CB1F93" w:rsidRDefault="00596E07" w:rsidP="003C5C18">
            <w:pPr>
              <w:spacing w:before="120"/>
              <w:jc w:val="right"/>
              <w:rPr>
                <w:sz w:val="20"/>
                <w:szCs w:val="20"/>
              </w:rPr>
            </w:pPr>
            <w:r w:rsidRPr="00CB1F93">
              <w:rPr>
                <w:sz w:val="20"/>
              </w:rPr>
              <w:t>2,07 toneladas PAO</w:t>
            </w:r>
          </w:p>
        </w:tc>
      </w:tr>
    </w:tbl>
    <w:p w14:paraId="44793C4A" w14:textId="77777777" w:rsidR="00EA598B" w:rsidRPr="00CB1F93" w:rsidRDefault="00EA598B" w:rsidP="00006BED">
      <w:pPr>
        <w:jc w:val="center"/>
        <w:rPr>
          <w:sz w:val="20"/>
          <w:szCs w:val="20"/>
        </w:rPr>
      </w:pPr>
    </w:p>
    <w:tbl>
      <w:tblPr>
        <w:tblStyle w:val="TableGrid"/>
        <w:tblW w:w="10005" w:type="dxa"/>
        <w:tblLayout w:type="fixed"/>
        <w:tblLook w:val="04A0" w:firstRow="1" w:lastRow="0" w:firstColumn="1" w:lastColumn="0" w:noHBand="0" w:noVBand="1"/>
      </w:tblPr>
      <w:tblGrid>
        <w:gridCol w:w="1101"/>
        <w:gridCol w:w="1023"/>
        <w:gridCol w:w="819"/>
        <w:gridCol w:w="993"/>
        <w:gridCol w:w="850"/>
        <w:gridCol w:w="1134"/>
        <w:gridCol w:w="1134"/>
        <w:gridCol w:w="992"/>
        <w:gridCol w:w="851"/>
        <w:gridCol w:w="1108"/>
      </w:tblGrid>
      <w:tr w:rsidR="00EA598B" w:rsidRPr="00CB1F93" w14:paraId="0633DE4B" w14:textId="77777777" w:rsidTr="005C2EE0">
        <w:trPr>
          <w:trHeight w:val="249"/>
        </w:trPr>
        <w:tc>
          <w:tcPr>
            <w:tcW w:w="8046" w:type="dxa"/>
            <w:gridSpan w:val="8"/>
            <w:hideMark/>
          </w:tcPr>
          <w:p w14:paraId="7A0AC9AE" w14:textId="77777777" w:rsidR="00EA598B" w:rsidRPr="00CB1F93" w:rsidRDefault="00EA598B" w:rsidP="00006BED">
            <w:pPr>
              <w:jc w:val="left"/>
              <w:rPr>
                <w:b/>
                <w:sz w:val="20"/>
                <w:szCs w:val="20"/>
              </w:rPr>
            </w:pPr>
            <w:r w:rsidRPr="00CB1F93">
              <w:rPr>
                <w:b/>
                <w:sz w:val="20"/>
              </w:rPr>
              <w:t>(III) DATOS SECTORIALES MÁS RECIENTES DEL PROGRAMA DE PAÍS (toneladas PAO)</w:t>
            </w:r>
          </w:p>
        </w:tc>
        <w:tc>
          <w:tcPr>
            <w:tcW w:w="1959" w:type="dxa"/>
            <w:gridSpan w:val="2"/>
            <w:hideMark/>
          </w:tcPr>
          <w:p w14:paraId="0AE82082" w14:textId="77777777" w:rsidR="00EA598B" w:rsidRPr="00CB1F93" w:rsidRDefault="00EA598B" w:rsidP="00006BED">
            <w:pPr>
              <w:jc w:val="right"/>
              <w:rPr>
                <w:b/>
                <w:sz w:val="20"/>
                <w:szCs w:val="20"/>
              </w:rPr>
            </w:pPr>
            <w:r w:rsidRPr="00CB1F93">
              <w:rPr>
                <w:b/>
                <w:sz w:val="20"/>
              </w:rPr>
              <w:t>Año: 2023</w:t>
            </w:r>
          </w:p>
        </w:tc>
      </w:tr>
      <w:tr w:rsidR="00EA598B" w:rsidRPr="00CB1F93" w14:paraId="24BA3A2A" w14:textId="77777777" w:rsidTr="00CB1F93">
        <w:trPr>
          <w:trHeight w:val="249"/>
        </w:trPr>
        <w:tc>
          <w:tcPr>
            <w:tcW w:w="1101" w:type="dxa"/>
            <w:tcMar>
              <w:left w:w="28" w:type="dxa"/>
              <w:right w:w="28" w:type="dxa"/>
            </w:tcMar>
            <w:vAlign w:val="center"/>
            <w:hideMark/>
          </w:tcPr>
          <w:p w14:paraId="0EE3862A" w14:textId="77777777" w:rsidR="00EA598B" w:rsidRPr="00CB1F93" w:rsidRDefault="00EA598B" w:rsidP="00006BED">
            <w:pPr>
              <w:jc w:val="center"/>
              <w:rPr>
                <w:sz w:val="20"/>
                <w:szCs w:val="20"/>
              </w:rPr>
            </w:pPr>
            <w:r w:rsidRPr="00CB1F93">
              <w:rPr>
                <w:sz w:val="20"/>
              </w:rPr>
              <w:t>Sustancias químicas</w:t>
            </w:r>
          </w:p>
        </w:tc>
        <w:tc>
          <w:tcPr>
            <w:tcW w:w="1023" w:type="dxa"/>
            <w:tcMar>
              <w:left w:w="28" w:type="dxa"/>
              <w:right w:w="28" w:type="dxa"/>
            </w:tcMar>
            <w:vAlign w:val="center"/>
            <w:hideMark/>
          </w:tcPr>
          <w:p w14:paraId="499EC576" w14:textId="77777777" w:rsidR="00EA598B" w:rsidRPr="00CB1F93" w:rsidRDefault="00EA598B" w:rsidP="00006BED">
            <w:pPr>
              <w:jc w:val="center"/>
              <w:rPr>
                <w:sz w:val="20"/>
                <w:szCs w:val="20"/>
              </w:rPr>
            </w:pPr>
            <w:r w:rsidRPr="00CB1F93">
              <w:rPr>
                <w:sz w:val="20"/>
              </w:rPr>
              <w:t>Aerosoles</w:t>
            </w:r>
          </w:p>
        </w:tc>
        <w:tc>
          <w:tcPr>
            <w:tcW w:w="819" w:type="dxa"/>
            <w:tcMar>
              <w:left w:w="28" w:type="dxa"/>
              <w:right w:w="28" w:type="dxa"/>
            </w:tcMar>
            <w:vAlign w:val="center"/>
            <w:hideMark/>
          </w:tcPr>
          <w:p w14:paraId="6B0A0F4A" w14:textId="77777777" w:rsidR="00EA598B" w:rsidRPr="00CB1F93" w:rsidRDefault="00EA598B" w:rsidP="00006BED">
            <w:pPr>
              <w:jc w:val="center"/>
              <w:rPr>
                <w:sz w:val="20"/>
                <w:szCs w:val="20"/>
              </w:rPr>
            </w:pPr>
            <w:r w:rsidRPr="00CB1F93">
              <w:rPr>
                <w:sz w:val="20"/>
              </w:rPr>
              <w:t>Espumas</w:t>
            </w:r>
          </w:p>
        </w:tc>
        <w:tc>
          <w:tcPr>
            <w:tcW w:w="993" w:type="dxa"/>
            <w:tcMar>
              <w:left w:w="28" w:type="dxa"/>
              <w:right w:w="28" w:type="dxa"/>
            </w:tcMar>
            <w:vAlign w:val="center"/>
            <w:hideMark/>
          </w:tcPr>
          <w:p w14:paraId="7BF97866" w14:textId="77777777" w:rsidR="00EA598B" w:rsidRPr="00CB1F93" w:rsidRDefault="00EA598B" w:rsidP="003C5C18">
            <w:pPr>
              <w:jc w:val="center"/>
              <w:rPr>
                <w:sz w:val="20"/>
                <w:szCs w:val="20"/>
              </w:rPr>
            </w:pPr>
            <w:r w:rsidRPr="00CB1F93">
              <w:rPr>
                <w:sz w:val="20"/>
              </w:rPr>
              <w:t>Extinc</w:t>
            </w:r>
            <w:r w:rsidR="003C5C18" w:rsidRPr="00CB1F93">
              <w:rPr>
                <w:sz w:val="20"/>
              </w:rPr>
              <w:t xml:space="preserve">. </w:t>
            </w:r>
            <w:r w:rsidRPr="00CB1F93">
              <w:rPr>
                <w:sz w:val="20"/>
              </w:rPr>
              <w:t>de incendios</w:t>
            </w:r>
          </w:p>
        </w:tc>
        <w:tc>
          <w:tcPr>
            <w:tcW w:w="1984" w:type="dxa"/>
            <w:gridSpan w:val="2"/>
            <w:tcMar>
              <w:left w:w="28" w:type="dxa"/>
              <w:right w:w="28" w:type="dxa"/>
            </w:tcMar>
            <w:vAlign w:val="center"/>
            <w:hideMark/>
          </w:tcPr>
          <w:p w14:paraId="2C8CDE43" w14:textId="77777777" w:rsidR="00EA598B" w:rsidRPr="00CB1F93" w:rsidRDefault="00EA598B" w:rsidP="00006BED">
            <w:pPr>
              <w:jc w:val="center"/>
              <w:rPr>
                <w:sz w:val="20"/>
                <w:szCs w:val="20"/>
              </w:rPr>
            </w:pPr>
            <w:r w:rsidRPr="00CB1F93">
              <w:rPr>
                <w:sz w:val="20"/>
              </w:rPr>
              <w:t>Refrigeración</w:t>
            </w:r>
          </w:p>
        </w:tc>
        <w:tc>
          <w:tcPr>
            <w:tcW w:w="1134" w:type="dxa"/>
            <w:tcMar>
              <w:left w:w="28" w:type="dxa"/>
              <w:right w:w="28" w:type="dxa"/>
            </w:tcMar>
            <w:vAlign w:val="center"/>
            <w:hideMark/>
          </w:tcPr>
          <w:p w14:paraId="333777E6" w14:textId="77777777" w:rsidR="00EA598B" w:rsidRPr="00CB1F93" w:rsidRDefault="00EA598B" w:rsidP="00CB1F93">
            <w:pPr>
              <w:jc w:val="center"/>
              <w:rPr>
                <w:sz w:val="20"/>
                <w:szCs w:val="20"/>
              </w:rPr>
            </w:pPr>
            <w:r w:rsidRPr="00CB1F93">
              <w:rPr>
                <w:sz w:val="20"/>
              </w:rPr>
              <w:t>Disolv</w:t>
            </w:r>
            <w:r w:rsidR="00CB1F93">
              <w:rPr>
                <w:sz w:val="20"/>
              </w:rPr>
              <w:t>entes</w:t>
            </w:r>
          </w:p>
        </w:tc>
        <w:tc>
          <w:tcPr>
            <w:tcW w:w="992" w:type="dxa"/>
            <w:tcMar>
              <w:left w:w="28" w:type="dxa"/>
              <w:right w:w="28" w:type="dxa"/>
            </w:tcMar>
            <w:vAlign w:val="center"/>
            <w:hideMark/>
          </w:tcPr>
          <w:p w14:paraId="71FF77F0" w14:textId="77777777" w:rsidR="00EA598B" w:rsidRPr="00CB1F93" w:rsidRDefault="00EA598B" w:rsidP="00006BED">
            <w:pPr>
              <w:jc w:val="center"/>
              <w:rPr>
                <w:sz w:val="20"/>
                <w:szCs w:val="20"/>
              </w:rPr>
            </w:pPr>
            <w:r w:rsidRPr="00CB1F93">
              <w:rPr>
                <w:sz w:val="20"/>
              </w:rPr>
              <w:t>Agentes de proceso</w:t>
            </w:r>
          </w:p>
        </w:tc>
        <w:tc>
          <w:tcPr>
            <w:tcW w:w="851" w:type="dxa"/>
            <w:tcMar>
              <w:left w:w="28" w:type="dxa"/>
              <w:right w:w="28" w:type="dxa"/>
            </w:tcMar>
            <w:vAlign w:val="center"/>
            <w:hideMark/>
          </w:tcPr>
          <w:p w14:paraId="70A913AB" w14:textId="77777777" w:rsidR="00EA598B" w:rsidRPr="00CB1F93" w:rsidRDefault="00EA598B" w:rsidP="003C5C18">
            <w:pPr>
              <w:jc w:val="center"/>
              <w:rPr>
                <w:sz w:val="20"/>
                <w:szCs w:val="20"/>
              </w:rPr>
            </w:pPr>
            <w:r w:rsidRPr="00CB1F93">
              <w:rPr>
                <w:sz w:val="20"/>
              </w:rPr>
              <w:t>Uso en laborat</w:t>
            </w:r>
            <w:r w:rsidR="003C5C18" w:rsidRPr="00CB1F93">
              <w:rPr>
                <w:sz w:val="20"/>
              </w:rPr>
              <w:t>.</w:t>
            </w:r>
          </w:p>
        </w:tc>
        <w:tc>
          <w:tcPr>
            <w:tcW w:w="1108" w:type="dxa"/>
            <w:tcMar>
              <w:left w:w="28" w:type="dxa"/>
              <w:right w:w="28" w:type="dxa"/>
            </w:tcMar>
            <w:vAlign w:val="center"/>
            <w:hideMark/>
          </w:tcPr>
          <w:p w14:paraId="21646D1A" w14:textId="77777777" w:rsidR="00EA598B" w:rsidRPr="00CB1F93" w:rsidRDefault="00EA598B" w:rsidP="00006BED">
            <w:pPr>
              <w:jc w:val="center"/>
              <w:rPr>
                <w:sz w:val="20"/>
                <w:szCs w:val="20"/>
              </w:rPr>
            </w:pPr>
            <w:r w:rsidRPr="00CB1F93">
              <w:rPr>
                <w:sz w:val="20"/>
              </w:rPr>
              <w:t>Consumo total del sector</w:t>
            </w:r>
          </w:p>
        </w:tc>
      </w:tr>
      <w:tr w:rsidR="00EA598B" w:rsidRPr="00CB1F93" w14:paraId="10BE3C33" w14:textId="77777777" w:rsidTr="00CB1F93">
        <w:trPr>
          <w:trHeight w:val="249"/>
        </w:trPr>
        <w:tc>
          <w:tcPr>
            <w:tcW w:w="3936" w:type="dxa"/>
            <w:gridSpan w:val="4"/>
            <w:hideMark/>
          </w:tcPr>
          <w:p w14:paraId="17562E2F" w14:textId="77777777" w:rsidR="00EA598B" w:rsidRPr="00CB1F93" w:rsidRDefault="00EA598B" w:rsidP="00006BED">
            <w:pPr>
              <w:jc w:val="center"/>
              <w:rPr>
                <w:sz w:val="20"/>
                <w:szCs w:val="20"/>
              </w:rPr>
            </w:pPr>
          </w:p>
        </w:tc>
        <w:tc>
          <w:tcPr>
            <w:tcW w:w="850" w:type="dxa"/>
            <w:hideMark/>
          </w:tcPr>
          <w:p w14:paraId="60367B24" w14:textId="77777777" w:rsidR="00EA598B" w:rsidRPr="00CB1F93" w:rsidRDefault="00EA598B" w:rsidP="00CB1F93">
            <w:pPr>
              <w:jc w:val="center"/>
              <w:rPr>
                <w:sz w:val="20"/>
                <w:szCs w:val="20"/>
              </w:rPr>
            </w:pPr>
            <w:r w:rsidRPr="00CB1F93">
              <w:rPr>
                <w:sz w:val="20"/>
              </w:rPr>
              <w:t>Fabric</w:t>
            </w:r>
            <w:r w:rsidR="00CB1F93">
              <w:rPr>
                <w:sz w:val="20"/>
              </w:rPr>
              <w:t>.</w:t>
            </w:r>
          </w:p>
        </w:tc>
        <w:tc>
          <w:tcPr>
            <w:tcW w:w="1134" w:type="dxa"/>
            <w:hideMark/>
          </w:tcPr>
          <w:p w14:paraId="251F0B84" w14:textId="77777777" w:rsidR="00EA598B" w:rsidRPr="00CB1F93" w:rsidRDefault="00EA598B" w:rsidP="003C5C18">
            <w:pPr>
              <w:jc w:val="center"/>
              <w:rPr>
                <w:sz w:val="20"/>
                <w:szCs w:val="20"/>
              </w:rPr>
            </w:pPr>
            <w:r w:rsidRPr="00CB1F93">
              <w:rPr>
                <w:sz w:val="20"/>
              </w:rPr>
              <w:t>Manten</w:t>
            </w:r>
            <w:r w:rsidR="00CB1F93">
              <w:rPr>
                <w:sz w:val="20"/>
              </w:rPr>
              <w:t>im</w:t>
            </w:r>
            <w:r w:rsidR="003C5C18" w:rsidRPr="00CB1F93">
              <w:rPr>
                <w:sz w:val="20"/>
              </w:rPr>
              <w:t>.</w:t>
            </w:r>
          </w:p>
        </w:tc>
        <w:tc>
          <w:tcPr>
            <w:tcW w:w="4085" w:type="dxa"/>
            <w:gridSpan w:val="4"/>
          </w:tcPr>
          <w:p w14:paraId="33098EF6" w14:textId="77777777" w:rsidR="00EA598B" w:rsidRPr="00CB1F93" w:rsidRDefault="00EA598B" w:rsidP="00006BED">
            <w:pPr>
              <w:jc w:val="center"/>
              <w:rPr>
                <w:sz w:val="20"/>
                <w:szCs w:val="20"/>
              </w:rPr>
            </w:pPr>
          </w:p>
        </w:tc>
      </w:tr>
      <w:tr w:rsidR="00EA598B" w:rsidRPr="00CB1F93" w14:paraId="4AFF8B96" w14:textId="77777777" w:rsidTr="00CB1F93">
        <w:trPr>
          <w:trHeight w:val="249"/>
        </w:trPr>
        <w:tc>
          <w:tcPr>
            <w:tcW w:w="1101" w:type="dxa"/>
            <w:hideMark/>
          </w:tcPr>
          <w:p w14:paraId="6D183948" w14:textId="77777777" w:rsidR="00EA598B" w:rsidRPr="00CB1F93" w:rsidRDefault="008256A9" w:rsidP="00006BED">
            <w:pPr>
              <w:ind w:left="32"/>
              <w:jc w:val="left"/>
              <w:rPr>
                <w:sz w:val="20"/>
                <w:szCs w:val="20"/>
              </w:rPr>
            </w:pPr>
            <w:r w:rsidRPr="00CB1F93">
              <w:rPr>
                <w:sz w:val="20"/>
              </w:rPr>
              <w:t>HCFC-22</w:t>
            </w:r>
          </w:p>
        </w:tc>
        <w:tc>
          <w:tcPr>
            <w:tcW w:w="1023" w:type="dxa"/>
          </w:tcPr>
          <w:p w14:paraId="555A674E" w14:textId="77777777" w:rsidR="00EA598B" w:rsidRPr="00CB1F93" w:rsidRDefault="00EA598B" w:rsidP="00006BED">
            <w:pPr>
              <w:jc w:val="right"/>
              <w:rPr>
                <w:sz w:val="20"/>
                <w:szCs w:val="20"/>
              </w:rPr>
            </w:pPr>
          </w:p>
        </w:tc>
        <w:tc>
          <w:tcPr>
            <w:tcW w:w="819" w:type="dxa"/>
          </w:tcPr>
          <w:p w14:paraId="083A07C3" w14:textId="77777777" w:rsidR="00EA598B" w:rsidRPr="00CB1F93" w:rsidRDefault="00EA598B" w:rsidP="00006BED">
            <w:pPr>
              <w:jc w:val="right"/>
              <w:rPr>
                <w:sz w:val="20"/>
                <w:szCs w:val="20"/>
              </w:rPr>
            </w:pPr>
          </w:p>
        </w:tc>
        <w:tc>
          <w:tcPr>
            <w:tcW w:w="993" w:type="dxa"/>
          </w:tcPr>
          <w:p w14:paraId="354870F3" w14:textId="77777777" w:rsidR="00EA598B" w:rsidRPr="00CB1F93" w:rsidRDefault="00EA598B" w:rsidP="00006BED">
            <w:pPr>
              <w:jc w:val="right"/>
              <w:rPr>
                <w:sz w:val="20"/>
                <w:szCs w:val="20"/>
              </w:rPr>
            </w:pPr>
          </w:p>
        </w:tc>
        <w:tc>
          <w:tcPr>
            <w:tcW w:w="850" w:type="dxa"/>
          </w:tcPr>
          <w:p w14:paraId="3721DB17" w14:textId="77777777" w:rsidR="00EA598B" w:rsidRPr="00CB1F93" w:rsidRDefault="00EA598B" w:rsidP="00006BED">
            <w:pPr>
              <w:jc w:val="right"/>
              <w:rPr>
                <w:sz w:val="20"/>
                <w:szCs w:val="20"/>
              </w:rPr>
            </w:pPr>
          </w:p>
        </w:tc>
        <w:tc>
          <w:tcPr>
            <w:tcW w:w="1134" w:type="dxa"/>
          </w:tcPr>
          <w:p w14:paraId="28DEDFC4" w14:textId="77777777" w:rsidR="00EA598B" w:rsidRPr="00CB1F93" w:rsidRDefault="00681DCE" w:rsidP="00006BED">
            <w:pPr>
              <w:jc w:val="right"/>
              <w:rPr>
                <w:sz w:val="20"/>
                <w:szCs w:val="20"/>
              </w:rPr>
            </w:pPr>
            <w:r w:rsidRPr="00CB1F93">
              <w:rPr>
                <w:sz w:val="20"/>
              </w:rPr>
              <w:t>2,07</w:t>
            </w:r>
          </w:p>
        </w:tc>
        <w:tc>
          <w:tcPr>
            <w:tcW w:w="1134" w:type="dxa"/>
          </w:tcPr>
          <w:p w14:paraId="093B36F3" w14:textId="77777777" w:rsidR="00EA598B" w:rsidRPr="00CB1F93" w:rsidRDefault="00EA598B" w:rsidP="00006BED">
            <w:pPr>
              <w:jc w:val="right"/>
              <w:rPr>
                <w:sz w:val="20"/>
                <w:szCs w:val="20"/>
              </w:rPr>
            </w:pPr>
          </w:p>
        </w:tc>
        <w:tc>
          <w:tcPr>
            <w:tcW w:w="992" w:type="dxa"/>
          </w:tcPr>
          <w:p w14:paraId="3FB7CC76" w14:textId="77777777" w:rsidR="00EA598B" w:rsidRPr="00CB1F93" w:rsidRDefault="00EA598B" w:rsidP="00006BED">
            <w:pPr>
              <w:jc w:val="right"/>
              <w:rPr>
                <w:sz w:val="20"/>
                <w:szCs w:val="20"/>
              </w:rPr>
            </w:pPr>
          </w:p>
        </w:tc>
        <w:tc>
          <w:tcPr>
            <w:tcW w:w="851" w:type="dxa"/>
          </w:tcPr>
          <w:p w14:paraId="092BAFF3" w14:textId="77777777" w:rsidR="00EA598B" w:rsidRPr="00CB1F93" w:rsidRDefault="00EA598B" w:rsidP="00006BED">
            <w:pPr>
              <w:jc w:val="right"/>
              <w:rPr>
                <w:sz w:val="20"/>
                <w:szCs w:val="20"/>
              </w:rPr>
            </w:pPr>
          </w:p>
        </w:tc>
        <w:tc>
          <w:tcPr>
            <w:tcW w:w="1108" w:type="dxa"/>
          </w:tcPr>
          <w:p w14:paraId="6C09B206" w14:textId="77777777" w:rsidR="00EA598B" w:rsidRPr="00CB1F93" w:rsidRDefault="00DD5D71" w:rsidP="00006BED">
            <w:pPr>
              <w:jc w:val="right"/>
              <w:rPr>
                <w:sz w:val="20"/>
                <w:szCs w:val="20"/>
              </w:rPr>
            </w:pPr>
            <w:r w:rsidRPr="00CB1F93">
              <w:rPr>
                <w:color w:val="000000" w:themeColor="text1"/>
                <w:sz w:val="20"/>
              </w:rPr>
              <w:t>2,07</w:t>
            </w:r>
          </w:p>
        </w:tc>
      </w:tr>
    </w:tbl>
    <w:p w14:paraId="489AD9A0" w14:textId="77777777" w:rsidR="00EA598B" w:rsidRPr="00CB1F93" w:rsidRDefault="00EA598B" w:rsidP="00006BED">
      <w:pPr>
        <w:jc w:val="center"/>
        <w:rPr>
          <w:sz w:val="20"/>
          <w:szCs w:val="20"/>
        </w:rPr>
      </w:pPr>
    </w:p>
    <w:tbl>
      <w:tblPr>
        <w:tblStyle w:val="TableGrid"/>
        <w:tblW w:w="9983" w:type="dxa"/>
        <w:tblLook w:val="04A0" w:firstRow="1" w:lastRow="0" w:firstColumn="1" w:lastColumn="0" w:noHBand="0" w:noVBand="1"/>
      </w:tblPr>
      <w:tblGrid>
        <w:gridCol w:w="2405"/>
        <w:gridCol w:w="1701"/>
        <w:gridCol w:w="4394"/>
        <w:gridCol w:w="1483"/>
      </w:tblGrid>
      <w:tr w:rsidR="00EA598B" w:rsidRPr="00CB1F93" w14:paraId="29EFFA6E" w14:textId="77777777" w:rsidTr="00501402">
        <w:trPr>
          <w:trHeight w:val="276"/>
        </w:trPr>
        <w:tc>
          <w:tcPr>
            <w:tcW w:w="9983" w:type="dxa"/>
            <w:gridSpan w:val="4"/>
            <w:hideMark/>
          </w:tcPr>
          <w:p w14:paraId="779BAAAF" w14:textId="77777777" w:rsidR="00EA598B" w:rsidRPr="00CB1F93" w:rsidRDefault="00EA598B" w:rsidP="00006BED">
            <w:pPr>
              <w:jc w:val="left"/>
              <w:rPr>
                <w:b/>
                <w:sz w:val="20"/>
                <w:szCs w:val="20"/>
              </w:rPr>
            </w:pPr>
            <w:r w:rsidRPr="00CB1F93">
              <w:rPr>
                <w:b/>
                <w:sz w:val="20"/>
              </w:rPr>
              <w:t>(IV) DATOS SOBRE EL CONSUMO (toneladas PAO)</w:t>
            </w:r>
          </w:p>
        </w:tc>
      </w:tr>
      <w:tr w:rsidR="00EA598B" w:rsidRPr="00CB1F93" w14:paraId="0523332A" w14:textId="77777777" w:rsidTr="00501402">
        <w:trPr>
          <w:trHeight w:val="276"/>
        </w:trPr>
        <w:tc>
          <w:tcPr>
            <w:tcW w:w="2405" w:type="dxa"/>
            <w:hideMark/>
          </w:tcPr>
          <w:p w14:paraId="7667155D" w14:textId="77777777" w:rsidR="00EA598B" w:rsidRPr="00CB1F93" w:rsidRDefault="00EA598B" w:rsidP="00006BED">
            <w:pPr>
              <w:jc w:val="center"/>
              <w:rPr>
                <w:sz w:val="20"/>
                <w:szCs w:val="20"/>
              </w:rPr>
            </w:pPr>
            <w:r w:rsidRPr="00CB1F93">
              <w:rPr>
                <w:sz w:val="20"/>
              </w:rPr>
              <w:t>Base de referencia de 2009-2010:</w:t>
            </w:r>
          </w:p>
        </w:tc>
        <w:tc>
          <w:tcPr>
            <w:tcW w:w="1701" w:type="dxa"/>
            <w:hideMark/>
          </w:tcPr>
          <w:p w14:paraId="6BAB94F5" w14:textId="77777777" w:rsidR="00EA598B" w:rsidRPr="00CB1F93" w:rsidRDefault="00C97AA8" w:rsidP="00006BED">
            <w:pPr>
              <w:jc w:val="right"/>
              <w:rPr>
                <w:sz w:val="20"/>
                <w:szCs w:val="20"/>
              </w:rPr>
            </w:pPr>
            <w:r w:rsidRPr="00CB1F93">
              <w:rPr>
                <w:color w:val="000000" w:themeColor="text1"/>
                <w:sz w:val="20"/>
              </w:rPr>
              <w:t>5,00</w:t>
            </w:r>
          </w:p>
        </w:tc>
        <w:tc>
          <w:tcPr>
            <w:tcW w:w="4394" w:type="dxa"/>
            <w:hideMark/>
          </w:tcPr>
          <w:p w14:paraId="307E64BB" w14:textId="77777777" w:rsidR="00EA598B" w:rsidRPr="00CB1F93" w:rsidRDefault="00EA598B" w:rsidP="00006BED">
            <w:pPr>
              <w:jc w:val="center"/>
              <w:rPr>
                <w:sz w:val="20"/>
                <w:szCs w:val="20"/>
              </w:rPr>
            </w:pPr>
            <w:r w:rsidRPr="00CB1F93">
              <w:rPr>
                <w:sz w:val="20"/>
              </w:rPr>
              <w:t>Punto de partida para las reducciones acumulativas sostenidas:</w:t>
            </w:r>
          </w:p>
        </w:tc>
        <w:tc>
          <w:tcPr>
            <w:tcW w:w="1483" w:type="dxa"/>
            <w:hideMark/>
          </w:tcPr>
          <w:p w14:paraId="7BEB18CC" w14:textId="77777777" w:rsidR="00EA598B" w:rsidRPr="00CB1F93" w:rsidRDefault="00C97AA8" w:rsidP="00006BED">
            <w:pPr>
              <w:jc w:val="right"/>
              <w:rPr>
                <w:sz w:val="20"/>
                <w:szCs w:val="20"/>
              </w:rPr>
            </w:pPr>
            <w:r w:rsidRPr="00CB1F93">
              <w:rPr>
                <w:color w:val="000000" w:themeColor="text1"/>
                <w:sz w:val="20"/>
              </w:rPr>
              <w:t>5,00</w:t>
            </w:r>
          </w:p>
        </w:tc>
      </w:tr>
      <w:tr w:rsidR="00EA598B" w:rsidRPr="00CB1F93" w14:paraId="531EE536" w14:textId="77777777" w:rsidTr="00501402">
        <w:trPr>
          <w:trHeight w:val="276"/>
        </w:trPr>
        <w:tc>
          <w:tcPr>
            <w:tcW w:w="9983" w:type="dxa"/>
            <w:gridSpan w:val="4"/>
            <w:hideMark/>
          </w:tcPr>
          <w:p w14:paraId="326E78D9" w14:textId="77777777" w:rsidR="00EA598B" w:rsidRPr="00CB1F93" w:rsidRDefault="00EA598B" w:rsidP="00006BED">
            <w:pPr>
              <w:ind w:left="316"/>
              <w:rPr>
                <w:b/>
                <w:sz w:val="20"/>
                <w:szCs w:val="20"/>
              </w:rPr>
            </w:pPr>
            <w:r w:rsidRPr="00CB1F93">
              <w:rPr>
                <w:b/>
                <w:sz w:val="20"/>
              </w:rPr>
              <w:t>CONSUMO ADMISIBLE PARA FINANCIACIÓN</w:t>
            </w:r>
          </w:p>
        </w:tc>
      </w:tr>
      <w:tr w:rsidR="00EA598B" w:rsidRPr="00CB1F93" w14:paraId="7E049CE8" w14:textId="77777777" w:rsidTr="00501402">
        <w:trPr>
          <w:trHeight w:val="276"/>
        </w:trPr>
        <w:tc>
          <w:tcPr>
            <w:tcW w:w="2405" w:type="dxa"/>
            <w:hideMark/>
          </w:tcPr>
          <w:p w14:paraId="634C344A" w14:textId="77777777" w:rsidR="00EA598B" w:rsidRPr="00CB1F93" w:rsidRDefault="00EA598B" w:rsidP="00006BED">
            <w:pPr>
              <w:jc w:val="center"/>
              <w:rPr>
                <w:sz w:val="20"/>
                <w:szCs w:val="20"/>
              </w:rPr>
            </w:pPr>
            <w:r w:rsidRPr="00CB1F93">
              <w:rPr>
                <w:sz w:val="20"/>
              </w:rPr>
              <w:t>Ya aprobado:</w:t>
            </w:r>
          </w:p>
        </w:tc>
        <w:tc>
          <w:tcPr>
            <w:tcW w:w="1701" w:type="dxa"/>
            <w:hideMark/>
          </w:tcPr>
          <w:p w14:paraId="7D7ED565" w14:textId="77777777" w:rsidR="00EA598B" w:rsidRPr="00CB1F93" w:rsidRDefault="00285757" w:rsidP="00006BED">
            <w:pPr>
              <w:jc w:val="right"/>
              <w:rPr>
                <w:sz w:val="20"/>
                <w:szCs w:val="20"/>
              </w:rPr>
            </w:pPr>
            <w:r w:rsidRPr="00CB1F93">
              <w:rPr>
                <w:sz w:val="20"/>
              </w:rPr>
              <w:t>5,00</w:t>
            </w:r>
          </w:p>
        </w:tc>
        <w:tc>
          <w:tcPr>
            <w:tcW w:w="4394" w:type="dxa"/>
            <w:hideMark/>
          </w:tcPr>
          <w:p w14:paraId="05CD6DB8" w14:textId="77777777" w:rsidR="00EA598B" w:rsidRPr="00CB1F93" w:rsidRDefault="00EA598B" w:rsidP="00006BED">
            <w:pPr>
              <w:jc w:val="center"/>
              <w:rPr>
                <w:i/>
                <w:sz w:val="20"/>
                <w:szCs w:val="20"/>
              </w:rPr>
            </w:pPr>
            <w:r w:rsidRPr="00CB1F93">
              <w:rPr>
                <w:sz w:val="20"/>
              </w:rPr>
              <w:t>Restante:</w:t>
            </w:r>
          </w:p>
        </w:tc>
        <w:tc>
          <w:tcPr>
            <w:tcW w:w="1483" w:type="dxa"/>
            <w:hideMark/>
          </w:tcPr>
          <w:p w14:paraId="34F6E038" w14:textId="77777777" w:rsidR="00EA598B" w:rsidRPr="00CB1F93" w:rsidRDefault="00285757" w:rsidP="00006BED">
            <w:pPr>
              <w:jc w:val="right"/>
              <w:rPr>
                <w:sz w:val="20"/>
                <w:szCs w:val="20"/>
              </w:rPr>
            </w:pPr>
            <w:r w:rsidRPr="00CB1F93">
              <w:rPr>
                <w:color w:val="000000" w:themeColor="text1"/>
                <w:sz w:val="20"/>
              </w:rPr>
              <w:t>0</w:t>
            </w:r>
          </w:p>
        </w:tc>
      </w:tr>
    </w:tbl>
    <w:p w14:paraId="120464F3" w14:textId="77777777" w:rsidR="00EA598B" w:rsidRPr="00CB1F93" w:rsidRDefault="00EA598B" w:rsidP="00006BED">
      <w:pPr>
        <w:jc w:val="center"/>
        <w:rPr>
          <w:sz w:val="20"/>
          <w:szCs w:val="20"/>
        </w:rPr>
      </w:pPr>
    </w:p>
    <w:tbl>
      <w:tblPr>
        <w:tblStyle w:val="TableGrid"/>
        <w:tblW w:w="5226" w:type="pct"/>
        <w:tblLook w:val="04A0" w:firstRow="1" w:lastRow="0" w:firstColumn="1" w:lastColumn="0" w:noHBand="0" w:noVBand="1"/>
      </w:tblPr>
      <w:tblGrid>
        <w:gridCol w:w="1447"/>
        <w:gridCol w:w="4616"/>
        <w:gridCol w:w="995"/>
        <w:gridCol w:w="993"/>
        <w:gridCol w:w="795"/>
        <w:gridCol w:w="1163"/>
      </w:tblGrid>
      <w:tr w:rsidR="00EA598B" w:rsidRPr="00CB1F93" w14:paraId="07FD6F7B" w14:textId="77777777" w:rsidTr="00501402">
        <w:trPr>
          <w:trHeight w:val="264"/>
        </w:trPr>
        <w:tc>
          <w:tcPr>
            <w:tcW w:w="3029" w:type="pct"/>
            <w:gridSpan w:val="2"/>
            <w:shd w:val="clear" w:color="auto" w:fill="auto"/>
            <w:hideMark/>
          </w:tcPr>
          <w:p w14:paraId="4DA16AB6" w14:textId="77777777" w:rsidR="00EA598B" w:rsidRPr="00CB1F93" w:rsidRDefault="00EA598B" w:rsidP="00006BED">
            <w:pPr>
              <w:jc w:val="left"/>
              <w:rPr>
                <w:b/>
                <w:sz w:val="20"/>
                <w:szCs w:val="20"/>
              </w:rPr>
            </w:pPr>
            <w:r w:rsidRPr="00CB1F93">
              <w:rPr>
                <w:b/>
                <w:sz w:val="20"/>
              </w:rPr>
              <w:t>(V) PLAN ADMINISTRATIVO APROBADO</w:t>
            </w:r>
          </w:p>
        </w:tc>
        <w:tc>
          <w:tcPr>
            <w:tcW w:w="497" w:type="pct"/>
            <w:shd w:val="clear" w:color="auto" w:fill="auto"/>
            <w:vAlign w:val="center"/>
            <w:hideMark/>
          </w:tcPr>
          <w:p w14:paraId="448796F1" w14:textId="77777777" w:rsidR="00EA598B" w:rsidRPr="00CB1F93" w:rsidRDefault="00EA598B" w:rsidP="00006BED">
            <w:pPr>
              <w:jc w:val="center"/>
              <w:rPr>
                <w:b/>
                <w:sz w:val="20"/>
                <w:szCs w:val="20"/>
              </w:rPr>
            </w:pPr>
            <w:r w:rsidRPr="00CB1F93">
              <w:rPr>
                <w:b/>
                <w:sz w:val="20"/>
              </w:rPr>
              <w:t>2024</w:t>
            </w:r>
          </w:p>
        </w:tc>
        <w:tc>
          <w:tcPr>
            <w:tcW w:w="496" w:type="pct"/>
            <w:shd w:val="clear" w:color="auto" w:fill="auto"/>
            <w:vAlign w:val="center"/>
            <w:hideMark/>
          </w:tcPr>
          <w:p w14:paraId="20B678B0" w14:textId="77777777" w:rsidR="00EA598B" w:rsidRPr="00CB1F93" w:rsidRDefault="00EA598B" w:rsidP="00006BED">
            <w:pPr>
              <w:jc w:val="center"/>
              <w:rPr>
                <w:b/>
                <w:sz w:val="20"/>
                <w:szCs w:val="20"/>
              </w:rPr>
            </w:pPr>
            <w:r w:rsidRPr="00CB1F93">
              <w:rPr>
                <w:b/>
                <w:sz w:val="20"/>
              </w:rPr>
              <w:t>2025</w:t>
            </w:r>
          </w:p>
        </w:tc>
        <w:tc>
          <w:tcPr>
            <w:tcW w:w="397" w:type="pct"/>
            <w:shd w:val="clear" w:color="auto" w:fill="auto"/>
            <w:vAlign w:val="center"/>
            <w:hideMark/>
          </w:tcPr>
          <w:p w14:paraId="1340C950" w14:textId="77777777" w:rsidR="00EA598B" w:rsidRPr="00CB1F93" w:rsidRDefault="00EA598B" w:rsidP="00006BED">
            <w:pPr>
              <w:jc w:val="center"/>
              <w:rPr>
                <w:b/>
                <w:sz w:val="20"/>
                <w:szCs w:val="20"/>
              </w:rPr>
            </w:pPr>
            <w:r w:rsidRPr="00CB1F93">
              <w:rPr>
                <w:b/>
                <w:sz w:val="20"/>
              </w:rPr>
              <w:t>2026</w:t>
            </w:r>
          </w:p>
        </w:tc>
        <w:tc>
          <w:tcPr>
            <w:tcW w:w="583" w:type="pct"/>
            <w:shd w:val="clear" w:color="auto" w:fill="auto"/>
            <w:vAlign w:val="center"/>
            <w:hideMark/>
          </w:tcPr>
          <w:p w14:paraId="3777BF94" w14:textId="77777777" w:rsidR="00EA598B" w:rsidRPr="00CB1F93" w:rsidRDefault="00EA598B" w:rsidP="00006BED">
            <w:pPr>
              <w:jc w:val="center"/>
              <w:rPr>
                <w:b/>
                <w:sz w:val="20"/>
                <w:szCs w:val="20"/>
              </w:rPr>
            </w:pPr>
            <w:r w:rsidRPr="00CB1F93">
              <w:rPr>
                <w:b/>
                <w:sz w:val="20"/>
              </w:rPr>
              <w:t>Total</w:t>
            </w:r>
          </w:p>
        </w:tc>
      </w:tr>
      <w:tr w:rsidR="00EA598B" w:rsidRPr="00CB1F93" w14:paraId="651D88FE" w14:textId="77777777" w:rsidTr="00501402">
        <w:trPr>
          <w:trHeight w:val="187"/>
        </w:trPr>
        <w:tc>
          <w:tcPr>
            <w:tcW w:w="723" w:type="pct"/>
            <w:vMerge w:val="restart"/>
            <w:shd w:val="clear" w:color="auto" w:fill="auto"/>
            <w:vAlign w:val="center"/>
            <w:hideMark/>
          </w:tcPr>
          <w:p w14:paraId="20AA6594" w14:textId="77777777" w:rsidR="00EA598B" w:rsidRPr="00CB1F93" w:rsidRDefault="00E45A76" w:rsidP="00006BED">
            <w:pPr>
              <w:jc w:val="center"/>
              <w:rPr>
                <w:sz w:val="20"/>
                <w:szCs w:val="20"/>
              </w:rPr>
            </w:pPr>
            <w:r w:rsidRPr="00CB1F93">
              <w:rPr>
                <w:color w:val="000000" w:themeColor="text1"/>
                <w:sz w:val="20"/>
              </w:rPr>
              <w:t>PNUMA</w:t>
            </w:r>
          </w:p>
        </w:tc>
        <w:tc>
          <w:tcPr>
            <w:tcW w:w="2305" w:type="pct"/>
            <w:shd w:val="clear" w:color="auto" w:fill="auto"/>
            <w:hideMark/>
          </w:tcPr>
          <w:p w14:paraId="44079277" w14:textId="77777777" w:rsidR="00EA598B" w:rsidRPr="00CB1F93" w:rsidRDefault="00EA598B" w:rsidP="00006BED">
            <w:pPr>
              <w:jc w:val="left"/>
              <w:rPr>
                <w:sz w:val="20"/>
                <w:szCs w:val="20"/>
              </w:rPr>
            </w:pPr>
            <w:r w:rsidRPr="00CB1F93">
              <w:rPr>
                <w:sz w:val="20"/>
              </w:rPr>
              <w:t>Eliminación de SAO (toneladas PAO)</w:t>
            </w:r>
          </w:p>
        </w:tc>
        <w:tc>
          <w:tcPr>
            <w:tcW w:w="497" w:type="pct"/>
            <w:shd w:val="clear" w:color="auto" w:fill="auto"/>
          </w:tcPr>
          <w:p w14:paraId="718AC5CE" w14:textId="77777777" w:rsidR="00EA598B" w:rsidRPr="00CB1F93" w:rsidRDefault="00670148" w:rsidP="00006BED">
            <w:pPr>
              <w:jc w:val="right"/>
              <w:rPr>
                <w:sz w:val="20"/>
                <w:szCs w:val="20"/>
              </w:rPr>
            </w:pPr>
            <w:r w:rsidRPr="00CB1F93">
              <w:rPr>
                <w:sz w:val="20"/>
              </w:rPr>
              <w:t>0,67</w:t>
            </w:r>
          </w:p>
        </w:tc>
        <w:tc>
          <w:tcPr>
            <w:tcW w:w="496" w:type="pct"/>
            <w:shd w:val="clear" w:color="auto" w:fill="auto"/>
          </w:tcPr>
          <w:p w14:paraId="73D36339" w14:textId="77777777" w:rsidR="00EA598B" w:rsidRPr="00CB1F93" w:rsidRDefault="00EA598B" w:rsidP="00006BED">
            <w:pPr>
              <w:jc w:val="right"/>
              <w:rPr>
                <w:sz w:val="20"/>
                <w:szCs w:val="20"/>
              </w:rPr>
            </w:pPr>
          </w:p>
        </w:tc>
        <w:tc>
          <w:tcPr>
            <w:tcW w:w="397" w:type="pct"/>
            <w:shd w:val="clear" w:color="auto" w:fill="auto"/>
          </w:tcPr>
          <w:p w14:paraId="0F92776C" w14:textId="77777777" w:rsidR="00EA598B" w:rsidRPr="00CB1F93" w:rsidRDefault="00EA598B" w:rsidP="00006BED">
            <w:pPr>
              <w:jc w:val="right"/>
              <w:rPr>
                <w:sz w:val="20"/>
                <w:szCs w:val="20"/>
              </w:rPr>
            </w:pPr>
          </w:p>
        </w:tc>
        <w:tc>
          <w:tcPr>
            <w:tcW w:w="583" w:type="pct"/>
            <w:shd w:val="clear" w:color="auto" w:fill="auto"/>
          </w:tcPr>
          <w:p w14:paraId="00FC2B80" w14:textId="77777777" w:rsidR="00EA598B" w:rsidRPr="00CB1F93" w:rsidRDefault="006B3008" w:rsidP="00006BED">
            <w:pPr>
              <w:jc w:val="right"/>
              <w:rPr>
                <w:sz w:val="20"/>
                <w:szCs w:val="20"/>
              </w:rPr>
            </w:pPr>
            <w:r w:rsidRPr="00CB1F93">
              <w:rPr>
                <w:sz w:val="20"/>
              </w:rPr>
              <w:t>0,67</w:t>
            </w:r>
          </w:p>
        </w:tc>
      </w:tr>
      <w:tr w:rsidR="00EA598B" w:rsidRPr="00CB1F93" w14:paraId="6BD42B5E" w14:textId="77777777" w:rsidTr="00501402">
        <w:trPr>
          <w:trHeight w:val="55"/>
        </w:trPr>
        <w:tc>
          <w:tcPr>
            <w:tcW w:w="723" w:type="pct"/>
            <w:vMerge/>
            <w:shd w:val="clear" w:color="auto" w:fill="auto"/>
            <w:vAlign w:val="center"/>
            <w:hideMark/>
          </w:tcPr>
          <w:p w14:paraId="391D5AA8" w14:textId="77777777" w:rsidR="00EA598B" w:rsidRPr="00CB1F93" w:rsidRDefault="00EA598B" w:rsidP="00006BED">
            <w:pPr>
              <w:rPr>
                <w:sz w:val="20"/>
                <w:szCs w:val="20"/>
              </w:rPr>
            </w:pPr>
          </w:p>
        </w:tc>
        <w:tc>
          <w:tcPr>
            <w:tcW w:w="2305" w:type="pct"/>
            <w:shd w:val="clear" w:color="auto" w:fill="auto"/>
            <w:hideMark/>
          </w:tcPr>
          <w:p w14:paraId="362BB0EE" w14:textId="77777777" w:rsidR="00EA598B" w:rsidRPr="00CB1F93" w:rsidRDefault="00EA598B" w:rsidP="00006BED">
            <w:pPr>
              <w:jc w:val="left"/>
              <w:rPr>
                <w:sz w:val="20"/>
                <w:szCs w:val="20"/>
              </w:rPr>
            </w:pPr>
            <w:r w:rsidRPr="00CB1F93">
              <w:rPr>
                <w:sz w:val="20"/>
              </w:rPr>
              <w:t>Financiación ($EUA)</w:t>
            </w:r>
          </w:p>
        </w:tc>
        <w:tc>
          <w:tcPr>
            <w:tcW w:w="497" w:type="pct"/>
            <w:shd w:val="clear" w:color="auto" w:fill="auto"/>
          </w:tcPr>
          <w:p w14:paraId="452F6264" w14:textId="77777777" w:rsidR="00EA598B" w:rsidRPr="00CB1F93" w:rsidRDefault="001E76BB" w:rsidP="00006BED">
            <w:pPr>
              <w:jc w:val="right"/>
              <w:rPr>
                <w:sz w:val="20"/>
                <w:szCs w:val="20"/>
              </w:rPr>
            </w:pPr>
            <w:r w:rsidRPr="00CB1F93">
              <w:rPr>
                <w:sz w:val="20"/>
              </w:rPr>
              <w:t>214.700*</w:t>
            </w:r>
          </w:p>
        </w:tc>
        <w:tc>
          <w:tcPr>
            <w:tcW w:w="496" w:type="pct"/>
            <w:shd w:val="clear" w:color="auto" w:fill="auto"/>
          </w:tcPr>
          <w:p w14:paraId="45DE7E8E" w14:textId="77777777" w:rsidR="00EA598B" w:rsidRPr="00CB1F93" w:rsidRDefault="00EA598B" w:rsidP="00006BED">
            <w:pPr>
              <w:jc w:val="right"/>
              <w:rPr>
                <w:sz w:val="20"/>
                <w:szCs w:val="20"/>
              </w:rPr>
            </w:pPr>
          </w:p>
        </w:tc>
        <w:tc>
          <w:tcPr>
            <w:tcW w:w="397" w:type="pct"/>
            <w:shd w:val="clear" w:color="auto" w:fill="auto"/>
          </w:tcPr>
          <w:p w14:paraId="03A9DA77" w14:textId="77777777" w:rsidR="00EA598B" w:rsidRPr="00CB1F93" w:rsidRDefault="00EA598B" w:rsidP="00006BED">
            <w:pPr>
              <w:jc w:val="right"/>
              <w:rPr>
                <w:sz w:val="20"/>
                <w:szCs w:val="20"/>
              </w:rPr>
            </w:pPr>
          </w:p>
        </w:tc>
        <w:tc>
          <w:tcPr>
            <w:tcW w:w="583" w:type="pct"/>
            <w:shd w:val="clear" w:color="auto" w:fill="auto"/>
          </w:tcPr>
          <w:p w14:paraId="262EC8A5" w14:textId="77777777" w:rsidR="00EA598B" w:rsidRPr="00CB1F93" w:rsidRDefault="006B3008" w:rsidP="00006BED">
            <w:pPr>
              <w:jc w:val="right"/>
              <w:rPr>
                <w:sz w:val="20"/>
                <w:szCs w:val="20"/>
              </w:rPr>
            </w:pPr>
            <w:r w:rsidRPr="00CB1F93">
              <w:rPr>
                <w:sz w:val="20"/>
              </w:rPr>
              <w:t>214.700</w:t>
            </w:r>
          </w:p>
        </w:tc>
      </w:tr>
      <w:tr w:rsidR="00EA598B" w:rsidRPr="00CB1F93" w14:paraId="2EC9218F" w14:textId="77777777" w:rsidTr="00501402">
        <w:trPr>
          <w:trHeight w:val="264"/>
        </w:trPr>
        <w:tc>
          <w:tcPr>
            <w:tcW w:w="723" w:type="pct"/>
            <w:vMerge w:val="restart"/>
            <w:shd w:val="clear" w:color="auto" w:fill="auto"/>
            <w:vAlign w:val="center"/>
            <w:hideMark/>
          </w:tcPr>
          <w:p w14:paraId="4590B5A7" w14:textId="77777777" w:rsidR="00EA598B" w:rsidRPr="00CB1F93" w:rsidRDefault="00E45A76" w:rsidP="00006BED">
            <w:pPr>
              <w:jc w:val="center"/>
              <w:rPr>
                <w:sz w:val="20"/>
                <w:szCs w:val="20"/>
              </w:rPr>
            </w:pPr>
            <w:r w:rsidRPr="00CB1F93">
              <w:rPr>
                <w:color w:val="000000" w:themeColor="text1"/>
                <w:sz w:val="20"/>
              </w:rPr>
              <w:t>ONUDI</w:t>
            </w:r>
          </w:p>
        </w:tc>
        <w:tc>
          <w:tcPr>
            <w:tcW w:w="2305" w:type="pct"/>
            <w:shd w:val="clear" w:color="auto" w:fill="auto"/>
            <w:hideMark/>
          </w:tcPr>
          <w:p w14:paraId="5B958EEC" w14:textId="77777777" w:rsidR="00EA598B" w:rsidRPr="00CB1F93" w:rsidRDefault="00EA598B" w:rsidP="00006BED">
            <w:pPr>
              <w:jc w:val="left"/>
              <w:rPr>
                <w:sz w:val="20"/>
                <w:szCs w:val="20"/>
              </w:rPr>
            </w:pPr>
            <w:r w:rsidRPr="00CB1F93">
              <w:rPr>
                <w:sz w:val="20"/>
              </w:rPr>
              <w:t>Eliminación de SAO (toneladas PAO)</w:t>
            </w:r>
          </w:p>
        </w:tc>
        <w:tc>
          <w:tcPr>
            <w:tcW w:w="497" w:type="pct"/>
            <w:shd w:val="clear" w:color="auto" w:fill="auto"/>
          </w:tcPr>
          <w:p w14:paraId="1398E9F9" w14:textId="77777777" w:rsidR="00EA598B" w:rsidRPr="00CB1F93" w:rsidRDefault="00670148" w:rsidP="00006BED">
            <w:pPr>
              <w:jc w:val="right"/>
              <w:rPr>
                <w:sz w:val="20"/>
                <w:szCs w:val="20"/>
              </w:rPr>
            </w:pPr>
            <w:r w:rsidRPr="00CB1F93">
              <w:rPr>
                <w:sz w:val="20"/>
              </w:rPr>
              <w:t>0,77</w:t>
            </w:r>
          </w:p>
        </w:tc>
        <w:tc>
          <w:tcPr>
            <w:tcW w:w="496" w:type="pct"/>
            <w:shd w:val="clear" w:color="auto" w:fill="auto"/>
          </w:tcPr>
          <w:p w14:paraId="6C54C10F" w14:textId="77777777" w:rsidR="00EA598B" w:rsidRPr="00CB1F93" w:rsidRDefault="00EA598B" w:rsidP="00006BED">
            <w:pPr>
              <w:jc w:val="right"/>
              <w:rPr>
                <w:sz w:val="20"/>
                <w:szCs w:val="20"/>
              </w:rPr>
            </w:pPr>
          </w:p>
        </w:tc>
        <w:tc>
          <w:tcPr>
            <w:tcW w:w="397" w:type="pct"/>
            <w:shd w:val="clear" w:color="auto" w:fill="auto"/>
          </w:tcPr>
          <w:p w14:paraId="0A7F40DB" w14:textId="77777777" w:rsidR="00EA598B" w:rsidRPr="00CB1F93" w:rsidRDefault="00EA598B" w:rsidP="00006BED">
            <w:pPr>
              <w:jc w:val="right"/>
              <w:rPr>
                <w:sz w:val="20"/>
                <w:szCs w:val="20"/>
              </w:rPr>
            </w:pPr>
          </w:p>
        </w:tc>
        <w:tc>
          <w:tcPr>
            <w:tcW w:w="583" w:type="pct"/>
            <w:shd w:val="clear" w:color="auto" w:fill="auto"/>
          </w:tcPr>
          <w:p w14:paraId="4EE7D452" w14:textId="77777777" w:rsidR="00EA598B" w:rsidRPr="00CB1F93" w:rsidRDefault="00046146" w:rsidP="00006BED">
            <w:pPr>
              <w:jc w:val="right"/>
              <w:rPr>
                <w:sz w:val="20"/>
                <w:szCs w:val="20"/>
              </w:rPr>
            </w:pPr>
            <w:r w:rsidRPr="00CB1F93">
              <w:rPr>
                <w:sz w:val="20"/>
              </w:rPr>
              <w:t>0,77</w:t>
            </w:r>
          </w:p>
        </w:tc>
      </w:tr>
      <w:tr w:rsidR="00EA598B" w:rsidRPr="00CB1F93" w14:paraId="1D3565D8" w14:textId="77777777" w:rsidTr="00501402">
        <w:trPr>
          <w:trHeight w:val="264"/>
        </w:trPr>
        <w:tc>
          <w:tcPr>
            <w:tcW w:w="723" w:type="pct"/>
            <w:vMerge/>
            <w:shd w:val="clear" w:color="auto" w:fill="auto"/>
            <w:vAlign w:val="center"/>
            <w:hideMark/>
          </w:tcPr>
          <w:p w14:paraId="751947A2" w14:textId="77777777" w:rsidR="00EA598B" w:rsidRPr="00CB1F93" w:rsidRDefault="00EA598B" w:rsidP="00006BED">
            <w:pPr>
              <w:rPr>
                <w:sz w:val="20"/>
                <w:szCs w:val="20"/>
              </w:rPr>
            </w:pPr>
          </w:p>
        </w:tc>
        <w:tc>
          <w:tcPr>
            <w:tcW w:w="2305" w:type="pct"/>
            <w:shd w:val="clear" w:color="auto" w:fill="auto"/>
            <w:hideMark/>
          </w:tcPr>
          <w:p w14:paraId="65DE0623" w14:textId="77777777" w:rsidR="00EA598B" w:rsidRPr="00CB1F93" w:rsidRDefault="00EA598B" w:rsidP="00006BED">
            <w:pPr>
              <w:jc w:val="left"/>
              <w:rPr>
                <w:sz w:val="20"/>
                <w:szCs w:val="20"/>
              </w:rPr>
            </w:pPr>
            <w:r w:rsidRPr="00CB1F93">
              <w:rPr>
                <w:sz w:val="20"/>
              </w:rPr>
              <w:t>Financiación ($EUA)</w:t>
            </w:r>
          </w:p>
        </w:tc>
        <w:tc>
          <w:tcPr>
            <w:tcW w:w="497" w:type="pct"/>
            <w:shd w:val="clear" w:color="auto" w:fill="auto"/>
          </w:tcPr>
          <w:p w14:paraId="119E6953" w14:textId="77777777" w:rsidR="00EA598B" w:rsidRPr="00CB1F93" w:rsidRDefault="006B3008" w:rsidP="00006BED">
            <w:pPr>
              <w:jc w:val="right"/>
              <w:rPr>
                <w:sz w:val="20"/>
                <w:szCs w:val="20"/>
              </w:rPr>
            </w:pPr>
            <w:r w:rsidRPr="00CB1F93">
              <w:rPr>
                <w:sz w:val="20"/>
              </w:rPr>
              <w:t>183.610*</w:t>
            </w:r>
          </w:p>
        </w:tc>
        <w:tc>
          <w:tcPr>
            <w:tcW w:w="496" w:type="pct"/>
            <w:shd w:val="clear" w:color="auto" w:fill="auto"/>
          </w:tcPr>
          <w:p w14:paraId="053B4B41" w14:textId="77777777" w:rsidR="00EA598B" w:rsidRPr="00CB1F93" w:rsidRDefault="00EA598B" w:rsidP="00006BED">
            <w:pPr>
              <w:jc w:val="right"/>
              <w:rPr>
                <w:sz w:val="20"/>
                <w:szCs w:val="20"/>
              </w:rPr>
            </w:pPr>
          </w:p>
        </w:tc>
        <w:tc>
          <w:tcPr>
            <w:tcW w:w="397" w:type="pct"/>
            <w:shd w:val="clear" w:color="auto" w:fill="auto"/>
          </w:tcPr>
          <w:p w14:paraId="4EC2B5A2" w14:textId="77777777" w:rsidR="00EA598B" w:rsidRPr="00CB1F93" w:rsidRDefault="00EA598B" w:rsidP="00006BED">
            <w:pPr>
              <w:jc w:val="right"/>
              <w:rPr>
                <w:sz w:val="20"/>
                <w:szCs w:val="20"/>
              </w:rPr>
            </w:pPr>
          </w:p>
        </w:tc>
        <w:tc>
          <w:tcPr>
            <w:tcW w:w="583" w:type="pct"/>
            <w:shd w:val="clear" w:color="auto" w:fill="auto"/>
          </w:tcPr>
          <w:p w14:paraId="1EBEEA76" w14:textId="77777777" w:rsidR="00EA598B" w:rsidRPr="00CB1F93" w:rsidRDefault="00046146" w:rsidP="00006BED">
            <w:pPr>
              <w:jc w:val="right"/>
              <w:rPr>
                <w:sz w:val="20"/>
                <w:szCs w:val="20"/>
              </w:rPr>
            </w:pPr>
            <w:r w:rsidRPr="00CB1F93">
              <w:rPr>
                <w:sz w:val="20"/>
              </w:rPr>
              <w:t>183.610</w:t>
            </w:r>
          </w:p>
        </w:tc>
      </w:tr>
    </w:tbl>
    <w:p w14:paraId="2490D30E" w14:textId="77777777" w:rsidR="00EA598B" w:rsidRPr="00CB1F93" w:rsidRDefault="00EA598B" w:rsidP="00006BED">
      <w:pPr>
        <w:ind w:right="-563"/>
        <w:rPr>
          <w:sz w:val="18"/>
          <w:szCs w:val="18"/>
        </w:rPr>
      </w:pPr>
      <w:r w:rsidRPr="00CB1F93">
        <w:rPr>
          <w:sz w:val="18"/>
        </w:rPr>
        <w:t>*</w:t>
      </w:r>
      <w:bookmarkStart w:id="0" w:name="_Hlk165889597"/>
      <w:r w:rsidRPr="00CB1F93">
        <w:rPr>
          <w:sz w:val="18"/>
        </w:rPr>
        <w:t xml:space="preserve"> Incluidos 79.100 $EUA para el PNUMA y 32.100 $EUA para la ONUDI para actividades adicionales encaminadas a mantener la eficiencia energética (decisión 89/6).</w:t>
      </w:r>
    </w:p>
    <w:bookmarkEnd w:id="0"/>
    <w:p w14:paraId="62FD93C7" w14:textId="77777777" w:rsidR="00EA598B" w:rsidRPr="00CB1F93" w:rsidRDefault="00EA598B" w:rsidP="00006BED">
      <w:pPr>
        <w:jc w:val="left"/>
        <w:rPr>
          <w:sz w:val="18"/>
          <w:szCs w:val="18"/>
        </w:rPr>
      </w:pPr>
    </w:p>
    <w:tbl>
      <w:tblPr>
        <w:tblStyle w:val="TableGrid"/>
        <w:tblW w:w="992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1131"/>
        <w:gridCol w:w="1134"/>
        <w:gridCol w:w="1761"/>
        <w:gridCol w:w="709"/>
        <w:gridCol w:w="709"/>
        <w:gridCol w:w="709"/>
        <w:gridCol w:w="708"/>
        <w:gridCol w:w="851"/>
        <w:gridCol w:w="709"/>
        <w:gridCol w:w="708"/>
        <w:gridCol w:w="791"/>
      </w:tblGrid>
      <w:tr w:rsidR="0062613A" w:rsidRPr="00CB1F93" w14:paraId="673261D9" w14:textId="77777777" w:rsidTr="003C5C18">
        <w:trPr>
          <w:trHeight w:val="286"/>
        </w:trPr>
        <w:tc>
          <w:tcPr>
            <w:tcW w:w="4026" w:type="dxa"/>
            <w:gridSpan w:val="3"/>
            <w:tcBorders>
              <w:top w:val="single" w:sz="2" w:space="0" w:color="auto"/>
              <w:left w:val="single" w:sz="2" w:space="0" w:color="auto"/>
              <w:bottom w:val="single" w:sz="2" w:space="0" w:color="auto"/>
              <w:right w:val="single" w:sz="2" w:space="0" w:color="auto"/>
            </w:tcBorders>
            <w:hideMark/>
          </w:tcPr>
          <w:p w14:paraId="351B3560" w14:textId="77777777" w:rsidR="00AC79DD" w:rsidRPr="00CB1F93" w:rsidRDefault="00AC79DD" w:rsidP="002D2ED3">
            <w:pPr>
              <w:spacing w:afterLines="20" w:after="48"/>
              <w:jc w:val="left"/>
              <w:rPr>
                <w:b/>
                <w:sz w:val="20"/>
                <w:szCs w:val="20"/>
              </w:rPr>
            </w:pPr>
            <w:r w:rsidRPr="00CB1F93">
              <w:rPr>
                <w:b/>
                <w:sz w:val="19"/>
              </w:rPr>
              <w:t xml:space="preserve">(VI) DATOS DEL PROYECTO </w:t>
            </w:r>
          </w:p>
        </w:tc>
        <w:tc>
          <w:tcPr>
            <w:tcW w:w="709" w:type="dxa"/>
            <w:tcBorders>
              <w:top w:val="single" w:sz="2" w:space="0" w:color="auto"/>
              <w:left w:val="single" w:sz="2" w:space="0" w:color="auto"/>
              <w:bottom w:val="single" w:sz="2" w:space="0" w:color="auto"/>
              <w:right w:val="single" w:sz="2" w:space="0" w:color="auto"/>
            </w:tcBorders>
            <w:hideMark/>
          </w:tcPr>
          <w:p w14:paraId="6FDB75EB" w14:textId="77777777" w:rsidR="00AC79DD" w:rsidRPr="00CB1F93" w:rsidRDefault="00AC79DD" w:rsidP="002D2ED3">
            <w:pPr>
              <w:spacing w:afterLines="20" w:after="48"/>
              <w:jc w:val="center"/>
              <w:rPr>
                <w:b/>
                <w:sz w:val="20"/>
                <w:szCs w:val="20"/>
                <w:highlight w:val="cyan"/>
              </w:rPr>
            </w:pPr>
            <w:r w:rsidRPr="00CB1F93">
              <w:rPr>
                <w:b/>
                <w:sz w:val="19"/>
              </w:rPr>
              <w:t>2020</w:t>
            </w:r>
          </w:p>
        </w:tc>
        <w:tc>
          <w:tcPr>
            <w:tcW w:w="709" w:type="dxa"/>
            <w:tcBorders>
              <w:top w:val="single" w:sz="2" w:space="0" w:color="auto"/>
              <w:left w:val="single" w:sz="2" w:space="0" w:color="auto"/>
              <w:bottom w:val="single" w:sz="2" w:space="0" w:color="auto"/>
              <w:right w:val="single" w:sz="2" w:space="0" w:color="auto"/>
            </w:tcBorders>
            <w:hideMark/>
          </w:tcPr>
          <w:p w14:paraId="5147B49A" w14:textId="77777777" w:rsidR="00AC79DD" w:rsidRPr="00CB1F93" w:rsidRDefault="00AC79DD" w:rsidP="002D2ED3">
            <w:pPr>
              <w:spacing w:afterLines="20" w:after="48"/>
              <w:jc w:val="center"/>
              <w:rPr>
                <w:b/>
                <w:sz w:val="20"/>
                <w:szCs w:val="20"/>
                <w:highlight w:val="cyan"/>
              </w:rPr>
            </w:pPr>
            <w:r w:rsidRPr="00CB1F93">
              <w:rPr>
                <w:b/>
                <w:sz w:val="19"/>
              </w:rPr>
              <w:t>2021-2023</w:t>
            </w:r>
          </w:p>
        </w:tc>
        <w:tc>
          <w:tcPr>
            <w:tcW w:w="709" w:type="dxa"/>
            <w:tcBorders>
              <w:top w:val="single" w:sz="2" w:space="0" w:color="auto"/>
              <w:left w:val="single" w:sz="2" w:space="0" w:color="auto"/>
              <w:bottom w:val="single" w:sz="2" w:space="0" w:color="auto"/>
              <w:right w:val="single" w:sz="2" w:space="0" w:color="auto"/>
            </w:tcBorders>
            <w:hideMark/>
          </w:tcPr>
          <w:p w14:paraId="46E85814" w14:textId="77777777" w:rsidR="00AC79DD" w:rsidRPr="00CB1F93" w:rsidRDefault="00AC79DD" w:rsidP="002D2ED3">
            <w:pPr>
              <w:spacing w:afterLines="20" w:after="48"/>
              <w:jc w:val="center"/>
              <w:rPr>
                <w:b/>
                <w:sz w:val="20"/>
                <w:szCs w:val="20"/>
                <w:highlight w:val="cyan"/>
              </w:rPr>
            </w:pPr>
            <w:r w:rsidRPr="00CB1F93">
              <w:rPr>
                <w:b/>
                <w:sz w:val="19"/>
              </w:rPr>
              <w:t>2024*</w:t>
            </w:r>
          </w:p>
        </w:tc>
        <w:tc>
          <w:tcPr>
            <w:tcW w:w="708" w:type="dxa"/>
            <w:tcBorders>
              <w:top w:val="single" w:sz="2" w:space="0" w:color="auto"/>
              <w:left w:val="single" w:sz="2" w:space="0" w:color="auto"/>
              <w:bottom w:val="single" w:sz="2" w:space="0" w:color="auto"/>
              <w:right w:val="single" w:sz="2" w:space="0" w:color="auto"/>
            </w:tcBorders>
            <w:hideMark/>
          </w:tcPr>
          <w:p w14:paraId="5A87D2D4" w14:textId="77777777" w:rsidR="00AC79DD" w:rsidRPr="00CB1F93" w:rsidRDefault="00AC79DD" w:rsidP="002D2ED3">
            <w:pPr>
              <w:spacing w:afterLines="20" w:after="48"/>
              <w:jc w:val="center"/>
              <w:rPr>
                <w:b/>
                <w:sz w:val="20"/>
                <w:szCs w:val="20"/>
                <w:highlight w:val="cyan"/>
              </w:rPr>
            </w:pPr>
            <w:r w:rsidRPr="00CB1F93">
              <w:rPr>
                <w:b/>
                <w:sz w:val="19"/>
              </w:rPr>
              <w:t>2025-2026</w:t>
            </w:r>
          </w:p>
        </w:tc>
        <w:tc>
          <w:tcPr>
            <w:tcW w:w="851" w:type="dxa"/>
            <w:tcBorders>
              <w:top w:val="single" w:sz="2" w:space="0" w:color="auto"/>
              <w:left w:val="single" w:sz="2" w:space="0" w:color="auto"/>
              <w:bottom w:val="single" w:sz="2" w:space="0" w:color="auto"/>
              <w:right w:val="single" w:sz="2" w:space="0" w:color="auto"/>
            </w:tcBorders>
            <w:hideMark/>
          </w:tcPr>
          <w:p w14:paraId="27AFE782" w14:textId="77777777" w:rsidR="00AC79DD" w:rsidRPr="00CB1F93" w:rsidRDefault="00AC79DD" w:rsidP="002D2ED3">
            <w:pPr>
              <w:spacing w:afterLines="20" w:after="48"/>
              <w:jc w:val="center"/>
              <w:rPr>
                <w:b/>
                <w:sz w:val="20"/>
                <w:szCs w:val="20"/>
                <w:highlight w:val="cyan"/>
              </w:rPr>
            </w:pPr>
            <w:r w:rsidRPr="00CB1F93">
              <w:rPr>
                <w:b/>
                <w:sz w:val="19"/>
              </w:rPr>
              <w:t>2027</w:t>
            </w:r>
          </w:p>
        </w:tc>
        <w:tc>
          <w:tcPr>
            <w:tcW w:w="709" w:type="dxa"/>
            <w:tcBorders>
              <w:top w:val="single" w:sz="2" w:space="0" w:color="auto"/>
              <w:left w:val="single" w:sz="2" w:space="0" w:color="auto"/>
              <w:bottom w:val="single" w:sz="2" w:space="0" w:color="auto"/>
              <w:right w:val="single" w:sz="2" w:space="0" w:color="auto"/>
            </w:tcBorders>
            <w:hideMark/>
          </w:tcPr>
          <w:p w14:paraId="22512D8F" w14:textId="77777777" w:rsidR="00AC79DD" w:rsidRPr="00CB1F93" w:rsidRDefault="00AC79DD" w:rsidP="002D2ED3">
            <w:pPr>
              <w:spacing w:afterLines="20" w:after="48"/>
              <w:jc w:val="center"/>
              <w:rPr>
                <w:b/>
                <w:sz w:val="20"/>
                <w:szCs w:val="20"/>
              </w:rPr>
            </w:pPr>
            <w:r w:rsidRPr="00CB1F93">
              <w:rPr>
                <w:b/>
                <w:sz w:val="19"/>
              </w:rPr>
              <w:t>2028-2029</w:t>
            </w:r>
          </w:p>
        </w:tc>
        <w:tc>
          <w:tcPr>
            <w:tcW w:w="708" w:type="dxa"/>
            <w:tcBorders>
              <w:top w:val="single" w:sz="2" w:space="0" w:color="auto"/>
              <w:left w:val="single" w:sz="2" w:space="0" w:color="auto"/>
              <w:bottom w:val="single" w:sz="2" w:space="0" w:color="auto"/>
              <w:right w:val="single" w:sz="2" w:space="0" w:color="auto"/>
            </w:tcBorders>
          </w:tcPr>
          <w:p w14:paraId="1F4D9DCB" w14:textId="77777777" w:rsidR="00AC79DD" w:rsidRPr="00CB1F93" w:rsidRDefault="00AC79DD" w:rsidP="002D2ED3">
            <w:pPr>
              <w:spacing w:afterLines="20" w:after="48"/>
              <w:jc w:val="center"/>
              <w:rPr>
                <w:b/>
                <w:sz w:val="19"/>
                <w:szCs w:val="19"/>
              </w:rPr>
            </w:pPr>
            <w:r w:rsidRPr="00CB1F93">
              <w:rPr>
                <w:b/>
                <w:sz w:val="19"/>
              </w:rPr>
              <w:t>2030</w:t>
            </w:r>
          </w:p>
        </w:tc>
        <w:tc>
          <w:tcPr>
            <w:tcW w:w="791" w:type="dxa"/>
            <w:tcBorders>
              <w:top w:val="single" w:sz="2" w:space="0" w:color="auto"/>
              <w:left w:val="single" w:sz="2" w:space="0" w:color="auto"/>
              <w:bottom w:val="single" w:sz="2" w:space="0" w:color="auto"/>
              <w:right w:val="single" w:sz="2" w:space="0" w:color="auto"/>
            </w:tcBorders>
          </w:tcPr>
          <w:p w14:paraId="7FAB3C39" w14:textId="77777777" w:rsidR="00AC79DD" w:rsidRPr="00CB1F93" w:rsidRDefault="00AC79DD" w:rsidP="002D2ED3">
            <w:pPr>
              <w:spacing w:afterLines="20" w:after="48"/>
              <w:jc w:val="center"/>
              <w:rPr>
                <w:b/>
                <w:sz w:val="19"/>
                <w:szCs w:val="19"/>
              </w:rPr>
            </w:pPr>
            <w:r w:rsidRPr="00CB1F93">
              <w:rPr>
                <w:b/>
                <w:sz w:val="19"/>
              </w:rPr>
              <w:t>Total</w:t>
            </w:r>
          </w:p>
        </w:tc>
      </w:tr>
      <w:tr w:rsidR="0062613A" w:rsidRPr="00CB1F93" w14:paraId="0F8B14D2" w14:textId="77777777" w:rsidTr="003C5C18">
        <w:trPr>
          <w:trHeight w:val="35"/>
        </w:trPr>
        <w:tc>
          <w:tcPr>
            <w:tcW w:w="4026" w:type="dxa"/>
            <w:gridSpan w:val="3"/>
            <w:tcBorders>
              <w:top w:val="single" w:sz="2" w:space="0" w:color="auto"/>
              <w:left w:val="single" w:sz="2" w:space="0" w:color="auto"/>
              <w:bottom w:val="single" w:sz="2" w:space="0" w:color="auto"/>
              <w:right w:val="single" w:sz="2" w:space="0" w:color="auto"/>
            </w:tcBorders>
            <w:tcMar>
              <w:left w:w="28" w:type="dxa"/>
              <w:right w:w="28" w:type="dxa"/>
            </w:tcMar>
            <w:hideMark/>
          </w:tcPr>
          <w:p w14:paraId="12E0A783" w14:textId="77777777" w:rsidR="00AC79DD" w:rsidRPr="00CB1F93" w:rsidRDefault="00AC79DD" w:rsidP="002D2ED3">
            <w:pPr>
              <w:spacing w:afterLines="20" w:after="48"/>
              <w:jc w:val="left"/>
              <w:rPr>
                <w:sz w:val="20"/>
                <w:szCs w:val="20"/>
              </w:rPr>
            </w:pPr>
            <w:r w:rsidRPr="00CB1F93">
              <w:rPr>
                <w:sz w:val="19"/>
              </w:rPr>
              <w:t>Límites de consumo del Protocolo de Montreal</w:t>
            </w:r>
          </w:p>
        </w:tc>
        <w:tc>
          <w:tcPr>
            <w:tcW w:w="709" w:type="dxa"/>
            <w:tcBorders>
              <w:top w:val="single" w:sz="2" w:space="0" w:color="auto"/>
              <w:left w:val="single" w:sz="2" w:space="0" w:color="auto"/>
              <w:bottom w:val="single" w:sz="2" w:space="0" w:color="auto"/>
              <w:right w:val="single" w:sz="2" w:space="0" w:color="auto"/>
            </w:tcBorders>
            <w:tcMar>
              <w:left w:w="28" w:type="dxa"/>
              <w:right w:w="28" w:type="dxa"/>
            </w:tcMar>
          </w:tcPr>
          <w:p w14:paraId="4F8712B9" w14:textId="77777777" w:rsidR="00AC79DD" w:rsidRPr="00CB1F93" w:rsidRDefault="00AC79DD" w:rsidP="002D2ED3">
            <w:pPr>
              <w:spacing w:afterLines="20" w:after="48"/>
              <w:jc w:val="right"/>
              <w:rPr>
                <w:sz w:val="20"/>
                <w:szCs w:val="20"/>
              </w:rPr>
            </w:pPr>
            <w:r w:rsidRPr="00CB1F93">
              <w:rPr>
                <w:sz w:val="19"/>
              </w:rPr>
              <w:t>3,25</w:t>
            </w:r>
          </w:p>
        </w:tc>
        <w:tc>
          <w:tcPr>
            <w:tcW w:w="709" w:type="dxa"/>
            <w:tcBorders>
              <w:top w:val="single" w:sz="2" w:space="0" w:color="auto"/>
              <w:left w:val="single" w:sz="2" w:space="0" w:color="auto"/>
              <w:bottom w:val="single" w:sz="2" w:space="0" w:color="auto"/>
              <w:right w:val="single" w:sz="2" w:space="0" w:color="auto"/>
            </w:tcBorders>
            <w:tcMar>
              <w:left w:w="28" w:type="dxa"/>
              <w:right w:w="28" w:type="dxa"/>
            </w:tcMar>
          </w:tcPr>
          <w:p w14:paraId="0BE61DA6" w14:textId="77777777" w:rsidR="00AC79DD" w:rsidRPr="00CB1F93" w:rsidRDefault="00AC79DD" w:rsidP="002D2ED3">
            <w:pPr>
              <w:spacing w:afterLines="20" w:after="48"/>
              <w:jc w:val="right"/>
              <w:rPr>
                <w:sz w:val="20"/>
                <w:szCs w:val="20"/>
              </w:rPr>
            </w:pPr>
            <w:r w:rsidRPr="00CB1F93">
              <w:rPr>
                <w:sz w:val="19"/>
              </w:rPr>
              <w:t>3,25</w:t>
            </w:r>
          </w:p>
        </w:tc>
        <w:tc>
          <w:tcPr>
            <w:tcW w:w="709" w:type="dxa"/>
            <w:tcBorders>
              <w:top w:val="single" w:sz="2" w:space="0" w:color="auto"/>
              <w:left w:val="single" w:sz="2" w:space="0" w:color="auto"/>
              <w:bottom w:val="single" w:sz="2" w:space="0" w:color="auto"/>
              <w:right w:val="single" w:sz="2" w:space="0" w:color="auto"/>
            </w:tcBorders>
            <w:tcMar>
              <w:left w:w="28" w:type="dxa"/>
              <w:right w:w="28" w:type="dxa"/>
            </w:tcMar>
          </w:tcPr>
          <w:p w14:paraId="160C2600" w14:textId="77777777" w:rsidR="00AC79DD" w:rsidRPr="00CB1F93" w:rsidRDefault="00AC79DD" w:rsidP="002D2ED3">
            <w:pPr>
              <w:spacing w:afterLines="20" w:after="48"/>
              <w:jc w:val="right"/>
              <w:rPr>
                <w:sz w:val="20"/>
                <w:szCs w:val="20"/>
              </w:rPr>
            </w:pPr>
            <w:r w:rsidRPr="00CB1F93">
              <w:rPr>
                <w:sz w:val="19"/>
              </w:rPr>
              <w:t>3,25</w:t>
            </w:r>
          </w:p>
        </w:tc>
        <w:tc>
          <w:tcPr>
            <w:tcW w:w="708" w:type="dxa"/>
            <w:tcBorders>
              <w:top w:val="single" w:sz="2" w:space="0" w:color="auto"/>
              <w:left w:val="single" w:sz="2" w:space="0" w:color="auto"/>
              <w:bottom w:val="single" w:sz="2" w:space="0" w:color="auto"/>
              <w:right w:val="single" w:sz="2" w:space="0" w:color="auto"/>
            </w:tcBorders>
            <w:tcMar>
              <w:left w:w="28" w:type="dxa"/>
              <w:right w:w="28" w:type="dxa"/>
            </w:tcMar>
          </w:tcPr>
          <w:p w14:paraId="6B1A866B" w14:textId="77777777" w:rsidR="00AC79DD" w:rsidRPr="00CB1F93" w:rsidRDefault="00AC79DD" w:rsidP="002D2ED3">
            <w:pPr>
              <w:spacing w:afterLines="20" w:after="48"/>
              <w:jc w:val="right"/>
              <w:rPr>
                <w:sz w:val="20"/>
                <w:szCs w:val="20"/>
              </w:rPr>
            </w:pPr>
            <w:r w:rsidRPr="00CB1F93">
              <w:rPr>
                <w:sz w:val="19"/>
              </w:rPr>
              <w:t>1,63</w:t>
            </w:r>
          </w:p>
        </w:tc>
        <w:tc>
          <w:tcPr>
            <w:tcW w:w="851" w:type="dxa"/>
            <w:tcBorders>
              <w:top w:val="single" w:sz="2" w:space="0" w:color="auto"/>
              <w:left w:val="single" w:sz="2" w:space="0" w:color="auto"/>
              <w:bottom w:val="single" w:sz="2" w:space="0" w:color="auto"/>
              <w:right w:val="single" w:sz="2" w:space="0" w:color="auto"/>
            </w:tcBorders>
            <w:tcMar>
              <w:left w:w="28" w:type="dxa"/>
              <w:right w:w="28" w:type="dxa"/>
            </w:tcMar>
          </w:tcPr>
          <w:p w14:paraId="73A3AE74" w14:textId="77777777" w:rsidR="00AC79DD" w:rsidRPr="00CB1F93" w:rsidRDefault="00AC79DD" w:rsidP="002D2ED3">
            <w:pPr>
              <w:spacing w:afterLines="20" w:after="48"/>
              <w:jc w:val="right"/>
              <w:rPr>
                <w:sz w:val="20"/>
                <w:szCs w:val="20"/>
              </w:rPr>
            </w:pPr>
            <w:r w:rsidRPr="00CB1F93">
              <w:rPr>
                <w:sz w:val="19"/>
              </w:rPr>
              <w:t>1,63</w:t>
            </w:r>
          </w:p>
        </w:tc>
        <w:tc>
          <w:tcPr>
            <w:tcW w:w="709" w:type="dxa"/>
            <w:tcBorders>
              <w:top w:val="single" w:sz="2" w:space="0" w:color="auto"/>
              <w:left w:val="single" w:sz="2" w:space="0" w:color="auto"/>
              <w:bottom w:val="single" w:sz="2" w:space="0" w:color="auto"/>
              <w:right w:val="single" w:sz="2" w:space="0" w:color="auto"/>
            </w:tcBorders>
            <w:tcMar>
              <w:left w:w="28" w:type="dxa"/>
              <w:right w:w="28" w:type="dxa"/>
            </w:tcMar>
            <w:hideMark/>
          </w:tcPr>
          <w:p w14:paraId="69689472" w14:textId="77777777" w:rsidR="00AC79DD" w:rsidRPr="00CB1F93" w:rsidRDefault="00AC79DD" w:rsidP="002D2ED3">
            <w:pPr>
              <w:spacing w:afterLines="20" w:after="48"/>
              <w:jc w:val="right"/>
              <w:rPr>
                <w:sz w:val="20"/>
                <w:szCs w:val="20"/>
              </w:rPr>
            </w:pPr>
            <w:r w:rsidRPr="00CB1F93">
              <w:rPr>
                <w:sz w:val="19"/>
              </w:rPr>
              <w:t>1,63</w:t>
            </w:r>
          </w:p>
        </w:tc>
        <w:tc>
          <w:tcPr>
            <w:tcW w:w="708" w:type="dxa"/>
            <w:tcBorders>
              <w:top w:val="single" w:sz="2" w:space="0" w:color="auto"/>
              <w:left w:val="single" w:sz="2" w:space="0" w:color="auto"/>
              <w:bottom w:val="single" w:sz="2" w:space="0" w:color="auto"/>
              <w:right w:val="single" w:sz="2" w:space="0" w:color="auto"/>
            </w:tcBorders>
            <w:tcMar>
              <w:left w:w="28" w:type="dxa"/>
              <w:right w:w="28" w:type="dxa"/>
            </w:tcMar>
          </w:tcPr>
          <w:p w14:paraId="6C13C070" w14:textId="77777777" w:rsidR="00AC79DD" w:rsidRPr="00CB1F93" w:rsidRDefault="00AC79DD" w:rsidP="002D2ED3">
            <w:pPr>
              <w:spacing w:afterLines="20" w:after="48"/>
              <w:jc w:val="right"/>
              <w:rPr>
                <w:sz w:val="19"/>
                <w:szCs w:val="19"/>
              </w:rPr>
            </w:pPr>
            <w:r w:rsidRPr="00CB1F93">
              <w:rPr>
                <w:sz w:val="19"/>
              </w:rPr>
              <w:t>0,00</w:t>
            </w:r>
          </w:p>
        </w:tc>
        <w:tc>
          <w:tcPr>
            <w:tcW w:w="791" w:type="dxa"/>
            <w:tcBorders>
              <w:top w:val="single" w:sz="2" w:space="0" w:color="auto"/>
              <w:left w:val="single" w:sz="2" w:space="0" w:color="auto"/>
              <w:bottom w:val="single" w:sz="2" w:space="0" w:color="auto"/>
              <w:right w:val="single" w:sz="2" w:space="0" w:color="auto"/>
            </w:tcBorders>
            <w:tcMar>
              <w:left w:w="28" w:type="dxa"/>
              <w:right w:w="28" w:type="dxa"/>
            </w:tcMar>
          </w:tcPr>
          <w:p w14:paraId="4CCA7F86" w14:textId="77777777" w:rsidR="00AC79DD" w:rsidRPr="00CB1F93" w:rsidRDefault="00AC79DD" w:rsidP="002D2ED3">
            <w:pPr>
              <w:spacing w:afterLines="20" w:after="48"/>
              <w:jc w:val="right"/>
              <w:rPr>
                <w:sz w:val="19"/>
                <w:szCs w:val="19"/>
              </w:rPr>
            </w:pPr>
            <w:r w:rsidRPr="00CB1F93">
              <w:rPr>
                <w:sz w:val="19"/>
              </w:rPr>
              <w:t>n. a.</w:t>
            </w:r>
          </w:p>
        </w:tc>
      </w:tr>
      <w:tr w:rsidR="0062613A" w:rsidRPr="00CB1F93" w14:paraId="4B75C45C" w14:textId="77777777" w:rsidTr="003C5C18">
        <w:trPr>
          <w:trHeight w:val="201"/>
        </w:trPr>
        <w:tc>
          <w:tcPr>
            <w:tcW w:w="4026" w:type="dxa"/>
            <w:gridSpan w:val="3"/>
            <w:tcBorders>
              <w:top w:val="single" w:sz="2" w:space="0" w:color="auto"/>
              <w:left w:val="single" w:sz="2" w:space="0" w:color="auto"/>
              <w:bottom w:val="single" w:sz="2" w:space="0" w:color="auto"/>
              <w:right w:val="single" w:sz="2" w:space="0" w:color="auto"/>
            </w:tcBorders>
            <w:tcMar>
              <w:left w:w="28" w:type="dxa"/>
              <w:right w:w="28" w:type="dxa"/>
            </w:tcMar>
            <w:hideMark/>
          </w:tcPr>
          <w:p w14:paraId="65AA674C" w14:textId="77777777" w:rsidR="00AC79DD" w:rsidRPr="00CB1F93" w:rsidRDefault="00AC79DD" w:rsidP="002D2ED3">
            <w:pPr>
              <w:spacing w:afterLines="20" w:after="48"/>
              <w:jc w:val="left"/>
              <w:rPr>
                <w:sz w:val="20"/>
                <w:szCs w:val="20"/>
              </w:rPr>
            </w:pPr>
            <w:r w:rsidRPr="00CB1F93">
              <w:rPr>
                <w:sz w:val="19"/>
              </w:rPr>
              <w:t>Consumo máximo admisible (toneladas PAO)</w:t>
            </w:r>
          </w:p>
        </w:tc>
        <w:tc>
          <w:tcPr>
            <w:tcW w:w="709" w:type="dxa"/>
            <w:tcBorders>
              <w:top w:val="single" w:sz="2" w:space="0" w:color="auto"/>
              <w:left w:val="single" w:sz="2" w:space="0" w:color="auto"/>
              <w:bottom w:val="single" w:sz="2" w:space="0" w:color="auto"/>
              <w:right w:val="single" w:sz="2" w:space="0" w:color="auto"/>
            </w:tcBorders>
            <w:tcMar>
              <w:left w:w="28" w:type="dxa"/>
              <w:right w:w="28" w:type="dxa"/>
            </w:tcMar>
          </w:tcPr>
          <w:p w14:paraId="5549B27D" w14:textId="77777777" w:rsidR="00AC79DD" w:rsidRPr="00CB1F93" w:rsidRDefault="00AC79DD" w:rsidP="002D2ED3">
            <w:pPr>
              <w:spacing w:afterLines="20" w:after="48"/>
              <w:jc w:val="right"/>
              <w:rPr>
                <w:sz w:val="20"/>
                <w:szCs w:val="20"/>
              </w:rPr>
            </w:pPr>
            <w:r w:rsidRPr="00CB1F93">
              <w:rPr>
                <w:sz w:val="19"/>
              </w:rPr>
              <w:t>3,25</w:t>
            </w:r>
          </w:p>
        </w:tc>
        <w:tc>
          <w:tcPr>
            <w:tcW w:w="709" w:type="dxa"/>
            <w:tcBorders>
              <w:top w:val="single" w:sz="2" w:space="0" w:color="auto"/>
              <w:left w:val="single" w:sz="2" w:space="0" w:color="auto"/>
              <w:bottom w:val="single" w:sz="2" w:space="0" w:color="auto"/>
              <w:right w:val="single" w:sz="2" w:space="0" w:color="auto"/>
            </w:tcBorders>
            <w:tcMar>
              <w:left w:w="28" w:type="dxa"/>
              <w:right w:w="28" w:type="dxa"/>
            </w:tcMar>
          </w:tcPr>
          <w:p w14:paraId="07514420" w14:textId="77777777" w:rsidR="00AC79DD" w:rsidRPr="00CB1F93" w:rsidRDefault="00AC79DD" w:rsidP="002D2ED3">
            <w:pPr>
              <w:spacing w:afterLines="20" w:after="48"/>
              <w:jc w:val="right"/>
              <w:rPr>
                <w:sz w:val="20"/>
                <w:szCs w:val="20"/>
              </w:rPr>
            </w:pPr>
            <w:r w:rsidRPr="00CB1F93">
              <w:rPr>
                <w:sz w:val="19"/>
              </w:rPr>
              <w:t>2,50</w:t>
            </w:r>
          </w:p>
        </w:tc>
        <w:tc>
          <w:tcPr>
            <w:tcW w:w="709" w:type="dxa"/>
            <w:tcBorders>
              <w:top w:val="single" w:sz="2" w:space="0" w:color="auto"/>
              <w:left w:val="single" w:sz="2" w:space="0" w:color="auto"/>
              <w:bottom w:val="single" w:sz="2" w:space="0" w:color="auto"/>
              <w:right w:val="single" w:sz="2" w:space="0" w:color="auto"/>
            </w:tcBorders>
            <w:tcMar>
              <w:left w:w="28" w:type="dxa"/>
              <w:right w:w="28" w:type="dxa"/>
            </w:tcMar>
          </w:tcPr>
          <w:p w14:paraId="53AF2384" w14:textId="77777777" w:rsidR="00AC79DD" w:rsidRPr="00CB1F93" w:rsidRDefault="00AC79DD" w:rsidP="002D2ED3">
            <w:pPr>
              <w:spacing w:afterLines="20" w:after="48"/>
              <w:jc w:val="right"/>
              <w:rPr>
                <w:sz w:val="20"/>
                <w:szCs w:val="20"/>
              </w:rPr>
            </w:pPr>
            <w:r w:rsidRPr="00CB1F93">
              <w:rPr>
                <w:sz w:val="19"/>
              </w:rPr>
              <w:t>2,50</w:t>
            </w:r>
          </w:p>
        </w:tc>
        <w:tc>
          <w:tcPr>
            <w:tcW w:w="708" w:type="dxa"/>
            <w:tcBorders>
              <w:top w:val="single" w:sz="2" w:space="0" w:color="auto"/>
              <w:left w:val="single" w:sz="2" w:space="0" w:color="auto"/>
              <w:bottom w:val="single" w:sz="2" w:space="0" w:color="auto"/>
              <w:right w:val="single" w:sz="2" w:space="0" w:color="auto"/>
            </w:tcBorders>
            <w:tcMar>
              <w:left w:w="28" w:type="dxa"/>
              <w:right w:w="28" w:type="dxa"/>
            </w:tcMar>
          </w:tcPr>
          <w:p w14:paraId="00F25905" w14:textId="77777777" w:rsidR="00AC79DD" w:rsidRPr="00CB1F93" w:rsidRDefault="00AC79DD" w:rsidP="002D2ED3">
            <w:pPr>
              <w:spacing w:afterLines="20" w:after="48"/>
              <w:jc w:val="right"/>
              <w:rPr>
                <w:sz w:val="20"/>
                <w:szCs w:val="20"/>
              </w:rPr>
            </w:pPr>
            <w:r w:rsidRPr="00CB1F93">
              <w:rPr>
                <w:sz w:val="19"/>
              </w:rPr>
              <w:t>1,63</w:t>
            </w:r>
          </w:p>
        </w:tc>
        <w:tc>
          <w:tcPr>
            <w:tcW w:w="851" w:type="dxa"/>
            <w:tcBorders>
              <w:top w:val="single" w:sz="2" w:space="0" w:color="auto"/>
              <w:left w:val="single" w:sz="2" w:space="0" w:color="auto"/>
              <w:bottom w:val="single" w:sz="2" w:space="0" w:color="auto"/>
              <w:right w:val="single" w:sz="2" w:space="0" w:color="auto"/>
            </w:tcBorders>
            <w:tcMar>
              <w:left w:w="28" w:type="dxa"/>
              <w:right w:w="28" w:type="dxa"/>
            </w:tcMar>
          </w:tcPr>
          <w:p w14:paraId="6C4DD507" w14:textId="77777777" w:rsidR="00AC79DD" w:rsidRPr="00CB1F93" w:rsidRDefault="00AC79DD" w:rsidP="002D2ED3">
            <w:pPr>
              <w:spacing w:afterLines="20" w:after="48"/>
              <w:jc w:val="right"/>
              <w:rPr>
                <w:sz w:val="20"/>
                <w:szCs w:val="20"/>
              </w:rPr>
            </w:pPr>
            <w:r w:rsidRPr="00CB1F93">
              <w:rPr>
                <w:sz w:val="19"/>
              </w:rPr>
              <w:t>1,63</w:t>
            </w:r>
          </w:p>
        </w:tc>
        <w:tc>
          <w:tcPr>
            <w:tcW w:w="709" w:type="dxa"/>
            <w:tcBorders>
              <w:top w:val="single" w:sz="2" w:space="0" w:color="auto"/>
              <w:left w:val="single" w:sz="2" w:space="0" w:color="auto"/>
              <w:bottom w:val="single" w:sz="2" w:space="0" w:color="auto"/>
              <w:right w:val="single" w:sz="2" w:space="0" w:color="auto"/>
            </w:tcBorders>
            <w:tcMar>
              <w:left w:w="28" w:type="dxa"/>
              <w:right w:w="28" w:type="dxa"/>
            </w:tcMar>
            <w:hideMark/>
          </w:tcPr>
          <w:p w14:paraId="00F260F0" w14:textId="77777777" w:rsidR="00AC79DD" w:rsidRPr="00CB1F93" w:rsidRDefault="00AC79DD" w:rsidP="002D2ED3">
            <w:pPr>
              <w:spacing w:afterLines="20" w:after="48"/>
              <w:jc w:val="right"/>
              <w:rPr>
                <w:sz w:val="20"/>
                <w:szCs w:val="20"/>
              </w:rPr>
            </w:pPr>
            <w:r w:rsidRPr="00CB1F93">
              <w:rPr>
                <w:sz w:val="19"/>
              </w:rPr>
              <w:t>1,63</w:t>
            </w:r>
          </w:p>
        </w:tc>
        <w:tc>
          <w:tcPr>
            <w:tcW w:w="708" w:type="dxa"/>
            <w:tcBorders>
              <w:top w:val="single" w:sz="2" w:space="0" w:color="auto"/>
              <w:left w:val="single" w:sz="2" w:space="0" w:color="auto"/>
              <w:bottom w:val="single" w:sz="2" w:space="0" w:color="auto"/>
              <w:right w:val="single" w:sz="2" w:space="0" w:color="auto"/>
            </w:tcBorders>
            <w:tcMar>
              <w:left w:w="28" w:type="dxa"/>
              <w:right w:w="28" w:type="dxa"/>
            </w:tcMar>
          </w:tcPr>
          <w:p w14:paraId="6D7D8BB6" w14:textId="77777777" w:rsidR="00AC79DD" w:rsidRPr="00CB1F93" w:rsidRDefault="00AC79DD" w:rsidP="002D2ED3">
            <w:pPr>
              <w:spacing w:afterLines="20" w:after="48"/>
              <w:jc w:val="right"/>
              <w:rPr>
                <w:sz w:val="19"/>
                <w:szCs w:val="19"/>
              </w:rPr>
            </w:pPr>
            <w:r w:rsidRPr="00CB1F93">
              <w:rPr>
                <w:sz w:val="19"/>
              </w:rPr>
              <w:t>0,00</w:t>
            </w:r>
          </w:p>
        </w:tc>
        <w:tc>
          <w:tcPr>
            <w:tcW w:w="791" w:type="dxa"/>
            <w:tcBorders>
              <w:top w:val="single" w:sz="2" w:space="0" w:color="auto"/>
              <w:left w:val="single" w:sz="2" w:space="0" w:color="auto"/>
              <w:bottom w:val="single" w:sz="2" w:space="0" w:color="auto"/>
              <w:right w:val="single" w:sz="2" w:space="0" w:color="auto"/>
            </w:tcBorders>
            <w:tcMar>
              <w:left w:w="28" w:type="dxa"/>
              <w:right w:w="28" w:type="dxa"/>
            </w:tcMar>
          </w:tcPr>
          <w:p w14:paraId="0465ABA0" w14:textId="77777777" w:rsidR="00AC79DD" w:rsidRPr="00CB1F93" w:rsidRDefault="00AC79DD" w:rsidP="002D2ED3">
            <w:pPr>
              <w:spacing w:afterLines="20" w:after="48"/>
              <w:jc w:val="right"/>
              <w:rPr>
                <w:sz w:val="19"/>
                <w:szCs w:val="19"/>
              </w:rPr>
            </w:pPr>
            <w:r w:rsidRPr="00CB1F93">
              <w:rPr>
                <w:sz w:val="19"/>
              </w:rPr>
              <w:t>n. a.</w:t>
            </w:r>
          </w:p>
        </w:tc>
      </w:tr>
      <w:tr w:rsidR="0062613A" w:rsidRPr="00CB1F93" w14:paraId="0804531B" w14:textId="77777777" w:rsidTr="003C5C18">
        <w:trPr>
          <w:trHeight w:val="237"/>
        </w:trPr>
        <w:tc>
          <w:tcPr>
            <w:tcW w:w="1131" w:type="dxa"/>
            <w:vMerge w:val="restart"/>
            <w:tcBorders>
              <w:top w:val="single" w:sz="2" w:space="0" w:color="auto"/>
              <w:left w:val="single" w:sz="4" w:space="0" w:color="auto"/>
              <w:bottom w:val="single" w:sz="4" w:space="0" w:color="auto"/>
              <w:right w:val="single" w:sz="4" w:space="0" w:color="auto"/>
            </w:tcBorders>
            <w:tcMar>
              <w:left w:w="28" w:type="dxa"/>
              <w:right w:w="28" w:type="dxa"/>
            </w:tcMar>
            <w:hideMark/>
          </w:tcPr>
          <w:p w14:paraId="7FFACFD7" w14:textId="77777777" w:rsidR="00DB0BDE" w:rsidRPr="00CB1F93" w:rsidRDefault="00DB0BDE" w:rsidP="002D2ED3">
            <w:pPr>
              <w:spacing w:afterLines="20" w:after="48"/>
              <w:jc w:val="left"/>
              <w:rPr>
                <w:sz w:val="20"/>
                <w:szCs w:val="20"/>
              </w:rPr>
            </w:pPr>
            <w:r w:rsidRPr="00CB1F93">
              <w:rPr>
                <w:sz w:val="19"/>
              </w:rPr>
              <w:t>Costos del proyecto solicitados en principio ($EUA)</w:t>
            </w:r>
          </w:p>
        </w:tc>
        <w:tc>
          <w:tcPr>
            <w:tcW w:w="1134" w:type="dxa"/>
            <w:vMerge w:val="restart"/>
            <w:tcBorders>
              <w:top w:val="single" w:sz="2" w:space="0" w:color="auto"/>
              <w:left w:val="single" w:sz="4" w:space="0" w:color="auto"/>
              <w:bottom w:val="single" w:sz="4" w:space="0" w:color="auto"/>
              <w:right w:val="single" w:sz="4" w:space="0" w:color="auto"/>
            </w:tcBorders>
            <w:tcMar>
              <w:left w:w="28" w:type="dxa"/>
              <w:right w:w="28" w:type="dxa"/>
            </w:tcMar>
            <w:hideMark/>
          </w:tcPr>
          <w:p w14:paraId="540463D0" w14:textId="77777777" w:rsidR="00DB0BDE" w:rsidRPr="00CB1F93" w:rsidRDefault="00DB0BDE" w:rsidP="002D2ED3">
            <w:pPr>
              <w:spacing w:afterLines="20" w:after="48"/>
              <w:ind w:left="-196" w:right="-224"/>
              <w:jc w:val="center"/>
              <w:rPr>
                <w:sz w:val="20"/>
                <w:szCs w:val="20"/>
              </w:rPr>
            </w:pPr>
            <w:r w:rsidRPr="00CB1F93">
              <w:rPr>
                <w:sz w:val="19"/>
              </w:rPr>
              <w:t>PNUMA</w:t>
            </w:r>
          </w:p>
        </w:tc>
        <w:tc>
          <w:tcPr>
            <w:tcW w:w="1761" w:type="dxa"/>
            <w:tcBorders>
              <w:top w:val="single" w:sz="2" w:space="0" w:color="auto"/>
              <w:left w:val="single" w:sz="4" w:space="0" w:color="auto"/>
              <w:bottom w:val="single" w:sz="4" w:space="0" w:color="auto"/>
              <w:right w:val="single" w:sz="4" w:space="0" w:color="auto"/>
            </w:tcBorders>
            <w:tcMar>
              <w:left w:w="28" w:type="dxa"/>
              <w:right w:w="28" w:type="dxa"/>
            </w:tcMar>
            <w:hideMark/>
          </w:tcPr>
          <w:p w14:paraId="47761461" w14:textId="77777777" w:rsidR="00DB0BDE" w:rsidRPr="00CB1F93" w:rsidRDefault="00DB0BDE" w:rsidP="002D2ED3">
            <w:pPr>
              <w:spacing w:afterLines="20" w:after="48"/>
              <w:jc w:val="left"/>
              <w:rPr>
                <w:sz w:val="20"/>
                <w:szCs w:val="20"/>
              </w:rPr>
            </w:pPr>
            <w:r w:rsidRPr="00CB1F93">
              <w:rPr>
                <w:sz w:val="19"/>
              </w:rPr>
              <w:t>Costos del proyecto</w:t>
            </w:r>
          </w:p>
        </w:tc>
        <w:tc>
          <w:tcPr>
            <w:tcW w:w="709" w:type="dxa"/>
            <w:tcBorders>
              <w:top w:val="single" w:sz="2" w:space="0" w:color="auto"/>
              <w:left w:val="single" w:sz="4" w:space="0" w:color="auto"/>
              <w:bottom w:val="single" w:sz="4" w:space="0" w:color="auto"/>
              <w:right w:val="single" w:sz="4" w:space="0" w:color="auto"/>
            </w:tcBorders>
            <w:tcMar>
              <w:left w:w="28" w:type="dxa"/>
              <w:right w:w="28" w:type="dxa"/>
            </w:tcMar>
          </w:tcPr>
          <w:p w14:paraId="17F8A3B5" w14:textId="77777777" w:rsidR="00DB0BDE" w:rsidRPr="00CB1F93" w:rsidRDefault="00DB0BDE" w:rsidP="002D2ED3">
            <w:pPr>
              <w:spacing w:afterLines="20" w:after="48"/>
              <w:jc w:val="right"/>
              <w:rPr>
                <w:color w:val="000000"/>
                <w:sz w:val="20"/>
                <w:szCs w:val="20"/>
              </w:rPr>
            </w:pPr>
            <w:r w:rsidRPr="00CB1F93">
              <w:rPr>
                <w:sz w:val="19"/>
              </w:rPr>
              <w:t>100.000</w:t>
            </w:r>
          </w:p>
        </w:tc>
        <w:tc>
          <w:tcPr>
            <w:tcW w:w="709" w:type="dxa"/>
            <w:tcBorders>
              <w:top w:val="single" w:sz="2" w:space="0" w:color="auto"/>
              <w:left w:val="single" w:sz="4" w:space="0" w:color="auto"/>
              <w:bottom w:val="single" w:sz="4" w:space="0" w:color="auto"/>
              <w:right w:val="single" w:sz="4" w:space="0" w:color="auto"/>
            </w:tcBorders>
            <w:tcMar>
              <w:left w:w="28" w:type="dxa"/>
              <w:right w:w="28" w:type="dxa"/>
            </w:tcMar>
          </w:tcPr>
          <w:p w14:paraId="38AD21C2" w14:textId="77777777" w:rsidR="00DB0BDE" w:rsidRPr="00CB1F93" w:rsidRDefault="00DB0BDE" w:rsidP="002D2ED3">
            <w:pPr>
              <w:spacing w:afterLines="20" w:after="48"/>
              <w:jc w:val="right"/>
              <w:rPr>
                <w:color w:val="000000"/>
                <w:sz w:val="20"/>
                <w:szCs w:val="20"/>
              </w:rPr>
            </w:pPr>
            <w:r w:rsidRPr="00CB1F93">
              <w:rPr>
                <w:sz w:val="19"/>
              </w:rPr>
              <w:t>0</w:t>
            </w:r>
          </w:p>
        </w:tc>
        <w:tc>
          <w:tcPr>
            <w:tcW w:w="709" w:type="dxa"/>
            <w:tcBorders>
              <w:top w:val="single" w:sz="2" w:space="0" w:color="auto"/>
              <w:left w:val="single" w:sz="4" w:space="0" w:color="auto"/>
              <w:bottom w:val="single" w:sz="4" w:space="0" w:color="auto"/>
              <w:right w:val="single" w:sz="4" w:space="0" w:color="auto"/>
            </w:tcBorders>
            <w:tcMar>
              <w:left w:w="28" w:type="dxa"/>
              <w:right w:w="28" w:type="dxa"/>
            </w:tcMar>
          </w:tcPr>
          <w:p w14:paraId="64F4E27F" w14:textId="77777777" w:rsidR="00DB0BDE" w:rsidRPr="00CB1F93" w:rsidRDefault="0062613A" w:rsidP="002D2ED3">
            <w:pPr>
              <w:spacing w:afterLines="20" w:after="48"/>
              <w:jc w:val="right"/>
              <w:rPr>
                <w:color w:val="000000"/>
                <w:sz w:val="20"/>
                <w:szCs w:val="20"/>
              </w:rPr>
            </w:pPr>
            <w:r w:rsidRPr="00CB1F93">
              <w:rPr>
                <w:sz w:val="19"/>
              </w:rPr>
              <w:t>220.000</w:t>
            </w:r>
          </w:p>
        </w:tc>
        <w:tc>
          <w:tcPr>
            <w:tcW w:w="708" w:type="dxa"/>
            <w:tcBorders>
              <w:top w:val="single" w:sz="2" w:space="0" w:color="auto"/>
              <w:left w:val="single" w:sz="4" w:space="0" w:color="auto"/>
              <w:bottom w:val="single" w:sz="4" w:space="0" w:color="auto"/>
              <w:right w:val="single" w:sz="4" w:space="0" w:color="auto"/>
            </w:tcBorders>
            <w:tcMar>
              <w:left w:w="28" w:type="dxa"/>
              <w:right w:w="28" w:type="dxa"/>
            </w:tcMar>
          </w:tcPr>
          <w:p w14:paraId="21A205DE" w14:textId="77777777" w:rsidR="00DB0BDE" w:rsidRPr="00CB1F93" w:rsidRDefault="00DB0BDE" w:rsidP="002D2ED3">
            <w:pPr>
              <w:spacing w:afterLines="20" w:after="48"/>
              <w:jc w:val="right"/>
              <w:rPr>
                <w:color w:val="000000"/>
                <w:sz w:val="20"/>
                <w:szCs w:val="20"/>
              </w:rPr>
            </w:pPr>
            <w:r w:rsidRPr="00CB1F93">
              <w:rPr>
                <w:sz w:val="19"/>
              </w:rPr>
              <w:t>0</w:t>
            </w:r>
          </w:p>
        </w:tc>
        <w:tc>
          <w:tcPr>
            <w:tcW w:w="851" w:type="dxa"/>
            <w:tcBorders>
              <w:top w:val="single" w:sz="2" w:space="0" w:color="auto"/>
              <w:left w:val="single" w:sz="4" w:space="0" w:color="auto"/>
              <w:bottom w:val="single" w:sz="4" w:space="0" w:color="auto"/>
              <w:right w:val="single" w:sz="4" w:space="0" w:color="auto"/>
            </w:tcBorders>
            <w:tcMar>
              <w:left w:w="28" w:type="dxa"/>
              <w:right w:w="28" w:type="dxa"/>
            </w:tcMar>
          </w:tcPr>
          <w:p w14:paraId="5FC7E66B" w14:textId="77777777" w:rsidR="00DB0BDE" w:rsidRPr="00CB1F93" w:rsidRDefault="00CF09E5" w:rsidP="002D2ED3">
            <w:pPr>
              <w:spacing w:afterLines="20" w:after="48"/>
              <w:jc w:val="right"/>
              <w:rPr>
                <w:color w:val="000000"/>
                <w:sz w:val="20"/>
                <w:szCs w:val="20"/>
              </w:rPr>
            </w:pPr>
            <w:r w:rsidRPr="00CB1F93">
              <w:rPr>
                <w:color w:val="000000"/>
                <w:sz w:val="20"/>
              </w:rPr>
              <w:t>116.000</w:t>
            </w:r>
          </w:p>
        </w:tc>
        <w:tc>
          <w:tcPr>
            <w:tcW w:w="709" w:type="dxa"/>
            <w:tcBorders>
              <w:top w:val="single" w:sz="2" w:space="0" w:color="auto"/>
              <w:left w:val="single" w:sz="4" w:space="0" w:color="auto"/>
              <w:bottom w:val="single" w:sz="4" w:space="0" w:color="auto"/>
              <w:right w:val="single" w:sz="4" w:space="0" w:color="auto"/>
            </w:tcBorders>
            <w:tcMar>
              <w:left w:w="28" w:type="dxa"/>
              <w:right w:w="28" w:type="dxa"/>
            </w:tcMar>
          </w:tcPr>
          <w:p w14:paraId="12DF8FBC" w14:textId="77777777" w:rsidR="00DB0BDE" w:rsidRPr="00CB1F93" w:rsidRDefault="00CF09E5" w:rsidP="002D2ED3">
            <w:pPr>
              <w:spacing w:afterLines="20" w:after="48"/>
              <w:jc w:val="right"/>
              <w:rPr>
                <w:color w:val="000000"/>
                <w:sz w:val="20"/>
                <w:szCs w:val="20"/>
              </w:rPr>
            </w:pPr>
            <w:r w:rsidRPr="00CB1F93">
              <w:rPr>
                <w:color w:val="000000"/>
                <w:sz w:val="20"/>
              </w:rPr>
              <w:t>0</w:t>
            </w:r>
          </w:p>
        </w:tc>
        <w:tc>
          <w:tcPr>
            <w:tcW w:w="708" w:type="dxa"/>
            <w:tcBorders>
              <w:top w:val="single" w:sz="2" w:space="0" w:color="auto"/>
              <w:left w:val="single" w:sz="4" w:space="0" w:color="auto"/>
              <w:bottom w:val="single" w:sz="4" w:space="0" w:color="auto"/>
              <w:right w:val="single" w:sz="4" w:space="0" w:color="auto"/>
            </w:tcBorders>
            <w:tcMar>
              <w:left w:w="28" w:type="dxa"/>
              <w:right w:w="28" w:type="dxa"/>
            </w:tcMar>
          </w:tcPr>
          <w:p w14:paraId="2599D240" w14:textId="77777777" w:rsidR="00DB0BDE" w:rsidRPr="00CB1F93" w:rsidRDefault="00DB0BDE" w:rsidP="002D2ED3">
            <w:pPr>
              <w:spacing w:afterLines="20" w:after="48"/>
              <w:jc w:val="right"/>
              <w:rPr>
                <w:sz w:val="19"/>
                <w:szCs w:val="19"/>
              </w:rPr>
            </w:pPr>
            <w:r w:rsidRPr="00CB1F93">
              <w:rPr>
                <w:sz w:val="19"/>
              </w:rPr>
              <w:t>60.000</w:t>
            </w:r>
          </w:p>
        </w:tc>
        <w:tc>
          <w:tcPr>
            <w:tcW w:w="791" w:type="dxa"/>
            <w:tcBorders>
              <w:top w:val="single" w:sz="2" w:space="0" w:color="auto"/>
              <w:left w:val="single" w:sz="4" w:space="0" w:color="auto"/>
              <w:bottom w:val="single" w:sz="4" w:space="0" w:color="auto"/>
              <w:right w:val="single" w:sz="4" w:space="0" w:color="auto"/>
            </w:tcBorders>
            <w:tcMar>
              <w:left w:w="28" w:type="dxa"/>
              <w:right w:w="28" w:type="dxa"/>
            </w:tcMar>
          </w:tcPr>
          <w:p w14:paraId="1923A882" w14:textId="77777777" w:rsidR="00DB0BDE" w:rsidRPr="00CB1F93" w:rsidRDefault="002218AB" w:rsidP="002D2ED3">
            <w:pPr>
              <w:spacing w:afterLines="20" w:after="48"/>
              <w:jc w:val="right"/>
              <w:rPr>
                <w:sz w:val="19"/>
                <w:szCs w:val="19"/>
              </w:rPr>
            </w:pPr>
            <w:r w:rsidRPr="00CB1F93">
              <w:rPr>
                <w:sz w:val="19"/>
              </w:rPr>
              <w:t>496.000</w:t>
            </w:r>
          </w:p>
        </w:tc>
      </w:tr>
      <w:tr w:rsidR="0062613A" w:rsidRPr="00CB1F93" w14:paraId="1883F3FE" w14:textId="77777777" w:rsidTr="003C5C18">
        <w:trPr>
          <w:trHeight w:val="170"/>
        </w:trPr>
        <w:tc>
          <w:tcPr>
            <w:tcW w:w="1131" w:type="dxa"/>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28F4D80D" w14:textId="77777777" w:rsidR="00DB0BDE" w:rsidRPr="00CB1F93" w:rsidRDefault="00DB0BDE" w:rsidP="00006BED">
            <w:pPr>
              <w:rPr>
                <w:sz w:val="20"/>
                <w:szCs w:val="20"/>
              </w:rPr>
            </w:pPr>
          </w:p>
        </w:tc>
        <w:tc>
          <w:tcPr>
            <w:tcW w:w="1134" w:type="dxa"/>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541128C3" w14:textId="77777777" w:rsidR="00DB0BDE" w:rsidRPr="00CB1F93" w:rsidRDefault="00DB0BDE" w:rsidP="00006BED">
            <w:pPr>
              <w:jc w:val="center"/>
              <w:rPr>
                <w:sz w:val="20"/>
                <w:szCs w:val="20"/>
              </w:rPr>
            </w:pPr>
          </w:p>
        </w:tc>
        <w:tc>
          <w:tcPr>
            <w:tcW w:w="1761"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3155A9F7" w14:textId="77777777" w:rsidR="00DB0BDE" w:rsidRPr="00CB1F93" w:rsidRDefault="00DB0BDE" w:rsidP="002D2ED3">
            <w:pPr>
              <w:spacing w:afterLines="20" w:after="48"/>
              <w:jc w:val="left"/>
              <w:rPr>
                <w:sz w:val="20"/>
                <w:szCs w:val="20"/>
              </w:rPr>
            </w:pPr>
            <w:r w:rsidRPr="00CB1F93">
              <w:rPr>
                <w:sz w:val="19"/>
              </w:rPr>
              <w:t>Gastos de apoyo</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3E663C80" w14:textId="77777777" w:rsidR="00DB0BDE" w:rsidRPr="00CB1F93" w:rsidRDefault="00DB0BDE" w:rsidP="002D2ED3">
            <w:pPr>
              <w:spacing w:afterLines="20" w:after="48"/>
              <w:jc w:val="right"/>
              <w:rPr>
                <w:color w:val="000000"/>
                <w:sz w:val="20"/>
                <w:szCs w:val="20"/>
              </w:rPr>
            </w:pPr>
            <w:r w:rsidRPr="00CB1F93">
              <w:rPr>
                <w:sz w:val="19"/>
              </w:rPr>
              <w:t>13.000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732BD72F" w14:textId="77777777" w:rsidR="00DB0BDE" w:rsidRPr="00CB1F93" w:rsidRDefault="00DB0BDE" w:rsidP="002D2ED3">
            <w:pPr>
              <w:spacing w:afterLines="20" w:after="48"/>
              <w:jc w:val="right"/>
              <w:rPr>
                <w:color w:val="000000"/>
                <w:sz w:val="20"/>
                <w:szCs w:val="20"/>
              </w:rPr>
            </w:pPr>
            <w:r w:rsidRPr="00CB1F93">
              <w:rPr>
                <w:sz w:val="19"/>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73EB1A5C" w14:textId="77777777" w:rsidR="00DB0BDE" w:rsidRPr="00CB1F93" w:rsidRDefault="00F13BCC" w:rsidP="002D2ED3">
            <w:pPr>
              <w:spacing w:afterLines="20" w:after="48"/>
              <w:jc w:val="right"/>
              <w:rPr>
                <w:color w:val="000000"/>
                <w:sz w:val="20"/>
                <w:szCs w:val="20"/>
              </w:rPr>
            </w:pPr>
            <w:r w:rsidRPr="00CB1F93">
              <w:rPr>
                <w:sz w:val="19"/>
              </w:rPr>
              <w:t>28.600</w:t>
            </w:r>
          </w:p>
        </w:tc>
        <w:tc>
          <w:tcPr>
            <w:tcW w:w="708" w:type="dxa"/>
            <w:tcBorders>
              <w:top w:val="single" w:sz="4" w:space="0" w:color="auto"/>
              <w:left w:val="single" w:sz="4" w:space="0" w:color="auto"/>
              <w:bottom w:val="single" w:sz="4" w:space="0" w:color="auto"/>
              <w:right w:val="single" w:sz="4" w:space="0" w:color="auto"/>
            </w:tcBorders>
            <w:tcMar>
              <w:left w:w="28" w:type="dxa"/>
              <w:right w:w="28" w:type="dxa"/>
            </w:tcMar>
          </w:tcPr>
          <w:p w14:paraId="1D5F3808" w14:textId="77777777" w:rsidR="00DB0BDE" w:rsidRPr="00CB1F93" w:rsidRDefault="00DB0BDE" w:rsidP="002D2ED3">
            <w:pPr>
              <w:spacing w:afterLines="20" w:after="48"/>
              <w:jc w:val="right"/>
              <w:rPr>
                <w:color w:val="000000"/>
                <w:sz w:val="20"/>
                <w:szCs w:val="20"/>
              </w:rPr>
            </w:pPr>
            <w:r w:rsidRPr="00CB1F93">
              <w:rPr>
                <w:sz w:val="19"/>
              </w:rPr>
              <w:t>0</w:t>
            </w:r>
          </w:p>
        </w:tc>
        <w:tc>
          <w:tcPr>
            <w:tcW w:w="851" w:type="dxa"/>
            <w:tcBorders>
              <w:top w:val="single" w:sz="4" w:space="0" w:color="auto"/>
              <w:left w:val="single" w:sz="4" w:space="0" w:color="auto"/>
              <w:bottom w:val="single" w:sz="4" w:space="0" w:color="auto"/>
              <w:right w:val="single" w:sz="4" w:space="0" w:color="auto"/>
            </w:tcBorders>
            <w:tcMar>
              <w:left w:w="28" w:type="dxa"/>
              <w:right w:w="28" w:type="dxa"/>
            </w:tcMar>
          </w:tcPr>
          <w:p w14:paraId="68F54114" w14:textId="77777777" w:rsidR="00DB0BDE" w:rsidRPr="00CB1F93" w:rsidRDefault="00CF09E5" w:rsidP="002D2ED3">
            <w:pPr>
              <w:spacing w:afterLines="20" w:after="48"/>
              <w:jc w:val="right"/>
              <w:rPr>
                <w:color w:val="000000"/>
                <w:sz w:val="20"/>
                <w:szCs w:val="20"/>
              </w:rPr>
            </w:pPr>
            <w:r w:rsidRPr="00CB1F93">
              <w:rPr>
                <w:color w:val="000000"/>
                <w:sz w:val="20"/>
              </w:rPr>
              <w:t>15.080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23CE829F" w14:textId="77777777" w:rsidR="00DB0BDE" w:rsidRPr="00CB1F93" w:rsidRDefault="00CF09E5" w:rsidP="002D2ED3">
            <w:pPr>
              <w:spacing w:afterLines="20" w:after="48"/>
              <w:jc w:val="right"/>
              <w:rPr>
                <w:color w:val="000000"/>
                <w:sz w:val="20"/>
                <w:szCs w:val="20"/>
              </w:rPr>
            </w:pPr>
            <w:r w:rsidRPr="00CB1F93">
              <w:rPr>
                <w:color w:val="000000"/>
                <w:sz w:val="20"/>
              </w:rPr>
              <w:t>0</w:t>
            </w:r>
          </w:p>
        </w:tc>
        <w:tc>
          <w:tcPr>
            <w:tcW w:w="708" w:type="dxa"/>
            <w:tcBorders>
              <w:top w:val="single" w:sz="4" w:space="0" w:color="auto"/>
              <w:left w:val="single" w:sz="4" w:space="0" w:color="auto"/>
              <w:bottom w:val="single" w:sz="4" w:space="0" w:color="auto"/>
              <w:right w:val="single" w:sz="4" w:space="0" w:color="auto"/>
            </w:tcBorders>
            <w:tcMar>
              <w:left w:w="28" w:type="dxa"/>
              <w:right w:w="28" w:type="dxa"/>
            </w:tcMar>
          </w:tcPr>
          <w:p w14:paraId="4475C5E2" w14:textId="77777777" w:rsidR="00DB0BDE" w:rsidRPr="00CB1F93" w:rsidRDefault="00DB0BDE" w:rsidP="002D2ED3">
            <w:pPr>
              <w:spacing w:afterLines="20" w:after="48"/>
              <w:jc w:val="right"/>
              <w:rPr>
                <w:sz w:val="19"/>
                <w:szCs w:val="19"/>
              </w:rPr>
            </w:pPr>
            <w:r w:rsidRPr="00CB1F93">
              <w:rPr>
                <w:sz w:val="19"/>
              </w:rPr>
              <w:t>7.800</w:t>
            </w:r>
          </w:p>
        </w:tc>
        <w:tc>
          <w:tcPr>
            <w:tcW w:w="791" w:type="dxa"/>
            <w:tcBorders>
              <w:top w:val="single" w:sz="4" w:space="0" w:color="auto"/>
              <w:left w:val="single" w:sz="4" w:space="0" w:color="auto"/>
              <w:bottom w:val="single" w:sz="4" w:space="0" w:color="auto"/>
              <w:right w:val="single" w:sz="4" w:space="0" w:color="auto"/>
            </w:tcBorders>
            <w:tcMar>
              <w:left w:w="28" w:type="dxa"/>
              <w:right w:w="28" w:type="dxa"/>
            </w:tcMar>
          </w:tcPr>
          <w:p w14:paraId="75354AD0" w14:textId="77777777" w:rsidR="00DB0BDE" w:rsidRPr="00CB1F93" w:rsidRDefault="00DF49F3" w:rsidP="002D2ED3">
            <w:pPr>
              <w:spacing w:afterLines="20" w:after="48"/>
              <w:jc w:val="right"/>
              <w:rPr>
                <w:sz w:val="19"/>
                <w:szCs w:val="19"/>
              </w:rPr>
            </w:pPr>
            <w:r w:rsidRPr="00CB1F93">
              <w:rPr>
                <w:sz w:val="19"/>
              </w:rPr>
              <w:t>64.480</w:t>
            </w:r>
          </w:p>
        </w:tc>
      </w:tr>
      <w:tr w:rsidR="0062613A" w:rsidRPr="00CB1F93" w14:paraId="6902148A" w14:textId="77777777" w:rsidTr="003C5C18">
        <w:trPr>
          <w:trHeight w:val="258"/>
        </w:trPr>
        <w:tc>
          <w:tcPr>
            <w:tcW w:w="1131" w:type="dxa"/>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19341671" w14:textId="77777777" w:rsidR="00DB0BDE" w:rsidRPr="00CB1F93" w:rsidRDefault="00DB0BDE" w:rsidP="00006BED">
            <w:pPr>
              <w:rPr>
                <w:sz w:val="20"/>
                <w:szCs w:val="20"/>
              </w:rPr>
            </w:pPr>
          </w:p>
        </w:tc>
        <w:tc>
          <w:tcPr>
            <w:tcW w:w="1134" w:type="dxa"/>
            <w:vMerge w:val="restart"/>
            <w:tcBorders>
              <w:top w:val="single" w:sz="4" w:space="0" w:color="auto"/>
              <w:left w:val="single" w:sz="4" w:space="0" w:color="auto"/>
              <w:bottom w:val="single" w:sz="4" w:space="0" w:color="auto"/>
              <w:right w:val="single" w:sz="4" w:space="0" w:color="auto"/>
            </w:tcBorders>
            <w:tcMar>
              <w:left w:w="28" w:type="dxa"/>
              <w:right w:w="28" w:type="dxa"/>
            </w:tcMar>
            <w:hideMark/>
          </w:tcPr>
          <w:p w14:paraId="7E4DA53E" w14:textId="77777777" w:rsidR="00DB0BDE" w:rsidRPr="00CB1F93" w:rsidRDefault="00DB0BDE" w:rsidP="002D2ED3">
            <w:pPr>
              <w:spacing w:afterLines="20" w:after="48"/>
              <w:jc w:val="center"/>
              <w:rPr>
                <w:caps/>
                <w:sz w:val="20"/>
                <w:szCs w:val="20"/>
              </w:rPr>
            </w:pPr>
            <w:r w:rsidRPr="00CB1F93">
              <w:rPr>
                <w:sz w:val="19"/>
              </w:rPr>
              <w:t>ONUDI</w:t>
            </w:r>
          </w:p>
        </w:tc>
        <w:tc>
          <w:tcPr>
            <w:tcW w:w="1761"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03C94492" w14:textId="77777777" w:rsidR="00DB0BDE" w:rsidRPr="00CB1F93" w:rsidRDefault="00DB0BDE" w:rsidP="002D2ED3">
            <w:pPr>
              <w:spacing w:afterLines="20" w:after="48"/>
              <w:jc w:val="left"/>
              <w:rPr>
                <w:sz w:val="20"/>
                <w:szCs w:val="20"/>
              </w:rPr>
            </w:pPr>
            <w:r w:rsidRPr="00CB1F93">
              <w:rPr>
                <w:sz w:val="19"/>
              </w:rPr>
              <w:t>Costos del proyecto</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5B58510E" w14:textId="77777777" w:rsidR="00DB0BDE" w:rsidRPr="00CB1F93" w:rsidRDefault="00DB0BDE" w:rsidP="002D2ED3">
            <w:pPr>
              <w:spacing w:afterLines="20" w:after="48"/>
              <w:jc w:val="right"/>
              <w:rPr>
                <w:color w:val="000000"/>
                <w:sz w:val="20"/>
                <w:szCs w:val="20"/>
              </w:rPr>
            </w:pPr>
            <w:r w:rsidRPr="00CB1F93">
              <w:rPr>
                <w:sz w:val="19"/>
              </w:rPr>
              <w:t>50.000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662A72E1" w14:textId="77777777" w:rsidR="00DB0BDE" w:rsidRPr="00CB1F93" w:rsidRDefault="00DB0BDE" w:rsidP="002D2ED3">
            <w:pPr>
              <w:spacing w:afterLines="20" w:after="48"/>
              <w:jc w:val="right"/>
              <w:rPr>
                <w:color w:val="000000"/>
                <w:sz w:val="20"/>
                <w:szCs w:val="20"/>
              </w:rPr>
            </w:pPr>
            <w:r w:rsidRPr="00CB1F93">
              <w:rPr>
                <w:sz w:val="19"/>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0586180E" w14:textId="77777777" w:rsidR="00DB0BDE" w:rsidRPr="00CB1F93" w:rsidRDefault="00DB0BDE" w:rsidP="002D2ED3">
            <w:pPr>
              <w:spacing w:afterLines="20" w:after="48"/>
              <w:jc w:val="right"/>
              <w:rPr>
                <w:color w:val="000000"/>
                <w:sz w:val="20"/>
                <w:szCs w:val="20"/>
              </w:rPr>
            </w:pPr>
            <w:r w:rsidRPr="00CB1F93">
              <w:rPr>
                <w:sz w:val="19"/>
              </w:rPr>
              <w:t>139.000</w:t>
            </w:r>
          </w:p>
        </w:tc>
        <w:tc>
          <w:tcPr>
            <w:tcW w:w="708" w:type="dxa"/>
            <w:tcBorders>
              <w:top w:val="single" w:sz="4" w:space="0" w:color="auto"/>
              <w:left w:val="single" w:sz="4" w:space="0" w:color="auto"/>
              <w:bottom w:val="single" w:sz="4" w:space="0" w:color="auto"/>
              <w:right w:val="single" w:sz="4" w:space="0" w:color="auto"/>
            </w:tcBorders>
            <w:tcMar>
              <w:left w:w="28" w:type="dxa"/>
              <w:right w:w="28" w:type="dxa"/>
            </w:tcMar>
          </w:tcPr>
          <w:p w14:paraId="04557D4C" w14:textId="77777777" w:rsidR="00DB0BDE" w:rsidRPr="00CB1F93" w:rsidRDefault="00DB0BDE" w:rsidP="002D2ED3">
            <w:pPr>
              <w:spacing w:afterLines="20" w:after="48"/>
              <w:jc w:val="right"/>
              <w:rPr>
                <w:color w:val="000000"/>
                <w:sz w:val="20"/>
                <w:szCs w:val="20"/>
              </w:rPr>
            </w:pPr>
            <w:r w:rsidRPr="00CB1F93">
              <w:rPr>
                <w:sz w:val="19"/>
              </w:rPr>
              <w:t>0</w:t>
            </w:r>
          </w:p>
        </w:tc>
        <w:tc>
          <w:tcPr>
            <w:tcW w:w="851" w:type="dxa"/>
            <w:tcBorders>
              <w:top w:val="single" w:sz="4" w:space="0" w:color="auto"/>
              <w:left w:val="single" w:sz="4" w:space="0" w:color="auto"/>
              <w:bottom w:val="single" w:sz="4" w:space="0" w:color="auto"/>
              <w:right w:val="single" w:sz="4" w:space="0" w:color="auto"/>
            </w:tcBorders>
            <w:tcMar>
              <w:left w:w="28" w:type="dxa"/>
              <w:right w:w="28" w:type="dxa"/>
            </w:tcMar>
          </w:tcPr>
          <w:p w14:paraId="5EB48687" w14:textId="77777777" w:rsidR="00DB0BDE" w:rsidRPr="00CB1F93" w:rsidRDefault="00CF09E5" w:rsidP="002D2ED3">
            <w:pPr>
              <w:spacing w:afterLines="20" w:after="48"/>
              <w:jc w:val="right"/>
              <w:rPr>
                <w:color w:val="000000"/>
                <w:sz w:val="20"/>
                <w:szCs w:val="20"/>
              </w:rPr>
            </w:pPr>
            <w:r w:rsidRPr="00CB1F93">
              <w:rPr>
                <w:color w:val="000000"/>
                <w:sz w:val="20"/>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4E99D28B" w14:textId="77777777" w:rsidR="00DB0BDE" w:rsidRPr="00CB1F93" w:rsidRDefault="00CF09E5" w:rsidP="002D2ED3">
            <w:pPr>
              <w:spacing w:afterLines="20" w:after="48"/>
              <w:jc w:val="right"/>
              <w:rPr>
                <w:color w:val="000000"/>
                <w:sz w:val="20"/>
                <w:szCs w:val="20"/>
              </w:rPr>
            </w:pPr>
            <w:r w:rsidRPr="00CB1F93">
              <w:rPr>
                <w:color w:val="000000"/>
                <w:sz w:val="20"/>
              </w:rPr>
              <w:t>0</w:t>
            </w:r>
          </w:p>
        </w:tc>
        <w:tc>
          <w:tcPr>
            <w:tcW w:w="708" w:type="dxa"/>
            <w:tcBorders>
              <w:top w:val="single" w:sz="4" w:space="0" w:color="auto"/>
              <w:left w:val="single" w:sz="4" w:space="0" w:color="auto"/>
              <w:bottom w:val="single" w:sz="4" w:space="0" w:color="auto"/>
              <w:right w:val="single" w:sz="4" w:space="0" w:color="auto"/>
            </w:tcBorders>
            <w:tcMar>
              <w:left w:w="28" w:type="dxa"/>
              <w:right w:w="28" w:type="dxa"/>
            </w:tcMar>
          </w:tcPr>
          <w:p w14:paraId="7E2EEEBE" w14:textId="77777777" w:rsidR="00DB0BDE" w:rsidRPr="00CB1F93" w:rsidRDefault="00DB0BDE" w:rsidP="002D2ED3">
            <w:pPr>
              <w:spacing w:afterLines="20" w:after="48"/>
              <w:jc w:val="right"/>
              <w:rPr>
                <w:sz w:val="19"/>
                <w:szCs w:val="19"/>
              </w:rPr>
            </w:pPr>
            <w:r w:rsidRPr="00CB1F93">
              <w:rPr>
                <w:sz w:val="19"/>
              </w:rPr>
              <w:t>0</w:t>
            </w:r>
          </w:p>
        </w:tc>
        <w:tc>
          <w:tcPr>
            <w:tcW w:w="791" w:type="dxa"/>
            <w:tcBorders>
              <w:top w:val="single" w:sz="4" w:space="0" w:color="auto"/>
              <w:left w:val="single" w:sz="4" w:space="0" w:color="auto"/>
              <w:bottom w:val="single" w:sz="4" w:space="0" w:color="auto"/>
              <w:right w:val="single" w:sz="4" w:space="0" w:color="auto"/>
            </w:tcBorders>
            <w:tcMar>
              <w:left w:w="28" w:type="dxa"/>
              <w:right w:w="28" w:type="dxa"/>
            </w:tcMar>
          </w:tcPr>
          <w:p w14:paraId="6989DD77" w14:textId="77777777" w:rsidR="00DB0BDE" w:rsidRPr="00CB1F93" w:rsidRDefault="00DB0BDE" w:rsidP="002D2ED3">
            <w:pPr>
              <w:spacing w:afterLines="20" w:after="48"/>
              <w:jc w:val="right"/>
              <w:rPr>
                <w:sz w:val="19"/>
                <w:szCs w:val="19"/>
              </w:rPr>
            </w:pPr>
            <w:r w:rsidRPr="00CB1F93">
              <w:rPr>
                <w:sz w:val="19"/>
              </w:rPr>
              <w:t>189.000</w:t>
            </w:r>
          </w:p>
        </w:tc>
      </w:tr>
      <w:tr w:rsidR="0062613A" w:rsidRPr="00CB1F93" w14:paraId="6ECECC01" w14:textId="77777777" w:rsidTr="003C5C18">
        <w:trPr>
          <w:trHeight w:val="121"/>
        </w:trPr>
        <w:tc>
          <w:tcPr>
            <w:tcW w:w="1131" w:type="dxa"/>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0FDAEB12" w14:textId="77777777" w:rsidR="00DB0BDE" w:rsidRPr="00CB1F93" w:rsidRDefault="00DB0BDE" w:rsidP="00006BED">
            <w:pPr>
              <w:rPr>
                <w:sz w:val="20"/>
                <w:szCs w:val="20"/>
              </w:rPr>
            </w:pPr>
          </w:p>
        </w:tc>
        <w:tc>
          <w:tcPr>
            <w:tcW w:w="1134" w:type="dxa"/>
            <w:vMerge/>
            <w:tcBorders>
              <w:top w:val="single" w:sz="4" w:space="0" w:color="auto"/>
              <w:left w:val="single" w:sz="4" w:space="0" w:color="auto"/>
              <w:bottom w:val="single" w:sz="4" w:space="0" w:color="auto"/>
              <w:right w:val="single" w:sz="4" w:space="0" w:color="auto"/>
            </w:tcBorders>
            <w:tcMar>
              <w:left w:w="28" w:type="dxa"/>
              <w:right w:w="28" w:type="dxa"/>
            </w:tcMar>
            <w:hideMark/>
          </w:tcPr>
          <w:p w14:paraId="5C78CB75" w14:textId="77777777" w:rsidR="00DB0BDE" w:rsidRPr="00CB1F93" w:rsidRDefault="00DB0BDE" w:rsidP="00006BED">
            <w:pPr>
              <w:rPr>
                <w:sz w:val="20"/>
                <w:szCs w:val="20"/>
              </w:rPr>
            </w:pPr>
          </w:p>
        </w:tc>
        <w:tc>
          <w:tcPr>
            <w:tcW w:w="1761"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21223101" w14:textId="77777777" w:rsidR="00DB0BDE" w:rsidRPr="00CB1F93" w:rsidRDefault="00DB0BDE" w:rsidP="002D2ED3">
            <w:pPr>
              <w:spacing w:afterLines="20" w:after="48"/>
              <w:jc w:val="left"/>
              <w:rPr>
                <w:sz w:val="20"/>
                <w:szCs w:val="20"/>
              </w:rPr>
            </w:pPr>
            <w:r w:rsidRPr="00CB1F93">
              <w:rPr>
                <w:sz w:val="19"/>
              </w:rPr>
              <w:t>Gastos de apoyo</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37BEC39D" w14:textId="77777777" w:rsidR="00DB0BDE" w:rsidRPr="00CB1F93" w:rsidRDefault="00DB0BDE" w:rsidP="002D2ED3">
            <w:pPr>
              <w:spacing w:afterLines="20" w:after="48"/>
              <w:jc w:val="right"/>
              <w:rPr>
                <w:color w:val="000000"/>
                <w:sz w:val="20"/>
                <w:szCs w:val="20"/>
              </w:rPr>
            </w:pPr>
            <w:r w:rsidRPr="00CB1F93">
              <w:rPr>
                <w:sz w:val="19"/>
              </w:rPr>
              <w:t>4.500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2C63261E" w14:textId="77777777" w:rsidR="00DB0BDE" w:rsidRPr="00CB1F93" w:rsidRDefault="00DB0BDE" w:rsidP="002D2ED3">
            <w:pPr>
              <w:spacing w:afterLines="20" w:after="48"/>
              <w:jc w:val="right"/>
              <w:rPr>
                <w:color w:val="000000"/>
                <w:sz w:val="20"/>
                <w:szCs w:val="20"/>
              </w:rPr>
            </w:pPr>
            <w:r w:rsidRPr="00CB1F93">
              <w:rPr>
                <w:sz w:val="19"/>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72BA1CB2" w14:textId="77777777" w:rsidR="00DB0BDE" w:rsidRPr="00CB1F93" w:rsidRDefault="00DB0BDE" w:rsidP="002D2ED3">
            <w:pPr>
              <w:spacing w:afterLines="20" w:after="48"/>
              <w:jc w:val="right"/>
              <w:rPr>
                <w:color w:val="000000"/>
                <w:sz w:val="20"/>
                <w:szCs w:val="20"/>
              </w:rPr>
            </w:pPr>
            <w:r w:rsidRPr="00CB1F93">
              <w:rPr>
                <w:sz w:val="19"/>
              </w:rPr>
              <w:t>12.510</w:t>
            </w:r>
          </w:p>
        </w:tc>
        <w:tc>
          <w:tcPr>
            <w:tcW w:w="708" w:type="dxa"/>
            <w:tcBorders>
              <w:top w:val="single" w:sz="4" w:space="0" w:color="auto"/>
              <w:left w:val="single" w:sz="4" w:space="0" w:color="auto"/>
              <w:bottom w:val="single" w:sz="4" w:space="0" w:color="auto"/>
              <w:right w:val="single" w:sz="4" w:space="0" w:color="auto"/>
            </w:tcBorders>
            <w:tcMar>
              <w:left w:w="28" w:type="dxa"/>
              <w:right w:w="28" w:type="dxa"/>
            </w:tcMar>
          </w:tcPr>
          <w:p w14:paraId="68EBC3A9" w14:textId="77777777" w:rsidR="00DB0BDE" w:rsidRPr="00CB1F93" w:rsidRDefault="00DB0BDE" w:rsidP="002D2ED3">
            <w:pPr>
              <w:spacing w:afterLines="20" w:after="48"/>
              <w:jc w:val="right"/>
              <w:rPr>
                <w:color w:val="000000"/>
                <w:sz w:val="20"/>
                <w:szCs w:val="20"/>
              </w:rPr>
            </w:pPr>
            <w:r w:rsidRPr="00CB1F93">
              <w:rPr>
                <w:sz w:val="19"/>
              </w:rPr>
              <w:t>0</w:t>
            </w:r>
          </w:p>
        </w:tc>
        <w:tc>
          <w:tcPr>
            <w:tcW w:w="851" w:type="dxa"/>
            <w:tcBorders>
              <w:top w:val="single" w:sz="4" w:space="0" w:color="auto"/>
              <w:left w:val="single" w:sz="4" w:space="0" w:color="auto"/>
              <w:bottom w:val="single" w:sz="4" w:space="0" w:color="auto"/>
              <w:right w:val="single" w:sz="4" w:space="0" w:color="auto"/>
            </w:tcBorders>
            <w:tcMar>
              <w:left w:w="28" w:type="dxa"/>
              <w:right w:w="28" w:type="dxa"/>
            </w:tcMar>
          </w:tcPr>
          <w:p w14:paraId="37BE12EC" w14:textId="77777777" w:rsidR="00DB0BDE" w:rsidRPr="00CB1F93" w:rsidRDefault="00CF09E5" w:rsidP="002D2ED3">
            <w:pPr>
              <w:spacing w:afterLines="20" w:after="48"/>
              <w:jc w:val="right"/>
              <w:rPr>
                <w:color w:val="000000"/>
                <w:sz w:val="20"/>
                <w:szCs w:val="20"/>
              </w:rPr>
            </w:pPr>
            <w:r w:rsidRPr="00CB1F93">
              <w:rPr>
                <w:color w:val="000000"/>
                <w:sz w:val="20"/>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tcPr>
          <w:p w14:paraId="11E8AA20" w14:textId="77777777" w:rsidR="00DB0BDE" w:rsidRPr="00CB1F93" w:rsidRDefault="00CF09E5" w:rsidP="002D2ED3">
            <w:pPr>
              <w:spacing w:afterLines="20" w:after="48"/>
              <w:jc w:val="right"/>
              <w:rPr>
                <w:color w:val="000000"/>
                <w:sz w:val="20"/>
                <w:szCs w:val="20"/>
              </w:rPr>
            </w:pPr>
            <w:r w:rsidRPr="00CB1F93">
              <w:rPr>
                <w:color w:val="000000"/>
                <w:sz w:val="20"/>
              </w:rPr>
              <w:t>0</w:t>
            </w:r>
          </w:p>
        </w:tc>
        <w:tc>
          <w:tcPr>
            <w:tcW w:w="708" w:type="dxa"/>
            <w:tcBorders>
              <w:top w:val="single" w:sz="4" w:space="0" w:color="auto"/>
              <w:left w:val="single" w:sz="4" w:space="0" w:color="auto"/>
              <w:bottom w:val="single" w:sz="4" w:space="0" w:color="auto"/>
              <w:right w:val="single" w:sz="4" w:space="0" w:color="auto"/>
            </w:tcBorders>
            <w:tcMar>
              <w:left w:w="28" w:type="dxa"/>
              <w:right w:w="28" w:type="dxa"/>
            </w:tcMar>
          </w:tcPr>
          <w:p w14:paraId="25D33E8E" w14:textId="77777777" w:rsidR="00DB0BDE" w:rsidRPr="00CB1F93" w:rsidRDefault="00DB0BDE" w:rsidP="002D2ED3">
            <w:pPr>
              <w:spacing w:afterLines="20" w:after="48"/>
              <w:jc w:val="right"/>
              <w:rPr>
                <w:sz w:val="19"/>
                <w:szCs w:val="19"/>
              </w:rPr>
            </w:pPr>
            <w:r w:rsidRPr="00CB1F93">
              <w:rPr>
                <w:sz w:val="19"/>
              </w:rPr>
              <w:t>0</w:t>
            </w:r>
          </w:p>
        </w:tc>
        <w:tc>
          <w:tcPr>
            <w:tcW w:w="791" w:type="dxa"/>
            <w:tcBorders>
              <w:top w:val="single" w:sz="4" w:space="0" w:color="auto"/>
              <w:left w:val="single" w:sz="4" w:space="0" w:color="auto"/>
              <w:bottom w:val="single" w:sz="4" w:space="0" w:color="auto"/>
              <w:right w:val="single" w:sz="4" w:space="0" w:color="auto"/>
            </w:tcBorders>
            <w:tcMar>
              <w:left w:w="28" w:type="dxa"/>
              <w:right w:w="28" w:type="dxa"/>
            </w:tcMar>
          </w:tcPr>
          <w:p w14:paraId="34139884" w14:textId="77777777" w:rsidR="00DB0BDE" w:rsidRPr="00CB1F93" w:rsidRDefault="00DB0BDE" w:rsidP="002D2ED3">
            <w:pPr>
              <w:spacing w:afterLines="20" w:after="48"/>
              <w:jc w:val="right"/>
              <w:rPr>
                <w:sz w:val="19"/>
                <w:szCs w:val="19"/>
              </w:rPr>
            </w:pPr>
            <w:r w:rsidRPr="00CB1F93">
              <w:rPr>
                <w:sz w:val="19"/>
              </w:rPr>
              <w:t>17.010</w:t>
            </w:r>
          </w:p>
        </w:tc>
      </w:tr>
      <w:tr w:rsidR="0062613A" w:rsidRPr="00CB1F93" w14:paraId="502BACA2" w14:textId="77777777" w:rsidTr="003C5C18">
        <w:trPr>
          <w:trHeight w:val="242"/>
        </w:trPr>
        <w:tc>
          <w:tcPr>
            <w:tcW w:w="2265" w:type="dxa"/>
            <w:gridSpan w:val="2"/>
            <w:vMerge w:val="restart"/>
            <w:tcBorders>
              <w:top w:val="single" w:sz="4" w:space="0" w:color="auto"/>
              <w:left w:val="single" w:sz="4" w:space="0" w:color="auto"/>
              <w:bottom w:val="single" w:sz="4" w:space="0" w:color="auto"/>
              <w:right w:val="single" w:sz="4" w:space="0" w:color="auto"/>
            </w:tcBorders>
            <w:tcMar>
              <w:left w:w="28" w:type="dxa"/>
              <w:right w:w="28" w:type="dxa"/>
            </w:tcMar>
            <w:hideMark/>
          </w:tcPr>
          <w:p w14:paraId="0E752A38" w14:textId="77777777" w:rsidR="00805A6E" w:rsidRPr="00CB1F93" w:rsidRDefault="00805A6E" w:rsidP="002D2ED3">
            <w:pPr>
              <w:spacing w:afterLines="20" w:after="48"/>
              <w:jc w:val="left"/>
              <w:rPr>
                <w:sz w:val="20"/>
                <w:szCs w:val="20"/>
              </w:rPr>
            </w:pPr>
            <w:r w:rsidRPr="00CB1F93">
              <w:rPr>
                <w:sz w:val="20"/>
              </w:rPr>
              <w:t>Fondos aprobados por el Comité Ejecutivo ($EUA)</w:t>
            </w:r>
          </w:p>
        </w:tc>
        <w:tc>
          <w:tcPr>
            <w:tcW w:w="1761"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3FE15087" w14:textId="77777777" w:rsidR="00805A6E" w:rsidRPr="00CB1F93" w:rsidRDefault="00805A6E" w:rsidP="002D2ED3">
            <w:pPr>
              <w:spacing w:afterLines="20" w:after="48"/>
              <w:jc w:val="left"/>
              <w:rPr>
                <w:sz w:val="20"/>
                <w:szCs w:val="20"/>
              </w:rPr>
            </w:pPr>
            <w:r w:rsidRPr="00CB1F93">
              <w:rPr>
                <w:sz w:val="20"/>
              </w:rPr>
              <w:t>Costos del proyecto</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1DB2EFF" w14:textId="77777777" w:rsidR="00805A6E" w:rsidRPr="00CB1F93" w:rsidRDefault="00A715B8" w:rsidP="002D2ED3">
            <w:pPr>
              <w:spacing w:afterLines="20" w:after="48"/>
              <w:jc w:val="right"/>
              <w:rPr>
                <w:color w:val="000000"/>
                <w:sz w:val="20"/>
                <w:szCs w:val="20"/>
              </w:rPr>
            </w:pPr>
            <w:r w:rsidRPr="00CB1F93">
              <w:rPr>
                <w:color w:val="000000"/>
                <w:sz w:val="20"/>
              </w:rPr>
              <w:t>150.000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0A6D251" w14:textId="77777777" w:rsidR="00805A6E" w:rsidRPr="00CB1F93" w:rsidRDefault="00D548C0" w:rsidP="002D2ED3">
            <w:pPr>
              <w:spacing w:afterLines="20" w:after="48"/>
              <w:jc w:val="right"/>
              <w:rPr>
                <w:color w:val="000000"/>
                <w:sz w:val="20"/>
                <w:szCs w:val="20"/>
              </w:rPr>
            </w:pPr>
            <w:r w:rsidRPr="00CB1F93">
              <w:rPr>
                <w:color w:val="000000"/>
                <w:sz w:val="20"/>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ADF338E" w14:textId="77777777" w:rsidR="00805A6E" w:rsidRPr="00CB1F93" w:rsidRDefault="00810674" w:rsidP="002D2ED3">
            <w:pPr>
              <w:spacing w:afterLines="20" w:after="48"/>
              <w:jc w:val="right"/>
              <w:rPr>
                <w:color w:val="000000"/>
                <w:sz w:val="20"/>
                <w:szCs w:val="20"/>
              </w:rPr>
            </w:pPr>
            <w:r w:rsidRPr="00CB1F93">
              <w:rPr>
                <w:color w:val="000000"/>
                <w:sz w:val="20"/>
              </w:rPr>
              <w:t>0</w:t>
            </w:r>
          </w:p>
        </w:tc>
        <w:tc>
          <w:tcPr>
            <w:tcW w:w="70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FC9CF64" w14:textId="77777777" w:rsidR="00805A6E" w:rsidRPr="00CB1F93" w:rsidRDefault="002218AB" w:rsidP="002D2ED3">
            <w:pPr>
              <w:spacing w:afterLines="20" w:after="48"/>
              <w:jc w:val="right"/>
              <w:rPr>
                <w:color w:val="000000"/>
                <w:sz w:val="20"/>
                <w:szCs w:val="20"/>
              </w:rPr>
            </w:pPr>
            <w:r w:rsidRPr="00CB1F93">
              <w:rPr>
                <w:color w:val="000000"/>
                <w:sz w:val="20"/>
              </w:rPr>
              <w:t>0</w:t>
            </w:r>
          </w:p>
        </w:tc>
        <w:tc>
          <w:tcPr>
            <w:tcW w:w="85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C25EC18" w14:textId="77777777" w:rsidR="00805A6E" w:rsidRPr="00CB1F93" w:rsidRDefault="002218AB" w:rsidP="002D2ED3">
            <w:pPr>
              <w:spacing w:afterLines="20" w:after="48"/>
              <w:jc w:val="right"/>
              <w:rPr>
                <w:color w:val="000000"/>
                <w:sz w:val="20"/>
                <w:szCs w:val="20"/>
              </w:rPr>
            </w:pPr>
            <w:r w:rsidRPr="00CB1F93">
              <w:rPr>
                <w:color w:val="000000"/>
                <w:sz w:val="20"/>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5DF3A78" w14:textId="77777777" w:rsidR="00805A6E" w:rsidRPr="00CB1F93" w:rsidRDefault="002218AB" w:rsidP="002D2ED3">
            <w:pPr>
              <w:spacing w:afterLines="20" w:after="48"/>
              <w:jc w:val="right"/>
              <w:rPr>
                <w:color w:val="000000"/>
                <w:sz w:val="20"/>
                <w:szCs w:val="20"/>
              </w:rPr>
            </w:pPr>
            <w:r w:rsidRPr="00CB1F93">
              <w:rPr>
                <w:color w:val="000000"/>
                <w:sz w:val="20"/>
              </w:rPr>
              <w:t>0</w:t>
            </w:r>
          </w:p>
        </w:tc>
        <w:tc>
          <w:tcPr>
            <w:tcW w:w="708" w:type="dxa"/>
            <w:tcBorders>
              <w:top w:val="single" w:sz="4" w:space="0" w:color="auto"/>
              <w:left w:val="single" w:sz="4" w:space="0" w:color="auto"/>
              <w:bottom w:val="single" w:sz="4" w:space="0" w:color="auto"/>
              <w:right w:val="single" w:sz="4" w:space="0" w:color="auto"/>
            </w:tcBorders>
            <w:tcMar>
              <w:left w:w="28" w:type="dxa"/>
              <w:right w:w="28" w:type="dxa"/>
            </w:tcMar>
          </w:tcPr>
          <w:p w14:paraId="3FD3010F" w14:textId="77777777" w:rsidR="00805A6E" w:rsidRPr="00CB1F93" w:rsidRDefault="002218AB" w:rsidP="002D2ED3">
            <w:pPr>
              <w:spacing w:afterLines="20" w:after="48"/>
              <w:jc w:val="right"/>
              <w:rPr>
                <w:color w:val="000000"/>
                <w:sz w:val="20"/>
                <w:szCs w:val="20"/>
              </w:rPr>
            </w:pPr>
            <w:r w:rsidRPr="00CB1F93">
              <w:rPr>
                <w:color w:val="000000"/>
                <w:sz w:val="20"/>
              </w:rPr>
              <w:t>0</w:t>
            </w:r>
          </w:p>
        </w:tc>
        <w:tc>
          <w:tcPr>
            <w:tcW w:w="791" w:type="dxa"/>
            <w:tcBorders>
              <w:top w:val="single" w:sz="4" w:space="0" w:color="auto"/>
              <w:left w:val="single" w:sz="4" w:space="0" w:color="auto"/>
              <w:bottom w:val="single" w:sz="4" w:space="0" w:color="auto"/>
              <w:right w:val="single" w:sz="4" w:space="0" w:color="auto"/>
            </w:tcBorders>
            <w:tcMar>
              <w:left w:w="28" w:type="dxa"/>
              <w:right w:w="28" w:type="dxa"/>
            </w:tcMar>
          </w:tcPr>
          <w:p w14:paraId="1CDC72C5" w14:textId="77777777" w:rsidR="00805A6E" w:rsidRPr="00CB1F93" w:rsidRDefault="00DF49F3" w:rsidP="002D2ED3">
            <w:pPr>
              <w:spacing w:afterLines="20" w:after="48"/>
              <w:jc w:val="right"/>
              <w:rPr>
                <w:color w:val="000000"/>
                <w:sz w:val="20"/>
                <w:szCs w:val="20"/>
              </w:rPr>
            </w:pPr>
            <w:r w:rsidRPr="00CB1F93">
              <w:rPr>
                <w:color w:val="000000"/>
                <w:sz w:val="20"/>
              </w:rPr>
              <w:t>150.000</w:t>
            </w:r>
          </w:p>
        </w:tc>
      </w:tr>
      <w:tr w:rsidR="0062613A" w:rsidRPr="00CB1F93" w14:paraId="510E551F" w14:textId="77777777" w:rsidTr="003C5C18">
        <w:trPr>
          <w:trHeight w:val="177"/>
        </w:trPr>
        <w:tc>
          <w:tcPr>
            <w:tcW w:w="2265" w:type="dxa"/>
            <w:gridSpan w:val="2"/>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368A9E1D" w14:textId="77777777" w:rsidR="00805A6E" w:rsidRPr="00CB1F93" w:rsidRDefault="00805A6E" w:rsidP="00006BED">
            <w:pPr>
              <w:rPr>
                <w:sz w:val="20"/>
                <w:szCs w:val="20"/>
              </w:rPr>
            </w:pPr>
          </w:p>
        </w:tc>
        <w:tc>
          <w:tcPr>
            <w:tcW w:w="1761" w:type="dxa"/>
            <w:tcBorders>
              <w:top w:val="single" w:sz="4" w:space="0" w:color="auto"/>
              <w:left w:val="single" w:sz="4" w:space="0" w:color="auto"/>
              <w:bottom w:val="single" w:sz="4" w:space="0" w:color="auto"/>
              <w:right w:val="single" w:sz="4" w:space="0" w:color="auto"/>
            </w:tcBorders>
            <w:tcMar>
              <w:left w:w="28" w:type="dxa"/>
              <w:right w:w="28" w:type="dxa"/>
            </w:tcMar>
            <w:hideMark/>
          </w:tcPr>
          <w:p w14:paraId="7EE0A183" w14:textId="77777777" w:rsidR="00805A6E" w:rsidRPr="00CB1F93" w:rsidRDefault="00805A6E" w:rsidP="002D2ED3">
            <w:pPr>
              <w:spacing w:afterLines="20" w:after="48"/>
              <w:jc w:val="left"/>
              <w:rPr>
                <w:sz w:val="20"/>
                <w:szCs w:val="20"/>
              </w:rPr>
            </w:pPr>
            <w:r w:rsidRPr="00CB1F93">
              <w:rPr>
                <w:sz w:val="20"/>
              </w:rPr>
              <w:t>Gastos de apoyo</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AA11CC6" w14:textId="77777777" w:rsidR="00805A6E" w:rsidRPr="00CB1F93" w:rsidRDefault="00EB12C5" w:rsidP="002D2ED3">
            <w:pPr>
              <w:spacing w:afterLines="20" w:after="48"/>
              <w:jc w:val="right"/>
              <w:rPr>
                <w:color w:val="000000"/>
                <w:sz w:val="20"/>
                <w:szCs w:val="20"/>
              </w:rPr>
            </w:pPr>
            <w:r w:rsidRPr="00CB1F93">
              <w:rPr>
                <w:color w:val="000000"/>
                <w:sz w:val="20"/>
              </w:rPr>
              <w:t>17.500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61D986E8" w14:textId="77777777" w:rsidR="00805A6E" w:rsidRPr="00CB1F93" w:rsidRDefault="00D548C0" w:rsidP="002D2ED3">
            <w:pPr>
              <w:spacing w:afterLines="20" w:after="48"/>
              <w:jc w:val="right"/>
              <w:rPr>
                <w:color w:val="000000"/>
                <w:sz w:val="20"/>
                <w:szCs w:val="20"/>
              </w:rPr>
            </w:pPr>
            <w:r w:rsidRPr="00CB1F93">
              <w:rPr>
                <w:color w:val="000000"/>
                <w:sz w:val="20"/>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1196E36" w14:textId="77777777" w:rsidR="00805A6E" w:rsidRPr="00CB1F93" w:rsidRDefault="00810674" w:rsidP="002D2ED3">
            <w:pPr>
              <w:spacing w:afterLines="20" w:after="48"/>
              <w:jc w:val="right"/>
              <w:rPr>
                <w:color w:val="000000"/>
                <w:sz w:val="20"/>
                <w:szCs w:val="20"/>
              </w:rPr>
            </w:pPr>
            <w:r w:rsidRPr="00CB1F93">
              <w:rPr>
                <w:color w:val="000000"/>
                <w:sz w:val="20"/>
              </w:rPr>
              <w:t>0</w:t>
            </w:r>
          </w:p>
        </w:tc>
        <w:tc>
          <w:tcPr>
            <w:tcW w:w="70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7A5F816" w14:textId="77777777" w:rsidR="00805A6E" w:rsidRPr="00CB1F93" w:rsidRDefault="002218AB" w:rsidP="002D2ED3">
            <w:pPr>
              <w:spacing w:afterLines="20" w:after="48"/>
              <w:jc w:val="right"/>
              <w:rPr>
                <w:color w:val="000000"/>
                <w:sz w:val="20"/>
                <w:szCs w:val="20"/>
              </w:rPr>
            </w:pPr>
            <w:r w:rsidRPr="00CB1F93">
              <w:rPr>
                <w:color w:val="000000"/>
                <w:sz w:val="20"/>
              </w:rPr>
              <w:t>0</w:t>
            </w:r>
          </w:p>
        </w:tc>
        <w:tc>
          <w:tcPr>
            <w:tcW w:w="85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52B688B" w14:textId="77777777" w:rsidR="00805A6E" w:rsidRPr="00CB1F93" w:rsidRDefault="002218AB" w:rsidP="002D2ED3">
            <w:pPr>
              <w:spacing w:afterLines="20" w:after="48"/>
              <w:jc w:val="right"/>
              <w:rPr>
                <w:color w:val="000000"/>
                <w:sz w:val="20"/>
                <w:szCs w:val="20"/>
              </w:rPr>
            </w:pPr>
            <w:r w:rsidRPr="00CB1F93">
              <w:rPr>
                <w:color w:val="000000"/>
                <w:sz w:val="20"/>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D565C69" w14:textId="77777777" w:rsidR="00805A6E" w:rsidRPr="00CB1F93" w:rsidRDefault="002218AB" w:rsidP="002D2ED3">
            <w:pPr>
              <w:spacing w:afterLines="20" w:after="48"/>
              <w:jc w:val="right"/>
              <w:rPr>
                <w:color w:val="000000"/>
                <w:sz w:val="20"/>
                <w:szCs w:val="20"/>
              </w:rPr>
            </w:pPr>
            <w:r w:rsidRPr="00CB1F93">
              <w:rPr>
                <w:color w:val="000000"/>
                <w:sz w:val="20"/>
              </w:rPr>
              <w:t>0</w:t>
            </w:r>
          </w:p>
        </w:tc>
        <w:tc>
          <w:tcPr>
            <w:tcW w:w="708" w:type="dxa"/>
            <w:tcBorders>
              <w:top w:val="single" w:sz="4" w:space="0" w:color="auto"/>
              <w:left w:val="single" w:sz="4" w:space="0" w:color="auto"/>
              <w:bottom w:val="single" w:sz="4" w:space="0" w:color="auto"/>
              <w:right w:val="single" w:sz="4" w:space="0" w:color="auto"/>
            </w:tcBorders>
            <w:tcMar>
              <w:left w:w="28" w:type="dxa"/>
              <w:right w:w="28" w:type="dxa"/>
            </w:tcMar>
          </w:tcPr>
          <w:p w14:paraId="5523FFA9" w14:textId="77777777" w:rsidR="00805A6E" w:rsidRPr="00CB1F93" w:rsidRDefault="002218AB" w:rsidP="002D2ED3">
            <w:pPr>
              <w:spacing w:afterLines="20" w:after="48"/>
              <w:jc w:val="right"/>
              <w:rPr>
                <w:color w:val="000000"/>
                <w:sz w:val="20"/>
                <w:szCs w:val="20"/>
              </w:rPr>
            </w:pPr>
            <w:r w:rsidRPr="00CB1F93">
              <w:rPr>
                <w:color w:val="000000"/>
                <w:sz w:val="20"/>
              </w:rPr>
              <w:t>0</w:t>
            </w:r>
          </w:p>
        </w:tc>
        <w:tc>
          <w:tcPr>
            <w:tcW w:w="791" w:type="dxa"/>
            <w:tcBorders>
              <w:top w:val="single" w:sz="4" w:space="0" w:color="auto"/>
              <w:left w:val="single" w:sz="4" w:space="0" w:color="auto"/>
              <w:bottom w:val="single" w:sz="4" w:space="0" w:color="auto"/>
              <w:right w:val="single" w:sz="4" w:space="0" w:color="auto"/>
            </w:tcBorders>
            <w:tcMar>
              <w:left w:w="28" w:type="dxa"/>
              <w:right w:w="28" w:type="dxa"/>
            </w:tcMar>
          </w:tcPr>
          <w:p w14:paraId="6113D63A" w14:textId="77777777" w:rsidR="00805A6E" w:rsidRPr="00CB1F93" w:rsidRDefault="00DF49F3" w:rsidP="002D2ED3">
            <w:pPr>
              <w:spacing w:afterLines="20" w:after="48"/>
              <w:jc w:val="right"/>
              <w:rPr>
                <w:color w:val="000000"/>
                <w:sz w:val="20"/>
                <w:szCs w:val="20"/>
              </w:rPr>
            </w:pPr>
            <w:r w:rsidRPr="00CB1F93">
              <w:rPr>
                <w:color w:val="000000"/>
                <w:sz w:val="20"/>
              </w:rPr>
              <w:t>17.500</w:t>
            </w:r>
          </w:p>
        </w:tc>
      </w:tr>
      <w:tr w:rsidR="0062613A" w:rsidRPr="00CB1F93" w14:paraId="67087285" w14:textId="77777777" w:rsidTr="00233F1E">
        <w:trPr>
          <w:trHeight w:val="252"/>
        </w:trPr>
        <w:tc>
          <w:tcPr>
            <w:tcW w:w="2265" w:type="dxa"/>
            <w:gridSpan w:val="2"/>
            <w:vMerge w:val="restart"/>
            <w:tcBorders>
              <w:top w:val="single" w:sz="4" w:space="0" w:color="auto"/>
              <w:left w:val="single" w:sz="4" w:space="0" w:color="auto"/>
              <w:bottom w:val="single" w:sz="4" w:space="0" w:color="auto"/>
              <w:right w:val="single" w:sz="4" w:space="0" w:color="auto"/>
            </w:tcBorders>
            <w:tcMar>
              <w:left w:w="28" w:type="dxa"/>
              <w:right w:w="28" w:type="dxa"/>
            </w:tcMar>
            <w:hideMark/>
          </w:tcPr>
          <w:p w14:paraId="2DE46F3D" w14:textId="77777777" w:rsidR="00805A6E" w:rsidRPr="00CB1F93" w:rsidRDefault="00805A6E" w:rsidP="002D2ED3">
            <w:pPr>
              <w:spacing w:afterLines="20" w:after="48"/>
              <w:ind w:right="-85"/>
              <w:jc w:val="left"/>
              <w:rPr>
                <w:sz w:val="20"/>
                <w:szCs w:val="20"/>
              </w:rPr>
            </w:pPr>
            <w:proofErr w:type="gramStart"/>
            <w:r w:rsidRPr="00CB1F93">
              <w:rPr>
                <w:sz w:val="20"/>
              </w:rPr>
              <w:t>Total</w:t>
            </w:r>
            <w:proofErr w:type="gramEnd"/>
            <w:r w:rsidRPr="00CB1F93">
              <w:rPr>
                <w:sz w:val="20"/>
              </w:rPr>
              <w:t xml:space="preserve"> de fondos recomendados para su aprobación en esta reunión </w:t>
            </w:r>
            <w:r w:rsidRPr="00CB1F93">
              <w:rPr>
                <w:sz w:val="19"/>
              </w:rPr>
              <w:t>($EUA)</w:t>
            </w:r>
          </w:p>
        </w:tc>
        <w:tc>
          <w:tcPr>
            <w:tcW w:w="1761"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2F8C3CFF" w14:textId="77777777" w:rsidR="00805A6E" w:rsidRPr="00CB1F93" w:rsidRDefault="00805A6E" w:rsidP="002D2ED3">
            <w:pPr>
              <w:spacing w:afterLines="20" w:after="48"/>
              <w:jc w:val="left"/>
              <w:rPr>
                <w:sz w:val="20"/>
                <w:szCs w:val="20"/>
              </w:rPr>
            </w:pPr>
            <w:r w:rsidRPr="00CB1F93">
              <w:rPr>
                <w:sz w:val="20"/>
              </w:rPr>
              <w:t>Costos del proyecto</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20CC134" w14:textId="77777777" w:rsidR="00805A6E" w:rsidRPr="00CB1F93" w:rsidRDefault="00D548C0" w:rsidP="002D2ED3">
            <w:pPr>
              <w:spacing w:afterLines="20" w:after="48"/>
              <w:jc w:val="right"/>
              <w:rPr>
                <w:color w:val="000000"/>
                <w:sz w:val="18"/>
                <w:szCs w:val="18"/>
              </w:rPr>
            </w:pPr>
            <w:r w:rsidRPr="00CB1F93">
              <w:rPr>
                <w:color w:val="000000"/>
                <w:sz w:val="18"/>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E5CB511" w14:textId="77777777" w:rsidR="00805A6E" w:rsidRPr="00CB1F93" w:rsidRDefault="00D548C0" w:rsidP="002D2ED3">
            <w:pPr>
              <w:spacing w:afterLines="20" w:after="48"/>
              <w:jc w:val="right"/>
              <w:rPr>
                <w:color w:val="000000"/>
                <w:sz w:val="18"/>
                <w:szCs w:val="18"/>
              </w:rPr>
            </w:pPr>
            <w:r w:rsidRPr="00CB1F93">
              <w:rPr>
                <w:color w:val="000000"/>
                <w:sz w:val="18"/>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59B2A76" w14:textId="77777777" w:rsidR="00805A6E" w:rsidRPr="00CB1F93" w:rsidRDefault="00DC2938" w:rsidP="002D2ED3">
            <w:pPr>
              <w:spacing w:afterLines="20" w:after="48"/>
              <w:jc w:val="right"/>
              <w:rPr>
                <w:color w:val="000000"/>
                <w:sz w:val="19"/>
                <w:szCs w:val="19"/>
              </w:rPr>
            </w:pPr>
            <w:r w:rsidRPr="00CB1F93">
              <w:rPr>
                <w:color w:val="000000"/>
                <w:sz w:val="19"/>
              </w:rPr>
              <w:t>359.000</w:t>
            </w:r>
          </w:p>
        </w:tc>
        <w:tc>
          <w:tcPr>
            <w:tcW w:w="70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CB8D02E" w14:textId="77777777" w:rsidR="00805A6E" w:rsidRPr="00CB1F93" w:rsidRDefault="002218AB" w:rsidP="002D2ED3">
            <w:pPr>
              <w:spacing w:afterLines="20" w:after="48"/>
              <w:jc w:val="right"/>
              <w:rPr>
                <w:color w:val="000000"/>
                <w:sz w:val="19"/>
                <w:szCs w:val="19"/>
              </w:rPr>
            </w:pPr>
            <w:r w:rsidRPr="00CB1F93">
              <w:rPr>
                <w:color w:val="000000"/>
                <w:sz w:val="19"/>
              </w:rPr>
              <w:t>0</w:t>
            </w:r>
          </w:p>
        </w:tc>
        <w:tc>
          <w:tcPr>
            <w:tcW w:w="85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791729FB" w14:textId="77777777" w:rsidR="00805A6E" w:rsidRPr="00CB1F93" w:rsidRDefault="002218AB" w:rsidP="002D2ED3">
            <w:pPr>
              <w:spacing w:afterLines="20" w:after="48"/>
              <w:jc w:val="right"/>
              <w:rPr>
                <w:color w:val="000000"/>
                <w:sz w:val="19"/>
                <w:szCs w:val="19"/>
              </w:rPr>
            </w:pPr>
            <w:r w:rsidRPr="00CB1F93">
              <w:rPr>
                <w:color w:val="000000"/>
                <w:sz w:val="19"/>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08B28802" w14:textId="77777777" w:rsidR="00805A6E" w:rsidRPr="00CB1F93" w:rsidRDefault="002218AB" w:rsidP="002D2ED3">
            <w:pPr>
              <w:spacing w:afterLines="20" w:after="48"/>
              <w:jc w:val="right"/>
              <w:rPr>
                <w:color w:val="000000"/>
                <w:sz w:val="19"/>
                <w:szCs w:val="19"/>
              </w:rPr>
            </w:pPr>
            <w:r w:rsidRPr="00CB1F93">
              <w:rPr>
                <w:color w:val="000000"/>
                <w:sz w:val="19"/>
              </w:rPr>
              <w:t>0</w:t>
            </w:r>
          </w:p>
        </w:tc>
        <w:tc>
          <w:tcPr>
            <w:tcW w:w="708" w:type="dxa"/>
            <w:tcBorders>
              <w:top w:val="single" w:sz="4" w:space="0" w:color="auto"/>
              <w:left w:val="single" w:sz="4" w:space="0" w:color="auto"/>
              <w:bottom w:val="single" w:sz="4" w:space="0" w:color="auto"/>
              <w:right w:val="single" w:sz="4" w:space="0" w:color="auto"/>
            </w:tcBorders>
            <w:tcMar>
              <w:left w:w="28" w:type="dxa"/>
              <w:right w:w="28" w:type="dxa"/>
            </w:tcMar>
          </w:tcPr>
          <w:p w14:paraId="44187816" w14:textId="77777777" w:rsidR="00805A6E" w:rsidRPr="00CB1F93" w:rsidRDefault="002218AB" w:rsidP="002D2ED3">
            <w:pPr>
              <w:spacing w:afterLines="20" w:after="48"/>
              <w:jc w:val="right"/>
              <w:rPr>
                <w:color w:val="000000"/>
                <w:sz w:val="19"/>
                <w:szCs w:val="19"/>
              </w:rPr>
            </w:pPr>
            <w:r w:rsidRPr="00CB1F93">
              <w:rPr>
                <w:color w:val="000000"/>
                <w:sz w:val="19"/>
              </w:rPr>
              <w:t>0</w:t>
            </w:r>
          </w:p>
        </w:tc>
        <w:tc>
          <w:tcPr>
            <w:tcW w:w="791" w:type="dxa"/>
            <w:tcBorders>
              <w:top w:val="single" w:sz="4" w:space="0" w:color="auto"/>
              <w:left w:val="single" w:sz="4" w:space="0" w:color="auto"/>
              <w:bottom w:val="single" w:sz="4" w:space="0" w:color="auto"/>
              <w:right w:val="single" w:sz="4" w:space="0" w:color="auto"/>
            </w:tcBorders>
            <w:tcMar>
              <w:left w:w="28" w:type="dxa"/>
              <w:right w:w="28" w:type="dxa"/>
            </w:tcMar>
          </w:tcPr>
          <w:p w14:paraId="79C3C924" w14:textId="77777777" w:rsidR="00805A6E" w:rsidRPr="00CB1F93" w:rsidRDefault="00DF49F3" w:rsidP="002D2ED3">
            <w:pPr>
              <w:spacing w:afterLines="20" w:after="48"/>
              <w:jc w:val="right"/>
              <w:rPr>
                <w:color w:val="000000"/>
                <w:sz w:val="19"/>
                <w:szCs w:val="19"/>
              </w:rPr>
            </w:pPr>
            <w:r w:rsidRPr="00CB1F93">
              <w:rPr>
                <w:color w:val="000000"/>
                <w:sz w:val="19"/>
              </w:rPr>
              <w:t>359.000</w:t>
            </w:r>
          </w:p>
        </w:tc>
      </w:tr>
      <w:tr w:rsidR="0062613A" w:rsidRPr="00CB1F93" w14:paraId="2168D1AA" w14:textId="77777777" w:rsidTr="00233F1E">
        <w:trPr>
          <w:trHeight w:val="243"/>
        </w:trPr>
        <w:tc>
          <w:tcPr>
            <w:tcW w:w="2265" w:type="dxa"/>
            <w:gridSpan w:val="2"/>
            <w:vMerge/>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4A1E4FAD" w14:textId="77777777" w:rsidR="00805A6E" w:rsidRPr="00CB1F93" w:rsidRDefault="00805A6E" w:rsidP="00006BED">
            <w:pPr>
              <w:rPr>
                <w:sz w:val="20"/>
                <w:szCs w:val="20"/>
              </w:rPr>
            </w:pPr>
          </w:p>
        </w:tc>
        <w:tc>
          <w:tcPr>
            <w:tcW w:w="1761" w:type="dxa"/>
            <w:tcBorders>
              <w:top w:val="single" w:sz="4" w:space="0" w:color="auto"/>
              <w:left w:val="single" w:sz="4" w:space="0" w:color="auto"/>
              <w:bottom w:val="single" w:sz="4" w:space="0" w:color="auto"/>
              <w:right w:val="single" w:sz="4" w:space="0" w:color="auto"/>
            </w:tcBorders>
            <w:tcMar>
              <w:left w:w="28" w:type="dxa"/>
              <w:right w:w="28" w:type="dxa"/>
            </w:tcMar>
            <w:vAlign w:val="center"/>
            <w:hideMark/>
          </w:tcPr>
          <w:p w14:paraId="07E38741" w14:textId="77777777" w:rsidR="00805A6E" w:rsidRPr="00CB1F93" w:rsidRDefault="00805A6E" w:rsidP="002D2ED3">
            <w:pPr>
              <w:spacing w:afterLines="20" w:after="48"/>
              <w:jc w:val="left"/>
              <w:rPr>
                <w:sz w:val="20"/>
                <w:szCs w:val="20"/>
              </w:rPr>
            </w:pPr>
            <w:r w:rsidRPr="00CB1F93">
              <w:rPr>
                <w:sz w:val="20"/>
              </w:rPr>
              <w:t>Gastos de apoyo</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3EC86F34" w14:textId="77777777" w:rsidR="00805A6E" w:rsidRPr="00CB1F93" w:rsidRDefault="00D548C0" w:rsidP="002D2ED3">
            <w:pPr>
              <w:spacing w:afterLines="20" w:after="48"/>
              <w:jc w:val="right"/>
              <w:rPr>
                <w:color w:val="000000"/>
                <w:sz w:val="18"/>
                <w:szCs w:val="18"/>
              </w:rPr>
            </w:pPr>
            <w:r w:rsidRPr="00CB1F93">
              <w:rPr>
                <w:color w:val="000000"/>
                <w:sz w:val="18"/>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2A5EE646" w14:textId="77777777" w:rsidR="00805A6E" w:rsidRPr="00CB1F93" w:rsidRDefault="00D548C0" w:rsidP="002D2ED3">
            <w:pPr>
              <w:spacing w:afterLines="20" w:after="48"/>
              <w:jc w:val="right"/>
              <w:rPr>
                <w:color w:val="000000"/>
                <w:sz w:val="18"/>
                <w:szCs w:val="18"/>
              </w:rPr>
            </w:pPr>
            <w:r w:rsidRPr="00CB1F93">
              <w:rPr>
                <w:color w:val="000000"/>
                <w:sz w:val="18"/>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15B4D0BE" w14:textId="77777777" w:rsidR="00805A6E" w:rsidRPr="00CB1F93" w:rsidRDefault="00E97A37" w:rsidP="002D2ED3">
            <w:pPr>
              <w:spacing w:afterLines="20" w:after="48"/>
              <w:jc w:val="right"/>
              <w:rPr>
                <w:color w:val="000000"/>
                <w:sz w:val="19"/>
                <w:szCs w:val="19"/>
              </w:rPr>
            </w:pPr>
            <w:r w:rsidRPr="00CB1F93">
              <w:rPr>
                <w:color w:val="000000"/>
                <w:sz w:val="19"/>
              </w:rPr>
              <w:t>41.110</w:t>
            </w:r>
          </w:p>
        </w:tc>
        <w:tc>
          <w:tcPr>
            <w:tcW w:w="708"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54B8BD2C" w14:textId="77777777" w:rsidR="00805A6E" w:rsidRPr="00CB1F93" w:rsidRDefault="002218AB" w:rsidP="002D2ED3">
            <w:pPr>
              <w:spacing w:afterLines="20" w:after="48"/>
              <w:jc w:val="right"/>
              <w:rPr>
                <w:color w:val="000000"/>
                <w:sz w:val="19"/>
                <w:szCs w:val="19"/>
              </w:rPr>
            </w:pPr>
            <w:r w:rsidRPr="00CB1F93">
              <w:rPr>
                <w:color w:val="000000"/>
                <w:sz w:val="19"/>
              </w:rPr>
              <w:t>0</w:t>
            </w:r>
          </w:p>
        </w:tc>
        <w:tc>
          <w:tcPr>
            <w:tcW w:w="851"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E3E2B02" w14:textId="77777777" w:rsidR="00805A6E" w:rsidRPr="00CB1F93" w:rsidRDefault="002218AB" w:rsidP="002D2ED3">
            <w:pPr>
              <w:spacing w:afterLines="20" w:after="48"/>
              <w:jc w:val="right"/>
              <w:rPr>
                <w:color w:val="000000"/>
                <w:sz w:val="19"/>
                <w:szCs w:val="19"/>
              </w:rPr>
            </w:pPr>
            <w:r w:rsidRPr="00CB1F93">
              <w:rPr>
                <w:color w:val="000000"/>
                <w:sz w:val="19"/>
              </w:rPr>
              <w:t>0</w:t>
            </w:r>
          </w:p>
        </w:tc>
        <w:tc>
          <w:tcPr>
            <w:tcW w:w="709" w:type="dxa"/>
            <w:tcBorders>
              <w:top w:val="single" w:sz="4" w:space="0" w:color="auto"/>
              <w:left w:val="single" w:sz="4" w:space="0" w:color="auto"/>
              <w:bottom w:val="single" w:sz="4" w:space="0" w:color="auto"/>
              <w:right w:val="single" w:sz="4" w:space="0" w:color="auto"/>
            </w:tcBorders>
            <w:tcMar>
              <w:left w:w="28" w:type="dxa"/>
              <w:right w:w="28" w:type="dxa"/>
            </w:tcMar>
            <w:vAlign w:val="center"/>
          </w:tcPr>
          <w:p w14:paraId="4204C664" w14:textId="77777777" w:rsidR="00805A6E" w:rsidRPr="00CB1F93" w:rsidRDefault="002218AB" w:rsidP="002D2ED3">
            <w:pPr>
              <w:spacing w:afterLines="20" w:after="48"/>
              <w:jc w:val="right"/>
              <w:rPr>
                <w:color w:val="000000"/>
                <w:sz w:val="19"/>
                <w:szCs w:val="19"/>
              </w:rPr>
            </w:pPr>
            <w:r w:rsidRPr="00CB1F93">
              <w:rPr>
                <w:color w:val="000000"/>
                <w:sz w:val="19"/>
              </w:rPr>
              <w:t>0</w:t>
            </w:r>
          </w:p>
        </w:tc>
        <w:tc>
          <w:tcPr>
            <w:tcW w:w="708" w:type="dxa"/>
            <w:tcBorders>
              <w:top w:val="single" w:sz="4" w:space="0" w:color="auto"/>
              <w:left w:val="single" w:sz="4" w:space="0" w:color="auto"/>
              <w:bottom w:val="single" w:sz="4" w:space="0" w:color="auto"/>
              <w:right w:val="single" w:sz="4" w:space="0" w:color="auto"/>
            </w:tcBorders>
            <w:tcMar>
              <w:left w:w="28" w:type="dxa"/>
              <w:right w:w="28" w:type="dxa"/>
            </w:tcMar>
          </w:tcPr>
          <w:p w14:paraId="4C3BBBED" w14:textId="77777777" w:rsidR="00805A6E" w:rsidRPr="00CB1F93" w:rsidRDefault="002218AB" w:rsidP="002D2ED3">
            <w:pPr>
              <w:spacing w:afterLines="20" w:after="48"/>
              <w:jc w:val="right"/>
              <w:rPr>
                <w:color w:val="000000"/>
                <w:sz w:val="19"/>
                <w:szCs w:val="19"/>
              </w:rPr>
            </w:pPr>
            <w:r w:rsidRPr="00CB1F93">
              <w:rPr>
                <w:color w:val="000000"/>
                <w:sz w:val="19"/>
              </w:rPr>
              <w:t>0</w:t>
            </w:r>
          </w:p>
        </w:tc>
        <w:tc>
          <w:tcPr>
            <w:tcW w:w="791" w:type="dxa"/>
            <w:tcBorders>
              <w:top w:val="single" w:sz="4" w:space="0" w:color="auto"/>
              <w:left w:val="single" w:sz="4" w:space="0" w:color="auto"/>
              <w:bottom w:val="single" w:sz="4" w:space="0" w:color="auto"/>
              <w:right w:val="single" w:sz="4" w:space="0" w:color="auto"/>
            </w:tcBorders>
            <w:tcMar>
              <w:left w:w="28" w:type="dxa"/>
              <w:right w:w="28" w:type="dxa"/>
            </w:tcMar>
          </w:tcPr>
          <w:p w14:paraId="2AA54585" w14:textId="77777777" w:rsidR="00805A6E" w:rsidRPr="00CB1F93" w:rsidRDefault="00DF49F3" w:rsidP="002D2ED3">
            <w:pPr>
              <w:spacing w:afterLines="20" w:after="48"/>
              <w:jc w:val="right"/>
              <w:rPr>
                <w:color w:val="000000"/>
                <w:sz w:val="19"/>
                <w:szCs w:val="19"/>
              </w:rPr>
            </w:pPr>
            <w:r w:rsidRPr="00CB1F93">
              <w:rPr>
                <w:color w:val="000000"/>
                <w:sz w:val="19"/>
              </w:rPr>
              <w:t>41.110</w:t>
            </w:r>
          </w:p>
        </w:tc>
      </w:tr>
    </w:tbl>
    <w:p w14:paraId="4D403223" w14:textId="77777777" w:rsidR="00EA598B" w:rsidRPr="00CB1F93" w:rsidRDefault="00EA598B" w:rsidP="00006BED">
      <w:pPr>
        <w:ind w:right="-563"/>
        <w:rPr>
          <w:sz w:val="18"/>
          <w:szCs w:val="18"/>
        </w:rPr>
      </w:pPr>
      <w:r w:rsidRPr="00CB1F93">
        <w:rPr>
          <w:sz w:val="18"/>
        </w:rPr>
        <w:t>* La financiación para 2024 incluye 100.000 $EUA, más unos gastos de apoyo de 13.000 $EUA para el PNUMA para actividades adicionales encaminadas a mantener la eficiencia energética (decisión 89/6).</w:t>
      </w:r>
    </w:p>
    <w:p w14:paraId="32D03837" w14:textId="77777777" w:rsidR="00EA598B" w:rsidRPr="00CB1F93" w:rsidRDefault="00EA598B" w:rsidP="00006BED">
      <w:pPr>
        <w:jc w:val="left"/>
        <w:rPr>
          <w:sz w:val="20"/>
          <w:szCs w:val="20"/>
        </w:rPr>
      </w:pPr>
    </w:p>
    <w:tbl>
      <w:tblPr>
        <w:tblStyle w:val="TableGrid"/>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45"/>
        <w:gridCol w:w="5055"/>
      </w:tblGrid>
      <w:tr w:rsidR="00EA598B" w:rsidRPr="00CB1F93" w14:paraId="44243C78" w14:textId="77777777" w:rsidTr="6E3BCB64">
        <w:trPr>
          <w:trHeight w:val="42"/>
        </w:trPr>
        <w:tc>
          <w:tcPr>
            <w:tcW w:w="4945" w:type="dxa"/>
            <w:hideMark/>
          </w:tcPr>
          <w:p w14:paraId="7909651A" w14:textId="77777777" w:rsidR="00EA598B" w:rsidRPr="00CB1F93" w:rsidRDefault="00EA598B" w:rsidP="00006BED">
            <w:pPr>
              <w:spacing w:after="60"/>
              <w:jc w:val="left"/>
              <w:rPr>
                <w:b/>
                <w:sz w:val="20"/>
                <w:szCs w:val="20"/>
              </w:rPr>
            </w:pPr>
            <w:r w:rsidRPr="00CB1F93">
              <w:rPr>
                <w:b/>
                <w:sz w:val="20"/>
              </w:rPr>
              <w:t>Recomendación de la Secretaría:</w:t>
            </w:r>
          </w:p>
        </w:tc>
        <w:tc>
          <w:tcPr>
            <w:tcW w:w="5055" w:type="dxa"/>
            <w:hideMark/>
          </w:tcPr>
          <w:p w14:paraId="78788F74" w14:textId="77777777" w:rsidR="00EA598B" w:rsidRPr="00CB1F93" w:rsidRDefault="00EA598B" w:rsidP="00006BED">
            <w:pPr>
              <w:spacing w:after="60"/>
              <w:jc w:val="center"/>
              <w:rPr>
                <w:sz w:val="20"/>
                <w:szCs w:val="20"/>
              </w:rPr>
            </w:pPr>
            <w:r w:rsidRPr="00CB1F93">
              <w:rPr>
                <w:sz w:val="20"/>
              </w:rPr>
              <w:t xml:space="preserve">Para su aprobación general </w:t>
            </w:r>
          </w:p>
        </w:tc>
      </w:tr>
    </w:tbl>
    <w:p w14:paraId="3D308DA7" w14:textId="77777777" w:rsidR="00EA598B" w:rsidRPr="00CB1F93" w:rsidRDefault="00EA598B" w:rsidP="00006BED">
      <w:r w:rsidRPr="00CB1F93">
        <w:br w:type="page"/>
      </w:r>
    </w:p>
    <w:p w14:paraId="0AB71324" w14:textId="77777777" w:rsidR="00EA598B" w:rsidRPr="00CB1F93" w:rsidRDefault="00EA598B" w:rsidP="00006BED">
      <w:pPr>
        <w:spacing w:after="240"/>
        <w:jc w:val="center"/>
        <w:rPr>
          <w:b/>
        </w:rPr>
      </w:pPr>
      <w:r w:rsidRPr="00CB1F93">
        <w:rPr>
          <w:b/>
        </w:rPr>
        <w:lastRenderedPageBreak/>
        <w:t>DESCRIPCIÓN DEL PROYECTO</w:t>
      </w:r>
    </w:p>
    <w:p w14:paraId="2C660CE5" w14:textId="77777777" w:rsidR="00EA598B" w:rsidRPr="00CB1F93" w:rsidRDefault="00EA598B" w:rsidP="00006BED">
      <w:pPr>
        <w:pStyle w:val="Heading1"/>
      </w:pPr>
      <w:r w:rsidRPr="00CB1F93">
        <w:t>En nombre del Gobierno de Zambia, el PNUMA, en calidad de organismo de ejecución principal, ha presentado una solicitud de financiación para el segundo tramo de la etapa II del plan de gestión de la eliminación de los HCFC (PGEH), por un costo total de 400.110 $EUA, que se desglosan en 220.000 $EUA, más unos gastos de apoyo de 28.600 $EUA para el PNUMA, y 139.000 $EUA, más unos gastos de apoyo de 12.510 $EUA para la ONUDI.</w:t>
      </w:r>
      <w:r w:rsidRPr="00CB1F93">
        <w:rPr>
          <w:rStyle w:val="FootnoteReference"/>
        </w:rPr>
        <w:footnoteReference w:id="2"/>
      </w:r>
      <w:r w:rsidRPr="00CB1F93">
        <w:t xml:space="preserve"> En la documentación presentada se aporta un informe sobre los avances en la ejecución del primer tramo, el informe de verificación sobre el consumo de HCFC correspondiente a 2019-2023, una solicitud de financiación para actividades adicionales encaminadas a mantener la eficiencia energética en el sector del mantenimiento de equipos de refrigeración,</w:t>
      </w:r>
      <w:r w:rsidR="006E4B01" w:rsidRPr="00CB1F93">
        <w:rPr>
          <w:rStyle w:val="FootnoteReference"/>
        </w:rPr>
        <w:footnoteReference w:id="3"/>
      </w:r>
      <w:r w:rsidRPr="00CB1F93">
        <w:t xml:space="preserve"> y el plan de ejecución del tramo correspondiente a 2024-2027.</w:t>
      </w:r>
    </w:p>
    <w:p w14:paraId="6209653C" w14:textId="77777777" w:rsidR="00EA598B" w:rsidRPr="00CB1F93" w:rsidRDefault="00EA598B" w:rsidP="00006BED">
      <w:pPr>
        <w:spacing w:after="240"/>
        <w:rPr>
          <w:u w:val="single"/>
        </w:rPr>
      </w:pPr>
      <w:r w:rsidRPr="00CB1F93">
        <w:rPr>
          <w:u w:val="single"/>
        </w:rPr>
        <w:t>Informe sobre el consumo de HCFC</w:t>
      </w:r>
    </w:p>
    <w:p w14:paraId="1D7DA9E8" w14:textId="77777777" w:rsidR="00BF328F" w:rsidRPr="00CB1F93" w:rsidRDefault="00EA598B" w:rsidP="00BF328F">
      <w:pPr>
        <w:pStyle w:val="Heading1"/>
        <w:rPr>
          <w:color w:val="000000" w:themeColor="text1"/>
        </w:rPr>
      </w:pPr>
      <w:r w:rsidRPr="00CB1F93">
        <w:t xml:space="preserve">El Gobierno de Zambia notificó un consumo de 2,07 toneladas PAO de HCFC en 2023, cifra que representa casi un 59 % menos que la base de referencia de HCFC para el cumplimiento del país. </w:t>
      </w:r>
      <w:r w:rsidRPr="00CB1F93">
        <w:rPr>
          <w:color w:val="000000" w:themeColor="text1"/>
        </w:rPr>
        <w:t>En el cuadro 1 se indica el consumo de HCFC</w:t>
      </w:r>
      <w:r w:rsidRPr="00CB1F93">
        <w:t xml:space="preserve"> correspondiente al período 2019</w:t>
      </w:r>
      <w:r w:rsidRPr="00CB1F93">
        <w:noBreakHyphen/>
        <w:t>2023.</w:t>
      </w:r>
    </w:p>
    <w:p w14:paraId="78EBED76" w14:textId="77777777" w:rsidR="00EA598B" w:rsidRPr="00CB1F93" w:rsidRDefault="00EA598B" w:rsidP="00006BED">
      <w:pPr>
        <w:rPr>
          <w:b/>
          <w:color w:val="000000" w:themeColor="text1"/>
        </w:rPr>
      </w:pPr>
      <w:r w:rsidRPr="00CB1F93">
        <w:rPr>
          <w:b/>
          <w:color w:val="000000" w:themeColor="text1"/>
        </w:rPr>
        <w:t>Cuadro 1. Consumo de HCFC en Zambia (datos de 2019-2023 en virtud del artículo 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5"/>
        <w:gridCol w:w="1126"/>
        <w:gridCol w:w="1126"/>
        <w:gridCol w:w="1127"/>
        <w:gridCol w:w="1127"/>
        <w:gridCol w:w="1127"/>
        <w:gridCol w:w="1783"/>
      </w:tblGrid>
      <w:tr w:rsidR="00282FAA" w:rsidRPr="00CB1F93" w14:paraId="6E173780" w14:textId="77777777" w:rsidTr="004C725D">
        <w:trPr>
          <w:trHeight w:val="248"/>
          <w:tblHeader/>
        </w:trPr>
        <w:tc>
          <w:tcPr>
            <w:tcW w:w="1058" w:type="pct"/>
            <w:shd w:val="clear" w:color="auto" w:fill="auto"/>
            <w:noWrap/>
            <w:tcMar>
              <w:left w:w="43" w:type="dxa"/>
              <w:right w:w="43" w:type="dxa"/>
            </w:tcMar>
            <w:vAlign w:val="center"/>
            <w:hideMark/>
          </w:tcPr>
          <w:p w14:paraId="0E01D350" w14:textId="77777777" w:rsidR="00EA598B" w:rsidRPr="00CB1F93" w:rsidRDefault="00EA598B" w:rsidP="00006BED">
            <w:pPr>
              <w:jc w:val="center"/>
              <w:rPr>
                <w:b/>
                <w:bCs/>
                <w:color w:val="000000" w:themeColor="text1"/>
                <w:sz w:val="20"/>
                <w:szCs w:val="20"/>
              </w:rPr>
            </w:pPr>
            <w:r w:rsidRPr="00CB1F93">
              <w:rPr>
                <w:b/>
                <w:color w:val="000000" w:themeColor="text1"/>
                <w:sz w:val="20"/>
              </w:rPr>
              <w:t>HCFC-22</w:t>
            </w:r>
          </w:p>
        </w:tc>
        <w:tc>
          <w:tcPr>
            <w:tcW w:w="657" w:type="pct"/>
            <w:shd w:val="clear" w:color="auto" w:fill="auto"/>
            <w:noWrap/>
            <w:vAlign w:val="center"/>
            <w:hideMark/>
          </w:tcPr>
          <w:p w14:paraId="771458E2" w14:textId="77777777" w:rsidR="00EA598B" w:rsidRPr="00CB1F93" w:rsidRDefault="00EA598B" w:rsidP="00006BED">
            <w:pPr>
              <w:jc w:val="center"/>
              <w:rPr>
                <w:b/>
                <w:bCs/>
                <w:color w:val="000000" w:themeColor="text1"/>
                <w:sz w:val="20"/>
                <w:szCs w:val="20"/>
              </w:rPr>
            </w:pPr>
            <w:r w:rsidRPr="00CB1F93">
              <w:rPr>
                <w:b/>
                <w:color w:val="000000" w:themeColor="text1"/>
                <w:sz w:val="20"/>
              </w:rPr>
              <w:t>2019</w:t>
            </w:r>
          </w:p>
        </w:tc>
        <w:tc>
          <w:tcPr>
            <w:tcW w:w="657" w:type="pct"/>
            <w:shd w:val="clear" w:color="auto" w:fill="auto"/>
            <w:noWrap/>
            <w:vAlign w:val="center"/>
            <w:hideMark/>
          </w:tcPr>
          <w:p w14:paraId="62A2D87A" w14:textId="77777777" w:rsidR="00EA598B" w:rsidRPr="00CB1F93" w:rsidRDefault="00EA598B" w:rsidP="00006BED">
            <w:pPr>
              <w:jc w:val="center"/>
              <w:rPr>
                <w:b/>
                <w:bCs/>
                <w:color w:val="000000" w:themeColor="text1"/>
                <w:sz w:val="20"/>
                <w:szCs w:val="20"/>
              </w:rPr>
            </w:pPr>
            <w:r w:rsidRPr="00CB1F93">
              <w:rPr>
                <w:b/>
                <w:color w:val="000000" w:themeColor="text1"/>
                <w:sz w:val="20"/>
              </w:rPr>
              <w:t>2020</w:t>
            </w:r>
          </w:p>
        </w:tc>
        <w:tc>
          <w:tcPr>
            <w:tcW w:w="657" w:type="pct"/>
          </w:tcPr>
          <w:p w14:paraId="1C579C43" w14:textId="77777777" w:rsidR="00EA598B" w:rsidRPr="00CB1F93" w:rsidRDefault="00EA598B" w:rsidP="003C5C18">
            <w:pPr>
              <w:spacing w:before="20"/>
              <w:jc w:val="center"/>
              <w:rPr>
                <w:b/>
                <w:bCs/>
                <w:color w:val="000000" w:themeColor="text1"/>
                <w:sz w:val="20"/>
                <w:szCs w:val="20"/>
              </w:rPr>
            </w:pPr>
            <w:r w:rsidRPr="00CB1F93">
              <w:rPr>
                <w:b/>
                <w:color w:val="000000" w:themeColor="text1"/>
                <w:sz w:val="20"/>
              </w:rPr>
              <w:t>2021</w:t>
            </w:r>
          </w:p>
        </w:tc>
        <w:tc>
          <w:tcPr>
            <w:tcW w:w="657" w:type="pct"/>
          </w:tcPr>
          <w:p w14:paraId="681264F1" w14:textId="77777777" w:rsidR="00EA598B" w:rsidRPr="00CB1F93" w:rsidRDefault="00EA598B" w:rsidP="003C5C18">
            <w:pPr>
              <w:spacing w:before="20"/>
              <w:jc w:val="center"/>
              <w:rPr>
                <w:b/>
                <w:bCs/>
                <w:color w:val="000000" w:themeColor="text1"/>
                <w:sz w:val="20"/>
                <w:szCs w:val="20"/>
              </w:rPr>
            </w:pPr>
            <w:r w:rsidRPr="00CB1F93">
              <w:rPr>
                <w:b/>
                <w:color w:val="000000" w:themeColor="text1"/>
                <w:sz w:val="20"/>
              </w:rPr>
              <w:t>2022</w:t>
            </w:r>
          </w:p>
        </w:tc>
        <w:tc>
          <w:tcPr>
            <w:tcW w:w="657" w:type="pct"/>
          </w:tcPr>
          <w:p w14:paraId="24B77101" w14:textId="77777777" w:rsidR="00EA598B" w:rsidRPr="00CB1F93" w:rsidRDefault="00EA598B" w:rsidP="003C5C18">
            <w:pPr>
              <w:spacing w:before="20"/>
              <w:jc w:val="center"/>
              <w:rPr>
                <w:b/>
                <w:bCs/>
                <w:color w:val="000000" w:themeColor="text1"/>
                <w:sz w:val="20"/>
                <w:szCs w:val="20"/>
              </w:rPr>
            </w:pPr>
            <w:r w:rsidRPr="00CB1F93">
              <w:rPr>
                <w:b/>
                <w:color w:val="000000" w:themeColor="text1"/>
                <w:sz w:val="20"/>
              </w:rPr>
              <w:t>2023</w:t>
            </w:r>
          </w:p>
        </w:tc>
        <w:tc>
          <w:tcPr>
            <w:tcW w:w="656" w:type="pct"/>
            <w:shd w:val="clear" w:color="auto" w:fill="auto"/>
            <w:noWrap/>
            <w:vAlign w:val="center"/>
            <w:hideMark/>
          </w:tcPr>
          <w:p w14:paraId="2C770C14" w14:textId="77777777" w:rsidR="00EA598B" w:rsidRPr="00CB1F93" w:rsidRDefault="00EA598B" w:rsidP="00006BED">
            <w:pPr>
              <w:jc w:val="center"/>
              <w:rPr>
                <w:b/>
                <w:bCs/>
                <w:color w:val="000000" w:themeColor="text1"/>
                <w:sz w:val="20"/>
                <w:szCs w:val="20"/>
              </w:rPr>
            </w:pPr>
            <w:r w:rsidRPr="00CB1F93">
              <w:rPr>
                <w:b/>
                <w:color w:val="000000" w:themeColor="text1"/>
                <w:sz w:val="20"/>
              </w:rPr>
              <w:t>Base de referencia</w:t>
            </w:r>
          </w:p>
        </w:tc>
      </w:tr>
      <w:tr w:rsidR="00282FAA" w:rsidRPr="00CB1F93" w14:paraId="7C9B2C3E" w14:textId="77777777" w:rsidTr="004C725D">
        <w:trPr>
          <w:trHeight w:val="240"/>
        </w:trPr>
        <w:tc>
          <w:tcPr>
            <w:tcW w:w="1058" w:type="pct"/>
            <w:shd w:val="clear" w:color="auto" w:fill="auto"/>
            <w:noWrap/>
            <w:tcMar>
              <w:left w:w="43" w:type="dxa"/>
              <w:right w:w="43" w:type="dxa"/>
            </w:tcMar>
            <w:vAlign w:val="center"/>
            <w:hideMark/>
          </w:tcPr>
          <w:p w14:paraId="0BB91A58" w14:textId="77777777" w:rsidR="00EA598B" w:rsidRPr="00CB1F93" w:rsidRDefault="00EA598B" w:rsidP="00006BED">
            <w:pPr>
              <w:ind w:left="98"/>
              <w:jc w:val="left"/>
              <w:rPr>
                <w:b/>
                <w:color w:val="000000" w:themeColor="text1"/>
                <w:sz w:val="20"/>
                <w:szCs w:val="20"/>
              </w:rPr>
            </w:pPr>
            <w:r w:rsidRPr="00CB1F93">
              <w:rPr>
                <w:b/>
                <w:color w:val="000000" w:themeColor="text1"/>
                <w:sz w:val="20"/>
              </w:rPr>
              <w:t>Toneladas métricas (t)</w:t>
            </w:r>
          </w:p>
        </w:tc>
        <w:tc>
          <w:tcPr>
            <w:tcW w:w="657" w:type="pct"/>
            <w:shd w:val="clear" w:color="auto" w:fill="auto"/>
            <w:noWrap/>
            <w:vAlign w:val="bottom"/>
          </w:tcPr>
          <w:p w14:paraId="57346AB9" w14:textId="77777777" w:rsidR="00EA598B" w:rsidRPr="00CB1F93" w:rsidRDefault="00FC10C1" w:rsidP="00006BED">
            <w:pPr>
              <w:ind w:left="-201" w:right="104"/>
              <w:jc w:val="right"/>
              <w:rPr>
                <w:color w:val="000000" w:themeColor="text1"/>
                <w:sz w:val="20"/>
                <w:szCs w:val="20"/>
              </w:rPr>
            </w:pPr>
            <w:r w:rsidRPr="00CB1F93">
              <w:rPr>
                <w:color w:val="000000" w:themeColor="text1"/>
                <w:sz w:val="20"/>
              </w:rPr>
              <w:t>40,00</w:t>
            </w:r>
          </w:p>
        </w:tc>
        <w:tc>
          <w:tcPr>
            <w:tcW w:w="657" w:type="pct"/>
            <w:shd w:val="clear" w:color="auto" w:fill="auto"/>
            <w:noWrap/>
          </w:tcPr>
          <w:p w14:paraId="10EF235C" w14:textId="77777777" w:rsidR="00EA598B" w:rsidRPr="00CB1F93" w:rsidRDefault="00FC10C1" w:rsidP="00006BED">
            <w:pPr>
              <w:ind w:left="-201" w:right="104"/>
              <w:jc w:val="right"/>
              <w:rPr>
                <w:color w:val="000000" w:themeColor="text1"/>
                <w:sz w:val="20"/>
                <w:szCs w:val="20"/>
              </w:rPr>
            </w:pPr>
            <w:r w:rsidRPr="00CB1F93">
              <w:rPr>
                <w:color w:val="000000" w:themeColor="text1"/>
                <w:sz w:val="20"/>
              </w:rPr>
              <w:t>40,00</w:t>
            </w:r>
          </w:p>
        </w:tc>
        <w:tc>
          <w:tcPr>
            <w:tcW w:w="657" w:type="pct"/>
          </w:tcPr>
          <w:p w14:paraId="412C4655" w14:textId="77777777" w:rsidR="00EA598B" w:rsidRPr="00CB1F93" w:rsidRDefault="00FC10C1" w:rsidP="00006BED">
            <w:pPr>
              <w:ind w:left="-201" w:right="104"/>
              <w:jc w:val="right"/>
              <w:rPr>
                <w:bCs/>
                <w:color w:val="000000" w:themeColor="text1"/>
                <w:sz w:val="20"/>
                <w:szCs w:val="20"/>
              </w:rPr>
            </w:pPr>
            <w:r w:rsidRPr="00CB1F93">
              <w:rPr>
                <w:color w:val="000000" w:themeColor="text1"/>
                <w:sz w:val="20"/>
              </w:rPr>
              <w:t>39,90</w:t>
            </w:r>
          </w:p>
        </w:tc>
        <w:tc>
          <w:tcPr>
            <w:tcW w:w="657" w:type="pct"/>
          </w:tcPr>
          <w:p w14:paraId="5A92F069" w14:textId="77777777" w:rsidR="00EA598B" w:rsidRPr="00CB1F93" w:rsidRDefault="00FC10C1" w:rsidP="00006BED">
            <w:pPr>
              <w:ind w:left="-201" w:right="104"/>
              <w:jc w:val="right"/>
              <w:rPr>
                <w:bCs/>
                <w:color w:val="000000" w:themeColor="text1"/>
                <w:sz w:val="20"/>
                <w:szCs w:val="20"/>
              </w:rPr>
            </w:pPr>
            <w:r w:rsidRPr="00CB1F93">
              <w:rPr>
                <w:color w:val="000000" w:themeColor="text1"/>
                <w:sz w:val="20"/>
              </w:rPr>
              <w:t>38,20</w:t>
            </w:r>
          </w:p>
        </w:tc>
        <w:tc>
          <w:tcPr>
            <w:tcW w:w="657" w:type="pct"/>
            <w:shd w:val="clear" w:color="auto" w:fill="auto"/>
          </w:tcPr>
          <w:p w14:paraId="521DDB90" w14:textId="77777777" w:rsidR="00EA598B" w:rsidRPr="00CB1F93" w:rsidRDefault="00A53C63" w:rsidP="00006BED">
            <w:pPr>
              <w:ind w:left="-201" w:right="104"/>
              <w:jc w:val="right"/>
              <w:rPr>
                <w:rFonts w:eastAsiaTheme="minorHAnsi"/>
                <w:color w:val="000000" w:themeColor="text1"/>
                <w:sz w:val="20"/>
                <w:szCs w:val="20"/>
              </w:rPr>
            </w:pPr>
            <w:r w:rsidRPr="00CB1F93">
              <w:rPr>
                <w:color w:val="000000" w:themeColor="text1"/>
                <w:sz w:val="20"/>
              </w:rPr>
              <w:t>37,64</w:t>
            </w:r>
          </w:p>
        </w:tc>
        <w:tc>
          <w:tcPr>
            <w:tcW w:w="656" w:type="pct"/>
            <w:shd w:val="clear" w:color="auto" w:fill="auto"/>
            <w:noWrap/>
            <w:vAlign w:val="center"/>
          </w:tcPr>
          <w:p w14:paraId="5E7D00F9" w14:textId="77777777" w:rsidR="00EA598B" w:rsidRPr="00CB1F93" w:rsidRDefault="00877D90" w:rsidP="00006BED">
            <w:pPr>
              <w:ind w:left="-201" w:right="104"/>
              <w:jc w:val="right"/>
              <w:rPr>
                <w:b/>
                <w:bCs/>
                <w:color w:val="000000" w:themeColor="text1"/>
                <w:sz w:val="20"/>
                <w:szCs w:val="20"/>
              </w:rPr>
            </w:pPr>
            <w:r w:rsidRPr="00CB1F93">
              <w:rPr>
                <w:b/>
                <w:color w:val="000000" w:themeColor="text1"/>
                <w:sz w:val="20"/>
              </w:rPr>
              <w:t>90,91</w:t>
            </w:r>
          </w:p>
        </w:tc>
      </w:tr>
      <w:tr w:rsidR="00282FAA" w:rsidRPr="00CB1F93" w14:paraId="266D83B4" w14:textId="77777777" w:rsidTr="004C725D">
        <w:trPr>
          <w:trHeight w:val="248"/>
        </w:trPr>
        <w:tc>
          <w:tcPr>
            <w:tcW w:w="1058" w:type="pct"/>
            <w:shd w:val="clear" w:color="auto" w:fill="auto"/>
            <w:noWrap/>
            <w:tcMar>
              <w:left w:w="43" w:type="dxa"/>
              <w:right w:w="43" w:type="dxa"/>
            </w:tcMar>
            <w:vAlign w:val="center"/>
            <w:hideMark/>
          </w:tcPr>
          <w:p w14:paraId="67FD33EB" w14:textId="77777777" w:rsidR="00EA598B" w:rsidRPr="00CB1F93" w:rsidRDefault="00EA598B" w:rsidP="00006BED">
            <w:pPr>
              <w:ind w:left="98"/>
              <w:jc w:val="left"/>
              <w:rPr>
                <w:b/>
                <w:color w:val="000000" w:themeColor="text1"/>
                <w:sz w:val="20"/>
                <w:szCs w:val="20"/>
              </w:rPr>
            </w:pPr>
            <w:r w:rsidRPr="00CB1F93">
              <w:rPr>
                <w:b/>
                <w:color w:val="000000" w:themeColor="text1"/>
                <w:sz w:val="20"/>
              </w:rPr>
              <w:t>Toneladas PAO</w:t>
            </w:r>
          </w:p>
        </w:tc>
        <w:tc>
          <w:tcPr>
            <w:tcW w:w="657" w:type="pct"/>
            <w:shd w:val="clear" w:color="auto" w:fill="auto"/>
            <w:noWrap/>
          </w:tcPr>
          <w:p w14:paraId="77BD9FB3" w14:textId="77777777" w:rsidR="00EA598B" w:rsidRPr="00CB1F93" w:rsidRDefault="00ED7F63" w:rsidP="00006BED">
            <w:pPr>
              <w:ind w:left="-201" w:right="104"/>
              <w:jc w:val="right"/>
              <w:rPr>
                <w:rFonts w:eastAsiaTheme="minorHAnsi"/>
                <w:color w:val="000000" w:themeColor="text1"/>
                <w:sz w:val="20"/>
                <w:szCs w:val="20"/>
              </w:rPr>
            </w:pPr>
            <w:r w:rsidRPr="00CB1F93">
              <w:rPr>
                <w:color w:val="000000" w:themeColor="text1"/>
                <w:sz w:val="20"/>
              </w:rPr>
              <w:t>2,20</w:t>
            </w:r>
          </w:p>
        </w:tc>
        <w:tc>
          <w:tcPr>
            <w:tcW w:w="657" w:type="pct"/>
            <w:shd w:val="clear" w:color="auto" w:fill="auto"/>
            <w:noWrap/>
          </w:tcPr>
          <w:p w14:paraId="40A4945B" w14:textId="77777777" w:rsidR="00EA598B" w:rsidRPr="00CB1F93" w:rsidRDefault="00ED7F63" w:rsidP="00006BED">
            <w:pPr>
              <w:ind w:left="-201" w:right="104"/>
              <w:jc w:val="right"/>
              <w:rPr>
                <w:color w:val="000000" w:themeColor="text1"/>
                <w:sz w:val="20"/>
                <w:szCs w:val="20"/>
              </w:rPr>
            </w:pPr>
            <w:r w:rsidRPr="00CB1F93">
              <w:rPr>
                <w:color w:val="000000" w:themeColor="text1"/>
                <w:sz w:val="20"/>
              </w:rPr>
              <w:t>2,20</w:t>
            </w:r>
          </w:p>
        </w:tc>
        <w:tc>
          <w:tcPr>
            <w:tcW w:w="657" w:type="pct"/>
          </w:tcPr>
          <w:p w14:paraId="04DC4A7E" w14:textId="77777777" w:rsidR="00EA598B" w:rsidRPr="00CB1F93" w:rsidRDefault="00ED7F63" w:rsidP="00006BED">
            <w:pPr>
              <w:ind w:left="-201" w:right="104"/>
              <w:jc w:val="right"/>
              <w:rPr>
                <w:color w:val="000000" w:themeColor="text1"/>
                <w:sz w:val="20"/>
                <w:szCs w:val="20"/>
              </w:rPr>
            </w:pPr>
            <w:r w:rsidRPr="00CB1F93">
              <w:rPr>
                <w:color w:val="000000" w:themeColor="text1"/>
                <w:sz w:val="20"/>
              </w:rPr>
              <w:t>2,19</w:t>
            </w:r>
          </w:p>
        </w:tc>
        <w:tc>
          <w:tcPr>
            <w:tcW w:w="657" w:type="pct"/>
          </w:tcPr>
          <w:p w14:paraId="122278AD" w14:textId="77777777" w:rsidR="00EA598B" w:rsidRPr="00CB1F93" w:rsidRDefault="00ED7F63" w:rsidP="00006BED">
            <w:pPr>
              <w:ind w:left="-201" w:right="104"/>
              <w:jc w:val="right"/>
              <w:rPr>
                <w:color w:val="000000" w:themeColor="text1"/>
                <w:sz w:val="20"/>
                <w:szCs w:val="20"/>
              </w:rPr>
            </w:pPr>
            <w:r w:rsidRPr="00CB1F93">
              <w:rPr>
                <w:color w:val="000000" w:themeColor="text1"/>
                <w:sz w:val="20"/>
              </w:rPr>
              <w:t>2,10</w:t>
            </w:r>
          </w:p>
        </w:tc>
        <w:tc>
          <w:tcPr>
            <w:tcW w:w="657" w:type="pct"/>
            <w:shd w:val="clear" w:color="auto" w:fill="auto"/>
          </w:tcPr>
          <w:p w14:paraId="4F7C4177" w14:textId="77777777" w:rsidR="00EA598B" w:rsidRPr="00CB1F93" w:rsidRDefault="0051651C" w:rsidP="00006BED">
            <w:pPr>
              <w:ind w:left="-201" w:right="104"/>
              <w:jc w:val="right"/>
              <w:rPr>
                <w:rFonts w:eastAsiaTheme="minorHAnsi"/>
                <w:color w:val="000000" w:themeColor="text1"/>
                <w:sz w:val="20"/>
                <w:szCs w:val="20"/>
              </w:rPr>
            </w:pPr>
            <w:r w:rsidRPr="00CB1F93">
              <w:rPr>
                <w:color w:val="000000" w:themeColor="text1"/>
                <w:sz w:val="20"/>
              </w:rPr>
              <w:t>2,07</w:t>
            </w:r>
          </w:p>
        </w:tc>
        <w:tc>
          <w:tcPr>
            <w:tcW w:w="656" w:type="pct"/>
            <w:shd w:val="clear" w:color="auto" w:fill="auto"/>
            <w:noWrap/>
          </w:tcPr>
          <w:p w14:paraId="6CE84A0B" w14:textId="77777777" w:rsidR="00EA598B" w:rsidRPr="00CB1F93" w:rsidRDefault="00571B54" w:rsidP="00006BED">
            <w:pPr>
              <w:ind w:left="-201" w:right="104"/>
              <w:jc w:val="right"/>
              <w:rPr>
                <w:rFonts w:eastAsiaTheme="minorHAnsi"/>
                <w:color w:val="000000" w:themeColor="text1"/>
                <w:sz w:val="20"/>
                <w:szCs w:val="20"/>
              </w:rPr>
            </w:pPr>
            <w:r w:rsidRPr="00CB1F93">
              <w:rPr>
                <w:color w:val="000000" w:themeColor="text1"/>
                <w:sz w:val="20"/>
              </w:rPr>
              <w:t>5,00</w:t>
            </w:r>
          </w:p>
        </w:tc>
      </w:tr>
    </w:tbl>
    <w:p w14:paraId="52626608" w14:textId="77777777" w:rsidR="009259E4" w:rsidRPr="00CB1F93" w:rsidRDefault="009259E4" w:rsidP="00006BED">
      <w:pPr>
        <w:tabs>
          <w:tab w:val="left" w:pos="2026"/>
          <w:tab w:val="left" w:pos="3320"/>
          <w:tab w:val="left" w:pos="4549"/>
          <w:tab w:val="left" w:pos="5778"/>
          <w:tab w:val="left" w:pos="7007"/>
          <w:tab w:val="left" w:pos="8236"/>
        </w:tabs>
        <w:ind w:left="48" w:right="104"/>
        <w:jc w:val="left"/>
        <w:rPr>
          <w:rFonts w:eastAsiaTheme="minorHAnsi"/>
          <w:color w:val="000000" w:themeColor="text1"/>
          <w:sz w:val="20"/>
          <w:szCs w:val="20"/>
        </w:rPr>
      </w:pPr>
    </w:p>
    <w:p w14:paraId="23F1325A" w14:textId="77777777" w:rsidR="000E1DB5" w:rsidRPr="00CB1F93" w:rsidRDefault="00B04E30" w:rsidP="000E1DB5">
      <w:pPr>
        <w:pStyle w:val="Heading1"/>
      </w:pPr>
      <w:r w:rsidRPr="00CB1F93">
        <w:t>El HCFC</w:t>
      </w:r>
      <w:r w:rsidRPr="00CB1F93">
        <w:rPr>
          <w:color w:val="000000" w:themeColor="text1"/>
        </w:rPr>
        <w:noBreakHyphen/>
        <w:t xml:space="preserve">22, único HCFC importado en el país durante el período 2019-2023, se utiliza en el </w:t>
      </w:r>
      <w:r w:rsidRPr="00CB1F93">
        <w:t>sector del mantenimiento de equipos de refrigeración de la siguiente manera: alrededor del 48 % en refrigeración industrial, el 46 % en aire acondicionado, el 3 % en refrigeración comercial y el 3 % en enfriadoras. El consumo de HCFC-22, que en 2019 estaba un 56 % por debajo de la base de referencia, disminuyó en 2024 hasta casi un 59 % por debajo de la base de referencia, debido a la aplicación del sistema de licencias y cuotas, a la ejecución de actividades en el sector del mantenimiento de equipos de refrigeración en el marco del PGEH y al uso creciente de alternativas a las SAO en el sector de la refrigeración.</w:t>
      </w:r>
    </w:p>
    <w:p w14:paraId="77255A51" w14:textId="77777777" w:rsidR="00EA598B" w:rsidRPr="00CB1F93" w:rsidRDefault="00EA598B" w:rsidP="00522AFC">
      <w:pPr>
        <w:pStyle w:val="Heading1"/>
        <w:numPr>
          <w:ilvl w:val="0"/>
          <w:numId w:val="0"/>
        </w:numPr>
        <w:spacing w:before="240"/>
        <w:rPr>
          <w:i/>
        </w:rPr>
      </w:pPr>
      <w:r w:rsidRPr="00CB1F93">
        <w:rPr>
          <w:i/>
        </w:rPr>
        <w:t>Informe de ejecución del programa de país</w:t>
      </w:r>
    </w:p>
    <w:p w14:paraId="6F06DB65" w14:textId="77777777" w:rsidR="00EA598B" w:rsidRPr="00CB1F93" w:rsidRDefault="00EA598B" w:rsidP="00006BED">
      <w:pPr>
        <w:pStyle w:val="Heading1"/>
      </w:pPr>
      <w:r w:rsidRPr="00CB1F93">
        <w:t xml:space="preserve">En el informe de ejecución del programa de país de </w:t>
      </w:r>
      <w:r w:rsidRPr="00CB1F93">
        <w:rPr>
          <w:color w:val="000000" w:themeColor="text1"/>
        </w:rPr>
        <w:t>2023</w:t>
      </w:r>
      <w:r w:rsidRPr="00CB1F93">
        <w:t xml:space="preserve">, el Gobierno de Zambia notificó datos sectoriales del consumo de HCFC, que concuerdan con los datos notificados en virtud del artículo 7 del Protocolo de Montreal. </w:t>
      </w:r>
    </w:p>
    <w:p w14:paraId="751BA933" w14:textId="77777777" w:rsidR="00EA598B" w:rsidRPr="00CB1F93" w:rsidRDefault="00EA598B" w:rsidP="00006BED">
      <w:pPr>
        <w:spacing w:after="240"/>
        <w:rPr>
          <w:i/>
        </w:rPr>
      </w:pPr>
      <w:r w:rsidRPr="00CB1F93">
        <w:rPr>
          <w:i/>
        </w:rPr>
        <w:t>Informe de verificación</w:t>
      </w:r>
    </w:p>
    <w:p w14:paraId="4136FEF1" w14:textId="77777777" w:rsidR="00EA598B" w:rsidRPr="00CB1F93" w:rsidRDefault="00EA598B" w:rsidP="00006BED">
      <w:pPr>
        <w:pStyle w:val="Heading1"/>
      </w:pPr>
      <w:r w:rsidRPr="00CB1F93">
        <w:t xml:space="preserve">El informe de verificación confirmó que el Gobierno seguía aplicando un sistema de concesión de licencias y cuotas para las importaciones y exportaciones de HCFC, y que el consumo total de HCFC notificado en virtud del artículo 7 del Protocolo de Montreal correspondiente al período 2019-2023 era correcto (como se muestra en el cuadro 1 anterior). El informe de verificación concluyó, entre otras cosas, que Zambia cumplía los objetivos definidos en el Acuerdo entre el país y el Comité Ejecutivo; y que había establecido el marco legislativo y reglamentario necesario garantizar el cumplimiento del Protocolo de Montreal. Las recomendaciones del informe de verificación, entre las que se incluían la finalización del establecimiento del sistema de concesión de licencias en línea para las SAO y los HFC, la </w:t>
      </w:r>
      <w:r w:rsidRPr="00CB1F93">
        <w:lastRenderedPageBreak/>
        <w:t xml:space="preserve">modificación de la vigencia de las licencias de tres años a un año, la adquisición de identificadores de refrigerantes para los puntos de control aduanero, y la constante supervisión para combatir el comercio ilegal de SAO, se abordarán como parte de la ejecución del segundo tramo de la etapa II del PGEH. La adquisición y mantenimiento de los identificadores de refrigerantes se abordan en el párrafo 14. </w:t>
      </w:r>
    </w:p>
    <w:p w14:paraId="75DF2F4D" w14:textId="77777777" w:rsidR="00EA598B" w:rsidRPr="00CB1F93" w:rsidRDefault="00EA598B" w:rsidP="00810674">
      <w:pPr>
        <w:keepNext/>
        <w:spacing w:after="240"/>
        <w:rPr>
          <w:u w:val="single"/>
        </w:rPr>
      </w:pPr>
      <w:r w:rsidRPr="00CB1F93">
        <w:rPr>
          <w:u w:val="single"/>
        </w:rPr>
        <w:t xml:space="preserve">Avances en la ejecución de la etapa I del plan de gestión de la eliminación de los HCFC (PGEH) </w:t>
      </w:r>
    </w:p>
    <w:p w14:paraId="0E268F51" w14:textId="087D3222" w:rsidR="00EA598B" w:rsidRPr="00CB1F93" w:rsidRDefault="00EA598B" w:rsidP="00810674">
      <w:pPr>
        <w:pStyle w:val="Heading1"/>
        <w:keepNext/>
      </w:pPr>
      <w:r w:rsidRPr="00CB1F93">
        <w:t>La etapa I del PGEH finalizó el 30 de junio de 2023, de conformidad con la prórroga aprobada por el Comité Ejecutivo en la decisión 90/23. El informe final del proyecto se presentó el 29 de febrero</w:t>
      </w:r>
      <w:r w:rsidR="00501402">
        <w:t> </w:t>
      </w:r>
      <w:r w:rsidRPr="00CB1F93">
        <w:t>de 2024.</w:t>
      </w:r>
    </w:p>
    <w:p w14:paraId="7854D117" w14:textId="77777777" w:rsidR="00EA598B" w:rsidRPr="00CB1F93" w:rsidRDefault="00EA598B" w:rsidP="00006BED">
      <w:pPr>
        <w:spacing w:after="240"/>
        <w:rPr>
          <w:u w:val="single"/>
        </w:rPr>
      </w:pPr>
      <w:r w:rsidRPr="00CB1F93">
        <w:rPr>
          <w:u w:val="single"/>
        </w:rPr>
        <w:t>Informe sobre los avances en la ejecución del primer tramo de la etapa II del plan de gestión la eliminación de los HCFC (PGEH)</w:t>
      </w:r>
    </w:p>
    <w:p w14:paraId="68E6682C" w14:textId="77777777" w:rsidR="00EA598B" w:rsidRPr="00CB1F93" w:rsidRDefault="00EA598B" w:rsidP="00006BED">
      <w:pPr>
        <w:spacing w:after="240"/>
        <w:rPr>
          <w:i/>
        </w:rPr>
      </w:pPr>
      <w:r w:rsidRPr="00CB1F93">
        <w:rPr>
          <w:i/>
        </w:rPr>
        <w:t>Marco jurídico</w:t>
      </w:r>
    </w:p>
    <w:p w14:paraId="6A3753E5" w14:textId="77777777" w:rsidR="008959E0" w:rsidRPr="00CB1F93" w:rsidRDefault="00B67011" w:rsidP="00B43467">
      <w:pPr>
        <w:pStyle w:val="Heading1"/>
        <w:rPr>
          <w:shd w:val="clear" w:color="auto" w:fill="FFFFFF"/>
        </w:rPr>
      </w:pPr>
      <w:r w:rsidRPr="00CB1F93">
        <w:t xml:space="preserve">El reglamento sobre SAO de Zambia controla las importaciones y exportaciones de las SAO y de los equipos que utilizan SAO, y prevé sistemas de concesión de licencias y cuotas, así como un requisito de etiquetado de los contenedores de HCFC. El registro de los importadores de SAO, así como la certificación y registro de los técnicos de mantenimiento de equipos de refrigeración, tienen carácter obligatorio desde enero de 2015. Asimismo, la Dependencia Nacional del Ozono dejó de autorizar la importación de equipos que utilizan HCFC a partir del 1 de enero de 2022, anticipándose a la publicación en el boletín oficial de la prohibición de importar estos equipos. El Gobierno de Zambia ratificó la Enmienda de Kigali el 15 de marzo de 2021 y </w:t>
      </w:r>
      <w:r w:rsidRPr="00CB1F93">
        <w:rPr>
          <w:shd w:val="clear" w:color="auto" w:fill="FFFFFF"/>
        </w:rPr>
        <w:t>la ley medioambiental sobre SAO se modificó en 2023 para incluir los HFC en el sistema de licencias.</w:t>
      </w:r>
    </w:p>
    <w:p w14:paraId="679A7851" w14:textId="77777777" w:rsidR="00051542" w:rsidRPr="00CB1F93" w:rsidRDefault="001E2F02" w:rsidP="00006BED">
      <w:pPr>
        <w:pStyle w:val="Heading1"/>
      </w:pPr>
      <w:r w:rsidRPr="00CB1F93">
        <w:t xml:space="preserve">Setenta inspectores de aduanas (entre ellos, 15 mujeres) recibieron capacitación en dos talleres sobre la normativa relativa a las SAO, la identificación de refrigerantes y los equipos que utilizan HCFC; la </w:t>
      </w:r>
      <w:r w:rsidRPr="00CB1F93">
        <w:rPr>
          <w:color w:val="000000" w:themeColor="text1"/>
        </w:rPr>
        <w:t>aplicación del código aduanero del sistema armonizado de 2022 a las importaciones de HCFC y HFC;</w:t>
      </w:r>
      <w:r w:rsidRPr="00CB1F93">
        <w:t xml:space="preserve"> y el uso de identificadores de refrigerantes. En diciembre de 2022 se llevó a cabo un taller adicional de capacitación virtual sobre «Control de las importaciones y exportaciones de SAO para el cumplimiento del Protocolo de Montreal» dirigido a funcionarios de aduanas y del organismo de normalización. Cuarenta y cinco participantes (11 mujeres y 34 hombres), entre los que se encontraban representantes de Namibia y Zimbabue, asistieron en 2023 a una reunión regional de diálogo fronterizo para debatir </w:t>
      </w:r>
      <w:r w:rsidRPr="00CB1F93">
        <w:rPr>
          <w:color w:val="000000"/>
        </w:rPr>
        <w:t>la circulación transfronteriza de refrigerantes y equipos que utilizan HCFC</w:t>
      </w:r>
      <w:r w:rsidRPr="00CB1F93">
        <w:rPr>
          <w:color w:val="000000"/>
        </w:rPr>
        <w:noBreakHyphen/>
        <w:t xml:space="preserve">. </w:t>
      </w:r>
    </w:p>
    <w:p w14:paraId="2C06AC7E" w14:textId="77777777" w:rsidR="00EA598B" w:rsidRPr="00CB1F93" w:rsidRDefault="00EA598B" w:rsidP="00006BED">
      <w:pPr>
        <w:spacing w:after="240"/>
        <w:rPr>
          <w:i/>
        </w:rPr>
      </w:pPr>
      <w:r w:rsidRPr="00CB1F93">
        <w:rPr>
          <w:i/>
        </w:rPr>
        <w:t>Sector del mantenimiento de equipos de refrigeración</w:t>
      </w:r>
    </w:p>
    <w:p w14:paraId="17143B49" w14:textId="77777777" w:rsidR="00A917E9" w:rsidRPr="00CB1F93" w:rsidRDefault="00A917E9" w:rsidP="00006BED">
      <w:pPr>
        <w:pStyle w:val="Heading1"/>
      </w:pPr>
      <w:r w:rsidRPr="00CB1F93">
        <w:t>En el sector del mantenimiento se llevaron a cabo las siguientes actividades:</w:t>
      </w:r>
    </w:p>
    <w:p w14:paraId="7E332D5E" w14:textId="7C3209B8" w:rsidR="004E6AF4" w:rsidRPr="00CB1F93" w:rsidRDefault="004E6AF4" w:rsidP="003C5C18">
      <w:pPr>
        <w:pStyle w:val="Heading2"/>
      </w:pPr>
      <w:r w:rsidRPr="00CB1F93">
        <w:t>Formulación y aplicación de normas técnicas y adquisiciones sostenibles de sistemas de refrigeración y aire acondicionado con fondos públicos: Se organizó un taller de consulta con las partes interesadas para revisar el borrador de las normas sobre la manipulación segura de los HCFC, los HFC y los refrigerantes de hidrocarburos, el funcionamiento de los equipos, incluidos los identificadores de refrigerantes, y las máquinas de recuperación y reciclaje de refrigerantes; se presentó el mencionado borrador de normas al organismo de normalización para su finalización; se organizó la capacitación de 20 funcionarios responsables de adquisiciones con fondos públicos sobre los criterios para adquirir los equipos de refrigeración y aire acondicionado, y un taller de sensibilización para 30</w:t>
      </w:r>
      <w:r w:rsidR="00501402">
        <w:t> </w:t>
      </w:r>
      <w:r w:rsidRPr="00CB1F93">
        <w:t>interlocutores (importadores, representantes del sector y usuarios finales) para promover los equipos que utilizan refrigerantes de bajo PCG;</w:t>
      </w:r>
    </w:p>
    <w:p w14:paraId="0C6064CA" w14:textId="5CE1DE0E" w:rsidR="005D3BDC" w:rsidRPr="00CB1F93" w:rsidRDefault="00150E77" w:rsidP="00D36979">
      <w:pPr>
        <w:pStyle w:val="Heading2"/>
        <w:widowControl/>
        <w:spacing w:after="0"/>
        <w:contextualSpacing/>
        <w:rPr>
          <w:color w:val="000000" w:themeColor="text1"/>
        </w:rPr>
      </w:pPr>
      <w:r w:rsidRPr="00CB1F93">
        <w:rPr>
          <w:i/>
          <w:color w:val="000000" w:themeColor="text1"/>
        </w:rPr>
        <w:lastRenderedPageBreak/>
        <w:t>Mejora del sistema de certificación de técnicos de refrigeración y aire acondicionado</w:t>
      </w:r>
      <w:r w:rsidRPr="00CB1F93">
        <w:rPr>
          <w:color w:val="000000" w:themeColor="text1"/>
        </w:rPr>
        <w:t>: Se desarrolló el módulo de capacitación sobre el uso seguro de hidrocarburos en colaboración con el Instituto Técnico Superior del Norte (NORTEC) para incluirlo en el programa de capacitación sobre buenas prácticas de mantenimiento; se revisó el sistema de certificación para incluir el módulo de capacitación sobre hidrocarburos; se capacitó a 75 técnicos de refrigeración y aire acondicionado y a otros grandes usuarios finales (entre</w:t>
      </w:r>
      <w:r w:rsidR="00501402">
        <w:rPr>
          <w:color w:val="000000" w:themeColor="text1"/>
        </w:rPr>
        <w:t> </w:t>
      </w:r>
      <w:r w:rsidRPr="00CB1F93">
        <w:rPr>
          <w:color w:val="000000" w:themeColor="text1"/>
        </w:rPr>
        <w:t>ellos, 20 mujeres), en tres talleres sobre buenas prácticas de mantenimiento, incluido el mantenimiento de cámaras frigoríficas; se impartieron dos sesiones de capacitación a instructores sobre refrigeración doméstica y comercial con hidrocarburos, dirigida a 28</w:t>
      </w:r>
      <w:r w:rsidR="00501402">
        <w:rPr>
          <w:color w:val="000000" w:themeColor="text1"/>
        </w:rPr>
        <w:t> </w:t>
      </w:r>
      <w:r w:rsidRPr="00CB1F93">
        <w:rPr>
          <w:color w:val="000000" w:themeColor="text1"/>
        </w:rPr>
        <w:t>técnicos de refrigeración y aire acondicionado (entre ellos, tres mujeres); y</w:t>
      </w:r>
      <w:r w:rsidR="006A53AA">
        <w:rPr>
          <w:color w:val="000000" w:themeColor="text1"/>
        </w:rPr>
        <w:br/>
      </w:r>
      <w:r w:rsidRPr="00CB1F93">
        <w:rPr>
          <w:color w:val="000000" w:themeColor="text1"/>
        </w:rPr>
        <w:t xml:space="preserve"> </w:t>
      </w:r>
    </w:p>
    <w:p w14:paraId="690753C0" w14:textId="77777777" w:rsidR="005F3F29" w:rsidRPr="00CB1F93" w:rsidRDefault="00356F99" w:rsidP="006A53AA">
      <w:pPr>
        <w:pStyle w:val="Heading2"/>
        <w:widowControl/>
        <w:spacing w:after="0"/>
        <w:contextualSpacing/>
      </w:pPr>
      <w:r w:rsidRPr="00CB1F93">
        <w:rPr>
          <w:i/>
          <w:color w:val="000000"/>
        </w:rPr>
        <w:t>Fortalecimiento de los centros de excelencia y asistencia técnica</w:t>
      </w:r>
      <w:r w:rsidRPr="00CB1F93">
        <w:rPr>
          <w:color w:val="000000"/>
        </w:rPr>
        <w:t>:</w:t>
      </w:r>
      <w:r w:rsidRPr="00CB1F93">
        <w:t xml:space="preserve"> En octubre de 2022 se adquirieron </w:t>
      </w:r>
      <w:r w:rsidRPr="00CB1F93">
        <w:rPr>
          <w:color w:val="000000" w:themeColor="text1"/>
        </w:rPr>
        <w:t>equipos</w:t>
      </w:r>
      <w:r w:rsidR="00582168" w:rsidRPr="00CB1F93">
        <w:rPr>
          <w:color w:val="000000" w:themeColor="text1"/>
          <w:vertAlign w:val="superscript"/>
        </w:rPr>
        <w:footnoteReference w:id="4"/>
      </w:r>
      <w:r w:rsidRPr="00CB1F93">
        <w:rPr>
          <w:color w:val="000000" w:themeColor="text1"/>
        </w:rPr>
        <w:t xml:space="preserve"> y un identificador de refrigerantes y se entregaron al centro de capacitación NORTEC para la capacitación de técnicos de refrigeración y aire acondicionado sobre buenas prácticas de mantenimiento; en colaboración con la ONUDI, se celebró un taller de capacitación para ocho instructores sobre equipos que utilizan hidrocarburos y otros equipos adquiridos; se elaboró material de sensibilización; se realizaron actividades de desarrollo de capacidades y ensayos sobre la manipulación segura de refrigerantes de bajo PCG; y se realizaron ensayos sobre el rendimiento de diversas tecnologías alternativas. </w:t>
      </w:r>
    </w:p>
    <w:p w14:paraId="5924D9B2" w14:textId="77777777" w:rsidR="005F3F29" w:rsidRPr="00CB1F93" w:rsidRDefault="005F3F29" w:rsidP="006B1FD6">
      <w:pPr>
        <w:pStyle w:val="Heading2"/>
        <w:widowControl/>
        <w:numPr>
          <w:ilvl w:val="0"/>
          <w:numId w:val="0"/>
        </w:numPr>
        <w:spacing w:after="0"/>
        <w:ind w:left="1440"/>
        <w:contextualSpacing/>
        <w:rPr>
          <w:color w:val="196B24"/>
        </w:rPr>
      </w:pPr>
    </w:p>
    <w:p w14:paraId="75C05F8C" w14:textId="77777777" w:rsidR="00EA598B" w:rsidRPr="00CB1F93" w:rsidRDefault="00EA598B" w:rsidP="00500F10">
      <w:pPr>
        <w:pStyle w:val="Heading2"/>
        <w:widowControl/>
        <w:numPr>
          <w:ilvl w:val="0"/>
          <w:numId w:val="0"/>
        </w:numPr>
        <w:rPr>
          <w:i/>
        </w:rPr>
      </w:pPr>
      <w:r w:rsidRPr="00CB1F93">
        <w:rPr>
          <w:i/>
        </w:rPr>
        <w:t>Gestión y seguimiento del</w:t>
      </w:r>
      <w:r w:rsidR="00236E8F">
        <w:rPr>
          <w:i/>
        </w:rPr>
        <w:t xml:space="preserve"> </w:t>
      </w:r>
      <w:r w:rsidRPr="00CB1F93">
        <w:rPr>
          <w:i/>
        </w:rPr>
        <w:t>proyecto</w:t>
      </w:r>
    </w:p>
    <w:p w14:paraId="701E6E8D" w14:textId="77777777" w:rsidR="00CB6749" w:rsidRPr="00CB1F93" w:rsidRDefault="00CB6749" w:rsidP="00CB6749">
      <w:pPr>
        <w:pStyle w:val="Heading1"/>
      </w:pPr>
      <w:r w:rsidRPr="00CB1F93">
        <w:t>De los 20.000 $EUA aprobados para la supervisión de</w:t>
      </w:r>
      <w:r w:rsidR="00236E8F">
        <w:t xml:space="preserve">l </w:t>
      </w:r>
      <w:r w:rsidRPr="00CB1F93">
        <w:t>proyecto, se desembolsaron 5.000 $EUA para apoyar el seguimiento y la ejecución de la etapa II, que incluía tres visitas sobre el terreno para garantizar el cumplimiento de las mejores prácticas del sector del mantenimiento de equipos de refrigeración y aire acondicionado, y 15.000 $EUA se redistribuyeron a otras actividades.</w:t>
      </w:r>
    </w:p>
    <w:p w14:paraId="5A83F841" w14:textId="77777777" w:rsidR="00EA598B" w:rsidRPr="00CB1F93" w:rsidRDefault="00EA598B" w:rsidP="00006BED">
      <w:pPr>
        <w:spacing w:after="240"/>
      </w:pPr>
      <w:r w:rsidRPr="00CB1F93">
        <w:rPr>
          <w:u w:val="single"/>
        </w:rPr>
        <w:t>Desembolso de financiación</w:t>
      </w:r>
      <w:r w:rsidRPr="00CB1F93">
        <w:t xml:space="preserve"> </w:t>
      </w:r>
    </w:p>
    <w:p w14:paraId="13D7B826" w14:textId="77777777" w:rsidR="00EA598B" w:rsidRPr="00CB1F93" w:rsidRDefault="00EA598B" w:rsidP="00006BED">
      <w:pPr>
        <w:pStyle w:val="Heading1"/>
      </w:pPr>
      <w:r w:rsidRPr="00CB1F93">
        <w:t>En abril de 2024, de los 150.000 $EUA aprobados hasta ese momento (100.000 $EUA para el PNUMA y 50.000 $EUA para la ONUDI), se habían desembolsado 146.500 $EUA (el 97 %) (100.000 $EUA para el PNUMA y 47.900 $EUA para la ONUDI). El saldo de 2,100 $EUA se desembolsará en 2024.</w:t>
      </w:r>
    </w:p>
    <w:p w14:paraId="55C037CF" w14:textId="77777777" w:rsidR="00EA598B" w:rsidRPr="00CB1F93" w:rsidRDefault="00EA598B" w:rsidP="00006BED">
      <w:pPr>
        <w:spacing w:before="240" w:after="240"/>
        <w:rPr>
          <w:u w:val="single"/>
        </w:rPr>
      </w:pPr>
      <w:r w:rsidRPr="00CB1F93">
        <w:rPr>
          <w:u w:val="single"/>
        </w:rPr>
        <w:t>Plan de ejecución del segundo tramo de la etapa II del plan de gestión de la eliminación de los HCFC (PGEH)</w:t>
      </w:r>
    </w:p>
    <w:p w14:paraId="4A29EE45" w14:textId="77777777" w:rsidR="00EA598B" w:rsidRPr="00CB1F93" w:rsidRDefault="00EA598B" w:rsidP="00006BED">
      <w:pPr>
        <w:pStyle w:val="Heading1"/>
      </w:pPr>
      <w:bookmarkStart w:id="1" w:name="_Hlk164446614"/>
      <w:bookmarkStart w:id="2" w:name="_Hlk126934425"/>
      <w:bookmarkStart w:id="3" w:name="_Hlk126663552"/>
      <w:r w:rsidRPr="00CB1F93">
        <w:t>Entre julio de 2024 y junio de 2027 se llevarán a cabo las siguientes actividades:</w:t>
      </w:r>
    </w:p>
    <w:p w14:paraId="45A6A063" w14:textId="77777777" w:rsidR="00487714" w:rsidRPr="00CB1F93" w:rsidRDefault="00487714" w:rsidP="00006BED">
      <w:pPr>
        <w:pStyle w:val="Heading2"/>
        <w:widowControl/>
        <w:rPr>
          <w:color w:val="000000" w:themeColor="text1"/>
        </w:rPr>
      </w:pPr>
      <w:bookmarkStart w:id="4" w:name="_Hlk165797330"/>
      <w:r w:rsidRPr="00CB1F93">
        <w:rPr>
          <w:i/>
          <w:color w:val="000000" w:themeColor="text1"/>
        </w:rPr>
        <w:t>Fortalecimiento de la aplicación de los reglamentos sobre las SAO</w:t>
      </w:r>
      <w:r w:rsidRPr="00CB1F93">
        <w:rPr>
          <w:color w:val="000000" w:themeColor="text1"/>
        </w:rPr>
        <w:t xml:space="preserve">: </w:t>
      </w:r>
      <w:r w:rsidRPr="00CB1F93">
        <w:t>elaboración de borradores de procedimientos operativos estándar para revisar el sistema de asignación de cuotas, la solicitud/aprobación de licencias y el proceso de notificación de datos para las diversas partes interesadas, incluida la Asociación de Refrigeración y Aire Acondicionado y los importadores;</w:t>
      </w:r>
      <w:r w:rsidRPr="00CB1F93">
        <w:rPr>
          <w:color w:val="000000" w:themeColor="text1"/>
        </w:rPr>
        <w:t xml:space="preserve"> puesta en marcha de un sistema de solicitud de licencias y asignación de cuotas en línea para sustancias controladas por el Protocolo de Montreal; </w:t>
      </w:r>
      <w:r w:rsidRPr="00CB1F93">
        <w:t>capacitación de 20 instructores de aduanas sobre la legislación y los procedimientos revisados sobre las SAO, y</w:t>
      </w:r>
      <w:r w:rsidRPr="00CB1F93">
        <w:rPr>
          <w:color w:val="000000" w:themeColor="text1"/>
        </w:rPr>
        <w:t xml:space="preserve"> talleres de capacitación para 75 funcionarios de aduanas y de las autoridades competentes sobre el Protocolo de Montreal, el marco </w:t>
      </w:r>
      <w:r w:rsidRPr="00CB1F93">
        <w:rPr>
          <w:color w:val="000000" w:themeColor="text1"/>
        </w:rPr>
        <w:lastRenderedPageBreak/>
        <w:t>jurídico nacional revisado relativo a las SAO y la prevención del comercio ilegal de HCFC; producción de un vídeo de capacitación para inspectores medioambientales sobre la normativa relativa a las sustancias controladas; y adquisición de cinco identificadores portátiles de SAO para las aduanas (PNUMA) (35.000 $EUA) y (ONUDI) (20.000 $EUA);</w:t>
      </w:r>
    </w:p>
    <w:p w14:paraId="2463CF35" w14:textId="77777777" w:rsidR="00EA598B" w:rsidRPr="00CB1F93" w:rsidRDefault="007D565B" w:rsidP="00006BED">
      <w:pPr>
        <w:pStyle w:val="Heading2"/>
        <w:widowControl/>
        <w:rPr>
          <w:color w:val="000000" w:themeColor="text1"/>
        </w:rPr>
      </w:pPr>
      <w:r w:rsidRPr="00CB1F93">
        <w:rPr>
          <w:i/>
        </w:rPr>
        <w:t>Elaboración y aplicación de normas técnicas para los sistemas de refrigeración y aire acondicionado:</w:t>
      </w:r>
      <w:r w:rsidRPr="00CB1F93">
        <w:t xml:space="preserve"> </w:t>
      </w:r>
      <w:r w:rsidRPr="00CB1F93">
        <w:rPr>
          <w:color w:val="000000" w:themeColor="text1"/>
        </w:rPr>
        <w:t xml:space="preserve">realización de un estudio de evaluación de necesidades relativo a la introducción de normas internacionales pertinentes para los refrigerantes inflamables en Zambia; elaboración de normas técnicas para reducir el riesgo de utilizar sistemas tecnológicos de bajo PCG durante la instalación, funcionamiento, mantenimiento y desmantelamiento de los equipos de refrigeración y aire acondicionado; organización de al menos dos talleres de consulta con las partes interesadas para finalizar las normas nacionales sobre los equipos de refrigeración y aire acondicionado; impresión y difusión de las normas sobre los equipos de refrigeración y aire acondicionado; </w:t>
      </w:r>
      <w:r w:rsidRPr="00CB1F93">
        <w:rPr>
          <w:color w:val="000000" w:themeColor="text1"/>
          <w:shd w:val="clear" w:color="auto" w:fill="FFFFFF" w:themeFill="background1"/>
        </w:rPr>
        <w:t>realización de cinco talleres de capacitación para 100 participantes (inspectores medioambientales, personal de la Dependencia Nacional del Ozono y funcionarios de la Oficina de Normalización de Zambia) sobre las normas para los equipos de refrigeración y aire acondicionado</w:t>
      </w:r>
      <w:r w:rsidRPr="00CB1F93">
        <w:rPr>
          <w:color w:val="000000" w:themeColor="text1"/>
        </w:rPr>
        <w:t xml:space="preserve"> (PNUMA) (45.000 $EUA);</w:t>
      </w:r>
    </w:p>
    <w:p w14:paraId="2410E48B" w14:textId="77777777" w:rsidR="001D2EEE" w:rsidRPr="00CB1F93" w:rsidRDefault="00677207" w:rsidP="001D2EEE">
      <w:pPr>
        <w:pStyle w:val="Heading2"/>
        <w:widowControl/>
        <w:rPr>
          <w:color w:val="000000" w:themeColor="text1"/>
        </w:rPr>
      </w:pPr>
      <w:r w:rsidRPr="00CB1F93">
        <w:rPr>
          <w:i/>
          <w:color w:val="000000" w:themeColor="text1"/>
          <w:shd w:val="clear" w:color="auto" w:fill="FFFFFF" w:themeFill="background1"/>
        </w:rPr>
        <w:t>Fortalecimiento</w:t>
      </w:r>
      <w:r w:rsidRPr="00CB1F93">
        <w:rPr>
          <w:i/>
          <w:color w:val="000000"/>
          <w:shd w:val="clear" w:color="auto" w:fill="FFFFFF"/>
        </w:rPr>
        <w:t xml:space="preserve"> del sistema de certificación de técnicos de refrigeración y aire acondicionado</w:t>
      </w:r>
      <w:r w:rsidRPr="00CB1F93">
        <w:rPr>
          <w:color w:val="000000"/>
          <w:shd w:val="clear" w:color="auto" w:fill="FFFFFF"/>
        </w:rPr>
        <w:t xml:space="preserve">: </w:t>
      </w:r>
      <w:r w:rsidRPr="00CB1F93">
        <w:rPr>
          <w:color w:val="000000"/>
        </w:rPr>
        <w:t xml:space="preserve">capacitación y certificación de 225 técnicos de refrigeración para garantizar las mejores prácticas en la manipulación de refrigerantes inflamables y la adopción de medidas de prevención de fugas de refrigerantes; promoción de la contratación de técnicos certificados a través de los medios de comunicación y reuniones con grupos de usuarios finales (por ejemplo, hoteles, restaurantes y supermercados); y apoyo técnico a la Asociación Técnica de Refrigeración y Aire Acondicionado de Zambia para supervisar la aplicación de los códigos de conducta de la asociación </w:t>
      </w:r>
      <w:r w:rsidRPr="00CB1F93">
        <w:rPr>
          <w:color w:val="000000" w:themeColor="text1"/>
        </w:rPr>
        <w:t>(PNUMA) (35.000 $EUA);</w:t>
      </w:r>
    </w:p>
    <w:p w14:paraId="371C7C7E" w14:textId="77777777" w:rsidR="001D2EEE" w:rsidRPr="00CB1F93" w:rsidRDefault="001D2EEE" w:rsidP="001D2EEE">
      <w:pPr>
        <w:pStyle w:val="Heading2"/>
        <w:widowControl/>
      </w:pPr>
      <w:r w:rsidRPr="00CB1F93">
        <w:rPr>
          <w:i/>
          <w:color w:val="000000"/>
        </w:rPr>
        <w:t>Fortalecimiento de los tres centros de excelencia existentes y creación de dos nuevos centros:</w:t>
      </w:r>
      <w:r w:rsidRPr="00CB1F93">
        <w:rPr>
          <w:color w:val="000000"/>
        </w:rPr>
        <w:t xml:space="preserve"> entrega de dos juegos de equipamiento para buenas prácticas (equipos </w:t>
      </w:r>
      <w:r w:rsidRPr="00CB1F93">
        <w:t>de recuperación de refrigerantes</w:t>
      </w:r>
      <w:r w:rsidRPr="00CB1F93">
        <w:rPr>
          <w:color w:val="000000"/>
        </w:rPr>
        <w:t xml:space="preserve">, identificadores de refrigerantes, bombas de vacío y herramientas de mantenimiento) para dos nuevos centros de excelencia, y cinco juegos de equipamiento y herramientas para la manipulación de hidrocarburos a los cinco centros; </w:t>
      </w:r>
      <w:bookmarkStart w:id="5" w:name="_Hlk164445257"/>
      <w:r w:rsidRPr="00CB1F93">
        <w:rPr>
          <w:color w:val="000000"/>
        </w:rPr>
        <w:t xml:space="preserve">estudio de viabilidad y desarrollo del modelo de negocio para establecer un plan de recuperación y reutilización, y la adquisición de equipos para un centro de recuperación (por ejemplo, un equipo </w:t>
      </w:r>
      <w:r w:rsidRPr="00CB1F93">
        <w:t>de recuperación para varios refrigerantes no inflamables, identificador de refrigerantes y artículos de laboratorio para realizar un control de calidad sencillo del refrigerante recuperado; equipos de recuperación, bombonas de 100 libras y 30 libras, un tanque de almacenamiento para mezclas involuntarias, y balanzas)</w:t>
      </w:r>
      <w:r w:rsidRPr="00CB1F93">
        <w:rPr>
          <w:color w:val="000000"/>
        </w:rPr>
        <w:t xml:space="preserve">; </w:t>
      </w:r>
      <w:bookmarkEnd w:id="5"/>
      <w:r w:rsidRPr="00CB1F93">
        <w:rPr>
          <w:color w:val="000000"/>
        </w:rPr>
        <w:t>(ONUDI) (139.000 $EUA</w:t>
      </w:r>
      <w:r w:rsidRPr="00CB1F93">
        <w:t xml:space="preserve"> y 2.100 $EUA del presupuesto restante del primer tramo</w:t>
      </w:r>
      <w:r w:rsidRPr="00CB1F93">
        <w:rPr>
          <w:color w:val="000000"/>
        </w:rPr>
        <w:t xml:space="preserve">); </w:t>
      </w:r>
      <w:r w:rsidRPr="00CB1F93">
        <w:t>y</w:t>
      </w:r>
    </w:p>
    <w:p w14:paraId="5AE0B900" w14:textId="77777777" w:rsidR="00B36F5A" w:rsidRPr="00CB1F93" w:rsidRDefault="00B36F5A" w:rsidP="00006BED">
      <w:pPr>
        <w:pStyle w:val="Heading2"/>
        <w:widowControl/>
      </w:pPr>
      <w:r w:rsidRPr="00CB1F93">
        <w:rPr>
          <w:i/>
        </w:rPr>
        <w:t>Actividades para mantener la eficiencia energética</w:t>
      </w:r>
      <w:r w:rsidRPr="00CB1F93">
        <w:t>: descritas con detalle en la siguiente sección (PNUMA) (100.000 $EUA); y</w:t>
      </w:r>
    </w:p>
    <w:p w14:paraId="7A261CEC" w14:textId="77777777" w:rsidR="00511004" w:rsidRPr="00CB1F93" w:rsidRDefault="00B36F5A" w:rsidP="00A647B2">
      <w:pPr>
        <w:pStyle w:val="Heading2"/>
        <w:widowControl/>
      </w:pPr>
      <w:r w:rsidRPr="00CB1F93">
        <w:rPr>
          <w:i/>
        </w:rPr>
        <w:t>S</w:t>
      </w:r>
      <w:r w:rsidR="00AD5B47">
        <w:rPr>
          <w:i/>
        </w:rPr>
        <w:t xml:space="preserve">eguimiento </w:t>
      </w:r>
      <w:r w:rsidRPr="00CB1F93">
        <w:rPr>
          <w:i/>
        </w:rPr>
        <w:t>de</w:t>
      </w:r>
      <w:r w:rsidR="00236E8F">
        <w:rPr>
          <w:i/>
        </w:rPr>
        <w:t>l</w:t>
      </w:r>
      <w:r w:rsidRPr="00CB1F93">
        <w:rPr>
          <w:i/>
        </w:rPr>
        <w:t xml:space="preserve"> proyecto</w:t>
      </w:r>
      <w:r w:rsidRPr="00CB1F93">
        <w:t>: continuar la coordinación y la supervisión del plan de acción del PGEH, que incluía un consultor para ayudar a la Dependencia Nacional del Ozono en la supervisión y recopilación de datos, viajes, talleres y reuniones (PNUMA) (5.000 $EUA).</w:t>
      </w:r>
    </w:p>
    <w:p w14:paraId="23308777" w14:textId="77777777" w:rsidR="003C5C18" w:rsidRPr="00CB1F93" w:rsidRDefault="003C5C18" w:rsidP="00006BED">
      <w:pPr>
        <w:spacing w:after="240"/>
        <w:rPr>
          <w:i/>
        </w:rPr>
      </w:pPr>
      <w:bookmarkStart w:id="6" w:name="_Hlk164511464"/>
      <w:bookmarkEnd w:id="1"/>
      <w:bookmarkEnd w:id="4"/>
    </w:p>
    <w:p w14:paraId="17C9B248" w14:textId="77777777" w:rsidR="00EA598B" w:rsidRPr="00CB1F93" w:rsidRDefault="00EA598B" w:rsidP="00006BED">
      <w:pPr>
        <w:spacing w:after="240"/>
        <w:rPr>
          <w:i/>
          <w:highlight w:val="yellow"/>
        </w:rPr>
      </w:pPr>
      <w:r w:rsidRPr="00CB1F93">
        <w:rPr>
          <w:i/>
        </w:rPr>
        <w:lastRenderedPageBreak/>
        <w:t>Actividades para mantener la eficiencia energética en el sector del mantenimiento de equipos de refrigeración</w:t>
      </w:r>
    </w:p>
    <w:p w14:paraId="2FC923A9" w14:textId="77777777" w:rsidR="008E1038" w:rsidRPr="00CB1F93" w:rsidRDefault="008E1038" w:rsidP="009D0EAF">
      <w:pPr>
        <w:pStyle w:val="Heading1"/>
      </w:pPr>
      <w:bookmarkStart w:id="7" w:name="_Hlk126934504"/>
      <w:bookmarkEnd w:id="2"/>
      <w:bookmarkEnd w:id="3"/>
      <w:bookmarkEnd w:id="6"/>
      <w:r w:rsidRPr="00CB1F93">
        <w:t xml:space="preserve">El proyecto relacionado con la eficiencia energética, presentado de conformidad con la decisión 89/6, se ha elaborado para introducir alternativas a los HCFC con un PCG bajo o nulo y mantener la eficiencia energética en el sector de la refrigeración conforme a los párrafos b iii) y v). A </w:t>
      </w:r>
      <w:proofErr w:type="gramStart"/>
      <w:r w:rsidRPr="00CB1F93">
        <w:t>continuación</w:t>
      </w:r>
      <w:proofErr w:type="gramEnd"/>
      <w:r w:rsidRPr="00CB1F93">
        <w:t xml:space="preserve"> se facilitan la descripción y los costos propuestos de las actividades que realizará el PNUMA para mantener la eficiencia energética en el sector:</w:t>
      </w:r>
    </w:p>
    <w:p w14:paraId="5269EA60" w14:textId="77777777" w:rsidR="00FF0499" w:rsidRPr="00CB1F93" w:rsidRDefault="00CE04C1" w:rsidP="00006BED">
      <w:pPr>
        <w:pStyle w:val="Heading2"/>
        <w:widowControl/>
        <w:spacing w:after="0"/>
      </w:pPr>
      <w:r w:rsidRPr="00CB1F93">
        <w:rPr>
          <w:i/>
          <w:color w:val="000000"/>
        </w:rPr>
        <w:t xml:space="preserve">Cooperación y colaboración para la mejora de las políticas: </w:t>
      </w:r>
      <w:r w:rsidRPr="00CB1F93">
        <w:rPr>
          <w:color w:val="0E101A"/>
        </w:rPr>
        <w:t>desarrollo del marco de colaboración entre la Dependencia Nacional del Ozono y la Comisión Reguladora de la Energía a fin de facilitar la coordinación para la mejora de las políticas y la introducción de normas mínimas de eficiencia energética y un etiquetado para frigoríficos y congeladores domésticos y, posiblemente, otros electrodomésticos en el futuro; análisis de la legislación nacional e internacional vigente en materia de eficiencia energética para el sector de la refrigeración, aire acondicionado y bombas de calor, identificación de lagunas existentes en la legislación del país y descripción de mecanismos para poner al día el marco regulador del país con normas mínimas de eficiencia energética y el etiquetado de eficiencia energética y de PCG, incluida una metodología para garantizar su aplicación y el seguimiento de las importaciones de equipos etiquetados de refrigeración y aire acondicionado; y una nota informativa para las autoridades competentes y principales partes interesadas en la que se destaquen los puntos fundamentales del programa (</w:t>
      </w:r>
      <w:r w:rsidRPr="00CB1F93">
        <w:t xml:space="preserve">25.000 $EUA); </w:t>
      </w:r>
    </w:p>
    <w:p w14:paraId="445158DD" w14:textId="77777777" w:rsidR="00FF0499" w:rsidRPr="00CB1F93" w:rsidRDefault="00FF0499" w:rsidP="00006BED"/>
    <w:p w14:paraId="7FCAF704" w14:textId="59A04C78" w:rsidR="00F76B37" w:rsidRPr="00CB1F93" w:rsidRDefault="00F76B37" w:rsidP="008F2779">
      <w:pPr>
        <w:pStyle w:val="Heading2"/>
        <w:rPr>
          <w:rStyle w:val="eop"/>
        </w:rPr>
      </w:pPr>
      <w:r w:rsidRPr="00CB1F93">
        <w:rPr>
          <w:rStyle w:val="normaltextrun"/>
          <w:i/>
        </w:rPr>
        <w:t>Desarrollo de capacidades de las autoridades competentes</w:t>
      </w:r>
      <w:r w:rsidRPr="00CB1F93">
        <w:rPr>
          <w:rStyle w:val="normaltextrun"/>
        </w:rPr>
        <w:t xml:space="preserve">: </w:t>
      </w:r>
      <w:r w:rsidRPr="00CB1F93">
        <w:t xml:space="preserve">viaje de estudios de cinco días a China para representantes del Ministerio de Medio Ambiente, de la Dependencia Nacional del Ozono, de la Autoridad Reguladora de la Energía y de la Oficina de Normalización de Zambia para conocer los últimos avances del gigante asiático en materia de tecnologías alternativas de bajo PCG y su experiencia en normas de clasificación, etiquetado y pruebas de eficiencia energética </w:t>
      </w:r>
      <w:r w:rsidRPr="00CB1F93">
        <w:rPr>
          <w:rStyle w:val="normaltextrun"/>
        </w:rPr>
        <w:t xml:space="preserve">(20.000 $EUA); </w:t>
      </w:r>
    </w:p>
    <w:p w14:paraId="28734167" w14:textId="77777777" w:rsidR="00FF0499" w:rsidRPr="00CB1F93" w:rsidRDefault="007B3D13" w:rsidP="00006BED">
      <w:pPr>
        <w:pStyle w:val="Heading2"/>
        <w:widowControl/>
        <w:tabs>
          <w:tab w:val="left" w:pos="6139"/>
        </w:tabs>
        <w:spacing w:after="0"/>
      </w:pPr>
      <w:r w:rsidRPr="00CB1F93">
        <w:rPr>
          <w:i/>
        </w:rPr>
        <w:t>Reuniones de coordinación y talleres</w:t>
      </w:r>
      <w:r w:rsidRPr="00CB1F93">
        <w:t>: establecimiento y puesta en marcha de un grupo de trabajo, del que forme parte la Oficina de Normalización de Zambia, para elaborar unas normas mínimas de eficiencia energética, etiquetas de eficiencia energética y de PCG, y un plan para garantizar su aplicación y también para supervisar las importaciones de equipamiento en coordinación con la Administración General de Aduanas y otros organismos comerciales competentes</w:t>
      </w:r>
      <w:r w:rsidRPr="00CB1F93">
        <w:rPr>
          <w:sz w:val="36"/>
        </w:rPr>
        <w:t xml:space="preserve"> </w:t>
      </w:r>
      <w:r w:rsidRPr="00CB1F93">
        <w:rPr>
          <w:rStyle w:val="normaltextrun"/>
        </w:rPr>
        <w:t>(20.000 $EUA)</w:t>
      </w:r>
      <w:r w:rsidRPr="00CB1F93">
        <w:t xml:space="preserve">; </w:t>
      </w:r>
    </w:p>
    <w:p w14:paraId="68A0C416" w14:textId="77777777" w:rsidR="00006BED" w:rsidRPr="00CB1F93" w:rsidRDefault="00006BED" w:rsidP="00006BED"/>
    <w:p w14:paraId="7A8F7E9E" w14:textId="77777777" w:rsidR="00C574EA" w:rsidRPr="00CB1F93" w:rsidRDefault="00C574EA" w:rsidP="00006BED">
      <w:pPr>
        <w:pStyle w:val="Heading2"/>
        <w:widowControl/>
        <w:spacing w:after="0"/>
      </w:pPr>
      <w:r w:rsidRPr="00CB1F93">
        <w:rPr>
          <w:i/>
        </w:rPr>
        <w:t>Elaboración de análisis económicos, informes e infografías</w:t>
      </w:r>
      <w:r w:rsidRPr="00CB1F93">
        <w:t xml:space="preserve">: análisis financiero para comparar la eficiencia energética y los costos durante la vida útil de los equipos de refrigeración, aire acondicionado y bombas de calor que se comercializan actualmente </w:t>
      </w:r>
      <w:r w:rsidRPr="00CB1F93">
        <w:rPr>
          <w:color w:val="0E101A"/>
        </w:rPr>
        <w:t xml:space="preserve">en el mercado zambiano; y elaboración de dos infografías sobre las etiquetas de eficiencia energética y los valores de PAO y PCG de los refrigerantes, que demuestren las ventajas económicas y medioambientales de los equipos de PCG bajo o nulo; impresión y distribución de 3.000 ejemplares de las infografías en el sector, las escuelas y funcionarios de las autoridades competentes </w:t>
      </w:r>
      <w:r w:rsidRPr="00CB1F93">
        <w:t>(14.000 $EUA);</w:t>
      </w:r>
    </w:p>
    <w:p w14:paraId="6DF9728D" w14:textId="77777777" w:rsidR="00780999" w:rsidRPr="00CB1F93" w:rsidRDefault="00780999" w:rsidP="00006BED"/>
    <w:p w14:paraId="15AC6E81" w14:textId="77777777" w:rsidR="008E3156" w:rsidRPr="00CB1F93" w:rsidRDefault="001C49EF" w:rsidP="00006BED">
      <w:pPr>
        <w:pStyle w:val="Heading2"/>
        <w:widowControl/>
        <w:spacing w:after="0"/>
      </w:pPr>
      <w:r w:rsidRPr="00CB1F93">
        <w:rPr>
          <w:i/>
          <w:color w:val="0E101A"/>
        </w:rPr>
        <w:t>Talleres:</w:t>
      </w:r>
      <w:r w:rsidRPr="00CB1F93">
        <w:rPr>
          <w:color w:val="0E101A"/>
        </w:rPr>
        <w:t xml:space="preserve"> al menos un taller de sensibilización para 25 importadores de equipos y usuarios finales sobre las normas mínimas de eficiencia energética; y al menos un taller de capacitación para 20 funcionarios de aduanas y comercio </w:t>
      </w:r>
      <w:bookmarkStart w:id="8" w:name="_Hlk164513430"/>
      <w:r w:rsidRPr="00CB1F93">
        <w:rPr>
          <w:color w:val="0E101A"/>
        </w:rPr>
        <w:t>sobre el control y la inspección de productos etiquetados relacionados con refrigerantes y su clasificación de eficiencia energética</w:t>
      </w:r>
      <w:r w:rsidRPr="00CB1F93">
        <w:rPr>
          <w:color w:val="0E101A"/>
          <w:sz w:val="36"/>
        </w:rPr>
        <w:t xml:space="preserve"> </w:t>
      </w:r>
      <w:bookmarkEnd w:id="8"/>
      <w:r w:rsidRPr="00CB1F93">
        <w:t xml:space="preserve">(11.000 $EUA); y </w:t>
      </w:r>
    </w:p>
    <w:p w14:paraId="13181844" w14:textId="77777777" w:rsidR="00780999" w:rsidRPr="00CB1F93" w:rsidRDefault="00780999" w:rsidP="00006BED"/>
    <w:p w14:paraId="1E67B488" w14:textId="77777777" w:rsidR="008E3156" w:rsidRPr="00CB1F93" w:rsidRDefault="00D036AF" w:rsidP="00006BED">
      <w:pPr>
        <w:pStyle w:val="Heading2"/>
        <w:widowControl/>
        <w:spacing w:after="0"/>
      </w:pPr>
      <w:r w:rsidRPr="00CB1F93">
        <w:rPr>
          <w:color w:val="0E101A"/>
        </w:rPr>
        <w:lastRenderedPageBreak/>
        <w:t>Campaña de sensibilización y divulgación dirigida a técnicos de equipos de refrigeración y aire acondicionado, minoristas y usuarios finales sobre las ventajas de los electrodomésticos energéticamente eficientes que utilizan refrigerantes de bajo PCG</w:t>
      </w:r>
      <w:r w:rsidRPr="00CB1F93">
        <w:t xml:space="preserve"> (10.000 $EUA).</w:t>
      </w:r>
    </w:p>
    <w:bookmarkEnd w:id="7"/>
    <w:p w14:paraId="0B85985B" w14:textId="77777777" w:rsidR="00EA598B" w:rsidRPr="00CB1F93" w:rsidRDefault="00EA598B" w:rsidP="00006BED">
      <w:pPr>
        <w:spacing w:before="360" w:after="240"/>
        <w:jc w:val="center"/>
        <w:rPr>
          <w:b/>
        </w:rPr>
      </w:pPr>
      <w:r w:rsidRPr="00CB1F93">
        <w:rPr>
          <w:b/>
        </w:rPr>
        <w:t>OBSERVACIONES Y RECOMENDACIÓN DE LA SECRETARÍA</w:t>
      </w:r>
    </w:p>
    <w:p w14:paraId="1F329175" w14:textId="77777777" w:rsidR="00EA598B" w:rsidRPr="00CB1F93" w:rsidRDefault="00EA598B" w:rsidP="00006BED">
      <w:pPr>
        <w:rPr>
          <w:b/>
        </w:rPr>
      </w:pPr>
      <w:r w:rsidRPr="00CB1F93">
        <w:rPr>
          <w:b/>
        </w:rPr>
        <w:t>OBSERVACIONES</w:t>
      </w:r>
    </w:p>
    <w:p w14:paraId="72030A65" w14:textId="77777777" w:rsidR="00EA598B" w:rsidRPr="00CB1F93" w:rsidRDefault="00EA598B" w:rsidP="00006BED">
      <w:pPr>
        <w:spacing w:before="240" w:after="240"/>
      </w:pPr>
      <w:r w:rsidRPr="00CB1F93">
        <w:rPr>
          <w:u w:val="single"/>
        </w:rPr>
        <w:t>Informe de consumo y verificación de HCFC</w:t>
      </w:r>
    </w:p>
    <w:p w14:paraId="79B2BD2C" w14:textId="77777777" w:rsidR="001F70B9" w:rsidRPr="00CB1F93" w:rsidRDefault="001F70B9" w:rsidP="001F70B9">
      <w:pPr>
        <w:pStyle w:val="Heading1"/>
      </w:pPr>
      <w:r w:rsidRPr="00CB1F93">
        <w:t>El informe de verificación señaló que algunos identificadores de refrigerantes distribuidos entre los funcionarios de aduanas ya no funcionaban y recomendó la adquisición de más identificadores. El PNUMA explicó que se habían adquirido unos identificadores de refrigerantes modernos,</w:t>
      </w:r>
      <w:r w:rsidR="009D7357" w:rsidRPr="00CB1F93">
        <w:rPr>
          <w:rStyle w:val="FootnoteReference"/>
        </w:rPr>
        <w:footnoteReference w:id="5"/>
      </w:r>
      <w:r w:rsidRPr="00CB1F93">
        <w:t xml:space="preserve"> como los identificadores de CO</w:t>
      </w:r>
      <w:r w:rsidRPr="00CB1F93">
        <w:rPr>
          <w:vertAlign w:val="subscript"/>
        </w:rPr>
        <w:t>2</w:t>
      </w:r>
      <w:r w:rsidRPr="00CB1F93">
        <w:t xml:space="preserve"> y de amoníaco. La Dependencia Nacional del Ozono dispone de dos de los identificadores, de cuyo mantenimiento se encarga el responsable de equipamiento del </w:t>
      </w:r>
      <w:r w:rsidRPr="00CB1F93">
        <w:rPr>
          <w:rStyle w:val="normaltextrun"/>
          <w:color w:val="000000"/>
          <w:shd w:val="clear" w:color="auto" w:fill="FFFFFF"/>
        </w:rPr>
        <w:t>Organismo de Gestión Medioambiental de Zambia (</w:t>
      </w:r>
      <w:r w:rsidRPr="00CB1F93">
        <w:t>ZEMA), y el resto se distribuyeron en el departamento de Aduanas. La capacitación sobre el uso de identificadores se llevó a cabo en 2022 y 2023. El PNUMA señaló que el principal problema era la dificultad para obtener piezas de repuesto para los identificadores de refrigerantes más antiguos, agravado por la poca cantidad de identificadores de que dispone el país</w:t>
      </w:r>
      <w:r w:rsidRPr="00CB1F93">
        <w:rPr>
          <w:i/>
        </w:rPr>
        <w:t>.</w:t>
      </w:r>
      <w:r w:rsidRPr="00CB1F93">
        <w:t xml:space="preserve"> El PNUMA se coordinará con la ONUDI para resolver la cuestión del mantenimiento de los identificadores de refrigerantes. </w:t>
      </w:r>
    </w:p>
    <w:p w14:paraId="5910442F" w14:textId="77777777" w:rsidR="00EA598B" w:rsidRPr="00CB1F93" w:rsidRDefault="00EA598B" w:rsidP="00006BED">
      <w:pPr>
        <w:spacing w:before="240" w:after="240"/>
        <w:rPr>
          <w:u w:val="single"/>
        </w:rPr>
      </w:pPr>
      <w:r w:rsidRPr="00CB1F93">
        <w:rPr>
          <w:u w:val="single"/>
        </w:rPr>
        <w:t>Informe sobre los avances en la ejecución del primer tramo de la etapa II del plan de gestión la eliminación de los HCFC (PGEH)</w:t>
      </w:r>
    </w:p>
    <w:p w14:paraId="60149B02" w14:textId="77777777" w:rsidR="00EA598B" w:rsidRPr="00CB1F93" w:rsidRDefault="00EA598B" w:rsidP="00006BED">
      <w:pPr>
        <w:spacing w:before="240" w:after="240"/>
        <w:rPr>
          <w:i/>
        </w:rPr>
      </w:pPr>
      <w:r w:rsidRPr="00CB1F93">
        <w:rPr>
          <w:i/>
        </w:rPr>
        <w:t>Marco jurídico</w:t>
      </w:r>
    </w:p>
    <w:p w14:paraId="118B9710" w14:textId="09533F62" w:rsidR="00EA598B" w:rsidRPr="00CB1F93" w:rsidRDefault="00EA598B" w:rsidP="00006BED">
      <w:pPr>
        <w:pStyle w:val="Heading1"/>
      </w:pPr>
      <w:r w:rsidRPr="00CB1F93">
        <w:t>El Gobierno de Zambia ya ha establecido la cuota de importación de HCFC para 2024 en</w:t>
      </w:r>
      <w:r w:rsidR="00954132">
        <w:t> </w:t>
      </w:r>
      <w:r w:rsidRPr="00CB1F93">
        <w:t>2,5</w:t>
      </w:r>
      <w:r w:rsidR="00954132">
        <w:t> </w:t>
      </w:r>
      <w:r w:rsidRPr="00CB1F93">
        <w:t>toneladas PAO, cifra que se ajusta al consumo máximo permitido que recoge el Acuerdo con el Comité Ejecutivo y que se sitúa por debajo de los objetivos de control del Protocolo de Montreal</w:t>
      </w:r>
      <w:r w:rsidRPr="00CB1F93">
        <w:rPr>
          <w:b/>
        </w:rPr>
        <w:t>.</w:t>
      </w:r>
    </w:p>
    <w:p w14:paraId="332EF38A" w14:textId="77777777" w:rsidR="00EA598B" w:rsidRPr="00CB1F93" w:rsidRDefault="00EA598B" w:rsidP="00006BED">
      <w:pPr>
        <w:spacing w:after="240"/>
        <w:rPr>
          <w:i/>
        </w:rPr>
      </w:pPr>
      <w:r w:rsidRPr="00CB1F93">
        <w:rPr>
          <w:i/>
        </w:rPr>
        <w:t>Sector del mantenimiento de equipos de refrigeración</w:t>
      </w:r>
    </w:p>
    <w:p w14:paraId="2B41CDD9" w14:textId="77777777" w:rsidR="00224E0A" w:rsidRPr="00CB1F93" w:rsidRDefault="00224E0A" w:rsidP="00224E0A">
      <w:pPr>
        <w:rPr>
          <w:rFonts w:eastAsia="SimSun"/>
          <w:i/>
          <w:iCs/>
          <w:color w:val="000000" w:themeColor="text1"/>
          <w:u w:val="single"/>
        </w:rPr>
      </w:pPr>
      <w:r w:rsidRPr="00CB1F93">
        <w:rPr>
          <w:i/>
          <w:color w:val="000000" w:themeColor="text1"/>
          <w:u w:val="single"/>
        </w:rPr>
        <w:t>Formulación y aplicación de normas técnicas y adquisiciones sostenibles de sistemas de refrigeración y aire acondicionado con fondos públicos</w:t>
      </w:r>
    </w:p>
    <w:p w14:paraId="1682DA12" w14:textId="77777777" w:rsidR="00224E0A" w:rsidRPr="00CB1F93" w:rsidRDefault="00224E0A" w:rsidP="00224E0A">
      <w:pPr>
        <w:rPr>
          <w:color w:val="000000" w:themeColor="text1"/>
        </w:rPr>
      </w:pPr>
    </w:p>
    <w:p w14:paraId="34F4AF05" w14:textId="77777777" w:rsidR="00E120E0" w:rsidRPr="00CB1F93" w:rsidRDefault="00454BE5" w:rsidP="00094E9D">
      <w:pPr>
        <w:pStyle w:val="Heading1"/>
      </w:pPr>
      <w:r w:rsidRPr="00CB1F93">
        <w:t>En noviembre de 2023 se elaboró un borrador de procedimiento operativo estándar para los procesos de asignación de cuotas, solicitud de licencias y notificación de datos, que incluía las recomendaciones de las principales partes interesadas. El PNUMA explicó que la Dependencia Nacional del Ozono tiene previsto empezar a aplicar el procedimiento operativo estándar en el tercer trimestre de 2024. La Secretaría señaló que la Dependencia Nacional del Ozono había preparado una propuesta de organigrama para desarrollar el sistema de concesión de licencias en línea, con una lista de los documentos pertinentes que debían incluirse en la plataforma de concesión de licencias en línea. El PNUMA informó de que dicho sistema en línea, denominado «Sistema de Gestión Medioambiental», debería estar operativo en diciembre de 2024, y señaló que, pese a ser independiente de SIDUNEA</w:t>
      </w:r>
      <w:r w:rsidR="00635EF5" w:rsidRPr="00CB1F93">
        <w:rPr>
          <w:rStyle w:val="FootnoteReference"/>
        </w:rPr>
        <w:footnoteReference w:id="6"/>
      </w:r>
      <w:r w:rsidRPr="00CB1F93">
        <w:t xml:space="preserve">, está sincronizado con este. Los funcionarios gubernamentales y el sector privado recibirán capacitación sobre el uso de la plataforma en línea en el marco del segundo tramo de la etapa II del PGEH. El sistema en línea se empleará para recibir las solicitudes de refrigerantes (no equipos) de los importadores, incluidos los HFC. </w:t>
      </w:r>
    </w:p>
    <w:p w14:paraId="29EB1B6C" w14:textId="77777777" w:rsidR="00E120E0" w:rsidRPr="00CB1F93" w:rsidRDefault="00DF0A3E" w:rsidP="00B771BE">
      <w:pPr>
        <w:pStyle w:val="Heading1"/>
      </w:pPr>
      <w:r w:rsidRPr="00CB1F93">
        <w:lastRenderedPageBreak/>
        <w:t>Como SIDUNEA y el Sistema de Gestión Medioambiental estarán sincronizados, la licencia en línea se transmitirá directamente al departamento de Aduanas. Sin embargo, la cuota se controlará desde el sistema SIDUNEA y, una vez superada la cuota de importación, no se autorizará el registro de importaciones. El PNUMA informó de que el Sistema de Gestión Medioambiental en línea no contendrá datos sobre el precio, el país de origen ni el tipo de bombonas, aunque esta información estará disponible en el sistema SIDUNEA.</w:t>
      </w:r>
    </w:p>
    <w:p w14:paraId="3B87D873" w14:textId="77777777" w:rsidR="001E76B0" w:rsidRPr="00CB1F93" w:rsidRDefault="001E76B0" w:rsidP="0017748C">
      <w:pPr>
        <w:rPr>
          <w:rFonts w:eastAsia="SimSun"/>
          <w:i/>
          <w:iCs/>
          <w:color w:val="000000" w:themeColor="text1"/>
          <w:u w:val="single"/>
        </w:rPr>
      </w:pPr>
      <w:r w:rsidRPr="00CB1F93">
        <w:rPr>
          <w:i/>
          <w:color w:val="000000" w:themeColor="text1"/>
          <w:u w:val="single"/>
        </w:rPr>
        <w:t>Mejora del sistema de certificación de técnicos de refrigeración y aire acondicionado</w:t>
      </w:r>
    </w:p>
    <w:p w14:paraId="658781ED" w14:textId="77777777" w:rsidR="001E76B0" w:rsidRPr="00CB1F93" w:rsidRDefault="001E76B0" w:rsidP="0017748C">
      <w:pPr>
        <w:rPr>
          <w:rFonts w:eastAsia="SimSun"/>
          <w:color w:val="000000" w:themeColor="text1"/>
          <w:lang w:eastAsia="zh-CN"/>
        </w:rPr>
      </w:pPr>
    </w:p>
    <w:p w14:paraId="1A904C3F" w14:textId="77777777" w:rsidR="008E1402" w:rsidRPr="00CB1F93" w:rsidRDefault="008E1402" w:rsidP="008D368E">
      <w:pPr>
        <w:pStyle w:val="Heading1"/>
        <w:rPr>
          <w:color w:val="000000" w:themeColor="text1"/>
        </w:rPr>
      </w:pPr>
      <w:r w:rsidRPr="00CB1F93">
        <w:rPr>
          <w:color w:val="000000" w:themeColor="text1"/>
        </w:rPr>
        <w:t>El módulo de capacitación relativo al uso seguro de los hidrocarburos, elaborado en colaboración con el Instituto Técnico Superior del Norte (NORTEC), se impartirá como parte del programa de capacitación sobre buenas prácticas de mantenimiento en el marco del PGEH. Los profesores de refrigeración y aire acondicionado del NORTEC también participan en los cursos de capacitación, incluidos los dedicados a los refrigerantes inflamables. Para conseguir la certificación, los técnicos deben obtener un certificado de capacitación de una escuela técnica superior que ofrezca capacitación para la manipulación segura de refrigerantes.</w:t>
      </w:r>
    </w:p>
    <w:p w14:paraId="2CC9DCFD" w14:textId="77777777" w:rsidR="00B31062" w:rsidRPr="00CB1F93" w:rsidRDefault="00A805B5" w:rsidP="00BB5697">
      <w:pPr>
        <w:pStyle w:val="Heading1"/>
        <w:rPr>
          <w:rFonts w:eastAsia="SimSun"/>
          <w:color w:val="000000"/>
          <w:u w:val="single"/>
        </w:rPr>
      </w:pPr>
      <w:r w:rsidRPr="00CB1F93">
        <w:rPr>
          <w:color w:val="000000" w:themeColor="text1"/>
        </w:rPr>
        <w:t xml:space="preserve">El PNUMA informó a la Secretaría de que el proceso para incorporar la capacitación revisada sobre buenas prácticas de mantenimiento a los cursos de capacitación ordinarios ofrecidos por los institutos de educación y formación técnica y profesional empezará a finales de 2024 y terminará en diciembre de 2025. Durante el primer tramo de la etapa II, los principales temas abordados en la capacitación sobre buenas prácticas de mantenimiento fueron: el mantenimiento y reparación de herramientas y equipos; las mejores prácticas de mantenimiento; la manipulación segura de refrigerantes de hidrocarburos; el mantenimiento de equipos de aire acondicionado que utilizan hidrocarburos; y la legislación nacional que regula la gestión de los refrigerantes. </w:t>
      </w:r>
    </w:p>
    <w:p w14:paraId="572F900E" w14:textId="77777777" w:rsidR="001E76B0" w:rsidRPr="00CB1F93" w:rsidRDefault="001E76B0" w:rsidP="00B31062">
      <w:pPr>
        <w:pStyle w:val="Heading1"/>
        <w:numPr>
          <w:ilvl w:val="0"/>
          <w:numId w:val="0"/>
        </w:numPr>
        <w:rPr>
          <w:rFonts w:eastAsia="SimSun"/>
          <w:i/>
          <w:iCs/>
          <w:color w:val="000000"/>
          <w:u w:val="single"/>
        </w:rPr>
      </w:pPr>
      <w:r w:rsidRPr="00CB1F93">
        <w:rPr>
          <w:i/>
          <w:color w:val="000000"/>
          <w:u w:val="single"/>
        </w:rPr>
        <w:t>Fortalecimiento de los centros de excelencia y asistencia técnica</w:t>
      </w:r>
    </w:p>
    <w:p w14:paraId="56B64120" w14:textId="77777777" w:rsidR="00460857" w:rsidRPr="00CB1F93" w:rsidRDefault="00313A6B" w:rsidP="001C5D84">
      <w:pPr>
        <w:pStyle w:val="Heading1"/>
      </w:pPr>
      <w:r w:rsidRPr="00CB1F93">
        <w:t>En respuesta a una pregunta relativa a la viabilidad del establecimiento de un plan de recuperación y reutilización de refrigerantes y el desarrollo del modelo de negocio para dirigir un centro de recuperación, el PNUMA explicó que los resultados del estudio realizado revelaban la necesidad de establecer un plan de recuperación y reutilización en el país e identificaban las dificultades para hacerlo funcional. Por ejemplo, la mayoría de las pequeñas y medianas empresas no disponen de máquinas de recuperación, y en el sector no oficial faltan técnicos formados en tecnologías de recuperación y reutilización. Por ello, la ONUDI apoyará al país en el desarrollo del modelo de negocio para establecer un sistema de recuperación y reutilización antes de adquirir la estación de recuperación.</w:t>
      </w:r>
    </w:p>
    <w:p w14:paraId="28ED52E0" w14:textId="77777777" w:rsidR="00EA598B" w:rsidRPr="00CB1F93" w:rsidRDefault="00EA598B" w:rsidP="00006BED">
      <w:pPr>
        <w:spacing w:after="240"/>
        <w:rPr>
          <w:u w:val="single"/>
        </w:rPr>
      </w:pPr>
      <w:r w:rsidRPr="00CB1F93">
        <w:rPr>
          <w:u w:val="single"/>
        </w:rPr>
        <w:t>Plan de ejecución del segundo tramo de la etapa II del plan de gestión de la eliminación de los HCFC (PGEH)</w:t>
      </w:r>
    </w:p>
    <w:p w14:paraId="33912495" w14:textId="77777777" w:rsidR="00D06EF6" w:rsidRPr="00CB1F93" w:rsidRDefault="00D06EF6" w:rsidP="00D06EF6">
      <w:pPr>
        <w:spacing w:after="240"/>
        <w:rPr>
          <w:i/>
        </w:rPr>
      </w:pPr>
      <w:r w:rsidRPr="00CB1F93">
        <w:rPr>
          <w:i/>
        </w:rPr>
        <w:t>Seguimiento de</w:t>
      </w:r>
      <w:r w:rsidR="00236E8F">
        <w:rPr>
          <w:i/>
        </w:rPr>
        <w:t>l</w:t>
      </w:r>
      <w:r w:rsidRPr="00CB1F93">
        <w:rPr>
          <w:i/>
        </w:rPr>
        <w:t xml:space="preserve"> proyecto</w:t>
      </w:r>
    </w:p>
    <w:p w14:paraId="62352D5C" w14:textId="77777777" w:rsidR="00D06EF6" w:rsidRPr="00CB1F93" w:rsidRDefault="00D06EF6" w:rsidP="00D06EF6">
      <w:pPr>
        <w:pStyle w:val="Heading1"/>
        <w:rPr>
          <w:color w:val="196B24"/>
        </w:rPr>
      </w:pPr>
      <w:r w:rsidRPr="00CB1F93">
        <w:t xml:space="preserve">En respuesta a una pregunta de la Secretaría, el PNUMA explicó que el coordinador del PGEH recibe apoyo en el marco del proyecto de fortalecimiento institucional y que, por consiguiente, 5.000 $EUA de financiación serían suficientes para cubrir la supervisión y coordinación del PGEH en el segundo tramo de la etapa II del PGEH. </w:t>
      </w:r>
    </w:p>
    <w:p w14:paraId="2D1A1C55" w14:textId="77777777" w:rsidR="00EA598B" w:rsidRPr="00CB1F93" w:rsidRDefault="00EA598B" w:rsidP="00006BED">
      <w:pPr>
        <w:spacing w:after="240"/>
        <w:outlineLvl w:val="0"/>
      </w:pPr>
      <w:r w:rsidRPr="00CB1F93">
        <w:rPr>
          <w:i/>
        </w:rPr>
        <w:t xml:space="preserve">Actividades para mantener la eficiencia energética en el sector del mantenimiento de equipos de refrigeración </w:t>
      </w:r>
    </w:p>
    <w:p w14:paraId="5DBDB0A9" w14:textId="77777777" w:rsidR="00012074" w:rsidRPr="00CB1F93" w:rsidRDefault="00EA598B" w:rsidP="00B953E2">
      <w:pPr>
        <w:pStyle w:val="Heading1"/>
        <w:rPr>
          <w:color w:val="000000" w:themeColor="text1"/>
        </w:rPr>
      </w:pPr>
      <w:r w:rsidRPr="00CB1F93">
        <w:t xml:space="preserve">De conformidad con la decisión 89/6 d), el PNUMA ha incluido en el plan de ejecución del tramo las acciones específicas, los indicadores de rendimiento y la financiación relacionados con las actividades adicionales para mantener la eficiencia energética. El PNUMA informó a la Secretaría de que no existe </w:t>
      </w:r>
      <w:r w:rsidRPr="00CB1F93">
        <w:lastRenderedPageBreak/>
        <w:t xml:space="preserve">financiación externa al Fondo Multilateral para apoyar las actividades de eficiencia energética en el ámbito de los equipos de refrigeración y aire acondicionado en Zambia y que el país aún debe establecer un plan de acción nacional de refrigeración. La Secretaría señaló que Zambia forma parte de la Comunidad para el Desarrollo del África Meridional (SADC) y que, en febrero de 2024, la SADC aprobó oficialmente unas normas mínimas de eficiencia energética regionales armonizadas para los sistemas de refrigeración y aire acondicionado residenciales. La Secretaría entiende que las normas mínimas de eficiencia energética regionales se han distribuido a </w:t>
      </w:r>
      <w:r w:rsidRPr="00CB1F93">
        <w:rPr>
          <w:color w:val="000000" w:themeColor="text1"/>
        </w:rPr>
        <w:t>los estados miembros de la SADC para que adopten las normas armonizadas en los reglamentos nacionales,</w:t>
      </w:r>
      <w:r w:rsidR="00937FE6" w:rsidRPr="00CB1F93">
        <w:rPr>
          <w:rStyle w:val="FootnoteReference"/>
          <w:color w:val="000000" w:themeColor="text1"/>
        </w:rPr>
        <w:footnoteReference w:id="7"/>
      </w:r>
      <w:r w:rsidRPr="00CB1F93">
        <w:rPr>
          <w:color w:val="000000" w:themeColor="text1"/>
        </w:rPr>
        <w:t xml:space="preserve"> y el PNUMA confirmó que Zambia adaptará las normas mínimas de eficiencia energética para el sector de equipos de refrigeración y aire acondicionado del país. En el contexto de las normas mínimas de eficiencia energética, el etiquetado energético es un requisito contemplado en la ley de regulación energética y la ley de gestión medioambiental. </w:t>
      </w:r>
    </w:p>
    <w:p w14:paraId="512F1DAF" w14:textId="77777777" w:rsidR="00066A1C" w:rsidRPr="00CB1F93" w:rsidRDefault="009E69F4" w:rsidP="004B34BE">
      <w:pPr>
        <w:pStyle w:val="Heading1"/>
        <w:rPr>
          <w:color w:val="000000" w:themeColor="text1"/>
        </w:rPr>
      </w:pPr>
      <w:r w:rsidRPr="00CB1F93">
        <w:rPr>
          <w:color w:val="000000" w:themeColor="text1"/>
        </w:rPr>
        <w:t>Las actividades adicionales están concebidas para mejorar la coordinación entre las principales partes interesadas de Zambia y concienciar a los consumidores sobre las ventajas de adoptar tecnologías energéticamente eficientes de bajo PCG. La adopción sostenida de equipos de bajo PCG se logrará mediante programas de capacitación y cambios en la legislación, de tal manera que las normas mínimas de eficiencia energética y el sistema de etiquetado sean obligatorios en los frigoríficos y congeladores domésticos nuevos importados. El PNUMA indicó que Zambia estudiaría la posibilidad de prohibir la importación de determinados tipos de equipos de refrigeración y aire acondicionado</w:t>
      </w:r>
      <w:r w:rsidRPr="00CB1F93">
        <w:t xml:space="preserve">, como los que utilizan HFC, que se fabriquen en un plazo de diez años para que el Gobierno pueda circunscribir la aplicación de las normas mínimas de eficiencia energética a menos tipos de equipos, lo cual reduciría los costos relacionados con la </w:t>
      </w:r>
      <w:r w:rsidRPr="00CB1F93">
        <w:rPr>
          <w:color w:val="000000" w:themeColor="text1"/>
        </w:rPr>
        <w:t xml:space="preserve">aplicación y supervisión de dichas normas. El Organismo de Gestión Medioambiental de Zambia se encargaría de gestionar las normas mínimas de eficiencia energética y del etiquetado de las importaciones de frigoríficos y congeladores, y los inspectores medioambientales del organismo supervisarían esas normas y el etiquetado en el mercado nacional. </w:t>
      </w:r>
    </w:p>
    <w:p w14:paraId="179297B2" w14:textId="77777777" w:rsidR="00505AEC" w:rsidRPr="00CB1F93" w:rsidRDefault="00505AEC" w:rsidP="00505AEC">
      <w:pPr>
        <w:pStyle w:val="Heading1"/>
      </w:pPr>
      <w:r w:rsidRPr="00CB1F93">
        <w:t>En cuanto al viaje de estudios, el PNUMA explicó que China es el mayor proveedor de equipos de aire acondicionado de la región y añadió que el viaje permitiría a los instructores ver equipos modernos que no se comercializan en Zambia. Asimismo, el hecho de que los funcionarios zambianos puedan conocer directamente de la industria y el gobierno chinos la aplicación de sus normas mínimas de eficiencia energética y sistemas de etiquetado será muy enriquecedor de cara a desarrollar y aplicar dichas normas y sistemas de etiquetado en Zambia. </w:t>
      </w:r>
    </w:p>
    <w:p w14:paraId="6DD24853" w14:textId="77777777" w:rsidR="00907B29" w:rsidRPr="00CB1F93" w:rsidRDefault="00696597" w:rsidP="00907B29">
      <w:pPr>
        <w:pStyle w:val="Heading1"/>
        <w:rPr>
          <w:rFonts w:eastAsia="Batang"/>
          <w:i/>
          <w:iCs/>
          <w:color w:val="000000" w:themeColor="text1"/>
        </w:rPr>
      </w:pPr>
      <w:r w:rsidRPr="00CB1F93">
        <w:rPr>
          <w:color w:val="000000" w:themeColor="text1"/>
        </w:rPr>
        <w:t xml:space="preserve">El PNUMA informó a la Secretaría de que las actividades adicionales finalizarían en un plazo máximo de 18 meses a partir de su aprobación, según la fecha de ejecución prevista de los subcomponentes, como se indica en el cuadro 2 a continuación. El presupuesto del proyecto, también detallado en el cuadro 2, se había ajustado para dos subcomponentes tras las conversaciones mantenidas con la Secretaría. </w:t>
      </w:r>
    </w:p>
    <w:p w14:paraId="69D35D0B" w14:textId="77777777" w:rsidR="00907B29" w:rsidRPr="00CB1F93" w:rsidRDefault="00907B29" w:rsidP="00907B29">
      <w:pPr>
        <w:rPr>
          <w:b/>
          <w:color w:val="000000" w:themeColor="text1"/>
        </w:rPr>
      </w:pPr>
      <w:r w:rsidRPr="00CB1F93">
        <w:rPr>
          <w:b/>
          <w:color w:val="000000" w:themeColor="text1"/>
        </w:rPr>
        <w:t>Cuadro 2. Presupuesto de las actividades para mantener la eficiencia energética en el sector del mantenimiento de equipos de refrigeración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487"/>
        <w:gridCol w:w="1815"/>
        <w:gridCol w:w="1274"/>
      </w:tblGrid>
      <w:tr w:rsidR="003C1872" w:rsidRPr="00CB1F93" w14:paraId="4AA4B88E" w14:textId="77777777" w:rsidTr="00954132">
        <w:trPr>
          <w:tblHeader/>
          <w:jc w:val="center"/>
        </w:trPr>
        <w:tc>
          <w:tcPr>
            <w:tcW w:w="6487" w:type="dxa"/>
            <w:shd w:val="clear" w:color="auto" w:fill="auto"/>
            <w:tcMar>
              <w:top w:w="0" w:type="dxa"/>
              <w:left w:w="108" w:type="dxa"/>
              <w:bottom w:w="0" w:type="dxa"/>
              <w:right w:w="108" w:type="dxa"/>
            </w:tcMar>
            <w:hideMark/>
          </w:tcPr>
          <w:p w14:paraId="6CA566BB" w14:textId="77777777" w:rsidR="003C1872" w:rsidRPr="00CB1F93" w:rsidRDefault="003C1872" w:rsidP="00834501">
            <w:pPr>
              <w:pStyle w:val="Heading1"/>
              <w:numPr>
                <w:ilvl w:val="0"/>
                <w:numId w:val="0"/>
              </w:numPr>
              <w:spacing w:after="60"/>
              <w:rPr>
                <w:rFonts w:eastAsia="Batang"/>
                <w:b/>
                <w:bCs/>
                <w:sz w:val="20"/>
                <w:szCs w:val="20"/>
              </w:rPr>
            </w:pPr>
            <w:r w:rsidRPr="00CB1F93">
              <w:rPr>
                <w:b/>
                <w:sz w:val="20"/>
              </w:rPr>
              <w:t> Componente / Actividad</w:t>
            </w:r>
          </w:p>
        </w:tc>
        <w:tc>
          <w:tcPr>
            <w:tcW w:w="1815" w:type="dxa"/>
          </w:tcPr>
          <w:p w14:paraId="2062F7D1" w14:textId="77777777" w:rsidR="003C1872" w:rsidRPr="00CB1F93" w:rsidRDefault="003C1872" w:rsidP="006A53AA">
            <w:pPr>
              <w:pStyle w:val="Heading1"/>
              <w:numPr>
                <w:ilvl w:val="0"/>
                <w:numId w:val="0"/>
              </w:numPr>
              <w:spacing w:after="60"/>
              <w:jc w:val="center"/>
              <w:rPr>
                <w:rFonts w:eastAsia="Batang"/>
                <w:b/>
                <w:bCs/>
                <w:sz w:val="20"/>
                <w:szCs w:val="20"/>
              </w:rPr>
            </w:pPr>
            <w:r w:rsidRPr="00CB1F93">
              <w:rPr>
                <w:b/>
                <w:sz w:val="20"/>
              </w:rPr>
              <w:t>Fecha propuesta de ejecución</w:t>
            </w:r>
          </w:p>
        </w:tc>
        <w:tc>
          <w:tcPr>
            <w:tcW w:w="1274" w:type="dxa"/>
            <w:shd w:val="clear" w:color="auto" w:fill="auto"/>
            <w:tcMar>
              <w:top w:w="0" w:type="dxa"/>
              <w:left w:w="108" w:type="dxa"/>
              <w:bottom w:w="0" w:type="dxa"/>
              <w:right w:w="108" w:type="dxa"/>
            </w:tcMar>
            <w:hideMark/>
          </w:tcPr>
          <w:p w14:paraId="0FC9C55A" w14:textId="77777777" w:rsidR="003C1872" w:rsidRPr="00CB1F93" w:rsidRDefault="003C1872" w:rsidP="006A53AA">
            <w:pPr>
              <w:pStyle w:val="Heading1"/>
              <w:numPr>
                <w:ilvl w:val="0"/>
                <w:numId w:val="0"/>
              </w:numPr>
              <w:spacing w:after="60"/>
              <w:jc w:val="center"/>
              <w:rPr>
                <w:rFonts w:eastAsia="Batang"/>
                <w:b/>
                <w:bCs/>
                <w:sz w:val="20"/>
                <w:szCs w:val="20"/>
              </w:rPr>
            </w:pPr>
            <w:r w:rsidRPr="00CB1F93">
              <w:rPr>
                <w:b/>
                <w:sz w:val="20"/>
              </w:rPr>
              <w:t>Presupuesto ($EUA)</w:t>
            </w:r>
          </w:p>
        </w:tc>
      </w:tr>
      <w:tr w:rsidR="003C1872" w:rsidRPr="00CB1F93" w14:paraId="3BCDF830" w14:textId="77777777" w:rsidTr="00C471A1">
        <w:trPr>
          <w:jc w:val="center"/>
        </w:trPr>
        <w:tc>
          <w:tcPr>
            <w:tcW w:w="6487" w:type="dxa"/>
            <w:shd w:val="clear" w:color="auto" w:fill="auto"/>
            <w:tcMar>
              <w:top w:w="0" w:type="dxa"/>
              <w:left w:w="108" w:type="dxa"/>
              <w:bottom w:w="0" w:type="dxa"/>
              <w:right w:w="108" w:type="dxa"/>
            </w:tcMar>
            <w:hideMark/>
          </w:tcPr>
          <w:p w14:paraId="2C48F588" w14:textId="77777777" w:rsidR="003C1872" w:rsidRPr="00CB1F93" w:rsidRDefault="003C1872" w:rsidP="00834501">
            <w:pPr>
              <w:pStyle w:val="Heading1"/>
              <w:numPr>
                <w:ilvl w:val="0"/>
                <w:numId w:val="0"/>
              </w:numPr>
              <w:spacing w:after="60"/>
              <w:rPr>
                <w:rFonts w:eastAsia="Batang"/>
                <w:b/>
                <w:bCs/>
                <w:sz w:val="20"/>
                <w:szCs w:val="20"/>
              </w:rPr>
            </w:pPr>
            <w:r w:rsidRPr="00CB1F93">
              <w:rPr>
                <w:b/>
                <w:sz w:val="20"/>
              </w:rPr>
              <w:t>1: Cooperación y colaboración para la mejora de las políticas y la introducción de las normas mínimas de eficiencia energética</w:t>
            </w:r>
          </w:p>
        </w:tc>
        <w:tc>
          <w:tcPr>
            <w:tcW w:w="1815" w:type="dxa"/>
          </w:tcPr>
          <w:p w14:paraId="06002300" w14:textId="77777777" w:rsidR="003C1872" w:rsidRPr="00CB1F93" w:rsidRDefault="003C1872" w:rsidP="00834501">
            <w:pPr>
              <w:pStyle w:val="Heading1"/>
              <w:numPr>
                <w:ilvl w:val="0"/>
                <w:numId w:val="0"/>
              </w:numPr>
              <w:spacing w:after="60"/>
              <w:rPr>
                <w:rFonts w:eastAsia="Batang"/>
                <w:sz w:val="20"/>
                <w:szCs w:val="20"/>
              </w:rPr>
            </w:pPr>
          </w:p>
        </w:tc>
        <w:tc>
          <w:tcPr>
            <w:tcW w:w="1274" w:type="dxa"/>
            <w:shd w:val="clear" w:color="auto" w:fill="auto"/>
            <w:tcMar>
              <w:top w:w="0" w:type="dxa"/>
              <w:left w:w="108" w:type="dxa"/>
              <w:bottom w:w="0" w:type="dxa"/>
              <w:right w:w="108" w:type="dxa"/>
            </w:tcMar>
            <w:hideMark/>
          </w:tcPr>
          <w:p w14:paraId="4E4B5A24" w14:textId="77777777" w:rsidR="003C1872" w:rsidRPr="00CB1F93" w:rsidRDefault="003C1872" w:rsidP="00834501">
            <w:pPr>
              <w:pStyle w:val="Heading1"/>
              <w:numPr>
                <w:ilvl w:val="0"/>
                <w:numId w:val="0"/>
              </w:numPr>
              <w:spacing w:after="60"/>
              <w:rPr>
                <w:rFonts w:eastAsia="Batang"/>
                <w:sz w:val="20"/>
                <w:szCs w:val="20"/>
              </w:rPr>
            </w:pPr>
            <w:r w:rsidRPr="00CB1F93">
              <w:rPr>
                <w:sz w:val="20"/>
              </w:rPr>
              <w:t> </w:t>
            </w:r>
          </w:p>
        </w:tc>
      </w:tr>
      <w:tr w:rsidR="003C1872" w:rsidRPr="00CB1F93" w14:paraId="6D36266B" w14:textId="77777777" w:rsidTr="00C471A1">
        <w:trPr>
          <w:jc w:val="center"/>
        </w:trPr>
        <w:tc>
          <w:tcPr>
            <w:tcW w:w="6487" w:type="dxa"/>
            <w:shd w:val="clear" w:color="auto" w:fill="auto"/>
            <w:tcMar>
              <w:top w:w="0" w:type="dxa"/>
              <w:left w:w="108" w:type="dxa"/>
              <w:bottom w:w="0" w:type="dxa"/>
              <w:right w:w="108" w:type="dxa"/>
            </w:tcMar>
            <w:hideMark/>
          </w:tcPr>
          <w:p w14:paraId="67B70C7F" w14:textId="77777777" w:rsidR="003C1872" w:rsidRPr="00CB1F93" w:rsidRDefault="003C1872" w:rsidP="00834501">
            <w:pPr>
              <w:pStyle w:val="Heading1"/>
              <w:numPr>
                <w:ilvl w:val="0"/>
                <w:numId w:val="0"/>
              </w:numPr>
              <w:spacing w:after="60"/>
              <w:rPr>
                <w:rFonts w:eastAsia="Batang"/>
                <w:sz w:val="20"/>
                <w:szCs w:val="20"/>
              </w:rPr>
            </w:pPr>
            <w:r w:rsidRPr="00CB1F93">
              <w:rPr>
                <w:sz w:val="20"/>
              </w:rPr>
              <w:t>1.1: Elaboración de análisis, informes y notas informativas</w:t>
            </w:r>
          </w:p>
        </w:tc>
        <w:tc>
          <w:tcPr>
            <w:tcW w:w="1815" w:type="dxa"/>
          </w:tcPr>
          <w:p w14:paraId="746753C7" w14:textId="77777777" w:rsidR="003C1872" w:rsidRPr="00CB1F93" w:rsidRDefault="004F611A" w:rsidP="004F611A">
            <w:pPr>
              <w:pStyle w:val="Heading1"/>
              <w:numPr>
                <w:ilvl w:val="0"/>
                <w:numId w:val="0"/>
              </w:numPr>
              <w:spacing w:after="60"/>
              <w:jc w:val="center"/>
              <w:rPr>
                <w:rFonts w:eastAsia="Batang"/>
                <w:sz w:val="20"/>
                <w:szCs w:val="20"/>
              </w:rPr>
            </w:pPr>
            <w:r w:rsidRPr="00CB1F93">
              <w:rPr>
                <w:sz w:val="20"/>
              </w:rPr>
              <w:t>Sep</w:t>
            </w:r>
            <w:r w:rsidR="00C471A1">
              <w:rPr>
                <w:sz w:val="20"/>
              </w:rPr>
              <w:t>tiembre</w:t>
            </w:r>
            <w:r w:rsidRPr="00CB1F93">
              <w:rPr>
                <w:sz w:val="20"/>
              </w:rPr>
              <w:t xml:space="preserve"> 2024</w:t>
            </w:r>
          </w:p>
        </w:tc>
        <w:tc>
          <w:tcPr>
            <w:tcW w:w="1274" w:type="dxa"/>
            <w:shd w:val="clear" w:color="auto" w:fill="auto"/>
            <w:tcMar>
              <w:top w:w="0" w:type="dxa"/>
              <w:left w:w="108" w:type="dxa"/>
              <w:bottom w:w="0" w:type="dxa"/>
              <w:right w:w="108" w:type="dxa"/>
            </w:tcMar>
            <w:hideMark/>
          </w:tcPr>
          <w:p w14:paraId="3B05EBDC" w14:textId="77777777" w:rsidR="003C1872" w:rsidRPr="00CB1F93" w:rsidRDefault="003C1872" w:rsidP="00D11E15">
            <w:pPr>
              <w:pStyle w:val="Heading1"/>
              <w:numPr>
                <w:ilvl w:val="0"/>
                <w:numId w:val="0"/>
              </w:numPr>
              <w:spacing w:after="60"/>
              <w:jc w:val="center"/>
              <w:rPr>
                <w:rFonts w:eastAsia="Batang"/>
                <w:sz w:val="20"/>
                <w:szCs w:val="20"/>
              </w:rPr>
            </w:pPr>
            <w:r w:rsidRPr="00CB1F93">
              <w:rPr>
                <w:sz w:val="20"/>
              </w:rPr>
              <w:t>25.000</w:t>
            </w:r>
          </w:p>
        </w:tc>
      </w:tr>
      <w:tr w:rsidR="003C1872" w:rsidRPr="00CB1F93" w14:paraId="465C79FA" w14:textId="77777777" w:rsidTr="00C471A1">
        <w:trPr>
          <w:jc w:val="center"/>
        </w:trPr>
        <w:tc>
          <w:tcPr>
            <w:tcW w:w="6487" w:type="dxa"/>
            <w:shd w:val="clear" w:color="auto" w:fill="auto"/>
            <w:tcMar>
              <w:top w:w="0" w:type="dxa"/>
              <w:left w:w="108" w:type="dxa"/>
              <w:bottom w:w="0" w:type="dxa"/>
              <w:right w:w="108" w:type="dxa"/>
            </w:tcMar>
            <w:hideMark/>
          </w:tcPr>
          <w:p w14:paraId="516CCC5C" w14:textId="77777777" w:rsidR="003C1872" w:rsidRPr="00CB1F93" w:rsidRDefault="003C1872" w:rsidP="00834501">
            <w:pPr>
              <w:pStyle w:val="Heading1"/>
              <w:numPr>
                <w:ilvl w:val="0"/>
                <w:numId w:val="0"/>
              </w:numPr>
              <w:spacing w:after="60"/>
              <w:rPr>
                <w:rFonts w:eastAsia="Batang"/>
                <w:sz w:val="20"/>
                <w:szCs w:val="20"/>
              </w:rPr>
            </w:pPr>
            <w:r w:rsidRPr="00CB1F93">
              <w:rPr>
                <w:sz w:val="20"/>
              </w:rPr>
              <w:t>1.2: Viaje de estudios a China con un sistema de etiquetado ya establecido</w:t>
            </w:r>
          </w:p>
        </w:tc>
        <w:tc>
          <w:tcPr>
            <w:tcW w:w="1815" w:type="dxa"/>
          </w:tcPr>
          <w:p w14:paraId="55E8B811" w14:textId="77777777" w:rsidR="003C1872" w:rsidRPr="00CB1F93" w:rsidRDefault="004F611A" w:rsidP="004F611A">
            <w:pPr>
              <w:pStyle w:val="Heading1"/>
              <w:numPr>
                <w:ilvl w:val="0"/>
                <w:numId w:val="0"/>
              </w:numPr>
              <w:spacing w:after="60"/>
              <w:jc w:val="center"/>
              <w:rPr>
                <w:rFonts w:eastAsia="Batang"/>
                <w:sz w:val="20"/>
                <w:szCs w:val="20"/>
              </w:rPr>
            </w:pPr>
            <w:r w:rsidRPr="00CB1F93">
              <w:rPr>
                <w:sz w:val="20"/>
              </w:rPr>
              <w:t>Nov</w:t>
            </w:r>
            <w:r w:rsidR="00C471A1">
              <w:rPr>
                <w:sz w:val="20"/>
              </w:rPr>
              <w:t>iembre</w:t>
            </w:r>
            <w:r w:rsidRPr="00CB1F93">
              <w:rPr>
                <w:sz w:val="20"/>
              </w:rPr>
              <w:t xml:space="preserve"> 2024</w:t>
            </w:r>
          </w:p>
        </w:tc>
        <w:tc>
          <w:tcPr>
            <w:tcW w:w="1274" w:type="dxa"/>
            <w:shd w:val="clear" w:color="auto" w:fill="auto"/>
            <w:tcMar>
              <w:top w:w="0" w:type="dxa"/>
              <w:left w:w="108" w:type="dxa"/>
              <w:bottom w:w="0" w:type="dxa"/>
              <w:right w:w="108" w:type="dxa"/>
            </w:tcMar>
            <w:hideMark/>
          </w:tcPr>
          <w:p w14:paraId="5BEA4B6D" w14:textId="77777777" w:rsidR="003C1872" w:rsidRPr="00CB1F93" w:rsidRDefault="003C1872" w:rsidP="00D11E15">
            <w:pPr>
              <w:pStyle w:val="Heading1"/>
              <w:numPr>
                <w:ilvl w:val="0"/>
                <w:numId w:val="0"/>
              </w:numPr>
              <w:spacing w:after="60"/>
              <w:jc w:val="center"/>
              <w:rPr>
                <w:rFonts w:eastAsia="Batang"/>
                <w:sz w:val="20"/>
                <w:szCs w:val="20"/>
              </w:rPr>
            </w:pPr>
            <w:r w:rsidRPr="00CB1F93">
              <w:rPr>
                <w:sz w:val="20"/>
              </w:rPr>
              <w:t>20.000</w:t>
            </w:r>
          </w:p>
        </w:tc>
      </w:tr>
      <w:tr w:rsidR="003C1872" w:rsidRPr="00CB1F93" w14:paraId="44FB16F6" w14:textId="77777777" w:rsidTr="00C471A1">
        <w:trPr>
          <w:jc w:val="center"/>
        </w:trPr>
        <w:tc>
          <w:tcPr>
            <w:tcW w:w="6487" w:type="dxa"/>
            <w:shd w:val="clear" w:color="auto" w:fill="auto"/>
            <w:tcMar>
              <w:top w:w="0" w:type="dxa"/>
              <w:left w:w="108" w:type="dxa"/>
              <w:bottom w:w="0" w:type="dxa"/>
              <w:right w:w="108" w:type="dxa"/>
            </w:tcMar>
            <w:hideMark/>
          </w:tcPr>
          <w:p w14:paraId="64C03C71" w14:textId="77777777" w:rsidR="003C1872" w:rsidRPr="00CB1F93" w:rsidRDefault="003C1872" w:rsidP="00834501">
            <w:pPr>
              <w:pStyle w:val="Heading1"/>
              <w:numPr>
                <w:ilvl w:val="0"/>
                <w:numId w:val="0"/>
              </w:numPr>
              <w:spacing w:after="60"/>
              <w:rPr>
                <w:rFonts w:eastAsia="Batang"/>
                <w:sz w:val="20"/>
                <w:szCs w:val="20"/>
              </w:rPr>
            </w:pPr>
            <w:r w:rsidRPr="00CB1F93">
              <w:rPr>
                <w:sz w:val="20"/>
              </w:rPr>
              <w:t>1.3: Reuniones de coordinación / talleres</w:t>
            </w:r>
          </w:p>
        </w:tc>
        <w:tc>
          <w:tcPr>
            <w:tcW w:w="1815" w:type="dxa"/>
          </w:tcPr>
          <w:p w14:paraId="3DDBA5F9" w14:textId="77777777" w:rsidR="003C1872" w:rsidRPr="00CB1F93" w:rsidRDefault="004F611A" w:rsidP="004F611A">
            <w:pPr>
              <w:pStyle w:val="Heading1"/>
              <w:numPr>
                <w:ilvl w:val="0"/>
                <w:numId w:val="0"/>
              </w:numPr>
              <w:spacing w:after="60"/>
              <w:jc w:val="center"/>
              <w:rPr>
                <w:rFonts w:eastAsia="Batang"/>
                <w:sz w:val="20"/>
                <w:szCs w:val="20"/>
              </w:rPr>
            </w:pPr>
            <w:r w:rsidRPr="00CB1F93">
              <w:rPr>
                <w:sz w:val="20"/>
              </w:rPr>
              <w:t>Feb</w:t>
            </w:r>
            <w:r w:rsidR="00C471A1">
              <w:rPr>
                <w:sz w:val="20"/>
              </w:rPr>
              <w:t>rero</w:t>
            </w:r>
            <w:r w:rsidRPr="00CB1F93">
              <w:rPr>
                <w:sz w:val="20"/>
              </w:rPr>
              <w:t>/</w:t>
            </w:r>
            <w:proofErr w:type="gramStart"/>
            <w:r w:rsidRPr="00CB1F93">
              <w:rPr>
                <w:sz w:val="20"/>
              </w:rPr>
              <w:t>Mar</w:t>
            </w:r>
            <w:r w:rsidR="00C471A1">
              <w:rPr>
                <w:sz w:val="20"/>
              </w:rPr>
              <w:t>zo</w:t>
            </w:r>
            <w:proofErr w:type="gramEnd"/>
            <w:r w:rsidRPr="00CB1F93">
              <w:rPr>
                <w:sz w:val="20"/>
              </w:rPr>
              <w:t xml:space="preserve"> 2025</w:t>
            </w:r>
          </w:p>
        </w:tc>
        <w:tc>
          <w:tcPr>
            <w:tcW w:w="1274" w:type="dxa"/>
            <w:shd w:val="clear" w:color="auto" w:fill="auto"/>
            <w:tcMar>
              <w:top w:w="0" w:type="dxa"/>
              <w:left w:w="108" w:type="dxa"/>
              <w:bottom w:w="0" w:type="dxa"/>
              <w:right w:w="108" w:type="dxa"/>
            </w:tcMar>
            <w:hideMark/>
          </w:tcPr>
          <w:p w14:paraId="2E7B2304" w14:textId="77777777" w:rsidR="003C1872" w:rsidRPr="00CB1F93" w:rsidRDefault="003C1872" w:rsidP="00D11E15">
            <w:pPr>
              <w:pStyle w:val="Heading1"/>
              <w:numPr>
                <w:ilvl w:val="0"/>
                <w:numId w:val="0"/>
              </w:numPr>
              <w:spacing w:after="60"/>
              <w:jc w:val="center"/>
              <w:rPr>
                <w:rFonts w:eastAsia="Batang"/>
                <w:sz w:val="20"/>
                <w:szCs w:val="20"/>
              </w:rPr>
            </w:pPr>
            <w:r w:rsidRPr="00CB1F93">
              <w:rPr>
                <w:sz w:val="20"/>
              </w:rPr>
              <w:t>20.000</w:t>
            </w:r>
          </w:p>
        </w:tc>
      </w:tr>
      <w:tr w:rsidR="003C1872" w:rsidRPr="00CB1F93" w14:paraId="482FD599" w14:textId="77777777" w:rsidTr="00C471A1">
        <w:trPr>
          <w:jc w:val="center"/>
        </w:trPr>
        <w:tc>
          <w:tcPr>
            <w:tcW w:w="6487" w:type="dxa"/>
            <w:shd w:val="clear" w:color="auto" w:fill="auto"/>
            <w:tcMar>
              <w:top w:w="0" w:type="dxa"/>
              <w:left w:w="108" w:type="dxa"/>
              <w:bottom w:w="0" w:type="dxa"/>
              <w:right w:w="108" w:type="dxa"/>
            </w:tcMar>
            <w:hideMark/>
          </w:tcPr>
          <w:p w14:paraId="6FACB248" w14:textId="77777777" w:rsidR="003C1872" w:rsidRPr="006A53AA" w:rsidRDefault="003C1872" w:rsidP="00834501">
            <w:pPr>
              <w:pStyle w:val="Heading1"/>
              <w:numPr>
                <w:ilvl w:val="0"/>
                <w:numId w:val="0"/>
              </w:numPr>
              <w:spacing w:after="60"/>
              <w:rPr>
                <w:rFonts w:eastAsia="Batang"/>
                <w:bCs/>
                <w:i/>
                <w:iCs/>
                <w:sz w:val="20"/>
                <w:szCs w:val="20"/>
              </w:rPr>
            </w:pPr>
            <w:proofErr w:type="gramStart"/>
            <w:r w:rsidRPr="006A53AA">
              <w:rPr>
                <w:i/>
                <w:sz w:val="20"/>
              </w:rPr>
              <w:t>Total</w:t>
            </w:r>
            <w:proofErr w:type="gramEnd"/>
            <w:r w:rsidRPr="006A53AA">
              <w:rPr>
                <w:i/>
                <w:sz w:val="20"/>
              </w:rPr>
              <w:t xml:space="preserve"> componente 1:</w:t>
            </w:r>
          </w:p>
        </w:tc>
        <w:tc>
          <w:tcPr>
            <w:tcW w:w="1815" w:type="dxa"/>
          </w:tcPr>
          <w:p w14:paraId="4F4068F8" w14:textId="77777777" w:rsidR="003C1872" w:rsidRPr="00CB1F93" w:rsidRDefault="003C1872" w:rsidP="004F611A">
            <w:pPr>
              <w:pStyle w:val="Heading1"/>
              <w:numPr>
                <w:ilvl w:val="0"/>
                <w:numId w:val="0"/>
              </w:numPr>
              <w:spacing w:after="60"/>
              <w:jc w:val="center"/>
              <w:rPr>
                <w:rFonts w:eastAsia="Batang"/>
                <w:i/>
                <w:iCs/>
                <w:sz w:val="20"/>
                <w:szCs w:val="20"/>
              </w:rPr>
            </w:pPr>
          </w:p>
        </w:tc>
        <w:tc>
          <w:tcPr>
            <w:tcW w:w="1274" w:type="dxa"/>
            <w:shd w:val="clear" w:color="auto" w:fill="auto"/>
            <w:tcMar>
              <w:top w:w="0" w:type="dxa"/>
              <w:left w:w="108" w:type="dxa"/>
              <w:bottom w:w="0" w:type="dxa"/>
              <w:right w:w="108" w:type="dxa"/>
            </w:tcMar>
            <w:hideMark/>
          </w:tcPr>
          <w:p w14:paraId="7507D2D3" w14:textId="77777777" w:rsidR="003C1872" w:rsidRPr="00CB1F93" w:rsidRDefault="003C1872" w:rsidP="00D11E15">
            <w:pPr>
              <w:pStyle w:val="Heading1"/>
              <w:numPr>
                <w:ilvl w:val="0"/>
                <w:numId w:val="0"/>
              </w:numPr>
              <w:spacing w:after="60"/>
              <w:jc w:val="center"/>
              <w:rPr>
                <w:rFonts w:eastAsia="Batang"/>
                <w:i/>
                <w:iCs/>
                <w:sz w:val="20"/>
                <w:szCs w:val="20"/>
              </w:rPr>
            </w:pPr>
            <w:r w:rsidRPr="00CB1F93">
              <w:rPr>
                <w:i/>
                <w:sz w:val="20"/>
              </w:rPr>
              <w:t>65.000</w:t>
            </w:r>
          </w:p>
        </w:tc>
      </w:tr>
      <w:tr w:rsidR="003C1872" w:rsidRPr="00CB1F93" w14:paraId="4627B0CE" w14:textId="77777777" w:rsidTr="00C471A1">
        <w:trPr>
          <w:jc w:val="center"/>
        </w:trPr>
        <w:tc>
          <w:tcPr>
            <w:tcW w:w="6487" w:type="dxa"/>
            <w:shd w:val="clear" w:color="auto" w:fill="auto"/>
            <w:tcMar>
              <w:top w:w="0" w:type="dxa"/>
              <w:left w:w="108" w:type="dxa"/>
              <w:bottom w:w="0" w:type="dxa"/>
              <w:right w:w="108" w:type="dxa"/>
            </w:tcMar>
            <w:hideMark/>
          </w:tcPr>
          <w:p w14:paraId="6E222C9D" w14:textId="77777777" w:rsidR="003C1872" w:rsidRPr="00CB1F93" w:rsidRDefault="003C1872" w:rsidP="00954132">
            <w:pPr>
              <w:pStyle w:val="Heading1"/>
              <w:keepNext/>
              <w:keepLines/>
              <w:widowControl w:val="0"/>
              <w:numPr>
                <w:ilvl w:val="0"/>
                <w:numId w:val="0"/>
              </w:numPr>
              <w:spacing w:after="60"/>
              <w:rPr>
                <w:rFonts w:eastAsia="Batang"/>
                <w:b/>
                <w:bCs/>
                <w:sz w:val="20"/>
                <w:szCs w:val="20"/>
              </w:rPr>
            </w:pPr>
            <w:r w:rsidRPr="00CB1F93">
              <w:rPr>
                <w:b/>
                <w:sz w:val="20"/>
              </w:rPr>
              <w:lastRenderedPageBreak/>
              <w:t>2: Programa de sensibilización y divulgación</w:t>
            </w:r>
          </w:p>
        </w:tc>
        <w:tc>
          <w:tcPr>
            <w:tcW w:w="1815" w:type="dxa"/>
          </w:tcPr>
          <w:p w14:paraId="301681AA" w14:textId="77777777" w:rsidR="003C1872" w:rsidRPr="00CB1F93" w:rsidRDefault="003C1872" w:rsidP="004F611A">
            <w:pPr>
              <w:pStyle w:val="Heading1"/>
              <w:numPr>
                <w:ilvl w:val="0"/>
                <w:numId w:val="0"/>
              </w:numPr>
              <w:spacing w:after="60"/>
              <w:jc w:val="center"/>
              <w:rPr>
                <w:rFonts w:eastAsia="Batang"/>
                <w:sz w:val="20"/>
                <w:szCs w:val="20"/>
              </w:rPr>
            </w:pPr>
          </w:p>
        </w:tc>
        <w:tc>
          <w:tcPr>
            <w:tcW w:w="1274" w:type="dxa"/>
            <w:shd w:val="clear" w:color="auto" w:fill="auto"/>
            <w:tcMar>
              <w:top w:w="0" w:type="dxa"/>
              <w:left w:w="108" w:type="dxa"/>
              <w:bottom w:w="0" w:type="dxa"/>
              <w:right w:w="108" w:type="dxa"/>
            </w:tcMar>
            <w:hideMark/>
          </w:tcPr>
          <w:p w14:paraId="6A792FB2" w14:textId="77777777" w:rsidR="003C1872" w:rsidRPr="00CB1F93" w:rsidRDefault="003C1872" w:rsidP="00D11E15">
            <w:pPr>
              <w:pStyle w:val="Heading1"/>
              <w:numPr>
                <w:ilvl w:val="0"/>
                <w:numId w:val="0"/>
              </w:numPr>
              <w:spacing w:after="60"/>
              <w:jc w:val="center"/>
              <w:rPr>
                <w:rFonts w:eastAsia="Batang"/>
                <w:sz w:val="20"/>
                <w:szCs w:val="20"/>
              </w:rPr>
            </w:pPr>
          </w:p>
        </w:tc>
      </w:tr>
      <w:tr w:rsidR="003C1872" w:rsidRPr="00CB1F93" w14:paraId="6B712BC5" w14:textId="77777777" w:rsidTr="00C471A1">
        <w:trPr>
          <w:jc w:val="center"/>
        </w:trPr>
        <w:tc>
          <w:tcPr>
            <w:tcW w:w="6487" w:type="dxa"/>
            <w:shd w:val="clear" w:color="auto" w:fill="auto"/>
            <w:tcMar>
              <w:top w:w="0" w:type="dxa"/>
              <w:left w:w="108" w:type="dxa"/>
              <w:bottom w:w="0" w:type="dxa"/>
              <w:right w:w="108" w:type="dxa"/>
            </w:tcMar>
            <w:hideMark/>
          </w:tcPr>
          <w:p w14:paraId="7BB6B350" w14:textId="77777777" w:rsidR="003C1872" w:rsidRPr="00CB1F93" w:rsidRDefault="003C1872" w:rsidP="00954132">
            <w:pPr>
              <w:pStyle w:val="Heading1"/>
              <w:keepNext/>
              <w:keepLines/>
              <w:widowControl w:val="0"/>
              <w:numPr>
                <w:ilvl w:val="0"/>
                <w:numId w:val="0"/>
              </w:numPr>
              <w:spacing w:after="60"/>
              <w:rPr>
                <w:rFonts w:eastAsia="Batang"/>
                <w:sz w:val="20"/>
                <w:szCs w:val="20"/>
              </w:rPr>
            </w:pPr>
            <w:r w:rsidRPr="00CB1F93">
              <w:rPr>
                <w:sz w:val="20"/>
              </w:rPr>
              <w:t>2.1: Elaboración de análisis económicos, informes e infografías impresas</w:t>
            </w:r>
          </w:p>
        </w:tc>
        <w:tc>
          <w:tcPr>
            <w:tcW w:w="1815" w:type="dxa"/>
          </w:tcPr>
          <w:p w14:paraId="2B09F428" w14:textId="77777777" w:rsidR="003C1872" w:rsidRPr="00CB1F93" w:rsidRDefault="004F611A" w:rsidP="004F611A">
            <w:pPr>
              <w:pStyle w:val="Heading1"/>
              <w:numPr>
                <w:ilvl w:val="0"/>
                <w:numId w:val="0"/>
              </w:numPr>
              <w:spacing w:after="60"/>
              <w:jc w:val="center"/>
              <w:rPr>
                <w:rFonts w:eastAsia="Batang"/>
                <w:sz w:val="20"/>
                <w:szCs w:val="20"/>
              </w:rPr>
            </w:pPr>
            <w:r w:rsidRPr="00CB1F93">
              <w:rPr>
                <w:sz w:val="20"/>
              </w:rPr>
              <w:t>Mayo 2025</w:t>
            </w:r>
          </w:p>
        </w:tc>
        <w:tc>
          <w:tcPr>
            <w:tcW w:w="1274" w:type="dxa"/>
            <w:shd w:val="clear" w:color="auto" w:fill="auto"/>
            <w:tcMar>
              <w:top w:w="0" w:type="dxa"/>
              <w:left w:w="108" w:type="dxa"/>
              <w:bottom w:w="0" w:type="dxa"/>
              <w:right w:w="108" w:type="dxa"/>
            </w:tcMar>
            <w:hideMark/>
          </w:tcPr>
          <w:p w14:paraId="37E8722E" w14:textId="77777777" w:rsidR="003C1872" w:rsidRPr="00CB1F93" w:rsidRDefault="003C1872" w:rsidP="00D11E15">
            <w:pPr>
              <w:pStyle w:val="Heading1"/>
              <w:numPr>
                <w:ilvl w:val="0"/>
                <w:numId w:val="0"/>
              </w:numPr>
              <w:spacing w:after="60"/>
              <w:jc w:val="center"/>
              <w:rPr>
                <w:rFonts w:eastAsia="Batang"/>
                <w:sz w:val="20"/>
                <w:szCs w:val="20"/>
              </w:rPr>
            </w:pPr>
            <w:r w:rsidRPr="00CB1F93">
              <w:rPr>
                <w:sz w:val="20"/>
              </w:rPr>
              <w:t>17.000</w:t>
            </w:r>
          </w:p>
        </w:tc>
      </w:tr>
      <w:tr w:rsidR="003C1872" w:rsidRPr="00CB1F93" w14:paraId="7A749B70" w14:textId="77777777" w:rsidTr="00C471A1">
        <w:trPr>
          <w:jc w:val="center"/>
        </w:trPr>
        <w:tc>
          <w:tcPr>
            <w:tcW w:w="6487" w:type="dxa"/>
            <w:shd w:val="clear" w:color="auto" w:fill="auto"/>
            <w:tcMar>
              <w:top w:w="0" w:type="dxa"/>
              <w:left w:w="108" w:type="dxa"/>
              <w:bottom w:w="0" w:type="dxa"/>
              <w:right w:w="108" w:type="dxa"/>
            </w:tcMar>
            <w:hideMark/>
          </w:tcPr>
          <w:p w14:paraId="6FA91555" w14:textId="77777777" w:rsidR="003C1872" w:rsidRPr="00CB1F93" w:rsidRDefault="003C1872" w:rsidP="00834501">
            <w:pPr>
              <w:pStyle w:val="Heading1"/>
              <w:numPr>
                <w:ilvl w:val="0"/>
                <w:numId w:val="0"/>
              </w:numPr>
              <w:spacing w:after="60"/>
              <w:rPr>
                <w:rFonts w:eastAsia="Batang"/>
                <w:sz w:val="20"/>
                <w:szCs w:val="20"/>
              </w:rPr>
            </w:pPr>
            <w:r w:rsidRPr="00CB1F93">
              <w:rPr>
                <w:sz w:val="20"/>
              </w:rPr>
              <w:t>2.2: Talleres</w:t>
            </w:r>
          </w:p>
        </w:tc>
        <w:tc>
          <w:tcPr>
            <w:tcW w:w="1815" w:type="dxa"/>
          </w:tcPr>
          <w:p w14:paraId="44A445F4" w14:textId="77777777" w:rsidR="003C1872" w:rsidRPr="00CB1F93" w:rsidRDefault="004F611A" w:rsidP="004F611A">
            <w:pPr>
              <w:pStyle w:val="Heading1"/>
              <w:numPr>
                <w:ilvl w:val="0"/>
                <w:numId w:val="0"/>
              </w:numPr>
              <w:spacing w:after="60"/>
              <w:jc w:val="center"/>
              <w:rPr>
                <w:rFonts w:eastAsia="Batang"/>
                <w:sz w:val="20"/>
                <w:szCs w:val="20"/>
              </w:rPr>
            </w:pPr>
            <w:r w:rsidRPr="00CB1F93">
              <w:rPr>
                <w:sz w:val="20"/>
              </w:rPr>
              <w:t>Jul</w:t>
            </w:r>
            <w:r w:rsidR="00C471A1">
              <w:rPr>
                <w:sz w:val="20"/>
              </w:rPr>
              <w:t>io</w:t>
            </w:r>
            <w:r w:rsidRPr="00CB1F93">
              <w:rPr>
                <w:sz w:val="20"/>
              </w:rPr>
              <w:t xml:space="preserve"> 2025</w:t>
            </w:r>
          </w:p>
        </w:tc>
        <w:tc>
          <w:tcPr>
            <w:tcW w:w="1274" w:type="dxa"/>
            <w:shd w:val="clear" w:color="auto" w:fill="auto"/>
            <w:tcMar>
              <w:top w:w="0" w:type="dxa"/>
              <w:left w:w="108" w:type="dxa"/>
              <w:bottom w:w="0" w:type="dxa"/>
              <w:right w:w="108" w:type="dxa"/>
            </w:tcMar>
            <w:hideMark/>
          </w:tcPr>
          <w:p w14:paraId="6D1C8704" w14:textId="77777777" w:rsidR="003C1872" w:rsidRPr="00CB1F93" w:rsidRDefault="003C1872" w:rsidP="00D11E15">
            <w:pPr>
              <w:pStyle w:val="Heading1"/>
              <w:numPr>
                <w:ilvl w:val="0"/>
                <w:numId w:val="0"/>
              </w:numPr>
              <w:spacing w:after="60"/>
              <w:jc w:val="center"/>
              <w:rPr>
                <w:rFonts w:eastAsia="Batang"/>
                <w:sz w:val="20"/>
                <w:szCs w:val="20"/>
              </w:rPr>
            </w:pPr>
            <w:r w:rsidRPr="00CB1F93">
              <w:rPr>
                <w:sz w:val="20"/>
              </w:rPr>
              <w:t>8.000</w:t>
            </w:r>
          </w:p>
        </w:tc>
      </w:tr>
      <w:tr w:rsidR="003C1872" w:rsidRPr="00CB1F93" w14:paraId="6FCD435B" w14:textId="77777777" w:rsidTr="00C471A1">
        <w:trPr>
          <w:jc w:val="center"/>
        </w:trPr>
        <w:tc>
          <w:tcPr>
            <w:tcW w:w="6487" w:type="dxa"/>
            <w:shd w:val="clear" w:color="auto" w:fill="auto"/>
            <w:tcMar>
              <w:top w:w="0" w:type="dxa"/>
              <w:left w:w="108" w:type="dxa"/>
              <w:bottom w:w="0" w:type="dxa"/>
              <w:right w:w="108" w:type="dxa"/>
            </w:tcMar>
            <w:hideMark/>
          </w:tcPr>
          <w:p w14:paraId="667C029C" w14:textId="77777777" w:rsidR="003C1872" w:rsidRPr="00CB1F93" w:rsidRDefault="003C1872" w:rsidP="00834501">
            <w:pPr>
              <w:pStyle w:val="Heading1"/>
              <w:numPr>
                <w:ilvl w:val="0"/>
                <w:numId w:val="0"/>
              </w:numPr>
              <w:spacing w:after="60"/>
              <w:rPr>
                <w:rFonts w:eastAsia="Batang"/>
                <w:sz w:val="20"/>
                <w:szCs w:val="20"/>
              </w:rPr>
            </w:pPr>
            <w:r w:rsidRPr="00CB1F93">
              <w:rPr>
                <w:sz w:val="20"/>
              </w:rPr>
              <w:t>2.3: Campaña de sensibilización y elaboración de materiales</w:t>
            </w:r>
          </w:p>
        </w:tc>
        <w:tc>
          <w:tcPr>
            <w:tcW w:w="1815" w:type="dxa"/>
          </w:tcPr>
          <w:p w14:paraId="3E7CFC4E" w14:textId="77777777" w:rsidR="003C1872" w:rsidRPr="00CB1F93" w:rsidRDefault="004F611A" w:rsidP="004F611A">
            <w:pPr>
              <w:pStyle w:val="Heading1"/>
              <w:numPr>
                <w:ilvl w:val="0"/>
                <w:numId w:val="0"/>
              </w:numPr>
              <w:spacing w:after="60"/>
              <w:jc w:val="center"/>
              <w:rPr>
                <w:rFonts w:eastAsia="Batang"/>
                <w:sz w:val="20"/>
                <w:szCs w:val="20"/>
              </w:rPr>
            </w:pPr>
            <w:r w:rsidRPr="00CB1F93">
              <w:rPr>
                <w:sz w:val="20"/>
              </w:rPr>
              <w:t>Ago</w:t>
            </w:r>
            <w:r w:rsidR="00C471A1">
              <w:rPr>
                <w:sz w:val="20"/>
              </w:rPr>
              <w:t>sto</w:t>
            </w:r>
            <w:r w:rsidRPr="00CB1F93">
              <w:rPr>
                <w:sz w:val="20"/>
              </w:rPr>
              <w:t xml:space="preserve"> 2025</w:t>
            </w:r>
          </w:p>
        </w:tc>
        <w:tc>
          <w:tcPr>
            <w:tcW w:w="1274" w:type="dxa"/>
            <w:shd w:val="clear" w:color="auto" w:fill="auto"/>
            <w:tcMar>
              <w:top w:w="0" w:type="dxa"/>
              <w:left w:w="108" w:type="dxa"/>
              <w:bottom w:w="0" w:type="dxa"/>
              <w:right w:w="108" w:type="dxa"/>
            </w:tcMar>
            <w:hideMark/>
          </w:tcPr>
          <w:p w14:paraId="5BE809CF" w14:textId="77777777" w:rsidR="003C1872" w:rsidRPr="00CB1F93" w:rsidRDefault="003C1872" w:rsidP="00D11E15">
            <w:pPr>
              <w:pStyle w:val="Heading1"/>
              <w:numPr>
                <w:ilvl w:val="0"/>
                <w:numId w:val="0"/>
              </w:numPr>
              <w:spacing w:after="60"/>
              <w:jc w:val="center"/>
              <w:rPr>
                <w:rFonts w:eastAsia="Batang"/>
                <w:sz w:val="20"/>
                <w:szCs w:val="20"/>
              </w:rPr>
            </w:pPr>
            <w:r w:rsidRPr="00CB1F93">
              <w:rPr>
                <w:sz w:val="20"/>
              </w:rPr>
              <w:t>10.000</w:t>
            </w:r>
          </w:p>
        </w:tc>
      </w:tr>
      <w:tr w:rsidR="003C1872" w:rsidRPr="00CB1F93" w14:paraId="392E691A" w14:textId="77777777" w:rsidTr="00C471A1">
        <w:trPr>
          <w:jc w:val="center"/>
        </w:trPr>
        <w:tc>
          <w:tcPr>
            <w:tcW w:w="6487" w:type="dxa"/>
            <w:shd w:val="clear" w:color="auto" w:fill="auto"/>
            <w:tcMar>
              <w:top w:w="0" w:type="dxa"/>
              <w:left w:w="108" w:type="dxa"/>
              <w:bottom w:w="0" w:type="dxa"/>
              <w:right w:w="108" w:type="dxa"/>
            </w:tcMar>
            <w:hideMark/>
          </w:tcPr>
          <w:p w14:paraId="309DEF3F" w14:textId="77777777" w:rsidR="003C1872" w:rsidRPr="00CB1F93" w:rsidRDefault="003C1872" w:rsidP="00834501">
            <w:pPr>
              <w:pStyle w:val="Heading1"/>
              <w:numPr>
                <w:ilvl w:val="0"/>
                <w:numId w:val="0"/>
              </w:numPr>
              <w:spacing w:after="60"/>
              <w:rPr>
                <w:rFonts w:eastAsia="Batang"/>
                <w:i/>
                <w:iCs/>
                <w:sz w:val="20"/>
                <w:szCs w:val="20"/>
              </w:rPr>
            </w:pPr>
            <w:proofErr w:type="gramStart"/>
            <w:r w:rsidRPr="00CB1F93">
              <w:rPr>
                <w:i/>
                <w:sz w:val="20"/>
              </w:rPr>
              <w:t>Total</w:t>
            </w:r>
            <w:proofErr w:type="gramEnd"/>
            <w:r w:rsidRPr="00CB1F93">
              <w:rPr>
                <w:i/>
                <w:sz w:val="20"/>
              </w:rPr>
              <w:t xml:space="preserve"> componente 2:</w:t>
            </w:r>
          </w:p>
        </w:tc>
        <w:tc>
          <w:tcPr>
            <w:tcW w:w="1815" w:type="dxa"/>
          </w:tcPr>
          <w:p w14:paraId="35F02106" w14:textId="77777777" w:rsidR="003C1872" w:rsidRPr="00CB1F93" w:rsidRDefault="003C1872" w:rsidP="00907B29">
            <w:pPr>
              <w:pStyle w:val="Heading1"/>
              <w:numPr>
                <w:ilvl w:val="0"/>
                <w:numId w:val="0"/>
              </w:numPr>
              <w:spacing w:after="60"/>
              <w:jc w:val="right"/>
              <w:rPr>
                <w:rFonts w:eastAsia="Batang"/>
                <w:i/>
                <w:iCs/>
                <w:sz w:val="20"/>
                <w:szCs w:val="20"/>
              </w:rPr>
            </w:pPr>
          </w:p>
        </w:tc>
        <w:tc>
          <w:tcPr>
            <w:tcW w:w="1274" w:type="dxa"/>
            <w:shd w:val="clear" w:color="auto" w:fill="auto"/>
            <w:tcMar>
              <w:top w:w="0" w:type="dxa"/>
              <w:left w:w="108" w:type="dxa"/>
              <w:bottom w:w="0" w:type="dxa"/>
              <w:right w:w="108" w:type="dxa"/>
            </w:tcMar>
            <w:hideMark/>
          </w:tcPr>
          <w:p w14:paraId="582FB48D" w14:textId="77777777" w:rsidR="003C1872" w:rsidRPr="00CB1F93" w:rsidRDefault="003C1872" w:rsidP="00D11E15">
            <w:pPr>
              <w:pStyle w:val="Heading1"/>
              <w:numPr>
                <w:ilvl w:val="0"/>
                <w:numId w:val="0"/>
              </w:numPr>
              <w:spacing w:after="60"/>
              <w:jc w:val="center"/>
              <w:rPr>
                <w:rFonts w:eastAsia="Batang"/>
                <w:i/>
                <w:iCs/>
                <w:sz w:val="20"/>
                <w:szCs w:val="20"/>
              </w:rPr>
            </w:pPr>
            <w:r w:rsidRPr="00CB1F93">
              <w:rPr>
                <w:i/>
                <w:sz w:val="20"/>
              </w:rPr>
              <w:t>35.000</w:t>
            </w:r>
          </w:p>
        </w:tc>
      </w:tr>
      <w:tr w:rsidR="003C1872" w:rsidRPr="00CB1F93" w14:paraId="59A0165B" w14:textId="77777777" w:rsidTr="00C471A1">
        <w:trPr>
          <w:jc w:val="center"/>
        </w:trPr>
        <w:tc>
          <w:tcPr>
            <w:tcW w:w="6487" w:type="dxa"/>
            <w:shd w:val="clear" w:color="auto" w:fill="auto"/>
            <w:tcMar>
              <w:top w:w="0" w:type="dxa"/>
              <w:left w:w="108" w:type="dxa"/>
              <w:bottom w:w="0" w:type="dxa"/>
              <w:right w:w="108" w:type="dxa"/>
            </w:tcMar>
            <w:hideMark/>
          </w:tcPr>
          <w:p w14:paraId="4482E928" w14:textId="77777777" w:rsidR="003C1872" w:rsidRPr="00CB1F93" w:rsidRDefault="003C1872" w:rsidP="00834501">
            <w:pPr>
              <w:pStyle w:val="Heading1"/>
              <w:numPr>
                <w:ilvl w:val="0"/>
                <w:numId w:val="0"/>
              </w:numPr>
              <w:spacing w:after="60"/>
              <w:rPr>
                <w:rFonts w:eastAsia="Batang"/>
                <w:b/>
                <w:bCs/>
                <w:sz w:val="20"/>
                <w:szCs w:val="20"/>
              </w:rPr>
            </w:pPr>
            <w:proofErr w:type="gramStart"/>
            <w:r w:rsidRPr="00CB1F93">
              <w:rPr>
                <w:b/>
                <w:sz w:val="20"/>
              </w:rPr>
              <w:t>TOTAL</w:t>
            </w:r>
            <w:proofErr w:type="gramEnd"/>
            <w:r w:rsidRPr="00CB1F93">
              <w:rPr>
                <w:b/>
                <w:sz w:val="20"/>
              </w:rPr>
              <w:t xml:space="preserve"> GENERAL </w:t>
            </w:r>
          </w:p>
        </w:tc>
        <w:tc>
          <w:tcPr>
            <w:tcW w:w="1815" w:type="dxa"/>
          </w:tcPr>
          <w:p w14:paraId="6D376DC8" w14:textId="77777777" w:rsidR="003C1872" w:rsidRPr="00CB1F93" w:rsidRDefault="003C1872" w:rsidP="00907B29">
            <w:pPr>
              <w:pStyle w:val="Heading1"/>
              <w:numPr>
                <w:ilvl w:val="0"/>
                <w:numId w:val="0"/>
              </w:numPr>
              <w:spacing w:after="60"/>
              <w:jc w:val="right"/>
              <w:rPr>
                <w:rFonts w:eastAsia="Batang"/>
                <w:b/>
                <w:bCs/>
                <w:sz w:val="20"/>
                <w:szCs w:val="20"/>
              </w:rPr>
            </w:pPr>
          </w:p>
        </w:tc>
        <w:tc>
          <w:tcPr>
            <w:tcW w:w="1274" w:type="dxa"/>
            <w:shd w:val="clear" w:color="auto" w:fill="auto"/>
            <w:tcMar>
              <w:top w:w="0" w:type="dxa"/>
              <w:left w:w="108" w:type="dxa"/>
              <w:bottom w:w="0" w:type="dxa"/>
              <w:right w:w="108" w:type="dxa"/>
            </w:tcMar>
            <w:hideMark/>
          </w:tcPr>
          <w:p w14:paraId="027B9216" w14:textId="77777777" w:rsidR="003C1872" w:rsidRPr="00CB1F93" w:rsidRDefault="003C1872" w:rsidP="00D11E15">
            <w:pPr>
              <w:pStyle w:val="Heading1"/>
              <w:numPr>
                <w:ilvl w:val="0"/>
                <w:numId w:val="0"/>
              </w:numPr>
              <w:spacing w:after="60"/>
              <w:jc w:val="center"/>
              <w:rPr>
                <w:rFonts w:eastAsia="Batang"/>
                <w:sz w:val="20"/>
                <w:szCs w:val="20"/>
              </w:rPr>
            </w:pPr>
            <w:r w:rsidRPr="00CB1F93">
              <w:rPr>
                <w:sz w:val="20"/>
              </w:rPr>
              <w:t>100.000</w:t>
            </w:r>
          </w:p>
        </w:tc>
      </w:tr>
    </w:tbl>
    <w:p w14:paraId="6D867C05" w14:textId="77777777" w:rsidR="00F15A21" w:rsidRPr="00CB1F93" w:rsidRDefault="00F15A21" w:rsidP="00F15A21">
      <w:pPr>
        <w:pStyle w:val="Heading1"/>
        <w:numPr>
          <w:ilvl w:val="0"/>
          <w:numId w:val="0"/>
        </w:numPr>
        <w:tabs>
          <w:tab w:val="num" w:pos="6809"/>
          <w:tab w:val="left" w:pos="8222"/>
        </w:tabs>
        <w:spacing w:after="60"/>
        <w:jc w:val="left"/>
        <w:rPr>
          <w:rFonts w:eastAsia="Batang"/>
          <w:sz w:val="20"/>
          <w:szCs w:val="20"/>
        </w:rPr>
      </w:pPr>
    </w:p>
    <w:p w14:paraId="5B50D04A" w14:textId="77777777" w:rsidR="00EA598B" w:rsidRPr="00CB1F93" w:rsidRDefault="00EA598B" w:rsidP="00D177E4">
      <w:pPr>
        <w:spacing w:after="240"/>
        <w:rPr>
          <w:u w:val="single"/>
        </w:rPr>
      </w:pPr>
      <w:r w:rsidRPr="00CB1F93">
        <w:rPr>
          <w:u w:val="single"/>
        </w:rPr>
        <w:t>Aplicación de políticas de igualdad de género</w:t>
      </w:r>
    </w:p>
    <w:p w14:paraId="4653861E" w14:textId="77777777" w:rsidR="00D06600" w:rsidRPr="00CB1F93" w:rsidRDefault="00D06600" w:rsidP="00D177E4">
      <w:pPr>
        <w:pStyle w:val="Heading1"/>
        <w:rPr>
          <w:rFonts w:eastAsia="Batang"/>
        </w:rPr>
      </w:pPr>
      <w:r w:rsidRPr="00CB1F93">
        <w:t>De conformidad con las decisiones del Fondo Multilateral sobre la integración de la perspectiva de género 84/92 d) y 90/48 c), el Gobierno de Zambia ha fomentado la participación de las mujeres en las actividades de capacitación realizadas en el marco del primer tramo de la etapa II. La Dependencia Nacional del Ozono apoyó la recopilación de datos desglosados por sexo e identificó indicadores y objetivos específicos. Gracias a ello, el 33 % del personal del proyecto, expertos técnicos y consultores eran mujeres. Se creó una base de datos de mujeres expertas para futuros contratos. En cuanto a las reuniones y los cursos de capacitación, la participación de las mujeres fue del 49 % en las reuniones de consulta con las partes interesadas; el 2 % en la capacitación de técnicos de refrigeración y aire acondicionado (lo que refleja la escasa cantidad de mujeres que se dedican a este campo en el país); el 66 % de los funcionarios de aduanas; y el 76 % de los agentes de importación. De las 45 personas que asistieron en 2023 al diálogo regional fronterizo, 11 eran mujeres.</w:t>
      </w:r>
      <w:r w:rsidRPr="00CB1F93">
        <w:rPr>
          <w:color w:val="000000"/>
        </w:rPr>
        <w:t xml:space="preserve"> </w:t>
      </w:r>
    </w:p>
    <w:p w14:paraId="0D4D0192" w14:textId="77777777" w:rsidR="00EA598B" w:rsidRPr="00CB1F93" w:rsidRDefault="00EA598B" w:rsidP="00F86FE2">
      <w:pPr>
        <w:pStyle w:val="Heading1"/>
        <w:numPr>
          <w:ilvl w:val="0"/>
          <w:numId w:val="0"/>
        </w:numPr>
        <w:rPr>
          <w:u w:val="single"/>
        </w:rPr>
      </w:pPr>
      <w:r w:rsidRPr="00CB1F93">
        <w:rPr>
          <w:u w:val="single"/>
        </w:rPr>
        <w:t>Acuerdo actualizado</w:t>
      </w:r>
      <w:r w:rsidRPr="00CB1F93">
        <w:t xml:space="preserve"> </w:t>
      </w:r>
    </w:p>
    <w:p w14:paraId="5E41FB41" w14:textId="77777777" w:rsidR="001232CF" w:rsidRPr="00CB1F93" w:rsidRDefault="001232CF" w:rsidP="001232CF">
      <w:pPr>
        <w:pStyle w:val="Heading1"/>
      </w:pPr>
      <w:r w:rsidRPr="00CB1F93">
        <w:t>En vista de la inclusión de la financiación de actividades adicionales para mantener la eficiencia energética en el sector del mantenimiento de equipos de refrigeración y del calendario de financiación revisado en consecuencia, se ha actualizado el Acuerdo entre el gobierno de Zambia y el Comité Ejecutivo. Concretamente, se ha revisado el apéndice 2</w:t>
      </w:r>
      <w:r w:rsidRPr="00CB1F93">
        <w:noBreakHyphen/>
        <w:t>A y se ha añadido el párrafo 17 para indicar que el Acuerdo actualizado sustituye al alcanzado en la 86ª reunión, como se indica en el anexo I del presente documento. El Acuerdo completo actualizado figurará en un apéndice del informe final de la 94ª reunión.</w:t>
      </w:r>
    </w:p>
    <w:p w14:paraId="2450D5D1" w14:textId="77777777" w:rsidR="00EA598B" w:rsidRPr="00CB1F93" w:rsidRDefault="00EA598B" w:rsidP="00006BED">
      <w:pPr>
        <w:pStyle w:val="NormalWeb"/>
        <w:rPr>
          <w:color w:val="000000" w:themeColor="text1"/>
          <w:sz w:val="22"/>
          <w:szCs w:val="22"/>
          <w:u w:val="single"/>
        </w:rPr>
      </w:pPr>
      <w:r w:rsidRPr="00CB1F93">
        <w:rPr>
          <w:color w:val="000000" w:themeColor="text1"/>
          <w:sz w:val="22"/>
          <w:u w:val="single"/>
        </w:rPr>
        <w:t>Sostenibilidad de la eliminación de los HCFC y evaluación de los riesgos</w:t>
      </w:r>
    </w:p>
    <w:p w14:paraId="4C27674D" w14:textId="77777777" w:rsidR="003F6EE3" w:rsidRPr="00CB1F93" w:rsidRDefault="00410D11" w:rsidP="003F6EE3">
      <w:pPr>
        <w:pStyle w:val="Heading1"/>
        <w:spacing w:before="240"/>
        <w:rPr>
          <w:color w:val="000000" w:themeColor="text1"/>
        </w:rPr>
      </w:pPr>
      <w:r w:rsidRPr="00CB1F93">
        <w:rPr>
          <w:color w:val="000000" w:themeColor="text1"/>
        </w:rPr>
        <w:t xml:space="preserve">La Secretaría abordó con el PNUMA los riesgos del éxito de la eliminación total de HCFC y la sostenibilidad de los logros del PGEH. El PNUMA manifestó su confianza en que los objetivos del PGEH se sigan cumpliendo debido al éxito de las actividades realizadas hasta la fecha, que han contribuido a mejorar las prácticas de mantenimiento de los técnicos de refrigeración y aire acondicionado y a garantizar la eficacia del sistema de licencias y cuotas para controlar las importaciones de las SAO. Asimismo, a partir del 1 de enero de 2022, el país ha dejado de conceder licencias para la importación de equipos que utilizan HCFC, lo que contribuirá a reducir el consumo de HCFC en el país. La Administración General de Aduanas ofrece regularmente capacitación a los funcionarios de aduanas y autoridades competentes sobre las sustancias controladas en virtud del Protocolo de Montreal, empleando para ello a instructores de aduanas que previamente se han formado en los cursos de capacitación para instructores del PGEH. En el sector del mantenimiento, los institutos de educación y formación técnica y profesional (TVET) han incorporado en sus programas de formación las buenas prácticas y el uso seguro de refrigerantes alternativos, y el equipamiento facilitado a los centros de formación ha mejorado su capacidad para apoyar la formación de técnicos de refrigeración y aire acondicionado. Los equipos adquiridos y distribuidos en el marco del primer tramo garantizarán la sostenibilidad a largo plazo de la capacitación sobre refrigerantes naturales alternativos. Asimismo, para garantizar la sostenibilidad de la profesionalización del sector del mantenimiento, el país pondrá en marcha la certificación de técnicos y </w:t>
      </w:r>
      <w:r w:rsidRPr="00CB1F93">
        <w:rPr>
          <w:color w:val="000000" w:themeColor="text1"/>
        </w:rPr>
        <w:lastRenderedPageBreak/>
        <w:t xml:space="preserve">un código de conducta sobre mantenimiento en estrecha colaboración con las asociaciones de mantenimiento como parte del segundo tramo de la etapa II. Las actividades adicionales sobre eficiencia energética tendrán efectos positivos en la sostenibilidad medioambiental debido a la mayor eficiencia energética de los sistemas de refrigeración, aire acondicionado y bombas de calor, y se sostendrán gracias a la normativa de etiquetado obligatorio, a la capacitación de los funcionarios gubernamentales y de los principales importadores, y a la concienciación pública. </w:t>
      </w:r>
    </w:p>
    <w:p w14:paraId="1EB2CD8A" w14:textId="77777777" w:rsidR="00AA6537" w:rsidRPr="00CB1F93" w:rsidRDefault="000A3691" w:rsidP="005120C8">
      <w:pPr>
        <w:pStyle w:val="Heading1"/>
        <w:widowControl w:val="0"/>
        <w:rPr>
          <w:rFonts w:eastAsia="SimSun"/>
          <w:color w:val="000000" w:themeColor="text1"/>
        </w:rPr>
      </w:pPr>
      <w:r w:rsidRPr="00CB1F93">
        <w:rPr>
          <w:color w:val="000000" w:themeColor="text1"/>
        </w:rPr>
        <w:t xml:space="preserve">El PNUMA señaló que los riesgos relacionados con la ejecución de la etapa II del PGEH (por ejemplo, la ejecución de las actividades en el calendario previsto, la falta de instructores y los cambios de gobierno) podían controlarse. En cuanto a la falta de disponibilidad de una tecnología alternativa de bajo PCG en el mercado, el PNUMA determinó que los elevados precios de las alternativas eran la causa de la situación, y que esto podría mitigarse con un mayor volumen de importaciones. En cuanto a las posibles importaciones ilegales, el PNUMA indicó que Zambia necesita mejorar la vigilancia de las fronteras. </w:t>
      </w:r>
    </w:p>
    <w:p w14:paraId="4C83F56F" w14:textId="77777777" w:rsidR="00EA598B" w:rsidRPr="00CB1F93" w:rsidRDefault="00EA598B" w:rsidP="00E24384">
      <w:pPr>
        <w:rPr>
          <w:u w:val="single"/>
        </w:rPr>
      </w:pPr>
      <w:r w:rsidRPr="00CB1F93">
        <w:rPr>
          <w:u w:val="single"/>
        </w:rPr>
        <w:t>Conclusión</w:t>
      </w:r>
    </w:p>
    <w:p w14:paraId="7D6B760B" w14:textId="77777777" w:rsidR="00B31524" w:rsidRPr="00CB1F93" w:rsidRDefault="00063623" w:rsidP="00681697">
      <w:pPr>
        <w:pStyle w:val="Heading1"/>
        <w:spacing w:before="240"/>
        <w:rPr>
          <w:color w:val="000000" w:themeColor="text1"/>
        </w:rPr>
      </w:pPr>
      <w:r w:rsidRPr="00CB1F93">
        <w:rPr>
          <w:color w:val="000000" w:themeColor="text1"/>
        </w:rPr>
        <w:t xml:space="preserve">El </w:t>
      </w:r>
      <w:r w:rsidRPr="00CB1F93">
        <w:t>Gobierno</w:t>
      </w:r>
      <w:r w:rsidRPr="00CB1F93">
        <w:rPr>
          <w:color w:val="000000" w:themeColor="text1"/>
        </w:rPr>
        <w:t xml:space="preserve"> de Zambia ha estado aplicando el sistema de licencias y cuotas de importación y exportación de HCFC y sigue cumpliendo el Protocolo de Montreal. El consumo de HCFC-22 ha descendido a 2,07 toneladas PAO en 2023, cifra que representa un 59 % menos que la base de referencia de HCFC para el cumplimiento y un 17 % menos que </w:t>
      </w:r>
      <w:r w:rsidRPr="00CB1F93">
        <w:t xml:space="preserve">el </w:t>
      </w:r>
      <w:r w:rsidRPr="00CB1F93">
        <w:rPr>
          <w:color w:val="000000" w:themeColor="text1"/>
        </w:rPr>
        <w:t>consumo</w:t>
      </w:r>
      <w:r w:rsidR="00C471A1">
        <w:rPr>
          <w:color w:val="000000" w:themeColor="text1"/>
        </w:rPr>
        <w:t xml:space="preserve"> </w:t>
      </w:r>
      <w:r w:rsidRPr="00CB1F93">
        <w:t xml:space="preserve">máximo </w:t>
      </w:r>
      <w:r w:rsidRPr="00CB1F93">
        <w:rPr>
          <w:color w:val="000000" w:themeColor="text1"/>
        </w:rPr>
        <w:t xml:space="preserve">permitido, y desde el 1 de enero de 2022 no se han autorizado importaciones de equipos que utilizan HCFC. El porcentaje de desembolso de los fondos del primer tramo ha alcanzado casi el 98 % y las actividades realizadas en el sector del mantenimiento evolucionan a buen ritmo; entre ellas, cabe señalar el desarrollo del sistema de licencias en línea, la capacitación de instructores de refrigeración y aire acondicionado, la elaboración del plan de estudios sobre refrigeración y aire acondicionado para incluir los hidrocarburos, y la inclusión de dicho plan en el sistema de certificación revisado. El segundo tramo incluye actividades adicionales para mantener la eficiencia energética en el sector del mantenimiento de equipos de refrigeración, cuyo objetivo es mejorar la coordinación entre la Dependencia Nacional del Ozono y la Comisión Reguladora de la Energía de Zambia a fin de promover la adopción de equipos de refrigeración energéticamente eficientes de bajo PCG y educar a los importadores, minoristas y usuarios finales sobre los beneficios económicos de los sistemas energéticamente eficientes de bajo PCG. La Secretaría recomienda la aprobación del segundo tramo para garantizar la continuación de la ejecución de las actividades previstas. </w:t>
      </w:r>
    </w:p>
    <w:p w14:paraId="1E9C7238" w14:textId="77777777" w:rsidR="00EA598B" w:rsidRPr="00CB1F93" w:rsidRDefault="00EA598B" w:rsidP="005120C8">
      <w:pPr>
        <w:spacing w:after="240"/>
        <w:rPr>
          <w:b/>
        </w:rPr>
      </w:pPr>
      <w:r w:rsidRPr="00CB1F93">
        <w:rPr>
          <w:b/>
        </w:rPr>
        <w:t>RECOMENDACIÓN</w:t>
      </w:r>
    </w:p>
    <w:p w14:paraId="72D6894F" w14:textId="77777777" w:rsidR="00EA598B" w:rsidRPr="00CB1F93" w:rsidRDefault="00EA598B" w:rsidP="00006BED">
      <w:pPr>
        <w:pStyle w:val="Heading1"/>
        <w:spacing w:before="240"/>
      </w:pPr>
      <w:r w:rsidRPr="00CB1F93">
        <w:t>La Secretaría del Fondo recomienda que el Comité Ejecutivo tome nota de lo siguiente:</w:t>
      </w:r>
    </w:p>
    <w:p w14:paraId="2B5E9A08" w14:textId="77777777" w:rsidR="00EA598B" w:rsidRPr="00CB1F93" w:rsidRDefault="006A7DEC" w:rsidP="00F621A8">
      <w:pPr>
        <w:pStyle w:val="Heading2"/>
      </w:pPr>
      <w:r w:rsidRPr="00CB1F93">
        <w:t>El informe sobre los avances en la ejecución del primer tramo de la etapa II del plan de gestión de la eliminación de los HCFC (PGEH) para Zambia;</w:t>
      </w:r>
    </w:p>
    <w:p w14:paraId="6747E1F9" w14:textId="77777777" w:rsidR="00EA598B" w:rsidRPr="00CB1F93" w:rsidRDefault="00EA598B" w:rsidP="00F621A8">
      <w:pPr>
        <w:pStyle w:val="Heading2"/>
      </w:pPr>
      <w:r w:rsidRPr="00CB1F93">
        <w:t>La presentación de actividades adicionales para mantener la eficiencia energética en el sector del mantenimiento de equipos de refrigeración por un monto de 100.000 $EUA, más unos gastos de apoyo de 13.000 $EUA para el PNUMA; y</w:t>
      </w:r>
    </w:p>
    <w:p w14:paraId="4BB4E8B8" w14:textId="77777777" w:rsidR="003C2832" w:rsidRPr="00CB1F93" w:rsidRDefault="003C2832" w:rsidP="00F621A8">
      <w:pPr>
        <w:pStyle w:val="Heading2"/>
      </w:pPr>
      <w:r w:rsidRPr="00CB1F93">
        <w:t>Que la Secretaría del Fondo ha actualizado el Acuerdo entre el Gobierno de Zambia y el Comité Ejecutivo, tal como figura en el anexo I del presente documento, concretamente, el apéndice 2</w:t>
      </w:r>
      <w:r w:rsidRPr="00CB1F93">
        <w:noBreakHyphen/>
        <w:t>A, basado en el nivel de financiación revisado, debido a la inclusión de financiación para las actividades adicionales destinadas a mantener la eficiencia energética en el sector del mantenimiento de equipos de refrigeración a que se hace referencia en el subpárrafo b) anterior; y el párrafo 17, que se ha añadido para indicar que el Acuerdo actualizado sustituye al alcanzado en la 86ª reunión.</w:t>
      </w:r>
    </w:p>
    <w:p w14:paraId="7650BDD2" w14:textId="144321D6" w:rsidR="00EA598B" w:rsidRPr="00CB1F93" w:rsidRDefault="00EA598B" w:rsidP="00070F65">
      <w:pPr>
        <w:pStyle w:val="Heading1"/>
      </w:pPr>
      <w:r w:rsidRPr="00CB1F93">
        <w:lastRenderedPageBreak/>
        <w:t>La Secretaría del Fondo recomienda asimismo la aprobación general del segundo tramo de la etapa II del PGEH para Zambia, y el correspondiente plan de ejecución del tramo para el período 2024</w:t>
      </w:r>
      <w:r w:rsidR="00954132">
        <w:noBreakHyphen/>
      </w:r>
      <w:r w:rsidRPr="00CB1F93">
        <w:t>2027, con la financiación que se detalla en el cuadro siguiente.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4"/>
        <w:gridCol w:w="4327"/>
        <w:gridCol w:w="1567"/>
        <w:gridCol w:w="1460"/>
        <w:gridCol w:w="1599"/>
      </w:tblGrid>
      <w:tr w:rsidR="00EA598B" w:rsidRPr="00CB1F93" w14:paraId="4751702E" w14:textId="77777777" w:rsidTr="00070F65">
        <w:trPr>
          <w:tblHeader/>
        </w:trPr>
        <w:tc>
          <w:tcPr>
            <w:tcW w:w="536" w:type="dxa"/>
          </w:tcPr>
          <w:p w14:paraId="128F1F79" w14:textId="77777777" w:rsidR="00EA598B" w:rsidRPr="00CB1F93" w:rsidRDefault="00EA598B" w:rsidP="00006BED">
            <w:pPr>
              <w:jc w:val="center"/>
              <w:rPr>
                <w:b/>
                <w:bCs/>
                <w:sz w:val="20"/>
                <w:szCs w:val="20"/>
              </w:rPr>
            </w:pPr>
          </w:p>
        </w:tc>
        <w:tc>
          <w:tcPr>
            <w:tcW w:w="4260" w:type="dxa"/>
          </w:tcPr>
          <w:p w14:paraId="17B713F1" w14:textId="77777777" w:rsidR="00EA598B" w:rsidRPr="00CB1F93" w:rsidRDefault="00EA598B" w:rsidP="00006BED">
            <w:pPr>
              <w:jc w:val="center"/>
              <w:rPr>
                <w:b/>
                <w:bCs/>
                <w:sz w:val="20"/>
                <w:szCs w:val="20"/>
              </w:rPr>
            </w:pPr>
            <w:r w:rsidRPr="00CB1F93">
              <w:rPr>
                <w:b/>
                <w:sz w:val="20"/>
              </w:rPr>
              <w:t>Título del proyecto</w:t>
            </w:r>
          </w:p>
        </w:tc>
        <w:tc>
          <w:tcPr>
            <w:tcW w:w="1543" w:type="dxa"/>
            <w:tcMar>
              <w:left w:w="29" w:type="dxa"/>
              <w:right w:w="29" w:type="dxa"/>
            </w:tcMar>
          </w:tcPr>
          <w:p w14:paraId="6584B3C1" w14:textId="77777777" w:rsidR="00EA598B" w:rsidRPr="00CB1F93" w:rsidRDefault="00EA598B" w:rsidP="00006BED">
            <w:pPr>
              <w:jc w:val="center"/>
              <w:rPr>
                <w:b/>
                <w:bCs/>
                <w:sz w:val="20"/>
                <w:szCs w:val="20"/>
              </w:rPr>
            </w:pPr>
            <w:r w:rsidRPr="00CB1F93">
              <w:rPr>
                <w:b/>
                <w:sz w:val="20"/>
              </w:rPr>
              <w:t>Financiación del proyecto ($EUA)</w:t>
            </w:r>
          </w:p>
        </w:tc>
        <w:tc>
          <w:tcPr>
            <w:tcW w:w="1437" w:type="dxa"/>
            <w:tcMar>
              <w:left w:w="29" w:type="dxa"/>
              <w:right w:w="29" w:type="dxa"/>
            </w:tcMar>
          </w:tcPr>
          <w:p w14:paraId="2EF0DD96" w14:textId="77777777" w:rsidR="00EA598B" w:rsidRPr="00CB1F93" w:rsidRDefault="00EA598B" w:rsidP="00006BED">
            <w:pPr>
              <w:jc w:val="center"/>
              <w:rPr>
                <w:b/>
                <w:bCs/>
                <w:sz w:val="20"/>
                <w:szCs w:val="20"/>
              </w:rPr>
            </w:pPr>
            <w:r w:rsidRPr="00CB1F93">
              <w:rPr>
                <w:b/>
                <w:sz w:val="20"/>
              </w:rPr>
              <w:t>Gastos de apoyo ($EUA)</w:t>
            </w:r>
          </w:p>
        </w:tc>
        <w:tc>
          <w:tcPr>
            <w:tcW w:w="1574" w:type="dxa"/>
            <w:tcMar>
              <w:left w:w="29" w:type="dxa"/>
              <w:right w:w="29" w:type="dxa"/>
            </w:tcMar>
          </w:tcPr>
          <w:p w14:paraId="6971A19A" w14:textId="77777777" w:rsidR="00EA598B" w:rsidRPr="00CB1F93" w:rsidRDefault="00EA598B" w:rsidP="00006BED">
            <w:pPr>
              <w:jc w:val="center"/>
              <w:rPr>
                <w:b/>
                <w:bCs/>
                <w:sz w:val="20"/>
                <w:szCs w:val="20"/>
              </w:rPr>
            </w:pPr>
            <w:r w:rsidRPr="00CB1F93">
              <w:rPr>
                <w:b/>
                <w:sz w:val="20"/>
              </w:rPr>
              <w:t>Organismo de ejecución</w:t>
            </w:r>
          </w:p>
        </w:tc>
      </w:tr>
      <w:tr w:rsidR="00EA598B" w:rsidRPr="00CB1F93" w14:paraId="0DCCD100" w14:textId="77777777" w:rsidTr="00070F65">
        <w:tc>
          <w:tcPr>
            <w:tcW w:w="536" w:type="dxa"/>
          </w:tcPr>
          <w:p w14:paraId="1A496962" w14:textId="77777777" w:rsidR="00EA598B" w:rsidRPr="00CB1F93" w:rsidRDefault="00EA598B" w:rsidP="00006BED">
            <w:pPr>
              <w:rPr>
                <w:sz w:val="20"/>
                <w:szCs w:val="20"/>
              </w:rPr>
            </w:pPr>
            <w:r w:rsidRPr="00CB1F93">
              <w:rPr>
                <w:sz w:val="20"/>
              </w:rPr>
              <w:t>a)</w:t>
            </w:r>
          </w:p>
        </w:tc>
        <w:tc>
          <w:tcPr>
            <w:tcW w:w="4260" w:type="dxa"/>
          </w:tcPr>
          <w:p w14:paraId="0D5C91D2" w14:textId="77777777" w:rsidR="00EA598B" w:rsidRPr="00CB1F93" w:rsidRDefault="00EA598B" w:rsidP="00006BED">
            <w:pPr>
              <w:jc w:val="left"/>
              <w:rPr>
                <w:sz w:val="20"/>
                <w:szCs w:val="20"/>
              </w:rPr>
            </w:pPr>
            <w:r w:rsidRPr="00CB1F93">
              <w:rPr>
                <w:sz w:val="20"/>
              </w:rPr>
              <w:t>Plan de gestión de la eliminación de los HCFC (etapa II, segundo tramo)</w:t>
            </w:r>
          </w:p>
        </w:tc>
        <w:tc>
          <w:tcPr>
            <w:tcW w:w="1543" w:type="dxa"/>
          </w:tcPr>
          <w:p w14:paraId="3352E820" w14:textId="77777777" w:rsidR="00EA598B" w:rsidRPr="00CB1F93" w:rsidRDefault="00CD01C2" w:rsidP="00006BED">
            <w:pPr>
              <w:jc w:val="right"/>
              <w:rPr>
                <w:sz w:val="20"/>
                <w:szCs w:val="20"/>
              </w:rPr>
            </w:pPr>
            <w:r w:rsidRPr="00CB1F93">
              <w:rPr>
                <w:sz w:val="20"/>
              </w:rPr>
              <w:t>220.000</w:t>
            </w:r>
          </w:p>
        </w:tc>
        <w:tc>
          <w:tcPr>
            <w:tcW w:w="1437" w:type="dxa"/>
          </w:tcPr>
          <w:p w14:paraId="0E9FEE5E" w14:textId="77777777" w:rsidR="00EA598B" w:rsidRPr="00CB1F93" w:rsidRDefault="00CD01C2" w:rsidP="00006BED">
            <w:pPr>
              <w:jc w:val="right"/>
            </w:pPr>
            <w:r w:rsidRPr="00CB1F93">
              <w:rPr>
                <w:sz w:val="20"/>
              </w:rPr>
              <w:t>28.600</w:t>
            </w:r>
          </w:p>
        </w:tc>
        <w:tc>
          <w:tcPr>
            <w:tcW w:w="1574" w:type="dxa"/>
          </w:tcPr>
          <w:p w14:paraId="28883E5A" w14:textId="77777777" w:rsidR="00EA598B" w:rsidRPr="00CB1F93" w:rsidRDefault="00E45A76" w:rsidP="00006BED">
            <w:pPr>
              <w:jc w:val="center"/>
              <w:rPr>
                <w:sz w:val="20"/>
                <w:szCs w:val="20"/>
              </w:rPr>
            </w:pPr>
            <w:r w:rsidRPr="00CB1F93">
              <w:rPr>
                <w:sz w:val="20"/>
              </w:rPr>
              <w:t>PNUMA</w:t>
            </w:r>
          </w:p>
        </w:tc>
      </w:tr>
      <w:tr w:rsidR="00EA598B" w:rsidRPr="00CB1F93" w14:paraId="2CB549D8" w14:textId="77777777" w:rsidTr="00070F65">
        <w:tc>
          <w:tcPr>
            <w:tcW w:w="536" w:type="dxa"/>
          </w:tcPr>
          <w:p w14:paraId="057A995D" w14:textId="77777777" w:rsidR="00EA598B" w:rsidRPr="00CB1F93" w:rsidRDefault="00EA598B" w:rsidP="00006BED">
            <w:pPr>
              <w:rPr>
                <w:sz w:val="20"/>
                <w:szCs w:val="20"/>
              </w:rPr>
            </w:pPr>
            <w:r w:rsidRPr="00CB1F93">
              <w:rPr>
                <w:sz w:val="20"/>
              </w:rPr>
              <w:t>b)</w:t>
            </w:r>
          </w:p>
        </w:tc>
        <w:tc>
          <w:tcPr>
            <w:tcW w:w="4260" w:type="dxa"/>
          </w:tcPr>
          <w:p w14:paraId="4B5A2647" w14:textId="77777777" w:rsidR="00EA598B" w:rsidRPr="00CB1F93" w:rsidRDefault="00EA598B" w:rsidP="00006BED">
            <w:pPr>
              <w:jc w:val="left"/>
              <w:rPr>
                <w:sz w:val="20"/>
                <w:szCs w:val="20"/>
              </w:rPr>
            </w:pPr>
            <w:r w:rsidRPr="00CB1F93">
              <w:rPr>
                <w:sz w:val="20"/>
              </w:rPr>
              <w:t>Plan de gestión de la eliminación de los HCFC (etapa II, segundo tramo)</w:t>
            </w:r>
          </w:p>
        </w:tc>
        <w:tc>
          <w:tcPr>
            <w:tcW w:w="1543" w:type="dxa"/>
          </w:tcPr>
          <w:p w14:paraId="5C7B530C" w14:textId="77777777" w:rsidR="00EA598B" w:rsidRPr="00CB1F93" w:rsidRDefault="00CD01C2" w:rsidP="00006BED">
            <w:pPr>
              <w:jc w:val="right"/>
              <w:rPr>
                <w:sz w:val="20"/>
                <w:szCs w:val="20"/>
              </w:rPr>
            </w:pPr>
            <w:r w:rsidRPr="00CB1F93">
              <w:rPr>
                <w:sz w:val="20"/>
              </w:rPr>
              <w:t>139.000</w:t>
            </w:r>
          </w:p>
        </w:tc>
        <w:tc>
          <w:tcPr>
            <w:tcW w:w="1437" w:type="dxa"/>
          </w:tcPr>
          <w:p w14:paraId="022DEAB9" w14:textId="77777777" w:rsidR="00EA598B" w:rsidRPr="00CB1F93" w:rsidRDefault="00CD01C2" w:rsidP="00006BED">
            <w:pPr>
              <w:jc w:val="right"/>
            </w:pPr>
            <w:r w:rsidRPr="00CB1F93">
              <w:rPr>
                <w:sz w:val="20"/>
              </w:rPr>
              <w:t>12.510</w:t>
            </w:r>
          </w:p>
        </w:tc>
        <w:tc>
          <w:tcPr>
            <w:tcW w:w="1574" w:type="dxa"/>
          </w:tcPr>
          <w:p w14:paraId="36927C3F" w14:textId="77777777" w:rsidR="00EA598B" w:rsidRPr="00CB1F93" w:rsidRDefault="00E45A76" w:rsidP="00006BED">
            <w:pPr>
              <w:jc w:val="center"/>
              <w:rPr>
                <w:sz w:val="20"/>
                <w:szCs w:val="20"/>
              </w:rPr>
            </w:pPr>
            <w:r w:rsidRPr="00CB1F93">
              <w:rPr>
                <w:sz w:val="20"/>
              </w:rPr>
              <w:t>ONUDI</w:t>
            </w:r>
          </w:p>
        </w:tc>
      </w:tr>
    </w:tbl>
    <w:p w14:paraId="41DE9C7D" w14:textId="77777777" w:rsidR="00EA598B" w:rsidRPr="00CB1F93" w:rsidRDefault="00EA598B" w:rsidP="00006BED">
      <w:pPr>
        <w:rPr>
          <w:highlight w:val="yellow"/>
        </w:rPr>
      </w:pPr>
    </w:p>
    <w:p w14:paraId="14264A05" w14:textId="77777777" w:rsidR="00EA598B" w:rsidRPr="00CB1F93" w:rsidRDefault="00EA598B" w:rsidP="00006BED"/>
    <w:p w14:paraId="1BF256CB" w14:textId="77777777" w:rsidR="00DB4666" w:rsidRPr="00CB1F93" w:rsidRDefault="00DB4666" w:rsidP="00DB4666">
      <w:pPr>
        <w:pStyle w:val="StyleHeader4Para4Left0Firstline0"/>
        <w:numPr>
          <w:ilvl w:val="0"/>
          <w:numId w:val="0"/>
        </w:numPr>
        <w:rPr>
          <w:sz w:val="22"/>
        </w:rPr>
      </w:pPr>
    </w:p>
    <w:p w14:paraId="3AF86D55" w14:textId="77777777" w:rsidR="00DB4666" w:rsidRPr="00CB1F93" w:rsidRDefault="00DB4666" w:rsidP="00DB4666">
      <w:pPr>
        <w:pStyle w:val="StyleHeader4Para4Left0Firstline0"/>
        <w:numPr>
          <w:ilvl w:val="0"/>
          <w:numId w:val="0"/>
        </w:numPr>
        <w:rPr>
          <w:sz w:val="22"/>
        </w:rPr>
      </w:pPr>
    </w:p>
    <w:p w14:paraId="67872992" w14:textId="77777777" w:rsidR="00DB4666" w:rsidRPr="00CB1F93" w:rsidRDefault="00DB4666" w:rsidP="00DB4666">
      <w:pPr>
        <w:sectPr w:rsidR="00DB4666" w:rsidRPr="00CB1F93" w:rsidSect="00AC70EE">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pPr>
    </w:p>
    <w:p w14:paraId="4752C21F" w14:textId="77777777" w:rsidR="00DB4666" w:rsidRPr="00CB1F93" w:rsidRDefault="00DB4666" w:rsidP="00DB4666">
      <w:pPr>
        <w:jc w:val="center"/>
        <w:rPr>
          <w:b/>
          <w:bCs/>
        </w:rPr>
      </w:pPr>
      <w:r w:rsidRPr="00CB1F93">
        <w:rPr>
          <w:b/>
        </w:rPr>
        <w:lastRenderedPageBreak/>
        <w:t>Anexo I</w:t>
      </w:r>
    </w:p>
    <w:p w14:paraId="4CEDF14F" w14:textId="77777777" w:rsidR="00DB4666" w:rsidRPr="00CB1F93" w:rsidRDefault="00DB4666" w:rsidP="00DB4666">
      <w:pPr>
        <w:jc w:val="center"/>
        <w:rPr>
          <w:b/>
          <w:bCs/>
        </w:rPr>
      </w:pPr>
    </w:p>
    <w:p w14:paraId="5F4F3991" w14:textId="77777777" w:rsidR="00DB4666" w:rsidRPr="00CB1F93" w:rsidRDefault="00DB4666" w:rsidP="00DB4666">
      <w:pPr>
        <w:jc w:val="center"/>
        <w:rPr>
          <w:b/>
          <w:bCs/>
        </w:rPr>
      </w:pPr>
      <w:r w:rsidRPr="00CB1F93">
        <w:rPr>
          <w:b/>
        </w:rPr>
        <w:t>TEXTO QUE DEBE INCLUIRSE EN EL ACUERDO ENTRE EL GOBIERNO DE ZAMBIA Y EL COMITÉ EJECUTIVO DEL FONDO MULTILATERAL PARA LA REDUCCIÓN DEL CONSUMO DE HIDROCLOROFLUOROCARBUROS (HCFC) DE CONFORMIDAD CON LA ETAPA II DEL PLAN DE GESTIÓN DE LA ELIMINACIÓN DE LOS HCFC</w:t>
      </w:r>
    </w:p>
    <w:p w14:paraId="7D604FA8" w14:textId="77777777" w:rsidR="00DB4666" w:rsidRPr="00CB1F93" w:rsidRDefault="00DB4666" w:rsidP="00DB4666">
      <w:pPr>
        <w:jc w:val="center"/>
        <w:rPr>
          <w:b/>
          <w:bCs/>
        </w:rPr>
      </w:pPr>
    </w:p>
    <w:p w14:paraId="72DCD404" w14:textId="77777777" w:rsidR="00DB4666" w:rsidRPr="00CB1F93" w:rsidRDefault="00DB4666" w:rsidP="00DB4666">
      <w:pPr>
        <w:jc w:val="center"/>
      </w:pPr>
      <w:r w:rsidRPr="00CB1F93">
        <w:t>(Los cambios relevantes aparecen en negrita para facilitar la consulta).</w:t>
      </w:r>
    </w:p>
    <w:p w14:paraId="1CBEA48D" w14:textId="77777777" w:rsidR="00DB4666" w:rsidRPr="00CB1F93" w:rsidRDefault="00DB4666" w:rsidP="00DB4666"/>
    <w:p w14:paraId="58BB7BE1" w14:textId="77777777" w:rsidR="00DB4666" w:rsidRPr="00CB1F93" w:rsidRDefault="00DB4666" w:rsidP="00DB4666">
      <w:pPr>
        <w:rPr>
          <w:b/>
          <w:bCs/>
        </w:rPr>
      </w:pPr>
      <w:r w:rsidRPr="00CB1F93">
        <w:rPr>
          <w:b/>
        </w:rPr>
        <w:t>17.</w:t>
      </w:r>
      <w:r w:rsidRPr="00CB1F93">
        <w:rPr>
          <w:b/>
        </w:rPr>
        <w:tab/>
        <w:t>El presente Acuerdo actualizado sustituye al Acuerdo alcanzado entre el Gobierno de Zambia y el Comité Ejecutivo en la 86ª reunión del Comité Ejecutivo.</w:t>
      </w:r>
    </w:p>
    <w:p w14:paraId="2B8C4B98" w14:textId="77777777" w:rsidR="00DB4666" w:rsidRPr="00CB1F93" w:rsidRDefault="00DB4666" w:rsidP="00DB4666">
      <w:pPr>
        <w:rPr>
          <w:b/>
          <w:bCs/>
        </w:rPr>
      </w:pPr>
    </w:p>
    <w:p w14:paraId="403CCC6D" w14:textId="77777777" w:rsidR="00DB4666" w:rsidRPr="00CB1F93" w:rsidRDefault="00DB4666" w:rsidP="00DB4666">
      <w:pPr>
        <w:keepNext/>
        <w:tabs>
          <w:tab w:val="left" w:pos="-360"/>
          <w:tab w:val="left" w:pos="720"/>
        </w:tabs>
        <w:suppressAutoHyphens/>
        <w:overflowPunct w:val="0"/>
        <w:autoSpaceDE w:val="0"/>
        <w:autoSpaceDN w:val="0"/>
        <w:jc w:val="left"/>
        <w:textAlignment w:val="baseline"/>
        <w:rPr>
          <w:b/>
          <w:kern w:val="28"/>
        </w:rPr>
      </w:pPr>
      <w:r w:rsidRPr="00CB1F93">
        <w:rPr>
          <w:b/>
        </w:rPr>
        <w:t>APÉNDICE 2-A: LOS OBJETIVOS Y LA FINANCIACIÓN</w:t>
      </w:r>
    </w:p>
    <w:p w14:paraId="777B5300" w14:textId="77777777" w:rsidR="00DB4666" w:rsidRPr="00CB1F93" w:rsidRDefault="00DB4666" w:rsidP="00DB4666">
      <w:pPr>
        <w:rPr>
          <w:sz w:val="16"/>
          <w:szCs w:val="16"/>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0"/>
        <w:gridCol w:w="2687"/>
        <w:gridCol w:w="823"/>
        <w:gridCol w:w="730"/>
        <w:gridCol w:w="825"/>
        <w:gridCol w:w="641"/>
        <w:gridCol w:w="825"/>
        <w:gridCol w:w="641"/>
        <w:gridCol w:w="738"/>
        <w:gridCol w:w="814"/>
      </w:tblGrid>
      <w:tr w:rsidR="00067D5D" w:rsidRPr="00CB1F93" w14:paraId="11552C23" w14:textId="77777777" w:rsidTr="003C5C18">
        <w:trPr>
          <w:trHeight w:val="98"/>
          <w:tblHeader/>
          <w:jc w:val="center"/>
        </w:trPr>
        <w:tc>
          <w:tcPr>
            <w:tcW w:w="411" w:type="pct"/>
            <w:shd w:val="clear" w:color="auto" w:fill="auto"/>
            <w:tcMar>
              <w:left w:w="72" w:type="dxa"/>
              <w:right w:w="72" w:type="dxa"/>
            </w:tcMar>
            <w:hideMark/>
          </w:tcPr>
          <w:p w14:paraId="512C2C4C" w14:textId="77777777" w:rsidR="00067D5D" w:rsidRPr="00CB1F93" w:rsidRDefault="00067D5D" w:rsidP="00803555">
            <w:pPr>
              <w:keepNext/>
              <w:keepLines/>
              <w:jc w:val="center"/>
              <w:rPr>
                <w:b/>
                <w:bCs/>
                <w:sz w:val="20"/>
                <w:szCs w:val="20"/>
              </w:rPr>
            </w:pPr>
            <w:r w:rsidRPr="00CB1F93">
              <w:rPr>
                <w:b/>
                <w:sz w:val="20"/>
              </w:rPr>
              <w:t>Línea</w:t>
            </w:r>
          </w:p>
        </w:tc>
        <w:tc>
          <w:tcPr>
            <w:tcW w:w="1414" w:type="pct"/>
            <w:shd w:val="clear" w:color="auto" w:fill="auto"/>
            <w:tcMar>
              <w:left w:w="72" w:type="dxa"/>
              <w:right w:w="72" w:type="dxa"/>
            </w:tcMar>
            <w:hideMark/>
          </w:tcPr>
          <w:p w14:paraId="26AC3ED8" w14:textId="77777777" w:rsidR="00067D5D" w:rsidRPr="00CB1F93" w:rsidRDefault="00067D5D" w:rsidP="00803555">
            <w:pPr>
              <w:keepNext/>
              <w:keepLines/>
              <w:jc w:val="center"/>
              <w:rPr>
                <w:b/>
                <w:bCs/>
                <w:sz w:val="20"/>
                <w:szCs w:val="20"/>
              </w:rPr>
            </w:pPr>
            <w:r w:rsidRPr="00CB1F93">
              <w:rPr>
                <w:b/>
                <w:sz w:val="20"/>
              </w:rPr>
              <w:t>Concepto</w:t>
            </w:r>
          </w:p>
        </w:tc>
        <w:tc>
          <w:tcPr>
            <w:tcW w:w="433" w:type="pct"/>
            <w:shd w:val="clear" w:color="auto" w:fill="auto"/>
            <w:tcMar>
              <w:left w:w="72" w:type="dxa"/>
              <w:right w:w="72" w:type="dxa"/>
            </w:tcMar>
            <w:hideMark/>
          </w:tcPr>
          <w:p w14:paraId="38F3B923" w14:textId="77777777" w:rsidR="00067D5D" w:rsidRPr="00CB1F93" w:rsidRDefault="00067D5D" w:rsidP="00803555">
            <w:pPr>
              <w:keepNext/>
              <w:keepLines/>
              <w:jc w:val="center"/>
              <w:rPr>
                <w:b/>
                <w:bCs/>
                <w:sz w:val="20"/>
                <w:szCs w:val="20"/>
              </w:rPr>
            </w:pPr>
            <w:r w:rsidRPr="00CB1F93">
              <w:rPr>
                <w:b/>
                <w:sz w:val="20"/>
              </w:rPr>
              <w:t>2020</w:t>
            </w:r>
          </w:p>
        </w:tc>
        <w:tc>
          <w:tcPr>
            <w:tcW w:w="384" w:type="pct"/>
            <w:shd w:val="clear" w:color="auto" w:fill="auto"/>
            <w:tcMar>
              <w:left w:w="72" w:type="dxa"/>
              <w:right w:w="72" w:type="dxa"/>
            </w:tcMar>
            <w:hideMark/>
          </w:tcPr>
          <w:p w14:paraId="7912574B" w14:textId="77777777" w:rsidR="00067D5D" w:rsidRPr="00CB1F93" w:rsidRDefault="00067D5D" w:rsidP="00803555">
            <w:pPr>
              <w:keepNext/>
              <w:keepLines/>
              <w:jc w:val="center"/>
              <w:rPr>
                <w:b/>
                <w:bCs/>
                <w:sz w:val="20"/>
                <w:szCs w:val="20"/>
              </w:rPr>
            </w:pPr>
            <w:r w:rsidRPr="00CB1F93">
              <w:rPr>
                <w:b/>
                <w:sz w:val="20"/>
              </w:rPr>
              <w:t>2021-2023</w:t>
            </w:r>
          </w:p>
        </w:tc>
        <w:tc>
          <w:tcPr>
            <w:tcW w:w="434" w:type="pct"/>
            <w:shd w:val="clear" w:color="auto" w:fill="auto"/>
            <w:tcMar>
              <w:left w:w="72" w:type="dxa"/>
              <w:right w:w="72" w:type="dxa"/>
            </w:tcMar>
            <w:hideMark/>
          </w:tcPr>
          <w:p w14:paraId="4FABC172" w14:textId="77777777" w:rsidR="00067D5D" w:rsidRPr="00CB1F93" w:rsidRDefault="00067D5D" w:rsidP="00803555">
            <w:pPr>
              <w:keepNext/>
              <w:keepLines/>
              <w:jc w:val="center"/>
              <w:rPr>
                <w:b/>
                <w:bCs/>
                <w:sz w:val="20"/>
                <w:szCs w:val="20"/>
              </w:rPr>
            </w:pPr>
            <w:r w:rsidRPr="00CB1F93">
              <w:rPr>
                <w:b/>
                <w:sz w:val="20"/>
              </w:rPr>
              <w:t>2024</w:t>
            </w:r>
          </w:p>
        </w:tc>
        <w:tc>
          <w:tcPr>
            <w:tcW w:w="337" w:type="pct"/>
            <w:shd w:val="clear" w:color="auto" w:fill="auto"/>
            <w:tcMar>
              <w:left w:w="72" w:type="dxa"/>
              <w:right w:w="72" w:type="dxa"/>
            </w:tcMar>
            <w:hideMark/>
          </w:tcPr>
          <w:p w14:paraId="0B290D28" w14:textId="77777777" w:rsidR="00067D5D" w:rsidRPr="00CB1F93" w:rsidRDefault="00067D5D" w:rsidP="00803555">
            <w:pPr>
              <w:keepNext/>
              <w:keepLines/>
              <w:jc w:val="center"/>
              <w:rPr>
                <w:b/>
                <w:bCs/>
                <w:sz w:val="20"/>
                <w:szCs w:val="20"/>
              </w:rPr>
            </w:pPr>
            <w:r w:rsidRPr="00CB1F93">
              <w:rPr>
                <w:b/>
                <w:sz w:val="20"/>
              </w:rPr>
              <w:t>2025-2026</w:t>
            </w:r>
          </w:p>
        </w:tc>
        <w:tc>
          <w:tcPr>
            <w:tcW w:w="434" w:type="pct"/>
            <w:shd w:val="clear" w:color="auto" w:fill="auto"/>
            <w:tcMar>
              <w:left w:w="72" w:type="dxa"/>
              <w:right w:w="72" w:type="dxa"/>
            </w:tcMar>
            <w:hideMark/>
          </w:tcPr>
          <w:p w14:paraId="40EA69BC" w14:textId="77777777" w:rsidR="00067D5D" w:rsidRPr="00CB1F93" w:rsidRDefault="00067D5D" w:rsidP="00803555">
            <w:pPr>
              <w:keepNext/>
              <w:keepLines/>
              <w:jc w:val="center"/>
              <w:rPr>
                <w:b/>
                <w:bCs/>
                <w:sz w:val="20"/>
                <w:szCs w:val="20"/>
              </w:rPr>
            </w:pPr>
            <w:r w:rsidRPr="00CB1F93">
              <w:rPr>
                <w:b/>
                <w:sz w:val="20"/>
              </w:rPr>
              <w:t>2027</w:t>
            </w:r>
          </w:p>
        </w:tc>
        <w:tc>
          <w:tcPr>
            <w:tcW w:w="337" w:type="pct"/>
            <w:shd w:val="clear" w:color="auto" w:fill="auto"/>
            <w:tcMar>
              <w:left w:w="72" w:type="dxa"/>
              <w:right w:w="72" w:type="dxa"/>
            </w:tcMar>
          </w:tcPr>
          <w:p w14:paraId="7BE71F98" w14:textId="77777777" w:rsidR="00067D5D" w:rsidRPr="00CB1F93" w:rsidRDefault="00067D5D" w:rsidP="00803555">
            <w:pPr>
              <w:keepNext/>
              <w:keepLines/>
              <w:jc w:val="center"/>
              <w:rPr>
                <w:b/>
                <w:bCs/>
                <w:sz w:val="20"/>
                <w:szCs w:val="20"/>
              </w:rPr>
            </w:pPr>
            <w:r w:rsidRPr="00CB1F93">
              <w:rPr>
                <w:b/>
                <w:sz w:val="20"/>
              </w:rPr>
              <w:t>2028-2029</w:t>
            </w:r>
          </w:p>
        </w:tc>
        <w:tc>
          <w:tcPr>
            <w:tcW w:w="387" w:type="pct"/>
            <w:shd w:val="clear" w:color="auto" w:fill="auto"/>
            <w:tcMar>
              <w:left w:w="72" w:type="dxa"/>
              <w:right w:w="72" w:type="dxa"/>
            </w:tcMar>
          </w:tcPr>
          <w:p w14:paraId="6CB4034D" w14:textId="77777777" w:rsidR="00067D5D" w:rsidRPr="00CB1F93" w:rsidRDefault="00067D5D" w:rsidP="00803555">
            <w:pPr>
              <w:keepNext/>
              <w:keepLines/>
              <w:jc w:val="center"/>
              <w:rPr>
                <w:b/>
                <w:bCs/>
                <w:sz w:val="20"/>
                <w:szCs w:val="20"/>
              </w:rPr>
            </w:pPr>
            <w:r w:rsidRPr="00CB1F93">
              <w:rPr>
                <w:b/>
                <w:sz w:val="20"/>
              </w:rPr>
              <w:t>2030</w:t>
            </w:r>
          </w:p>
        </w:tc>
        <w:tc>
          <w:tcPr>
            <w:tcW w:w="428" w:type="pct"/>
            <w:shd w:val="clear" w:color="auto" w:fill="auto"/>
            <w:tcMar>
              <w:left w:w="72" w:type="dxa"/>
              <w:right w:w="72" w:type="dxa"/>
            </w:tcMar>
            <w:hideMark/>
          </w:tcPr>
          <w:p w14:paraId="50EF8F31" w14:textId="77777777" w:rsidR="00067D5D" w:rsidRPr="00CB1F93" w:rsidRDefault="00067D5D" w:rsidP="00803555">
            <w:pPr>
              <w:keepNext/>
              <w:keepLines/>
              <w:jc w:val="center"/>
              <w:rPr>
                <w:b/>
                <w:bCs/>
                <w:sz w:val="20"/>
                <w:szCs w:val="20"/>
              </w:rPr>
            </w:pPr>
            <w:r w:rsidRPr="00CB1F93">
              <w:rPr>
                <w:b/>
                <w:sz w:val="20"/>
              </w:rPr>
              <w:t>Total</w:t>
            </w:r>
          </w:p>
        </w:tc>
      </w:tr>
      <w:tr w:rsidR="00067D5D" w:rsidRPr="00CB1F93" w14:paraId="071238AD" w14:textId="77777777" w:rsidTr="003C5C18">
        <w:trPr>
          <w:trHeight w:val="408"/>
          <w:jc w:val="center"/>
        </w:trPr>
        <w:tc>
          <w:tcPr>
            <w:tcW w:w="411" w:type="pct"/>
            <w:shd w:val="clear" w:color="auto" w:fill="auto"/>
            <w:tcMar>
              <w:left w:w="72" w:type="dxa"/>
              <w:right w:w="72" w:type="dxa"/>
            </w:tcMar>
            <w:hideMark/>
          </w:tcPr>
          <w:p w14:paraId="0B8AEC52" w14:textId="77777777" w:rsidR="00067D5D" w:rsidRPr="00CB1F93" w:rsidRDefault="00067D5D" w:rsidP="00803555">
            <w:pPr>
              <w:keepNext/>
              <w:keepLines/>
              <w:jc w:val="left"/>
              <w:rPr>
                <w:sz w:val="20"/>
                <w:szCs w:val="20"/>
              </w:rPr>
            </w:pPr>
            <w:r w:rsidRPr="00CB1F93">
              <w:rPr>
                <w:sz w:val="20"/>
              </w:rPr>
              <w:t>1.1</w:t>
            </w:r>
          </w:p>
        </w:tc>
        <w:tc>
          <w:tcPr>
            <w:tcW w:w="1414" w:type="pct"/>
            <w:shd w:val="clear" w:color="auto" w:fill="auto"/>
            <w:tcMar>
              <w:left w:w="72" w:type="dxa"/>
              <w:right w:w="72" w:type="dxa"/>
            </w:tcMar>
            <w:hideMark/>
          </w:tcPr>
          <w:p w14:paraId="6B98C2B4" w14:textId="77777777" w:rsidR="00067D5D" w:rsidRPr="00CB1F93" w:rsidRDefault="00067D5D" w:rsidP="00803555">
            <w:pPr>
              <w:keepNext/>
              <w:keepLines/>
              <w:jc w:val="left"/>
              <w:rPr>
                <w:sz w:val="20"/>
                <w:szCs w:val="20"/>
              </w:rPr>
            </w:pPr>
            <w:r w:rsidRPr="00CB1F93">
              <w:rPr>
                <w:sz w:val="20"/>
              </w:rPr>
              <w:t>Calendario del Protocolo de Montreal para la reducción de las sustancias del anexo C, grupo I (toneladas PAO)</w:t>
            </w:r>
          </w:p>
        </w:tc>
        <w:tc>
          <w:tcPr>
            <w:tcW w:w="433" w:type="pct"/>
            <w:shd w:val="clear" w:color="auto" w:fill="auto"/>
            <w:tcMar>
              <w:left w:w="72" w:type="dxa"/>
              <w:right w:w="72" w:type="dxa"/>
            </w:tcMar>
          </w:tcPr>
          <w:p w14:paraId="5E726714" w14:textId="77777777" w:rsidR="00067D5D" w:rsidRPr="00CB1F93" w:rsidRDefault="00067D5D" w:rsidP="00803555">
            <w:pPr>
              <w:keepNext/>
              <w:keepLines/>
              <w:jc w:val="right"/>
              <w:rPr>
                <w:sz w:val="20"/>
                <w:szCs w:val="20"/>
              </w:rPr>
            </w:pPr>
            <w:r w:rsidRPr="00CB1F93">
              <w:rPr>
                <w:sz w:val="20"/>
              </w:rPr>
              <w:t>3,25</w:t>
            </w:r>
          </w:p>
        </w:tc>
        <w:tc>
          <w:tcPr>
            <w:tcW w:w="384" w:type="pct"/>
            <w:shd w:val="clear" w:color="auto" w:fill="auto"/>
            <w:tcMar>
              <w:left w:w="72" w:type="dxa"/>
              <w:right w:w="72" w:type="dxa"/>
            </w:tcMar>
          </w:tcPr>
          <w:p w14:paraId="65E9557C" w14:textId="77777777" w:rsidR="00067D5D" w:rsidRPr="00CB1F93" w:rsidRDefault="00067D5D" w:rsidP="00803555">
            <w:pPr>
              <w:keepNext/>
              <w:keepLines/>
              <w:jc w:val="right"/>
              <w:rPr>
                <w:sz w:val="20"/>
                <w:szCs w:val="20"/>
              </w:rPr>
            </w:pPr>
            <w:r w:rsidRPr="00CB1F93">
              <w:rPr>
                <w:sz w:val="20"/>
              </w:rPr>
              <w:t>3,25</w:t>
            </w:r>
          </w:p>
        </w:tc>
        <w:tc>
          <w:tcPr>
            <w:tcW w:w="434" w:type="pct"/>
            <w:shd w:val="clear" w:color="auto" w:fill="auto"/>
            <w:tcMar>
              <w:left w:w="72" w:type="dxa"/>
              <w:right w:w="72" w:type="dxa"/>
            </w:tcMar>
          </w:tcPr>
          <w:p w14:paraId="4381737A" w14:textId="77777777" w:rsidR="00067D5D" w:rsidRPr="00CB1F93" w:rsidRDefault="00067D5D" w:rsidP="00803555">
            <w:pPr>
              <w:keepNext/>
              <w:keepLines/>
              <w:jc w:val="right"/>
              <w:rPr>
                <w:sz w:val="20"/>
                <w:szCs w:val="20"/>
              </w:rPr>
            </w:pPr>
            <w:r w:rsidRPr="00CB1F93">
              <w:rPr>
                <w:sz w:val="20"/>
              </w:rPr>
              <w:t>3,25</w:t>
            </w:r>
          </w:p>
        </w:tc>
        <w:tc>
          <w:tcPr>
            <w:tcW w:w="337" w:type="pct"/>
            <w:shd w:val="clear" w:color="auto" w:fill="auto"/>
            <w:tcMar>
              <w:left w:w="72" w:type="dxa"/>
              <w:right w:w="72" w:type="dxa"/>
            </w:tcMar>
          </w:tcPr>
          <w:p w14:paraId="5837EBB5" w14:textId="77777777" w:rsidR="00067D5D" w:rsidRPr="00CB1F93" w:rsidRDefault="00067D5D" w:rsidP="00803555">
            <w:pPr>
              <w:keepNext/>
              <w:keepLines/>
              <w:jc w:val="right"/>
              <w:rPr>
                <w:sz w:val="20"/>
                <w:szCs w:val="20"/>
              </w:rPr>
            </w:pPr>
            <w:r w:rsidRPr="00CB1F93">
              <w:rPr>
                <w:sz w:val="20"/>
              </w:rPr>
              <w:t>1,63</w:t>
            </w:r>
          </w:p>
        </w:tc>
        <w:tc>
          <w:tcPr>
            <w:tcW w:w="434" w:type="pct"/>
            <w:shd w:val="clear" w:color="auto" w:fill="auto"/>
            <w:tcMar>
              <w:left w:w="72" w:type="dxa"/>
              <w:right w:w="72" w:type="dxa"/>
            </w:tcMar>
          </w:tcPr>
          <w:p w14:paraId="745A572B" w14:textId="77777777" w:rsidR="00067D5D" w:rsidRPr="00CB1F93" w:rsidRDefault="00067D5D" w:rsidP="00803555">
            <w:pPr>
              <w:keepNext/>
              <w:keepLines/>
              <w:jc w:val="right"/>
              <w:rPr>
                <w:sz w:val="20"/>
                <w:szCs w:val="20"/>
              </w:rPr>
            </w:pPr>
            <w:r w:rsidRPr="00CB1F93">
              <w:rPr>
                <w:sz w:val="20"/>
              </w:rPr>
              <w:t>1,63</w:t>
            </w:r>
          </w:p>
        </w:tc>
        <w:tc>
          <w:tcPr>
            <w:tcW w:w="337" w:type="pct"/>
            <w:shd w:val="clear" w:color="auto" w:fill="auto"/>
            <w:tcMar>
              <w:left w:w="72" w:type="dxa"/>
              <w:right w:w="72" w:type="dxa"/>
            </w:tcMar>
          </w:tcPr>
          <w:p w14:paraId="48CEF359" w14:textId="77777777" w:rsidR="00067D5D" w:rsidRPr="00CB1F93" w:rsidRDefault="00067D5D" w:rsidP="00803555">
            <w:pPr>
              <w:keepNext/>
              <w:keepLines/>
              <w:jc w:val="right"/>
              <w:rPr>
                <w:sz w:val="20"/>
                <w:szCs w:val="20"/>
              </w:rPr>
            </w:pPr>
            <w:r w:rsidRPr="00CB1F93">
              <w:rPr>
                <w:sz w:val="20"/>
              </w:rPr>
              <w:t>1,63</w:t>
            </w:r>
          </w:p>
        </w:tc>
        <w:tc>
          <w:tcPr>
            <w:tcW w:w="387" w:type="pct"/>
            <w:shd w:val="clear" w:color="auto" w:fill="auto"/>
            <w:tcMar>
              <w:left w:w="72" w:type="dxa"/>
              <w:right w:w="72" w:type="dxa"/>
            </w:tcMar>
          </w:tcPr>
          <w:p w14:paraId="465A785F" w14:textId="77777777" w:rsidR="00067D5D" w:rsidRPr="00CB1F93" w:rsidRDefault="00067D5D" w:rsidP="00803555">
            <w:pPr>
              <w:keepNext/>
              <w:keepLines/>
              <w:jc w:val="right"/>
              <w:rPr>
                <w:sz w:val="20"/>
                <w:szCs w:val="20"/>
              </w:rPr>
            </w:pPr>
            <w:r w:rsidRPr="00CB1F93">
              <w:rPr>
                <w:sz w:val="20"/>
              </w:rPr>
              <w:t>0,00</w:t>
            </w:r>
          </w:p>
        </w:tc>
        <w:tc>
          <w:tcPr>
            <w:tcW w:w="428" w:type="pct"/>
            <w:shd w:val="clear" w:color="auto" w:fill="auto"/>
            <w:tcMar>
              <w:left w:w="72" w:type="dxa"/>
              <w:right w:w="72" w:type="dxa"/>
            </w:tcMar>
          </w:tcPr>
          <w:p w14:paraId="17C8A297" w14:textId="77777777" w:rsidR="00067D5D" w:rsidRPr="00CB1F93" w:rsidRDefault="00067D5D" w:rsidP="00803555">
            <w:pPr>
              <w:keepNext/>
              <w:keepLines/>
              <w:jc w:val="right"/>
              <w:rPr>
                <w:sz w:val="20"/>
                <w:szCs w:val="20"/>
              </w:rPr>
            </w:pPr>
            <w:r w:rsidRPr="00CB1F93">
              <w:rPr>
                <w:sz w:val="20"/>
              </w:rPr>
              <w:t>n. a.</w:t>
            </w:r>
          </w:p>
        </w:tc>
      </w:tr>
      <w:tr w:rsidR="00067D5D" w:rsidRPr="00CB1F93" w14:paraId="76503456" w14:textId="77777777" w:rsidTr="003C5C18">
        <w:trPr>
          <w:trHeight w:val="408"/>
          <w:jc w:val="center"/>
        </w:trPr>
        <w:tc>
          <w:tcPr>
            <w:tcW w:w="411" w:type="pct"/>
            <w:shd w:val="clear" w:color="auto" w:fill="auto"/>
            <w:tcMar>
              <w:left w:w="72" w:type="dxa"/>
              <w:right w:w="72" w:type="dxa"/>
            </w:tcMar>
            <w:hideMark/>
          </w:tcPr>
          <w:p w14:paraId="6114F2B4" w14:textId="77777777" w:rsidR="00067D5D" w:rsidRPr="00CB1F93" w:rsidRDefault="00067D5D" w:rsidP="00803555">
            <w:pPr>
              <w:jc w:val="left"/>
              <w:rPr>
                <w:sz w:val="20"/>
                <w:szCs w:val="20"/>
              </w:rPr>
            </w:pPr>
            <w:r w:rsidRPr="00CB1F93">
              <w:rPr>
                <w:sz w:val="20"/>
              </w:rPr>
              <w:t>1.2</w:t>
            </w:r>
          </w:p>
        </w:tc>
        <w:tc>
          <w:tcPr>
            <w:tcW w:w="1414" w:type="pct"/>
            <w:shd w:val="clear" w:color="auto" w:fill="auto"/>
            <w:tcMar>
              <w:left w:w="72" w:type="dxa"/>
              <w:right w:w="72" w:type="dxa"/>
            </w:tcMar>
            <w:hideMark/>
          </w:tcPr>
          <w:p w14:paraId="7BAFC385" w14:textId="77777777" w:rsidR="00067D5D" w:rsidRPr="00CB1F93" w:rsidRDefault="00067D5D" w:rsidP="00803555">
            <w:pPr>
              <w:jc w:val="left"/>
              <w:rPr>
                <w:sz w:val="20"/>
                <w:szCs w:val="20"/>
              </w:rPr>
            </w:pPr>
            <w:r w:rsidRPr="00CB1F93">
              <w:rPr>
                <w:sz w:val="20"/>
              </w:rPr>
              <w:t>Consumo total máximo permitido de las sustancias del anexo C, grupo I (toneladas PAO)</w:t>
            </w:r>
          </w:p>
        </w:tc>
        <w:tc>
          <w:tcPr>
            <w:tcW w:w="433" w:type="pct"/>
            <w:shd w:val="clear" w:color="auto" w:fill="auto"/>
            <w:tcMar>
              <w:left w:w="72" w:type="dxa"/>
              <w:right w:w="72" w:type="dxa"/>
            </w:tcMar>
          </w:tcPr>
          <w:p w14:paraId="20ECC73F" w14:textId="77777777" w:rsidR="00067D5D" w:rsidRPr="00CB1F93" w:rsidRDefault="00067D5D" w:rsidP="00803555">
            <w:pPr>
              <w:jc w:val="right"/>
              <w:rPr>
                <w:sz w:val="20"/>
                <w:szCs w:val="20"/>
              </w:rPr>
            </w:pPr>
            <w:r w:rsidRPr="00CB1F93">
              <w:rPr>
                <w:sz w:val="20"/>
              </w:rPr>
              <w:t>3,25</w:t>
            </w:r>
          </w:p>
        </w:tc>
        <w:tc>
          <w:tcPr>
            <w:tcW w:w="384" w:type="pct"/>
            <w:shd w:val="clear" w:color="auto" w:fill="auto"/>
            <w:tcMar>
              <w:left w:w="72" w:type="dxa"/>
              <w:right w:w="72" w:type="dxa"/>
            </w:tcMar>
          </w:tcPr>
          <w:p w14:paraId="36A46E2A" w14:textId="77777777" w:rsidR="00067D5D" w:rsidRPr="00CB1F93" w:rsidRDefault="00067D5D" w:rsidP="00803555">
            <w:pPr>
              <w:jc w:val="right"/>
              <w:rPr>
                <w:sz w:val="20"/>
                <w:szCs w:val="20"/>
              </w:rPr>
            </w:pPr>
            <w:r w:rsidRPr="00CB1F93">
              <w:rPr>
                <w:sz w:val="20"/>
              </w:rPr>
              <w:t>2,50</w:t>
            </w:r>
          </w:p>
        </w:tc>
        <w:tc>
          <w:tcPr>
            <w:tcW w:w="434" w:type="pct"/>
            <w:shd w:val="clear" w:color="auto" w:fill="auto"/>
            <w:tcMar>
              <w:left w:w="72" w:type="dxa"/>
              <w:right w:w="72" w:type="dxa"/>
            </w:tcMar>
          </w:tcPr>
          <w:p w14:paraId="5D231686" w14:textId="77777777" w:rsidR="00067D5D" w:rsidRPr="00CB1F93" w:rsidRDefault="00067D5D" w:rsidP="00803555">
            <w:pPr>
              <w:jc w:val="right"/>
              <w:rPr>
                <w:sz w:val="20"/>
                <w:szCs w:val="20"/>
              </w:rPr>
            </w:pPr>
            <w:r w:rsidRPr="00CB1F93">
              <w:rPr>
                <w:sz w:val="20"/>
              </w:rPr>
              <w:t>2,50</w:t>
            </w:r>
          </w:p>
        </w:tc>
        <w:tc>
          <w:tcPr>
            <w:tcW w:w="337" w:type="pct"/>
            <w:shd w:val="clear" w:color="auto" w:fill="auto"/>
            <w:tcMar>
              <w:left w:w="72" w:type="dxa"/>
              <w:right w:w="72" w:type="dxa"/>
            </w:tcMar>
          </w:tcPr>
          <w:p w14:paraId="262407A5" w14:textId="77777777" w:rsidR="00067D5D" w:rsidRPr="00CB1F93" w:rsidRDefault="00067D5D" w:rsidP="00803555">
            <w:pPr>
              <w:jc w:val="right"/>
              <w:rPr>
                <w:sz w:val="20"/>
                <w:szCs w:val="20"/>
              </w:rPr>
            </w:pPr>
            <w:r w:rsidRPr="00CB1F93">
              <w:rPr>
                <w:sz w:val="20"/>
              </w:rPr>
              <w:t>1,63</w:t>
            </w:r>
          </w:p>
        </w:tc>
        <w:tc>
          <w:tcPr>
            <w:tcW w:w="434" w:type="pct"/>
            <w:shd w:val="clear" w:color="auto" w:fill="auto"/>
            <w:tcMar>
              <w:left w:w="72" w:type="dxa"/>
              <w:right w:w="72" w:type="dxa"/>
            </w:tcMar>
          </w:tcPr>
          <w:p w14:paraId="4F460D2C" w14:textId="77777777" w:rsidR="00067D5D" w:rsidRPr="00CB1F93" w:rsidRDefault="00067D5D" w:rsidP="00803555">
            <w:pPr>
              <w:jc w:val="right"/>
              <w:rPr>
                <w:sz w:val="20"/>
                <w:szCs w:val="20"/>
              </w:rPr>
            </w:pPr>
            <w:r w:rsidRPr="00CB1F93">
              <w:rPr>
                <w:sz w:val="20"/>
              </w:rPr>
              <w:t>1,63</w:t>
            </w:r>
          </w:p>
        </w:tc>
        <w:tc>
          <w:tcPr>
            <w:tcW w:w="337" w:type="pct"/>
            <w:shd w:val="clear" w:color="auto" w:fill="auto"/>
            <w:tcMar>
              <w:left w:w="72" w:type="dxa"/>
              <w:right w:w="72" w:type="dxa"/>
            </w:tcMar>
          </w:tcPr>
          <w:p w14:paraId="4D742EB8" w14:textId="77777777" w:rsidR="00067D5D" w:rsidRPr="00CB1F93" w:rsidRDefault="00067D5D" w:rsidP="00803555">
            <w:pPr>
              <w:jc w:val="right"/>
              <w:rPr>
                <w:sz w:val="20"/>
                <w:szCs w:val="20"/>
              </w:rPr>
            </w:pPr>
            <w:r w:rsidRPr="00CB1F93">
              <w:rPr>
                <w:sz w:val="20"/>
              </w:rPr>
              <w:t>1,63</w:t>
            </w:r>
          </w:p>
        </w:tc>
        <w:tc>
          <w:tcPr>
            <w:tcW w:w="387" w:type="pct"/>
            <w:shd w:val="clear" w:color="auto" w:fill="auto"/>
            <w:tcMar>
              <w:left w:w="72" w:type="dxa"/>
              <w:right w:w="72" w:type="dxa"/>
            </w:tcMar>
          </w:tcPr>
          <w:p w14:paraId="7D312B99" w14:textId="77777777" w:rsidR="00067D5D" w:rsidRPr="00CB1F93" w:rsidRDefault="00067D5D" w:rsidP="00803555">
            <w:pPr>
              <w:jc w:val="right"/>
              <w:rPr>
                <w:sz w:val="20"/>
                <w:szCs w:val="20"/>
              </w:rPr>
            </w:pPr>
            <w:r w:rsidRPr="00CB1F93">
              <w:rPr>
                <w:sz w:val="20"/>
              </w:rPr>
              <w:t>0,00</w:t>
            </w:r>
          </w:p>
        </w:tc>
        <w:tc>
          <w:tcPr>
            <w:tcW w:w="428" w:type="pct"/>
            <w:shd w:val="clear" w:color="auto" w:fill="auto"/>
            <w:tcMar>
              <w:left w:w="72" w:type="dxa"/>
              <w:right w:w="72" w:type="dxa"/>
            </w:tcMar>
          </w:tcPr>
          <w:p w14:paraId="626275DB" w14:textId="77777777" w:rsidR="00067D5D" w:rsidRPr="00CB1F93" w:rsidRDefault="00067D5D" w:rsidP="00803555">
            <w:pPr>
              <w:jc w:val="right"/>
              <w:rPr>
                <w:sz w:val="20"/>
                <w:szCs w:val="20"/>
              </w:rPr>
            </w:pPr>
            <w:r w:rsidRPr="00CB1F93">
              <w:rPr>
                <w:sz w:val="20"/>
              </w:rPr>
              <w:t>n. a.</w:t>
            </w:r>
          </w:p>
        </w:tc>
      </w:tr>
      <w:tr w:rsidR="00067D5D" w:rsidRPr="00CB1F93" w14:paraId="752A554D" w14:textId="77777777" w:rsidTr="003C5C18">
        <w:trPr>
          <w:trHeight w:val="116"/>
          <w:jc w:val="center"/>
        </w:trPr>
        <w:tc>
          <w:tcPr>
            <w:tcW w:w="411" w:type="pct"/>
            <w:shd w:val="clear" w:color="auto" w:fill="auto"/>
            <w:tcMar>
              <w:left w:w="72" w:type="dxa"/>
              <w:right w:w="72" w:type="dxa"/>
            </w:tcMar>
            <w:hideMark/>
          </w:tcPr>
          <w:p w14:paraId="7DF4C904" w14:textId="77777777" w:rsidR="00067D5D" w:rsidRPr="00CB1F93" w:rsidRDefault="00067D5D" w:rsidP="00803555">
            <w:pPr>
              <w:jc w:val="left"/>
              <w:rPr>
                <w:sz w:val="20"/>
                <w:szCs w:val="20"/>
              </w:rPr>
            </w:pPr>
            <w:r w:rsidRPr="00CB1F93">
              <w:rPr>
                <w:sz w:val="20"/>
              </w:rPr>
              <w:t>2.1</w:t>
            </w:r>
          </w:p>
        </w:tc>
        <w:tc>
          <w:tcPr>
            <w:tcW w:w="1414" w:type="pct"/>
            <w:shd w:val="clear" w:color="auto" w:fill="auto"/>
            <w:tcMar>
              <w:left w:w="72" w:type="dxa"/>
              <w:right w:w="72" w:type="dxa"/>
            </w:tcMar>
            <w:hideMark/>
          </w:tcPr>
          <w:p w14:paraId="32D08F5F" w14:textId="77777777" w:rsidR="00067D5D" w:rsidRPr="00CB1F93" w:rsidRDefault="00067D5D" w:rsidP="00803555">
            <w:pPr>
              <w:jc w:val="left"/>
              <w:rPr>
                <w:sz w:val="20"/>
                <w:szCs w:val="20"/>
              </w:rPr>
            </w:pPr>
            <w:r w:rsidRPr="00CB1F93">
              <w:rPr>
                <w:sz w:val="20"/>
              </w:rPr>
              <w:t>Financiación convenida para el organismo de ejecución principal (PNUMA) ($EUA)</w:t>
            </w:r>
          </w:p>
        </w:tc>
        <w:tc>
          <w:tcPr>
            <w:tcW w:w="433" w:type="pct"/>
            <w:shd w:val="clear" w:color="auto" w:fill="auto"/>
            <w:tcMar>
              <w:left w:w="72" w:type="dxa"/>
              <w:right w:w="72" w:type="dxa"/>
            </w:tcMar>
          </w:tcPr>
          <w:p w14:paraId="0618FF2A" w14:textId="77777777" w:rsidR="00067D5D" w:rsidRPr="00CB1F93" w:rsidRDefault="00067D5D" w:rsidP="00803555">
            <w:pPr>
              <w:jc w:val="right"/>
              <w:rPr>
                <w:sz w:val="20"/>
                <w:szCs w:val="20"/>
              </w:rPr>
            </w:pPr>
            <w:r w:rsidRPr="00CB1F93">
              <w:rPr>
                <w:sz w:val="20"/>
              </w:rPr>
              <w:t>100.000</w:t>
            </w:r>
          </w:p>
        </w:tc>
        <w:tc>
          <w:tcPr>
            <w:tcW w:w="384" w:type="pct"/>
            <w:shd w:val="clear" w:color="auto" w:fill="auto"/>
            <w:tcMar>
              <w:left w:w="72" w:type="dxa"/>
              <w:right w:w="72" w:type="dxa"/>
            </w:tcMar>
          </w:tcPr>
          <w:p w14:paraId="0801A4F6" w14:textId="77777777" w:rsidR="00067D5D" w:rsidRPr="00CB1F93" w:rsidRDefault="00067D5D" w:rsidP="00803555">
            <w:pPr>
              <w:jc w:val="right"/>
              <w:rPr>
                <w:sz w:val="20"/>
                <w:szCs w:val="20"/>
              </w:rPr>
            </w:pPr>
            <w:r w:rsidRPr="00CB1F93">
              <w:rPr>
                <w:sz w:val="20"/>
              </w:rPr>
              <w:t>0</w:t>
            </w:r>
          </w:p>
        </w:tc>
        <w:tc>
          <w:tcPr>
            <w:tcW w:w="434" w:type="pct"/>
            <w:shd w:val="clear" w:color="auto" w:fill="auto"/>
            <w:tcMar>
              <w:left w:w="72" w:type="dxa"/>
              <w:right w:w="72" w:type="dxa"/>
            </w:tcMar>
          </w:tcPr>
          <w:p w14:paraId="42221568" w14:textId="77777777" w:rsidR="00067D5D" w:rsidRPr="00CB1F93" w:rsidRDefault="00067D5D" w:rsidP="00803555">
            <w:pPr>
              <w:jc w:val="right"/>
              <w:rPr>
                <w:b/>
                <w:bCs/>
                <w:sz w:val="20"/>
                <w:szCs w:val="20"/>
              </w:rPr>
            </w:pPr>
            <w:r w:rsidRPr="00CB1F93">
              <w:rPr>
                <w:b/>
                <w:sz w:val="20"/>
              </w:rPr>
              <w:t>220.000</w:t>
            </w:r>
          </w:p>
        </w:tc>
        <w:tc>
          <w:tcPr>
            <w:tcW w:w="337" w:type="pct"/>
            <w:shd w:val="clear" w:color="auto" w:fill="auto"/>
            <w:tcMar>
              <w:left w:w="72" w:type="dxa"/>
              <w:right w:w="72" w:type="dxa"/>
            </w:tcMar>
          </w:tcPr>
          <w:p w14:paraId="309C1EC8" w14:textId="77777777" w:rsidR="00067D5D" w:rsidRPr="00CB1F93" w:rsidRDefault="00067D5D" w:rsidP="00803555">
            <w:pPr>
              <w:jc w:val="right"/>
              <w:rPr>
                <w:sz w:val="20"/>
                <w:szCs w:val="20"/>
              </w:rPr>
            </w:pPr>
            <w:r w:rsidRPr="00CB1F93">
              <w:rPr>
                <w:sz w:val="20"/>
              </w:rPr>
              <w:t>0</w:t>
            </w:r>
          </w:p>
        </w:tc>
        <w:tc>
          <w:tcPr>
            <w:tcW w:w="434" w:type="pct"/>
            <w:shd w:val="clear" w:color="auto" w:fill="auto"/>
            <w:tcMar>
              <w:left w:w="72" w:type="dxa"/>
              <w:right w:w="72" w:type="dxa"/>
            </w:tcMar>
          </w:tcPr>
          <w:p w14:paraId="7055BCFD" w14:textId="77777777" w:rsidR="00067D5D" w:rsidRPr="00CB1F93" w:rsidRDefault="00067D5D" w:rsidP="00803555">
            <w:pPr>
              <w:jc w:val="right"/>
              <w:rPr>
                <w:sz w:val="20"/>
                <w:szCs w:val="20"/>
              </w:rPr>
            </w:pPr>
            <w:r w:rsidRPr="00CB1F93">
              <w:rPr>
                <w:sz w:val="20"/>
              </w:rPr>
              <w:t>116.000</w:t>
            </w:r>
          </w:p>
        </w:tc>
        <w:tc>
          <w:tcPr>
            <w:tcW w:w="337" w:type="pct"/>
            <w:shd w:val="clear" w:color="auto" w:fill="auto"/>
            <w:tcMar>
              <w:left w:w="72" w:type="dxa"/>
              <w:right w:w="72" w:type="dxa"/>
            </w:tcMar>
          </w:tcPr>
          <w:p w14:paraId="24402A0D" w14:textId="77777777" w:rsidR="00067D5D" w:rsidRPr="00CB1F93" w:rsidRDefault="00067D5D" w:rsidP="00803555">
            <w:pPr>
              <w:jc w:val="right"/>
              <w:rPr>
                <w:sz w:val="20"/>
                <w:szCs w:val="20"/>
              </w:rPr>
            </w:pPr>
            <w:r w:rsidRPr="00CB1F93">
              <w:rPr>
                <w:sz w:val="20"/>
              </w:rPr>
              <w:t>0</w:t>
            </w:r>
          </w:p>
        </w:tc>
        <w:tc>
          <w:tcPr>
            <w:tcW w:w="387" w:type="pct"/>
            <w:shd w:val="clear" w:color="auto" w:fill="auto"/>
            <w:tcMar>
              <w:left w:w="72" w:type="dxa"/>
              <w:right w:w="72" w:type="dxa"/>
            </w:tcMar>
          </w:tcPr>
          <w:p w14:paraId="4C99FD2E" w14:textId="77777777" w:rsidR="00067D5D" w:rsidRPr="00CB1F93" w:rsidRDefault="00067D5D" w:rsidP="00803555">
            <w:pPr>
              <w:jc w:val="right"/>
              <w:rPr>
                <w:sz w:val="20"/>
                <w:szCs w:val="20"/>
              </w:rPr>
            </w:pPr>
            <w:r w:rsidRPr="00CB1F93">
              <w:rPr>
                <w:sz w:val="20"/>
              </w:rPr>
              <w:t>60.000</w:t>
            </w:r>
          </w:p>
        </w:tc>
        <w:tc>
          <w:tcPr>
            <w:tcW w:w="428" w:type="pct"/>
            <w:shd w:val="clear" w:color="auto" w:fill="auto"/>
            <w:tcMar>
              <w:left w:w="72" w:type="dxa"/>
              <w:right w:w="72" w:type="dxa"/>
            </w:tcMar>
          </w:tcPr>
          <w:p w14:paraId="4A9299FD" w14:textId="77777777" w:rsidR="00067D5D" w:rsidRPr="00CB1F93" w:rsidRDefault="00067D5D" w:rsidP="00803555">
            <w:pPr>
              <w:jc w:val="right"/>
              <w:rPr>
                <w:b/>
                <w:bCs/>
                <w:sz w:val="20"/>
                <w:szCs w:val="20"/>
              </w:rPr>
            </w:pPr>
            <w:r w:rsidRPr="00CB1F93">
              <w:rPr>
                <w:b/>
                <w:sz w:val="20"/>
              </w:rPr>
              <w:t>496.000</w:t>
            </w:r>
          </w:p>
        </w:tc>
      </w:tr>
      <w:tr w:rsidR="00067D5D" w:rsidRPr="00CB1F93" w14:paraId="0BB0B04F" w14:textId="77777777" w:rsidTr="003C5C18">
        <w:trPr>
          <w:trHeight w:val="56"/>
          <w:jc w:val="center"/>
        </w:trPr>
        <w:tc>
          <w:tcPr>
            <w:tcW w:w="411" w:type="pct"/>
            <w:shd w:val="clear" w:color="auto" w:fill="auto"/>
            <w:tcMar>
              <w:left w:w="72" w:type="dxa"/>
              <w:right w:w="72" w:type="dxa"/>
            </w:tcMar>
            <w:hideMark/>
          </w:tcPr>
          <w:p w14:paraId="7417555E" w14:textId="77777777" w:rsidR="00067D5D" w:rsidRPr="00CB1F93" w:rsidRDefault="00067D5D" w:rsidP="00803555">
            <w:pPr>
              <w:jc w:val="left"/>
              <w:rPr>
                <w:sz w:val="20"/>
                <w:szCs w:val="20"/>
              </w:rPr>
            </w:pPr>
            <w:r w:rsidRPr="00CB1F93">
              <w:rPr>
                <w:sz w:val="20"/>
              </w:rPr>
              <w:t>2.2</w:t>
            </w:r>
          </w:p>
        </w:tc>
        <w:tc>
          <w:tcPr>
            <w:tcW w:w="1414" w:type="pct"/>
            <w:shd w:val="clear" w:color="auto" w:fill="auto"/>
            <w:tcMar>
              <w:left w:w="72" w:type="dxa"/>
              <w:right w:w="72" w:type="dxa"/>
            </w:tcMar>
            <w:hideMark/>
          </w:tcPr>
          <w:p w14:paraId="3E32F4A7" w14:textId="77777777" w:rsidR="00067D5D" w:rsidRPr="00CB1F93" w:rsidRDefault="00067D5D" w:rsidP="00803555">
            <w:pPr>
              <w:jc w:val="left"/>
              <w:rPr>
                <w:sz w:val="20"/>
                <w:szCs w:val="20"/>
              </w:rPr>
            </w:pPr>
            <w:r w:rsidRPr="00CB1F93">
              <w:rPr>
                <w:sz w:val="20"/>
              </w:rPr>
              <w:t>Gastos de apoyo del organismo de ejecución principal ($EUA)</w:t>
            </w:r>
          </w:p>
        </w:tc>
        <w:tc>
          <w:tcPr>
            <w:tcW w:w="433" w:type="pct"/>
            <w:shd w:val="clear" w:color="auto" w:fill="auto"/>
            <w:tcMar>
              <w:left w:w="72" w:type="dxa"/>
              <w:right w:w="72" w:type="dxa"/>
            </w:tcMar>
          </w:tcPr>
          <w:p w14:paraId="43E08E19" w14:textId="77777777" w:rsidR="00067D5D" w:rsidRPr="00CB1F93" w:rsidRDefault="00067D5D" w:rsidP="00803555">
            <w:pPr>
              <w:jc w:val="right"/>
              <w:rPr>
                <w:sz w:val="20"/>
                <w:szCs w:val="20"/>
              </w:rPr>
            </w:pPr>
            <w:r w:rsidRPr="00CB1F93">
              <w:rPr>
                <w:sz w:val="20"/>
              </w:rPr>
              <w:t>13.000</w:t>
            </w:r>
          </w:p>
        </w:tc>
        <w:tc>
          <w:tcPr>
            <w:tcW w:w="384" w:type="pct"/>
            <w:shd w:val="clear" w:color="auto" w:fill="auto"/>
            <w:tcMar>
              <w:left w:w="72" w:type="dxa"/>
              <w:right w:w="72" w:type="dxa"/>
            </w:tcMar>
          </w:tcPr>
          <w:p w14:paraId="18B83059" w14:textId="77777777" w:rsidR="00067D5D" w:rsidRPr="00CB1F93" w:rsidRDefault="00067D5D" w:rsidP="00803555">
            <w:pPr>
              <w:jc w:val="right"/>
              <w:rPr>
                <w:sz w:val="20"/>
                <w:szCs w:val="20"/>
              </w:rPr>
            </w:pPr>
            <w:r w:rsidRPr="00CB1F93">
              <w:rPr>
                <w:sz w:val="20"/>
              </w:rPr>
              <w:t>0</w:t>
            </w:r>
          </w:p>
        </w:tc>
        <w:tc>
          <w:tcPr>
            <w:tcW w:w="434" w:type="pct"/>
            <w:shd w:val="clear" w:color="auto" w:fill="auto"/>
            <w:tcMar>
              <w:left w:w="72" w:type="dxa"/>
              <w:right w:w="72" w:type="dxa"/>
            </w:tcMar>
          </w:tcPr>
          <w:p w14:paraId="6D2382F2" w14:textId="77777777" w:rsidR="00067D5D" w:rsidRPr="00CB1F93" w:rsidRDefault="00067D5D" w:rsidP="00803555">
            <w:pPr>
              <w:jc w:val="right"/>
              <w:rPr>
                <w:b/>
                <w:bCs/>
                <w:sz w:val="20"/>
                <w:szCs w:val="20"/>
              </w:rPr>
            </w:pPr>
            <w:r w:rsidRPr="00CB1F93">
              <w:rPr>
                <w:b/>
                <w:sz w:val="20"/>
              </w:rPr>
              <w:t>28.600</w:t>
            </w:r>
          </w:p>
        </w:tc>
        <w:tc>
          <w:tcPr>
            <w:tcW w:w="337" w:type="pct"/>
            <w:shd w:val="clear" w:color="auto" w:fill="auto"/>
            <w:tcMar>
              <w:left w:w="72" w:type="dxa"/>
              <w:right w:w="72" w:type="dxa"/>
            </w:tcMar>
          </w:tcPr>
          <w:p w14:paraId="06637C19" w14:textId="77777777" w:rsidR="00067D5D" w:rsidRPr="00CB1F93" w:rsidRDefault="00067D5D" w:rsidP="00803555">
            <w:pPr>
              <w:jc w:val="right"/>
              <w:rPr>
                <w:sz w:val="20"/>
                <w:szCs w:val="20"/>
              </w:rPr>
            </w:pPr>
            <w:r w:rsidRPr="00CB1F93">
              <w:rPr>
                <w:sz w:val="20"/>
              </w:rPr>
              <w:t>0</w:t>
            </w:r>
          </w:p>
        </w:tc>
        <w:tc>
          <w:tcPr>
            <w:tcW w:w="434" w:type="pct"/>
            <w:shd w:val="clear" w:color="auto" w:fill="auto"/>
            <w:tcMar>
              <w:left w:w="72" w:type="dxa"/>
              <w:right w:w="72" w:type="dxa"/>
            </w:tcMar>
          </w:tcPr>
          <w:p w14:paraId="319C7A10" w14:textId="77777777" w:rsidR="00067D5D" w:rsidRPr="00CB1F93" w:rsidRDefault="00067D5D" w:rsidP="00803555">
            <w:pPr>
              <w:jc w:val="right"/>
              <w:rPr>
                <w:sz w:val="20"/>
                <w:szCs w:val="20"/>
              </w:rPr>
            </w:pPr>
            <w:r w:rsidRPr="00CB1F93">
              <w:rPr>
                <w:sz w:val="20"/>
              </w:rPr>
              <w:t>15.080</w:t>
            </w:r>
          </w:p>
        </w:tc>
        <w:tc>
          <w:tcPr>
            <w:tcW w:w="337" w:type="pct"/>
            <w:shd w:val="clear" w:color="auto" w:fill="auto"/>
            <w:tcMar>
              <w:left w:w="72" w:type="dxa"/>
              <w:right w:w="72" w:type="dxa"/>
            </w:tcMar>
          </w:tcPr>
          <w:p w14:paraId="5B038D61" w14:textId="77777777" w:rsidR="00067D5D" w:rsidRPr="00CB1F93" w:rsidRDefault="00067D5D" w:rsidP="00803555">
            <w:pPr>
              <w:jc w:val="right"/>
              <w:rPr>
                <w:sz w:val="20"/>
                <w:szCs w:val="20"/>
              </w:rPr>
            </w:pPr>
            <w:r w:rsidRPr="00CB1F93">
              <w:rPr>
                <w:sz w:val="20"/>
              </w:rPr>
              <w:t>0</w:t>
            </w:r>
          </w:p>
        </w:tc>
        <w:tc>
          <w:tcPr>
            <w:tcW w:w="387" w:type="pct"/>
            <w:shd w:val="clear" w:color="auto" w:fill="auto"/>
            <w:tcMar>
              <w:left w:w="72" w:type="dxa"/>
              <w:right w:w="72" w:type="dxa"/>
            </w:tcMar>
          </w:tcPr>
          <w:p w14:paraId="3253ACB6" w14:textId="77777777" w:rsidR="00067D5D" w:rsidRPr="00CB1F93" w:rsidRDefault="00067D5D" w:rsidP="00803555">
            <w:pPr>
              <w:jc w:val="right"/>
              <w:rPr>
                <w:sz w:val="20"/>
                <w:szCs w:val="20"/>
              </w:rPr>
            </w:pPr>
            <w:r w:rsidRPr="00CB1F93">
              <w:rPr>
                <w:sz w:val="20"/>
              </w:rPr>
              <w:t>7.800</w:t>
            </w:r>
          </w:p>
        </w:tc>
        <w:tc>
          <w:tcPr>
            <w:tcW w:w="428" w:type="pct"/>
            <w:shd w:val="clear" w:color="auto" w:fill="auto"/>
            <w:tcMar>
              <w:left w:w="72" w:type="dxa"/>
              <w:right w:w="72" w:type="dxa"/>
            </w:tcMar>
          </w:tcPr>
          <w:p w14:paraId="4F15A03A" w14:textId="77777777" w:rsidR="00067D5D" w:rsidRPr="00CB1F93" w:rsidRDefault="00067D5D" w:rsidP="00803555">
            <w:pPr>
              <w:jc w:val="right"/>
              <w:rPr>
                <w:b/>
                <w:bCs/>
                <w:sz w:val="20"/>
                <w:szCs w:val="20"/>
              </w:rPr>
            </w:pPr>
            <w:r w:rsidRPr="00CB1F93">
              <w:rPr>
                <w:b/>
                <w:sz w:val="20"/>
              </w:rPr>
              <w:t>64.480</w:t>
            </w:r>
          </w:p>
        </w:tc>
      </w:tr>
      <w:tr w:rsidR="00067D5D" w:rsidRPr="00CB1F93" w14:paraId="0C5720E0" w14:textId="77777777" w:rsidTr="003C5C18">
        <w:trPr>
          <w:trHeight w:val="161"/>
          <w:jc w:val="center"/>
        </w:trPr>
        <w:tc>
          <w:tcPr>
            <w:tcW w:w="411" w:type="pct"/>
            <w:shd w:val="clear" w:color="auto" w:fill="auto"/>
            <w:tcMar>
              <w:left w:w="72" w:type="dxa"/>
              <w:right w:w="72" w:type="dxa"/>
            </w:tcMar>
            <w:hideMark/>
          </w:tcPr>
          <w:p w14:paraId="14687502" w14:textId="77777777" w:rsidR="00067D5D" w:rsidRPr="00CB1F93" w:rsidRDefault="00067D5D" w:rsidP="00803555">
            <w:pPr>
              <w:jc w:val="left"/>
              <w:rPr>
                <w:sz w:val="20"/>
                <w:szCs w:val="20"/>
              </w:rPr>
            </w:pPr>
            <w:r w:rsidRPr="00CB1F93">
              <w:rPr>
                <w:sz w:val="20"/>
              </w:rPr>
              <w:t>2.3</w:t>
            </w:r>
          </w:p>
        </w:tc>
        <w:tc>
          <w:tcPr>
            <w:tcW w:w="1414" w:type="pct"/>
            <w:shd w:val="clear" w:color="auto" w:fill="auto"/>
            <w:tcMar>
              <w:left w:w="72" w:type="dxa"/>
              <w:right w:w="72" w:type="dxa"/>
            </w:tcMar>
            <w:hideMark/>
          </w:tcPr>
          <w:p w14:paraId="065D8AF2" w14:textId="77777777" w:rsidR="00067D5D" w:rsidRPr="00CB1F93" w:rsidRDefault="00067D5D" w:rsidP="00803555">
            <w:pPr>
              <w:jc w:val="left"/>
              <w:rPr>
                <w:sz w:val="20"/>
                <w:szCs w:val="20"/>
              </w:rPr>
            </w:pPr>
            <w:r w:rsidRPr="00CB1F93">
              <w:rPr>
                <w:sz w:val="20"/>
              </w:rPr>
              <w:t>Financiación convenida para el organismo de ejecución cooperante (ONUDI) ($EUA)</w:t>
            </w:r>
          </w:p>
        </w:tc>
        <w:tc>
          <w:tcPr>
            <w:tcW w:w="433" w:type="pct"/>
            <w:shd w:val="clear" w:color="auto" w:fill="auto"/>
            <w:tcMar>
              <w:left w:w="72" w:type="dxa"/>
              <w:right w:w="72" w:type="dxa"/>
            </w:tcMar>
          </w:tcPr>
          <w:p w14:paraId="4DA828C0" w14:textId="77777777" w:rsidR="00067D5D" w:rsidRPr="00CB1F93" w:rsidRDefault="00067D5D" w:rsidP="00803555">
            <w:pPr>
              <w:jc w:val="right"/>
              <w:rPr>
                <w:sz w:val="20"/>
                <w:szCs w:val="20"/>
              </w:rPr>
            </w:pPr>
            <w:r w:rsidRPr="00CB1F93">
              <w:rPr>
                <w:sz w:val="20"/>
              </w:rPr>
              <w:t>50.000</w:t>
            </w:r>
          </w:p>
        </w:tc>
        <w:tc>
          <w:tcPr>
            <w:tcW w:w="384" w:type="pct"/>
            <w:shd w:val="clear" w:color="auto" w:fill="auto"/>
            <w:tcMar>
              <w:left w:w="72" w:type="dxa"/>
              <w:right w:w="72" w:type="dxa"/>
            </w:tcMar>
          </w:tcPr>
          <w:p w14:paraId="4730287D" w14:textId="77777777" w:rsidR="00067D5D" w:rsidRPr="00CB1F93" w:rsidRDefault="00067D5D" w:rsidP="00803555">
            <w:pPr>
              <w:jc w:val="right"/>
              <w:rPr>
                <w:sz w:val="20"/>
                <w:szCs w:val="20"/>
              </w:rPr>
            </w:pPr>
            <w:r w:rsidRPr="00CB1F93">
              <w:rPr>
                <w:sz w:val="20"/>
              </w:rPr>
              <w:t>0</w:t>
            </w:r>
          </w:p>
        </w:tc>
        <w:tc>
          <w:tcPr>
            <w:tcW w:w="434" w:type="pct"/>
            <w:shd w:val="clear" w:color="auto" w:fill="auto"/>
            <w:tcMar>
              <w:left w:w="72" w:type="dxa"/>
              <w:right w:w="72" w:type="dxa"/>
            </w:tcMar>
          </w:tcPr>
          <w:p w14:paraId="1D8E1BFA" w14:textId="77777777" w:rsidR="00067D5D" w:rsidRPr="00CB1F93" w:rsidRDefault="00067D5D" w:rsidP="00803555">
            <w:pPr>
              <w:jc w:val="right"/>
              <w:rPr>
                <w:sz w:val="20"/>
                <w:szCs w:val="20"/>
              </w:rPr>
            </w:pPr>
            <w:r w:rsidRPr="00CB1F93">
              <w:rPr>
                <w:sz w:val="20"/>
              </w:rPr>
              <w:t>139.000</w:t>
            </w:r>
          </w:p>
        </w:tc>
        <w:tc>
          <w:tcPr>
            <w:tcW w:w="337" w:type="pct"/>
            <w:shd w:val="clear" w:color="auto" w:fill="auto"/>
            <w:tcMar>
              <w:left w:w="72" w:type="dxa"/>
              <w:right w:w="72" w:type="dxa"/>
            </w:tcMar>
          </w:tcPr>
          <w:p w14:paraId="6FD4141E" w14:textId="77777777" w:rsidR="00067D5D" w:rsidRPr="00CB1F93" w:rsidRDefault="00067D5D" w:rsidP="00803555">
            <w:pPr>
              <w:jc w:val="right"/>
              <w:rPr>
                <w:sz w:val="20"/>
                <w:szCs w:val="20"/>
              </w:rPr>
            </w:pPr>
            <w:r w:rsidRPr="00CB1F93">
              <w:rPr>
                <w:sz w:val="20"/>
              </w:rPr>
              <w:t>0</w:t>
            </w:r>
          </w:p>
        </w:tc>
        <w:tc>
          <w:tcPr>
            <w:tcW w:w="434" w:type="pct"/>
            <w:shd w:val="clear" w:color="auto" w:fill="auto"/>
            <w:tcMar>
              <w:left w:w="72" w:type="dxa"/>
              <w:right w:w="72" w:type="dxa"/>
            </w:tcMar>
          </w:tcPr>
          <w:p w14:paraId="3614BBFC" w14:textId="77777777" w:rsidR="00067D5D" w:rsidRPr="00CB1F93" w:rsidRDefault="00067D5D" w:rsidP="00803555">
            <w:pPr>
              <w:jc w:val="right"/>
              <w:rPr>
                <w:sz w:val="20"/>
                <w:szCs w:val="20"/>
              </w:rPr>
            </w:pPr>
            <w:r w:rsidRPr="00CB1F93">
              <w:rPr>
                <w:sz w:val="20"/>
              </w:rPr>
              <w:t>0</w:t>
            </w:r>
          </w:p>
        </w:tc>
        <w:tc>
          <w:tcPr>
            <w:tcW w:w="337" w:type="pct"/>
            <w:shd w:val="clear" w:color="auto" w:fill="auto"/>
            <w:tcMar>
              <w:left w:w="72" w:type="dxa"/>
              <w:right w:w="72" w:type="dxa"/>
            </w:tcMar>
          </w:tcPr>
          <w:p w14:paraId="547C7A67" w14:textId="77777777" w:rsidR="00067D5D" w:rsidRPr="00CB1F93" w:rsidRDefault="00067D5D" w:rsidP="00803555">
            <w:pPr>
              <w:jc w:val="right"/>
              <w:rPr>
                <w:sz w:val="20"/>
                <w:szCs w:val="20"/>
              </w:rPr>
            </w:pPr>
            <w:r w:rsidRPr="00CB1F93">
              <w:rPr>
                <w:sz w:val="20"/>
              </w:rPr>
              <w:t>0</w:t>
            </w:r>
          </w:p>
        </w:tc>
        <w:tc>
          <w:tcPr>
            <w:tcW w:w="387" w:type="pct"/>
            <w:shd w:val="clear" w:color="auto" w:fill="auto"/>
            <w:tcMar>
              <w:left w:w="72" w:type="dxa"/>
              <w:right w:w="72" w:type="dxa"/>
            </w:tcMar>
          </w:tcPr>
          <w:p w14:paraId="4670A2AD" w14:textId="77777777" w:rsidR="00067D5D" w:rsidRPr="00CB1F93" w:rsidRDefault="00067D5D" w:rsidP="00803555">
            <w:pPr>
              <w:jc w:val="right"/>
              <w:rPr>
                <w:sz w:val="20"/>
                <w:szCs w:val="20"/>
              </w:rPr>
            </w:pPr>
            <w:r w:rsidRPr="00CB1F93">
              <w:rPr>
                <w:sz w:val="20"/>
              </w:rPr>
              <w:t>0</w:t>
            </w:r>
          </w:p>
        </w:tc>
        <w:tc>
          <w:tcPr>
            <w:tcW w:w="428" w:type="pct"/>
            <w:shd w:val="clear" w:color="auto" w:fill="auto"/>
            <w:tcMar>
              <w:left w:w="72" w:type="dxa"/>
              <w:right w:w="72" w:type="dxa"/>
            </w:tcMar>
          </w:tcPr>
          <w:p w14:paraId="6A1D97D8" w14:textId="77777777" w:rsidR="00067D5D" w:rsidRPr="00CB1F93" w:rsidRDefault="00067D5D" w:rsidP="00803555">
            <w:pPr>
              <w:jc w:val="right"/>
              <w:rPr>
                <w:sz w:val="20"/>
                <w:szCs w:val="20"/>
              </w:rPr>
            </w:pPr>
            <w:r w:rsidRPr="00CB1F93">
              <w:rPr>
                <w:sz w:val="20"/>
              </w:rPr>
              <w:t>189.000</w:t>
            </w:r>
          </w:p>
        </w:tc>
      </w:tr>
      <w:tr w:rsidR="00067D5D" w:rsidRPr="00CB1F93" w14:paraId="5CE04931" w14:textId="77777777" w:rsidTr="003C5C18">
        <w:trPr>
          <w:trHeight w:val="60"/>
          <w:jc w:val="center"/>
        </w:trPr>
        <w:tc>
          <w:tcPr>
            <w:tcW w:w="411" w:type="pct"/>
            <w:shd w:val="clear" w:color="auto" w:fill="auto"/>
            <w:tcMar>
              <w:left w:w="72" w:type="dxa"/>
              <w:right w:w="72" w:type="dxa"/>
            </w:tcMar>
            <w:hideMark/>
          </w:tcPr>
          <w:p w14:paraId="0594D7F8" w14:textId="77777777" w:rsidR="00067D5D" w:rsidRPr="00CB1F93" w:rsidRDefault="00067D5D" w:rsidP="00803555">
            <w:pPr>
              <w:jc w:val="left"/>
              <w:rPr>
                <w:sz w:val="20"/>
                <w:szCs w:val="20"/>
              </w:rPr>
            </w:pPr>
            <w:r w:rsidRPr="00CB1F93">
              <w:rPr>
                <w:sz w:val="20"/>
              </w:rPr>
              <w:t>2.4</w:t>
            </w:r>
          </w:p>
        </w:tc>
        <w:tc>
          <w:tcPr>
            <w:tcW w:w="1414" w:type="pct"/>
            <w:shd w:val="clear" w:color="auto" w:fill="auto"/>
            <w:tcMar>
              <w:left w:w="72" w:type="dxa"/>
              <w:right w:w="72" w:type="dxa"/>
            </w:tcMar>
            <w:hideMark/>
          </w:tcPr>
          <w:p w14:paraId="3A2DE71D" w14:textId="77777777" w:rsidR="00067D5D" w:rsidRPr="00CB1F93" w:rsidRDefault="00067D5D" w:rsidP="00803555">
            <w:pPr>
              <w:jc w:val="left"/>
              <w:rPr>
                <w:sz w:val="20"/>
                <w:szCs w:val="20"/>
              </w:rPr>
            </w:pPr>
            <w:r w:rsidRPr="00CB1F93">
              <w:rPr>
                <w:sz w:val="20"/>
              </w:rPr>
              <w:t>Gastos de apoyo del organismo de ejecución cooperante ($EUA)</w:t>
            </w:r>
          </w:p>
        </w:tc>
        <w:tc>
          <w:tcPr>
            <w:tcW w:w="433" w:type="pct"/>
            <w:shd w:val="clear" w:color="auto" w:fill="auto"/>
            <w:tcMar>
              <w:left w:w="72" w:type="dxa"/>
              <w:right w:w="72" w:type="dxa"/>
            </w:tcMar>
          </w:tcPr>
          <w:p w14:paraId="0E0808D9" w14:textId="77777777" w:rsidR="00067D5D" w:rsidRPr="00CB1F93" w:rsidRDefault="00067D5D" w:rsidP="00803555">
            <w:pPr>
              <w:jc w:val="right"/>
              <w:rPr>
                <w:sz w:val="20"/>
                <w:szCs w:val="20"/>
              </w:rPr>
            </w:pPr>
            <w:r w:rsidRPr="00CB1F93">
              <w:rPr>
                <w:sz w:val="20"/>
              </w:rPr>
              <w:t>4.500</w:t>
            </w:r>
          </w:p>
        </w:tc>
        <w:tc>
          <w:tcPr>
            <w:tcW w:w="384" w:type="pct"/>
            <w:shd w:val="clear" w:color="auto" w:fill="auto"/>
            <w:tcMar>
              <w:left w:w="72" w:type="dxa"/>
              <w:right w:w="72" w:type="dxa"/>
            </w:tcMar>
          </w:tcPr>
          <w:p w14:paraId="654820FB" w14:textId="77777777" w:rsidR="00067D5D" w:rsidRPr="00CB1F93" w:rsidRDefault="00067D5D" w:rsidP="00803555">
            <w:pPr>
              <w:jc w:val="right"/>
              <w:rPr>
                <w:sz w:val="20"/>
                <w:szCs w:val="20"/>
              </w:rPr>
            </w:pPr>
            <w:r w:rsidRPr="00CB1F93">
              <w:rPr>
                <w:sz w:val="20"/>
              </w:rPr>
              <w:t>0</w:t>
            </w:r>
          </w:p>
        </w:tc>
        <w:tc>
          <w:tcPr>
            <w:tcW w:w="434" w:type="pct"/>
            <w:shd w:val="clear" w:color="auto" w:fill="auto"/>
            <w:tcMar>
              <w:left w:w="72" w:type="dxa"/>
              <w:right w:w="72" w:type="dxa"/>
            </w:tcMar>
          </w:tcPr>
          <w:p w14:paraId="1B262736" w14:textId="77777777" w:rsidR="00067D5D" w:rsidRPr="00CB1F93" w:rsidRDefault="00067D5D" w:rsidP="00803555">
            <w:pPr>
              <w:jc w:val="right"/>
              <w:rPr>
                <w:sz w:val="20"/>
                <w:szCs w:val="20"/>
              </w:rPr>
            </w:pPr>
            <w:r w:rsidRPr="00CB1F93">
              <w:rPr>
                <w:sz w:val="20"/>
              </w:rPr>
              <w:t>12.510</w:t>
            </w:r>
          </w:p>
        </w:tc>
        <w:tc>
          <w:tcPr>
            <w:tcW w:w="337" w:type="pct"/>
            <w:shd w:val="clear" w:color="auto" w:fill="auto"/>
            <w:tcMar>
              <w:left w:w="72" w:type="dxa"/>
              <w:right w:w="72" w:type="dxa"/>
            </w:tcMar>
          </w:tcPr>
          <w:p w14:paraId="21BAF6EB" w14:textId="77777777" w:rsidR="00067D5D" w:rsidRPr="00CB1F93" w:rsidRDefault="00067D5D" w:rsidP="00803555">
            <w:pPr>
              <w:jc w:val="right"/>
              <w:rPr>
                <w:sz w:val="20"/>
                <w:szCs w:val="20"/>
              </w:rPr>
            </w:pPr>
            <w:r w:rsidRPr="00CB1F93">
              <w:rPr>
                <w:sz w:val="20"/>
              </w:rPr>
              <w:t>0</w:t>
            </w:r>
          </w:p>
        </w:tc>
        <w:tc>
          <w:tcPr>
            <w:tcW w:w="434" w:type="pct"/>
            <w:shd w:val="clear" w:color="auto" w:fill="auto"/>
            <w:tcMar>
              <w:left w:w="72" w:type="dxa"/>
              <w:right w:w="72" w:type="dxa"/>
            </w:tcMar>
          </w:tcPr>
          <w:p w14:paraId="1C9F66F8" w14:textId="77777777" w:rsidR="00067D5D" w:rsidRPr="00CB1F93" w:rsidRDefault="00067D5D" w:rsidP="00803555">
            <w:pPr>
              <w:jc w:val="right"/>
              <w:rPr>
                <w:sz w:val="20"/>
                <w:szCs w:val="20"/>
              </w:rPr>
            </w:pPr>
            <w:r w:rsidRPr="00CB1F93">
              <w:rPr>
                <w:sz w:val="20"/>
              </w:rPr>
              <w:t>0</w:t>
            </w:r>
          </w:p>
        </w:tc>
        <w:tc>
          <w:tcPr>
            <w:tcW w:w="337" w:type="pct"/>
            <w:shd w:val="clear" w:color="auto" w:fill="auto"/>
            <w:tcMar>
              <w:left w:w="72" w:type="dxa"/>
              <w:right w:w="72" w:type="dxa"/>
            </w:tcMar>
          </w:tcPr>
          <w:p w14:paraId="2A3E0A84" w14:textId="77777777" w:rsidR="00067D5D" w:rsidRPr="00CB1F93" w:rsidRDefault="00067D5D" w:rsidP="00803555">
            <w:pPr>
              <w:jc w:val="right"/>
              <w:rPr>
                <w:sz w:val="20"/>
                <w:szCs w:val="20"/>
              </w:rPr>
            </w:pPr>
            <w:r w:rsidRPr="00CB1F93">
              <w:rPr>
                <w:sz w:val="20"/>
              </w:rPr>
              <w:t>0</w:t>
            </w:r>
          </w:p>
        </w:tc>
        <w:tc>
          <w:tcPr>
            <w:tcW w:w="387" w:type="pct"/>
            <w:shd w:val="clear" w:color="auto" w:fill="auto"/>
            <w:tcMar>
              <w:left w:w="72" w:type="dxa"/>
              <w:right w:w="72" w:type="dxa"/>
            </w:tcMar>
          </w:tcPr>
          <w:p w14:paraId="29263C4D" w14:textId="77777777" w:rsidR="00067D5D" w:rsidRPr="00CB1F93" w:rsidRDefault="00067D5D" w:rsidP="00803555">
            <w:pPr>
              <w:jc w:val="right"/>
              <w:rPr>
                <w:sz w:val="20"/>
                <w:szCs w:val="20"/>
              </w:rPr>
            </w:pPr>
            <w:r w:rsidRPr="00CB1F93">
              <w:rPr>
                <w:sz w:val="20"/>
              </w:rPr>
              <w:t>0</w:t>
            </w:r>
          </w:p>
        </w:tc>
        <w:tc>
          <w:tcPr>
            <w:tcW w:w="428" w:type="pct"/>
            <w:shd w:val="clear" w:color="auto" w:fill="auto"/>
            <w:tcMar>
              <w:left w:w="72" w:type="dxa"/>
              <w:right w:w="72" w:type="dxa"/>
            </w:tcMar>
          </w:tcPr>
          <w:p w14:paraId="3AE4215A" w14:textId="77777777" w:rsidR="00067D5D" w:rsidRPr="00CB1F93" w:rsidRDefault="00067D5D" w:rsidP="00803555">
            <w:pPr>
              <w:jc w:val="right"/>
              <w:rPr>
                <w:sz w:val="20"/>
                <w:szCs w:val="20"/>
              </w:rPr>
            </w:pPr>
            <w:r w:rsidRPr="00CB1F93">
              <w:rPr>
                <w:sz w:val="20"/>
              </w:rPr>
              <w:t>17.010</w:t>
            </w:r>
          </w:p>
        </w:tc>
      </w:tr>
      <w:tr w:rsidR="00067D5D" w:rsidRPr="00CB1F93" w14:paraId="2D18EF1B" w14:textId="77777777" w:rsidTr="003C5C18">
        <w:trPr>
          <w:trHeight w:val="62"/>
          <w:jc w:val="center"/>
        </w:trPr>
        <w:tc>
          <w:tcPr>
            <w:tcW w:w="411" w:type="pct"/>
            <w:shd w:val="clear" w:color="auto" w:fill="auto"/>
            <w:tcMar>
              <w:left w:w="72" w:type="dxa"/>
              <w:right w:w="72" w:type="dxa"/>
            </w:tcMar>
            <w:hideMark/>
          </w:tcPr>
          <w:p w14:paraId="2364D24A" w14:textId="77777777" w:rsidR="00067D5D" w:rsidRPr="00CB1F93" w:rsidRDefault="00067D5D" w:rsidP="00803555">
            <w:pPr>
              <w:jc w:val="left"/>
              <w:rPr>
                <w:sz w:val="20"/>
                <w:szCs w:val="20"/>
              </w:rPr>
            </w:pPr>
            <w:r w:rsidRPr="00CB1F93">
              <w:rPr>
                <w:sz w:val="20"/>
              </w:rPr>
              <w:t>3.1</w:t>
            </w:r>
          </w:p>
        </w:tc>
        <w:tc>
          <w:tcPr>
            <w:tcW w:w="1414" w:type="pct"/>
            <w:shd w:val="clear" w:color="auto" w:fill="auto"/>
            <w:tcMar>
              <w:left w:w="72" w:type="dxa"/>
              <w:right w:w="72" w:type="dxa"/>
            </w:tcMar>
            <w:hideMark/>
          </w:tcPr>
          <w:p w14:paraId="6DE43387" w14:textId="77777777" w:rsidR="00067D5D" w:rsidRPr="00CB1F93" w:rsidRDefault="00067D5D" w:rsidP="00803555">
            <w:pPr>
              <w:jc w:val="left"/>
              <w:rPr>
                <w:sz w:val="20"/>
                <w:szCs w:val="20"/>
              </w:rPr>
            </w:pPr>
            <w:proofErr w:type="gramStart"/>
            <w:r w:rsidRPr="00CB1F93">
              <w:rPr>
                <w:sz w:val="20"/>
              </w:rPr>
              <w:t>Total</w:t>
            </w:r>
            <w:proofErr w:type="gramEnd"/>
            <w:r w:rsidRPr="00CB1F93">
              <w:rPr>
                <w:sz w:val="20"/>
              </w:rPr>
              <w:t xml:space="preserve"> de financiación convenida ($EUA)</w:t>
            </w:r>
          </w:p>
        </w:tc>
        <w:tc>
          <w:tcPr>
            <w:tcW w:w="433" w:type="pct"/>
            <w:shd w:val="clear" w:color="auto" w:fill="auto"/>
            <w:tcMar>
              <w:left w:w="72" w:type="dxa"/>
              <w:right w:w="72" w:type="dxa"/>
            </w:tcMar>
          </w:tcPr>
          <w:p w14:paraId="6699A94B" w14:textId="77777777" w:rsidR="00067D5D" w:rsidRPr="00CB1F93" w:rsidRDefault="00067D5D" w:rsidP="00803555">
            <w:pPr>
              <w:jc w:val="right"/>
              <w:rPr>
                <w:sz w:val="20"/>
                <w:szCs w:val="20"/>
              </w:rPr>
            </w:pPr>
            <w:r w:rsidRPr="00CB1F93">
              <w:rPr>
                <w:sz w:val="20"/>
              </w:rPr>
              <w:t>150.000</w:t>
            </w:r>
          </w:p>
        </w:tc>
        <w:tc>
          <w:tcPr>
            <w:tcW w:w="384" w:type="pct"/>
            <w:shd w:val="clear" w:color="auto" w:fill="auto"/>
            <w:tcMar>
              <w:left w:w="72" w:type="dxa"/>
              <w:right w:w="72" w:type="dxa"/>
            </w:tcMar>
          </w:tcPr>
          <w:p w14:paraId="300087C6" w14:textId="77777777" w:rsidR="00067D5D" w:rsidRPr="00CB1F93" w:rsidRDefault="00067D5D" w:rsidP="00803555">
            <w:pPr>
              <w:jc w:val="right"/>
              <w:rPr>
                <w:sz w:val="20"/>
                <w:szCs w:val="20"/>
              </w:rPr>
            </w:pPr>
            <w:r w:rsidRPr="00CB1F93">
              <w:rPr>
                <w:sz w:val="20"/>
              </w:rPr>
              <w:t>0</w:t>
            </w:r>
          </w:p>
        </w:tc>
        <w:tc>
          <w:tcPr>
            <w:tcW w:w="434" w:type="pct"/>
            <w:shd w:val="clear" w:color="auto" w:fill="auto"/>
            <w:tcMar>
              <w:left w:w="72" w:type="dxa"/>
              <w:right w:w="72" w:type="dxa"/>
            </w:tcMar>
          </w:tcPr>
          <w:p w14:paraId="1F65957E" w14:textId="77777777" w:rsidR="00067D5D" w:rsidRPr="00CB1F93" w:rsidRDefault="00067D5D" w:rsidP="00803555">
            <w:pPr>
              <w:jc w:val="right"/>
              <w:rPr>
                <w:b/>
                <w:bCs/>
                <w:sz w:val="20"/>
                <w:szCs w:val="20"/>
              </w:rPr>
            </w:pPr>
            <w:r w:rsidRPr="00CB1F93">
              <w:rPr>
                <w:b/>
                <w:sz w:val="20"/>
              </w:rPr>
              <w:t>359.000</w:t>
            </w:r>
          </w:p>
        </w:tc>
        <w:tc>
          <w:tcPr>
            <w:tcW w:w="337" w:type="pct"/>
            <w:shd w:val="clear" w:color="auto" w:fill="auto"/>
            <w:tcMar>
              <w:left w:w="72" w:type="dxa"/>
              <w:right w:w="72" w:type="dxa"/>
            </w:tcMar>
          </w:tcPr>
          <w:p w14:paraId="1724BF18" w14:textId="77777777" w:rsidR="00067D5D" w:rsidRPr="00CB1F93" w:rsidRDefault="00067D5D" w:rsidP="00803555">
            <w:pPr>
              <w:jc w:val="right"/>
              <w:rPr>
                <w:sz w:val="20"/>
                <w:szCs w:val="20"/>
              </w:rPr>
            </w:pPr>
            <w:r w:rsidRPr="00CB1F93">
              <w:rPr>
                <w:sz w:val="20"/>
              </w:rPr>
              <w:t>0</w:t>
            </w:r>
          </w:p>
        </w:tc>
        <w:tc>
          <w:tcPr>
            <w:tcW w:w="434" w:type="pct"/>
            <w:shd w:val="clear" w:color="auto" w:fill="auto"/>
            <w:tcMar>
              <w:left w:w="72" w:type="dxa"/>
              <w:right w:w="72" w:type="dxa"/>
            </w:tcMar>
          </w:tcPr>
          <w:p w14:paraId="77C3B7A9" w14:textId="77777777" w:rsidR="00067D5D" w:rsidRPr="00CB1F93" w:rsidRDefault="00067D5D" w:rsidP="00803555">
            <w:pPr>
              <w:jc w:val="right"/>
              <w:rPr>
                <w:sz w:val="20"/>
                <w:szCs w:val="20"/>
              </w:rPr>
            </w:pPr>
            <w:r w:rsidRPr="00CB1F93">
              <w:rPr>
                <w:sz w:val="20"/>
              </w:rPr>
              <w:t>116.000</w:t>
            </w:r>
          </w:p>
        </w:tc>
        <w:tc>
          <w:tcPr>
            <w:tcW w:w="337" w:type="pct"/>
            <w:shd w:val="clear" w:color="auto" w:fill="auto"/>
            <w:tcMar>
              <w:left w:w="72" w:type="dxa"/>
              <w:right w:w="72" w:type="dxa"/>
            </w:tcMar>
          </w:tcPr>
          <w:p w14:paraId="2A69B439" w14:textId="77777777" w:rsidR="00067D5D" w:rsidRPr="00CB1F93" w:rsidRDefault="00067D5D" w:rsidP="00803555">
            <w:pPr>
              <w:jc w:val="right"/>
              <w:rPr>
                <w:sz w:val="20"/>
                <w:szCs w:val="20"/>
              </w:rPr>
            </w:pPr>
            <w:r w:rsidRPr="00CB1F93">
              <w:rPr>
                <w:sz w:val="20"/>
              </w:rPr>
              <w:t>0</w:t>
            </w:r>
          </w:p>
        </w:tc>
        <w:tc>
          <w:tcPr>
            <w:tcW w:w="387" w:type="pct"/>
            <w:shd w:val="clear" w:color="auto" w:fill="auto"/>
            <w:tcMar>
              <w:left w:w="72" w:type="dxa"/>
              <w:right w:w="72" w:type="dxa"/>
            </w:tcMar>
          </w:tcPr>
          <w:p w14:paraId="3433C2DA" w14:textId="77777777" w:rsidR="00067D5D" w:rsidRPr="00CB1F93" w:rsidRDefault="00067D5D" w:rsidP="00803555">
            <w:pPr>
              <w:jc w:val="right"/>
              <w:rPr>
                <w:sz w:val="20"/>
                <w:szCs w:val="20"/>
              </w:rPr>
            </w:pPr>
            <w:r w:rsidRPr="00CB1F93">
              <w:rPr>
                <w:sz w:val="20"/>
              </w:rPr>
              <w:t>60.000</w:t>
            </w:r>
          </w:p>
        </w:tc>
        <w:tc>
          <w:tcPr>
            <w:tcW w:w="428" w:type="pct"/>
            <w:shd w:val="clear" w:color="auto" w:fill="auto"/>
            <w:tcMar>
              <w:left w:w="72" w:type="dxa"/>
              <w:right w:w="72" w:type="dxa"/>
            </w:tcMar>
          </w:tcPr>
          <w:p w14:paraId="40C6FE5C" w14:textId="77777777" w:rsidR="00067D5D" w:rsidRPr="00CB1F93" w:rsidRDefault="00067D5D" w:rsidP="00803555">
            <w:pPr>
              <w:jc w:val="right"/>
              <w:rPr>
                <w:b/>
                <w:bCs/>
                <w:sz w:val="20"/>
                <w:szCs w:val="20"/>
              </w:rPr>
            </w:pPr>
            <w:r w:rsidRPr="00CB1F93">
              <w:rPr>
                <w:b/>
                <w:sz w:val="20"/>
              </w:rPr>
              <w:t>685.000</w:t>
            </w:r>
          </w:p>
        </w:tc>
      </w:tr>
      <w:tr w:rsidR="00067D5D" w:rsidRPr="00CB1F93" w14:paraId="6B31E38A" w14:textId="77777777" w:rsidTr="003C5C18">
        <w:trPr>
          <w:trHeight w:val="62"/>
          <w:jc w:val="center"/>
        </w:trPr>
        <w:tc>
          <w:tcPr>
            <w:tcW w:w="411" w:type="pct"/>
            <w:shd w:val="clear" w:color="auto" w:fill="auto"/>
            <w:tcMar>
              <w:left w:w="72" w:type="dxa"/>
              <w:right w:w="72" w:type="dxa"/>
            </w:tcMar>
            <w:hideMark/>
          </w:tcPr>
          <w:p w14:paraId="3099B6ED" w14:textId="77777777" w:rsidR="00067D5D" w:rsidRPr="00CB1F93" w:rsidRDefault="00067D5D" w:rsidP="00803555">
            <w:pPr>
              <w:jc w:val="left"/>
              <w:rPr>
                <w:sz w:val="20"/>
                <w:szCs w:val="20"/>
              </w:rPr>
            </w:pPr>
            <w:r w:rsidRPr="00CB1F93">
              <w:rPr>
                <w:sz w:val="20"/>
              </w:rPr>
              <w:t>3.2</w:t>
            </w:r>
          </w:p>
        </w:tc>
        <w:tc>
          <w:tcPr>
            <w:tcW w:w="1414" w:type="pct"/>
            <w:shd w:val="clear" w:color="auto" w:fill="auto"/>
            <w:tcMar>
              <w:left w:w="72" w:type="dxa"/>
              <w:right w:w="72" w:type="dxa"/>
            </w:tcMar>
            <w:hideMark/>
          </w:tcPr>
          <w:p w14:paraId="140B6CF4" w14:textId="77777777" w:rsidR="00067D5D" w:rsidRPr="00CB1F93" w:rsidRDefault="00067D5D" w:rsidP="00803555">
            <w:pPr>
              <w:jc w:val="left"/>
              <w:rPr>
                <w:sz w:val="20"/>
                <w:szCs w:val="20"/>
              </w:rPr>
            </w:pPr>
            <w:proofErr w:type="gramStart"/>
            <w:r w:rsidRPr="00CB1F93">
              <w:rPr>
                <w:sz w:val="20"/>
              </w:rPr>
              <w:t>Total</w:t>
            </w:r>
            <w:proofErr w:type="gramEnd"/>
            <w:r w:rsidRPr="00CB1F93">
              <w:rPr>
                <w:sz w:val="20"/>
              </w:rPr>
              <w:t xml:space="preserve"> de gastos de apoyo ($EUA)</w:t>
            </w:r>
          </w:p>
        </w:tc>
        <w:tc>
          <w:tcPr>
            <w:tcW w:w="433" w:type="pct"/>
            <w:shd w:val="clear" w:color="auto" w:fill="auto"/>
            <w:tcMar>
              <w:left w:w="72" w:type="dxa"/>
              <w:right w:w="72" w:type="dxa"/>
            </w:tcMar>
          </w:tcPr>
          <w:p w14:paraId="155F91BA" w14:textId="77777777" w:rsidR="00067D5D" w:rsidRPr="00CB1F93" w:rsidRDefault="00067D5D" w:rsidP="00803555">
            <w:pPr>
              <w:jc w:val="right"/>
              <w:rPr>
                <w:sz w:val="20"/>
                <w:szCs w:val="20"/>
              </w:rPr>
            </w:pPr>
            <w:r w:rsidRPr="00CB1F93">
              <w:rPr>
                <w:sz w:val="20"/>
              </w:rPr>
              <w:t>17.500</w:t>
            </w:r>
          </w:p>
        </w:tc>
        <w:tc>
          <w:tcPr>
            <w:tcW w:w="384" w:type="pct"/>
            <w:shd w:val="clear" w:color="auto" w:fill="auto"/>
            <w:tcMar>
              <w:left w:w="72" w:type="dxa"/>
              <w:right w:w="72" w:type="dxa"/>
            </w:tcMar>
          </w:tcPr>
          <w:p w14:paraId="0E66522F" w14:textId="77777777" w:rsidR="00067D5D" w:rsidRPr="00CB1F93" w:rsidRDefault="00067D5D" w:rsidP="00803555">
            <w:pPr>
              <w:jc w:val="right"/>
              <w:rPr>
                <w:sz w:val="20"/>
                <w:szCs w:val="20"/>
              </w:rPr>
            </w:pPr>
            <w:r w:rsidRPr="00CB1F93">
              <w:rPr>
                <w:sz w:val="20"/>
              </w:rPr>
              <w:t>0</w:t>
            </w:r>
          </w:p>
        </w:tc>
        <w:tc>
          <w:tcPr>
            <w:tcW w:w="434" w:type="pct"/>
            <w:shd w:val="clear" w:color="auto" w:fill="auto"/>
            <w:tcMar>
              <w:left w:w="72" w:type="dxa"/>
              <w:right w:w="72" w:type="dxa"/>
            </w:tcMar>
          </w:tcPr>
          <w:p w14:paraId="066B7EBD" w14:textId="77777777" w:rsidR="00067D5D" w:rsidRPr="00CB1F93" w:rsidRDefault="00067D5D" w:rsidP="00803555">
            <w:pPr>
              <w:jc w:val="right"/>
              <w:rPr>
                <w:b/>
                <w:bCs/>
                <w:sz w:val="20"/>
                <w:szCs w:val="20"/>
              </w:rPr>
            </w:pPr>
            <w:r w:rsidRPr="00CB1F93">
              <w:rPr>
                <w:b/>
                <w:sz w:val="20"/>
              </w:rPr>
              <w:t>41.110</w:t>
            </w:r>
          </w:p>
        </w:tc>
        <w:tc>
          <w:tcPr>
            <w:tcW w:w="337" w:type="pct"/>
            <w:shd w:val="clear" w:color="auto" w:fill="auto"/>
            <w:tcMar>
              <w:left w:w="72" w:type="dxa"/>
              <w:right w:w="72" w:type="dxa"/>
            </w:tcMar>
          </w:tcPr>
          <w:p w14:paraId="64E9CBD6" w14:textId="77777777" w:rsidR="00067D5D" w:rsidRPr="00CB1F93" w:rsidRDefault="00067D5D" w:rsidP="00803555">
            <w:pPr>
              <w:jc w:val="right"/>
              <w:rPr>
                <w:sz w:val="20"/>
                <w:szCs w:val="20"/>
              </w:rPr>
            </w:pPr>
            <w:r w:rsidRPr="00CB1F93">
              <w:rPr>
                <w:sz w:val="20"/>
              </w:rPr>
              <w:t>0</w:t>
            </w:r>
          </w:p>
        </w:tc>
        <w:tc>
          <w:tcPr>
            <w:tcW w:w="434" w:type="pct"/>
            <w:shd w:val="clear" w:color="auto" w:fill="auto"/>
            <w:tcMar>
              <w:left w:w="72" w:type="dxa"/>
              <w:right w:w="72" w:type="dxa"/>
            </w:tcMar>
          </w:tcPr>
          <w:p w14:paraId="783DACE7" w14:textId="77777777" w:rsidR="00067D5D" w:rsidRPr="00CB1F93" w:rsidRDefault="00067D5D" w:rsidP="00803555">
            <w:pPr>
              <w:jc w:val="right"/>
              <w:rPr>
                <w:sz w:val="20"/>
                <w:szCs w:val="20"/>
              </w:rPr>
            </w:pPr>
            <w:r w:rsidRPr="00CB1F93">
              <w:rPr>
                <w:sz w:val="20"/>
              </w:rPr>
              <w:t>15.080</w:t>
            </w:r>
          </w:p>
        </w:tc>
        <w:tc>
          <w:tcPr>
            <w:tcW w:w="337" w:type="pct"/>
            <w:shd w:val="clear" w:color="auto" w:fill="auto"/>
            <w:tcMar>
              <w:left w:w="72" w:type="dxa"/>
              <w:right w:w="72" w:type="dxa"/>
            </w:tcMar>
          </w:tcPr>
          <w:p w14:paraId="711F03CA" w14:textId="77777777" w:rsidR="00067D5D" w:rsidRPr="00CB1F93" w:rsidRDefault="00067D5D" w:rsidP="00803555">
            <w:pPr>
              <w:jc w:val="right"/>
              <w:rPr>
                <w:sz w:val="20"/>
                <w:szCs w:val="20"/>
              </w:rPr>
            </w:pPr>
            <w:r w:rsidRPr="00CB1F93">
              <w:rPr>
                <w:sz w:val="20"/>
              </w:rPr>
              <w:t>0</w:t>
            </w:r>
          </w:p>
        </w:tc>
        <w:tc>
          <w:tcPr>
            <w:tcW w:w="387" w:type="pct"/>
            <w:shd w:val="clear" w:color="auto" w:fill="auto"/>
            <w:tcMar>
              <w:left w:w="72" w:type="dxa"/>
              <w:right w:w="72" w:type="dxa"/>
            </w:tcMar>
          </w:tcPr>
          <w:p w14:paraId="4DE14F8C" w14:textId="77777777" w:rsidR="00067D5D" w:rsidRPr="00CB1F93" w:rsidRDefault="00067D5D" w:rsidP="00803555">
            <w:pPr>
              <w:jc w:val="right"/>
              <w:rPr>
                <w:sz w:val="20"/>
                <w:szCs w:val="20"/>
              </w:rPr>
            </w:pPr>
            <w:r w:rsidRPr="00CB1F93">
              <w:rPr>
                <w:sz w:val="20"/>
              </w:rPr>
              <w:t>7.800</w:t>
            </w:r>
          </w:p>
        </w:tc>
        <w:tc>
          <w:tcPr>
            <w:tcW w:w="428" w:type="pct"/>
            <w:shd w:val="clear" w:color="auto" w:fill="auto"/>
            <w:tcMar>
              <w:left w:w="72" w:type="dxa"/>
              <w:right w:w="72" w:type="dxa"/>
            </w:tcMar>
          </w:tcPr>
          <w:p w14:paraId="57B58EBE" w14:textId="77777777" w:rsidR="00067D5D" w:rsidRPr="00CB1F93" w:rsidRDefault="00067D5D" w:rsidP="00803555">
            <w:pPr>
              <w:jc w:val="right"/>
              <w:rPr>
                <w:b/>
                <w:bCs/>
                <w:sz w:val="20"/>
                <w:szCs w:val="20"/>
              </w:rPr>
            </w:pPr>
            <w:r w:rsidRPr="00CB1F93">
              <w:rPr>
                <w:b/>
                <w:sz w:val="20"/>
              </w:rPr>
              <w:t>81.490</w:t>
            </w:r>
          </w:p>
        </w:tc>
      </w:tr>
      <w:tr w:rsidR="00067D5D" w:rsidRPr="00CB1F93" w14:paraId="7A5FA549" w14:textId="77777777" w:rsidTr="003C5C18">
        <w:trPr>
          <w:trHeight w:val="53"/>
          <w:jc w:val="center"/>
        </w:trPr>
        <w:tc>
          <w:tcPr>
            <w:tcW w:w="411" w:type="pct"/>
            <w:shd w:val="clear" w:color="auto" w:fill="auto"/>
            <w:tcMar>
              <w:left w:w="72" w:type="dxa"/>
              <w:right w:w="72" w:type="dxa"/>
            </w:tcMar>
            <w:hideMark/>
          </w:tcPr>
          <w:p w14:paraId="73F32123" w14:textId="77777777" w:rsidR="00067D5D" w:rsidRPr="00CB1F93" w:rsidRDefault="00067D5D" w:rsidP="00803555">
            <w:pPr>
              <w:jc w:val="left"/>
              <w:rPr>
                <w:sz w:val="20"/>
                <w:szCs w:val="20"/>
              </w:rPr>
            </w:pPr>
            <w:r w:rsidRPr="00CB1F93">
              <w:rPr>
                <w:sz w:val="20"/>
              </w:rPr>
              <w:t>3.3</w:t>
            </w:r>
          </w:p>
        </w:tc>
        <w:tc>
          <w:tcPr>
            <w:tcW w:w="1414" w:type="pct"/>
            <w:shd w:val="clear" w:color="auto" w:fill="auto"/>
            <w:tcMar>
              <w:left w:w="72" w:type="dxa"/>
              <w:right w:w="72" w:type="dxa"/>
            </w:tcMar>
            <w:hideMark/>
          </w:tcPr>
          <w:p w14:paraId="514B2D3B" w14:textId="77777777" w:rsidR="00067D5D" w:rsidRPr="00CB1F93" w:rsidRDefault="00067D5D" w:rsidP="00803555">
            <w:pPr>
              <w:jc w:val="left"/>
              <w:rPr>
                <w:sz w:val="20"/>
                <w:szCs w:val="20"/>
              </w:rPr>
            </w:pPr>
            <w:proofErr w:type="gramStart"/>
            <w:r w:rsidRPr="00CB1F93">
              <w:rPr>
                <w:sz w:val="20"/>
              </w:rPr>
              <w:t>Total</w:t>
            </w:r>
            <w:proofErr w:type="gramEnd"/>
            <w:r w:rsidRPr="00CB1F93">
              <w:rPr>
                <w:sz w:val="20"/>
              </w:rPr>
              <w:t xml:space="preserve"> de gastos convenidos ($EUA)</w:t>
            </w:r>
          </w:p>
        </w:tc>
        <w:tc>
          <w:tcPr>
            <w:tcW w:w="433" w:type="pct"/>
            <w:shd w:val="clear" w:color="auto" w:fill="auto"/>
            <w:tcMar>
              <w:left w:w="72" w:type="dxa"/>
              <w:right w:w="72" w:type="dxa"/>
            </w:tcMar>
          </w:tcPr>
          <w:p w14:paraId="4C131177" w14:textId="77777777" w:rsidR="00067D5D" w:rsidRPr="00CB1F93" w:rsidRDefault="00067D5D" w:rsidP="00803555">
            <w:pPr>
              <w:jc w:val="right"/>
              <w:rPr>
                <w:sz w:val="20"/>
                <w:szCs w:val="20"/>
              </w:rPr>
            </w:pPr>
            <w:r w:rsidRPr="00CB1F93">
              <w:rPr>
                <w:sz w:val="20"/>
              </w:rPr>
              <w:t>167.500</w:t>
            </w:r>
          </w:p>
        </w:tc>
        <w:tc>
          <w:tcPr>
            <w:tcW w:w="384" w:type="pct"/>
            <w:shd w:val="clear" w:color="auto" w:fill="auto"/>
            <w:tcMar>
              <w:left w:w="72" w:type="dxa"/>
              <w:right w:w="72" w:type="dxa"/>
            </w:tcMar>
          </w:tcPr>
          <w:p w14:paraId="1291E4B0" w14:textId="77777777" w:rsidR="00067D5D" w:rsidRPr="00CB1F93" w:rsidRDefault="00067D5D" w:rsidP="00803555">
            <w:pPr>
              <w:jc w:val="right"/>
              <w:rPr>
                <w:sz w:val="20"/>
                <w:szCs w:val="20"/>
              </w:rPr>
            </w:pPr>
            <w:r w:rsidRPr="00CB1F93">
              <w:rPr>
                <w:sz w:val="20"/>
              </w:rPr>
              <w:t>0</w:t>
            </w:r>
          </w:p>
        </w:tc>
        <w:tc>
          <w:tcPr>
            <w:tcW w:w="434" w:type="pct"/>
            <w:shd w:val="clear" w:color="auto" w:fill="auto"/>
            <w:tcMar>
              <w:left w:w="72" w:type="dxa"/>
              <w:right w:w="72" w:type="dxa"/>
            </w:tcMar>
          </w:tcPr>
          <w:p w14:paraId="01FF0158" w14:textId="77777777" w:rsidR="00067D5D" w:rsidRPr="00CB1F93" w:rsidRDefault="00067D5D" w:rsidP="00803555">
            <w:pPr>
              <w:jc w:val="right"/>
              <w:rPr>
                <w:b/>
                <w:bCs/>
                <w:sz w:val="20"/>
                <w:szCs w:val="20"/>
              </w:rPr>
            </w:pPr>
            <w:r w:rsidRPr="00CB1F93">
              <w:rPr>
                <w:b/>
                <w:sz w:val="20"/>
              </w:rPr>
              <w:t>400.110</w:t>
            </w:r>
          </w:p>
        </w:tc>
        <w:tc>
          <w:tcPr>
            <w:tcW w:w="337" w:type="pct"/>
            <w:shd w:val="clear" w:color="auto" w:fill="auto"/>
            <w:tcMar>
              <w:left w:w="72" w:type="dxa"/>
              <w:right w:w="72" w:type="dxa"/>
            </w:tcMar>
          </w:tcPr>
          <w:p w14:paraId="2EE3326F" w14:textId="77777777" w:rsidR="00067D5D" w:rsidRPr="00CB1F93" w:rsidRDefault="00067D5D" w:rsidP="00803555">
            <w:pPr>
              <w:jc w:val="right"/>
              <w:rPr>
                <w:sz w:val="20"/>
                <w:szCs w:val="20"/>
              </w:rPr>
            </w:pPr>
            <w:r w:rsidRPr="00CB1F93">
              <w:rPr>
                <w:sz w:val="20"/>
              </w:rPr>
              <w:t>0</w:t>
            </w:r>
          </w:p>
        </w:tc>
        <w:tc>
          <w:tcPr>
            <w:tcW w:w="434" w:type="pct"/>
            <w:shd w:val="clear" w:color="auto" w:fill="auto"/>
            <w:tcMar>
              <w:left w:w="72" w:type="dxa"/>
              <w:right w:w="72" w:type="dxa"/>
            </w:tcMar>
          </w:tcPr>
          <w:p w14:paraId="5D129F45" w14:textId="77777777" w:rsidR="00067D5D" w:rsidRPr="00CB1F93" w:rsidRDefault="00067D5D" w:rsidP="00803555">
            <w:pPr>
              <w:jc w:val="right"/>
              <w:rPr>
                <w:sz w:val="20"/>
                <w:szCs w:val="20"/>
              </w:rPr>
            </w:pPr>
            <w:r w:rsidRPr="00CB1F93">
              <w:rPr>
                <w:sz w:val="20"/>
              </w:rPr>
              <w:t>131.080</w:t>
            </w:r>
          </w:p>
        </w:tc>
        <w:tc>
          <w:tcPr>
            <w:tcW w:w="337" w:type="pct"/>
            <w:shd w:val="clear" w:color="auto" w:fill="auto"/>
            <w:tcMar>
              <w:left w:w="72" w:type="dxa"/>
              <w:right w:w="72" w:type="dxa"/>
            </w:tcMar>
          </w:tcPr>
          <w:p w14:paraId="2E750DD5" w14:textId="77777777" w:rsidR="00067D5D" w:rsidRPr="00CB1F93" w:rsidRDefault="00067D5D" w:rsidP="00803555">
            <w:pPr>
              <w:jc w:val="right"/>
              <w:rPr>
                <w:sz w:val="20"/>
                <w:szCs w:val="20"/>
              </w:rPr>
            </w:pPr>
            <w:r w:rsidRPr="00CB1F93">
              <w:rPr>
                <w:sz w:val="20"/>
              </w:rPr>
              <w:t>0</w:t>
            </w:r>
          </w:p>
        </w:tc>
        <w:tc>
          <w:tcPr>
            <w:tcW w:w="387" w:type="pct"/>
            <w:shd w:val="clear" w:color="auto" w:fill="auto"/>
            <w:tcMar>
              <w:left w:w="72" w:type="dxa"/>
              <w:right w:w="72" w:type="dxa"/>
            </w:tcMar>
          </w:tcPr>
          <w:p w14:paraId="5BA07034" w14:textId="77777777" w:rsidR="00067D5D" w:rsidRPr="00CB1F93" w:rsidRDefault="00067D5D" w:rsidP="00803555">
            <w:pPr>
              <w:jc w:val="right"/>
              <w:rPr>
                <w:sz w:val="20"/>
                <w:szCs w:val="20"/>
              </w:rPr>
            </w:pPr>
            <w:r w:rsidRPr="00CB1F93">
              <w:rPr>
                <w:sz w:val="20"/>
              </w:rPr>
              <w:t>67.800</w:t>
            </w:r>
          </w:p>
        </w:tc>
        <w:tc>
          <w:tcPr>
            <w:tcW w:w="428" w:type="pct"/>
            <w:shd w:val="clear" w:color="auto" w:fill="auto"/>
            <w:tcMar>
              <w:left w:w="72" w:type="dxa"/>
              <w:right w:w="72" w:type="dxa"/>
            </w:tcMar>
          </w:tcPr>
          <w:p w14:paraId="34FD7433" w14:textId="77777777" w:rsidR="00067D5D" w:rsidRPr="00CB1F93" w:rsidRDefault="00067D5D" w:rsidP="00803555">
            <w:pPr>
              <w:jc w:val="right"/>
              <w:rPr>
                <w:b/>
                <w:bCs/>
                <w:sz w:val="20"/>
                <w:szCs w:val="20"/>
              </w:rPr>
            </w:pPr>
            <w:r w:rsidRPr="00CB1F93">
              <w:rPr>
                <w:b/>
                <w:sz w:val="20"/>
              </w:rPr>
              <w:t>766.490</w:t>
            </w:r>
          </w:p>
        </w:tc>
      </w:tr>
      <w:tr w:rsidR="00067D5D" w:rsidRPr="00CB1F93" w14:paraId="3E42E8B9" w14:textId="77777777" w:rsidTr="003C5C18">
        <w:trPr>
          <w:trHeight w:val="53"/>
          <w:jc w:val="center"/>
        </w:trPr>
        <w:tc>
          <w:tcPr>
            <w:tcW w:w="411" w:type="pct"/>
            <w:shd w:val="clear" w:color="auto" w:fill="auto"/>
            <w:tcMar>
              <w:left w:w="72" w:type="dxa"/>
              <w:right w:w="72" w:type="dxa"/>
            </w:tcMar>
            <w:hideMark/>
          </w:tcPr>
          <w:p w14:paraId="4254DCC7" w14:textId="77777777" w:rsidR="00067D5D" w:rsidRPr="00CB1F93" w:rsidRDefault="00067D5D" w:rsidP="00803555">
            <w:pPr>
              <w:jc w:val="left"/>
              <w:rPr>
                <w:sz w:val="20"/>
                <w:szCs w:val="20"/>
              </w:rPr>
            </w:pPr>
            <w:r w:rsidRPr="00CB1F93">
              <w:rPr>
                <w:sz w:val="20"/>
              </w:rPr>
              <w:t>4.1.1</w:t>
            </w:r>
          </w:p>
        </w:tc>
        <w:tc>
          <w:tcPr>
            <w:tcW w:w="4161" w:type="pct"/>
            <w:gridSpan w:val="8"/>
            <w:shd w:val="clear" w:color="auto" w:fill="auto"/>
            <w:tcMar>
              <w:left w:w="72" w:type="dxa"/>
              <w:right w:w="72" w:type="dxa"/>
            </w:tcMar>
            <w:hideMark/>
          </w:tcPr>
          <w:p w14:paraId="4CA6907D" w14:textId="77777777" w:rsidR="00067D5D" w:rsidRPr="00CB1F93" w:rsidRDefault="00067D5D" w:rsidP="00954132">
            <w:pPr>
              <w:rPr>
                <w:sz w:val="20"/>
                <w:szCs w:val="20"/>
              </w:rPr>
            </w:pPr>
            <w:proofErr w:type="gramStart"/>
            <w:r w:rsidRPr="00CB1F93">
              <w:rPr>
                <w:sz w:val="20"/>
              </w:rPr>
              <w:t>Total</w:t>
            </w:r>
            <w:proofErr w:type="gramEnd"/>
            <w:r w:rsidRPr="00CB1F93">
              <w:rPr>
                <w:sz w:val="20"/>
              </w:rPr>
              <w:t xml:space="preserve"> de eliminación convenida de HCFC-22 por alcanzar conforme al presente Acuerdo (toneladas PAO)</w:t>
            </w:r>
          </w:p>
        </w:tc>
        <w:tc>
          <w:tcPr>
            <w:tcW w:w="428" w:type="pct"/>
            <w:shd w:val="clear" w:color="auto" w:fill="auto"/>
            <w:tcMar>
              <w:left w:w="72" w:type="dxa"/>
              <w:right w:w="72" w:type="dxa"/>
            </w:tcMar>
          </w:tcPr>
          <w:p w14:paraId="2D01EF37" w14:textId="77777777" w:rsidR="00067D5D" w:rsidRPr="00CB1F93" w:rsidRDefault="00067D5D" w:rsidP="00803555">
            <w:pPr>
              <w:jc w:val="right"/>
              <w:rPr>
                <w:sz w:val="20"/>
                <w:szCs w:val="20"/>
              </w:rPr>
            </w:pPr>
            <w:r w:rsidRPr="00CB1F93">
              <w:rPr>
                <w:sz w:val="20"/>
              </w:rPr>
              <w:t>3,25</w:t>
            </w:r>
          </w:p>
        </w:tc>
      </w:tr>
      <w:tr w:rsidR="00067D5D" w:rsidRPr="00CB1F93" w14:paraId="1B18F3D0" w14:textId="77777777" w:rsidTr="003C5C18">
        <w:trPr>
          <w:trHeight w:val="116"/>
          <w:jc w:val="center"/>
        </w:trPr>
        <w:tc>
          <w:tcPr>
            <w:tcW w:w="411" w:type="pct"/>
            <w:shd w:val="clear" w:color="auto" w:fill="auto"/>
            <w:tcMar>
              <w:left w:w="72" w:type="dxa"/>
              <w:right w:w="72" w:type="dxa"/>
            </w:tcMar>
            <w:hideMark/>
          </w:tcPr>
          <w:p w14:paraId="27E6CF95" w14:textId="77777777" w:rsidR="00067D5D" w:rsidRPr="00CB1F93" w:rsidRDefault="00067D5D" w:rsidP="00803555">
            <w:pPr>
              <w:jc w:val="left"/>
              <w:rPr>
                <w:sz w:val="20"/>
                <w:szCs w:val="20"/>
              </w:rPr>
            </w:pPr>
            <w:r w:rsidRPr="00CB1F93">
              <w:rPr>
                <w:sz w:val="20"/>
              </w:rPr>
              <w:t>4.1.2</w:t>
            </w:r>
          </w:p>
        </w:tc>
        <w:tc>
          <w:tcPr>
            <w:tcW w:w="4161" w:type="pct"/>
            <w:gridSpan w:val="8"/>
            <w:shd w:val="clear" w:color="auto" w:fill="auto"/>
            <w:tcMar>
              <w:left w:w="72" w:type="dxa"/>
              <w:right w:w="72" w:type="dxa"/>
            </w:tcMar>
            <w:hideMark/>
          </w:tcPr>
          <w:p w14:paraId="5CB660D1" w14:textId="77777777" w:rsidR="00067D5D" w:rsidRPr="00CB1F93" w:rsidRDefault="00067D5D" w:rsidP="00803555">
            <w:pPr>
              <w:jc w:val="left"/>
              <w:rPr>
                <w:sz w:val="20"/>
                <w:szCs w:val="20"/>
              </w:rPr>
            </w:pPr>
            <w:r w:rsidRPr="00CB1F93">
              <w:rPr>
                <w:sz w:val="20"/>
              </w:rPr>
              <w:t>Eliminación de HCFC-22 por alcanzar en la etapa anterior (toneladas PAO)</w:t>
            </w:r>
          </w:p>
        </w:tc>
        <w:tc>
          <w:tcPr>
            <w:tcW w:w="428" w:type="pct"/>
            <w:shd w:val="clear" w:color="auto" w:fill="auto"/>
            <w:tcMar>
              <w:left w:w="72" w:type="dxa"/>
              <w:right w:w="72" w:type="dxa"/>
            </w:tcMar>
          </w:tcPr>
          <w:p w14:paraId="5BAD1C06" w14:textId="77777777" w:rsidR="00067D5D" w:rsidRPr="00CB1F93" w:rsidRDefault="00067D5D" w:rsidP="00803555">
            <w:pPr>
              <w:jc w:val="right"/>
              <w:rPr>
                <w:sz w:val="20"/>
                <w:szCs w:val="20"/>
              </w:rPr>
            </w:pPr>
            <w:r w:rsidRPr="00CB1F93">
              <w:rPr>
                <w:sz w:val="20"/>
              </w:rPr>
              <w:t>1,75</w:t>
            </w:r>
          </w:p>
        </w:tc>
      </w:tr>
      <w:tr w:rsidR="00067D5D" w:rsidRPr="00CB1F93" w14:paraId="731A8027" w14:textId="77777777" w:rsidTr="003C5C18">
        <w:trPr>
          <w:trHeight w:val="98"/>
          <w:jc w:val="center"/>
        </w:trPr>
        <w:tc>
          <w:tcPr>
            <w:tcW w:w="411" w:type="pct"/>
            <w:shd w:val="clear" w:color="auto" w:fill="auto"/>
            <w:tcMar>
              <w:left w:w="72" w:type="dxa"/>
              <w:right w:w="72" w:type="dxa"/>
            </w:tcMar>
            <w:hideMark/>
          </w:tcPr>
          <w:p w14:paraId="274E400A" w14:textId="77777777" w:rsidR="00067D5D" w:rsidRPr="00CB1F93" w:rsidRDefault="00067D5D" w:rsidP="00803555">
            <w:pPr>
              <w:jc w:val="left"/>
              <w:rPr>
                <w:sz w:val="20"/>
                <w:szCs w:val="20"/>
              </w:rPr>
            </w:pPr>
            <w:r w:rsidRPr="00CB1F93">
              <w:rPr>
                <w:sz w:val="20"/>
              </w:rPr>
              <w:t>4.1.3</w:t>
            </w:r>
          </w:p>
        </w:tc>
        <w:tc>
          <w:tcPr>
            <w:tcW w:w="4161" w:type="pct"/>
            <w:gridSpan w:val="8"/>
            <w:shd w:val="clear" w:color="auto" w:fill="auto"/>
            <w:tcMar>
              <w:left w:w="72" w:type="dxa"/>
              <w:right w:w="72" w:type="dxa"/>
            </w:tcMar>
            <w:hideMark/>
          </w:tcPr>
          <w:p w14:paraId="7FFB926D" w14:textId="77777777" w:rsidR="00067D5D" w:rsidRPr="00CB1F93" w:rsidRDefault="00067D5D" w:rsidP="00803555">
            <w:pPr>
              <w:jc w:val="left"/>
              <w:rPr>
                <w:sz w:val="20"/>
                <w:szCs w:val="20"/>
              </w:rPr>
            </w:pPr>
            <w:r w:rsidRPr="00CB1F93">
              <w:rPr>
                <w:sz w:val="20"/>
              </w:rPr>
              <w:t>Consumo admisible restante de HCFC-22 (toneladas PAO)</w:t>
            </w:r>
          </w:p>
        </w:tc>
        <w:tc>
          <w:tcPr>
            <w:tcW w:w="428" w:type="pct"/>
            <w:shd w:val="clear" w:color="auto" w:fill="auto"/>
            <w:tcMar>
              <w:left w:w="72" w:type="dxa"/>
              <w:right w:w="72" w:type="dxa"/>
            </w:tcMar>
          </w:tcPr>
          <w:p w14:paraId="712D54C8" w14:textId="77777777" w:rsidR="00067D5D" w:rsidRPr="00CB1F93" w:rsidRDefault="00067D5D" w:rsidP="00803555">
            <w:pPr>
              <w:jc w:val="right"/>
              <w:rPr>
                <w:sz w:val="20"/>
                <w:szCs w:val="20"/>
              </w:rPr>
            </w:pPr>
            <w:r w:rsidRPr="00CB1F93">
              <w:rPr>
                <w:sz w:val="20"/>
              </w:rPr>
              <w:t>0,00</w:t>
            </w:r>
          </w:p>
        </w:tc>
      </w:tr>
    </w:tbl>
    <w:p w14:paraId="5AB34FFA" w14:textId="77777777" w:rsidR="00067D5D" w:rsidRPr="00CB1F93" w:rsidRDefault="00067D5D" w:rsidP="00067D5D">
      <w:pPr>
        <w:pStyle w:val="Heading1"/>
        <w:numPr>
          <w:ilvl w:val="0"/>
          <w:numId w:val="0"/>
        </w:numPr>
        <w:rPr>
          <w:sz w:val="19"/>
          <w:szCs w:val="19"/>
        </w:rPr>
      </w:pPr>
      <w:r w:rsidRPr="00CB1F93">
        <w:rPr>
          <w:sz w:val="19"/>
        </w:rPr>
        <w:t>* Fecha de finalización de la etapa I conforme al Acuerdo de la etapa I: 31 de diciembre de 2021</w:t>
      </w:r>
    </w:p>
    <w:p w14:paraId="2C1014BF" w14:textId="77777777" w:rsidR="00A453C7" w:rsidRPr="00CB1F93" w:rsidRDefault="00A453C7" w:rsidP="00DB4666"/>
    <w:p w14:paraId="7FF89E94" w14:textId="77777777" w:rsidR="00A453C7" w:rsidRPr="00CB1F93" w:rsidRDefault="00A453C7" w:rsidP="00DB4666"/>
    <w:p w14:paraId="7FE880A2" w14:textId="77777777" w:rsidR="00A453C7" w:rsidRPr="00CB1F93" w:rsidRDefault="00A453C7" w:rsidP="00DB466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DB4666" w:rsidRPr="00CB1F93" w14:paraId="65B86DE3" w14:textId="77777777" w:rsidTr="00803555">
        <w:tc>
          <w:tcPr>
            <w:tcW w:w="1915" w:type="dxa"/>
          </w:tcPr>
          <w:p w14:paraId="159BC436" w14:textId="77777777" w:rsidR="00DB4666" w:rsidRPr="00CB1F93" w:rsidRDefault="00DB4666" w:rsidP="00803555"/>
        </w:tc>
        <w:tc>
          <w:tcPr>
            <w:tcW w:w="1915" w:type="dxa"/>
          </w:tcPr>
          <w:p w14:paraId="13C2FAC0" w14:textId="77777777" w:rsidR="00DB4666" w:rsidRPr="00CB1F93" w:rsidRDefault="00DB4666" w:rsidP="00803555"/>
        </w:tc>
        <w:tc>
          <w:tcPr>
            <w:tcW w:w="1915" w:type="dxa"/>
            <w:tcBorders>
              <w:bottom w:val="single" w:sz="4" w:space="0" w:color="auto"/>
            </w:tcBorders>
          </w:tcPr>
          <w:p w14:paraId="3A1A54E4" w14:textId="77777777" w:rsidR="00DB4666" w:rsidRPr="00CB1F93" w:rsidRDefault="00DB4666" w:rsidP="00803555"/>
        </w:tc>
        <w:tc>
          <w:tcPr>
            <w:tcW w:w="1915" w:type="dxa"/>
          </w:tcPr>
          <w:p w14:paraId="1F379110" w14:textId="77777777" w:rsidR="00DB4666" w:rsidRPr="00CB1F93" w:rsidRDefault="00DB4666" w:rsidP="00803555"/>
        </w:tc>
        <w:tc>
          <w:tcPr>
            <w:tcW w:w="1916" w:type="dxa"/>
          </w:tcPr>
          <w:p w14:paraId="31C4CB4F" w14:textId="77777777" w:rsidR="00DB4666" w:rsidRPr="00CB1F93" w:rsidRDefault="00DB4666" w:rsidP="00803555"/>
        </w:tc>
      </w:tr>
    </w:tbl>
    <w:p w14:paraId="6F5C95A6" w14:textId="77777777" w:rsidR="00DB4666" w:rsidRPr="00CB1F93" w:rsidRDefault="00DB4666" w:rsidP="00DB4666"/>
    <w:p w14:paraId="4DE5E8A1" w14:textId="77777777" w:rsidR="00EA598B" w:rsidRPr="00CB1F93" w:rsidRDefault="00EA598B" w:rsidP="004316D4"/>
    <w:sectPr w:rsidR="00EA598B" w:rsidRPr="00CB1F93" w:rsidSect="00AC70EE">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32E407" w14:textId="77777777" w:rsidR="00220A65" w:rsidRDefault="00220A65" w:rsidP="004A504B">
      <w:r>
        <w:separator/>
      </w:r>
    </w:p>
  </w:endnote>
  <w:endnote w:type="continuationSeparator" w:id="0">
    <w:p w14:paraId="4FD1C794" w14:textId="77777777" w:rsidR="00220A65" w:rsidRDefault="00220A65"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567731" w14:textId="77777777" w:rsidR="00DB4666" w:rsidRPr="0033525D" w:rsidRDefault="0002661C">
    <w:pPr>
      <w:jc w:val="center"/>
    </w:pPr>
    <w:r>
      <w:fldChar w:fldCharType="begin"/>
    </w:r>
    <w:r w:rsidR="00DB4666">
      <w:instrText xml:space="preserve"> PAGE </w:instrText>
    </w:r>
    <w:r>
      <w:fldChar w:fldCharType="separate"/>
    </w:r>
    <w:r w:rsidR="002D2ED3">
      <w:rPr>
        <w:noProof/>
      </w:rPr>
      <w:t>6</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E4683B" w14:textId="77777777" w:rsidR="00DB4666" w:rsidRPr="0033525D" w:rsidRDefault="0002661C">
    <w:pPr>
      <w:jc w:val="center"/>
    </w:pPr>
    <w:r>
      <w:fldChar w:fldCharType="begin"/>
    </w:r>
    <w:r w:rsidR="00DB4666">
      <w:instrText xml:space="preserve"> PAGE </w:instrText>
    </w:r>
    <w:r>
      <w:fldChar w:fldCharType="separate"/>
    </w:r>
    <w:r w:rsidR="002D2ED3">
      <w:rPr>
        <w:noProof/>
      </w:rPr>
      <w:t>5</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E58FEE" w14:textId="040A8A4D" w:rsidR="00DB4666" w:rsidRDefault="00DB4666" w:rsidP="00954132">
    <w:pPr>
      <w:pBdr>
        <w:top w:val="single" w:sz="4" w:space="1" w:color="auto"/>
        <w:left w:val="single" w:sz="4" w:space="4" w:color="auto"/>
        <w:bottom w:val="single" w:sz="4" w:space="1" w:color="auto"/>
        <w:right w:val="single" w:sz="4" w:space="4" w:color="auto"/>
      </w:pBdr>
      <w:ind w:right="-90"/>
      <w:jc w:val="center"/>
      <w:rPr>
        <w:sz w:val="18"/>
        <w:szCs w:val="18"/>
      </w:rPr>
    </w:pPr>
    <w:r>
      <w:rPr>
        <w:sz w:val="18"/>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sidR="00954132">
      <w:rPr>
        <w:sz w:val="18"/>
      </w:rPr>
      <w:t>los mismos</w:t>
    </w:r>
    <w:proofErr w:type="gramEnd"/>
    <w:r>
      <w:rPr>
        <w:sz w:val="18"/>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04ADE7" w14:textId="77777777" w:rsidR="00DC6A10" w:rsidRPr="0033525D" w:rsidRDefault="0002661C">
    <w:pPr>
      <w:jc w:val="center"/>
    </w:pPr>
    <w:r>
      <w:fldChar w:fldCharType="begin"/>
    </w:r>
    <w:r w:rsidR="00851352">
      <w:instrText xml:space="preserve"> PAGE </w:instrText>
    </w:r>
    <w:r>
      <w:fldChar w:fldCharType="separate"/>
    </w:r>
    <w:r w:rsidR="00E753E8">
      <w:rPr>
        <w:noProof/>
      </w:rPr>
      <w:t>2</w:t>
    </w:r>
    <w:r>
      <w:fldChar w:fldCharType="end"/>
    </w:r>
  </w:p>
  <w:p w14:paraId="7290783E" w14:textId="77777777" w:rsidR="00736BBF" w:rsidRDefault="00736BBF"/>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7AEB63" w14:textId="77777777" w:rsidR="00DC6A10" w:rsidRPr="0033525D" w:rsidRDefault="0002661C">
    <w:pPr>
      <w:jc w:val="center"/>
    </w:pPr>
    <w:r>
      <w:fldChar w:fldCharType="begin"/>
    </w:r>
    <w:r w:rsidR="00851352">
      <w:instrText xml:space="preserve"> PAGE </w:instrText>
    </w:r>
    <w:r>
      <w:fldChar w:fldCharType="separate"/>
    </w:r>
    <w:r w:rsidR="00E753E8">
      <w:rPr>
        <w:noProof/>
      </w:rPr>
      <w:t>3</w:t>
    </w:r>
    <w:r>
      <w:fldChar w:fldCharType="end"/>
    </w:r>
  </w:p>
  <w:p w14:paraId="20A52DE7" w14:textId="77777777" w:rsidR="00736BBF" w:rsidRDefault="00736BBF"/>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19172301"/>
      <w:docPartObj>
        <w:docPartGallery w:val="Page Numbers (Bottom of Page)"/>
        <w:docPartUnique/>
      </w:docPartObj>
    </w:sdtPr>
    <w:sdtEndPr>
      <w:rPr>
        <w:noProof/>
      </w:rPr>
    </w:sdtEndPr>
    <w:sdtContent>
      <w:p w14:paraId="0A782944" w14:textId="77777777" w:rsidR="008A479A" w:rsidRDefault="0002661C">
        <w:pPr>
          <w:pStyle w:val="Footer"/>
          <w:jc w:val="center"/>
        </w:pPr>
        <w:r>
          <w:fldChar w:fldCharType="begin"/>
        </w:r>
        <w:r w:rsidR="008A479A">
          <w:instrText xml:space="preserve"> PAGE   \* MERGEFORMAT </w:instrText>
        </w:r>
        <w:r>
          <w:fldChar w:fldCharType="separate"/>
        </w:r>
        <w:r w:rsidR="002D2ED3">
          <w:rPr>
            <w:noProof/>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5DE24D0" w14:textId="77777777" w:rsidR="00220A65" w:rsidRDefault="00220A65" w:rsidP="004A504B">
      <w:r>
        <w:separator/>
      </w:r>
    </w:p>
  </w:footnote>
  <w:footnote w:type="continuationSeparator" w:id="0">
    <w:p w14:paraId="6ECA28A4" w14:textId="77777777" w:rsidR="00220A65" w:rsidRDefault="00220A65" w:rsidP="004A504B">
      <w:r>
        <w:continuationSeparator/>
      </w:r>
    </w:p>
  </w:footnote>
  <w:footnote w:id="1">
    <w:p w14:paraId="0C920840" w14:textId="77777777" w:rsidR="0079781A" w:rsidRPr="001E1147" w:rsidRDefault="0079781A" w:rsidP="009C1457">
      <w:pPr>
        <w:pStyle w:val="FootnoteText"/>
        <w:spacing w:after="120"/>
      </w:pPr>
      <w:r>
        <w:rPr>
          <w:rStyle w:val="FootnoteReference"/>
        </w:rPr>
        <w:footnoteRef/>
      </w:r>
      <w:r>
        <w:t xml:space="preserve"> UNEP/OzL.Pro/ExCom/94/1</w:t>
      </w:r>
    </w:p>
  </w:footnote>
  <w:footnote w:id="2">
    <w:p w14:paraId="595336B2" w14:textId="77777777" w:rsidR="00EA598B" w:rsidRPr="00FE3307" w:rsidRDefault="00EA598B" w:rsidP="00EA598B">
      <w:pPr>
        <w:pStyle w:val="FootnoteText"/>
      </w:pPr>
      <w:r>
        <w:rPr>
          <w:rStyle w:val="FootnoteReference"/>
        </w:rPr>
        <w:footnoteRef/>
      </w:r>
      <w:r>
        <w:t xml:space="preserve"> </w:t>
      </w:r>
      <w:r>
        <w:rPr>
          <w:rStyle w:val="normaltextrun"/>
          <w:color w:val="000000"/>
          <w:shd w:val="clear" w:color="auto" w:fill="FFFFFF"/>
        </w:rPr>
        <w:t>Según la carta del 22 de marzo de 2024 dirigida a la Secretaría por el Organismo de Gestión Medioambiental de Zambia (ZEMA).</w:t>
      </w:r>
      <w:r>
        <w:rPr>
          <w:rStyle w:val="eop"/>
          <w:color w:val="000000"/>
          <w:shd w:val="clear" w:color="auto" w:fill="FFFFFF"/>
        </w:rPr>
        <w:t> </w:t>
      </w:r>
    </w:p>
  </w:footnote>
  <w:footnote w:id="3">
    <w:p w14:paraId="68663463" w14:textId="77777777" w:rsidR="006E4B01" w:rsidRPr="00526E90" w:rsidRDefault="006E4B01" w:rsidP="006E4B01">
      <w:pPr>
        <w:pStyle w:val="FootnoteText"/>
      </w:pPr>
      <w:r>
        <w:rPr>
          <w:rStyle w:val="FootnoteReference"/>
        </w:rPr>
        <w:footnoteRef/>
      </w:r>
      <w:r>
        <w:t xml:space="preserve"> De conformidad con la decisión 89/6, los países de bajo consumo pueden incluir en sus PGEH actividades adicionales para la introducción de alternativas a los HCFC con potencial de calentamiento global (PCG) bajo o nulo y para mantener la eficiencia energética en el sector del mantenimiento de equipos de refrigeración.</w:t>
      </w:r>
    </w:p>
  </w:footnote>
  <w:footnote w:id="4">
    <w:p w14:paraId="33F49F1E" w14:textId="77777777" w:rsidR="00582168" w:rsidRDefault="00582168" w:rsidP="00582168">
      <w:pPr>
        <w:pStyle w:val="FootnoteText"/>
      </w:pPr>
      <w:r>
        <w:rPr>
          <w:rStyle w:val="FootnoteReference"/>
        </w:rPr>
        <w:footnoteRef/>
      </w:r>
      <w:r>
        <w:t xml:space="preserve"> Cortatubos, herramienta de desbarbado (2), kit de expansión y ahusado, mango de soldadura con encendedor, curvadoras de tubos, juegos de llaves inglesas, de tubo y de casquillo, destornilladores, llaves Allen, alicates, juego de llaves planas, juegos de limas de acero (4) y un taladro eléctrico.</w:t>
      </w:r>
      <w:r>
        <w:tab/>
      </w:r>
    </w:p>
  </w:footnote>
  <w:footnote w:id="5">
    <w:p w14:paraId="4A8923FB" w14:textId="77777777" w:rsidR="009D7357" w:rsidRDefault="009D7357">
      <w:pPr>
        <w:pStyle w:val="FootnoteText"/>
      </w:pPr>
      <w:r>
        <w:rPr>
          <w:rStyle w:val="FootnoteReference"/>
        </w:rPr>
        <w:footnoteRef/>
      </w:r>
      <w:r>
        <w:t xml:space="preserve"> Identificadores de refrigerantes capaces de detectar HCFC-22, R-134, R-600, R-410 y R400.</w:t>
      </w:r>
    </w:p>
  </w:footnote>
  <w:footnote w:id="6">
    <w:p w14:paraId="0A36251C" w14:textId="77777777" w:rsidR="00635EF5" w:rsidRPr="00635EF5" w:rsidRDefault="00635EF5">
      <w:pPr>
        <w:pStyle w:val="FootnoteText"/>
      </w:pPr>
      <w:r>
        <w:rPr>
          <w:rStyle w:val="FootnoteReference"/>
        </w:rPr>
        <w:footnoteRef/>
      </w:r>
      <w:r>
        <w:t xml:space="preserve"> Sistema Aduanero Automatizado</w:t>
      </w:r>
    </w:p>
  </w:footnote>
  <w:footnote w:id="7">
    <w:p w14:paraId="5A3A5D3D" w14:textId="77777777" w:rsidR="00937FE6" w:rsidRDefault="00937FE6" w:rsidP="00937FE6">
      <w:pPr>
        <w:pStyle w:val="FootnoteText"/>
      </w:pPr>
      <w:r>
        <w:rPr>
          <w:rStyle w:val="FootnoteReference"/>
        </w:rPr>
        <w:footnoteRef/>
      </w:r>
      <w:r>
        <w:t xml:space="preserve"> https://united4efficiency.org/harmonized-regional-meps-for-cooling-products-approved-for-sadc-region/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30DAFC" w14:textId="1D412329" w:rsidR="00DB4666" w:rsidRPr="0033525D" w:rsidRDefault="00A577BC">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/94/57</w:t>
    </w:r>
    <w:r>
      <w:fldChar w:fldCharType="end"/>
    </w:r>
  </w:p>
  <w:p w14:paraId="784DAE7D" w14:textId="77777777" w:rsidR="00DB4666" w:rsidRPr="0033525D" w:rsidRDefault="00DB4666"/>
  <w:p w14:paraId="572BF369" w14:textId="77777777" w:rsidR="00DB4666" w:rsidRPr="0033525D" w:rsidRDefault="00DB466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75F763" w14:textId="6DECE868" w:rsidR="00DB4666" w:rsidRPr="0033525D" w:rsidRDefault="00A577BC">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/94/57</w:t>
    </w:r>
    <w:r>
      <w:fldChar w:fldCharType="end"/>
    </w:r>
  </w:p>
  <w:p w14:paraId="1CA08A6D" w14:textId="77777777" w:rsidR="00DB4666" w:rsidRPr="0033525D" w:rsidRDefault="00DB4666"/>
  <w:p w14:paraId="55EB3BEE" w14:textId="77777777" w:rsidR="00DB4666" w:rsidRPr="0033525D" w:rsidRDefault="00DB46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11AC20" w14:textId="0002C979" w:rsidR="00DC6A10" w:rsidRPr="0033525D" w:rsidRDefault="00A577BC">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/94/57</w:t>
    </w:r>
    <w:r>
      <w:fldChar w:fldCharType="end"/>
    </w:r>
  </w:p>
  <w:p w14:paraId="77051061" w14:textId="77777777" w:rsidR="00DC6A10" w:rsidRPr="0033525D" w:rsidRDefault="00DC6A10"/>
  <w:p w14:paraId="18525865"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FD4900" w14:textId="126F2FE3" w:rsidR="00DC6A10" w:rsidRPr="0033525D" w:rsidRDefault="00A577BC">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/94/57</w:t>
    </w:r>
    <w:r>
      <w:fldChar w:fldCharType="end"/>
    </w:r>
  </w:p>
  <w:p w14:paraId="69E649DB" w14:textId="77777777" w:rsidR="00DC6A10" w:rsidRPr="0033525D" w:rsidRDefault="00DC6A10" w:rsidP="008A0CA7">
    <w:pPr>
      <w:jc w:val="right"/>
    </w:pPr>
  </w:p>
  <w:p w14:paraId="42AC53FD" w14:textId="77777777" w:rsidR="00DC6A10" w:rsidRPr="0033525D" w:rsidRDefault="00DC6A10" w:rsidP="008A0CA7">
    <w:pPr>
      <w:pStyle w:val="Header"/>
      <w:jc w:val="right"/>
    </w:pPr>
  </w:p>
  <w:p w14:paraId="681EED4B" w14:textId="77777777" w:rsidR="00736BBF" w:rsidRDefault="00736BBF"/>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32EB3E" w14:textId="0A347E8F" w:rsidR="00DB4666" w:rsidRDefault="00A577BC" w:rsidP="00DB4666">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/94/57</w:t>
    </w:r>
    <w:r>
      <w:fldChar w:fldCharType="end"/>
    </w:r>
  </w:p>
  <w:p w14:paraId="217779C6" w14:textId="77777777" w:rsidR="00DB4666" w:rsidRDefault="00DB4666" w:rsidP="00DB4666">
    <w:pPr>
      <w:jc w:val="right"/>
    </w:pPr>
    <w:r>
      <w:t>Anexo I</w:t>
    </w:r>
  </w:p>
  <w:p w14:paraId="7F876902" w14:textId="77777777" w:rsidR="008A479A" w:rsidRPr="0033525D" w:rsidRDefault="008A479A" w:rsidP="00DB4666">
    <w:pPr>
      <w:jc w:val="right"/>
    </w:pPr>
  </w:p>
  <w:p w14:paraId="08D467E4" w14:textId="77777777" w:rsidR="0004060F" w:rsidRDefault="000406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01D24E2A"/>
    <w:lvl w:ilvl="0">
      <w:start w:val="1"/>
      <w:numFmt w:val="decimal"/>
      <w:pStyle w:val="Heading1"/>
      <w:lvlText w:val="%1."/>
      <w:lvlJc w:val="left"/>
      <w:pPr>
        <w:tabs>
          <w:tab w:val="num" w:pos="0"/>
        </w:tabs>
        <w:ind w:left="0" w:firstLine="0"/>
      </w:pPr>
      <w:rPr>
        <w:i w:val="0"/>
        <w:iCs/>
        <w:color w:val="auto"/>
      </w:rPr>
    </w:lvl>
    <w:lvl w:ilvl="1">
      <w:start w:val="1"/>
      <w:numFmt w:val="lowerLetter"/>
      <w:pStyle w:val="Heading2"/>
      <w:lvlText w:val="%2)"/>
      <w:lvlJc w:val="left"/>
      <w:pPr>
        <w:tabs>
          <w:tab w:val="num" w:pos="0"/>
        </w:tabs>
        <w:ind w:left="1440" w:hanging="720"/>
      </w:pPr>
      <w:rPr>
        <w:color w:val="auto"/>
        <w:sz w:val="22"/>
        <w:szCs w:val="22"/>
      </w:rPr>
    </w:lvl>
    <w:lvl w:ilvl="2">
      <w:start w:val="1"/>
      <w:numFmt w:val="lowerLetter"/>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13751882"/>
    <w:multiLevelType w:val="hybridMultilevel"/>
    <w:tmpl w:val="BB681424"/>
    <w:lvl w:ilvl="0" w:tplc="1A96719A">
      <w:start w:val="1"/>
      <w:numFmt w:val="decimal"/>
      <w:lvlText w:val="%1."/>
      <w:lvlJc w:val="left"/>
      <w:pPr>
        <w:ind w:left="720" w:hanging="360"/>
      </w:pPr>
    </w:lvl>
    <w:lvl w:ilvl="1" w:tplc="B6545C10">
      <w:start w:val="1"/>
      <w:numFmt w:val="decimal"/>
      <w:lvlText w:val="%2."/>
      <w:lvlJc w:val="left"/>
      <w:pPr>
        <w:ind w:left="720" w:hanging="360"/>
      </w:pPr>
    </w:lvl>
    <w:lvl w:ilvl="2" w:tplc="2A3462B6">
      <w:start w:val="1"/>
      <w:numFmt w:val="decimal"/>
      <w:lvlText w:val="%3."/>
      <w:lvlJc w:val="left"/>
      <w:pPr>
        <w:ind w:left="720" w:hanging="360"/>
      </w:pPr>
    </w:lvl>
    <w:lvl w:ilvl="3" w:tplc="59CA212C">
      <w:start w:val="1"/>
      <w:numFmt w:val="decimal"/>
      <w:lvlText w:val="%4."/>
      <w:lvlJc w:val="left"/>
      <w:pPr>
        <w:ind w:left="720" w:hanging="360"/>
      </w:pPr>
    </w:lvl>
    <w:lvl w:ilvl="4" w:tplc="07A22844">
      <w:start w:val="1"/>
      <w:numFmt w:val="decimal"/>
      <w:lvlText w:val="%5."/>
      <w:lvlJc w:val="left"/>
      <w:pPr>
        <w:ind w:left="720" w:hanging="360"/>
      </w:pPr>
    </w:lvl>
    <w:lvl w:ilvl="5" w:tplc="059C852A">
      <w:start w:val="1"/>
      <w:numFmt w:val="decimal"/>
      <w:lvlText w:val="%6."/>
      <w:lvlJc w:val="left"/>
      <w:pPr>
        <w:ind w:left="720" w:hanging="360"/>
      </w:pPr>
    </w:lvl>
    <w:lvl w:ilvl="6" w:tplc="3D7AE1A0">
      <w:start w:val="1"/>
      <w:numFmt w:val="decimal"/>
      <w:lvlText w:val="%7."/>
      <w:lvlJc w:val="left"/>
      <w:pPr>
        <w:ind w:left="720" w:hanging="360"/>
      </w:pPr>
    </w:lvl>
    <w:lvl w:ilvl="7" w:tplc="6B8A21B0">
      <w:start w:val="1"/>
      <w:numFmt w:val="decimal"/>
      <w:lvlText w:val="%8."/>
      <w:lvlJc w:val="left"/>
      <w:pPr>
        <w:ind w:left="720" w:hanging="360"/>
      </w:pPr>
    </w:lvl>
    <w:lvl w:ilvl="8" w:tplc="D3F05088">
      <w:start w:val="1"/>
      <w:numFmt w:val="decimal"/>
      <w:lvlText w:val="%9."/>
      <w:lvlJc w:val="left"/>
      <w:pPr>
        <w:ind w:left="720" w:hanging="360"/>
      </w:pPr>
    </w:lvl>
  </w:abstractNum>
  <w:abstractNum w:abstractNumId="2" w15:restartNumberingAfterBreak="0">
    <w:nsid w:val="21EC1AD1"/>
    <w:multiLevelType w:val="multilevel"/>
    <w:tmpl w:val="3F5054B8"/>
    <w:lvl w:ilvl="0">
      <w:start w:val="1"/>
      <w:numFmt w:val="bullet"/>
      <w:lvlText w:val=""/>
      <w:lvlJc w:val="left"/>
      <w:pPr>
        <w:tabs>
          <w:tab w:val="num" w:pos="0"/>
        </w:tabs>
        <w:ind w:left="0" w:firstLine="0"/>
      </w:pPr>
      <w:rPr>
        <w:rFonts w:ascii="Symbol" w:hAnsi="Symbol" w:hint="default"/>
        <w:i w:val="0"/>
        <w:iCs/>
      </w:rPr>
    </w:lvl>
    <w:lvl w:ilvl="1">
      <w:start w:val="1"/>
      <w:numFmt w:val="lowerLetter"/>
      <w:lvlText w:val="(%2)"/>
      <w:lvlJc w:val="left"/>
      <w:pPr>
        <w:tabs>
          <w:tab w:val="num" w:pos="0"/>
        </w:tabs>
        <w:ind w:left="1440" w:hanging="720"/>
      </w:pPr>
      <w:rPr>
        <w:sz w:val="22"/>
        <w:szCs w:val="22"/>
      </w:rPr>
    </w:lvl>
    <w:lvl w:ilvl="2">
      <w:start w:val="1"/>
      <w:numFmt w:val="lowerLetter"/>
      <w:lvlText w:val="(%3)"/>
      <w:lvlJc w:val="left"/>
      <w:pPr>
        <w:tabs>
          <w:tab w:val="num" w:pos="0"/>
        </w:tabs>
        <w:ind w:left="2160" w:hanging="720"/>
      </w:pPr>
      <w:rPr>
        <w:rFonts w:ascii="Times New Roman" w:eastAsia="Times New Roman" w:hAnsi="Times New Roman" w:cs="Times New Roman"/>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 w15:restartNumberingAfterBreak="0">
    <w:nsid w:val="27BD2B73"/>
    <w:multiLevelType w:val="hybridMultilevel"/>
    <w:tmpl w:val="1D14C9FC"/>
    <w:lvl w:ilvl="0" w:tplc="77DCCF22">
      <w:start w:val="1"/>
      <w:numFmt w:val="decimal"/>
      <w:lvlText w:val="%1."/>
      <w:lvlJc w:val="left"/>
      <w:pPr>
        <w:ind w:left="720" w:hanging="360"/>
      </w:pPr>
    </w:lvl>
    <w:lvl w:ilvl="1" w:tplc="D7A217B6">
      <w:start w:val="1"/>
      <w:numFmt w:val="decimal"/>
      <w:lvlText w:val="%2."/>
      <w:lvlJc w:val="left"/>
      <w:pPr>
        <w:ind w:left="720" w:hanging="360"/>
      </w:pPr>
    </w:lvl>
    <w:lvl w:ilvl="2" w:tplc="09D0E200">
      <w:start w:val="1"/>
      <w:numFmt w:val="decimal"/>
      <w:lvlText w:val="%3."/>
      <w:lvlJc w:val="left"/>
      <w:pPr>
        <w:ind w:left="720" w:hanging="360"/>
      </w:pPr>
    </w:lvl>
    <w:lvl w:ilvl="3" w:tplc="D4FEAF2C">
      <w:start w:val="1"/>
      <w:numFmt w:val="decimal"/>
      <w:lvlText w:val="%4."/>
      <w:lvlJc w:val="left"/>
      <w:pPr>
        <w:ind w:left="720" w:hanging="360"/>
      </w:pPr>
    </w:lvl>
    <w:lvl w:ilvl="4" w:tplc="A74CB726">
      <w:start w:val="1"/>
      <w:numFmt w:val="decimal"/>
      <w:lvlText w:val="%5."/>
      <w:lvlJc w:val="left"/>
      <w:pPr>
        <w:ind w:left="720" w:hanging="360"/>
      </w:pPr>
    </w:lvl>
    <w:lvl w:ilvl="5" w:tplc="CDD01A3A">
      <w:start w:val="1"/>
      <w:numFmt w:val="decimal"/>
      <w:lvlText w:val="%6."/>
      <w:lvlJc w:val="left"/>
      <w:pPr>
        <w:ind w:left="720" w:hanging="360"/>
      </w:pPr>
    </w:lvl>
    <w:lvl w:ilvl="6" w:tplc="6F441366">
      <w:start w:val="1"/>
      <w:numFmt w:val="decimal"/>
      <w:lvlText w:val="%7."/>
      <w:lvlJc w:val="left"/>
      <w:pPr>
        <w:ind w:left="720" w:hanging="360"/>
      </w:pPr>
    </w:lvl>
    <w:lvl w:ilvl="7" w:tplc="A7F26B7C">
      <w:start w:val="1"/>
      <w:numFmt w:val="decimal"/>
      <w:lvlText w:val="%8."/>
      <w:lvlJc w:val="left"/>
      <w:pPr>
        <w:ind w:left="720" w:hanging="360"/>
      </w:pPr>
    </w:lvl>
    <w:lvl w:ilvl="8" w:tplc="D408DBB2">
      <w:start w:val="1"/>
      <w:numFmt w:val="decimal"/>
      <w:lvlText w:val="%9."/>
      <w:lvlJc w:val="left"/>
      <w:pPr>
        <w:ind w:left="720" w:hanging="360"/>
      </w:p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6" w15:restartNumberingAfterBreak="0">
    <w:nsid w:val="40F24D47"/>
    <w:multiLevelType w:val="hybridMultilevel"/>
    <w:tmpl w:val="BC14C406"/>
    <w:lvl w:ilvl="0" w:tplc="900A5B00">
      <w:start w:val="1"/>
      <w:numFmt w:val="decimal"/>
      <w:lvlText w:val="%1."/>
      <w:lvlJc w:val="left"/>
      <w:pPr>
        <w:ind w:left="720" w:hanging="360"/>
      </w:pPr>
    </w:lvl>
    <w:lvl w:ilvl="1" w:tplc="9940B55A">
      <w:start w:val="1"/>
      <w:numFmt w:val="decimal"/>
      <w:lvlText w:val="%2."/>
      <w:lvlJc w:val="left"/>
      <w:pPr>
        <w:ind w:left="720" w:hanging="360"/>
      </w:pPr>
    </w:lvl>
    <w:lvl w:ilvl="2" w:tplc="C45A5624">
      <w:start w:val="1"/>
      <w:numFmt w:val="decimal"/>
      <w:lvlText w:val="%3."/>
      <w:lvlJc w:val="left"/>
      <w:pPr>
        <w:ind w:left="720" w:hanging="360"/>
      </w:pPr>
    </w:lvl>
    <w:lvl w:ilvl="3" w:tplc="2F206E6A">
      <w:start w:val="1"/>
      <w:numFmt w:val="decimal"/>
      <w:lvlText w:val="%4."/>
      <w:lvlJc w:val="left"/>
      <w:pPr>
        <w:ind w:left="720" w:hanging="360"/>
      </w:pPr>
    </w:lvl>
    <w:lvl w:ilvl="4" w:tplc="7B9A3B00">
      <w:start w:val="1"/>
      <w:numFmt w:val="decimal"/>
      <w:lvlText w:val="%5."/>
      <w:lvlJc w:val="left"/>
      <w:pPr>
        <w:ind w:left="720" w:hanging="360"/>
      </w:pPr>
    </w:lvl>
    <w:lvl w:ilvl="5" w:tplc="F33ABE3A">
      <w:start w:val="1"/>
      <w:numFmt w:val="decimal"/>
      <w:lvlText w:val="%6."/>
      <w:lvlJc w:val="left"/>
      <w:pPr>
        <w:ind w:left="720" w:hanging="360"/>
      </w:pPr>
    </w:lvl>
    <w:lvl w:ilvl="6" w:tplc="5A087424">
      <w:start w:val="1"/>
      <w:numFmt w:val="decimal"/>
      <w:lvlText w:val="%7."/>
      <w:lvlJc w:val="left"/>
      <w:pPr>
        <w:ind w:left="720" w:hanging="360"/>
      </w:pPr>
    </w:lvl>
    <w:lvl w:ilvl="7" w:tplc="12B89DF8">
      <w:start w:val="1"/>
      <w:numFmt w:val="decimal"/>
      <w:lvlText w:val="%8."/>
      <w:lvlJc w:val="left"/>
      <w:pPr>
        <w:ind w:left="720" w:hanging="360"/>
      </w:pPr>
    </w:lvl>
    <w:lvl w:ilvl="8" w:tplc="BE229534">
      <w:start w:val="1"/>
      <w:numFmt w:val="decimal"/>
      <w:lvlText w:val="%9."/>
      <w:lvlJc w:val="left"/>
      <w:pPr>
        <w:ind w:left="720" w:hanging="360"/>
      </w:p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999915094">
    <w:abstractNumId w:val="0"/>
  </w:num>
  <w:num w:numId="2" w16cid:durableId="726613779">
    <w:abstractNumId w:val="0"/>
  </w:num>
  <w:num w:numId="3" w16cid:durableId="1751583975">
    <w:abstractNumId w:val="0"/>
  </w:num>
  <w:num w:numId="4" w16cid:durableId="444010057">
    <w:abstractNumId w:val="0"/>
  </w:num>
  <w:num w:numId="5" w16cid:durableId="2073119054">
    <w:abstractNumId w:val="4"/>
  </w:num>
  <w:num w:numId="6" w16cid:durableId="1599023443">
    <w:abstractNumId w:val="7"/>
  </w:num>
  <w:num w:numId="7" w16cid:durableId="175383945">
    <w:abstractNumId w:val="8"/>
  </w:num>
  <w:num w:numId="8" w16cid:durableId="1178957487">
    <w:abstractNumId w:val="10"/>
  </w:num>
  <w:num w:numId="9" w16cid:durableId="1929191269">
    <w:abstractNumId w:val="5"/>
  </w:num>
  <w:num w:numId="10" w16cid:durableId="357632562">
    <w:abstractNumId w:val="9"/>
  </w:num>
  <w:num w:numId="11" w16cid:durableId="343165793">
    <w:abstractNumId w:val="0"/>
  </w:num>
  <w:num w:numId="12" w16cid:durableId="516233317">
    <w:abstractNumId w:val="0"/>
  </w:num>
  <w:num w:numId="13" w16cid:durableId="1829249146">
    <w:abstractNumId w:val="6"/>
  </w:num>
  <w:num w:numId="14" w16cid:durableId="1442214918">
    <w:abstractNumId w:val="0"/>
  </w:num>
  <w:num w:numId="15" w16cid:durableId="732192315">
    <w:abstractNumId w:val="0"/>
  </w:num>
  <w:num w:numId="16" w16cid:durableId="1512985163">
    <w:abstractNumId w:val="0"/>
  </w:num>
  <w:num w:numId="17" w16cid:durableId="1517117368">
    <w:abstractNumId w:val="0"/>
  </w:num>
  <w:num w:numId="18" w16cid:durableId="567693080">
    <w:abstractNumId w:val="2"/>
  </w:num>
  <w:num w:numId="19" w16cid:durableId="1117719209">
    <w:abstractNumId w:val="0"/>
  </w:num>
  <w:num w:numId="20" w16cid:durableId="1849561582">
    <w:abstractNumId w:val="0"/>
  </w:num>
  <w:num w:numId="21" w16cid:durableId="1035892000">
    <w:abstractNumId w:val="0"/>
  </w:num>
  <w:num w:numId="22" w16cid:durableId="803818014">
    <w:abstractNumId w:val="0"/>
  </w:num>
  <w:num w:numId="23" w16cid:durableId="165554141">
    <w:abstractNumId w:val="0"/>
  </w:num>
  <w:num w:numId="24" w16cid:durableId="912544799">
    <w:abstractNumId w:val="0"/>
  </w:num>
  <w:num w:numId="25" w16cid:durableId="188758785">
    <w:abstractNumId w:val="0"/>
  </w:num>
  <w:num w:numId="26" w16cid:durableId="2030448030">
    <w:abstractNumId w:val="0"/>
  </w:num>
  <w:num w:numId="27" w16cid:durableId="141432491">
    <w:abstractNumId w:val="1"/>
  </w:num>
  <w:num w:numId="28" w16cid:durableId="88934415">
    <w:abstractNumId w:val="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F24C24"/>
    <w:rsid w:val="00000EF3"/>
    <w:rsid w:val="00000FED"/>
    <w:rsid w:val="0000347B"/>
    <w:rsid w:val="00004213"/>
    <w:rsid w:val="0000434E"/>
    <w:rsid w:val="00005DD8"/>
    <w:rsid w:val="00006BED"/>
    <w:rsid w:val="00012074"/>
    <w:rsid w:val="0001406A"/>
    <w:rsid w:val="0001571C"/>
    <w:rsid w:val="000206D8"/>
    <w:rsid w:val="000211A9"/>
    <w:rsid w:val="00021238"/>
    <w:rsid w:val="00022071"/>
    <w:rsid w:val="00023D5A"/>
    <w:rsid w:val="0002417C"/>
    <w:rsid w:val="0002661C"/>
    <w:rsid w:val="00031260"/>
    <w:rsid w:val="00031F5C"/>
    <w:rsid w:val="0003606D"/>
    <w:rsid w:val="0003681A"/>
    <w:rsid w:val="00036ABF"/>
    <w:rsid w:val="000372B7"/>
    <w:rsid w:val="000374AD"/>
    <w:rsid w:val="0004060F"/>
    <w:rsid w:val="00044FE1"/>
    <w:rsid w:val="00045F24"/>
    <w:rsid w:val="00046146"/>
    <w:rsid w:val="0004724D"/>
    <w:rsid w:val="00050F6E"/>
    <w:rsid w:val="00051542"/>
    <w:rsid w:val="00053FBC"/>
    <w:rsid w:val="00054A62"/>
    <w:rsid w:val="000563D5"/>
    <w:rsid w:val="00061EC2"/>
    <w:rsid w:val="00063623"/>
    <w:rsid w:val="00066A1C"/>
    <w:rsid w:val="00066CE8"/>
    <w:rsid w:val="00067D5D"/>
    <w:rsid w:val="00070F65"/>
    <w:rsid w:val="00072A6B"/>
    <w:rsid w:val="00076843"/>
    <w:rsid w:val="00076C6A"/>
    <w:rsid w:val="00080ED0"/>
    <w:rsid w:val="00083EAC"/>
    <w:rsid w:val="00085A2D"/>
    <w:rsid w:val="00085B8F"/>
    <w:rsid w:val="00090481"/>
    <w:rsid w:val="00090598"/>
    <w:rsid w:val="000957C9"/>
    <w:rsid w:val="00096C33"/>
    <w:rsid w:val="0009733F"/>
    <w:rsid w:val="00097DC4"/>
    <w:rsid w:val="000A042C"/>
    <w:rsid w:val="000A3395"/>
    <w:rsid w:val="000A3691"/>
    <w:rsid w:val="000A3826"/>
    <w:rsid w:val="000A6091"/>
    <w:rsid w:val="000A6C26"/>
    <w:rsid w:val="000A782E"/>
    <w:rsid w:val="000B3127"/>
    <w:rsid w:val="000B36C8"/>
    <w:rsid w:val="000B689F"/>
    <w:rsid w:val="000B69F4"/>
    <w:rsid w:val="000C28B6"/>
    <w:rsid w:val="000C6873"/>
    <w:rsid w:val="000C749A"/>
    <w:rsid w:val="000D52A4"/>
    <w:rsid w:val="000D7006"/>
    <w:rsid w:val="000E07BC"/>
    <w:rsid w:val="000E1DB5"/>
    <w:rsid w:val="000E2E21"/>
    <w:rsid w:val="000E4E24"/>
    <w:rsid w:val="000F1CD4"/>
    <w:rsid w:val="000F4103"/>
    <w:rsid w:val="000F70A7"/>
    <w:rsid w:val="00101FD5"/>
    <w:rsid w:val="00107E0A"/>
    <w:rsid w:val="00113CCA"/>
    <w:rsid w:val="0012188E"/>
    <w:rsid w:val="00122A8C"/>
    <w:rsid w:val="00122D86"/>
    <w:rsid w:val="00122F25"/>
    <w:rsid w:val="001232CF"/>
    <w:rsid w:val="00126EEF"/>
    <w:rsid w:val="00130109"/>
    <w:rsid w:val="00131168"/>
    <w:rsid w:val="00135980"/>
    <w:rsid w:val="0013786F"/>
    <w:rsid w:val="00150E77"/>
    <w:rsid w:val="00156329"/>
    <w:rsid w:val="001607B4"/>
    <w:rsid w:val="00164719"/>
    <w:rsid w:val="00166FC4"/>
    <w:rsid w:val="001677AC"/>
    <w:rsid w:val="00174AA5"/>
    <w:rsid w:val="0017748C"/>
    <w:rsid w:val="001804EA"/>
    <w:rsid w:val="00181836"/>
    <w:rsid w:val="00181B32"/>
    <w:rsid w:val="0018228B"/>
    <w:rsid w:val="00183E32"/>
    <w:rsid w:val="00186741"/>
    <w:rsid w:val="00187017"/>
    <w:rsid w:val="00190A61"/>
    <w:rsid w:val="0019132A"/>
    <w:rsid w:val="0019370D"/>
    <w:rsid w:val="001955DB"/>
    <w:rsid w:val="00197179"/>
    <w:rsid w:val="001A0A8F"/>
    <w:rsid w:val="001A1BAD"/>
    <w:rsid w:val="001A2215"/>
    <w:rsid w:val="001A2FF8"/>
    <w:rsid w:val="001A3342"/>
    <w:rsid w:val="001A3E3D"/>
    <w:rsid w:val="001A6774"/>
    <w:rsid w:val="001A6DED"/>
    <w:rsid w:val="001A7049"/>
    <w:rsid w:val="001A7D59"/>
    <w:rsid w:val="001B1E40"/>
    <w:rsid w:val="001C0FEA"/>
    <w:rsid w:val="001C429D"/>
    <w:rsid w:val="001C49EF"/>
    <w:rsid w:val="001C5D84"/>
    <w:rsid w:val="001C66DB"/>
    <w:rsid w:val="001C75B0"/>
    <w:rsid w:val="001C764E"/>
    <w:rsid w:val="001C7FB2"/>
    <w:rsid w:val="001D0B23"/>
    <w:rsid w:val="001D2EEE"/>
    <w:rsid w:val="001D331D"/>
    <w:rsid w:val="001D721B"/>
    <w:rsid w:val="001D7B63"/>
    <w:rsid w:val="001E0C4C"/>
    <w:rsid w:val="001E1052"/>
    <w:rsid w:val="001E193A"/>
    <w:rsid w:val="001E21B1"/>
    <w:rsid w:val="001E2F02"/>
    <w:rsid w:val="001E2F93"/>
    <w:rsid w:val="001E4554"/>
    <w:rsid w:val="001E4946"/>
    <w:rsid w:val="001E4A14"/>
    <w:rsid w:val="001E61E5"/>
    <w:rsid w:val="001E76B0"/>
    <w:rsid w:val="001E76BB"/>
    <w:rsid w:val="001F2159"/>
    <w:rsid w:val="001F2584"/>
    <w:rsid w:val="001F4BB5"/>
    <w:rsid w:val="001F53FD"/>
    <w:rsid w:val="001F70B9"/>
    <w:rsid w:val="00201FD5"/>
    <w:rsid w:val="0020323E"/>
    <w:rsid w:val="002049CF"/>
    <w:rsid w:val="0020663A"/>
    <w:rsid w:val="00207D32"/>
    <w:rsid w:val="00210B8B"/>
    <w:rsid w:val="00212B71"/>
    <w:rsid w:val="00213787"/>
    <w:rsid w:val="00214863"/>
    <w:rsid w:val="002156B4"/>
    <w:rsid w:val="00220A65"/>
    <w:rsid w:val="002218AB"/>
    <w:rsid w:val="00224E0A"/>
    <w:rsid w:val="00224FCD"/>
    <w:rsid w:val="00226A4C"/>
    <w:rsid w:val="00233F1E"/>
    <w:rsid w:val="00236E8F"/>
    <w:rsid w:val="00237119"/>
    <w:rsid w:val="00240398"/>
    <w:rsid w:val="00241671"/>
    <w:rsid w:val="002429DB"/>
    <w:rsid w:val="00242E04"/>
    <w:rsid w:val="00246C1E"/>
    <w:rsid w:val="00247EAE"/>
    <w:rsid w:val="00250687"/>
    <w:rsid w:val="0025208E"/>
    <w:rsid w:val="00253222"/>
    <w:rsid w:val="00261C13"/>
    <w:rsid w:val="00261EDF"/>
    <w:rsid w:val="00262847"/>
    <w:rsid w:val="00264368"/>
    <w:rsid w:val="0026752F"/>
    <w:rsid w:val="002727A9"/>
    <w:rsid w:val="00273DA7"/>
    <w:rsid w:val="002759B1"/>
    <w:rsid w:val="00277A35"/>
    <w:rsid w:val="00281ACA"/>
    <w:rsid w:val="00281BB2"/>
    <w:rsid w:val="00282FAA"/>
    <w:rsid w:val="00283715"/>
    <w:rsid w:val="00284E2F"/>
    <w:rsid w:val="0028502D"/>
    <w:rsid w:val="00285757"/>
    <w:rsid w:val="0028712C"/>
    <w:rsid w:val="002932F4"/>
    <w:rsid w:val="002A03C3"/>
    <w:rsid w:val="002A1467"/>
    <w:rsid w:val="002A17AB"/>
    <w:rsid w:val="002A3DF3"/>
    <w:rsid w:val="002A3E44"/>
    <w:rsid w:val="002A5200"/>
    <w:rsid w:val="002B0C95"/>
    <w:rsid w:val="002B1213"/>
    <w:rsid w:val="002B250F"/>
    <w:rsid w:val="002B254E"/>
    <w:rsid w:val="002B45CB"/>
    <w:rsid w:val="002B4CE8"/>
    <w:rsid w:val="002B72E9"/>
    <w:rsid w:val="002C3508"/>
    <w:rsid w:val="002C4DF8"/>
    <w:rsid w:val="002C4E65"/>
    <w:rsid w:val="002C5538"/>
    <w:rsid w:val="002C719E"/>
    <w:rsid w:val="002C7998"/>
    <w:rsid w:val="002D0826"/>
    <w:rsid w:val="002D24D4"/>
    <w:rsid w:val="002D2ED3"/>
    <w:rsid w:val="002D5D1D"/>
    <w:rsid w:val="002D7A67"/>
    <w:rsid w:val="002E4890"/>
    <w:rsid w:val="002E5948"/>
    <w:rsid w:val="002F073B"/>
    <w:rsid w:val="002F1E53"/>
    <w:rsid w:val="002F2CAA"/>
    <w:rsid w:val="002F3177"/>
    <w:rsid w:val="002F39C5"/>
    <w:rsid w:val="002F7FC0"/>
    <w:rsid w:val="0030052C"/>
    <w:rsid w:val="00302683"/>
    <w:rsid w:val="00313A6B"/>
    <w:rsid w:val="00316531"/>
    <w:rsid w:val="0031665B"/>
    <w:rsid w:val="003175D4"/>
    <w:rsid w:val="0032086A"/>
    <w:rsid w:val="00322829"/>
    <w:rsid w:val="00327202"/>
    <w:rsid w:val="003306E1"/>
    <w:rsid w:val="003320E4"/>
    <w:rsid w:val="003332BE"/>
    <w:rsid w:val="0033525D"/>
    <w:rsid w:val="00335D4B"/>
    <w:rsid w:val="003364DA"/>
    <w:rsid w:val="003414F3"/>
    <w:rsid w:val="00352A4F"/>
    <w:rsid w:val="0035613E"/>
    <w:rsid w:val="003568B6"/>
    <w:rsid w:val="00356F99"/>
    <w:rsid w:val="0036000D"/>
    <w:rsid w:val="00363020"/>
    <w:rsid w:val="00363EE9"/>
    <w:rsid w:val="00366518"/>
    <w:rsid w:val="00372754"/>
    <w:rsid w:val="00374DA6"/>
    <w:rsid w:val="00375B7C"/>
    <w:rsid w:val="00375C53"/>
    <w:rsid w:val="00376128"/>
    <w:rsid w:val="0037742E"/>
    <w:rsid w:val="00377D56"/>
    <w:rsid w:val="0038245A"/>
    <w:rsid w:val="003838C7"/>
    <w:rsid w:val="003840E6"/>
    <w:rsid w:val="00385CFC"/>
    <w:rsid w:val="0039156E"/>
    <w:rsid w:val="0039337A"/>
    <w:rsid w:val="00393C9C"/>
    <w:rsid w:val="003A2067"/>
    <w:rsid w:val="003A2AF7"/>
    <w:rsid w:val="003A2FD5"/>
    <w:rsid w:val="003A3189"/>
    <w:rsid w:val="003A3CA7"/>
    <w:rsid w:val="003A57F7"/>
    <w:rsid w:val="003B199A"/>
    <w:rsid w:val="003B337E"/>
    <w:rsid w:val="003B33BD"/>
    <w:rsid w:val="003B569D"/>
    <w:rsid w:val="003B7308"/>
    <w:rsid w:val="003B77AC"/>
    <w:rsid w:val="003C152E"/>
    <w:rsid w:val="003C1872"/>
    <w:rsid w:val="003C2832"/>
    <w:rsid w:val="003C3C0E"/>
    <w:rsid w:val="003C5C18"/>
    <w:rsid w:val="003D2F86"/>
    <w:rsid w:val="003D32BE"/>
    <w:rsid w:val="003D4204"/>
    <w:rsid w:val="003D42A6"/>
    <w:rsid w:val="003D45D4"/>
    <w:rsid w:val="003D4F21"/>
    <w:rsid w:val="003D4FAC"/>
    <w:rsid w:val="003D6AEE"/>
    <w:rsid w:val="003D6FE8"/>
    <w:rsid w:val="003E1885"/>
    <w:rsid w:val="003E6309"/>
    <w:rsid w:val="003E6B8F"/>
    <w:rsid w:val="003E7906"/>
    <w:rsid w:val="003F000F"/>
    <w:rsid w:val="003F3C50"/>
    <w:rsid w:val="003F6EE3"/>
    <w:rsid w:val="00406202"/>
    <w:rsid w:val="00406A6A"/>
    <w:rsid w:val="00406B22"/>
    <w:rsid w:val="00407147"/>
    <w:rsid w:val="004078FA"/>
    <w:rsid w:val="00410D11"/>
    <w:rsid w:val="004141C0"/>
    <w:rsid w:val="00416D13"/>
    <w:rsid w:val="004171FD"/>
    <w:rsid w:val="00420E73"/>
    <w:rsid w:val="004260D2"/>
    <w:rsid w:val="00427E2C"/>
    <w:rsid w:val="004316D4"/>
    <w:rsid w:val="00431E08"/>
    <w:rsid w:val="004328A7"/>
    <w:rsid w:val="00434C74"/>
    <w:rsid w:val="004427E0"/>
    <w:rsid w:val="00444574"/>
    <w:rsid w:val="00444CA1"/>
    <w:rsid w:val="00446B04"/>
    <w:rsid w:val="00454BE5"/>
    <w:rsid w:val="00454ED1"/>
    <w:rsid w:val="00456EB4"/>
    <w:rsid w:val="00457827"/>
    <w:rsid w:val="00460857"/>
    <w:rsid w:val="004718F3"/>
    <w:rsid w:val="00475040"/>
    <w:rsid w:val="00476693"/>
    <w:rsid w:val="00477DD0"/>
    <w:rsid w:val="00480690"/>
    <w:rsid w:val="0048298E"/>
    <w:rsid w:val="004869D3"/>
    <w:rsid w:val="00487714"/>
    <w:rsid w:val="00487E0B"/>
    <w:rsid w:val="004902B8"/>
    <w:rsid w:val="00490C06"/>
    <w:rsid w:val="00493D40"/>
    <w:rsid w:val="00493EE3"/>
    <w:rsid w:val="004967B6"/>
    <w:rsid w:val="004972FD"/>
    <w:rsid w:val="004A1741"/>
    <w:rsid w:val="004A471C"/>
    <w:rsid w:val="004A4A73"/>
    <w:rsid w:val="004A504B"/>
    <w:rsid w:val="004A5143"/>
    <w:rsid w:val="004A51EE"/>
    <w:rsid w:val="004A6911"/>
    <w:rsid w:val="004B3652"/>
    <w:rsid w:val="004B54E0"/>
    <w:rsid w:val="004B7384"/>
    <w:rsid w:val="004B7482"/>
    <w:rsid w:val="004C296E"/>
    <w:rsid w:val="004C4269"/>
    <w:rsid w:val="004C725D"/>
    <w:rsid w:val="004D0BAA"/>
    <w:rsid w:val="004D465F"/>
    <w:rsid w:val="004D6236"/>
    <w:rsid w:val="004D7F90"/>
    <w:rsid w:val="004E4DBB"/>
    <w:rsid w:val="004E4E41"/>
    <w:rsid w:val="004E6AF4"/>
    <w:rsid w:val="004E73DB"/>
    <w:rsid w:val="004E7F9C"/>
    <w:rsid w:val="004F3493"/>
    <w:rsid w:val="004F5102"/>
    <w:rsid w:val="004F5143"/>
    <w:rsid w:val="004F611A"/>
    <w:rsid w:val="00500F10"/>
    <w:rsid w:val="00501402"/>
    <w:rsid w:val="00503A0F"/>
    <w:rsid w:val="005053DE"/>
    <w:rsid w:val="00505AEC"/>
    <w:rsid w:val="00511004"/>
    <w:rsid w:val="005120A7"/>
    <w:rsid w:val="005120C8"/>
    <w:rsid w:val="00512B09"/>
    <w:rsid w:val="00512EF6"/>
    <w:rsid w:val="005143C7"/>
    <w:rsid w:val="0051651C"/>
    <w:rsid w:val="005171CD"/>
    <w:rsid w:val="005220ED"/>
    <w:rsid w:val="00522DD9"/>
    <w:rsid w:val="00526C5D"/>
    <w:rsid w:val="00526E90"/>
    <w:rsid w:val="00531328"/>
    <w:rsid w:val="00533796"/>
    <w:rsid w:val="00537343"/>
    <w:rsid w:val="00543112"/>
    <w:rsid w:val="00547350"/>
    <w:rsid w:val="0055089A"/>
    <w:rsid w:val="005509C7"/>
    <w:rsid w:val="005516F3"/>
    <w:rsid w:val="00555D75"/>
    <w:rsid w:val="00557373"/>
    <w:rsid w:val="005579A4"/>
    <w:rsid w:val="00560DF0"/>
    <w:rsid w:val="005647FD"/>
    <w:rsid w:val="0056759C"/>
    <w:rsid w:val="00571B54"/>
    <w:rsid w:val="00580290"/>
    <w:rsid w:val="00580602"/>
    <w:rsid w:val="00582168"/>
    <w:rsid w:val="00591119"/>
    <w:rsid w:val="0059513E"/>
    <w:rsid w:val="00596E07"/>
    <w:rsid w:val="005A1269"/>
    <w:rsid w:val="005A3B33"/>
    <w:rsid w:val="005A5431"/>
    <w:rsid w:val="005A6AA4"/>
    <w:rsid w:val="005A6D9F"/>
    <w:rsid w:val="005B0367"/>
    <w:rsid w:val="005B48FF"/>
    <w:rsid w:val="005B4B58"/>
    <w:rsid w:val="005C1A03"/>
    <w:rsid w:val="005C1E32"/>
    <w:rsid w:val="005C2EE0"/>
    <w:rsid w:val="005C556D"/>
    <w:rsid w:val="005C6023"/>
    <w:rsid w:val="005C670D"/>
    <w:rsid w:val="005D0287"/>
    <w:rsid w:val="005D363F"/>
    <w:rsid w:val="005D3BDC"/>
    <w:rsid w:val="005D78AB"/>
    <w:rsid w:val="005E3456"/>
    <w:rsid w:val="005E6EEF"/>
    <w:rsid w:val="005E76B4"/>
    <w:rsid w:val="005F2016"/>
    <w:rsid w:val="005F3F29"/>
    <w:rsid w:val="005F423B"/>
    <w:rsid w:val="005F58A9"/>
    <w:rsid w:val="005F6B0A"/>
    <w:rsid w:val="00603A94"/>
    <w:rsid w:val="00604C15"/>
    <w:rsid w:val="00611260"/>
    <w:rsid w:val="00613F05"/>
    <w:rsid w:val="006158D5"/>
    <w:rsid w:val="006159BC"/>
    <w:rsid w:val="00622DD5"/>
    <w:rsid w:val="00624BF1"/>
    <w:rsid w:val="00625D83"/>
    <w:rsid w:val="0062613A"/>
    <w:rsid w:val="006302C9"/>
    <w:rsid w:val="006308CB"/>
    <w:rsid w:val="006314FA"/>
    <w:rsid w:val="006333E3"/>
    <w:rsid w:val="006337CB"/>
    <w:rsid w:val="00635EF5"/>
    <w:rsid w:val="00636707"/>
    <w:rsid w:val="00640F24"/>
    <w:rsid w:val="006422EB"/>
    <w:rsid w:val="00643064"/>
    <w:rsid w:val="00643496"/>
    <w:rsid w:val="00651984"/>
    <w:rsid w:val="00653BEE"/>
    <w:rsid w:val="0066197E"/>
    <w:rsid w:val="006623E7"/>
    <w:rsid w:val="00662B80"/>
    <w:rsid w:val="0066768F"/>
    <w:rsid w:val="00667F1F"/>
    <w:rsid w:val="00670148"/>
    <w:rsid w:val="00670F6C"/>
    <w:rsid w:val="006743BF"/>
    <w:rsid w:val="00676E58"/>
    <w:rsid w:val="00677207"/>
    <w:rsid w:val="0067784B"/>
    <w:rsid w:val="00681697"/>
    <w:rsid w:val="00681DCE"/>
    <w:rsid w:val="00682EDB"/>
    <w:rsid w:val="006852C7"/>
    <w:rsid w:val="006852CE"/>
    <w:rsid w:val="006856DC"/>
    <w:rsid w:val="00692D14"/>
    <w:rsid w:val="00692F76"/>
    <w:rsid w:val="00696597"/>
    <w:rsid w:val="006A4328"/>
    <w:rsid w:val="006A53AA"/>
    <w:rsid w:val="006A5954"/>
    <w:rsid w:val="006A7A3B"/>
    <w:rsid w:val="006A7DEC"/>
    <w:rsid w:val="006B0382"/>
    <w:rsid w:val="006B1FD6"/>
    <w:rsid w:val="006B3008"/>
    <w:rsid w:val="006B59D2"/>
    <w:rsid w:val="006B65C7"/>
    <w:rsid w:val="006C08D1"/>
    <w:rsid w:val="006C1727"/>
    <w:rsid w:val="006C2BC3"/>
    <w:rsid w:val="006C32FD"/>
    <w:rsid w:val="006C39CE"/>
    <w:rsid w:val="006C6DE4"/>
    <w:rsid w:val="006D0FCC"/>
    <w:rsid w:val="006D21F5"/>
    <w:rsid w:val="006D2D7B"/>
    <w:rsid w:val="006D3089"/>
    <w:rsid w:val="006D3190"/>
    <w:rsid w:val="006D4AB6"/>
    <w:rsid w:val="006D657C"/>
    <w:rsid w:val="006E126D"/>
    <w:rsid w:val="006E1FC3"/>
    <w:rsid w:val="006E24E0"/>
    <w:rsid w:val="006E4B01"/>
    <w:rsid w:val="006F040A"/>
    <w:rsid w:val="006F453C"/>
    <w:rsid w:val="006F68DB"/>
    <w:rsid w:val="00702EDF"/>
    <w:rsid w:val="00704CE9"/>
    <w:rsid w:val="0070616B"/>
    <w:rsid w:val="00706295"/>
    <w:rsid w:val="00706FDA"/>
    <w:rsid w:val="00707285"/>
    <w:rsid w:val="00711F9A"/>
    <w:rsid w:val="0071230C"/>
    <w:rsid w:val="00713810"/>
    <w:rsid w:val="0071439C"/>
    <w:rsid w:val="00715B62"/>
    <w:rsid w:val="007224D7"/>
    <w:rsid w:val="007303A5"/>
    <w:rsid w:val="00730B3E"/>
    <w:rsid w:val="00732DCF"/>
    <w:rsid w:val="0073420B"/>
    <w:rsid w:val="007347BE"/>
    <w:rsid w:val="00734DCA"/>
    <w:rsid w:val="00736367"/>
    <w:rsid w:val="00736BBF"/>
    <w:rsid w:val="00741B8F"/>
    <w:rsid w:val="0074523C"/>
    <w:rsid w:val="00746E5A"/>
    <w:rsid w:val="0074760E"/>
    <w:rsid w:val="00750683"/>
    <w:rsid w:val="00752BC1"/>
    <w:rsid w:val="00753B0A"/>
    <w:rsid w:val="00754ABA"/>
    <w:rsid w:val="007563F2"/>
    <w:rsid w:val="007601B8"/>
    <w:rsid w:val="00772DE9"/>
    <w:rsid w:val="00780999"/>
    <w:rsid w:val="00782B0D"/>
    <w:rsid w:val="00792E4A"/>
    <w:rsid w:val="00795627"/>
    <w:rsid w:val="0079781A"/>
    <w:rsid w:val="007A1546"/>
    <w:rsid w:val="007A228C"/>
    <w:rsid w:val="007A2C5A"/>
    <w:rsid w:val="007A368E"/>
    <w:rsid w:val="007A47D2"/>
    <w:rsid w:val="007A5868"/>
    <w:rsid w:val="007A6D54"/>
    <w:rsid w:val="007B04CE"/>
    <w:rsid w:val="007B3CD1"/>
    <w:rsid w:val="007B3D13"/>
    <w:rsid w:val="007B6871"/>
    <w:rsid w:val="007B7A2F"/>
    <w:rsid w:val="007C0251"/>
    <w:rsid w:val="007C32EE"/>
    <w:rsid w:val="007C39D3"/>
    <w:rsid w:val="007C3CBE"/>
    <w:rsid w:val="007C3D33"/>
    <w:rsid w:val="007C4547"/>
    <w:rsid w:val="007C6A16"/>
    <w:rsid w:val="007C78F4"/>
    <w:rsid w:val="007D294A"/>
    <w:rsid w:val="007D47D2"/>
    <w:rsid w:val="007D565B"/>
    <w:rsid w:val="007D6EC0"/>
    <w:rsid w:val="007D7AB7"/>
    <w:rsid w:val="007D7E1D"/>
    <w:rsid w:val="007E3561"/>
    <w:rsid w:val="007E503C"/>
    <w:rsid w:val="007F1CE1"/>
    <w:rsid w:val="007F600C"/>
    <w:rsid w:val="00801A78"/>
    <w:rsid w:val="0080345C"/>
    <w:rsid w:val="008056D8"/>
    <w:rsid w:val="00805A6E"/>
    <w:rsid w:val="00810674"/>
    <w:rsid w:val="00811356"/>
    <w:rsid w:val="00812622"/>
    <w:rsid w:val="00814790"/>
    <w:rsid w:val="008170DF"/>
    <w:rsid w:val="0082522F"/>
    <w:rsid w:val="008256A9"/>
    <w:rsid w:val="00827B11"/>
    <w:rsid w:val="008308A3"/>
    <w:rsid w:val="00830B6C"/>
    <w:rsid w:val="0083146A"/>
    <w:rsid w:val="008316DE"/>
    <w:rsid w:val="00831979"/>
    <w:rsid w:val="00832CFF"/>
    <w:rsid w:val="00834501"/>
    <w:rsid w:val="00845511"/>
    <w:rsid w:val="00846C57"/>
    <w:rsid w:val="0085063B"/>
    <w:rsid w:val="00851352"/>
    <w:rsid w:val="00854927"/>
    <w:rsid w:val="00857077"/>
    <w:rsid w:val="0085789D"/>
    <w:rsid w:val="00863230"/>
    <w:rsid w:val="00863A7A"/>
    <w:rsid w:val="00863E48"/>
    <w:rsid w:val="00864D15"/>
    <w:rsid w:val="00865938"/>
    <w:rsid w:val="00865BD0"/>
    <w:rsid w:val="008717D8"/>
    <w:rsid w:val="0087215C"/>
    <w:rsid w:val="008723BD"/>
    <w:rsid w:val="00875D25"/>
    <w:rsid w:val="00875F8E"/>
    <w:rsid w:val="00877D90"/>
    <w:rsid w:val="00880E35"/>
    <w:rsid w:val="00882743"/>
    <w:rsid w:val="008875FE"/>
    <w:rsid w:val="00887F8E"/>
    <w:rsid w:val="008910C4"/>
    <w:rsid w:val="00895000"/>
    <w:rsid w:val="008959E0"/>
    <w:rsid w:val="00896234"/>
    <w:rsid w:val="00897E43"/>
    <w:rsid w:val="008A0CA7"/>
    <w:rsid w:val="008A479A"/>
    <w:rsid w:val="008A6F41"/>
    <w:rsid w:val="008B1DBE"/>
    <w:rsid w:val="008B770D"/>
    <w:rsid w:val="008C02E4"/>
    <w:rsid w:val="008C1673"/>
    <w:rsid w:val="008C222B"/>
    <w:rsid w:val="008C313E"/>
    <w:rsid w:val="008C47F1"/>
    <w:rsid w:val="008C5738"/>
    <w:rsid w:val="008C7480"/>
    <w:rsid w:val="008C7EAD"/>
    <w:rsid w:val="008D0A7A"/>
    <w:rsid w:val="008D0CFE"/>
    <w:rsid w:val="008D368E"/>
    <w:rsid w:val="008D56D1"/>
    <w:rsid w:val="008D5C7B"/>
    <w:rsid w:val="008D5C93"/>
    <w:rsid w:val="008D6152"/>
    <w:rsid w:val="008E1038"/>
    <w:rsid w:val="008E1402"/>
    <w:rsid w:val="008E3156"/>
    <w:rsid w:val="008E3E5A"/>
    <w:rsid w:val="008E7BA9"/>
    <w:rsid w:val="008F0F81"/>
    <w:rsid w:val="008F2779"/>
    <w:rsid w:val="008F27BF"/>
    <w:rsid w:val="008F2E64"/>
    <w:rsid w:val="008F4519"/>
    <w:rsid w:val="00907B29"/>
    <w:rsid w:val="009112B2"/>
    <w:rsid w:val="009142EC"/>
    <w:rsid w:val="009145C8"/>
    <w:rsid w:val="009145E4"/>
    <w:rsid w:val="00914B68"/>
    <w:rsid w:val="009154C3"/>
    <w:rsid w:val="00916F57"/>
    <w:rsid w:val="009232C3"/>
    <w:rsid w:val="00923540"/>
    <w:rsid w:val="009259E4"/>
    <w:rsid w:val="00926767"/>
    <w:rsid w:val="00926E30"/>
    <w:rsid w:val="009306D4"/>
    <w:rsid w:val="00930B0A"/>
    <w:rsid w:val="00933112"/>
    <w:rsid w:val="009361D5"/>
    <w:rsid w:val="00937FE6"/>
    <w:rsid w:val="00941B96"/>
    <w:rsid w:val="009428A4"/>
    <w:rsid w:val="00942F59"/>
    <w:rsid w:val="0094553D"/>
    <w:rsid w:val="00947618"/>
    <w:rsid w:val="00953A46"/>
    <w:rsid w:val="00954132"/>
    <w:rsid w:val="0095459A"/>
    <w:rsid w:val="00954C9C"/>
    <w:rsid w:val="00954E31"/>
    <w:rsid w:val="00956E20"/>
    <w:rsid w:val="009601AC"/>
    <w:rsid w:val="009646AB"/>
    <w:rsid w:val="009659F4"/>
    <w:rsid w:val="0096608B"/>
    <w:rsid w:val="00967CC6"/>
    <w:rsid w:val="00970D60"/>
    <w:rsid w:val="00987157"/>
    <w:rsid w:val="00990E4A"/>
    <w:rsid w:val="00991D79"/>
    <w:rsid w:val="00991F28"/>
    <w:rsid w:val="0099390E"/>
    <w:rsid w:val="00994834"/>
    <w:rsid w:val="009960E5"/>
    <w:rsid w:val="009A1B30"/>
    <w:rsid w:val="009A2943"/>
    <w:rsid w:val="009A3705"/>
    <w:rsid w:val="009A5118"/>
    <w:rsid w:val="009A5A53"/>
    <w:rsid w:val="009A7ADC"/>
    <w:rsid w:val="009B0D30"/>
    <w:rsid w:val="009B660D"/>
    <w:rsid w:val="009C1457"/>
    <w:rsid w:val="009C19B7"/>
    <w:rsid w:val="009C5ABB"/>
    <w:rsid w:val="009C76AF"/>
    <w:rsid w:val="009D212D"/>
    <w:rsid w:val="009D302C"/>
    <w:rsid w:val="009D55C8"/>
    <w:rsid w:val="009D6763"/>
    <w:rsid w:val="009D7357"/>
    <w:rsid w:val="009D7C51"/>
    <w:rsid w:val="009E196C"/>
    <w:rsid w:val="009E679C"/>
    <w:rsid w:val="009E69F4"/>
    <w:rsid w:val="009E6A0A"/>
    <w:rsid w:val="009E6AD7"/>
    <w:rsid w:val="009F36BF"/>
    <w:rsid w:val="009F5C32"/>
    <w:rsid w:val="009F7A10"/>
    <w:rsid w:val="00A01EE2"/>
    <w:rsid w:val="00A111B6"/>
    <w:rsid w:val="00A20075"/>
    <w:rsid w:val="00A2668B"/>
    <w:rsid w:val="00A26D27"/>
    <w:rsid w:val="00A27E2B"/>
    <w:rsid w:val="00A3213A"/>
    <w:rsid w:val="00A36007"/>
    <w:rsid w:val="00A376EE"/>
    <w:rsid w:val="00A4031E"/>
    <w:rsid w:val="00A40467"/>
    <w:rsid w:val="00A42A99"/>
    <w:rsid w:val="00A43D7D"/>
    <w:rsid w:val="00A453C7"/>
    <w:rsid w:val="00A5151A"/>
    <w:rsid w:val="00A52BD0"/>
    <w:rsid w:val="00A53C63"/>
    <w:rsid w:val="00A577BC"/>
    <w:rsid w:val="00A57E0A"/>
    <w:rsid w:val="00A6035B"/>
    <w:rsid w:val="00A64302"/>
    <w:rsid w:val="00A66563"/>
    <w:rsid w:val="00A66571"/>
    <w:rsid w:val="00A70B0F"/>
    <w:rsid w:val="00A70E90"/>
    <w:rsid w:val="00A715B8"/>
    <w:rsid w:val="00A71C59"/>
    <w:rsid w:val="00A734EC"/>
    <w:rsid w:val="00A74F77"/>
    <w:rsid w:val="00A759C5"/>
    <w:rsid w:val="00A77420"/>
    <w:rsid w:val="00A77919"/>
    <w:rsid w:val="00A805B5"/>
    <w:rsid w:val="00A806CF"/>
    <w:rsid w:val="00A81746"/>
    <w:rsid w:val="00A823F6"/>
    <w:rsid w:val="00A82C67"/>
    <w:rsid w:val="00A83E6C"/>
    <w:rsid w:val="00A8719E"/>
    <w:rsid w:val="00A87EE5"/>
    <w:rsid w:val="00A917E9"/>
    <w:rsid w:val="00A96B58"/>
    <w:rsid w:val="00A96C93"/>
    <w:rsid w:val="00AA0538"/>
    <w:rsid w:val="00AA0A89"/>
    <w:rsid w:val="00AA182E"/>
    <w:rsid w:val="00AA5276"/>
    <w:rsid w:val="00AA5368"/>
    <w:rsid w:val="00AA563C"/>
    <w:rsid w:val="00AA6429"/>
    <w:rsid w:val="00AA6537"/>
    <w:rsid w:val="00AB0103"/>
    <w:rsid w:val="00AB1CF3"/>
    <w:rsid w:val="00AC0029"/>
    <w:rsid w:val="00AC01AA"/>
    <w:rsid w:val="00AC19FD"/>
    <w:rsid w:val="00AC1C60"/>
    <w:rsid w:val="00AC2B54"/>
    <w:rsid w:val="00AC4F72"/>
    <w:rsid w:val="00AC5041"/>
    <w:rsid w:val="00AC5DC0"/>
    <w:rsid w:val="00AC70EE"/>
    <w:rsid w:val="00AC79DD"/>
    <w:rsid w:val="00AD16AD"/>
    <w:rsid w:val="00AD2419"/>
    <w:rsid w:val="00AD30AE"/>
    <w:rsid w:val="00AD5B47"/>
    <w:rsid w:val="00AD641E"/>
    <w:rsid w:val="00AE482E"/>
    <w:rsid w:val="00AE6782"/>
    <w:rsid w:val="00AF2673"/>
    <w:rsid w:val="00AF55AC"/>
    <w:rsid w:val="00AF741A"/>
    <w:rsid w:val="00B01ADB"/>
    <w:rsid w:val="00B028CB"/>
    <w:rsid w:val="00B0315D"/>
    <w:rsid w:val="00B04161"/>
    <w:rsid w:val="00B04E30"/>
    <w:rsid w:val="00B056F9"/>
    <w:rsid w:val="00B11E3D"/>
    <w:rsid w:val="00B130DF"/>
    <w:rsid w:val="00B14D2C"/>
    <w:rsid w:val="00B1552D"/>
    <w:rsid w:val="00B17E82"/>
    <w:rsid w:val="00B203F3"/>
    <w:rsid w:val="00B22167"/>
    <w:rsid w:val="00B22425"/>
    <w:rsid w:val="00B22AAE"/>
    <w:rsid w:val="00B2416F"/>
    <w:rsid w:val="00B31062"/>
    <w:rsid w:val="00B31524"/>
    <w:rsid w:val="00B35636"/>
    <w:rsid w:val="00B36F5A"/>
    <w:rsid w:val="00B4575A"/>
    <w:rsid w:val="00B501A1"/>
    <w:rsid w:val="00B53553"/>
    <w:rsid w:val="00B54BDB"/>
    <w:rsid w:val="00B5729F"/>
    <w:rsid w:val="00B575BA"/>
    <w:rsid w:val="00B620E3"/>
    <w:rsid w:val="00B6320B"/>
    <w:rsid w:val="00B64D14"/>
    <w:rsid w:val="00B67011"/>
    <w:rsid w:val="00B701D0"/>
    <w:rsid w:val="00B71608"/>
    <w:rsid w:val="00B74393"/>
    <w:rsid w:val="00B76429"/>
    <w:rsid w:val="00B771BE"/>
    <w:rsid w:val="00B823A7"/>
    <w:rsid w:val="00B825D0"/>
    <w:rsid w:val="00B84998"/>
    <w:rsid w:val="00B854F0"/>
    <w:rsid w:val="00B86471"/>
    <w:rsid w:val="00B86E08"/>
    <w:rsid w:val="00B956D4"/>
    <w:rsid w:val="00B96CB6"/>
    <w:rsid w:val="00B9719B"/>
    <w:rsid w:val="00B97446"/>
    <w:rsid w:val="00BA316A"/>
    <w:rsid w:val="00BA58F7"/>
    <w:rsid w:val="00BA6197"/>
    <w:rsid w:val="00BA627E"/>
    <w:rsid w:val="00BA7432"/>
    <w:rsid w:val="00BB2764"/>
    <w:rsid w:val="00BC0F9E"/>
    <w:rsid w:val="00BC1AA0"/>
    <w:rsid w:val="00BC2448"/>
    <w:rsid w:val="00BC2495"/>
    <w:rsid w:val="00BC314A"/>
    <w:rsid w:val="00BC5F01"/>
    <w:rsid w:val="00BC7EB9"/>
    <w:rsid w:val="00BC7F85"/>
    <w:rsid w:val="00BD0667"/>
    <w:rsid w:val="00BD1582"/>
    <w:rsid w:val="00BD1CB4"/>
    <w:rsid w:val="00BD2643"/>
    <w:rsid w:val="00BD3B9D"/>
    <w:rsid w:val="00BD56B1"/>
    <w:rsid w:val="00BD6558"/>
    <w:rsid w:val="00BD7657"/>
    <w:rsid w:val="00BE0721"/>
    <w:rsid w:val="00BE1F2A"/>
    <w:rsid w:val="00BE34BB"/>
    <w:rsid w:val="00BF2AD7"/>
    <w:rsid w:val="00BF2B13"/>
    <w:rsid w:val="00BF2F76"/>
    <w:rsid w:val="00BF3022"/>
    <w:rsid w:val="00BF3214"/>
    <w:rsid w:val="00BF328F"/>
    <w:rsid w:val="00BF3BF2"/>
    <w:rsid w:val="00BF5573"/>
    <w:rsid w:val="00C054D9"/>
    <w:rsid w:val="00C0769D"/>
    <w:rsid w:val="00C1099C"/>
    <w:rsid w:val="00C15867"/>
    <w:rsid w:val="00C21D67"/>
    <w:rsid w:val="00C22398"/>
    <w:rsid w:val="00C2296D"/>
    <w:rsid w:val="00C23155"/>
    <w:rsid w:val="00C26537"/>
    <w:rsid w:val="00C27777"/>
    <w:rsid w:val="00C2799C"/>
    <w:rsid w:val="00C34E84"/>
    <w:rsid w:val="00C359A2"/>
    <w:rsid w:val="00C40C41"/>
    <w:rsid w:val="00C4332A"/>
    <w:rsid w:val="00C45142"/>
    <w:rsid w:val="00C45885"/>
    <w:rsid w:val="00C46F27"/>
    <w:rsid w:val="00C471A1"/>
    <w:rsid w:val="00C50853"/>
    <w:rsid w:val="00C50F22"/>
    <w:rsid w:val="00C53D5E"/>
    <w:rsid w:val="00C550B1"/>
    <w:rsid w:val="00C564D8"/>
    <w:rsid w:val="00C56BB5"/>
    <w:rsid w:val="00C57366"/>
    <w:rsid w:val="00C574EA"/>
    <w:rsid w:val="00C57971"/>
    <w:rsid w:val="00C617AB"/>
    <w:rsid w:val="00C655BD"/>
    <w:rsid w:val="00C65BD7"/>
    <w:rsid w:val="00C6651B"/>
    <w:rsid w:val="00C72E11"/>
    <w:rsid w:val="00C754DE"/>
    <w:rsid w:val="00C76BA4"/>
    <w:rsid w:val="00C76EDD"/>
    <w:rsid w:val="00C778F9"/>
    <w:rsid w:val="00C83A48"/>
    <w:rsid w:val="00C85865"/>
    <w:rsid w:val="00C85E85"/>
    <w:rsid w:val="00C87353"/>
    <w:rsid w:val="00C97AA8"/>
    <w:rsid w:val="00CA0085"/>
    <w:rsid w:val="00CA29D0"/>
    <w:rsid w:val="00CA2C59"/>
    <w:rsid w:val="00CA2EAE"/>
    <w:rsid w:val="00CA3FE7"/>
    <w:rsid w:val="00CA461A"/>
    <w:rsid w:val="00CA4AC1"/>
    <w:rsid w:val="00CA59FB"/>
    <w:rsid w:val="00CB0316"/>
    <w:rsid w:val="00CB0B11"/>
    <w:rsid w:val="00CB1DBA"/>
    <w:rsid w:val="00CB1E02"/>
    <w:rsid w:val="00CB1F29"/>
    <w:rsid w:val="00CB1F93"/>
    <w:rsid w:val="00CB426A"/>
    <w:rsid w:val="00CB5354"/>
    <w:rsid w:val="00CB6749"/>
    <w:rsid w:val="00CB6DD4"/>
    <w:rsid w:val="00CB6EFB"/>
    <w:rsid w:val="00CB7713"/>
    <w:rsid w:val="00CC29FB"/>
    <w:rsid w:val="00CC364F"/>
    <w:rsid w:val="00CC3C9E"/>
    <w:rsid w:val="00CC446E"/>
    <w:rsid w:val="00CC6A14"/>
    <w:rsid w:val="00CC70A3"/>
    <w:rsid w:val="00CD01C2"/>
    <w:rsid w:val="00CD0677"/>
    <w:rsid w:val="00CD4442"/>
    <w:rsid w:val="00CD4634"/>
    <w:rsid w:val="00CD53C3"/>
    <w:rsid w:val="00CD574E"/>
    <w:rsid w:val="00CD7E04"/>
    <w:rsid w:val="00CE04C1"/>
    <w:rsid w:val="00CE0866"/>
    <w:rsid w:val="00CE1301"/>
    <w:rsid w:val="00CE17A7"/>
    <w:rsid w:val="00CE20A9"/>
    <w:rsid w:val="00CE4A83"/>
    <w:rsid w:val="00CE4C22"/>
    <w:rsid w:val="00CE6992"/>
    <w:rsid w:val="00CE76E5"/>
    <w:rsid w:val="00CF09E5"/>
    <w:rsid w:val="00CF41EC"/>
    <w:rsid w:val="00CF5802"/>
    <w:rsid w:val="00CF5D04"/>
    <w:rsid w:val="00CF64DF"/>
    <w:rsid w:val="00CF6704"/>
    <w:rsid w:val="00CF7EC5"/>
    <w:rsid w:val="00D0201D"/>
    <w:rsid w:val="00D02F43"/>
    <w:rsid w:val="00D036AF"/>
    <w:rsid w:val="00D0479C"/>
    <w:rsid w:val="00D04DE4"/>
    <w:rsid w:val="00D062F8"/>
    <w:rsid w:val="00D063F1"/>
    <w:rsid w:val="00D06600"/>
    <w:rsid w:val="00D06EF6"/>
    <w:rsid w:val="00D11E15"/>
    <w:rsid w:val="00D14F22"/>
    <w:rsid w:val="00D151B1"/>
    <w:rsid w:val="00D16E23"/>
    <w:rsid w:val="00D177E4"/>
    <w:rsid w:val="00D24119"/>
    <w:rsid w:val="00D25D68"/>
    <w:rsid w:val="00D32DB4"/>
    <w:rsid w:val="00D34D99"/>
    <w:rsid w:val="00D36979"/>
    <w:rsid w:val="00D37391"/>
    <w:rsid w:val="00D43E58"/>
    <w:rsid w:val="00D459CE"/>
    <w:rsid w:val="00D4741C"/>
    <w:rsid w:val="00D51669"/>
    <w:rsid w:val="00D52612"/>
    <w:rsid w:val="00D5460C"/>
    <w:rsid w:val="00D548C0"/>
    <w:rsid w:val="00D56CEB"/>
    <w:rsid w:val="00D57918"/>
    <w:rsid w:val="00D60EC5"/>
    <w:rsid w:val="00D65E3F"/>
    <w:rsid w:val="00D67F6D"/>
    <w:rsid w:val="00D70930"/>
    <w:rsid w:val="00D72434"/>
    <w:rsid w:val="00D73DC6"/>
    <w:rsid w:val="00D74C1A"/>
    <w:rsid w:val="00D754C1"/>
    <w:rsid w:val="00D77393"/>
    <w:rsid w:val="00D77A35"/>
    <w:rsid w:val="00D806F1"/>
    <w:rsid w:val="00D814A3"/>
    <w:rsid w:val="00D81B3E"/>
    <w:rsid w:val="00D830E9"/>
    <w:rsid w:val="00D84751"/>
    <w:rsid w:val="00D86F56"/>
    <w:rsid w:val="00D8773C"/>
    <w:rsid w:val="00D90C70"/>
    <w:rsid w:val="00D90E49"/>
    <w:rsid w:val="00D9153F"/>
    <w:rsid w:val="00D9284D"/>
    <w:rsid w:val="00D936FD"/>
    <w:rsid w:val="00D96ADE"/>
    <w:rsid w:val="00D96C8E"/>
    <w:rsid w:val="00D97786"/>
    <w:rsid w:val="00DA0CE2"/>
    <w:rsid w:val="00DA1C30"/>
    <w:rsid w:val="00DA2387"/>
    <w:rsid w:val="00DA75AE"/>
    <w:rsid w:val="00DB03C1"/>
    <w:rsid w:val="00DB0BDE"/>
    <w:rsid w:val="00DB4666"/>
    <w:rsid w:val="00DB4A51"/>
    <w:rsid w:val="00DB6E01"/>
    <w:rsid w:val="00DC2938"/>
    <w:rsid w:val="00DC31A7"/>
    <w:rsid w:val="00DC6A10"/>
    <w:rsid w:val="00DC7575"/>
    <w:rsid w:val="00DD07B7"/>
    <w:rsid w:val="00DD1908"/>
    <w:rsid w:val="00DD1B4B"/>
    <w:rsid w:val="00DD320C"/>
    <w:rsid w:val="00DD5D71"/>
    <w:rsid w:val="00DE6010"/>
    <w:rsid w:val="00DE657E"/>
    <w:rsid w:val="00DF045A"/>
    <w:rsid w:val="00DF0A3E"/>
    <w:rsid w:val="00DF4704"/>
    <w:rsid w:val="00DF49F3"/>
    <w:rsid w:val="00E011CD"/>
    <w:rsid w:val="00E024AA"/>
    <w:rsid w:val="00E02729"/>
    <w:rsid w:val="00E07E5D"/>
    <w:rsid w:val="00E120E0"/>
    <w:rsid w:val="00E12242"/>
    <w:rsid w:val="00E15C77"/>
    <w:rsid w:val="00E166A4"/>
    <w:rsid w:val="00E2091A"/>
    <w:rsid w:val="00E230EC"/>
    <w:rsid w:val="00E24384"/>
    <w:rsid w:val="00E250F1"/>
    <w:rsid w:val="00E25592"/>
    <w:rsid w:val="00E26033"/>
    <w:rsid w:val="00E331FF"/>
    <w:rsid w:val="00E33886"/>
    <w:rsid w:val="00E3550D"/>
    <w:rsid w:val="00E40242"/>
    <w:rsid w:val="00E40EED"/>
    <w:rsid w:val="00E44823"/>
    <w:rsid w:val="00E45A76"/>
    <w:rsid w:val="00E45FFC"/>
    <w:rsid w:val="00E503A4"/>
    <w:rsid w:val="00E52838"/>
    <w:rsid w:val="00E52A36"/>
    <w:rsid w:val="00E54B96"/>
    <w:rsid w:val="00E614E0"/>
    <w:rsid w:val="00E6364D"/>
    <w:rsid w:val="00E63BBE"/>
    <w:rsid w:val="00E67A05"/>
    <w:rsid w:val="00E71101"/>
    <w:rsid w:val="00E72FDC"/>
    <w:rsid w:val="00E73F7F"/>
    <w:rsid w:val="00E7474B"/>
    <w:rsid w:val="00E753E8"/>
    <w:rsid w:val="00E755EC"/>
    <w:rsid w:val="00E80F9F"/>
    <w:rsid w:val="00E85409"/>
    <w:rsid w:val="00E86773"/>
    <w:rsid w:val="00E9489B"/>
    <w:rsid w:val="00E97A37"/>
    <w:rsid w:val="00EA177D"/>
    <w:rsid w:val="00EA2292"/>
    <w:rsid w:val="00EA2D17"/>
    <w:rsid w:val="00EA3FF4"/>
    <w:rsid w:val="00EA429F"/>
    <w:rsid w:val="00EA4F9E"/>
    <w:rsid w:val="00EA598B"/>
    <w:rsid w:val="00EA63CA"/>
    <w:rsid w:val="00EA6D3B"/>
    <w:rsid w:val="00EB00AD"/>
    <w:rsid w:val="00EB12C5"/>
    <w:rsid w:val="00EB136C"/>
    <w:rsid w:val="00EB23D3"/>
    <w:rsid w:val="00EB2FB0"/>
    <w:rsid w:val="00EB480E"/>
    <w:rsid w:val="00EB5EC6"/>
    <w:rsid w:val="00EB6313"/>
    <w:rsid w:val="00EB7FC9"/>
    <w:rsid w:val="00EC0835"/>
    <w:rsid w:val="00EC7286"/>
    <w:rsid w:val="00EC738E"/>
    <w:rsid w:val="00ED102A"/>
    <w:rsid w:val="00ED27E8"/>
    <w:rsid w:val="00ED7137"/>
    <w:rsid w:val="00ED7F63"/>
    <w:rsid w:val="00EE19FA"/>
    <w:rsid w:val="00EE2FA2"/>
    <w:rsid w:val="00EE5F96"/>
    <w:rsid w:val="00EF06EA"/>
    <w:rsid w:val="00F03B61"/>
    <w:rsid w:val="00F0668D"/>
    <w:rsid w:val="00F07604"/>
    <w:rsid w:val="00F11B19"/>
    <w:rsid w:val="00F13386"/>
    <w:rsid w:val="00F13BCC"/>
    <w:rsid w:val="00F146FA"/>
    <w:rsid w:val="00F15A21"/>
    <w:rsid w:val="00F15C7B"/>
    <w:rsid w:val="00F164ED"/>
    <w:rsid w:val="00F2018F"/>
    <w:rsid w:val="00F21088"/>
    <w:rsid w:val="00F22C5B"/>
    <w:rsid w:val="00F24C24"/>
    <w:rsid w:val="00F323C0"/>
    <w:rsid w:val="00F326BF"/>
    <w:rsid w:val="00F327E7"/>
    <w:rsid w:val="00F340AF"/>
    <w:rsid w:val="00F35170"/>
    <w:rsid w:val="00F35746"/>
    <w:rsid w:val="00F364BB"/>
    <w:rsid w:val="00F40C48"/>
    <w:rsid w:val="00F41C0A"/>
    <w:rsid w:val="00F447C7"/>
    <w:rsid w:val="00F4539F"/>
    <w:rsid w:val="00F459B4"/>
    <w:rsid w:val="00F461DE"/>
    <w:rsid w:val="00F46B9A"/>
    <w:rsid w:val="00F50705"/>
    <w:rsid w:val="00F5211B"/>
    <w:rsid w:val="00F54F96"/>
    <w:rsid w:val="00F554A9"/>
    <w:rsid w:val="00F56628"/>
    <w:rsid w:val="00F62019"/>
    <w:rsid w:val="00F621A8"/>
    <w:rsid w:val="00F63738"/>
    <w:rsid w:val="00F659FD"/>
    <w:rsid w:val="00F67667"/>
    <w:rsid w:val="00F705E5"/>
    <w:rsid w:val="00F716FD"/>
    <w:rsid w:val="00F73D89"/>
    <w:rsid w:val="00F7585D"/>
    <w:rsid w:val="00F76B37"/>
    <w:rsid w:val="00F80355"/>
    <w:rsid w:val="00F843CB"/>
    <w:rsid w:val="00F8671B"/>
    <w:rsid w:val="00F86FE2"/>
    <w:rsid w:val="00F87C43"/>
    <w:rsid w:val="00F960DE"/>
    <w:rsid w:val="00F97C22"/>
    <w:rsid w:val="00FA1F6F"/>
    <w:rsid w:val="00FA2135"/>
    <w:rsid w:val="00FA2EB1"/>
    <w:rsid w:val="00FA5722"/>
    <w:rsid w:val="00FB0453"/>
    <w:rsid w:val="00FB0551"/>
    <w:rsid w:val="00FB0C81"/>
    <w:rsid w:val="00FB4CD2"/>
    <w:rsid w:val="00FB6A1E"/>
    <w:rsid w:val="00FC10C1"/>
    <w:rsid w:val="00FC208D"/>
    <w:rsid w:val="00FC2200"/>
    <w:rsid w:val="00FC2540"/>
    <w:rsid w:val="00FC38BE"/>
    <w:rsid w:val="00FC4C6E"/>
    <w:rsid w:val="00FC51E5"/>
    <w:rsid w:val="00FC63AA"/>
    <w:rsid w:val="00FD4216"/>
    <w:rsid w:val="00FE0964"/>
    <w:rsid w:val="00FE0A07"/>
    <w:rsid w:val="00FF0204"/>
    <w:rsid w:val="00FF0499"/>
    <w:rsid w:val="00FF0959"/>
    <w:rsid w:val="00FF3AED"/>
    <w:rsid w:val="6E3BCB6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02EB1"/>
  <w15:docId w15:val="{17F457ED-E068-4B47-A8A9-82276A81EF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4666"/>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s-ES"/>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
    <w:basedOn w:val="Normal"/>
    <w:link w:val="ListParagraphChar"/>
    <w:uiPriority w:val="34"/>
    <w:qFormat/>
    <w:rsid w:val="00EA598B"/>
    <w:pPr>
      <w:ind w:left="720"/>
      <w:contextualSpacing/>
    </w:pPr>
  </w:style>
  <w:style w:type="paragraph" w:styleId="Revision">
    <w:name w:val="Revision"/>
    <w:hidden/>
    <w:uiPriority w:val="99"/>
    <w:semiHidden/>
    <w:rsid w:val="00EA598B"/>
    <w:rPr>
      <w:sz w:val="22"/>
      <w:szCs w:val="22"/>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character" w:customStyle="1" w:styleId="Style1">
    <w:name w:val="Style1"/>
    <w:uiPriority w:val="1"/>
    <w:rsid w:val="00DA1C30"/>
    <w:rPr>
      <w:rFonts w:ascii="Times New Roman" w:hAnsi="Times New Roman"/>
      <w:sz w:val="20"/>
    </w:rPr>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link w:val="ListParagraph"/>
    <w:uiPriority w:val="34"/>
    <w:qFormat/>
    <w:locked/>
    <w:rsid w:val="00953A46"/>
    <w:rPr>
      <w:sz w:val="22"/>
      <w:szCs w:val="22"/>
      <w:lang w:val="es-ES"/>
    </w:rPr>
  </w:style>
  <w:style w:type="paragraph" w:styleId="BodyText">
    <w:name w:val="Body Text"/>
    <w:basedOn w:val="Normal"/>
    <w:link w:val="BodyTextChar"/>
    <w:uiPriority w:val="99"/>
    <w:semiHidden/>
    <w:unhideWhenUsed/>
    <w:rsid w:val="00C50853"/>
    <w:pPr>
      <w:spacing w:after="120"/>
    </w:pPr>
  </w:style>
  <w:style w:type="character" w:customStyle="1" w:styleId="BodyTextChar">
    <w:name w:val="Body Text Char"/>
    <w:basedOn w:val="DefaultParagraphFont"/>
    <w:link w:val="BodyText"/>
    <w:uiPriority w:val="99"/>
    <w:semiHidden/>
    <w:rsid w:val="00C50853"/>
    <w:rPr>
      <w:sz w:val="22"/>
      <w:szCs w:val="22"/>
      <w:lang w:val="es-ES"/>
    </w:rPr>
  </w:style>
  <w:style w:type="character" w:styleId="Hyperlink">
    <w:name w:val="Hyperlink"/>
    <w:basedOn w:val="DefaultParagraphFont"/>
    <w:uiPriority w:val="99"/>
    <w:unhideWhenUsed/>
    <w:rsid w:val="0051651C"/>
    <w:rPr>
      <w:color w:val="0000FF" w:themeColor="hyperlink"/>
      <w:u w:val="single"/>
    </w:rPr>
  </w:style>
  <w:style w:type="character" w:customStyle="1" w:styleId="UnresolvedMention1">
    <w:name w:val="Unresolved Mention1"/>
    <w:basedOn w:val="DefaultParagraphFont"/>
    <w:uiPriority w:val="99"/>
    <w:semiHidden/>
    <w:unhideWhenUsed/>
    <w:rsid w:val="0051651C"/>
    <w:rPr>
      <w:color w:val="605E5C"/>
      <w:shd w:val="clear" w:color="auto" w:fill="E1DFDD"/>
    </w:rPr>
  </w:style>
  <w:style w:type="paragraph" w:customStyle="1" w:styleId="paragraph">
    <w:name w:val="paragraph"/>
    <w:basedOn w:val="Normal"/>
    <w:rsid w:val="00F76B37"/>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F76B37"/>
  </w:style>
  <w:style w:type="character" w:customStyle="1" w:styleId="eop">
    <w:name w:val="eop"/>
    <w:basedOn w:val="DefaultParagraphFont"/>
    <w:rsid w:val="00F76B37"/>
  </w:style>
  <w:style w:type="character" w:styleId="Emphasis">
    <w:name w:val="Emphasis"/>
    <w:basedOn w:val="DefaultParagraphFont"/>
    <w:uiPriority w:val="20"/>
    <w:qFormat/>
    <w:rsid w:val="00FF0499"/>
    <w:rPr>
      <w:i/>
      <w:iCs/>
    </w:rPr>
  </w:style>
  <w:style w:type="paragraph" w:customStyle="1" w:styleId="ydp92a5edcyiv6894894880msonormal">
    <w:name w:val="ydp92a5edcyiv6894894880msonormal"/>
    <w:basedOn w:val="Normal"/>
    <w:rsid w:val="00834501"/>
    <w:pPr>
      <w:spacing w:before="100" w:beforeAutospacing="1" w:after="100" w:afterAutospacing="1"/>
      <w:jc w:val="left"/>
    </w:pPr>
    <w:rPr>
      <w:rFonts w:ascii="Aptos" w:eastAsiaTheme="minorHAnsi" w:hAnsi="Aptos" w:cs="Aptos"/>
      <w:sz w:val="24"/>
      <w:szCs w:val="24"/>
      <w:lang w:eastAsia="en-GB"/>
    </w:rPr>
  </w:style>
  <w:style w:type="paragraph" w:customStyle="1" w:styleId="pf0">
    <w:name w:val="pf0"/>
    <w:basedOn w:val="Normal"/>
    <w:rsid w:val="008E1402"/>
    <w:pPr>
      <w:spacing w:before="100" w:beforeAutospacing="1" w:after="100" w:afterAutospacing="1"/>
      <w:jc w:val="left"/>
    </w:pPr>
    <w:rPr>
      <w:sz w:val="24"/>
      <w:szCs w:val="24"/>
      <w:lang w:eastAsia="en-GB"/>
    </w:rPr>
  </w:style>
  <w:style w:type="character" w:customStyle="1" w:styleId="cf01">
    <w:name w:val="cf01"/>
    <w:basedOn w:val="DefaultParagraphFont"/>
    <w:rsid w:val="008E1402"/>
    <w:rPr>
      <w:rFonts w:ascii="Segoe UI" w:hAnsi="Segoe UI" w:cs="Segoe UI" w:hint="default"/>
      <w:sz w:val="24"/>
      <w:szCs w:val="24"/>
    </w:rPr>
  </w:style>
  <w:style w:type="character" w:customStyle="1" w:styleId="cf21">
    <w:name w:val="cf21"/>
    <w:basedOn w:val="DefaultParagraphFont"/>
    <w:rsid w:val="008E1402"/>
    <w:rPr>
      <w:rFonts w:ascii="Segoe UI" w:hAnsi="Segoe UI" w:cs="Segoe UI" w:hint="default"/>
      <w:sz w:val="24"/>
      <w:szCs w:val="24"/>
    </w:rPr>
  </w:style>
  <w:style w:type="character" w:customStyle="1" w:styleId="cf31">
    <w:name w:val="cf31"/>
    <w:basedOn w:val="DefaultParagraphFont"/>
    <w:rsid w:val="008E1402"/>
    <w:rPr>
      <w:rFonts w:ascii="Segoe UI" w:hAnsi="Segoe UI" w:cs="Segoe UI" w:hint="default"/>
      <w:sz w:val="24"/>
      <w:szCs w:val="24"/>
      <w:shd w:val="clear" w:color="auto" w:fill="FFFF00"/>
    </w:rPr>
  </w:style>
  <w:style w:type="character" w:customStyle="1" w:styleId="cf41">
    <w:name w:val="cf41"/>
    <w:basedOn w:val="DefaultParagraphFont"/>
    <w:rsid w:val="008E1402"/>
    <w:rPr>
      <w:rFonts w:ascii="Segoe UI" w:hAnsi="Segoe UI" w:cs="Segoe UI" w:hint="default"/>
      <w:color w:val="196B24"/>
      <w:sz w:val="24"/>
      <w:szCs w:val="24"/>
    </w:rPr>
  </w:style>
  <w:style w:type="character" w:customStyle="1" w:styleId="cf51">
    <w:name w:val="cf51"/>
    <w:basedOn w:val="DefaultParagraphFont"/>
    <w:rsid w:val="008E1402"/>
    <w:rPr>
      <w:rFonts w:ascii="Segoe UI" w:hAnsi="Segoe UI" w:cs="Segoe UI" w:hint="default"/>
      <w:i/>
      <w:iCs/>
      <w:color w:val="196B24"/>
      <w:sz w:val="24"/>
      <w:szCs w:val="24"/>
    </w:rPr>
  </w:style>
  <w:style w:type="character" w:customStyle="1" w:styleId="HeaderChar">
    <w:name w:val="Header Char"/>
    <w:basedOn w:val="DefaultParagraphFont"/>
    <w:link w:val="Header"/>
    <w:rsid w:val="00DB4666"/>
    <w:rPr>
      <w:sz w:val="22"/>
      <w:szCs w:val="22"/>
      <w:lang w:val="es-ES"/>
    </w:rPr>
  </w:style>
  <w:style w:type="character" w:customStyle="1" w:styleId="FooterChar">
    <w:name w:val="Footer Char"/>
    <w:basedOn w:val="DefaultParagraphFont"/>
    <w:link w:val="Footer"/>
    <w:uiPriority w:val="99"/>
    <w:rsid w:val="008A479A"/>
    <w:rPr>
      <w:sz w:val="22"/>
      <w:szCs w:val="22"/>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560235">
      <w:bodyDiv w:val="1"/>
      <w:marLeft w:val="0"/>
      <w:marRight w:val="0"/>
      <w:marTop w:val="0"/>
      <w:marBottom w:val="0"/>
      <w:divBdr>
        <w:top w:val="none" w:sz="0" w:space="0" w:color="auto"/>
        <w:left w:val="none" w:sz="0" w:space="0" w:color="auto"/>
        <w:bottom w:val="none" w:sz="0" w:space="0" w:color="auto"/>
        <w:right w:val="none" w:sz="0" w:space="0" w:color="auto"/>
      </w:divBdr>
    </w:div>
    <w:div w:id="28070889">
      <w:bodyDiv w:val="1"/>
      <w:marLeft w:val="0"/>
      <w:marRight w:val="0"/>
      <w:marTop w:val="0"/>
      <w:marBottom w:val="0"/>
      <w:divBdr>
        <w:top w:val="none" w:sz="0" w:space="0" w:color="auto"/>
        <w:left w:val="none" w:sz="0" w:space="0" w:color="auto"/>
        <w:bottom w:val="none" w:sz="0" w:space="0" w:color="auto"/>
        <w:right w:val="none" w:sz="0" w:space="0" w:color="auto"/>
      </w:divBdr>
    </w:div>
    <w:div w:id="103619600">
      <w:bodyDiv w:val="1"/>
      <w:marLeft w:val="0"/>
      <w:marRight w:val="0"/>
      <w:marTop w:val="0"/>
      <w:marBottom w:val="0"/>
      <w:divBdr>
        <w:top w:val="none" w:sz="0" w:space="0" w:color="auto"/>
        <w:left w:val="none" w:sz="0" w:space="0" w:color="auto"/>
        <w:bottom w:val="none" w:sz="0" w:space="0" w:color="auto"/>
        <w:right w:val="none" w:sz="0" w:space="0" w:color="auto"/>
      </w:divBdr>
    </w:div>
    <w:div w:id="134109017">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1325321">
      <w:bodyDiv w:val="1"/>
      <w:marLeft w:val="0"/>
      <w:marRight w:val="0"/>
      <w:marTop w:val="0"/>
      <w:marBottom w:val="0"/>
      <w:divBdr>
        <w:top w:val="none" w:sz="0" w:space="0" w:color="auto"/>
        <w:left w:val="none" w:sz="0" w:space="0" w:color="auto"/>
        <w:bottom w:val="none" w:sz="0" w:space="0" w:color="auto"/>
        <w:right w:val="none" w:sz="0" w:space="0" w:color="auto"/>
      </w:divBdr>
      <w:divsChild>
        <w:div w:id="1587376506">
          <w:marLeft w:val="0"/>
          <w:marRight w:val="0"/>
          <w:marTop w:val="0"/>
          <w:marBottom w:val="0"/>
          <w:divBdr>
            <w:top w:val="none" w:sz="0" w:space="0" w:color="auto"/>
            <w:left w:val="none" w:sz="0" w:space="0" w:color="auto"/>
            <w:bottom w:val="none" w:sz="0" w:space="0" w:color="auto"/>
            <w:right w:val="none" w:sz="0" w:space="0" w:color="auto"/>
          </w:divBdr>
        </w:div>
      </w:divsChild>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38212606">
      <w:bodyDiv w:val="1"/>
      <w:marLeft w:val="0"/>
      <w:marRight w:val="0"/>
      <w:marTop w:val="0"/>
      <w:marBottom w:val="0"/>
      <w:divBdr>
        <w:top w:val="none" w:sz="0" w:space="0" w:color="auto"/>
        <w:left w:val="none" w:sz="0" w:space="0" w:color="auto"/>
        <w:bottom w:val="none" w:sz="0" w:space="0" w:color="auto"/>
        <w:right w:val="none" w:sz="0" w:space="0" w:color="auto"/>
      </w:divBdr>
    </w:div>
    <w:div w:id="1374497241">
      <w:bodyDiv w:val="1"/>
      <w:marLeft w:val="0"/>
      <w:marRight w:val="0"/>
      <w:marTop w:val="0"/>
      <w:marBottom w:val="0"/>
      <w:divBdr>
        <w:top w:val="none" w:sz="0" w:space="0" w:color="auto"/>
        <w:left w:val="none" w:sz="0" w:space="0" w:color="auto"/>
        <w:bottom w:val="none" w:sz="0" w:space="0" w:color="auto"/>
        <w:right w:val="none" w:sz="0" w:space="0" w:color="auto"/>
      </w:divBdr>
    </w:div>
    <w:div w:id="1613779812">
      <w:bodyDiv w:val="1"/>
      <w:marLeft w:val="0"/>
      <w:marRight w:val="0"/>
      <w:marTop w:val="0"/>
      <w:marBottom w:val="0"/>
      <w:divBdr>
        <w:top w:val="none" w:sz="0" w:space="0" w:color="auto"/>
        <w:left w:val="none" w:sz="0" w:space="0" w:color="auto"/>
        <w:bottom w:val="none" w:sz="0" w:space="0" w:color="auto"/>
        <w:right w:val="none" w:sz="0" w:space="0" w:color="auto"/>
      </w:divBdr>
    </w:div>
    <w:div w:id="16636607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55883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Documents\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UNEP/OzL.Pro/ExCom/94/57</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FA84866FFD25640AB92E3022CD03388" ma:contentTypeVersion="5" ma:contentTypeDescription="Create a new document." ma:contentTypeScope="" ma:versionID="230ca06768d5467249468dc4adbc2f1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C1E07E5B-79BE-44B5-BC6F-8E9B71B8BE93}"/>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34F1548C-3988-4F60-9FF4-9CE304E04A35}"/>
</file>

<file path=docProps/app.xml><?xml version="1.0" encoding="utf-8"?>
<Properties xmlns="http://schemas.openxmlformats.org/officeDocument/2006/extended-properties" xmlns:vt="http://schemas.openxmlformats.org/officeDocument/2006/docPropsVTypes">
  <Template>Eec94G</Template>
  <TotalTime>5</TotalTime>
  <Pages>15</Pages>
  <Words>6206</Words>
  <Characters>35378</Characters>
  <Application>Microsoft Office Word</Application>
  <DocSecurity>0</DocSecurity>
  <Lines>294</Lines>
  <Paragraphs>83</Paragraphs>
  <ScaleCrop>false</ScaleCrop>
  <HeadingPairs>
    <vt:vector size="2" baseType="variant">
      <vt:variant>
        <vt:lpstr>Title</vt:lpstr>
      </vt:variant>
      <vt:variant>
        <vt:i4>1</vt:i4>
      </vt:variant>
    </vt:vector>
  </HeadingPairs>
  <TitlesOfParts>
    <vt:vector size="1" baseType="lpstr">
      <vt:lpstr>Propuesta de proyecto: Zambia</vt:lpstr>
    </vt:vector>
  </TitlesOfParts>
  <Company/>
  <LinksUpToDate>false</LinksUpToDate>
  <CharactersWithSpaces>41501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Zambia</dc:title>
  <dc:creator>Dearing</dc:creator>
  <cp:keywords>94th ExCom</cp:keywords>
  <cp:lastModifiedBy>Angela Xue He Yan</cp:lastModifiedBy>
  <cp:revision>4</cp:revision>
  <cp:lastPrinted>2024-05-12T20:11:00Z</cp:lastPrinted>
  <dcterms:created xsi:type="dcterms:W3CDTF">2024-05-12T16:26:00Z</dcterms:created>
  <dcterms:modified xsi:type="dcterms:W3CDTF">2024-05-12T20:12:00Z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UNEP/OzL.Pro/ExCom/94/57</vt:lpwstr>
  </property>
  <property fmtid="{D5CDD505-2E9C-101B-9397-08002B2CF9AE}" pid="3" name="Revision date">
    <vt:lpwstr>5/8/2024</vt:lpwstr>
  </property>
  <property fmtid="{D5CDD505-2E9C-101B-9397-08002B2CF9AE}" pid="4" name="ContentTypeId">
    <vt:lpwstr>0x0101006FA84866FFD25640AB92E3022CD03388</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y fmtid="{D5CDD505-2E9C-101B-9397-08002B2CF9AE}" pid="9"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