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88" w:type="dxa"/>
        <w:tblInd w:w="-432" w:type="dxa"/>
        <w:tblLayout w:type="fixed"/>
        <w:tblLook w:val="04A0" w:firstRow="1" w:lastRow="0" w:firstColumn="1" w:lastColumn="0" w:noHBand="0" w:noVBand="1"/>
      </w:tblPr>
      <w:tblGrid>
        <w:gridCol w:w="1922"/>
        <w:gridCol w:w="4106"/>
        <w:gridCol w:w="4260"/>
      </w:tblGrid>
      <w:tr w:rsidR="00DE5907" w14:paraId="05814BC8" w14:textId="77777777" w:rsidTr="00A93008">
        <w:trPr>
          <w:trHeight w:val="602"/>
        </w:trPr>
        <w:tc>
          <w:tcPr>
            <w:tcW w:w="6028" w:type="dxa"/>
            <w:gridSpan w:val="2"/>
            <w:tcBorders>
              <w:top w:val="nil"/>
              <w:left w:val="nil"/>
              <w:bottom w:val="single" w:sz="18" w:space="0" w:color="auto"/>
              <w:right w:val="nil"/>
            </w:tcBorders>
            <w:hideMark/>
          </w:tcPr>
          <w:p w14:paraId="4963BE5E" w14:textId="77777777" w:rsidR="00DE5907" w:rsidRDefault="00DE5907" w:rsidP="00916774">
            <w:pPr>
              <w:rPr>
                <w:rFonts w:ascii="Univers" w:hAnsi="Univers"/>
                <w:b/>
                <w:sz w:val="28"/>
                <w:szCs w:val="28"/>
                <w:lang w:val="es-MX"/>
              </w:rPr>
            </w:pPr>
            <w:r>
              <w:rPr>
                <w:rFonts w:ascii="Univers" w:hAnsi="Univers"/>
                <w:b/>
                <w:sz w:val="28"/>
                <w:szCs w:val="28"/>
                <w:lang w:val="es-MX"/>
              </w:rPr>
              <w:t>NACIONES</w:t>
            </w:r>
          </w:p>
          <w:p w14:paraId="128AEBA7" w14:textId="77777777" w:rsidR="00DE5907" w:rsidRDefault="00DE5907" w:rsidP="00916774">
            <w:pPr>
              <w:rPr>
                <w:rFonts w:ascii="Univers" w:hAnsi="Univers"/>
                <w:b/>
                <w:sz w:val="28"/>
                <w:szCs w:val="28"/>
                <w:lang w:val="es-MX"/>
              </w:rPr>
            </w:pPr>
            <w:r>
              <w:rPr>
                <w:rFonts w:ascii="Univers" w:hAnsi="Univers"/>
                <w:b/>
                <w:sz w:val="28"/>
                <w:szCs w:val="28"/>
                <w:lang w:val="es-MX"/>
              </w:rPr>
              <w:t>UNIDAS</w:t>
            </w:r>
          </w:p>
        </w:tc>
        <w:tc>
          <w:tcPr>
            <w:tcW w:w="4260" w:type="dxa"/>
            <w:tcBorders>
              <w:top w:val="nil"/>
              <w:left w:val="nil"/>
              <w:bottom w:val="single" w:sz="18" w:space="0" w:color="auto"/>
              <w:right w:val="nil"/>
            </w:tcBorders>
            <w:hideMark/>
          </w:tcPr>
          <w:p w14:paraId="767F1CD0" w14:textId="77777777" w:rsidR="00DE5907" w:rsidRDefault="00DE5907" w:rsidP="00916774">
            <w:pPr>
              <w:jc w:val="right"/>
              <w:rPr>
                <w:rFonts w:asciiTheme="minorBidi" w:hAnsiTheme="minorBidi" w:cstheme="minorBidi"/>
                <w:sz w:val="52"/>
                <w:szCs w:val="52"/>
                <w:lang w:val="en-US"/>
              </w:rPr>
            </w:pPr>
            <w:r>
              <w:rPr>
                <w:rFonts w:asciiTheme="minorBidi" w:hAnsiTheme="minorBidi" w:cstheme="minorBidi"/>
                <w:b/>
                <w:sz w:val="72"/>
                <w:lang w:val="en-US"/>
              </w:rPr>
              <w:t>EP</w:t>
            </w:r>
          </w:p>
        </w:tc>
      </w:tr>
      <w:tr w:rsidR="00DE5907" w14:paraId="24BBCDFB" w14:textId="77777777" w:rsidTr="00A93008">
        <w:trPr>
          <w:trHeight w:val="2367"/>
        </w:trPr>
        <w:tc>
          <w:tcPr>
            <w:tcW w:w="1922" w:type="dxa"/>
            <w:tcBorders>
              <w:top w:val="nil"/>
              <w:left w:val="nil"/>
              <w:bottom w:val="single" w:sz="36" w:space="0" w:color="auto"/>
              <w:right w:val="nil"/>
            </w:tcBorders>
            <w:hideMark/>
          </w:tcPr>
          <w:p w14:paraId="4C44E0A4" w14:textId="3726D91E" w:rsidR="00DE5907" w:rsidRDefault="00A93008" w:rsidP="00916774">
            <w:pPr>
              <w:spacing w:before="120"/>
              <w:rPr>
                <w:lang w:val="en-US"/>
              </w:rPr>
            </w:pPr>
            <w:r>
              <w:rPr>
                <w:noProof/>
                <w:lang w:val="en-US"/>
              </w:rPr>
              <w:drawing>
                <wp:anchor distT="0" distB="0" distL="114300" distR="114300" simplePos="0" relativeHeight="251659264" behindDoc="0" locked="0" layoutInCell="1" allowOverlap="1" wp14:anchorId="7EF87E84" wp14:editId="52B8E666">
                  <wp:simplePos x="0" y="0"/>
                  <wp:positionH relativeFrom="column">
                    <wp:posOffset>32385</wp:posOffset>
                  </wp:positionH>
                  <wp:positionV relativeFrom="paragraph">
                    <wp:posOffset>754380</wp:posOffset>
                  </wp:positionV>
                  <wp:extent cx="800100" cy="705485"/>
                  <wp:effectExtent l="0" t="0" r="0" b="0"/>
                  <wp:wrapNone/>
                  <wp:docPr id="1411185155"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0" allowOverlap="1" wp14:anchorId="7AF1F01A" wp14:editId="51A61568">
                  <wp:simplePos x="0" y="0"/>
                  <wp:positionH relativeFrom="column">
                    <wp:posOffset>15240</wp:posOffset>
                  </wp:positionH>
                  <wp:positionV relativeFrom="paragraph">
                    <wp:posOffset>0</wp:posOffset>
                  </wp:positionV>
                  <wp:extent cx="822960" cy="731520"/>
                  <wp:effectExtent l="0" t="0" r="0" b="0"/>
                  <wp:wrapNone/>
                  <wp:docPr id="1652343226"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43226" name="Picture 1" descr="A black and white logo with a globe in cent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4106" w:type="dxa"/>
            <w:tcBorders>
              <w:top w:val="nil"/>
              <w:left w:val="nil"/>
              <w:bottom w:val="single" w:sz="36" w:space="0" w:color="auto"/>
              <w:right w:val="nil"/>
            </w:tcBorders>
          </w:tcPr>
          <w:p w14:paraId="63655BE0" w14:textId="77777777" w:rsidR="00DE5907" w:rsidRDefault="00DE5907" w:rsidP="009167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28286E1" w14:textId="77777777" w:rsidR="00DE5907" w:rsidRDefault="00DE5907" w:rsidP="009167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1060494" w14:textId="05B4614D" w:rsidR="00DE5907" w:rsidRDefault="00DE5907" w:rsidP="00A9300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MX"/>
              </w:rPr>
            </w:pPr>
            <w:r>
              <w:rPr>
                <w:rFonts w:ascii="Univers" w:hAnsi="Univers"/>
                <w:b/>
                <w:sz w:val="32"/>
                <w:lang w:val="es-MX"/>
              </w:rPr>
              <w:t>para el Medio Ambiente</w:t>
            </w:r>
          </w:p>
          <w:p w14:paraId="0EEA88F2" w14:textId="77777777" w:rsidR="00DE5907" w:rsidRDefault="00DE5907" w:rsidP="00916774">
            <w:pPr>
              <w:spacing w:before="720"/>
              <w:ind w:left="158"/>
            </w:pPr>
          </w:p>
        </w:tc>
        <w:tc>
          <w:tcPr>
            <w:tcW w:w="4260" w:type="dxa"/>
            <w:tcBorders>
              <w:top w:val="nil"/>
              <w:left w:val="nil"/>
              <w:bottom w:val="single" w:sz="36" w:space="0" w:color="auto"/>
              <w:right w:val="nil"/>
            </w:tcBorders>
          </w:tcPr>
          <w:p w14:paraId="15CE88FC" w14:textId="77777777" w:rsidR="00DE5907" w:rsidRDefault="00DE5907" w:rsidP="00916774">
            <w:proofErr w:type="spellStart"/>
            <w:r>
              <w:t>Distr</w:t>
            </w:r>
            <w:proofErr w:type="spellEnd"/>
            <w:r>
              <w:t>.</w:t>
            </w:r>
          </w:p>
          <w:p w14:paraId="2F69EB9D" w14:textId="77777777" w:rsidR="00DE5907" w:rsidRDefault="00DE5907" w:rsidP="00916774">
            <w:r>
              <w:t>GENERAL</w:t>
            </w:r>
          </w:p>
          <w:p w14:paraId="0D80A521" w14:textId="77777777" w:rsidR="00DE5907" w:rsidRDefault="00DE5907" w:rsidP="00916774"/>
          <w:p w14:paraId="1B4B9438" w14:textId="10BBC503" w:rsidR="00DE5907" w:rsidRDefault="00DE5907" w:rsidP="00916774">
            <w:pPr>
              <w:rPr>
                <w:lang w:val="es-AR"/>
              </w:rPr>
            </w:pPr>
            <w:r>
              <w:rPr>
                <w:lang w:val="en-US"/>
              </w:rPr>
              <w:fldChar w:fldCharType="begin"/>
            </w:r>
            <w:r>
              <w:rPr>
                <w:lang w:val="es-AR"/>
              </w:rPr>
              <w:instrText xml:space="preserve"> DOCPROPERTY "Document number"  \* MERGEFORMAT </w:instrText>
            </w:r>
            <w:r>
              <w:rPr>
                <w:lang w:val="en-US"/>
              </w:rPr>
              <w:fldChar w:fldCharType="separate"/>
            </w:r>
            <w:r w:rsidR="00A93008">
              <w:rPr>
                <w:lang w:val="es-AR"/>
              </w:rPr>
              <w:t>UNEP/</w:t>
            </w:r>
            <w:proofErr w:type="spellStart"/>
            <w:r w:rsidR="00A93008">
              <w:rPr>
                <w:lang w:val="es-AR"/>
              </w:rPr>
              <w:t>OzL.Pro</w:t>
            </w:r>
            <w:proofErr w:type="spellEnd"/>
            <w:r w:rsidR="00A93008">
              <w:rPr>
                <w:lang w:val="es-AR"/>
              </w:rPr>
              <w:t>/</w:t>
            </w:r>
            <w:proofErr w:type="spellStart"/>
            <w:r w:rsidR="00A93008">
              <w:rPr>
                <w:lang w:val="es-AR"/>
              </w:rPr>
              <w:t>ExCom</w:t>
            </w:r>
            <w:proofErr w:type="spellEnd"/>
            <w:r w:rsidR="00A93008">
              <w:rPr>
                <w:lang w:val="es-AR"/>
              </w:rPr>
              <w:t>/93/5</w:t>
            </w:r>
            <w:r>
              <w:rPr>
                <w:lang w:val="en-US"/>
              </w:rPr>
              <w:fldChar w:fldCharType="end"/>
            </w:r>
          </w:p>
          <w:p w14:paraId="3D81E8C8" w14:textId="08A34843" w:rsidR="00DE5907" w:rsidRDefault="00DE5907" w:rsidP="00916774">
            <w:pPr>
              <w:rPr>
                <w:lang w:val="es-AR"/>
              </w:rPr>
            </w:pPr>
            <w:r>
              <w:rPr>
                <w:lang w:val="en-US"/>
              </w:rPr>
              <w:fldChar w:fldCharType="begin"/>
            </w:r>
            <w:r>
              <w:rPr>
                <w:lang w:val="es-AR"/>
              </w:rPr>
              <w:instrText xml:space="preserve"> DOCPROPERTY "Revision date" \@ "d MMMM YYYY"  \* MERGEFORMAT </w:instrText>
            </w:r>
            <w:r>
              <w:rPr>
                <w:lang w:val="en-US"/>
              </w:rPr>
              <w:fldChar w:fldCharType="separate"/>
            </w:r>
            <w:r>
              <w:rPr>
                <w:lang w:val="es-AR"/>
              </w:rPr>
              <w:t>28 de noviembre de 2023</w:t>
            </w:r>
            <w:r>
              <w:rPr>
                <w:lang w:val="en-US"/>
              </w:rPr>
              <w:fldChar w:fldCharType="end"/>
            </w:r>
          </w:p>
          <w:p w14:paraId="3BCC2297" w14:textId="77777777" w:rsidR="00DE5907" w:rsidRDefault="00DE5907" w:rsidP="00916774">
            <w:pPr>
              <w:rPr>
                <w:caps/>
                <w:lang w:val="es-AR"/>
              </w:rPr>
            </w:pPr>
          </w:p>
          <w:p w14:paraId="2157BDD8" w14:textId="77777777" w:rsidR="00DE5907" w:rsidRDefault="00DE5907" w:rsidP="00916774">
            <w:pPr>
              <w:rPr>
                <w:lang w:val="es-MX"/>
              </w:rPr>
            </w:pPr>
            <w:r>
              <w:rPr>
                <w:lang w:val="es-MX"/>
              </w:rPr>
              <w:t xml:space="preserve">ESPAÑOL </w:t>
            </w:r>
          </w:p>
          <w:p w14:paraId="3E1AC9C8" w14:textId="77777777" w:rsidR="00DE5907" w:rsidRDefault="00DE5907" w:rsidP="00916774">
            <w:r>
              <w:t xml:space="preserve">ORIGINAL: </w:t>
            </w:r>
            <w:r>
              <w:rPr>
                <w:lang w:val="es-MX"/>
              </w:rPr>
              <w:t>INGLÉS</w:t>
            </w:r>
          </w:p>
        </w:tc>
      </w:tr>
    </w:tbl>
    <w:p w14:paraId="693BFA79" w14:textId="77777777" w:rsidR="00DE5907" w:rsidRDefault="00DE5907" w:rsidP="00DE5907">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t>Nonagésima tercera reunión</w:t>
      </w:r>
    </w:p>
    <w:p w14:paraId="3D04DF54" w14:textId="77777777" w:rsidR="00DE5907" w:rsidRDefault="00DE5907" w:rsidP="00DE5907">
      <w:pPr>
        <w:jc w:val="left"/>
      </w:pPr>
      <w:r>
        <w:t>Montreal, 15 – 19 de diciembre de 2023</w:t>
      </w:r>
    </w:p>
    <w:p w14:paraId="4EB8A9C6" w14:textId="265B7124" w:rsidR="00D404EF" w:rsidRDefault="000030DE" w:rsidP="00704CE9">
      <w:pPr>
        <w:jc w:val="left"/>
      </w:pPr>
      <w:r>
        <w:t>Cuestión 4 c) i) del orden del día provisional</w:t>
      </w:r>
      <w:r w:rsidRPr="00512BEF">
        <w:rPr>
          <w:rStyle w:val="FootnoteReference"/>
        </w:rPr>
        <w:footnoteReference w:id="1"/>
      </w:r>
    </w:p>
    <w:p w14:paraId="33586BE1" w14:textId="1248515E" w:rsidR="00B67FB0" w:rsidRPr="00A93008" w:rsidRDefault="00B67FB0" w:rsidP="00704CE9">
      <w:pPr>
        <w:jc w:val="left"/>
        <w:rPr>
          <w:lang w:val="fr-FR"/>
        </w:rPr>
      </w:pPr>
    </w:p>
    <w:p w14:paraId="7B664130" w14:textId="28AE54D2" w:rsidR="00B67FB0" w:rsidRPr="00A93008" w:rsidRDefault="00B67FB0" w:rsidP="00704CE9">
      <w:pPr>
        <w:jc w:val="left"/>
        <w:rPr>
          <w:b/>
          <w:bCs/>
          <w:lang w:val="fr-FR"/>
        </w:rPr>
      </w:pPr>
    </w:p>
    <w:p w14:paraId="007960D6" w14:textId="4C087EB2" w:rsidR="00B53459" w:rsidRPr="00EF4554" w:rsidRDefault="00A93008" w:rsidP="00B53459">
      <w:pPr>
        <w:jc w:val="center"/>
        <w:rPr>
          <w:b/>
          <w:sz w:val="24"/>
          <w:szCs w:val="24"/>
        </w:rPr>
      </w:pPr>
      <w:r>
        <w:rPr>
          <w:b/>
          <w:sz w:val="24"/>
        </w:rPr>
        <w:t>CUENTAS FINALES DE 2022</w:t>
      </w:r>
    </w:p>
    <w:p w14:paraId="4D91E328" w14:textId="77777777" w:rsidR="00B67FB0" w:rsidRPr="004C122E" w:rsidRDefault="00B67FB0" w:rsidP="00B53459">
      <w:pPr>
        <w:jc w:val="center"/>
        <w:rPr>
          <w:b/>
        </w:rPr>
      </w:pPr>
    </w:p>
    <w:p w14:paraId="4B84B0D5" w14:textId="77777777" w:rsidR="00B53459" w:rsidRDefault="00B53459" w:rsidP="00B53459">
      <w:pPr>
        <w:rPr>
          <w:b/>
          <w:bCs/>
        </w:rPr>
      </w:pPr>
    </w:p>
    <w:p w14:paraId="3C80B2F9" w14:textId="77777777" w:rsidR="00B53459" w:rsidRPr="00B1556F" w:rsidRDefault="00B53459" w:rsidP="00B53459">
      <w:pPr>
        <w:rPr>
          <w:b/>
          <w:bCs/>
          <w:sz w:val="24"/>
          <w:szCs w:val="24"/>
        </w:rPr>
      </w:pPr>
      <w:r>
        <w:rPr>
          <w:b/>
          <w:sz w:val="24"/>
        </w:rPr>
        <w:t>Introducción</w:t>
      </w:r>
    </w:p>
    <w:p w14:paraId="305EC65C" w14:textId="77777777" w:rsidR="00B53459" w:rsidRPr="00424C17" w:rsidRDefault="00B53459" w:rsidP="00A05298">
      <w:pPr>
        <w:pStyle w:val="Heading2"/>
        <w:numPr>
          <w:ilvl w:val="0"/>
          <w:numId w:val="0"/>
        </w:numPr>
        <w:spacing w:after="0"/>
      </w:pPr>
    </w:p>
    <w:p w14:paraId="3EEC9156" w14:textId="567AC1B5" w:rsidR="00B53459" w:rsidRDefault="00B53459" w:rsidP="00B53459">
      <w:pPr>
        <w:pStyle w:val="Heading1"/>
      </w:pPr>
      <w:r>
        <w:rPr>
          <w:rStyle w:val="bumpedfont15"/>
        </w:rPr>
        <w:t xml:space="preserve">Este documento presenta las cuentas finales del Fondo Multilateral para el ejercicio que finalizó el 31 de diciembre de 2022. </w:t>
      </w:r>
      <w:r>
        <w:t>El Anexo I del presente documento consta de los cuadros siguientes:</w:t>
      </w:r>
    </w:p>
    <w:p w14:paraId="149068E3" w14:textId="7193E7D0" w:rsidR="00B53459" w:rsidRDefault="00B53459" w:rsidP="00B63C30">
      <w:pPr>
        <w:pStyle w:val="Heading2"/>
        <w:numPr>
          <w:ilvl w:val="0"/>
          <w:numId w:val="0"/>
        </w:numPr>
        <w:tabs>
          <w:tab w:val="left" w:pos="2520"/>
        </w:tabs>
        <w:spacing w:after="0"/>
        <w:ind w:left="1440" w:hanging="720"/>
      </w:pPr>
      <w:r>
        <w:t>Cuadro 1.1</w:t>
      </w:r>
      <w:r>
        <w:tab/>
        <w:t>Estado de los ingresos y de los gastos de 2022</w:t>
      </w:r>
    </w:p>
    <w:p w14:paraId="43CDBA1D" w14:textId="3F9C7673" w:rsidR="00B53459" w:rsidRPr="00857999" w:rsidRDefault="00B53459" w:rsidP="00B63C30">
      <w:pPr>
        <w:pStyle w:val="ListParagraph"/>
        <w:tabs>
          <w:tab w:val="left" w:pos="2520"/>
        </w:tabs>
      </w:pPr>
      <w:r>
        <w:t>Cuadro 1.2</w:t>
      </w:r>
      <w:r>
        <w:tab/>
        <w:t>Estado de la situación financiera de 2022</w:t>
      </w:r>
    </w:p>
    <w:p w14:paraId="4669B2C5" w14:textId="6D740B8E" w:rsidR="00B53459" w:rsidRPr="004C7CCD" w:rsidRDefault="00B53459" w:rsidP="00B63C30">
      <w:pPr>
        <w:pStyle w:val="Heading2"/>
        <w:numPr>
          <w:ilvl w:val="0"/>
          <w:numId w:val="0"/>
        </w:numPr>
        <w:tabs>
          <w:tab w:val="left" w:pos="2520"/>
        </w:tabs>
        <w:spacing w:after="0"/>
        <w:ind w:left="720"/>
      </w:pPr>
      <w:r>
        <w:t>Cuadro 1.3</w:t>
      </w:r>
      <w:r>
        <w:tab/>
        <w:t>Gastos de la Secretaría en 2022</w:t>
      </w:r>
    </w:p>
    <w:p w14:paraId="5FFBFDF1" w14:textId="5E368733" w:rsidR="00B53459" w:rsidRPr="004C7CCD" w:rsidRDefault="00B53459" w:rsidP="00B63C30">
      <w:pPr>
        <w:pStyle w:val="Heading2"/>
        <w:numPr>
          <w:ilvl w:val="0"/>
          <w:numId w:val="0"/>
        </w:numPr>
        <w:tabs>
          <w:tab w:val="left" w:pos="2520"/>
        </w:tabs>
        <w:spacing w:after="0"/>
        <w:ind w:left="720"/>
      </w:pPr>
      <w:r>
        <w:t>Cuadro 1.4</w:t>
      </w:r>
      <w:r>
        <w:tab/>
        <w:t>Subcuentas de actividades gestionadas por el PNUD durante 1991-2022</w:t>
      </w:r>
    </w:p>
    <w:p w14:paraId="6149E03D" w14:textId="6F17D430" w:rsidR="00B53459" w:rsidRPr="004C7CCD" w:rsidRDefault="00B53459" w:rsidP="00B63C30">
      <w:pPr>
        <w:pStyle w:val="Heading2"/>
        <w:numPr>
          <w:ilvl w:val="0"/>
          <w:numId w:val="0"/>
        </w:numPr>
        <w:tabs>
          <w:tab w:val="left" w:pos="2520"/>
        </w:tabs>
        <w:spacing w:after="0"/>
        <w:ind w:left="720"/>
      </w:pPr>
      <w:r>
        <w:t>Cuadro 1.5</w:t>
      </w:r>
      <w:r>
        <w:tab/>
        <w:t>Subcuentas de actividades gestionadas por el PNUMA durante 1991-2022</w:t>
      </w:r>
    </w:p>
    <w:p w14:paraId="6A2C6E42" w14:textId="675C2EEC" w:rsidR="00B53459" w:rsidRPr="004C7CCD" w:rsidRDefault="00B53459" w:rsidP="00B63C30">
      <w:pPr>
        <w:pStyle w:val="Heading2"/>
        <w:numPr>
          <w:ilvl w:val="0"/>
          <w:numId w:val="0"/>
        </w:numPr>
        <w:tabs>
          <w:tab w:val="left" w:pos="2520"/>
        </w:tabs>
        <w:spacing w:after="0"/>
        <w:ind w:left="720"/>
      </w:pPr>
      <w:r>
        <w:t>Cuadro 1.6</w:t>
      </w:r>
      <w:r>
        <w:tab/>
        <w:t>Subcuentas de actividades gestionadas por la ONUDI durante 1991</w:t>
      </w:r>
      <w:r w:rsidR="00DE5907" w:rsidRPr="00DE5907">
        <w:t>‑</w:t>
      </w:r>
      <w:r>
        <w:t>2022</w:t>
      </w:r>
    </w:p>
    <w:p w14:paraId="458EBB9C" w14:textId="7107B3A1" w:rsidR="00B53459" w:rsidRDefault="00B53459" w:rsidP="00DE5907">
      <w:pPr>
        <w:pStyle w:val="Heading2"/>
        <w:numPr>
          <w:ilvl w:val="0"/>
          <w:numId w:val="0"/>
        </w:numPr>
        <w:tabs>
          <w:tab w:val="left" w:pos="2520"/>
        </w:tabs>
        <w:spacing w:after="0"/>
        <w:ind w:left="2520" w:hanging="1800"/>
      </w:pPr>
      <w:r>
        <w:t>Cuadro 1.7</w:t>
      </w:r>
      <w:r>
        <w:tab/>
        <w:t>Subcuentas de actividades gestionadas por el Banco Mundial durante</w:t>
      </w:r>
      <w:r w:rsidR="00DE5907">
        <w:t xml:space="preserve"> </w:t>
      </w:r>
      <w:r>
        <w:t>1991</w:t>
      </w:r>
      <w:r w:rsidR="00DE5907" w:rsidRPr="00DE5907">
        <w:t>‑</w:t>
      </w:r>
      <w:r>
        <w:t>2022</w:t>
      </w:r>
    </w:p>
    <w:p w14:paraId="609C140B" w14:textId="77777777" w:rsidR="002A121B" w:rsidRPr="002A121B" w:rsidRDefault="002A121B" w:rsidP="00565673">
      <w:pPr>
        <w:ind w:left="720"/>
      </w:pPr>
    </w:p>
    <w:p w14:paraId="0FC01D27" w14:textId="2BC84E0D" w:rsidR="00B53459" w:rsidRPr="00DD1A11" w:rsidRDefault="005B2C51" w:rsidP="00B53459">
      <w:pPr>
        <w:pStyle w:val="Heading1"/>
      </w:pPr>
      <w:r>
        <w:t xml:space="preserve">En el Cuadro 1.1 se presenta información sobre las contribuciones convenidas bajo la categoría de ingresos. La pérdida en el mecanismo de tipos de cambio fijos en 2022 es de 820.068 $EUA. Este cuadro recoge también los datos agregados sobre la Secretaría y los gastos de los organismos de ejecución; y el saldo neto del Fondo Multilateral al final del ejercicio de 2022. </w:t>
      </w:r>
    </w:p>
    <w:p w14:paraId="582B0D99" w14:textId="50416C5F" w:rsidR="00B53459" w:rsidRPr="00D404EF" w:rsidRDefault="00B53459" w:rsidP="00B53459">
      <w:pPr>
        <w:pStyle w:val="Heading1"/>
      </w:pPr>
      <w:r>
        <w:t>El Cuadro 1.2 presenta el estado en que se encuentran las promesas voluntarias estimadas por cobrar, las cuales ascienden a 22.958.400 $EUA. Esta cifra resulta después de deducir del monto total acumulado por cobrar de 205.020.059 $EUA la cantidad de 182.061.659 $EUA, como provisión para las cuentas de cobro dudoso de conformidad con las Normas Internacionales de Contabilidad para el Sector Público (IPSAS).</w:t>
      </w:r>
    </w:p>
    <w:p w14:paraId="68A70D6B" w14:textId="23F83FAB" w:rsidR="00D404EF" w:rsidRPr="00A07F9B" w:rsidRDefault="00B53459" w:rsidP="00D404EF">
      <w:pPr>
        <w:pStyle w:val="Heading1"/>
      </w:pPr>
      <w:r>
        <w:t xml:space="preserve">En el Cuadro 1.3 se presentan los gastos reales con cargo al presupuesto de la Secretaría de 2022 aprobado en la decisión 88/6 b) i). En la 93ª reunión no ha habido ninguna devolución al Fondo Multilateral del presupuesto de la Secretaría. Conforme a la decisión 88/10 a) y b), se aprobó un presupuesto de 144.500 $EUA y un monto reasignado de 15.000 $EUA para la labor de Supervisión y Evaluación para el año </w:t>
      </w:r>
      <w:r>
        <w:lastRenderedPageBreak/>
        <w:t>2022. De los cuales se han reasignado 43.000 $EUA a 2023 y se han devuelto 51.558 $EUA a la 93ª</w:t>
      </w:r>
      <w:r w:rsidR="00A93008">
        <w:t> </w:t>
      </w:r>
      <w:r>
        <w:t>reunión.</w:t>
      </w:r>
    </w:p>
    <w:p w14:paraId="0025B1B5" w14:textId="769DA74C" w:rsidR="00B53459" w:rsidRDefault="00B53459" w:rsidP="00A80888">
      <w:pPr>
        <w:pStyle w:val="Heading1"/>
        <w:spacing w:after="0"/>
        <w:rPr>
          <w:bCs/>
        </w:rPr>
      </w:pPr>
      <w:r>
        <w:t xml:space="preserve">Los Cuadros 1.4 a 1.7 incluyen las cuentas provisionales de 2022 de los organismos de ejecución presentadas al Tesorero hasta finales de enero de 2023. Dado que las cuentas finales de los organismos de ejecución se presentaron después del cierre de las cuentas del Programa de las Naciones Unidas para el Medio Ambiente (PNUMA) 2022, en las cuentas finales del PNUMA se consignaron únicamente las cuentas provisionales presentadas por los organismos de ejecución en enero de 2023. En la Tabla 1 se presenta la diferencia entre las cuentas provisionales y las cuentas finales de 2022 de los organismos de ejecución para el total de ingresos y gastos, que se consignará en las cuentas de 2023. </w:t>
      </w:r>
    </w:p>
    <w:p w14:paraId="4C0D16B0" w14:textId="77777777" w:rsidR="00A80888" w:rsidRPr="00A80888" w:rsidRDefault="00A80888" w:rsidP="00A80888"/>
    <w:p w14:paraId="411F17C3" w14:textId="322C0475" w:rsidR="00B53459" w:rsidRPr="00D404EF" w:rsidRDefault="00B53459" w:rsidP="00B53459">
      <w:pPr>
        <w:keepNext/>
        <w:tabs>
          <w:tab w:val="left" w:pos="1260"/>
        </w:tabs>
        <w:rPr>
          <w:b/>
        </w:rPr>
      </w:pPr>
      <w:r>
        <w:rPr>
          <w:b/>
        </w:rPr>
        <w:t xml:space="preserve">Tabla 1. Diferencias entre las cuentas provisionales y las cuentas finales de 2022 de los organismos de ejecución para el total de ingresos y gastos ($EUA) </w:t>
      </w:r>
    </w:p>
    <w:tbl>
      <w:tblPr>
        <w:tblW w:w="9356" w:type="dxa"/>
        <w:tblInd w:w="-5" w:type="dxa"/>
        <w:tblLook w:val="04A0" w:firstRow="1" w:lastRow="0" w:firstColumn="1" w:lastColumn="0" w:noHBand="0" w:noVBand="1"/>
      </w:tblPr>
      <w:tblGrid>
        <w:gridCol w:w="2438"/>
        <w:gridCol w:w="12"/>
        <w:gridCol w:w="2292"/>
        <w:gridCol w:w="8"/>
        <w:gridCol w:w="2301"/>
        <w:gridCol w:w="2305"/>
      </w:tblGrid>
      <w:tr w:rsidR="00B53459" w:rsidRPr="00331A42" w14:paraId="6A0D9DFF" w14:textId="77777777" w:rsidTr="00DF6E8C">
        <w:tc>
          <w:tcPr>
            <w:tcW w:w="2438" w:type="dxa"/>
            <w:tcBorders>
              <w:top w:val="single" w:sz="4" w:space="0" w:color="auto"/>
              <w:left w:val="single" w:sz="4" w:space="0" w:color="auto"/>
              <w:bottom w:val="single" w:sz="4" w:space="0" w:color="auto"/>
              <w:right w:val="single" w:sz="4" w:space="0" w:color="auto"/>
            </w:tcBorders>
            <w:vAlign w:val="center"/>
            <w:hideMark/>
          </w:tcPr>
          <w:p w14:paraId="60DF77B8" w14:textId="77777777" w:rsidR="00B53459" w:rsidRPr="00F30874" w:rsidRDefault="00B53459" w:rsidP="00CE63A3">
            <w:pPr>
              <w:widowControl w:val="0"/>
              <w:jc w:val="left"/>
              <w:rPr>
                <w:rFonts w:eastAsia="MS Mincho"/>
                <w:b/>
                <w:bCs/>
                <w:sz w:val="20"/>
                <w:szCs w:val="20"/>
              </w:rPr>
            </w:pPr>
            <w:r>
              <w:rPr>
                <w:b/>
                <w:sz w:val="20"/>
              </w:rPr>
              <w:t>Organismo</w:t>
            </w:r>
          </w:p>
        </w:tc>
        <w:tc>
          <w:tcPr>
            <w:tcW w:w="2304" w:type="dxa"/>
            <w:gridSpan w:val="2"/>
            <w:tcBorders>
              <w:top w:val="single" w:sz="4" w:space="0" w:color="auto"/>
              <w:left w:val="nil"/>
              <w:bottom w:val="single" w:sz="4" w:space="0" w:color="auto"/>
              <w:right w:val="single" w:sz="4" w:space="0" w:color="auto"/>
            </w:tcBorders>
            <w:hideMark/>
          </w:tcPr>
          <w:p w14:paraId="7800BAF0" w14:textId="77777777" w:rsidR="00B53459" w:rsidRPr="00F30874" w:rsidRDefault="00B53459" w:rsidP="00CE63A3">
            <w:pPr>
              <w:keepNext/>
              <w:jc w:val="center"/>
              <w:rPr>
                <w:rFonts w:eastAsia="MS Mincho"/>
                <w:b/>
                <w:bCs/>
                <w:sz w:val="20"/>
                <w:szCs w:val="20"/>
              </w:rPr>
            </w:pPr>
            <w:r>
              <w:rPr>
                <w:b/>
                <w:sz w:val="20"/>
              </w:rPr>
              <w:t>Provisional</w:t>
            </w:r>
          </w:p>
        </w:tc>
        <w:tc>
          <w:tcPr>
            <w:tcW w:w="2309" w:type="dxa"/>
            <w:gridSpan w:val="2"/>
            <w:tcBorders>
              <w:top w:val="single" w:sz="4" w:space="0" w:color="auto"/>
              <w:left w:val="nil"/>
              <w:bottom w:val="single" w:sz="4" w:space="0" w:color="auto"/>
              <w:right w:val="single" w:sz="4" w:space="0" w:color="auto"/>
            </w:tcBorders>
            <w:hideMark/>
          </w:tcPr>
          <w:p w14:paraId="4F107502" w14:textId="77777777" w:rsidR="00B53459" w:rsidRPr="00F30874" w:rsidRDefault="00B53459" w:rsidP="00CE63A3">
            <w:pPr>
              <w:keepNext/>
              <w:jc w:val="center"/>
              <w:rPr>
                <w:rFonts w:eastAsia="MS Mincho"/>
                <w:b/>
                <w:bCs/>
                <w:sz w:val="20"/>
                <w:szCs w:val="20"/>
              </w:rPr>
            </w:pPr>
            <w:r>
              <w:rPr>
                <w:b/>
                <w:sz w:val="20"/>
              </w:rPr>
              <w:t>Final</w:t>
            </w:r>
          </w:p>
        </w:tc>
        <w:tc>
          <w:tcPr>
            <w:tcW w:w="2305" w:type="dxa"/>
            <w:tcBorders>
              <w:top w:val="single" w:sz="4" w:space="0" w:color="auto"/>
              <w:left w:val="nil"/>
              <w:bottom w:val="single" w:sz="4" w:space="0" w:color="auto"/>
              <w:right w:val="single" w:sz="4" w:space="0" w:color="auto"/>
            </w:tcBorders>
            <w:hideMark/>
          </w:tcPr>
          <w:p w14:paraId="4565B640" w14:textId="77777777" w:rsidR="00B53459" w:rsidRPr="00F30874" w:rsidRDefault="00B53459" w:rsidP="00CE63A3">
            <w:pPr>
              <w:keepNext/>
              <w:jc w:val="center"/>
              <w:rPr>
                <w:rFonts w:eastAsia="MS Mincho"/>
                <w:b/>
                <w:bCs/>
                <w:sz w:val="20"/>
                <w:szCs w:val="20"/>
              </w:rPr>
            </w:pPr>
            <w:r>
              <w:rPr>
                <w:b/>
                <w:sz w:val="20"/>
              </w:rPr>
              <w:t>Diferencia</w:t>
            </w:r>
          </w:p>
        </w:tc>
      </w:tr>
      <w:tr w:rsidR="00B53459" w:rsidRPr="00331A42" w14:paraId="0B03312E" w14:textId="77777777" w:rsidTr="00CE63A3">
        <w:tc>
          <w:tcPr>
            <w:tcW w:w="9356" w:type="dxa"/>
            <w:gridSpan w:val="6"/>
            <w:tcBorders>
              <w:top w:val="nil"/>
              <w:left w:val="single" w:sz="4" w:space="0" w:color="auto"/>
              <w:bottom w:val="single" w:sz="4" w:space="0" w:color="auto"/>
              <w:right w:val="single" w:sz="4" w:space="0" w:color="auto"/>
            </w:tcBorders>
            <w:vAlign w:val="center"/>
          </w:tcPr>
          <w:p w14:paraId="27733D4B" w14:textId="14D04406" w:rsidR="00B53459" w:rsidRPr="00F30874" w:rsidRDefault="00A75433" w:rsidP="00A75433">
            <w:pPr>
              <w:jc w:val="left"/>
              <w:rPr>
                <w:b/>
                <w:sz w:val="20"/>
                <w:szCs w:val="20"/>
              </w:rPr>
            </w:pPr>
            <w:r>
              <w:rPr>
                <w:b/>
                <w:sz w:val="20"/>
              </w:rPr>
              <w:t>Ingresos</w:t>
            </w:r>
          </w:p>
        </w:tc>
      </w:tr>
      <w:tr w:rsidR="00B53459" w:rsidRPr="00331A42" w14:paraId="4FE46EFD" w14:textId="77777777" w:rsidTr="00DF6E8C">
        <w:tc>
          <w:tcPr>
            <w:tcW w:w="2438" w:type="dxa"/>
            <w:tcBorders>
              <w:top w:val="nil"/>
              <w:left w:val="single" w:sz="4" w:space="0" w:color="auto"/>
              <w:bottom w:val="single" w:sz="4" w:space="0" w:color="auto"/>
              <w:right w:val="single" w:sz="4" w:space="0" w:color="auto"/>
            </w:tcBorders>
            <w:vAlign w:val="center"/>
            <w:hideMark/>
          </w:tcPr>
          <w:p w14:paraId="14825767" w14:textId="77777777" w:rsidR="00B53459" w:rsidRPr="00F30874" w:rsidRDefault="00B53459" w:rsidP="00CE63A3">
            <w:pPr>
              <w:widowControl w:val="0"/>
              <w:jc w:val="left"/>
              <w:rPr>
                <w:rFonts w:eastAsia="MS Mincho"/>
                <w:sz w:val="20"/>
                <w:szCs w:val="20"/>
              </w:rPr>
            </w:pPr>
            <w:r>
              <w:rPr>
                <w:sz w:val="20"/>
              </w:rPr>
              <w:t>PNUD</w:t>
            </w:r>
          </w:p>
        </w:tc>
        <w:tc>
          <w:tcPr>
            <w:tcW w:w="2304" w:type="dxa"/>
            <w:gridSpan w:val="2"/>
            <w:tcBorders>
              <w:top w:val="nil"/>
              <w:left w:val="nil"/>
              <w:bottom w:val="single" w:sz="4" w:space="0" w:color="auto"/>
              <w:right w:val="single" w:sz="4" w:space="0" w:color="auto"/>
            </w:tcBorders>
            <w:tcMar>
              <w:left w:w="115" w:type="dxa"/>
              <w:right w:w="576" w:type="dxa"/>
            </w:tcMar>
          </w:tcPr>
          <w:p w14:paraId="675FCBE7" w14:textId="5F38BBF0" w:rsidR="00B53459" w:rsidRPr="0099246F" w:rsidRDefault="008A6DDD" w:rsidP="00C46FFC">
            <w:pPr>
              <w:jc w:val="right"/>
              <w:rPr>
                <w:sz w:val="20"/>
                <w:szCs w:val="20"/>
              </w:rPr>
            </w:pPr>
            <w:r>
              <w:rPr>
                <w:sz w:val="20"/>
              </w:rPr>
              <w:t>1.022.503.901</w:t>
            </w:r>
          </w:p>
        </w:tc>
        <w:tc>
          <w:tcPr>
            <w:tcW w:w="2309" w:type="dxa"/>
            <w:gridSpan w:val="2"/>
            <w:tcBorders>
              <w:top w:val="nil"/>
              <w:left w:val="nil"/>
              <w:bottom w:val="single" w:sz="4" w:space="0" w:color="auto"/>
              <w:right w:val="single" w:sz="4" w:space="0" w:color="auto"/>
            </w:tcBorders>
            <w:tcMar>
              <w:left w:w="115" w:type="dxa"/>
              <w:right w:w="576" w:type="dxa"/>
            </w:tcMar>
          </w:tcPr>
          <w:p w14:paraId="611E53AD" w14:textId="51E52735" w:rsidR="00B53459" w:rsidRPr="0099246F" w:rsidRDefault="00C91487" w:rsidP="00C46FFC">
            <w:pPr>
              <w:jc w:val="right"/>
              <w:rPr>
                <w:sz w:val="20"/>
                <w:szCs w:val="20"/>
              </w:rPr>
            </w:pPr>
            <w:r>
              <w:rPr>
                <w:sz w:val="20"/>
              </w:rPr>
              <w:t>1.022.961.778</w:t>
            </w:r>
          </w:p>
        </w:tc>
        <w:tc>
          <w:tcPr>
            <w:tcW w:w="2305" w:type="dxa"/>
            <w:tcBorders>
              <w:top w:val="nil"/>
              <w:left w:val="nil"/>
              <w:bottom w:val="single" w:sz="4" w:space="0" w:color="auto"/>
              <w:right w:val="single" w:sz="4" w:space="0" w:color="auto"/>
            </w:tcBorders>
            <w:tcMar>
              <w:left w:w="115" w:type="dxa"/>
              <w:right w:w="576" w:type="dxa"/>
            </w:tcMar>
          </w:tcPr>
          <w:p w14:paraId="637D103A" w14:textId="22B5B875" w:rsidR="00B53459" w:rsidRPr="0099246F" w:rsidRDefault="0099246F" w:rsidP="00C46FFC">
            <w:pPr>
              <w:jc w:val="right"/>
              <w:rPr>
                <w:sz w:val="20"/>
                <w:szCs w:val="20"/>
              </w:rPr>
            </w:pPr>
            <w:r>
              <w:rPr>
                <w:sz w:val="20"/>
              </w:rPr>
              <w:t>457.877</w:t>
            </w:r>
          </w:p>
        </w:tc>
      </w:tr>
      <w:tr w:rsidR="00B53459" w:rsidRPr="00331A42" w14:paraId="44F345A3" w14:textId="77777777" w:rsidTr="00DF6E8C">
        <w:tc>
          <w:tcPr>
            <w:tcW w:w="2438" w:type="dxa"/>
            <w:tcBorders>
              <w:top w:val="nil"/>
              <w:left w:val="single" w:sz="4" w:space="0" w:color="auto"/>
              <w:bottom w:val="single" w:sz="4" w:space="0" w:color="auto"/>
              <w:right w:val="single" w:sz="4" w:space="0" w:color="auto"/>
            </w:tcBorders>
            <w:vAlign w:val="center"/>
            <w:hideMark/>
          </w:tcPr>
          <w:p w14:paraId="0982CBA9" w14:textId="77777777" w:rsidR="00B53459" w:rsidRPr="00F30874" w:rsidRDefault="00B53459" w:rsidP="00CE63A3">
            <w:pPr>
              <w:widowControl w:val="0"/>
              <w:jc w:val="left"/>
              <w:rPr>
                <w:rFonts w:eastAsia="MS Mincho"/>
                <w:sz w:val="20"/>
                <w:szCs w:val="20"/>
              </w:rPr>
            </w:pPr>
            <w:r>
              <w:rPr>
                <w:sz w:val="20"/>
              </w:rPr>
              <w:t>PNUMA</w:t>
            </w:r>
          </w:p>
        </w:tc>
        <w:tc>
          <w:tcPr>
            <w:tcW w:w="2304" w:type="dxa"/>
            <w:gridSpan w:val="2"/>
            <w:tcBorders>
              <w:top w:val="nil"/>
              <w:left w:val="nil"/>
              <w:bottom w:val="single" w:sz="4" w:space="0" w:color="auto"/>
              <w:right w:val="single" w:sz="4" w:space="0" w:color="auto"/>
            </w:tcBorders>
            <w:tcMar>
              <w:left w:w="115" w:type="dxa"/>
              <w:right w:w="576" w:type="dxa"/>
            </w:tcMar>
          </w:tcPr>
          <w:p w14:paraId="79CBCD82" w14:textId="6EABE34E" w:rsidR="00B53459" w:rsidRPr="00F33AE9" w:rsidRDefault="00960AB1" w:rsidP="00C46FFC">
            <w:pPr>
              <w:jc w:val="right"/>
              <w:rPr>
                <w:sz w:val="20"/>
                <w:szCs w:val="20"/>
                <w:highlight w:val="yellow"/>
              </w:rPr>
            </w:pPr>
            <w:r>
              <w:rPr>
                <w:sz w:val="20"/>
              </w:rPr>
              <w:t>409.306.117</w:t>
            </w:r>
          </w:p>
        </w:tc>
        <w:tc>
          <w:tcPr>
            <w:tcW w:w="2309" w:type="dxa"/>
            <w:gridSpan w:val="2"/>
            <w:tcBorders>
              <w:top w:val="nil"/>
              <w:left w:val="nil"/>
              <w:bottom w:val="single" w:sz="4" w:space="0" w:color="auto"/>
              <w:right w:val="single" w:sz="4" w:space="0" w:color="auto"/>
            </w:tcBorders>
            <w:tcMar>
              <w:left w:w="115" w:type="dxa"/>
              <w:right w:w="576" w:type="dxa"/>
            </w:tcMar>
          </w:tcPr>
          <w:p w14:paraId="1A98007F" w14:textId="4438FCBA" w:rsidR="00B53459" w:rsidRPr="00F33AE9" w:rsidRDefault="00B87240" w:rsidP="00C46FFC">
            <w:pPr>
              <w:jc w:val="right"/>
              <w:rPr>
                <w:sz w:val="20"/>
                <w:szCs w:val="20"/>
                <w:highlight w:val="yellow"/>
              </w:rPr>
            </w:pPr>
            <w:r>
              <w:rPr>
                <w:sz w:val="20"/>
              </w:rPr>
              <w:t>425.890.194</w:t>
            </w:r>
          </w:p>
        </w:tc>
        <w:tc>
          <w:tcPr>
            <w:tcW w:w="2305" w:type="dxa"/>
            <w:tcBorders>
              <w:top w:val="nil"/>
              <w:left w:val="nil"/>
              <w:bottom w:val="single" w:sz="4" w:space="0" w:color="auto"/>
              <w:right w:val="single" w:sz="4" w:space="0" w:color="auto"/>
            </w:tcBorders>
            <w:tcMar>
              <w:left w:w="115" w:type="dxa"/>
              <w:right w:w="576" w:type="dxa"/>
            </w:tcMar>
          </w:tcPr>
          <w:p w14:paraId="5457BCCF" w14:textId="5944452F" w:rsidR="00B53459" w:rsidRPr="004935B8" w:rsidRDefault="00F0431B" w:rsidP="00C46FFC">
            <w:pPr>
              <w:jc w:val="right"/>
              <w:rPr>
                <w:sz w:val="20"/>
                <w:szCs w:val="20"/>
                <w:highlight w:val="yellow"/>
              </w:rPr>
            </w:pPr>
            <w:r>
              <w:rPr>
                <w:sz w:val="20"/>
              </w:rPr>
              <w:t>16.584.077</w:t>
            </w:r>
          </w:p>
        </w:tc>
      </w:tr>
      <w:tr w:rsidR="00B53459" w:rsidRPr="00331A42" w14:paraId="76B0ED0C" w14:textId="77777777" w:rsidTr="00DF6E8C">
        <w:tc>
          <w:tcPr>
            <w:tcW w:w="2438" w:type="dxa"/>
            <w:tcBorders>
              <w:top w:val="nil"/>
              <w:left w:val="single" w:sz="4" w:space="0" w:color="auto"/>
              <w:bottom w:val="single" w:sz="4" w:space="0" w:color="auto"/>
              <w:right w:val="single" w:sz="4" w:space="0" w:color="auto"/>
            </w:tcBorders>
            <w:vAlign w:val="center"/>
            <w:hideMark/>
          </w:tcPr>
          <w:p w14:paraId="43C36265" w14:textId="77777777" w:rsidR="00B53459" w:rsidRPr="00F30874" w:rsidRDefault="00B53459" w:rsidP="00CE63A3">
            <w:pPr>
              <w:jc w:val="left"/>
              <w:rPr>
                <w:rFonts w:eastAsia="MS Mincho"/>
                <w:sz w:val="20"/>
                <w:szCs w:val="20"/>
              </w:rPr>
            </w:pPr>
            <w:r>
              <w:rPr>
                <w:sz w:val="20"/>
              </w:rPr>
              <w:t>ONUDI</w:t>
            </w:r>
          </w:p>
        </w:tc>
        <w:tc>
          <w:tcPr>
            <w:tcW w:w="2304" w:type="dxa"/>
            <w:gridSpan w:val="2"/>
            <w:tcBorders>
              <w:top w:val="nil"/>
              <w:left w:val="nil"/>
              <w:bottom w:val="single" w:sz="4" w:space="0" w:color="auto"/>
              <w:right w:val="single" w:sz="4" w:space="0" w:color="auto"/>
            </w:tcBorders>
            <w:tcMar>
              <w:left w:w="115" w:type="dxa"/>
              <w:right w:w="576" w:type="dxa"/>
            </w:tcMar>
          </w:tcPr>
          <w:p w14:paraId="39A290E9" w14:textId="2B1EFF35" w:rsidR="00B53459" w:rsidRPr="002C3C0B" w:rsidRDefault="002C3C0B" w:rsidP="00C46FFC">
            <w:pPr>
              <w:jc w:val="right"/>
              <w:rPr>
                <w:sz w:val="20"/>
                <w:szCs w:val="20"/>
              </w:rPr>
            </w:pPr>
            <w:r>
              <w:rPr>
                <w:sz w:val="20"/>
              </w:rPr>
              <w:t>1.021.469.488</w:t>
            </w:r>
          </w:p>
        </w:tc>
        <w:tc>
          <w:tcPr>
            <w:tcW w:w="2309" w:type="dxa"/>
            <w:gridSpan w:val="2"/>
            <w:tcBorders>
              <w:top w:val="nil"/>
              <w:left w:val="nil"/>
              <w:bottom w:val="single" w:sz="4" w:space="0" w:color="auto"/>
              <w:right w:val="single" w:sz="4" w:space="0" w:color="auto"/>
            </w:tcBorders>
            <w:tcMar>
              <w:left w:w="115" w:type="dxa"/>
              <w:right w:w="576" w:type="dxa"/>
            </w:tcMar>
          </w:tcPr>
          <w:p w14:paraId="2C9E1AC7" w14:textId="5F3153A4" w:rsidR="00B53459" w:rsidRPr="002C3C0B" w:rsidRDefault="002C3C0B" w:rsidP="00C46FFC">
            <w:pPr>
              <w:jc w:val="right"/>
              <w:rPr>
                <w:sz w:val="20"/>
                <w:szCs w:val="20"/>
              </w:rPr>
            </w:pPr>
            <w:r>
              <w:rPr>
                <w:sz w:val="20"/>
              </w:rPr>
              <w:t>1.021.469.488</w:t>
            </w:r>
          </w:p>
        </w:tc>
        <w:tc>
          <w:tcPr>
            <w:tcW w:w="2305" w:type="dxa"/>
            <w:tcBorders>
              <w:top w:val="nil"/>
              <w:left w:val="nil"/>
              <w:bottom w:val="single" w:sz="4" w:space="0" w:color="auto"/>
              <w:right w:val="single" w:sz="4" w:space="0" w:color="auto"/>
            </w:tcBorders>
            <w:tcMar>
              <w:left w:w="115" w:type="dxa"/>
              <w:right w:w="576" w:type="dxa"/>
            </w:tcMar>
          </w:tcPr>
          <w:p w14:paraId="48761FDB" w14:textId="77777777" w:rsidR="00B53459" w:rsidRPr="002C3C0B" w:rsidRDefault="00B53459" w:rsidP="00C46FFC">
            <w:pPr>
              <w:jc w:val="right"/>
              <w:rPr>
                <w:sz w:val="20"/>
                <w:szCs w:val="20"/>
              </w:rPr>
            </w:pPr>
            <w:r>
              <w:rPr>
                <w:sz w:val="20"/>
              </w:rPr>
              <w:t>-</w:t>
            </w:r>
          </w:p>
        </w:tc>
      </w:tr>
      <w:tr w:rsidR="00DF6E8C" w:rsidRPr="00331A42" w14:paraId="74A54728" w14:textId="77777777" w:rsidTr="00DF6E8C">
        <w:tc>
          <w:tcPr>
            <w:tcW w:w="2438" w:type="dxa"/>
            <w:tcBorders>
              <w:top w:val="nil"/>
              <w:left w:val="single" w:sz="4" w:space="0" w:color="auto"/>
              <w:bottom w:val="single" w:sz="4" w:space="0" w:color="auto"/>
              <w:right w:val="single" w:sz="4" w:space="0" w:color="auto"/>
            </w:tcBorders>
            <w:vAlign w:val="center"/>
            <w:hideMark/>
          </w:tcPr>
          <w:p w14:paraId="7C82D30D" w14:textId="77777777" w:rsidR="00DF6E8C" w:rsidRPr="00F30874" w:rsidRDefault="00DF6E8C" w:rsidP="00DF6E8C">
            <w:pPr>
              <w:jc w:val="left"/>
              <w:rPr>
                <w:rFonts w:eastAsia="MS Mincho"/>
                <w:sz w:val="20"/>
                <w:szCs w:val="20"/>
              </w:rPr>
            </w:pPr>
            <w:r>
              <w:rPr>
                <w:sz w:val="20"/>
              </w:rPr>
              <w:t>Banco Mundial</w:t>
            </w:r>
          </w:p>
        </w:tc>
        <w:tc>
          <w:tcPr>
            <w:tcW w:w="2304" w:type="dxa"/>
            <w:gridSpan w:val="2"/>
            <w:tcBorders>
              <w:top w:val="nil"/>
              <w:left w:val="nil"/>
              <w:bottom w:val="single" w:sz="4" w:space="0" w:color="auto"/>
              <w:right w:val="single" w:sz="4" w:space="0" w:color="auto"/>
            </w:tcBorders>
            <w:tcMar>
              <w:left w:w="115" w:type="dxa"/>
              <w:right w:w="576" w:type="dxa"/>
            </w:tcMar>
          </w:tcPr>
          <w:p w14:paraId="41E796EE" w14:textId="0944DE3A" w:rsidR="00DF6E8C" w:rsidRPr="004B0B1C" w:rsidRDefault="00DF6E8C" w:rsidP="00DF6E8C">
            <w:pPr>
              <w:jc w:val="right"/>
              <w:rPr>
                <w:sz w:val="20"/>
                <w:szCs w:val="20"/>
                <w:highlight w:val="yellow"/>
              </w:rPr>
            </w:pPr>
            <w:r>
              <w:rPr>
                <w:sz w:val="20"/>
              </w:rPr>
              <w:t>1.313.416.921</w:t>
            </w:r>
          </w:p>
        </w:tc>
        <w:tc>
          <w:tcPr>
            <w:tcW w:w="2309" w:type="dxa"/>
            <w:gridSpan w:val="2"/>
            <w:tcBorders>
              <w:top w:val="nil"/>
              <w:left w:val="nil"/>
              <w:bottom w:val="single" w:sz="4" w:space="0" w:color="auto"/>
              <w:right w:val="single" w:sz="4" w:space="0" w:color="auto"/>
            </w:tcBorders>
            <w:tcMar>
              <w:left w:w="115" w:type="dxa"/>
              <w:right w:w="576" w:type="dxa"/>
            </w:tcMar>
          </w:tcPr>
          <w:p w14:paraId="6C95F004" w14:textId="62FAB83F" w:rsidR="00DF6E8C" w:rsidRPr="00CF5B94" w:rsidRDefault="00DF6E8C" w:rsidP="00DF6E8C">
            <w:pPr>
              <w:jc w:val="right"/>
              <w:rPr>
                <w:sz w:val="20"/>
                <w:szCs w:val="20"/>
              </w:rPr>
            </w:pPr>
            <w:r>
              <w:rPr>
                <w:sz w:val="20"/>
              </w:rPr>
              <w:t>1.313.416.921</w:t>
            </w:r>
          </w:p>
        </w:tc>
        <w:tc>
          <w:tcPr>
            <w:tcW w:w="2305" w:type="dxa"/>
            <w:tcBorders>
              <w:top w:val="nil"/>
              <w:left w:val="nil"/>
              <w:bottom w:val="single" w:sz="4" w:space="0" w:color="auto"/>
              <w:right w:val="single" w:sz="4" w:space="0" w:color="auto"/>
            </w:tcBorders>
            <w:tcMar>
              <w:left w:w="115" w:type="dxa"/>
              <w:right w:w="576" w:type="dxa"/>
            </w:tcMar>
          </w:tcPr>
          <w:p w14:paraId="4F25B533" w14:textId="77777777" w:rsidR="00DF6E8C" w:rsidRPr="00DF6E8C" w:rsidRDefault="00DF6E8C" w:rsidP="00DF6E8C">
            <w:pPr>
              <w:jc w:val="right"/>
              <w:rPr>
                <w:sz w:val="20"/>
                <w:szCs w:val="20"/>
              </w:rPr>
            </w:pPr>
            <w:r>
              <w:rPr>
                <w:sz w:val="20"/>
              </w:rPr>
              <w:t>-</w:t>
            </w:r>
          </w:p>
        </w:tc>
      </w:tr>
      <w:tr w:rsidR="00DF6E8C" w:rsidRPr="00331A42" w14:paraId="363727EF" w14:textId="77777777" w:rsidTr="00CE63A3">
        <w:tc>
          <w:tcPr>
            <w:tcW w:w="9356" w:type="dxa"/>
            <w:gridSpan w:val="6"/>
            <w:tcBorders>
              <w:top w:val="nil"/>
              <w:left w:val="single" w:sz="4" w:space="0" w:color="auto"/>
              <w:bottom w:val="single" w:sz="4" w:space="0" w:color="auto"/>
              <w:right w:val="single" w:sz="4" w:space="0" w:color="auto"/>
            </w:tcBorders>
          </w:tcPr>
          <w:p w14:paraId="34F8573A" w14:textId="14CE60D7" w:rsidR="00DF6E8C" w:rsidRPr="00F30874" w:rsidRDefault="00DF6E8C" w:rsidP="00DF6E8C">
            <w:pPr>
              <w:jc w:val="left"/>
              <w:rPr>
                <w:sz w:val="20"/>
                <w:szCs w:val="20"/>
              </w:rPr>
            </w:pPr>
            <w:r>
              <w:rPr>
                <w:b/>
                <w:sz w:val="20"/>
              </w:rPr>
              <w:t>Gastos</w:t>
            </w:r>
          </w:p>
        </w:tc>
      </w:tr>
      <w:tr w:rsidR="00DF6E8C" w:rsidRPr="00331A42" w14:paraId="1E683856" w14:textId="77777777" w:rsidTr="00DF6E8C">
        <w:tc>
          <w:tcPr>
            <w:tcW w:w="2450" w:type="dxa"/>
            <w:gridSpan w:val="2"/>
            <w:tcBorders>
              <w:top w:val="nil"/>
              <w:left w:val="single" w:sz="4" w:space="0" w:color="auto"/>
              <w:bottom w:val="single" w:sz="4" w:space="0" w:color="auto"/>
              <w:right w:val="single" w:sz="4" w:space="0" w:color="auto"/>
            </w:tcBorders>
            <w:vAlign w:val="bottom"/>
            <w:hideMark/>
          </w:tcPr>
          <w:p w14:paraId="7D03C9D2" w14:textId="77777777" w:rsidR="00DF6E8C" w:rsidRPr="00F30874" w:rsidRDefault="00DF6E8C" w:rsidP="00DF6E8C">
            <w:pPr>
              <w:jc w:val="left"/>
              <w:rPr>
                <w:rFonts w:eastAsia="MS Mincho"/>
                <w:sz w:val="20"/>
                <w:szCs w:val="20"/>
              </w:rPr>
            </w:pPr>
            <w:r>
              <w:rPr>
                <w:sz w:val="20"/>
              </w:rPr>
              <w:t>PNUD</w:t>
            </w:r>
          </w:p>
        </w:tc>
        <w:tc>
          <w:tcPr>
            <w:tcW w:w="2300" w:type="dxa"/>
            <w:gridSpan w:val="2"/>
            <w:tcBorders>
              <w:top w:val="nil"/>
              <w:left w:val="nil"/>
              <w:bottom w:val="single" w:sz="4" w:space="0" w:color="auto"/>
              <w:right w:val="single" w:sz="4" w:space="0" w:color="auto"/>
            </w:tcBorders>
            <w:tcMar>
              <w:left w:w="115" w:type="dxa"/>
              <w:right w:w="576" w:type="dxa"/>
            </w:tcMar>
          </w:tcPr>
          <w:p w14:paraId="156280DE" w14:textId="4AFA2A80" w:rsidR="00DF6E8C" w:rsidRPr="00072248" w:rsidRDefault="00DF6E8C" w:rsidP="00DF6E8C">
            <w:pPr>
              <w:jc w:val="right"/>
              <w:rPr>
                <w:sz w:val="20"/>
                <w:szCs w:val="20"/>
              </w:rPr>
            </w:pPr>
            <w:r>
              <w:rPr>
                <w:sz w:val="20"/>
              </w:rPr>
              <w:t>968.978.553</w:t>
            </w:r>
          </w:p>
        </w:tc>
        <w:tc>
          <w:tcPr>
            <w:tcW w:w="2301" w:type="dxa"/>
            <w:tcBorders>
              <w:top w:val="nil"/>
              <w:left w:val="nil"/>
              <w:bottom w:val="single" w:sz="4" w:space="0" w:color="auto"/>
              <w:right w:val="single" w:sz="4" w:space="0" w:color="auto"/>
            </w:tcBorders>
            <w:tcMar>
              <w:left w:w="115" w:type="dxa"/>
              <w:right w:w="576" w:type="dxa"/>
            </w:tcMar>
          </w:tcPr>
          <w:p w14:paraId="7EF6769F" w14:textId="56AD0265" w:rsidR="00DF6E8C" w:rsidRPr="00072248" w:rsidRDefault="00DF6E8C" w:rsidP="00DF6E8C">
            <w:pPr>
              <w:jc w:val="right"/>
              <w:rPr>
                <w:sz w:val="20"/>
                <w:szCs w:val="20"/>
              </w:rPr>
            </w:pPr>
            <w:r>
              <w:rPr>
                <w:sz w:val="20"/>
              </w:rPr>
              <w:t>969.810.529</w:t>
            </w:r>
          </w:p>
        </w:tc>
        <w:tc>
          <w:tcPr>
            <w:tcW w:w="2305" w:type="dxa"/>
            <w:tcBorders>
              <w:top w:val="nil"/>
              <w:left w:val="nil"/>
              <w:bottom w:val="single" w:sz="4" w:space="0" w:color="auto"/>
              <w:right w:val="single" w:sz="4" w:space="0" w:color="auto"/>
            </w:tcBorders>
            <w:tcMar>
              <w:left w:w="115" w:type="dxa"/>
              <w:right w:w="576" w:type="dxa"/>
            </w:tcMar>
          </w:tcPr>
          <w:p w14:paraId="5031B7E2" w14:textId="7A3D48C4" w:rsidR="00DF6E8C" w:rsidRPr="00072248" w:rsidRDefault="00DF6E8C" w:rsidP="00DF6E8C">
            <w:pPr>
              <w:jc w:val="right"/>
              <w:rPr>
                <w:sz w:val="20"/>
                <w:szCs w:val="20"/>
              </w:rPr>
            </w:pPr>
            <w:r>
              <w:rPr>
                <w:sz w:val="20"/>
              </w:rPr>
              <w:t>831.976</w:t>
            </w:r>
          </w:p>
        </w:tc>
      </w:tr>
      <w:tr w:rsidR="00DF6E8C" w:rsidRPr="00331A42" w14:paraId="36CCEB62" w14:textId="77777777" w:rsidTr="00DF6E8C">
        <w:tc>
          <w:tcPr>
            <w:tcW w:w="2450" w:type="dxa"/>
            <w:gridSpan w:val="2"/>
            <w:tcBorders>
              <w:top w:val="nil"/>
              <w:left w:val="single" w:sz="4" w:space="0" w:color="auto"/>
              <w:bottom w:val="single" w:sz="4" w:space="0" w:color="auto"/>
              <w:right w:val="single" w:sz="4" w:space="0" w:color="auto"/>
            </w:tcBorders>
            <w:vAlign w:val="bottom"/>
            <w:hideMark/>
          </w:tcPr>
          <w:p w14:paraId="1F460FEA" w14:textId="77777777" w:rsidR="00DF6E8C" w:rsidRPr="00F30874" w:rsidRDefault="00DF6E8C" w:rsidP="00DF6E8C">
            <w:pPr>
              <w:jc w:val="left"/>
              <w:rPr>
                <w:rFonts w:eastAsia="MS Mincho"/>
                <w:sz w:val="20"/>
                <w:szCs w:val="20"/>
              </w:rPr>
            </w:pPr>
            <w:r>
              <w:rPr>
                <w:sz w:val="20"/>
              </w:rPr>
              <w:t>PNUMA</w:t>
            </w:r>
          </w:p>
        </w:tc>
        <w:tc>
          <w:tcPr>
            <w:tcW w:w="2300" w:type="dxa"/>
            <w:gridSpan w:val="2"/>
            <w:tcBorders>
              <w:top w:val="nil"/>
              <w:left w:val="nil"/>
              <w:bottom w:val="single" w:sz="4" w:space="0" w:color="auto"/>
              <w:right w:val="single" w:sz="4" w:space="0" w:color="auto"/>
            </w:tcBorders>
            <w:tcMar>
              <w:left w:w="115" w:type="dxa"/>
              <w:right w:w="576" w:type="dxa"/>
            </w:tcMar>
          </w:tcPr>
          <w:p w14:paraId="5DDD4139" w14:textId="21B48A7F" w:rsidR="00DF6E8C" w:rsidRPr="004935B8" w:rsidRDefault="00002567" w:rsidP="00DF6E8C">
            <w:pPr>
              <w:jc w:val="right"/>
              <w:rPr>
                <w:sz w:val="20"/>
                <w:szCs w:val="20"/>
                <w:highlight w:val="yellow"/>
              </w:rPr>
            </w:pPr>
            <w:r>
              <w:rPr>
                <w:sz w:val="20"/>
              </w:rPr>
              <w:t>371.939.820</w:t>
            </w:r>
          </w:p>
        </w:tc>
        <w:tc>
          <w:tcPr>
            <w:tcW w:w="2301" w:type="dxa"/>
            <w:tcBorders>
              <w:top w:val="nil"/>
              <w:left w:val="nil"/>
              <w:bottom w:val="single" w:sz="4" w:space="0" w:color="auto"/>
              <w:right w:val="single" w:sz="4" w:space="0" w:color="auto"/>
            </w:tcBorders>
            <w:tcMar>
              <w:left w:w="115" w:type="dxa"/>
              <w:right w:w="576" w:type="dxa"/>
            </w:tcMar>
          </w:tcPr>
          <w:p w14:paraId="0C1C10E9" w14:textId="52D5D6E3" w:rsidR="00DF6E8C" w:rsidRPr="004935B8" w:rsidRDefault="00DB233E" w:rsidP="00DF6E8C">
            <w:pPr>
              <w:jc w:val="right"/>
              <w:rPr>
                <w:sz w:val="20"/>
                <w:szCs w:val="20"/>
                <w:highlight w:val="yellow"/>
              </w:rPr>
            </w:pPr>
            <w:r>
              <w:rPr>
                <w:sz w:val="20"/>
              </w:rPr>
              <w:t>374.710.885</w:t>
            </w:r>
          </w:p>
        </w:tc>
        <w:tc>
          <w:tcPr>
            <w:tcW w:w="2305" w:type="dxa"/>
            <w:tcBorders>
              <w:top w:val="nil"/>
              <w:left w:val="nil"/>
              <w:bottom w:val="single" w:sz="4" w:space="0" w:color="auto"/>
              <w:right w:val="single" w:sz="4" w:space="0" w:color="auto"/>
            </w:tcBorders>
            <w:tcMar>
              <w:left w:w="115" w:type="dxa"/>
              <w:right w:w="576" w:type="dxa"/>
            </w:tcMar>
          </w:tcPr>
          <w:p w14:paraId="2BC16F05" w14:textId="2631F60A" w:rsidR="00DF6E8C" w:rsidRPr="004935B8" w:rsidRDefault="002E7283" w:rsidP="00DF6E8C">
            <w:pPr>
              <w:jc w:val="right"/>
              <w:rPr>
                <w:sz w:val="20"/>
                <w:szCs w:val="20"/>
                <w:highlight w:val="yellow"/>
              </w:rPr>
            </w:pPr>
            <w:r>
              <w:rPr>
                <w:sz w:val="20"/>
              </w:rPr>
              <w:t>2.771.065</w:t>
            </w:r>
          </w:p>
        </w:tc>
      </w:tr>
      <w:tr w:rsidR="00DF6E8C" w:rsidRPr="00331A42" w14:paraId="4A43FB20" w14:textId="77777777" w:rsidTr="00DF6E8C">
        <w:tc>
          <w:tcPr>
            <w:tcW w:w="2450" w:type="dxa"/>
            <w:gridSpan w:val="2"/>
            <w:tcBorders>
              <w:top w:val="nil"/>
              <w:left w:val="single" w:sz="4" w:space="0" w:color="auto"/>
              <w:bottom w:val="single" w:sz="4" w:space="0" w:color="auto"/>
              <w:right w:val="single" w:sz="4" w:space="0" w:color="auto"/>
            </w:tcBorders>
            <w:vAlign w:val="bottom"/>
            <w:hideMark/>
          </w:tcPr>
          <w:p w14:paraId="6E6EDCE6" w14:textId="77777777" w:rsidR="00DF6E8C" w:rsidRPr="00F30874" w:rsidRDefault="00DF6E8C" w:rsidP="00DF6E8C">
            <w:pPr>
              <w:jc w:val="left"/>
              <w:rPr>
                <w:rFonts w:eastAsia="MS Mincho"/>
                <w:sz w:val="20"/>
                <w:szCs w:val="20"/>
              </w:rPr>
            </w:pPr>
            <w:r>
              <w:rPr>
                <w:sz w:val="20"/>
              </w:rPr>
              <w:t>ONUDI</w:t>
            </w:r>
          </w:p>
        </w:tc>
        <w:tc>
          <w:tcPr>
            <w:tcW w:w="2300" w:type="dxa"/>
            <w:gridSpan w:val="2"/>
            <w:tcBorders>
              <w:top w:val="nil"/>
              <w:left w:val="nil"/>
              <w:bottom w:val="single" w:sz="4" w:space="0" w:color="auto"/>
              <w:right w:val="single" w:sz="4" w:space="0" w:color="auto"/>
            </w:tcBorders>
            <w:tcMar>
              <w:left w:w="115" w:type="dxa"/>
              <w:right w:w="576" w:type="dxa"/>
            </w:tcMar>
          </w:tcPr>
          <w:p w14:paraId="2E1D5CA4" w14:textId="14D24719" w:rsidR="00DF6E8C" w:rsidRPr="006B2494" w:rsidRDefault="00DF6E8C" w:rsidP="00DF6E8C">
            <w:pPr>
              <w:jc w:val="right"/>
              <w:rPr>
                <w:sz w:val="20"/>
                <w:szCs w:val="20"/>
              </w:rPr>
            </w:pPr>
            <w:r>
              <w:rPr>
                <w:sz w:val="20"/>
              </w:rPr>
              <w:t>921.557.286</w:t>
            </w:r>
          </w:p>
        </w:tc>
        <w:tc>
          <w:tcPr>
            <w:tcW w:w="2301" w:type="dxa"/>
            <w:tcBorders>
              <w:top w:val="nil"/>
              <w:left w:val="nil"/>
              <w:bottom w:val="single" w:sz="4" w:space="0" w:color="auto"/>
              <w:right w:val="single" w:sz="4" w:space="0" w:color="auto"/>
            </w:tcBorders>
            <w:tcMar>
              <w:left w:w="115" w:type="dxa"/>
              <w:right w:w="576" w:type="dxa"/>
            </w:tcMar>
          </w:tcPr>
          <w:p w14:paraId="3777C76F" w14:textId="44298499" w:rsidR="00DF6E8C" w:rsidRPr="006B2494" w:rsidRDefault="00DF6E8C" w:rsidP="00DF6E8C">
            <w:pPr>
              <w:jc w:val="right"/>
              <w:rPr>
                <w:sz w:val="20"/>
                <w:szCs w:val="20"/>
              </w:rPr>
            </w:pPr>
            <w:r>
              <w:rPr>
                <w:sz w:val="20"/>
              </w:rPr>
              <w:t>921.243.753</w:t>
            </w:r>
          </w:p>
        </w:tc>
        <w:tc>
          <w:tcPr>
            <w:tcW w:w="2305" w:type="dxa"/>
            <w:tcBorders>
              <w:top w:val="nil"/>
              <w:left w:val="nil"/>
              <w:bottom w:val="single" w:sz="4" w:space="0" w:color="auto"/>
              <w:right w:val="single" w:sz="4" w:space="0" w:color="auto"/>
            </w:tcBorders>
            <w:tcMar>
              <w:left w:w="115" w:type="dxa"/>
              <w:right w:w="576" w:type="dxa"/>
            </w:tcMar>
          </w:tcPr>
          <w:p w14:paraId="092ACE96" w14:textId="70BB42FA" w:rsidR="00DF6E8C" w:rsidRPr="006B2494" w:rsidRDefault="00DF6E8C" w:rsidP="00DF6E8C">
            <w:pPr>
              <w:jc w:val="right"/>
              <w:rPr>
                <w:sz w:val="20"/>
                <w:szCs w:val="20"/>
              </w:rPr>
            </w:pPr>
            <w:r>
              <w:rPr>
                <w:sz w:val="20"/>
              </w:rPr>
              <w:t>(313.533)</w:t>
            </w:r>
          </w:p>
        </w:tc>
      </w:tr>
      <w:tr w:rsidR="00BD4ACA" w:rsidRPr="00331A42" w14:paraId="5CAAEAA3" w14:textId="77777777" w:rsidTr="00DF6E8C">
        <w:tc>
          <w:tcPr>
            <w:tcW w:w="2450" w:type="dxa"/>
            <w:gridSpan w:val="2"/>
            <w:tcBorders>
              <w:top w:val="nil"/>
              <w:left w:val="single" w:sz="4" w:space="0" w:color="auto"/>
              <w:bottom w:val="single" w:sz="4" w:space="0" w:color="auto"/>
              <w:right w:val="single" w:sz="4" w:space="0" w:color="auto"/>
            </w:tcBorders>
            <w:vAlign w:val="bottom"/>
          </w:tcPr>
          <w:p w14:paraId="2D05E207" w14:textId="77777777" w:rsidR="00BD4ACA" w:rsidRPr="00F30874" w:rsidRDefault="00BD4ACA" w:rsidP="00BD4ACA">
            <w:pPr>
              <w:jc w:val="left"/>
              <w:rPr>
                <w:rFonts w:eastAsia="MS Mincho"/>
                <w:sz w:val="20"/>
                <w:szCs w:val="20"/>
              </w:rPr>
            </w:pPr>
            <w:r>
              <w:rPr>
                <w:sz w:val="20"/>
              </w:rPr>
              <w:t>Banco Mundial</w:t>
            </w:r>
          </w:p>
        </w:tc>
        <w:tc>
          <w:tcPr>
            <w:tcW w:w="2300" w:type="dxa"/>
            <w:gridSpan w:val="2"/>
            <w:tcBorders>
              <w:top w:val="nil"/>
              <w:left w:val="nil"/>
              <w:bottom w:val="single" w:sz="4" w:space="0" w:color="auto"/>
              <w:right w:val="single" w:sz="4" w:space="0" w:color="auto"/>
            </w:tcBorders>
            <w:tcMar>
              <w:left w:w="115" w:type="dxa"/>
              <w:right w:w="576" w:type="dxa"/>
            </w:tcMar>
          </w:tcPr>
          <w:p w14:paraId="55BCF37E" w14:textId="359082C7" w:rsidR="00BD4ACA" w:rsidRPr="00BD4ACA" w:rsidRDefault="00BD4ACA" w:rsidP="00BD4ACA">
            <w:pPr>
              <w:jc w:val="right"/>
              <w:rPr>
                <w:sz w:val="20"/>
                <w:szCs w:val="20"/>
              </w:rPr>
            </w:pPr>
            <w:r>
              <w:rPr>
                <w:sz w:val="20"/>
              </w:rPr>
              <w:t>1.292.010.477</w:t>
            </w:r>
          </w:p>
        </w:tc>
        <w:tc>
          <w:tcPr>
            <w:tcW w:w="2301" w:type="dxa"/>
            <w:tcBorders>
              <w:top w:val="nil"/>
              <w:left w:val="nil"/>
              <w:bottom w:val="single" w:sz="4" w:space="0" w:color="auto"/>
              <w:right w:val="single" w:sz="4" w:space="0" w:color="auto"/>
            </w:tcBorders>
            <w:tcMar>
              <w:left w:w="115" w:type="dxa"/>
              <w:right w:w="576" w:type="dxa"/>
            </w:tcMar>
          </w:tcPr>
          <w:p w14:paraId="4CD61784" w14:textId="05AF2FD0" w:rsidR="00BD4ACA" w:rsidRPr="00BD4ACA" w:rsidRDefault="00BD4ACA" w:rsidP="00BD4ACA">
            <w:pPr>
              <w:jc w:val="right"/>
              <w:rPr>
                <w:sz w:val="20"/>
                <w:szCs w:val="20"/>
              </w:rPr>
            </w:pPr>
            <w:r>
              <w:rPr>
                <w:sz w:val="20"/>
              </w:rPr>
              <w:t>1.292.010.477</w:t>
            </w:r>
          </w:p>
        </w:tc>
        <w:tc>
          <w:tcPr>
            <w:tcW w:w="2305" w:type="dxa"/>
            <w:tcBorders>
              <w:top w:val="nil"/>
              <w:left w:val="nil"/>
              <w:bottom w:val="single" w:sz="4" w:space="0" w:color="auto"/>
              <w:right w:val="single" w:sz="4" w:space="0" w:color="auto"/>
            </w:tcBorders>
            <w:tcMar>
              <w:left w:w="115" w:type="dxa"/>
              <w:right w:w="576" w:type="dxa"/>
            </w:tcMar>
          </w:tcPr>
          <w:p w14:paraId="4C510EA0" w14:textId="77777777" w:rsidR="00BD4ACA" w:rsidRPr="00BD4ACA" w:rsidRDefault="00BD4ACA" w:rsidP="00BD4ACA">
            <w:pPr>
              <w:jc w:val="right"/>
              <w:rPr>
                <w:sz w:val="20"/>
                <w:szCs w:val="20"/>
              </w:rPr>
            </w:pPr>
            <w:r>
              <w:rPr>
                <w:sz w:val="20"/>
              </w:rPr>
              <w:t>-</w:t>
            </w:r>
          </w:p>
        </w:tc>
      </w:tr>
    </w:tbl>
    <w:p w14:paraId="6035AC20" w14:textId="77777777" w:rsidR="00B53459" w:rsidRPr="00905264" w:rsidRDefault="00B53459" w:rsidP="00B53459">
      <w:pPr>
        <w:jc w:val="left"/>
      </w:pPr>
    </w:p>
    <w:p w14:paraId="061924B1" w14:textId="704A1171" w:rsidR="00B53459" w:rsidRPr="00B1556F" w:rsidRDefault="00B53459" w:rsidP="007E0F1E">
      <w:pPr>
        <w:rPr>
          <w:b/>
          <w:sz w:val="24"/>
          <w:szCs w:val="24"/>
          <w:u w:val="single"/>
        </w:rPr>
      </w:pPr>
      <w:r>
        <w:rPr>
          <w:b/>
          <w:sz w:val="24"/>
        </w:rPr>
        <w:t>Informe de la Junta de Auditores de las Naciones Unidas sobre los estados financieros del Fondo del ejercicio que acabó el 31 de diciembre 2022</w:t>
      </w:r>
    </w:p>
    <w:p w14:paraId="0DA13E58" w14:textId="77777777" w:rsidR="00B53459" w:rsidRPr="000F0FAB" w:rsidRDefault="00B53459" w:rsidP="00B53459">
      <w:pPr>
        <w:jc w:val="left"/>
        <w:rPr>
          <w:u w:val="single"/>
        </w:rPr>
      </w:pPr>
    </w:p>
    <w:p w14:paraId="193C1511" w14:textId="0F3F9465" w:rsidR="009B5579" w:rsidRPr="00663567" w:rsidRDefault="00D261BB" w:rsidP="00A93008">
      <w:pPr>
        <w:pStyle w:val="Heading1"/>
        <w:spacing w:after="120"/>
      </w:pPr>
      <w:r>
        <w:t>El informe financiero y los estados financieros auditados para el ejercicio terminado el</w:t>
      </w:r>
      <w:r w:rsidR="00A93008">
        <w:t> </w:t>
      </w:r>
      <w:r>
        <w:t>31</w:t>
      </w:r>
      <w:r w:rsidR="00A93008">
        <w:t> </w:t>
      </w:r>
      <w:r>
        <w:t>de</w:t>
      </w:r>
      <w:r w:rsidR="00A93008">
        <w:t> </w:t>
      </w:r>
      <w:r>
        <w:t>diciembre de 2022 y el Informe de la Junta de Auditores del Fondo del PNUMA fueron presentados a la Septuagésima Séptima Sesión de la Asamblea General de las Naciones Unidas (A/78/5/Add.7).</w:t>
      </w:r>
      <w:r w:rsidRPr="00B42618">
        <w:rPr>
          <w:rStyle w:val="FootnoteReference"/>
        </w:rPr>
        <w:footnoteReference w:id="2"/>
      </w:r>
      <w:r>
        <w:t xml:space="preserve"> El informe presentado a la Asamblea General incluyó una revisión exhaustiva de los estados financieros del Fondo Multilateral. Ninguna de las principales conclusiones y recomendaciones del informe se refiere al Fondo.</w:t>
      </w:r>
    </w:p>
    <w:p w14:paraId="00D562EC" w14:textId="475AC4C8" w:rsidR="00D24862" w:rsidRPr="00E64CA2" w:rsidRDefault="00D24862" w:rsidP="00A93008">
      <w:pPr>
        <w:spacing w:after="120"/>
        <w:jc w:val="left"/>
        <w:rPr>
          <w:i/>
          <w:iCs/>
          <w:highlight w:val="yellow"/>
        </w:rPr>
      </w:pPr>
    </w:p>
    <w:p w14:paraId="17370B93" w14:textId="476D03F5" w:rsidR="00EC61CD" w:rsidRDefault="00205D14" w:rsidP="00A93008">
      <w:pPr>
        <w:pStyle w:val="Heading1"/>
        <w:spacing w:after="120"/>
      </w:pPr>
      <w:r>
        <w:t xml:space="preserve">A 31 de diciembre de 2022, la contribución pendiente por cobrar del Fondo asciende a </w:t>
      </w:r>
      <w:r w:rsidRPr="00A93008">
        <w:t>205</w:t>
      </w:r>
      <w:r w:rsidR="00A93008">
        <w:t> </w:t>
      </w:r>
      <w:r w:rsidRPr="00A93008">
        <w:t>millones</w:t>
      </w:r>
      <w:r w:rsidR="00A93008">
        <w:t> </w:t>
      </w:r>
      <w:r>
        <w:t>de $EUA. De conformidad con la orientación corporativa de las Naciones Unidas para los instrumentos financieros de IPSAS:</w:t>
      </w:r>
    </w:p>
    <w:p w14:paraId="1ECB963D" w14:textId="77777777" w:rsidR="00551B4D" w:rsidRPr="00A93008" w:rsidRDefault="00551B4D" w:rsidP="00A93008">
      <w:pPr>
        <w:spacing w:after="120"/>
        <w:rPr>
          <w:lang w:val="fr-FR"/>
        </w:rPr>
      </w:pPr>
    </w:p>
    <w:p w14:paraId="3256EC0C" w14:textId="3413D1A6" w:rsidR="00EC61CD" w:rsidRDefault="00EC61CD" w:rsidP="00A93008">
      <w:pPr>
        <w:spacing w:after="120"/>
        <w:ind w:left="720"/>
        <w:rPr>
          <w:i/>
          <w:iCs/>
        </w:rPr>
      </w:pPr>
      <w:r>
        <w:t>"</w:t>
      </w:r>
      <w:r>
        <w:rPr>
          <w:i/>
        </w:rPr>
        <w:t>Las decisiones sobre el paso a pérdidas se consideran a nivel de la dirección, o si se trata de contribuciones voluntarias o estimadas de los Estados miembros, en el marco de la Asamblea General o de Entidad Ejecutiva, según corresponda. En consecuencia, un saldo por cobrar no se debe pasar a pérdidas a menos que se adopten las aprobaciones apropiadas".</w:t>
      </w:r>
    </w:p>
    <w:p w14:paraId="5B5D4B87" w14:textId="77777777" w:rsidR="004A43CB" w:rsidRDefault="004A43CB" w:rsidP="00B04B40">
      <w:pPr>
        <w:ind w:left="720"/>
        <w:rPr>
          <w:highlight w:val="yellow"/>
        </w:rPr>
      </w:pPr>
    </w:p>
    <w:p w14:paraId="56D2B841" w14:textId="65BC5350" w:rsidR="00700B9B" w:rsidRPr="005E09B9" w:rsidRDefault="00186710" w:rsidP="00A93008">
      <w:pPr>
        <w:pStyle w:val="Heading1"/>
        <w:spacing w:after="120"/>
      </w:pPr>
      <w:r>
        <w:t xml:space="preserve">Por lo tanto, el PNUMA, como Tesorero, vuelve a llamar la atención del Comité Ejecutivo sobre esta cuestión. </w:t>
      </w:r>
    </w:p>
    <w:p w14:paraId="1C30CE16" w14:textId="1E08B39D" w:rsidR="00663567" w:rsidRPr="00663567" w:rsidRDefault="00663567" w:rsidP="00A93008">
      <w:pPr>
        <w:keepNext/>
        <w:keepLines/>
        <w:widowControl w:val="0"/>
        <w:tabs>
          <w:tab w:val="left" w:pos="0"/>
        </w:tabs>
        <w:spacing w:after="240"/>
      </w:pPr>
      <w:r>
        <w:rPr>
          <w:b/>
          <w:sz w:val="24"/>
        </w:rPr>
        <w:lastRenderedPageBreak/>
        <w:t>Recomendación</w:t>
      </w:r>
    </w:p>
    <w:p w14:paraId="16457106" w14:textId="00999BA4" w:rsidR="00B53459" w:rsidRPr="00867C4D" w:rsidRDefault="00B53459" w:rsidP="00A93008">
      <w:pPr>
        <w:pStyle w:val="Heading1"/>
        <w:keepNext/>
        <w:keepLines/>
        <w:widowControl w:val="0"/>
      </w:pPr>
      <w:r>
        <w:t>El Comité Ejecutivo puede estimar oportuno:</w:t>
      </w:r>
    </w:p>
    <w:p w14:paraId="2938B747" w14:textId="7088F43E" w:rsidR="00E22C16" w:rsidRPr="00735032" w:rsidRDefault="00B53459" w:rsidP="00A93008">
      <w:pPr>
        <w:pStyle w:val="Heading2"/>
        <w:keepNext/>
        <w:keepLines/>
      </w:pPr>
      <w:r>
        <w:t>Tomar nota de los estados financieros auditados finales del Fondo Multilateral al 31</w:t>
      </w:r>
      <w:r w:rsidR="00A93008">
        <w:t> </w:t>
      </w:r>
      <w:r>
        <w:t>de</w:t>
      </w:r>
      <w:r w:rsidR="00A93008">
        <w:t> </w:t>
      </w:r>
      <w:r>
        <w:t xml:space="preserve">diciembre de 2022 elaborados según las Normas Internacionales de Contabilidad del Sector Público y que recoge el documento UNEP/OzL.Pro/ExCom/93/5; y </w:t>
      </w:r>
    </w:p>
    <w:p w14:paraId="2AD02239" w14:textId="2BE9ED3B" w:rsidR="00B71C4F" w:rsidRDefault="00565B53" w:rsidP="00DE5907">
      <w:pPr>
        <w:pStyle w:val="Heading2"/>
      </w:pPr>
      <w:r>
        <w:rPr>
          <w:rStyle w:val="bumpedfont15"/>
        </w:rPr>
        <w:t>Solicitar</w:t>
      </w:r>
      <w:r>
        <w:t xml:space="preserve"> al Tesorero consignar en las cuentas del ejercicio 2023 del Fondo Multilateral las diferencias entre los estados financieros provisionales presentados por los organismos de ejecución para 2022 y los estados finales para 2022 que recoge la tabla 1 del documento UNEP/OzL.Pro/ExCom/93/5; y</w:t>
      </w:r>
    </w:p>
    <w:p w14:paraId="22B24002" w14:textId="45BDF4AD" w:rsidR="00E22C16" w:rsidRPr="00C048B5" w:rsidRDefault="00EF4554" w:rsidP="007C37DC">
      <w:pPr>
        <w:pStyle w:val="Heading2"/>
      </w:pPr>
      <w:r>
        <w:rPr>
          <w:rStyle w:val="bumpedfont15"/>
        </w:rPr>
        <w:t>Tomar nota de que el informe financiero de auditoría de 2022 del PNUMA se refiere al</w:t>
      </w:r>
      <w:r w:rsidR="00A93008">
        <w:rPr>
          <w:rStyle w:val="bumpedfont15"/>
        </w:rPr>
        <w:t> </w:t>
      </w:r>
      <w:r>
        <w:rPr>
          <w:rStyle w:val="bumpedfont15"/>
        </w:rPr>
        <w:t>asunto de las cuentas pendientes de cobrar.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3459" w14:paraId="0EFBDD42" w14:textId="77777777" w:rsidTr="00CE63A3">
        <w:tc>
          <w:tcPr>
            <w:tcW w:w="1871" w:type="dxa"/>
          </w:tcPr>
          <w:p w14:paraId="57D9B1DA" w14:textId="77777777" w:rsidR="00B53459" w:rsidRPr="00A93008" w:rsidRDefault="00B53459" w:rsidP="00CE63A3">
            <w:pPr>
              <w:rPr>
                <w:lang w:val="fr-FR"/>
              </w:rPr>
            </w:pPr>
          </w:p>
        </w:tc>
        <w:tc>
          <w:tcPr>
            <w:tcW w:w="1872" w:type="dxa"/>
          </w:tcPr>
          <w:p w14:paraId="5588CA9E" w14:textId="77777777" w:rsidR="00B53459" w:rsidRPr="00A93008" w:rsidRDefault="00B53459" w:rsidP="00CE63A3">
            <w:pPr>
              <w:rPr>
                <w:lang w:val="fr-FR"/>
              </w:rPr>
            </w:pPr>
          </w:p>
        </w:tc>
        <w:tc>
          <w:tcPr>
            <w:tcW w:w="1872" w:type="dxa"/>
            <w:tcBorders>
              <w:bottom w:val="single" w:sz="4" w:space="0" w:color="auto"/>
            </w:tcBorders>
          </w:tcPr>
          <w:p w14:paraId="7BD1E1BE" w14:textId="77777777" w:rsidR="00B53459" w:rsidRPr="00A93008" w:rsidRDefault="00B53459" w:rsidP="00CE63A3">
            <w:pPr>
              <w:rPr>
                <w:lang w:val="fr-FR"/>
              </w:rPr>
            </w:pPr>
          </w:p>
        </w:tc>
        <w:tc>
          <w:tcPr>
            <w:tcW w:w="1872" w:type="dxa"/>
          </w:tcPr>
          <w:p w14:paraId="3DCE27C4" w14:textId="77777777" w:rsidR="00B53459" w:rsidRPr="00A93008" w:rsidRDefault="00B53459" w:rsidP="00CE63A3">
            <w:pPr>
              <w:rPr>
                <w:lang w:val="fr-FR"/>
              </w:rPr>
            </w:pPr>
          </w:p>
        </w:tc>
        <w:tc>
          <w:tcPr>
            <w:tcW w:w="1873" w:type="dxa"/>
          </w:tcPr>
          <w:p w14:paraId="28D859DB" w14:textId="77777777" w:rsidR="00B53459" w:rsidRPr="00A93008" w:rsidRDefault="00B53459" w:rsidP="00CE63A3">
            <w:pPr>
              <w:rPr>
                <w:lang w:val="fr-FR"/>
              </w:rPr>
            </w:pPr>
          </w:p>
        </w:tc>
      </w:tr>
    </w:tbl>
    <w:p w14:paraId="44687F48" w14:textId="72948A4F" w:rsidR="008C5738" w:rsidRPr="00BB2764" w:rsidRDefault="008C5738" w:rsidP="002A121B">
      <w:pPr>
        <w:pStyle w:val="StyleHeader4Para4Left0Firstline0"/>
        <w:numPr>
          <w:ilvl w:val="0"/>
          <w:numId w:val="0"/>
        </w:numPr>
        <w:rPr>
          <w:sz w:val="22"/>
        </w:rPr>
      </w:pPr>
    </w:p>
    <w:sectPr w:rsidR="008C5738" w:rsidRPr="00BB2764" w:rsidSect="002A121B">
      <w:headerReference w:type="even" r:id="rId13"/>
      <w:headerReference w:type="default" r:id="rId14"/>
      <w:footerReference w:type="even" r:id="rId15"/>
      <w:footerReference w:type="default" r:id="rId16"/>
      <w:footerReference w:type="first" r:id="rId17"/>
      <w:pgSz w:w="12240" w:h="15840" w:code="1"/>
      <w:pgMar w:top="720" w:right="1440" w:bottom="821"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32A16" w14:textId="77777777" w:rsidR="00AD0A09" w:rsidRDefault="00AD0A09" w:rsidP="004A504B">
      <w:r>
        <w:separator/>
      </w:r>
    </w:p>
  </w:endnote>
  <w:endnote w:type="continuationSeparator" w:id="0">
    <w:p w14:paraId="5CFC3ED0" w14:textId="77777777" w:rsidR="00AD0A09" w:rsidRDefault="00AD0A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8DDB1" w14:textId="7596AB64" w:rsidR="00DC6A10" w:rsidRPr="0033525D" w:rsidRDefault="00BC2495">
    <w:pPr>
      <w:jc w:val="center"/>
    </w:pPr>
    <w:r>
      <w:fldChar w:fldCharType="begin"/>
    </w:r>
    <w:r w:rsidR="00851352">
      <w:instrText xml:space="preserve"> PAGE </w:instrText>
    </w:r>
    <w:r>
      <w:fldChar w:fldCharType="separate"/>
    </w:r>
    <w:r w:rsidR="002F6D0E">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64D02" w14:textId="07ED5973" w:rsidR="00DC6A10" w:rsidRPr="0033525D" w:rsidRDefault="00BC2495">
    <w:pPr>
      <w:jc w:val="center"/>
    </w:pPr>
    <w:r>
      <w:fldChar w:fldCharType="begin"/>
    </w:r>
    <w:r w:rsidR="00851352">
      <w:instrText xml:space="preserve"> PAGE </w:instrText>
    </w:r>
    <w:r>
      <w:fldChar w:fldCharType="separate"/>
    </w:r>
    <w:r w:rsidR="000B468F">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8C927" w14:textId="5B797F7F" w:rsidR="004E7F9C" w:rsidRPr="00DE5907" w:rsidRDefault="00DE5907" w:rsidP="00DE5907">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DAFDF" w14:textId="77777777" w:rsidR="00AD0A09" w:rsidRDefault="00AD0A09" w:rsidP="004A504B">
      <w:r>
        <w:separator/>
      </w:r>
    </w:p>
  </w:footnote>
  <w:footnote w:type="continuationSeparator" w:id="0">
    <w:p w14:paraId="76A9FD6D" w14:textId="77777777" w:rsidR="00AD0A09" w:rsidRDefault="00AD0A09" w:rsidP="004A504B">
      <w:r>
        <w:continuationSeparator/>
      </w:r>
    </w:p>
  </w:footnote>
  <w:footnote w:id="1">
    <w:p w14:paraId="1D102CF9" w14:textId="067011A0" w:rsidR="000030DE" w:rsidRPr="00B60240" w:rsidRDefault="000030DE" w:rsidP="000030DE">
      <w:pPr>
        <w:pStyle w:val="FootnoteText"/>
      </w:pPr>
      <w:r>
        <w:rPr>
          <w:rStyle w:val="FootnoteReference"/>
        </w:rPr>
        <w:footnoteRef/>
      </w:r>
      <w:r>
        <w:t xml:space="preserve"> UNEP/OzL.Pro/ExCom/93/5</w:t>
      </w:r>
    </w:p>
  </w:footnote>
  <w:footnote w:id="2">
    <w:p w14:paraId="12DF1A33" w14:textId="6AC632AF" w:rsidR="00D261BB" w:rsidRPr="00B67FB0" w:rsidRDefault="00D261BB" w:rsidP="00937652">
      <w:pPr>
        <w:pStyle w:val="FootnoteText"/>
      </w:pPr>
      <w:r>
        <w:rPr>
          <w:rStyle w:val="FootnoteReference"/>
        </w:rPr>
        <w:footnoteRef/>
      </w:r>
      <w:r>
        <w:t xml:space="preserve"> https://documents-dds-ny.un.org/doc/UNDOC/GEN/N23/148/92/PDF/N2314892.pdf?OpenElement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8A6C5" w14:textId="02A0520E" w:rsidR="00DC6A10" w:rsidRPr="0033525D" w:rsidRDefault="00000000">
    <w:r>
      <w:fldChar w:fldCharType="begin"/>
    </w:r>
    <w:r>
      <w:instrText xml:space="preserve"> DOCPROPERTY "Document number"  \* MERGEFORMAT </w:instrText>
    </w:r>
    <w:r>
      <w:fldChar w:fldCharType="separate"/>
    </w:r>
    <w:r w:rsidR="00A93008">
      <w:t>UNEP/</w:t>
    </w:r>
    <w:proofErr w:type="spellStart"/>
    <w:r w:rsidR="00A93008">
      <w:t>OzL.Pro</w:t>
    </w:r>
    <w:proofErr w:type="spellEnd"/>
    <w:r w:rsidR="00A93008">
      <w:t>/</w:t>
    </w:r>
    <w:proofErr w:type="spellStart"/>
    <w:r w:rsidR="00A93008">
      <w:t>ExCom</w:t>
    </w:r>
    <w:proofErr w:type="spellEnd"/>
    <w:r w:rsidR="00A93008">
      <w:t>/93/5</w:t>
    </w:r>
    <w:r>
      <w:fldChar w:fldCharType="end"/>
    </w:r>
  </w:p>
  <w:p w14:paraId="1742B1E7" w14:textId="77777777" w:rsidR="00DC6A10" w:rsidRPr="0033525D" w:rsidRDefault="00DC6A10"/>
  <w:p w14:paraId="74AFB8B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AADF" w14:textId="79E1AFE5" w:rsidR="00DC6A10" w:rsidRPr="0033525D" w:rsidRDefault="00000000">
    <w:pPr>
      <w:jc w:val="right"/>
    </w:pPr>
    <w:r>
      <w:fldChar w:fldCharType="begin"/>
    </w:r>
    <w:r>
      <w:instrText xml:space="preserve"> DOCPROPERTY "Document number"  \* MERGEFORMAT </w:instrText>
    </w:r>
    <w:r>
      <w:fldChar w:fldCharType="separate"/>
    </w:r>
    <w:r w:rsidR="00A93008">
      <w:t>UNEP/</w:t>
    </w:r>
    <w:proofErr w:type="spellStart"/>
    <w:r w:rsidR="00A93008">
      <w:t>OzL.Pro</w:t>
    </w:r>
    <w:proofErr w:type="spellEnd"/>
    <w:r w:rsidR="00A93008">
      <w:t>/</w:t>
    </w:r>
    <w:proofErr w:type="spellStart"/>
    <w:r w:rsidR="00A93008">
      <w:t>ExCom</w:t>
    </w:r>
    <w:proofErr w:type="spellEnd"/>
    <w:r w:rsidR="00A93008">
      <w:t>/93/5</w:t>
    </w:r>
    <w:r>
      <w:fldChar w:fldCharType="end"/>
    </w:r>
  </w:p>
  <w:p w14:paraId="203E129E" w14:textId="77777777" w:rsidR="00DC6A10" w:rsidRPr="0033525D" w:rsidRDefault="00DC6A10"/>
  <w:p w14:paraId="085CF69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F8897EE"/>
    <w:lvl w:ilvl="0">
      <w:start w:val="1"/>
      <w:numFmt w:val="decimal"/>
      <w:pStyle w:val="Heading1"/>
      <w:lvlText w:val="%1."/>
      <w:lvlJc w:val="left"/>
      <w:pPr>
        <w:tabs>
          <w:tab w:val="num" w:pos="90"/>
        </w:tabs>
        <w:ind w:left="90" w:firstLine="0"/>
      </w:pPr>
      <w:rPr>
        <w:rFonts w:hint="default"/>
        <w:lang w:val="en-GB"/>
      </w:rPr>
    </w:lvl>
    <w:lvl w:ilvl="1">
      <w:start w:val="1"/>
      <w:numFmt w:val="lowerLetter"/>
      <w:pStyle w:val="Heading2"/>
      <w:lvlText w:val="%2)"/>
      <w:lvlJc w:val="left"/>
      <w:pPr>
        <w:tabs>
          <w:tab w:val="num" w:pos="-152"/>
        </w:tabs>
        <w:ind w:left="1288"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AD70D6D"/>
    <w:multiLevelType w:val="hybridMultilevel"/>
    <w:tmpl w:val="5EF67BF0"/>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64488551">
    <w:abstractNumId w:val="10"/>
  </w:num>
  <w:num w:numId="2" w16cid:durableId="1321691203">
    <w:abstractNumId w:val="10"/>
  </w:num>
  <w:num w:numId="3" w16cid:durableId="2138571634">
    <w:abstractNumId w:val="10"/>
  </w:num>
  <w:num w:numId="4" w16cid:durableId="1328290479">
    <w:abstractNumId w:val="10"/>
  </w:num>
  <w:num w:numId="5" w16cid:durableId="536509850">
    <w:abstractNumId w:val="10"/>
  </w:num>
  <w:num w:numId="6" w16cid:durableId="1105346044">
    <w:abstractNumId w:val="9"/>
  </w:num>
  <w:num w:numId="7" w16cid:durableId="1985698969">
    <w:abstractNumId w:val="7"/>
  </w:num>
  <w:num w:numId="8" w16cid:durableId="497384654">
    <w:abstractNumId w:val="6"/>
  </w:num>
  <w:num w:numId="9" w16cid:durableId="350179590">
    <w:abstractNumId w:val="5"/>
  </w:num>
  <w:num w:numId="10" w16cid:durableId="1870408481">
    <w:abstractNumId w:val="4"/>
  </w:num>
  <w:num w:numId="11" w16cid:durableId="708265139">
    <w:abstractNumId w:val="8"/>
  </w:num>
  <w:num w:numId="12" w16cid:durableId="899285427">
    <w:abstractNumId w:val="3"/>
  </w:num>
  <w:num w:numId="13" w16cid:durableId="1010567071">
    <w:abstractNumId w:val="2"/>
  </w:num>
  <w:num w:numId="14" w16cid:durableId="438380185">
    <w:abstractNumId w:val="1"/>
  </w:num>
  <w:num w:numId="15" w16cid:durableId="1344819534">
    <w:abstractNumId w:val="0"/>
  </w:num>
  <w:num w:numId="16" w16cid:durableId="1291132657">
    <w:abstractNumId w:val="12"/>
  </w:num>
  <w:num w:numId="17" w16cid:durableId="515845803">
    <w:abstractNumId w:val="14"/>
  </w:num>
  <w:num w:numId="18" w16cid:durableId="1131751270">
    <w:abstractNumId w:val="15"/>
  </w:num>
  <w:num w:numId="19" w16cid:durableId="1034577824">
    <w:abstractNumId w:val="16"/>
  </w:num>
  <w:num w:numId="20" w16cid:durableId="922572596">
    <w:abstractNumId w:val="13"/>
  </w:num>
  <w:num w:numId="21" w16cid:durableId="1882284889">
    <w:abstractNumId w:val="11"/>
  </w:num>
  <w:num w:numId="22" w16cid:durableId="448161839">
    <w:abstractNumId w:val="10"/>
  </w:num>
  <w:num w:numId="23" w16cid:durableId="1416243950">
    <w:abstractNumId w:val="10"/>
  </w:num>
  <w:num w:numId="24" w16cid:durableId="1708679503">
    <w:abstractNumId w:val="10"/>
  </w:num>
  <w:num w:numId="25" w16cid:durableId="131683688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ED3E97"/>
    <w:rsid w:val="00000FED"/>
    <w:rsid w:val="00002567"/>
    <w:rsid w:val="000030DE"/>
    <w:rsid w:val="0000434E"/>
    <w:rsid w:val="0000562D"/>
    <w:rsid w:val="0001176F"/>
    <w:rsid w:val="00017FFE"/>
    <w:rsid w:val="00020892"/>
    <w:rsid w:val="000211A9"/>
    <w:rsid w:val="000226C7"/>
    <w:rsid w:val="00026A1E"/>
    <w:rsid w:val="0002709F"/>
    <w:rsid w:val="00031260"/>
    <w:rsid w:val="0003501B"/>
    <w:rsid w:val="0003681A"/>
    <w:rsid w:val="000372B7"/>
    <w:rsid w:val="0004064C"/>
    <w:rsid w:val="00040AD1"/>
    <w:rsid w:val="00042625"/>
    <w:rsid w:val="00046D10"/>
    <w:rsid w:val="0005048D"/>
    <w:rsid w:val="00050F6E"/>
    <w:rsid w:val="0005445A"/>
    <w:rsid w:val="00060858"/>
    <w:rsid w:val="00061EC2"/>
    <w:rsid w:val="00072248"/>
    <w:rsid w:val="0007620C"/>
    <w:rsid w:val="00080509"/>
    <w:rsid w:val="00080ED0"/>
    <w:rsid w:val="00085B8F"/>
    <w:rsid w:val="00087755"/>
    <w:rsid w:val="00087FBA"/>
    <w:rsid w:val="00090481"/>
    <w:rsid w:val="000920A6"/>
    <w:rsid w:val="0009712C"/>
    <w:rsid w:val="000A3826"/>
    <w:rsid w:val="000A3EF1"/>
    <w:rsid w:val="000A659B"/>
    <w:rsid w:val="000A6C26"/>
    <w:rsid w:val="000B468F"/>
    <w:rsid w:val="000C229A"/>
    <w:rsid w:val="000C6138"/>
    <w:rsid w:val="000C7601"/>
    <w:rsid w:val="000C799F"/>
    <w:rsid w:val="000D1650"/>
    <w:rsid w:val="000D52A4"/>
    <w:rsid w:val="000D5996"/>
    <w:rsid w:val="000E07BC"/>
    <w:rsid w:val="000E1859"/>
    <w:rsid w:val="000F1CD4"/>
    <w:rsid w:val="000F4103"/>
    <w:rsid w:val="000F70A7"/>
    <w:rsid w:val="0010474E"/>
    <w:rsid w:val="0011093E"/>
    <w:rsid w:val="00113CCA"/>
    <w:rsid w:val="00114E58"/>
    <w:rsid w:val="00116B23"/>
    <w:rsid w:val="00122099"/>
    <w:rsid w:val="00122546"/>
    <w:rsid w:val="00122C65"/>
    <w:rsid w:val="00122F25"/>
    <w:rsid w:val="00135980"/>
    <w:rsid w:val="00151FF8"/>
    <w:rsid w:val="00155665"/>
    <w:rsid w:val="00160943"/>
    <w:rsid w:val="00161BF1"/>
    <w:rsid w:val="001623B2"/>
    <w:rsid w:val="00162C17"/>
    <w:rsid w:val="00164719"/>
    <w:rsid w:val="00166FC4"/>
    <w:rsid w:val="001677AC"/>
    <w:rsid w:val="0017222D"/>
    <w:rsid w:val="0017703A"/>
    <w:rsid w:val="001804EA"/>
    <w:rsid w:val="00186710"/>
    <w:rsid w:val="001879B5"/>
    <w:rsid w:val="00190A61"/>
    <w:rsid w:val="00192C46"/>
    <w:rsid w:val="00196F17"/>
    <w:rsid w:val="001A3342"/>
    <w:rsid w:val="001A3E3D"/>
    <w:rsid w:val="001A5B16"/>
    <w:rsid w:val="001A64DD"/>
    <w:rsid w:val="001A7049"/>
    <w:rsid w:val="001B0B9D"/>
    <w:rsid w:val="001B18B3"/>
    <w:rsid w:val="001B1E40"/>
    <w:rsid w:val="001B360C"/>
    <w:rsid w:val="001B4148"/>
    <w:rsid w:val="001B6110"/>
    <w:rsid w:val="001B64DB"/>
    <w:rsid w:val="001C1DBA"/>
    <w:rsid w:val="001C764E"/>
    <w:rsid w:val="001D4D57"/>
    <w:rsid w:val="001E1052"/>
    <w:rsid w:val="001E1566"/>
    <w:rsid w:val="001E21B1"/>
    <w:rsid w:val="001E2F93"/>
    <w:rsid w:val="001E3D72"/>
    <w:rsid w:val="001E4554"/>
    <w:rsid w:val="001E61E5"/>
    <w:rsid w:val="001F2159"/>
    <w:rsid w:val="001F533D"/>
    <w:rsid w:val="002032F7"/>
    <w:rsid w:val="00205D14"/>
    <w:rsid w:val="00210B8B"/>
    <w:rsid w:val="00214863"/>
    <w:rsid w:val="002156B4"/>
    <w:rsid w:val="00216F99"/>
    <w:rsid w:val="00216FE2"/>
    <w:rsid w:val="002222B1"/>
    <w:rsid w:val="00223C2D"/>
    <w:rsid w:val="00224FCD"/>
    <w:rsid w:val="0022777F"/>
    <w:rsid w:val="002324BE"/>
    <w:rsid w:val="002401E0"/>
    <w:rsid w:val="002425A9"/>
    <w:rsid w:val="00247E47"/>
    <w:rsid w:val="00247E59"/>
    <w:rsid w:val="002515DF"/>
    <w:rsid w:val="00253222"/>
    <w:rsid w:val="002571B6"/>
    <w:rsid w:val="0026031A"/>
    <w:rsid w:val="00262847"/>
    <w:rsid w:val="002755D4"/>
    <w:rsid w:val="00281BB2"/>
    <w:rsid w:val="00286A6B"/>
    <w:rsid w:val="00293A54"/>
    <w:rsid w:val="00297716"/>
    <w:rsid w:val="002A121B"/>
    <w:rsid w:val="002B254E"/>
    <w:rsid w:val="002B591C"/>
    <w:rsid w:val="002B72E9"/>
    <w:rsid w:val="002C2014"/>
    <w:rsid w:val="002C27F9"/>
    <w:rsid w:val="002C32D8"/>
    <w:rsid w:val="002C3C0B"/>
    <w:rsid w:val="002C6078"/>
    <w:rsid w:val="002C7998"/>
    <w:rsid w:val="002D4B5A"/>
    <w:rsid w:val="002D550F"/>
    <w:rsid w:val="002E7283"/>
    <w:rsid w:val="002F0EF1"/>
    <w:rsid w:val="002F1E53"/>
    <w:rsid w:val="002F2CAA"/>
    <w:rsid w:val="002F6D0E"/>
    <w:rsid w:val="0030052C"/>
    <w:rsid w:val="003007EE"/>
    <w:rsid w:val="00305DDF"/>
    <w:rsid w:val="003200BD"/>
    <w:rsid w:val="003306E1"/>
    <w:rsid w:val="00331A42"/>
    <w:rsid w:val="00331F18"/>
    <w:rsid w:val="003320E4"/>
    <w:rsid w:val="00334248"/>
    <w:rsid w:val="0033525D"/>
    <w:rsid w:val="003414F3"/>
    <w:rsid w:val="00350B58"/>
    <w:rsid w:val="0035613E"/>
    <w:rsid w:val="00360DA7"/>
    <w:rsid w:val="00363EE9"/>
    <w:rsid w:val="00376128"/>
    <w:rsid w:val="00376398"/>
    <w:rsid w:val="00376D43"/>
    <w:rsid w:val="0037742E"/>
    <w:rsid w:val="00377D56"/>
    <w:rsid w:val="0038245A"/>
    <w:rsid w:val="003834EE"/>
    <w:rsid w:val="003840E6"/>
    <w:rsid w:val="00385CFC"/>
    <w:rsid w:val="00386E0C"/>
    <w:rsid w:val="00390441"/>
    <w:rsid w:val="003907C5"/>
    <w:rsid w:val="0039337A"/>
    <w:rsid w:val="003940A3"/>
    <w:rsid w:val="00394654"/>
    <w:rsid w:val="003A04D0"/>
    <w:rsid w:val="003A3189"/>
    <w:rsid w:val="003A3CA7"/>
    <w:rsid w:val="003A7F25"/>
    <w:rsid w:val="003B0822"/>
    <w:rsid w:val="003B33BD"/>
    <w:rsid w:val="003B34DD"/>
    <w:rsid w:val="003B38EE"/>
    <w:rsid w:val="003B569D"/>
    <w:rsid w:val="003C3C0E"/>
    <w:rsid w:val="003C3DCC"/>
    <w:rsid w:val="003D2D2B"/>
    <w:rsid w:val="003D3C55"/>
    <w:rsid w:val="003D42A6"/>
    <w:rsid w:val="003D42D6"/>
    <w:rsid w:val="003D4F21"/>
    <w:rsid w:val="003D4FAC"/>
    <w:rsid w:val="003D74A8"/>
    <w:rsid w:val="003E3265"/>
    <w:rsid w:val="003E7906"/>
    <w:rsid w:val="003E7B70"/>
    <w:rsid w:val="003F08DB"/>
    <w:rsid w:val="003F28EC"/>
    <w:rsid w:val="003F3C50"/>
    <w:rsid w:val="003F5BF6"/>
    <w:rsid w:val="00406A6A"/>
    <w:rsid w:val="00406B22"/>
    <w:rsid w:val="00420406"/>
    <w:rsid w:val="004230D6"/>
    <w:rsid w:val="00425FE4"/>
    <w:rsid w:val="00427A1D"/>
    <w:rsid w:val="004328A7"/>
    <w:rsid w:val="00433148"/>
    <w:rsid w:val="00433BB0"/>
    <w:rsid w:val="00434C63"/>
    <w:rsid w:val="00434C74"/>
    <w:rsid w:val="004378A9"/>
    <w:rsid w:val="00441DC0"/>
    <w:rsid w:val="00443755"/>
    <w:rsid w:val="00444152"/>
    <w:rsid w:val="00452F66"/>
    <w:rsid w:val="00455A56"/>
    <w:rsid w:val="00456EB4"/>
    <w:rsid w:val="00462796"/>
    <w:rsid w:val="00470A90"/>
    <w:rsid w:val="004718F3"/>
    <w:rsid w:val="00474CE7"/>
    <w:rsid w:val="00475040"/>
    <w:rsid w:val="004935B8"/>
    <w:rsid w:val="00493D40"/>
    <w:rsid w:val="004967B6"/>
    <w:rsid w:val="004A43CB"/>
    <w:rsid w:val="004A504B"/>
    <w:rsid w:val="004A6911"/>
    <w:rsid w:val="004B0B1C"/>
    <w:rsid w:val="004B0E8D"/>
    <w:rsid w:val="004B1D71"/>
    <w:rsid w:val="004B37B6"/>
    <w:rsid w:val="004B54E0"/>
    <w:rsid w:val="004B7384"/>
    <w:rsid w:val="004C0B99"/>
    <w:rsid w:val="004C4269"/>
    <w:rsid w:val="004D1271"/>
    <w:rsid w:val="004D6236"/>
    <w:rsid w:val="004D7F90"/>
    <w:rsid w:val="004E4DBB"/>
    <w:rsid w:val="004E4E41"/>
    <w:rsid w:val="004E5CE4"/>
    <w:rsid w:val="004E7F9C"/>
    <w:rsid w:val="004F109A"/>
    <w:rsid w:val="004F3493"/>
    <w:rsid w:val="004F4A27"/>
    <w:rsid w:val="004F5143"/>
    <w:rsid w:val="00500376"/>
    <w:rsid w:val="00502260"/>
    <w:rsid w:val="00506960"/>
    <w:rsid w:val="00512B09"/>
    <w:rsid w:val="00514AFF"/>
    <w:rsid w:val="005220ED"/>
    <w:rsid w:val="00522EC5"/>
    <w:rsid w:val="00525E2C"/>
    <w:rsid w:val="005271D5"/>
    <w:rsid w:val="005279A0"/>
    <w:rsid w:val="00533796"/>
    <w:rsid w:val="00536C32"/>
    <w:rsid w:val="00537343"/>
    <w:rsid w:val="0054440F"/>
    <w:rsid w:val="00551B4D"/>
    <w:rsid w:val="00555D75"/>
    <w:rsid w:val="00557738"/>
    <w:rsid w:val="00560DF0"/>
    <w:rsid w:val="005630F4"/>
    <w:rsid w:val="00565673"/>
    <w:rsid w:val="00565B53"/>
    <w:rsid w:val="0056759C"/>
    <w:rsid w:val="005718DD"/>
    <w:rsid w:val="00572349"/>
    <w:rsid w:val="00574C85"/>
    <w:rsid w:val="0059513E"/>
    <w:rsid w:val="00596B23"/>
    <w:rsid w:val="00596D41"/>
    <w:rsid w:val="005A00A5"/>
    <w:rsid w:val="005A6D9F"/>
    <w:rsid w:val="005B2C51"/>
    <w:rsid w:val="005B48FF"/>
    <w:rsid w:val="005B52AE"/>
    <w:rsid w:val="005B5D9F"/>
    <w:rsid w:val="005D252C"/>
    <w:rsid w:val="005D363F"/>
    <w:rsid w:val="005D4F52"/>
    <w:rsid w:val="005D63BB"/>
    <w:rsid w:val="005E08CC"/>
    <w:rsid w:val="005E09B9"/>
    <w:rsid w:val="005E5861"/>
    <w:rsid w:val="005F2E33"/>
    <w:rsid w:val="005F4D99"/>
    <w:rsid w:val="00604C15"/>
    <w:rsid w:val="006124FB"/>
    <w:rsid w:val="0061580D"/>
    <w:rsid w:val="006158D5"/>
    <w:rsid w:val="006210B9"/>
    <w:rsid w:val="0062315F"/>
    <w:rsid w:val="00625D83"/>
    <w:rsid w:val="00654485"/>
    <w:rsid w:val="006623E7"/>
    <w:rsid w:val="00662B80"/>
    <w:rsid w:val="00663567"/>
    <w:rsid w:val="00670F6C"/>
    <w:rsid w:val="00672848"/>
    <w:rsid w:val="006852C7"/>
    <w:rsid w:val="006852CE"/>
    <w:rsid w:val="00687E6D"/>
    <w:rsid w:val="0069229E"/>
    <w:rsid w:val="00692653"/>
    <w:rsid w:val="00692D14"/>
    <w:rsid w:val="006A5526"/>
    <w:rsid w:val="006A64D2"/>
    <w:rsid w:val="006B2494"/>
    <w:rsid w:val="006B4C0F"/>
    <w:rsid w:val="006B65C7"/>
    <w:rsid w:val="006C1727"/>
    <w:rsid w:val="006C32FD"/>
    <w:rsid w:val="006C39CE"/>
    <w:rsid w:val="006C6C6A"/>
    <w:rsid w:val="006D0FCC"/>
    <w:rsid w:val="006D21F5"/>
    <w:rsid w:val="006D61AC"/>
    <w:rsid w:val="006D6A82"/>
    <w:rsid w:val="006E0C94"/>
    <w:rsid w:val="006E126D"/>
    <w:rsid w:val="006E1FC3"/>
    <w:rsid w:val="006E3AFB"/>
    <w:rsid w:val="006F0D50"/>
    <w:rsid w:val="006F5809"/>
    <w:rsid w:val="00700B9B"/>
    <w:rsid w:val="00704CE9"/>
    <w:rsid w:val="007059BB"/>
    <w:rsid w:val="0070616B"/>
    <w:rsid w:val="00706295"/>
    <w:rsid w:val="00706995"/>
    <w:rsid w:val="00706FDA"/>
    <w:rsid w:val="00711F9A"/>
    <w:rsid w:val="007133D7"/>
    <w:rsid w:val="00713810"/>
    <w:rsid w:val="007168DA"/>
    <w:rsid w:val="00720DD7"/>
    <w:rsid w:val="00721464"/>
    <w:rsid w:val="00723089"/>
    <w:rsid w:val="00723F3A"/>
    <w:rsid w:val="007246FF"/>
    <w:rsid w:val="00727397"/>
    <w:rsid w:val="00727F57"/>
    <w:rsid w:val="007303A5"/>
    <w:rsid w:val="00730979"/>
    <w:rsid w:val="00730B3E"/>
    <w:rsid w:val="00732B18"/>
    <w:rsid w:val="0073374E"/>
    <w:rsid w:val="0073420B"/>
    <w:rsid w:val="00735032"/>
    <w:rsid w:val="0074760E"/>
    <w:rsid w:val="00752678"/>
    <w:rsid w:val="00754ABA"/>
    <w:rsid w:val="00773163"/>
    <w:rsid w:val="007814D8"/>
    <w:rsid w:val="00781B23"/>
    <w:rsid w:val="0078432D"/>
    <w:rsid w:val="007863E6"/>
    <w:rsid w:val="00793D77"/>
    <w:rsid w:val="00794556"/>
    <w:rsid w:val="007A0E16"/>
    <w:rsid w:val="007A1546"/>
    <w:rsid w:val="007A228C"/>
    <w:rsid w:val="007A368E"/>
    <w:rsid w:val="007A5868"/>
    <w:rsid w:val="007A6554"/>
    <w:rsid w:val="007B04CE"/>
    <w:rsid w:val="007B302F"/>
    <w:rsid w:val="007B6871"/>
    <w:rsid w:val="007B7A2F"/>
    <w:rsid w:val="007C0CDA"/>
    <w:rsid w:val="007C37DC"/>
    <w:rsid w:val="007C3D33"/>
    <w:rsid w:val="007D294A"/>
    <w:rsid w:val="007D47D2"/>
    <w:rsid w:val="007D6EC0"/>
    <w:rsid w:val="007D7E1D"/>
    <w:rsid w:val="007E0F1E"/>
    <w:rsid w:val="007E651C"/>
    <w:rsid w:val="007F504B"/>
    <w:rsid w:val="007F59B7"/>
    <w:rsid w:val="008021DF"/>
    <w:rsid w:val="00811699"/>
    <w:rsid w:val="00817632"/>
    <w:rsid w:val="00820297"/>
    <w:rsid w:val="00824D89"/>
    <w:rsid w:val="00825461"/>
    <w:rsid w:val="00830DEF"/>
    <w:rsid w:val="00831979"/>
    <w:rsid w:val="00831A32"/>
    <w:rsid w:val="0083595B"/>
    <w:rsid w:val="008369E4"/>
    <w:rsid w:val="00840323"/>
    <w:rsid w:val="00851352"/>
    <w:rsid w:val="00857077"/>
    <w:rsid w:val="00862DC4"/>
    <w:rsid w:val="00863230"/>
    <w:rsid w:val="00865BD0"/>
    <w:rsid w:val="008717D8"/>
    <w:rsid w:val="0087215C"/>
    <w:rsid w:val="00872FBC"/>
    <w:rsid w:val="00875D25"/>
    <w:rsid w:val="00877F2C"/>
    <w:rsid w:val="00880E35"/>
    <w:rsid w:val="00882E99"/>
    <w:rsid w:val="008875FE"/>
    <w:rsid w:val="0088784F"/>
    <w:rsid w:val="00887F8E"/>
    <w:rsid w:val="008919BD"/>
    <w:rsid w:val="00891D17"/>
    <w:rsid w:val="00894601"/>
    <w:rsid w:val="00894FD7"/>
    <w:rsid w:val="00896234"/>
    <w:rsid w:val="00897E43"/>
    <w:rsid w:val="008A0212"/>
    <w:rsid w:val="008A262B"/>
    <w:rsid w:val="008A49F2"/>
    <w:rsid w:val="008A6DDD"/>
    <w:rsid w:val="008B1459"/>
    <w:rsid w:val="008B1D6F"/>
    <w:rsid w:val="008B2787"/>
    <w:rsid w:val="008B3BAC"/>
    <w:rsid w:val="008B467D"/>
    <w:rsid w:val="008B4A80"/>
    <w:rsid w:val="008C45EB"/>
    <w:rsid w:val="008C5738"/>
    <w:rsid w:val="008C6483"/>
    <w:rsid w:val="008C6C8F"/>
    <w:rsid w:val="008C7EAD"/>
    <w:rsid w:val="008D0CFE"/>
    <w:rsid w:val="008D58BD"/>
    <w:rsid w:val="008D6152"/>
    <w:rsid w:val="008E13FC"/>
    <w:rsid w:val="008E3131"/>
    <w:rsid w:val="008E39DC"/>
    <w:rsid w:val="008E5047"/>
    <w:rsid w:val="008F0F81"/>
    <w:rsid w:val="008F13E8"/>
    <w:rsid w:val="008F27BF"/>
    <w:rsid w:val="008F51F9"/>
    <w:rsid w:val="00903459"/>
    <w:rsid w:val="00912639"/>
    <w:rsid w:val="00912C98"/>
    <w:rsid w:val="009142EC"/>
    <w:rsid w:val="009154C3"/>
    <w:rsid w:val="00917FB2"/>
    <w:rsid w:val="00923540"/>
    <w:rsid w:val="00926767"/>
    <w:rsid w:val="009326D3"/>
    <w:rsid w:val="009361D5"/>
    <w:rsid w:val="00937652"/>
    <w:rsid w:val="009428A4"/>
    <w:rsid w:val="00943F85"/>
    <w:rsid w:val="00945834"/>
    <w:rsid w:val="00960AB1"/>
    <w:rsid w:val="009659F4"/>
    <w:rsid w:val="00970D60"/>
    <w:rsid w:val="00971D36"/>
    <w:rsid w:val="0097352E"/>
    <w:rsid w:val="009761C5"/>
    <w:rsid w:val="00982279"/>
    <w:rsid w:val="00983627"/>
    <w:rsid w:val="00983A14"/>
    <w:rsid w:val="00986C8D"/>
    <w:rsid w:val="00986E52"/>
    <w:rsid w:val="0099246F"/>
    <w:rsid w:val="0099390E"/>
    <w:rsid w:val="009960E5"/>
    <w:rsid w:val="00996F28"/>
    <w:rsid w:val="009A4EE8"/>
    <w:rsid w:val="009A7576"/>
    <w:rsid w:val="009A7A2E"/>
    <w:rsid w:val="009A7ADC"/>
    <w:rsid w:val="009B49DB"/>
    <w:rsid w:val="009B5579"/>
    <w:rsid w:val="009C19B7"/>
    <w:rsid w:val="009C55FA"/>
    <w:rsid w:val="009C5ABB"/>
    <w:rsid w:val="009C7616"/>
    <w:rsid w:val="009D7C51"/>
    <w:rsid w:val="009E196C"/>
    <w:rsid w:val="009E40F5"/>
    <w:rsid w:val="009F1332"/>
    <w:rsid w:val="009F32E7"/>
    <w:rsid w:val="009F36BF"/>
    <w:rsid w:val="009F587F"/>
    <w:rsid w:val="009F6483"/>
    <w:rsid w:val="00A029D6"/>
    <w:rsid w:val="00A02FC4"/>
    <w:rsid w:val="00A05298"/>
    <w:rsid w:val="00A07F9B"/>
    <w:rsid w:val="00A111B6"/>
    <w:rsid w:val="00A13165"/>
    <w:rsid w:val="00A17103"/>
    <w:rsid w:val="00A24D54"/>
    <w:rsid w:val="00A26B91"/>
    <w:rsid w:val="00A26D27"/>
    <w:rsid w:val="00A32C98"/>
    <w:rsid w:val="00A34BC1"/>
    <w:rsid w:val="00A376EE"/>
    <w:rsid w:val="00A4024D"/>
    <w:rsid w:val="00A42A99"/>
    <w:rsid w:val="00A5151A"/>
    <w:rsid w:val="00A51B9D"/>
    <w:rsid w:val="00A56502"/>
    <w:rsid w:val="00A57E0A"/>
    <w:rsid w:val="00A75433"/>
    <w:rsid w:val="00A7565F"/>
    <w:rsid w:val="00A80888"/>
    <w:rsid w:val="00A823F6"/>
    <w:rsid w:val="00A8719E"/>
    <w:rsid w:val="00A87782"/>
    <w:rsid w:val="00A9051D"/>
    <w:rsid w:val="00A93008"/>
    <w:rsid w:val="00A97AB0"/>
    <w:rsid w:val="00AA0A89"/>
    <w:rsid w:val="00AA21DF"/>
    <w:rsid w:val="00AA6429"/>
    <w:rsid w:val="00AB32D2"/>
    <w:rsid w:val="00AB53CE"/>
    <w:rsid w:val="00AC01AA"/>
    <w:rsid w:val="00AC01BD"/>
    <w:rsid w:val="00AC4F72"/>
    <w:rsid w:val="00AC5FAC"/>
    <w:rsid w:val="00AC6525"/>
    <w:rsid w:val="00AC678A"/>
    <w:rsid w:val="00AD01A2"/>
    <w:rsid w:val="00AD0A09"/>
    <w:rsid w:val="00AE5B7C"/>
    <w:rsid w:val="00AF22DE"/>
    <w:rsid w:val="00AF5712"/>
    <w:rsid w:val="00AF741A"/>
    <w:rsid w:val="00B00D41"/>
    <w:rsid w:val="00B01ADB"/>
    <w:rsid w:val="00B04161"/>
    <w:rsid w:val="00B04B40"/>
    <w:rsid w:val="00B056F9"/>
    <w:rsid w:val="00B11E3D"/>
    <w:rsid w:val="00B1556F"/>
    <w:rsid w:val="00B17AA8"/>
    <w:rsid w:val="00B17C8F"/>
    <w:rsid w:val="00B17E82"/>
    <w:rsid w:val="00B233E7"/>
    <w:rsid w:val="00B42618"/>
    <w:rsid w:val="00B4575A"/>
    <w:rsid w:val="00B45D16"/>
    <w:rsid w:val="00B46817"/>
    <w:rsid w:val="00B501A5"/>
    <w:rsid w:val="00B53459"/>
    <w:rsid w:val="00B55A41"/>
    <w:rsid w:val="00B575BA"/>
    <w:rsid w:val="00B60223"/>
    <w:rsid w:val="00B62CC2"/>
    <w:rsid w:val="00B63C30"/>
    <w:rsid w:val="00B67795"/>
    <w:rsid w:val="00B67E86"/>
    <w:rsid w:val="00B67FB0"/>
    <w:rsid w:val="00B71608"/>
    <w:rsid w:val="00B71BAF"/>
    <w:rsid w:val="00B71C4F"/>
    <w:rsid w:val="00B7641E"/>
    <w:rsid w:val="00B76429"/>
    <w:rsid w:val="00B81BD6"/>
    <w:rsid w:val="00B8236D"/>
    <w:rsid w:val="00B85FAF"/>
    <w:rsid w:val="00B87240"/>
    <w:rsid w:val="00B92D22"/>
    <w:rsid w:val="00B93A38"/>
    <w:rsid w:val="00B956D4"/>
    <w:rsid w:val="00B95A0E"/>
    <w:rsid w:val="00B97446"/>
    <w:rsid w:val="00B97BF5"/>
    <w:rsid w:val="00BA7432"/>
    <w:rsid w:val="00BB2764"/>
    <w:rsid w:val="00BC1AA0"/>
    <w:rsid w:val="00BC2495"/>
    <w:rsid w:val="00BC56B5"/>
    <w:rsid w:val="00BC6286"/>
    <w:rsid w:val="00BC7EB9"/>
    <w:rsid w:val="00BD099A"/>
    <w:rsid w:val="00BD19C0"/>
    <w:rsid w:val="00BD2643"/>
    <w:rsid w:val="00BD4425"/>
    <w:rsid w:val="00BD4ACA"/>
    <w:rsid w:val="00BD56B1"/>
    <w:rsid w:val="00BD6558"/>
    <w:rsid w:val="00BE36F0"/>
    <w:rsid w:val="00BF2F76"/>
    <w:rsid w:val="00BF3022"/>
    <w:rsid w:val="00BF3214"/>
    <w:rsid w:val="00BF5573"/>
    <w:rsid w:val="00C048B5"/>
    <w:rsid w:val="00C04EA5"/>
    <w:rsid w:val="00C07CD4"/>
    <w:rsid w:val="00C10E7C"/>
    <w:rsid w:val="00C1191E"/>
    <w:rsid w:val="00C15867"/>
    <w:rsid w:val="00C164D9"/>
    <w:rsid w:val="00C179AD"/>
    <w:rsid w:val="00C220B4"/>
    <w:rsid w:val="00C2296D"/>
    <w:rsid w:val="00C23021"/>
    <w:rsid w:val="00C23155"/>
    <w:rsid w:val="00C23C3B"/>
    <w:rsid w:val="00C24D00"/>
    <w:rsid w:val="00C32F0B"/>
    <w:rsid w:val="00C33CB1"/>
    <w:rsid w:val="00C40044"/>
    <w:rsid w:val="00C40C41"/>
    <w:rsid w:val="00C44CAD"/>
    <w:rsid w:val="00C45885"/>
    <w:rsid w:val="00C46FFC"/>
    <w:rsid w:val="00C509EB"/>
    <w:rsid w:val="00C50F22"/>
    <w:rsid w:val="00C55AC4"/>
    <w:rsid w:val="00C57971"/>
    <w:rsid w:val="00C65BD7"/>
    <w:rsid w:val="00C67591"/>
    <w:rsid w:val="00C72686"/>
    <w:rsid w:val="00C7348F"/>
    <w:rsid w:val="00C76BA4"/>
    <w:rsid w:val="00C83A48"/>
    <w:rsid w:val="00C85865"/>
    <w:rsid w:val="00C85ABC"/>
    <w:rsid w:val="00C85E85"/>
    <w:rsid w:val="00C90240"/>
    <w:rsid w:val="00C91487"/>
    <w:rsid w:val="00C924F5"/>
    <w:rsid w:val="00C93330"/>
    <w:rsid w:val="00CA2EAE"/>
    <w:rsid w:val="00CA4AC1"/>
    <w:rsid w:val="00CB0316"/>
    <w:rsid w:val="00CB0B0A"/>
    <w:rsid w:val="00CB0B11"/>
    <w:rsid w:val="00CB426A"/>
    <w:rsid w:val="00CB5354"/>
    <w:rsid w:val="00CB6595"/>
    <w:rsid w:val="00CC3C9E"/>
    <w:rsid w:val="00CC5601"/>
    <w:rsid w:val="00CC6A14"/>
    <w:rsid w:val="00CC70A3"/>
    <w:rsid w:val="00CD19E1"/>
    <w:rsid w:val="00CD261D"/>
    <w:rsid w:val="00CD4442"/>
    <w:rsid w:val="00CD53C3"/>
    <w:rsid w:val="00CD574E"/>
    <w:rsid w:val="00CD7FB3"/>
    <w:rsid w:val="00CE4C22"/>
    <w:rsid w:val="00CF0886"/>
    <w:rsid w:val="00CF14B8"/>
    <w:rsid w:val="00CF16BE"/>
    <w:rsid w:val="00CF1C78"/>
    <w:rsid w:val="00CF41EC"/>
    <w:rsid w:val="00CF5B94"/>
    <w:rsid w:val="00CF5D04"/>
    <w:rsid w:val="00D011E1"/>
    <w:rsid w:val="00D01DFE"/>
    <w:rsid w:val="00D04DE4"/>
    <w:rsid w:val="00D063F1"/>
    <w:rsid w:val="00D1451D"/>
    <w:rsid w:val="00D14F22"/>
    <w:rsid w:val="00D20EB2"/>
    <w:rsid w:val="00D24862"/>
    <w:rsid w:val="00D261BB"/>
    <w:rsid w:val="00D2727F"/>
    <w:rsid w:val="00D34C16"/>
    <w:rsid w:val="00D404EF"/>
    <w:rsid w:val="00D43912"/>
    <w:rsid w:val="00D458F2"/>
    <w:rsid w:val="00D4741C"/>
    <w:rsid w:val="00D53090"/>
    <w:rsid w:val="00D57918"/>
    <w:rsid w:val="00D63CD1"/>
    <w:rsid w:val="00D71AEE"/>
    <w:rsid w:val="00D73DC6"/>
    <w:rsid w:val="00D74C1A"/>
    <w:rsid w:val="00D754C1"/>
    <w:rsid w:val="00D77393"/>
    <w:rsid w:val="00D77A35"/>
    <w:rsid w:val="00D81B3E"/>
    <w:rsid w:val="00D81B8F"/>
    <w:rsid w:val="00D8291D"/>
    <w:rsid w:val="00D835D7"/>
    <w:rsid w:val="00D90C70"/>
    <w:rsid w:val="00D90E49"/>
    <w:rsid w:val="00D96ADE"/>
    <w:rsid w:val="00DA0CE2"/>
    <w:rsid w:val="00DA2FF9"/>
    <w:rsid w:val="00DB233E"/>
    <w:rsid w:val="00DB6BF2"/>
    <w:rsid w:val="00DC241B"/>
    <w:rsid w:val="00DC4323"/>
    <w:rsid w:val="00DC50E8"/>
    <w:rsid w:val="00DC6A10"/>
    <w:rsid w:val="00DD0489"/>
    <w:rsid w:val="00DD1A11"/>
    <w:rsid w:val="00DD683E"/>
    <w:rsid w:val="00DE4218"/>
    <w:rsid w:val="00DE5907"/>
    <w:rsid w:val="00DE657E"/>
    <w:rsid w:val="00DE70D9"/>
    <w:rsid w:val="00DF4704"/>
    <w:rsid w:val="00DF62B1"/>
    <w:rsid w:val="00DF6E8C"/>
    <w:rsid w:val="00E024AA"/>
    <w:rsid w:val="00E140C9"/>
    <w:rsid w:val="00E15C77"/>
    <w:rsid w:val="00E22C16"/>
    <w:rsid w:val="00E250F1"/>
    <w:rsid w:val="00E25E65"/>
    <w:rsid w:val="00E27899"/>
    <w:rsid w:val="00E31B92"/>
    <w:rsid w:val="00E3550D"/>
    <w:rsid w:val="00E437DF"/>
    <w:rsid w:val="00E52838"/>
    <w:rsid w:val="00E53CB7"/>
    <w:rsid w:val="00E54A6E"/>
    <w:rsid w:val="00E55B69"/>
    <w:rsid w:val="00E564C6"/>
    <w:rsid w:val="00E614E0"/>
    <w:rsid w:val="00E64CA2"/>
    <w:rsid w:val="00E71B02"/>
    <w:rsid w:val="00E73F7F"/>
    <w:rsid w:val="00E74281"/>
    <w:rsid w:val="00E8265D"/>
    <w:rsid w:val="00E84B26"/>
    <w:rsid w:val="00E85409"/>
    <w:rsid w:val="00E955F5"/>
    <w:rsid w:val="00EA2054"/>
    <w:rsid w:val="00EA429F"/>
    <w:rsid w:val="00EA4F9E"/>
    <w:rsid w:val="00EA63CA"/>
    <w:rsid w:val="00EA6D3B"/>
    <w:rsid w:val="00EB00AD"/>
    <w:rsid w:val="00EB136C"/>
    <w:rsid w:val="00EB480E"/>
    <w:rsid w:val="00EB5EC6"/>
    <w:rsid w:val="00EB6E0B"/>
    <w:rsid w:val="00EB7FC9"/>
    <w:rsid w:val="00EC0919"/>
    <w:rsid w:val="00EC3954"/>
    <w:rsid w:val="00EC61CD"/>
    <w:rsid w:val="00ED27E8"/>
    <w:rsid w:val="00ED3E97"/>
    <w:rsid w:val="00ED7137"/>
    <w:rsid w:val="00ED7FCE"/>
    <w:rsid w:val="00EE6C4B"/>
    <w:rsid w:val="00EF06EA"/>
    <w:rsid w:val="00EF20D4"/>
    <w:rsid w:val="00EF4554"/>
    <w:rsid w:val="00EF5EF2"/>
    <w:rsid w:val="00F0431B"/>
    <w:rsid w:val="00F13307"/>
    <w:rsid w:val="00F14578"/>
    <w:rsid w:val="00F2015C"/>
    <w:rsid w:val="00F2055B"/>
    <w:rsid w:val="00F21088"/>
    <w:rsid w:val="00F26B95"/>
    <w:rsid w:val="00F302D9"/>
    <w:rsid w:val="00F30874"/>
    <w:rsid w:val="00F327E7"/>
    <w:rsid w:val="00F33AE9"/>
    <w:rsid w:val="00F34066"/>
    <w:rsid w:val="00F35746"/>
    <w:rsid w:val="00F36129"/>
    <w:rsid w:val="00F447C7"/>
    <w:rsid w:val="00F459B4"/>
    <w:rsid w:val="00F5211B"/>
    <w:rsid w:val="00F554A9"/>
    <w:rsid w:val="00F5573D"/>
    <w:rsid w:val="00F56B4F"/>
    <w:rsid w:val="00F716FD"/>
    <w:rsid w:val="00F752A0"/>
    <w:rsid w:val="00F80355"/>
    <w:rsid w:val="00F858AF"/>
    <w:rsid w:val="00F87C43"/>
    <w:rsid w:val="00F91C0D"/>
    <w:rsid w:val="00F92C90"/>
    <w:rsid w:val="00F93045"/>
    <w:rsid w:val="00F93E9A"/>
    <w:rsid w:val="00F9518B"/>
    <w:rsid w:val="00F958BB"/>
    <w:rsid w:val="00F96A7B"/>
    <w:rsid w:val="00FA22F3"/>
    <w:rsid w:val="00FA68F7"/>
    <w:rsid w:val="00FA7916"/>
    <w:rsid w:val="00FB03DE"/>
    <w:rsid w:val="00FB0C81"/>
    <w:rsid w:val="00FC0C6D"/>
    <w:rsid w:val="00FC1202"/>
    <w:rsid w:val="00FC2200"/>
    <w:rsid w:val="00FC2540"/>
    <w:rsid w:val="00FC683D"/>
    <w:rsid w:val="00FD0F45"/>
    <w:rsid w:val="00FD0FD7"/>
    <w:rsid w:val="00FD6355"/>
    <w:rsid w:val="00FD6573"/>
    <w:rsid w:val="00FE212B"/>
    <w:rsid w:val="00FF0204"/>
    <w:rsid w:val="00FF32CA"/>
    <w:rsid w:val="00FF3443"/>
    <w:rsid w:val="00FF37A3"/>
    <w:rsid w:val="00FF3AED"/>
    <w:rsid w:val="00FF6726"/>
    <w:rsid w:val="00FF7D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9A6B34"/>
  <w15:docId w15:val="{F718AEBC-3E04-4C62-A993-E113609A3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rsid w:val="006E126D"/>
    <w:rPr>
      <w:lang w:val="es-ES"/>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53459"/>
    <w:rPr>
      <w:sz w:val="22"/>
      <w:szCs w:val="22"/>
      <w:lang w:val="es-ES"/>
    </w:rPr>
  </w:style>
  <w:style w:type="paragraph" w:styleId="ListParagraph">
    <w:name w:val="List Paragraph"/>
    <w:basedOn w:val="Normal"/>
    <w:uiPriority w:val="34"/>
    <w:qFormat/>
    <w:rsid w:val="00B53459"/>
    <w:pPr>
      <w:ind w:left="720"/>
      <w:contextualSpacing/>
    </w:pPr>
  </w:style>
  <w:style w:type="character" w:customStyle="1" w:styleId="bumpedfont15">
    <w:name w:val="bumpedfont15"/>
    <w:basedOn w:val="DefaultParagraphFont"/>
    <w:rsid w:val="00B53459"/>
  </w:style>
  <w:style w:type="paragraph" w:styleId="Revision">
    <w:name w:val="Revision"/>
    <w:hidden/>
    <w:uiPriority w:val="99"/>
    <w:semiHidden/>
    <w:rsid w:val="00161BF1"/>
    <w:rPr>
      <w:sz w:val="22"/>
      <w:szCs w:val="22"/>
    </w:rPr>
  </w:style>
  <w:style w:type="character" w:styleId="Hyperlink">
    <w:name w:val="Hyperlink"/>
    <w:basedOn w:val="DefaultParagraphFont"/>
    <w:uiPriority w:val="99"/>
    <w:unhideWhenUsed/>
    <w:rsid w:val="00C46FFC"/>
    <w:rPr>
      <w:color w:val="0000FF" w:themeColor="hyperlink"/>
      <w:u w:val="single"/>
    </w:rPr>
  </w:style>
  <w:style w:type="character" w:styleId="FollowedHyperlink">
    <w:name w:val="FollowedHyperlink"/>
    <w:basedOn w:val="DefaultParagraphFont"/>
    <w:uiPriority w:val="99"/>
    <w:semiHidden/>
    <w:unhideWhenUsed/>
    <w:rsid w:val="00C46FFC"/>
    <w:rPr>
      <w:color w:val="800080" w:themeColor="followedHyperlink"/>
      <w:u w:val="single"/>
    </w:rPr>
  </w:style>
  <w:style w:type="character" w:styleId="UnresolvedMention">
    <w:name w:val="Unresolved Mention"/>
    <w:basedOn w:val="DefaultParagraphFont"/>
    <w:uiPriority w:val="99"/>
    <w:semiHidden/>
    <w:unhideWhenUsed/>
    <w:rsid w:val="00937652"/>
    <w:rPr>
      <w:color w:val="605E5C"/>
      <w:shd w:val="clear" w:color="auto" w:fill="E1DFDD"/>
    </w:rPr>
  </w:style>
  <w:style w:type="character" w:customStyle="1" w:styleId="FooterChar">
    <w:name w:val="Footer Char"/>
    <w:basedOn w:val="DefaultParagraphFont"/>
    <w:link w:val="Footer"/>
    <w:uiPriority w:val="99"/>
    <w:rsid w:val="00DE590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586BD718DC3804CB7DD11E9D4FD9CDC" ma:contentTypeVersion="5" ma:contentTypeDescription="Create a new document." ma:contentTypeScope="" ma:versionID="b5e35d5d1bd03e50c22bffa5bda39e0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59E6650-33ED-4D0F-A213-9C053C8C193E}"/>
</file>

<file path=customXml/itemProps2.xml><?xml version="1.0" encoding="utf-8"?>
<ds:datastoreItem xmlns:ds="http://schemas.openxmlformats.org/officeDocument/2006/customXml" ds:itemID="{24C9D310-C63A-4FF7-AA14-47AFB5C014F4}"/>
</file>

<file path=customXml/itemProps3.xml><?xml version="1.0" encoding="utf-8"?>
<ds:datastoreItem xmlns:ds="http://schemas.openxmlformats.org/officeDocument/2006/customXml" ds:itemID="{C45DB7A9-FEE9-4BFC-8C08-0DFD9E7260EC}"/>
</file>

<file path=customXml/itemProps4.xml><?xml version="1.0" encoding="utf-8"?>
<ds:datastoreItem xmlns:ds="http://schemas.openxmlformats.org/officeDocument/2006/customXml" ds:itemID="{9235B9DD-AB1C-4E70-8BC1-9F350E1BA377}"/>
</file>

<file path=docProps/app.xml><?xml version="1.0" encoding="utf-8"?>
<Properties xmlns="http://schemas.openxmlformats.org/officeDocument/2006/extended-properties" xmlns:vt="http://schemas.openxmlformats.org/officeDocument/2006/docPropsVTypes">
  <Template>Normal</Template>
  <TotalTime>9</TotalTime>
  <Pages>3</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Cuentas finales de 2022</vt:lpstr>
    </vt:vector>
  </TitlesOfParts>
  <Company>UNMFS</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Cuentas finales de 2022                                                                           .</dc:title>
  <dc:creator>Fadi Abou Elias</dc:creator>
  <cp:lastModifiedBy>Martine Chery</cp:lastModifiedBy>
  <cp:revision>3</cp:revision>
  <cp:lastPrinted>2023-11-08T20:47:00Z</cp:lastPrinted>
  <dcterms:created xsi:type="dcterms:W3CDTF">2023-11-28T19:22:00Z</dcterms:created>
  <dcterms:modified xsi:type="dcterms:W3CDTF">2023-11-28T19:27:00Z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vt:lpwstr>
  </property>
  <property fmtid="{D5CDD505-2E9C-101B-9397-08002B2CF9AE}" pid="3" name="Revision date">
    <vt:lpwstr>11/28/2023</vt:lpwstr>
  </property>
  <property fmtid="{D5CDD505-2E9C-101B-9397-08002B2CF9AE}" pid="4" name="ContentTypeId">
    <vt:lpwstr>0x0101006586BD718DC3804CB7DD11E9D4FD9CDC</vt:lpwstr>
  </property>
  <property fmtid="{D5CDD505-2E9C-101B-9397-08002B2CF9AE}" pid="5" name="Order">
    <vt:r8>13200</vt:r8>
  </property>
  <property fmtid="{D5CDD505-2E9C-101B-9397-08002B2CF9AE}" pid="6" name="Posted after IAP">
    <vt:lpwstr>true</vt:lpwstr>
  </property>
  <property fmtid="{D5CDD505-2E9C-101B-9397-08002B2CF9AE}" pid="7" name="MediaServiceImageTags">
    <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