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E463B3" w14:textId="77777777" w:rsidR="00190226" w:rsidRDefault="00190226"/>
    <w:tbl>
      <w:tblPr>
        <w:tblW w:w="0" w:type="auto"/>
        <w:tblInd w:w="18" w:type="dxa"/>
        <w:tblLayout w:type="fixed"/>
        <w:tblLook w:val="0000" w:firstRow="0" w:lastRow="0" w:firstColumn="0" w:lastColumn="0" w:noHBand="0" w:noVBand="0"/>
      </w:tblPr>
      <w:tblGrid>
        <w:gridCol w:w="4059"/>
        <w:gridCol w:w="351"/>
        <w:gridCol w:w="3051"/>
        <w:gridCol w:w="2079"/>
      </w:tblGrid>
      <w:tr w:rsidR="00074810" w14:paraId="2B0CD92F" w14:textId="77777777" w:rsidTr="00C203BD">
        <w:trPr>
          <w:trHeight w:val="720"/>
        </w:trPr>
        <w:tc>
          <w:tcPr>
            <w:tcW w:w="4410" w:type="dxa"/>
            <w:gridSpan w:val="2"/>
            <w:tcBorders>
              <w:bottom w:val="single" w:sz="18" w:space="0" w:color="auto"/>
            </w:tcBorders>
          </w:tcPr>
          <w:p w14:paraId="13340EDA" w14:textId="77777777" w:rsidR="00074810" w:rsidRPr="00B64779" w:rsidRDefault="00074810" w:rsidP="00C203BD">
            <w:pPr>
              <w:jc w:val="left"/>
              <w:rPr>
                <w:rFonts w:ascii="Univers Bold" w:hAnsi="Univers Bold" w:cstheme="minorBidi"/>
                <w:b/>
                <w:bCs/>
                <w:lang w:val="en-US"/>
              </w:rPr>
            </w:pPr>
            <w:r w:rsidRPr="00B64779">
              <w:rPr>
                <w:rFonts w:ascii="Univers Bold" w:hAnsi="Univers Bold" w:cstheme="minorBidi"/>
                <w:b/>
                <w:bCs/>
                <w:sz w:val="72"/>
                <w:szCs w:val="72"/>
                <w:lang w:val="en-US"/>
              </w:rPr>
              <w:t>EP</w:t>
            </w:r>
            <w:r w:rsidRPr="00B64779">
              <w:rPr>
                <w:rFonts w:ascii="Univers Bold" w:hAnsi="Univers Bold" w:cstheme="minorBidi"/>
                <w:b/>
                <w:bCs/>
                <w:sz w:val="27"/>
                <w:szCs w:val="27"/>
                <w:lang w:val="en-US"/>
              </w:rPr>
              <w:t xml:space="preserve"> </w:t>
            </w:r>
          </w:p>
        </w:tc>
        <w:tc>
          <w:tcPr>
            <w:tcW w:w="5130" w:type="dxa"/>
            <w:gridSpan w:val="2"/>
            <w:tcBorders>
              <w:bottom w:val="single" w:sz="18" w:space="0" w:color="auto"/>
            </w:tcBorders>
          </w:tcPr>
          <w:p w14:paraId="4F2A7665" w14:textId="77777777" w:rsidR="00074810" w:rsidRDefault="00074810" w:rsidP="00C203BD">
            <w:pPr>
              <w:pStyle w:val="Heading3"/>
              <w:numPr>
                <w:ilvl w:val="0"/>
                <w:numId w:val="0"/>
              </w:numPr>
              <w:bidi/>
              <w:ind w:left="270" w:right="1384"/>
              <w:rPr>
                <w:b/>
                <w:bCs/>
                <w:sz w:val="48"/>
                <w:szCs w:val="48"/>
              </w:rPr>
            </w:pPr>
            <w:r>
              <w:rPr>
                <w:b/>
                <w:bCs/>
                <w:sz w:val="48"/>
                <w:szCs w:val="48"/>
                <w:rtl/>
              </w:rPr>
              <w:t>الأمم المتحدة</w:t>
            </w:r>
          </w:p>
        </w:tc>
      </w:tr>
      <w:tr w:rsidR="00074810" w14:paraId="3E4BFB89" w14:textId="77777777" w:rsidTr="00C203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059" w:type="dxa"/>
            <w:tcBorders>
              <w:top w:val="nil"/>
              <w:left w:val="nil"/>
              <w:bottom w:val="single" w:sz="36" w:space="0" w:color="auto"/>
              <w:right w:val="nil"/>
            </w:tcBorders>
          </w:tcPr>
          <w:p w14:paraId="26F4A768" w14:textId="77777777" w:rsidR="00074810" w:rsidRPr="00E47F64" w:rsidRDefault="00074810" w:rsidP="00C203BD">
            <w:pPr>
              <w:jc w:val="left"/>
              <w:rPr>
                <w:sz w:val="24"/>
                <w:szCs w:val="24"/>
                <w:lang w:val="en-US"/>
              </w:rPr>
            </w:pPr>
            <w:r w:rsidRPr="00E47F64">
              <w:rPr>
                <w:sz w:val="24"/>
                <w:szCs w:val="24"/>
                <w:lang w:val="en-US"/>
              </w:rPr>
              <w:t>Distr.</w:t>
            </w:r>
          </w:p>
          <w:p w14:paraId="12C717A0" w14:textId="77777777" w:rsidR="00074810" w:rsidRPr="00E47F64" w:rsidRDefault="00074810" w:rsidP="00C203BD">
            <w:pPr>
              <w:jc w:val="left"/>
              <w:rPr>
                <w:sz w:val="24"/>
                <w:szCs w:val="24"/>
                <w:lang w:val="en-US"/>
              </w:rPr>
            </w:pPr>
            <w:r w:rsidRPr="00E47F64">
              <w:rPr>
                <w:sz w:val="24"/>
                <w:szCs w:val="24"/>
                <w:lang w:val="en-US"/>
              </w:rPr>
              <w:t>GENERAL</w:t>
            </w:r>
          </w:p>
          <w:p w14:paraId="7AE21C9A" w14:textId="77777777" w:rsidR="00074810" w:rsidRPr="00E47F64" w:rsidRDefault="00074810" w:rsidP="00C203BD">
            <w:pPr>
              <w:jc w:val="left"/>
              <w:rPr>
                <w:sz w:val="24"/>
                <w:szCs w:val="24"/>
                <w:lang w:val="en-US"/>
              </w:rPr>
            </w:pPr>
          </w:p>
          <w:p w14:paraId="38697D19" w14:textId="77777777" w:rsidR="003A2E0F" w:rsidRPr="00E47F64" w:rsidRDefault="003A2E0F" w:rsidP="003A2E0F">
            <w:pPr>
              <w:rPr>
                <w:sz w:val="24"/>
                <w:szCs w:val="24"/>
                <w:rtl/>
              </w:rPr>
            </w:pPr>
            <w:r w:rsidRPr="00E47F64">
              <w:rPr>
                <w:sz w:val="24"/>
                <w:szCs w:val="24"/>
              </w:rPr>
              <w:t>UNEP/OzL.Pro/ExCom/99/83</w:t>
            </w:r>
          </w:p>
          <w:p w14:paraId="12D83C9F" w14:textId="41F0FF00" w:rsidR="00074810" w:rsidRPr="00E47F64" w:rsidRDefault="003A2E0F" w:rsidP="003A2E0F">
            <w:pPr>
              <w:jc w:val="left"/>
              <w:rPr>
                <w:sz w:val="24"/>
                <w:szCs w:val="24"/>
                <w:rtl/>
                <w:lang w:val="en-US"/>
              </w:rPr>
            </w:pPr>
            <w:r w:rsidRPr="00E47F64">
              <w:rPr>
                <w:sz w:val="24"/>
                <w:szCs w:val="24"/>
              </w:rPr>
              <w:t>22 October 2026</w:t>
            </w:r>
          </w:p>
          <w:p w14:paraId="4CEE260F" w14:textId="77777777" w:rsidR="00E47F64" w:rsidRPr="00E47F64" w:rsidRDefault="00E47F64" w:rsidP="00C203BD">
            <w:pPr>
              <w:jc w:val="left"/>
              <w:rPr>
                <w:sz w:val="24"/>
                <w:szCs w:val="24"/>
                <w:lang w:val="en-US"/>
              </w:rPr>
            </w:pPr>
          </w:p>
          <w:p w14:paraId="0C9A53D7" w14:textId="6950698D" w:rsidR="00074810" w:rsidRPr="00E47F64" w:rsidRDefault="00074810" w:rsidP="00C203BD">
            <w:pPr>
              <w:jc w:val="left"/>
              <w:rPr>
                <w:sz w:val="24"/>
                <w:szCs w:val="24"/>
                <w:lang w:val="en-US"/>
              </w:rPr>
            </w:pPr>
            <w:r w:rsidRPr="00E47F64">
              <w:rPr>
                <w:sz w:val="24"/>
                <w:szCs w:val="24"/>
                <w:lang w:val="en-US"/>
              </w:rPr>
              <w:t>ARABIC</w:t>
            </w:r>
          </w:p>
          <w:p w14:paraId="178F1BCD" w14:textId="77777777" w:rsidR="00074810" w:rsidRDefault="00074810" w:rsidP="00C203BD">
            <w:pPr>
              <w:jc w:val="left"/>
              <w:rPr>
                <w:lang w:val="en-US"/>
              </w:rPr>
            </w:pPr>
            <w:r w:rsidRPr="00E47F64">
              <w:rPr>
                <w:sz w:val="24"/>
                <w:szCs w:val="24"/>
                <w:lang w:val="en-US"/>
              </w:rPr>
              <w:t>ORIGINAL: ENGLISH</w:t>
            </w:r>
          </w:p>
        </w:tc>
        <w:tc>
          <w:tcPr>
            <w:tcW w:w="3402" w:type="dxa"/>
            <w:gridSpan w:val="2"/>
            <w:tcBorders>
              <w:top w:val="nil"/>
              <w:left w:val="nil"/>
              <w:bottom w:val="single" w:sz="36" w:space="0" w:color="auto"/>
              <w:right w:val="nil"/>
            </w:tcBorders>
          </w:tcPr>
          <w:p w14:paraId="682A3FE4" w14:textId="77777777" w:rsidR="00074810" w:rsidRDefault="00074810" w:rsidP="003F6E37">
            <w:pPr>
              <w:pStyle w:val="Heading4"/>
              <w:numPr>
                <w:ilvl w:val="0"/>
                <w:numId w:val="0"/>
              </w:numPr>
              <w:bidi/>
              <w:spacing w:before="0" w:after="0"/>
              <w:ind w:right="459"/>
              <w:jc w:val="highKashida"/>
              <w:rPr>
                <w:rFonts w:cs="Arabic Transparent"/>
                <w:bCs/>
                <w:sz w:val="52"/>
                <w:szCs w:val="52"/>
                <w:rtl/>
              </w:rPr>
            </w:pPr>
            <w:r>
              <w:rPr>
                <w:rFonts w:cs="Arabic Transparent"/>
                <w:bCs/>
                <w:sz w:val="52"/>
                <w:szCs w:val="52"/>
                <w:rtl/>
              </w:rPr>
              <w:t>برنامج</w:t>
            </w:r>
          </w:p>
          <w:p w14:paraId="37E2056A" w14:textId="77777777" w:rsidR="00074810" w:rsidRDefault="00074810" w:rsidP="003F6E37">
            <w:pPr>
              <w:pStyle w:val="Heading4"/>
              <w:numPr>
                <w:ilvl w:val="0"/>
                <w:numId w:val="0"/>
              </w:numPr>
              <w:bidi/>
              <w:spacing w:before="0" w:after="0"/>
              <w:ind w:right="459"/>
              <w:jc w:val="highKashida"/>
              <w:rPr>
                <w:rFonts w:cs="Arabic Transparent"/>
                <w:bCs/>
                <w:sz w:val="52"/>
                <w:szCs w:val="52"/>
                <w:rtl/>
              </w:rPr>
            </w:pPr>
            <w:r>
              <w:rPr>
                <w:rFonts w:cs="Arabic Transparent"/>
                <w:bCs/>
                <w:sz w:val="52"/>
                <w:szCs w:val="52"/>
                <w:rtl/>
              </w:rPr>
              <w:t>الأمم المتحدة</w:t>
            </w:r>
          </w:p>
          <w:p w14:paraId="74F68973" w14:textId="77777777" w:rsidR="00074810" w:rsidRDefault="00074810" w:rsidP="003F6E37">
            <w:pPr>
              <w:pStyle w:val="Heading4"/>
              <w:numPr>
                <w:ilvl w:val="0"/>
                <w:numId w:val="0"/>
              </w:numPr>
              <w:bidi/>
              <w:spacing w:before="0" w:after="0"/>
              <w:ind w:right="459"/>
              <w:jc w:val="highKashida"/>
              <w:rPr>
                <w:rFonts w:cs="Akhbar MT"/>
                <w:b/>
                <w:bCs/>
                <w:sz w:val="52"/>
                <w:szCs w:val="52"/>
                <w:lang w:val="en-US"/>
              </w:rPr>
            </w:pPr>
            <w:r>
              <w:rPr>
                <w:rFonts w:cs="Arabic Transparent"/>
                <w:bCs/>
                <w:sz w:val="52"/>
                <w:szCs w:val="52"/>
                <w:rtl/>
              </w:rPr>
              <w:t>للبيئة</w:t>
            </w:r>
          </w:p>
        </w:tc>
        <w:tc>
          <w:tcPr>
            <w:tcW w:w="2079" w:type="dxa"/>
            <w:tcBorders>
              <w:top w:val="nil"/>
              <w:left w:val="nil"/>
              <w:bottom w:val="single" w:sz="36" w:space="0" w:color="auto"/>
              <w:right w:val="nil"/>
            </w:tcBorders>
          </w:tcPr>
          <w:p w14:paraId="3103E7BB" w14:textId="77777777" w:rsidR="00074810" w:rsidRDefault="00074810" w:rsidP="00C203BD">
            <w:pPr>
              <w:rPr>
                <w:caps/>
                <w:lang w:val="en-US"/>
              </w:rPr>
            </w:pPr>
            <w:r>
              <w:rPr>
                <w:noProof/>
                <w:lang w:eastAsia="en-CA"/>
              </w:rPr>
              <w:drawing>
                <wp:anchor distT="0" distB="0" distL="114300" distR="114300" simplePos="0" relativeHeight="251663360" behindDoc="1" locked="0" layoutInCell="0" allowOverlap="1" wp14:anchorId="73478811" wp14:editId="1A3BF714">
                  <wp:simplePos x="0" y="0"/>
                  <wp:positionH relativeFrom="column">
                    <wp:posOffset>177165</wp:posOffset>
                  </wp:positionH>
                  <wp:positionV relativeFrom="paragraph">
                    <wp:posOffset>83820</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DDDBA96" w14:textId="77777777" w:rsidR="00074810" w:rsidRDefault="00074810" w:rsidP="00C203BD">
            <w:pPr>
              <w:rPr>
                <w:lang w:val="en-US"/>
              </w:rPr>
            </w:pPr>
            <w:r>
              <w:rPr>
                <w:noProof/>
                <w:lang w:eastAsia="en-CA"/>
              </w:rPr>
              <w:drawing>
                <wp:anchor distT="0" distB="0" distL="114300" distR="114300" simplePos="0" relativeHeight="251664384" behindDoc="0" locked="0" layoutInCell="0" allowOverlap="1" wp14:anchorId="09827A55" wp14:editId="6D9BCDF7">
                  <wp:simplePos x="0" y="0"/>
                  <wp:positionH relativeFrom="column">
                    <wp:posOffset>175895</wp:posOffset>
                  </wp:positionH>
                  <wp:positionV relativeFrom="paragraph">
                    <wp:posOffset>480060</wp:posOffset>
                  </wp:positionV>
                  <wp:extent cx="587416" cy="539750"/>
                  <wp:effectExtent l="0" t="0" r="3175" b="0"/>
                  <wp:wrapNone/>
                  <wp:docPr id="3" name="Picture 3"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03FD981B" w14:textId="77777777" w:rsidR="00074810" w:rsidRDefault="00074810" w:rsidP="00074810">
      <w:pPr>
        <w:pStyle w:val="Caption"/>
        <w:spacing w:line="200" w:lineRule="exact"/>
        <w:ind w:left="187" w:right="187" w:hanging="187"/>
        <w:jc w:val="both"/>
        <w:rPr>
          <w:rFonts w:cs="Akhbar MT"/>
          <w:b/>
          <w:bCs/>
          <w:sz w:val="28"/>
          <w:szCs w:val="28"/>
          <w:rtl/>
        </w:rPr>
      </w:pPr>
    </w:p>
    <w:p w14:paraId="32C0F56A" w14:textId="77777777" w:rsidR="00074810" w:rsidRPr="00392DDC" w:rsidRDefault="00074810" w:rsidP="00074810">
      <w:pPr>
        <w:pStyle w:val="Caption"/>
        <w:ind w:right="180"/>
        <w:jc w:val="both"/>
        <w:rPr>
          <w:rFonts w:cs="Times New Roman"/>
          <w:b/>
          <w:sz w:val="28"/>
          <w:szCs w:val="28"/>
          <w:rtl/>
          <w:lang w:val="en-CA" w:eastAsia="en-US"/>
        </w:rPr>
      </w:pPr>
      <w:r w:rsidRPr="00392DDC">
        <w:rPr>
          <w:rFonts w:cs="Times New Roman"/>
          <w:b/>
          <w:sz w:val="28"/>
          <w:szCs w:val="28"/>
          <w:rtl/>
          <w:lang w:val="en-CA" w:eastAsia="en-US"/>
        </w:rPr>
        <w:t>اللجنــة التنفيـذيــــة للصنــدوق المــتعــدد الأطـــراف</w:t>
      </w:r>
    </w:p>
    <w:p w14:paraId="2F93A06D" w14:textId="77777777" w:rsidR="00074810" w:rsidRPr="00392DDC" w:rsidRDefault="00074810" w:rsidP="00074810">
      <w:pPr>
        <w:bidi/>
        <w:ind w:left="180" w:hanging="180"/>
        <w:rPr>
          <w:b/>
          <w:sz w:val="28"/>
          <w:szCs w:val="28"/>
          <w:lang w:val="en-US"/>
        </w:rPr>
      </w:pPr>
      <w:r w:rsidRPr="00392DDC">
        <w:rPr>
          <w:b/>
          <w:sz w:val="28"/>
          <w:szCs w:val="28"/>
          <w:rtl/>
        </w:rPr>
        <w:t xml:space="preserve">لتنفيـــذ بروتوكـول مونتريــال </w:t>
      </w:r>
    </w:p>
    <w:p w14:paraId="4D7E42EC" w14:textId="7E9D6EA7" w:rsidR="00074810" w:rsidRPr="00C7610A" w:rsidRDefault="00074810" w:rsidP="00074810">
      <w:pPr>
        <w:bidi/>
        <w:ind w:left="180" w:hanging="180"/>
        <w:jc w:val="left"/>
        <w:rPr>
          <w:b/>
          <w:sz w:val="28"/>
          <w:szCs w:val="28"/>
          <w:rtl/>
        </w:rPr>
      </w:pPr>
      <w:r w:rsidRPr="00C7610A">
        <w:rPr>
          <w:rFonts w:hint="cs"/>
          <w:b/>
          <w:sz w:val="28"/>
          <w:szCs w:val="28"/>
          <w:rtl/>
        </w:rPr>
        <w:t xml:space="preserve">الاجتماع </w:t>
      </w:r>
      <w:r w:rsidR="003A2E0F">
        <w:rPr>
          <w:rFonts w:hint="cs"/>
          <w:b/>
          <w:sz w:val="28"/>
          <w:szCs w:val="28"/>
          <w:rtl/>
          <w:lang w:bidi="ar-EG"/>
        </w:rPr>
        <w:t xml:space="preserve">التاسع </w:t>
      </w:r>
      <w:r w:rsidRPr="00C7610A">
        <w:rPr>
          <w:rFonts w:hint="cs"/>
          <w:b/>
          <w:sz w:val="28"/>
          <w:szCs w:val="28"/>
          <w:rtl/>
        </w:rPr>
        <w:t>والتسعون</w:t>
      </w:r>
    </w:p>
    <w:p w14:paraId="7FDA42F4" w14:textId="382F4375" w:rsidR="00074810" w:rsidRDefault="00074810" w:rsidP="00074810">
      <w:pPr>
        <w:bidi/>
        <w:ind w:left="180" w:hanging="180"/>
        <w:rPr>
          <w:b/>
          <w:sz w:val="28"/>
          <w:szCs w:val="28"/>
          <w:rtl/>
        </w:rPr>
      </w:pPr>
      <w:r w:rsidRPr="00C7610A">
        <w:rPr>
          <w:rFonts w:hint="cs"/>
          <w:b/>
          <w:sz w:val="28"/>
          <w:szCs w:val="28"/>
          <w:rtl/>
        </w:rPr>
        <w:t xml:space="preserve">مونتريال، </w:t>
      </w:r>
      <w:r w:rsidR="003A2E0F">
        <w:rPr>
          <w:rFonts w:hint="cs"/>
          <w:b/>
          <w:sz w:val="28"/>
          <w:szCs w:val="28"/>
          <w:rtl/>
        </w:rPr>
        <w:t>7-11</w:t>
      </w:r>
      <w:r w:rsidRPr="00C7610A">
        <w:rPr>
          <w:rFonts w:hint="cs"/>
          <w:b/>
          <w:sz w:val="28"/>
          <w:szCs w:val="28"/>
          <w:rtl/>
        </w:rPr>
        <w:t xml:space="preserve"> </w:t>
      </w:r>
      <w:r w:rsidR="003A2E0F">
        <w:rPr>
          <w:b/>
          <w:sz w:val="28"/>
          <w:szCs w:val="28"/>
          <w:rtl/>
        </w:rPr>
        <w:t xml:space="preserve">كانون الأول/ديسمبر </w:t>
      </w:r>
      <w:r w:rsidRPr="00C7610A">
        <w:rPr>
          <w:rFonts w:hint="cs"/>
          <w:b/>
          <w:sz w:val="28"/>
          <w:szCs w:val="28"/>
          <w:rtl/>
        </w:rPr>
        <w:t>2026</w:t>
      </w:r>
    </w:p>
    <w:p w14:paraId="1A3F5538" w14:textId="774DF865" w:rsidR="00074810" w:rsidRPr="00C7610A" w:rsidRDefault="00074810" w:rsidP="00074810">
      <w:pPr>
        <w:bidi/>
        <w:ind w:left="180" w:hanging="180"/>
        <w:rPr>
          <w:b/>
          <w:sz w:val="28"/>
          <w:szCs w:val="28"/>
          <w:lang w:val="en-US"/>
        </w:rPr>
      </w:pPr>
      <w:r w:rsidRPr="007D7B5F">
        <w:rPr>
          <w:sz w:val="28"/>
          <w:szCs w:val="28"/>
          <w:rtl/>
        </w:rPr>
        <w:t xml:space="preserve">البند </w:t>
      </w:r>
      <w:r w:rsidR="003A2E0F">
        <w:rPr>
          <w:rFonts w:hint="cs"/>
          <w:sz w:val="28"/>
          <w:szCs w:val="28"/>
          <w:rtl/>
        </w:rPr>
        <w:t>14</w:t>
      </w:r>
      <w:r w:rsidRPr="007D7B5F">
        <w:rPr>
          <w:sz w:val="28"/>
          <w:szCs w:val="28"/>
          <w:rtl/>
        </w:rPr>
        <w:t xml:space="preserve"> من جدول الأعمال المؤقت</w:t>
      </w:r>
      <w:r w:rsidRPr="007D7B5F">
        <w:rPr>
          <w:rStyle w:val="FootnoteReference"/>
          <w:sz w:val="28"/>
          <w:szCs w:val="28"/>
        </w:rPr>
        <w:t xml:space="preserve"> </w:t>
      </w:r>
      <w:r w:rsidRPr="007A0822">
        <w:rPr>
          <w:rStyle w:val="FootnoteReference"/>
          <w:sz w:val="24"/>
          <w:szCs w:val="24"/>
        </w:rPr>
        <w:footnoteReference w:id="1"/>
      </w:r>
    </w:p>
    <w:p w14:paraId="3C48EA4F" w14:textId="77777777" w:rsidR="00074810" w:rsidRDefault="00074810" w:rsidP="00650CEA">
      <w:pPr>
        <w:shd w:val="clear" w:color="auto" w:fill="FFFFFF" w:themeFill="background1"/>
        <w:spacing w:before="60"/>
        <w:jc w:val="left"/>
        <w:rPr>
          <w:rtl/>
        </w:rPr>
      </w:pPr>
    </w:p>
    <w:p w14:paraId="26527C62" w14:textId="77777777" w:rsidR="007E4A5D" w:rsidRDefault="00613831" w:rsidP="007E4A5D">
      <w:pPr>
        <w:shd w:val="clear" w:color="auto" w:fill="FFFFFF" w:themeFill="background1"/>
        <w:bidi/>
        <w:jc w:val="center"/>
        <w:rPr>
          <w:rFonts w:asciiTheme="majorBidi" w:hAnsiTheme="majorBidi" w:cstheme="majorBidi"/>
          <w:b/>
          <w:bCs/>
          <w:sz w:val="28"/>
          <w:szCs w:val="28"/>
        </w:rPr>
      </w:pPr>
      <w:r w:rsidRPr="00BB6790">
        <w:rPr>
          <w:rFonts w:asciiTheme="majorBidi" w:hAnsiTheme="majorBidi" w:cstheme="majorBidi"/>
          <w:b/>
          <w:bCs/>
          <w:sz w:val="28"/>
          <w:szCs w:val="28"/>
          <w:rtl/>
        </w:rPr>
        <w:t xml:space="preserve">ورقة </w:t>
      </w:r>
      <w:r w:rsidR="00074810">
        <w:rPr>
          <w:rFonts w:asciiTheme="majorBidi" w:hAnsiTheme="majorBidi" w:cstheme="majorBidi" w:hint="cs"/>
          <w:b/>
          <w:bCs/>
          <w:sz w:val="28"/>
          <w:szCs w:val="28"/>
          <w:rtl/>
        </w:rPr>
        <w:t>عن</w:t>
      </w:r>
      <w:r w:rsidRPr="00BB6790">
        <w:rPr>
          <w:rFonts w:asciiTheme="majorBidi" w:hAnsiTheme="majorBidi" w:cstheme="majorBidi"/>
          <w:b/>
          <w:bCs/>
          <w:sz w:val="28"/>
          <w:szCs w:val="28"/>
          <w:rtl/>
        </w:rPr>
        <w:t xml:space="preserve"> تحديات تنفيذ مشروعات التحويل في قطاع التبريد وتكييف الهواء والمضخات الحرارية </w:t>
      </w:r>
      <w:r w:rsidR="00F44E75" w:rsidRPr="00BB6790">
        <w:rPr>
          <w:rFonts w:asciiTheme="majorBidi" w:hAnsiTheme="majorBidi" w:cstheme="majorBidi"/>
          <w:b/>
          <w:bCs/>
          <w:sz w:val="28"/>
          <w:szCs w:val="28"/>
          <w:rtl/>
        </w:rPr>
        <w:t xml:space="preserve">الناجمة عن </w:t>
      </w:r>
      <w:r w:rsidRPr="00BB6790">
        <w:rPr>
          <w:rFonts w:asciiTheme="majorBidi" w:hAnsiTheme="majorBidi" w:cstheme="majorBidi"/>
          <w:b/>
          <w:bCs/>
          <w:sz w:val="28"/>
          <w:szCs w:val="28"/>
          <w:rtl/>
        </w:rPr>
        <w:t>مشاكل سلاسل ال</w:t>
      </w:r>
      <w:r w:rsidR="00F44E75" w:rsidRPr="00BB6790">
        <w:rPr>
          <w:rFonts w:asciiTheme="majorBidi" w:hAnsiTheme="majorBidi" w:cstheme="majorBidi"/>
          <w:b/>
          <w:bCs/>
          <w:sz w:val="28"/>
          <w:szCs w:val="28"/>
          <w:rtl/>
        </w:rPr>
        <w:t>إمداد</w:t>
      </w:r>
      <w:r w:rsidRPr="00BB6790">
        <w:rPr>
          <w:rFonts w:asciiTheme="majorBidi" w:hAnsiTheme="majorBidi" w:cstheme="majorBidi"/>
          <w:b/>
          <w:bCs/>
          <w:sz w:val="28"/>
          <w:szCs w:val="28"/>
          <w:rtl/>
        </w:rPr>
        <w:t xml:space="preserve"> والسبل الممكنة لمعالجة هذه التحديات </w:t>
      </w:r>
    </w:p>
    <w:p w14:paraId="05AD622C" w14:textId="057CF869" w:rsidR="00613831" w:rsidRDefault="00613831" w:rsidP="007E4A5D">
      <w:pPr>
        <w:shd w:val="clear" w:color="auto" w:fill="FFFFFF" w:themeFill="background1"/>
        <w:bidi/>
        <w:jc w:val="center"/>
        <w:rPr>
          <w:rFonts w:asciiTheme="majorBidi" w:hAnsiTheme="majorBidi" w:cstheme="majorBidi"/>
          <w:b/>
          <w:bCs/>
          <w:sz w:val="28"/>
          <w:szCs w:val="28"/>
        </w:rPr>
      </w:pPr>
      <w:r w:rsidRPr="00BB6790">
        <w:rPr>
          <w:rFonts w:asciiTheme="majorBidi" w:hAnsiTheme="majorBidi" w:cstheme="majorBidi"/>
          <w:b/>
          <w:bCs/>
          <w:sz w:val="28"/>
          <w:szCs w:val="28"/>
          <w:rtl/>
        </w:rPr>
        <w:t>(ال</w:t>
      </w:r>
      <w:r w:rsidR="00F44E75" w:rsidRPr="00BB6790">
        <w:rPr>
          <w:rFonts w:asciiTheme="majorBidi" w:hAnsiTheme="majorBidi" w:cstheme="majorBidi"/>
          <w:b/>
          <w:bCs/>
          <w:sz w:val="28"/>
          <w:szCs w:val="28"/>
          <w:rtl/>
        </w:rPr>
        <w:t>م</w:t>
      </w:r>
      <w:r w:rsidRPr="00BB6790">
        <w:rPr>
          <w:rFonts w:asciiTheme="majorBidi" w:hAnsiTheme="majorBidi" w:cstheme="majorBidi"/>
          <w:b/>
          <w:bCs/>
          <w:sz w:val="28"/>
          <w:szCs w:val="28"/>
          <w:rtl/>
        </w:rPr>
        <w:t>قرر 96/59)</w:t>
      </w:r>
    </w:p>
    <w:p w14:paraId="1AFF0797" w14:textId="77777777" w:rsidR="007E4A5D" w:rsidRPr="00BB6790" w:rsidRDefault="007E4A5D" w:rsidP="007E4A5D">
      <w:pPr>
        <w:shd w:val="clear" w:color="auto" w:fill="FFFFFF" w:themeFill="background1"/>
        <w:bidi/>
        <w:jc w:val="center"/>
        <w:rPr>
          <w:rFonts w:asciiTheme="majorBidi" w:hAnsiTheme="majorBidi" w:cstheme="majorBidi"/>
          <w:b/>
          <w:bCs/>
          <w:sz w:val="28"/>
          <w:szCs w:val="28"/>
          <w:rtl/>
        </w:rPr>
      </w:pPr>
    </w:p>
    <w:p w14:paraId="21D8CE67" w14:textId="7D5C1BB4" w:rsidR="00D24E9A" w:rsidRPr="00C07EFE" w:rsidRDefault="003A2E0F" w:rsidP="00D24E9A">
      <w:pPr>
        <w:pStyle w:val="Heading1"/>
        <w:shd w:val="clear" w:color="auto" w:fill="FFFFFF" w:themeFill="background1"/>
        <w:bidi/>
        <w:rPr>
          <w:rFonts w:asciiTheme="majorBidi" w:hAnsiTheme="majorBidi" w:cstheme="majorBidi"/>
          <w:sz w:val="20"/>
          <w:szCs w:val="20"/>
          <w:lang w:eastAsia="en-US"/>
        </w:rPr>
      </w:pPr>
      <w:r w:rsidRPr="00C07EFE">
        <w:rPr>
          <w:rFonts w:hint="cs"/>
          <w:sz w:val="26"/>
          <w:szCs w:val="26"/>
          <w:rtl/>
          <w:lang w:val="en-US" w:bidi="ar-EG"/>
        </w:rPr>
        <w:t>في اجتماعه</w:t>
      </w:r>
      <w:r w:rsidR="00C07EFE">
        <w:rPr>
          <w:rFonts w:hint="cs"/>
          <w:sz w:val="26"/>
          <w:szCs w:val="26"/>
          <w:rtl/>
          <w:lang w:val="en-US" w:bidi="ar-EG"/>
        </w:rPr>
        <w:t>ا</w:t>
      </w:r>
      <w:r w:rsidRPr="00C07EFE">
        <w:rPr>
          <w:rFonts w:hint="cs"/>
          <w:sz w:val="26"/>
          <w:szCs w:val="26"/>
          <w:rtl/>
          <w:lang w:val="en-US" w:bidi="ar-EG"/>
        </w:rPr>
        <w:t xml:space="preserve"> الثامن والتسع</w:t>
      </w:r>
      <w:r w:rsidR="00C07EFE">
        <w:rPr>
          <w:rFonts w:hint="cs"/>
          <w:sz w:val="26"/>
          <w:szCs w:val="26"/>
          <w:rtl/>
          <w:lang w:val="en-US" w:bidi="ar-EG"/>
        </w:rPr>
        <w:t>ي</w:t>
      </w:r>
      <w:r w:rsidRPr="00C07EFE">
        <w:rPr>
          <w:rFonts w:hint="cs"/>
          <w:sz w:val="26"/>
          <w:szCs w:val="26"/>
          <w:rtl/>
          <w:lang w:val="en-US" w:bidi="ar-EG"/>
        </w:rPr>
        <w:t xml:space="preserve">ن، نظرت اللجنة التنفيذية في الوثيقة </w:t>
      </w:r>
      <w:r w:rsidRPr="00C07EFE">
        <w:rPr>
          <w:lang w:val="en-US" w:bidi="ar-EG"/>
        </w:rPr>
        <w:t>UNEP/OzL.Pro/ExCom/98/57</w:t>
      </w:r>
      <w:r w:rsidRPr="00C07EFE">
        <w:rPr>
          <w:rFonts w:hint="cs"/>
          <w:sz w:val="26"/>
          <w:szCs w:val="26"/>
          <w:rtl/>
          <w:lang w:val="en-US" w:bidi="ar-EG"/>
        </w:rPr>
        <w:t>.</w:t>
      </w:r>
    </w:p>
    <w:p w14:paraId="111F5FA5" w14:textId="2BD412DB" w:rsidR="00274D74" w:rsidRPr="00C07EFE" w:rsidRDefault="003A2E0F" w:rsidP="00274D74">
      <w:pPr>
        <w:pStyle w:val="Heading1"/>
        <w:shd w:val="clear" w:color="auto" w:fill="FFFFFF" w:themeFill="background1"/>
        <w:bidi/>
        <w:rPr>
          <w:rFonts w:asciiTheme="majorBidi" w:hAnsiTheme="majorBidi" w:cstheme="majorBidi"/>
          <w:sz w:val="24"/>
          <w:szCs w:val="24"/>
        </w:rPr>
      </w:pPr>
      <w:r w:rsidRPr="00C07EFE">
        <w:rPr>
          <w:rFonts w:hint="cs"/>
          <w:sz w:val="26"/>
          <w:szCs w:val="26"/>
          <w:rtl/>
          <w:lang w:val="en-US" w:bidi="ar-EG"/>
        </w:rPr>
        <w:t>وفي المناقشة التي أعقبت ذلك</w:t>
      </w:r>
      <w:r w:rsidR="00C07EFE">
        <w:rPr>
          <w:rFonts w:hint="cs"/>
          <w:sz w:val="26"/>
          <w:szCs w:val="26"/>
          <w:rtl/>
          <w:lang w:val="en-US" w:bidi="ar-EG"/>
        </w:rPr>
        <w:t>،</w:t>
      </w:r>
      <w:r w:rsidRPr="00C07EFE">
        <w:rPr>
          <w:rFonts w:hint="cs"/>
          <w:sz w:val="26"/>
          <w:szCs w:val="26"/>
          <w:rtl/>
          <w:lang w:val="en-US" w:bidi="ar-EG"/>
        </w:rPr>
        <w:t xml:space="preserve"> رئي أن الورقة تمثل استعراضا جيد التوقيت ومفيدا </w:t>
      </w:r>
      <w:r w:rsidR="00C07EFE">
        <w:rPr>
          <w:rFonts w:hint="cs"/>
          <w:sz w:val="26"/>
          <w:szCs w:val="26"/>
          <w:rtl/>
          <w:lang w:val="en-US" w:bidi="ar-EG"/>
        </w:rPr>
        <w:t xml:space="preserve">لمشاكل </w:t>
      </w:r>
      <w:r w:rsidRPr="00C07EFE">
        <w:rPr>
          <w:rFonts w:hint="cs"/>
          <w:sz w:val="26"/>
          <w:szCs w:val="26"/>
          <w:rtl/>
          <w:lang w:val="en-US" w:bidi="ar-EG"/>
        </w:rPr>
        <w:t>سلاسل الإمداد في مجال تنفيذ مش</w:t>
      </w:r>
      <w:r w:rsidR="00C07EFE">
        <w:rPr>
          <w:rFonts w:hint="cs"/>
          <w:sz w:val="26"/>
          <w:szCs w:val="26"/>
          <w:rtl/>
          <w:lang w:val="en-US" w:bidi="ar-EG"/>
        </w:rPr>
        <w:t>روعات</w:t>
      </w:r>
      <w:r w:rsidRPr="00C07EFE">
        <w:rPr>
          <w:rFonts w:hint="cs"/>
          <w:sz w:val="26"/>
          <w:szCs w:val="26"/>
          <w:rtl/>
          <w:lang w:val="en-US" w:bidi="ar-EG"/>
        </w:rPr>
        <w:t xml:space="preserve"> التحويل. ولاحظ أحد الأعضاء أن التحول الى البدائل ذات القدرة المنخفضة على إحداث الاحترار العالمي بموجب تعديل كيغالي يتطلب </w:t>
      </w:r>
      <w:r w:rsidR="00C07EFE">
        <w:rPr>
          <w:rFonts w:hint="cs"/>
          <w:sz w:val="26"/>
          <w:szCs w:val="26"/>
          <w:rtl/>
          <w:lang w:val="en-US" w:bidi="ar-EG"/>
        </w:rPr>
        <w:t xml:space="preserve">سبيلا ماديا للوصول الى </w:t>
      </w:r>
      <w:r w:rsidRPr="00C07EFE">
        <w:rPr>
          <w:rFonts w:hint="cs"/>
          <w:sz w:val="26"/>
          <w:szCs w:val="26"/>
          <w:rtl/>
          <w:lang w:val="en-US" w:bidi="ar-EG"/>
        </w:rPr>
        <w:t>التكنولوجيات والمكونات ميسورة التكلفة</w:t>
      </w:r>
      <w:r w:rsidR="00C07EFE">
        <w:rPr>
          <w:rFonts w:hint="cs"/>
          <w:sz w:val="26"/>
          <w:szCs w:val="26"/>
          <w:rtl/>
          <w:lang w:val="en-US" w:bidi="ar-EG"/>
        </w:rPr>
        <w:t>،</w:t>
      </w:r>
      <w:r w:rsidRPr="00C07EFE">
        <w:rPr>
          <w:rFonts w:hint="cs"/>
          <w:sz w:val="26"/>
          <w:szCs w:val="26"/>
          <w:rtl/>
          <w:lang w:val="en-US" w:bidi="ar-EG"/>
        </w:rPr>
        <w:t xml:space="preserve"> وأن وجود سلاسل الإمداد المكينة ضرورة أساسية لتحقيق ذلك، لأن قوى السوق </w:t>
      </w:r>
      <w:r w:rsidR="00C07EFE">
        <w:rPr>
          <w:rFonts w:hint="cs"/>
          <w:sz w:val="26"/>
          <w:szCs w:val="26"/>
          <w:rtl/>
          <w:lang w:val="en-US" w:bidi="ar-EG"/>
        </w:rPr>
        <w:t xml:space="preserve">لا تستطيع </w:t>
      </w:r>
      <w:r w:rsidRPr="00C07EFE">
        <w:rPr>
          <w:rFonts w:hint="cs"/>
          <w:sz w:val="26"/>
          <w:szCs w:val="26"/>
          <w:rtl/>
          <w:lang w:val="en-US" w:bidi="ar-EG"/>
        </w:rPr>
        <w:t xml:space="preserve">وحدها </w:t>
      </w:r>
      <w:r w:rsidR="00C07EFE">
        <w:rPr>
          <w:rFonts w:hint="cs"/>
          <w:sz w:val="26"/>
          <w:szCs w:val="26"/>
          <w:rtl/>
          <w:lang w:val="en-US" w:bidi="ar-EG"/>
        </w:rPr>
        <w:t>اجتياز ا</w:t>
      </w:r>
      <w:r w:rsidRPr="00C07EFE">
        <w:rPr>
          <w:rFonts w:hint="cs"/>
          <w:sz w:val="26"/>
          <w:szCs w:val="26"/>
          <w:rtl/>
          <w:lang w:val="en-US" w:bidi="ar-EG"/>
        </w:rPr>
        <w:t>لحواجز الهيكلية في الأوقات المناسبة. وأضاف أن البلدان العاملة بموجب المادة 5 تواجه مشاكل الاعتماد على الاستيراد</w:t>
      </w:r>
      <w:r w:rsidR="00C07EFE">
        <w:rPr>
          <w:rFonts w:hint="cs"/>
          <w:sz w:val="26"/>
          <w:szCs w:val="26"/>
          <w:rtl/>
          <w:lang w:val="en-US" w:bidi="ar-EG"/>
        </w:rPr>
        <w:t>،</w:t>
      </w:r>
      <w:r w:rsidRPr="00C07EFE">
        <w:rPr>
          <w:rFonts w:hint="cs"/>
          <w:sz w:val="26"/>
          <w:szCs w:val="26"/>
          <w:rtl/>
          <w:lang w:val="en-US" w:bidi="ar-EG"/>
        </w:rPr>
        <w:t xml:space="preserve"> وتقلب أسعار المكونات الحيوية</w:t>
      </w:r>
      <w:r w:rsidR="00C07EFE">
        <w:rPr>
          <w:rFonts w:hint="cs"/>
          <w:sz w:val="26"/>
          <w:szCs w:val="26"/>
          <w:rtl/>
          <w:lang w:val="en-US" w:bidi="ar-EG"/>
        </w:rPr>
        <w:t>،</w:t>
      </w:r>
      <w:r w:rsidRPr="00C07EFE">
        <w:rPr>
          <w:rFonts w:hint="cs"/>
          <w:sz w:val="26"/>
          <w:szCs w:val="26"/>
          <w:rtl/>
          <w:lang w:val="en-US" w:bidi="ar-EG"/>
        </w:rPr>
        <w:t xml:space="preserve"> وفجوات القدر</w:t>
      </w:r>
      <w:r w:rsidR="00C07EFE">
        <w:rPr>
          <w:rFonts w:hint="cs"/>
          <w:sz w:val="26"/>
          <w:szCs w:val="26"/>
          <w:rtl/>
          <w:lang w:val="en-US" w:bidi="ar-EG"/>
        </w:rPr>
        <w:t>ة</w:t>
      </w:r>
      <w:r w:rsidRPr="00C07EFE">
        <w:rPr>
          <w:rFonts w:hint="cs"/>
          <w:sz w:val="26"/>
          <w:szCs w:val="26"/>
          <w:rtl/>
          <w:lang w:val="en-US" w:bidi="ar-EG"/>
        </w:rPr>
        <w:t xml:space="preserve"> التكنولوجية</w:t>
      </w:r>
      <w:r w:rsidR="00C07EFE">
        <w:rPr>
          <w:rFonts w:hint="cs"/>
          <w:sz w:val="26"/>
          <w:szCs w:val="26"/>
          <w:rtl/>
          <w:lang w:val="en-US" w:bidi="ar-EG"/>
        </w:rPr>
        <w:t xml:space="preserve"> بما ي</w:t>
      </w:r>
      <w:r w:rsidRPr="00C07EFE">
        <w:rPr>
          <w:rFonts w:hint="cs"/>
          <w:sz w:val="26"/>
          <w:szCs w:val="26"/>
          <w:rtl/>
          <w:lang w:val="en-US" w:bidi="ar-EG"/>
        </w:rPr>
        <w:t>ؤثر على وجه الخصوص في المشروعات الصغيرة والمتوسطة الحجم</w:t>
      </w:r>
      <w:r w:rsidR="00C07EFE">
        <w:rPr>
          <w:rFonts w:hint="cs"/>
          <w:sz w:val="26"/>
          <w:szCs w:val="26"/>
          <w:rtl/>
          <w:lang w:val="en-US" w:bidi="ar-EG"/>
        </w:rPr>
        <w:t xml:space="preserve">، واعتبر أن وجود خطة عمل بيّنة إزاء مشاكل سلاسل </w:t>
      </w:r>
      <w:r w:rsidRPr="00C07EFE">
        <w:rPr>
          <w:rFonts w:hint="cs"/>
          <w:sz w:val="26"/>
          <w:szCs w:val="26"/>
          <w:rtl/>
          <w:lang w:val="en-US" w:bidi="ar-EG"/>
        </w:rPr>
        <w:t xml:space="preserve">الإمداد مسألة ضرورية لضمان التنفيذ الناجح للتعديل. وأثار أعضاء آخرون مسألة الحاجة الى مراعاة </w:t>
      </w:r>
      <w:r w:rsidR="00C07EFE">
        <w:rPr>
          <w:rFonts w:hint="cs"/>
          <w:sz w:val="26"/>
          <w:szCs w:val="26"/>
          <w:rtl/>
          <w:lang w:val="en-US" w:bidi="ar-EG"/>
        </w:rPr>
        <w:t>ال</w:t>
      </w:r>
      <w:r w:rsidRPr="00C07EFE">
        <w:rPr>
          <w:rFonts w:hint="cs"/>
          <w:sz w:val="26"/>
          <w:szCs w:val="26"/>
          <w:rtl/>
          <w:lang w:val="en-US" w:bidi="ar-EG"/>
        </w:rPr>
        <w:t xml:space="preserve">قيود </w:t>
      </w:r>
      <w:r w:rsidR="00C07EFE">
        <w:rPr>
          <w:rFonts w:hint="cs"/>
          <w:sz w:val="26"/>
          <w:szCs w:val="26"/>
          <w:rtl/>
          <w:lang w:val="en-US" w:bidi="ar-EG"/>
        </w:rPr>
        <w:t xml:space="preserve">التي تعترض </w:t>
      </w:r>
      <w:r w:rsidRPr="00C07EFE">
        <w:rPr>
          <w:rFonts w:hint="cs"/>
          <w:sz w:val="26"/>
          <w:szCs w:val="26"/>
          <w:rtl/>
          <w:lang w:val="en-US" w:bidi="ar-EG"/>
        </w:rPr>
        <w:t>سلاسل الإمداد خلال مرحلة إعداد المشروع، و</w:t>
      </w:r>
      <w:r w:rsidR="00C07EFE">
        <w:rPr>
          <w:rFonts w:hint="cs"/>
          <w:sz w:val="26"/>
          <w:szCs w:val="26"/>
          <w:rtl/>
          <w:lang w:val="en-US" w:bidi="ar-EG"/>
        </w:rPr>
        <w:t>إ</w:t>
      </w:r>
      <w:r w:rsidRPr="00C07EFE">
        <w:rPr>
          <w:rFonts w:hint="cs"/>
          <w:sz w:val="26"/>
          <w:szCs w:val="26"/>
          <w:rtl/>
          <w:lang w:val="en-US" w:bidi="ar-EG"/>
        </w:rPr>
        <w:t xml:space="preserve">لى القيمة التي </w:t>
      </w:r>
      <w:r w:rsidR="00C07EFE">
        <w:rPr>
          <w:rFonts w:hint="cs"/>
          <w:sz w:val="26"/>
          <w:szCs w:val="26"/>
          <w:rtl/>
          <w:lang w:val="en-US" w:bidi="ar-EG"/>
        </w:rPr>
        <w:t xml:space="preserve">تمثلها </w:t>
      </w:r>
      <w:r w:rsidRPr="00C07EFE">
        <w:rPr>
          <w:rFonts w:hint="cs"/>
          <w:sz w:val="26"/>
          <w:szCs w:val="26"/>
          <w:rtl/>
          <w:lang w:val="en-US" w:bidi="ar-EG"/>
        </w:rPr>
        <w:t xml:space="preserve">النُهج الإقليمية </w:t>
      </w:r>
      <w:r w:rsidR="00C07EFE">
        <w:rPr>
          <w:rFonts w:hint="cs"/>
          <w:sz w:val="26"/>
          <w:szCs w:val="26"/>
          <w:rtl/>
          <w:lang w:val="en-US" w:bidi="ar-EG"/>
        </w:rPr>
        <w:t xml:space="preserve">في </w:t>
      </w:r>
      <w:r w:rsidRPr="00C07EFE">
        <w:rPr>
          <w:rFonts w:hint="cs"/>
          <w:sz w:val="26"/>
          <w:szCs w:val="26"/>
          <w:rtl/>
          <w:lang w:val="en-US" w:bidi="ar-EG"/>
        </w:rPr>
        <w:t xml:space="preserve">بناء سلاسل الإمداد، وأهمية رصد </w:t>
      </w:r>
      <w:r w:rsidR="00C07EFE">
        <w:rPr>
          <w:rFonts w:hint="cs"/>
          <w:sz w:val="26"/>
          <w:szCs w:val="26"/>
          <w:rtl/>
          <w:lang w:val="en-US" w:bidi="ar-EG"/>
        </w:rPr>
        <w:t xml:space="preserve">التغييرات </w:t>
      </w:r>
      <w:r w:rsidRPr="00C07EFE">
        <w:rPr>
          <w:rFonts w:hint="cs"/>
          <w:sz w:val="26"/>
          <w:szCs w:val="26"/>
          <w:rtl/>
          <w:lang w:val="en-US" w:bidi="ar-EG"/>
        </w:rPr>
        <w:t xml:space="preserve">السوقية وضرورة التمييز بين الحواجز الهيكلية والحواجز التي يمكن </w:t>
      </w:r>
      <w:r w:rsidR="00C07EFE">
        <w:rPr>
          <w:rFonts w:hint="cs"/>
          <w:sz w:val="26"/>
          <w:szCs w:val="26"/>
          <w:rtl/>
          <w:lang w:val="en-US" w:bidi="ar-EG"/>
        </w:rPr>
        <w:t xml:space="preserve">حلّها عن طريق </w:t>
      </w:r>
      <w:r w:rsidRPr="00C07EFE">
        <w:rPr>
          <w:rFonts w:hint="cs"/>
          <w:sz w:val="26"/>
          <w:szCs w:val="26"/>
          <w:rtl/>
          <w:lang w:val="en-US" w:bidi="ar-EG"/>
        </w:rPr>
        <w:t>ديناميات السوق.</w:t>
      </w:r>
    </w:p>
    <w:p w14:paraId="7E26E02F" w14:textId="1732BC2E" w:rsidR="0024516C" w:rsidRPr="00C07EFE" w:rsidRDefault="003A2E0F" w:rsidP="0024516C">
      <w:pPr>
        <w:pStyle w:val="Heading1"/>
        <w:shd w:val="clear" w:color="auto" w:fill="FFFFFF" w:themeFill="background1"/>
        <w:bidi/>
        <w:rPr>
          <w:rFonts w:asciiTheme="majorBidi" w:hAnsiTheme="majorBidi" w:cstheme="majorBidi"/>
          <w:sz w:val="20"/>
          <w:szCs w:val="20"/>
        </w:rPr>
      </w:pPr>
      <w:r w:rsidRPr="00C07EFE">
        <w:rPr>
          <w:rFonts w:hint="cs"/>
          <w:sz w:val="26"/>
          <w:szCs w:val="26"/>
          <w:rtl/>
          <w:lang w:val="en-US" w:bidi="ar-EG"/>
        </w:rPr>
        <w:t>و</w:t>
      </w:r>
      <w:r w:rsidR="00C07EFE">
        <w:rPr>
          <w:rFonts w:hint="cs"/>
          <w:sz w:val="26"/>
          <w:szCs w:val="26"/>
          <w:rtl/>
          <w:lang w:val="en-US" w:bidi="ar-EG"/>
        </w:rPr>
        <w:t xml:space="preserve">كانت اللجنة التنفيذية </w:t>
      </w:r>
      <w:r w:rsidRPr="00C07EFE">
        <w:rPr>
          <w:rFonts w:hint="cs"/>
          <w:sz w:val="26"/>
          <w:szCs w:val="26"/>
          <w:rtl/>
          <w:lang w:val="en-US" w:bidi="ar-EG"/>
        </w:rPr>
        <w:t xml:space="preserve">قد وافقت </w:t>
      </w:r>
      <w:r w:rsidR="00C07EFE">
        <w:rPr>
          <w:rFonts w:hint="cs"/>
          <w:sz w:val="26"/>
          <w:szCs w:val="26"/>
          <w:rtl/>
          <w:lang w:val="en-US" w:bidi="ar-EG"/>
        </w:rPr>
        <w:t xml:space="preserve">على إحالة المسألة الى </w:t>
      </w:r>
      <w:r w:rsidRPr="00C07EFE">
        <w:rPr>
          <w:rFonts w:hint="cs"/>
          <w:sz w:val="26"/>
          <w:szCs w:val="26"/>
          <w:rtl/>
          <w:lang w:val="en-US" w:bidi="ar-EG"/>
        </w:rPr>
        <w:t xml:space="preserve">فريق الاتصال المنشأ بموجب </w:t>
      </w:r>
      <w:r w:rsidR="00C07EFE">
        <w:rPr>
          <w:rFonts w:hint="cs"/>
          <w:sz w:val="26"/>
          <w:szCs w:val="26"/>
          <w:rtl/>
          <w:lang w:val="en-US" w:bidi="ar-EG"/>
        </w:rPr>
        <w:t>ال</w:t>
      </w:r>
      <w:r w:rsidRPr="00C07EFE">
        <w:rPr>
          <w:rFonts w:hint="cs"/>
          <w:sz w:val="26"/>
          <w:szCs w:val="26"/>
          <w:rtl/>
          <w:lang w:val="en-US" w:bidi="ar-EG"/>
        </w:rPr>
        <w:t xml:space="preserve">بند </w:t>
      </w:r>
      <w:r w:rsidR="00C07EFE">
        <w:rPr>
          <w:rFonts w:hint="cs"/>
          <w:sz w:val="26"/>
          <w:szCs w:val="26"/>
          <w:rtl/>
          <w:lang w:val="en-US" w:bidi="ar-EG"/>
        </w:rPr>
        <w:t xml:space="preserve">13 من </w:t>
      </w:r>
      <w:r w:rsidRPr="00C07EFE">
        <w:rPr>
          <w:rFonts w:hint="cs"/>
          <w:sz w:val="26"/>
          <w:szCs w:val="26"/>
          <w:rtl/>
          <w:lang w:val="en-US" w:bidi="ar-EG"/>
        </w:rPr>
        <w:t>جدول الأعمال بشأن النُهج الاستراتيجية لتنفيذ تعديل كيغالي في البلدان العاملة بموجب المادة 5، من أجل إجراء مناقش</w:t>
      </w:r>
      <w:r w:rsidR="00C07EFE">
        <w:rPr>
          <w:rFonts w:hint="cs"/>
          <w:sz w:val="26"/>
          <w:szCs w:val="26"/>
          <w:rtl/>
          <w:lang w:val="en-US" w:bidi="ar-EG"/>
        </w:rPr>
        <w:t>ة</w:t>
      </w:r>
      <w:r w:rsidRPr="00C07EFE">
        <w:rPr>
          <w:rFonts w:hint="cs"/>
          <w:sz w:val="26"/>
          <w:szCs w:val="26"/>
          <w:rtl/>
          <w:lang w:val="en-US" w:bidi="ar-EG"/>
        </w:rPr>
        <w:t xml:space="preserve"> إضافية بشأن</w:t>
      </w:r>
      <w:r w:rsidR="00C07EFE">
        <w:rPr>
          <w:rFonts w:hint="cs"/>
          <w:sz w:val="26"/>
          <w:szCs w:val="26"/>
          <w:rtl/>
          <w:lang w:val="en-US" w:bidi="ar-EG"/>
        </w:rPr>
        <w:t>ها</w:t>
      </w:r>
      <w:r w:rsidRPr="00C07EFE">
        <w:rPr>
          <w:rFonts w:hint="cs"/>
          <w:sz w:val="26"/>
          <w:szCs w:val="26"/>
          <w:rtl/>
          <w:lang w:val="en-US" w:bidi="ar-EG"/>
        </w:rPr>
        <w:t xml:space="preserve">. ونظرا لقلّة الوقت المتاح </w:t>
      </w:r>
      <w:r w:rsidR="00C07EFE">
        <w:rPr>
          <w:rFonts w:hint="cs"/>
          <w:sz w:val="26"/>
          <w:szCs w:val="26"/>
          <w:rtl/>
          <w:lang w:val="en-US" w:bidi="ar-EG"/>
        </w:rPr>
        <w:t xml:space="preserve">أمام فريق </w:t>
      </w:r>
      <w:r w:rsidRPr="00C07EFE">
        <w:rPr>
          <w:rFonts w:hint="cs"/>
          <w:sz w:val="26"/>
          <w:szCs w:val="26"/>
          <w:rtl/>
          <w:lang w:val="en-US" w:bidi="ar-EG"/>
        </w:rPr>
        <w:t xml:space="preserve">الاتصال لنظر المسألة، وافقت اللجنة على تأجيل النظر في الورقة الى </w:t>
      </w:r>
      <w:r w:rsidR="00C07EFE">
        <w:rPr>
          <w:rFonts w:hint="cs"/>
          <w:sz w:val="26"/>
          <w:szCs w:val="26"/>
          <w:rtl/>
          <w:lang w:val="en-US" w:bidi="ar-EG"/>
        </w:rPr>
        <w:t xml:space="preserve">اجتماعها </w:t>
      </w:r>
      <w:r w:rsidRPr="00C07EFE">
        <w:rPr>
          <w:rFonts w:hint="cs"/>
          <w:sz w:val="26"/>
          <w:szCs w:val="26"/>
          <w:rtl/>
          <w:lang w:val="en-US" w:bidi="ar-EG"/>
        </w:rPr>
        <w:t>التاسع والتسعين (القرار 96/59)</w:t>
      </w:r>
      <w:r w:rsidR="00C07EFE">
        <w:rPr>
          <w:rFonts w:hint="cs"/>
          <w:sz w:val="26"/>
          <w:szCs w:val="26"/>
          <w:rtl/>
          <w:lang w:val="en-US" w:bidi="ar-EG"/>
        </w:rPr>
        <w:t xml:space="preserve">، وهي الورقة التي </w:t>
      </w:r>
      <w:r w:rsidRPr="00C07EFE">
        <w:rPr>
          <w:rFonts w:hint="cs"/>
          <w:sz w:val="26"/>
          <w:szCs w:val="26"/>
          <w:rtl/>
          <w:lang w:val="en-US" w:bidi="ar-EG"/>
        </w:rPr>
        <w:t>يُعاد إصدارها في الوثيقة الحالية.</w:t>
      </w:r>
    </w:p>
    <w:p w14:paraId="58E7E7E8" w14:textId="26E75159" w:rsidR="003F6C7E" w:rsidRDefault="003A2E0F" w:rsidP="003F6C7E">
      <w:pPr>
        <w:pStyle w:val="Heading1"/>
        <w:shd w:val="clear" w:color="auto" w:fill="FFFFFF" w:themeFill="background1"/>
        <w:bidi/>
        <w:rPr>
          <w:rFonts w:asciiTheme="majorBidi" w:hAnsiTheme="majorBidi" w:cstheme="majorBidi"/>
          <w:sz w:val="24"/>
          <w:szCs w:val="24"/>
        </w:rPr>
      </w:pPr>
      <w:r w:rsidRPr="00C07EFE">
        <w:rPr>
          <w:rFonts w:hint="cs"/>
          <w:sz w:val="26"/>
          <w:szCs w:val="26"/>
          <w:rtl/>
          <w:lang w:val="en-US" w:bidi="ar-EG"/>
        </w:rPr>
        <w:t xml:space="preserve">وقد ترغب اللجنة التنفيذية في أن تلاحظ أن فريق </w:t>
      </w:r>
      <w:r w:rsidR="00C07EFE">
        <w:rPr>
          <w:rFonts w:hint="cs"/>
          <w:sz w:val="26"/>
          <w:szCs w:val="26"/>
          <w:rtl/>
          <w:lang w:val="en-US" w:bidi="ar-EG"/>
        </w:rPr>
        <w:t xml:space="preserve">التقييم </w:t>
      </w:r>
      <w:r w:rsidRPr="00C07EFE">
        <w:rPr>
          <w:rFonts w:hint="cs"/>
          <w:sz w:val="26"/>
          <w:szCs w:val="26"/>
          <w:rtl/>
          <w:lang w:val="en-US" w:bidi="ar-EG"/>
        </w:rPr>
        <w:t>التكنولوجي والاقتصاد</w:t>
      </w:r>
      <w:r w:rsidR="00C07EFE">
        <w:rPr>
          <w:rFonts w:hint="cs"/>
          <w:sz w:val="26"/>
          <w:szCs w:val="26"/>
          <w:rtl/>
          <w:lang w:val="en-US" w:bidi="ar-EG"/>
        </w:rPr>
        <w:t>ي</w:t>
      </w:r>
      <w:r w:rsidRPr="00C07EFE">
        <w:rPr>
          <w:rFonts w:hint="cs"/>
          <w:sz w:val="26"/>
          <w:szCs w:val="26"/>
          <w:rtl/>
          <w:lang w:val="en-US" w:bidi="ar-EG"/>
        </w:rPr>
        <w:t xml:space="preserve"> سيعرض معلومات </w:t>
      </w:r>
      <w:r w:rsidR="00C07EFE">
        <w:rPr>
          <w:rFonts w:hint="cs"/>
          <w:sz w:val="26"/>
          <w:szCs w:val="26"/>
          <w:rtl/>
          <w:lang w:val="en-US" w:bidi="ar-EG"/>
        </w:rPr>
        <w:t xml:space="preserve">عن المسألة </w:t>
      </w:r>
      <w:r w:rsidRPr="00C07EFE">
        <w:rPr>
          <w:rFonts w:hint="cs"/>
          <w:sz w:val="26"/>
          <w:szCs w:val="26"/>
          <w:rtl/>
          <w:lang w:val="en-US" w:bidi="ar-EG"/>
        </w:rPr>
        <w:t xml:space="preserve">في تقرير التقييم الذي يقدمه كل أربع سنوات </w:t>
      </w:r>
      <w:r w:rsidR="00E6123B">
        <w:rPr>
          <w:rFonts w:hint="cs"/>
          <w:sz w:val="26"/>
          <w:szCs w:val="26"/>
          <w:rtl/>
          <w:lang w:val="en-US" w:bidi="ar-EG"/>
        </w:rPr>
        <w:t>ل</w:t>
      </w:r>
      <w:r w:rsidR="00C07EFE">
        <w:rPr>
          <w:rFonts w:hint="cs"/>
          <w:sz w:val="26"/>
          <w:szCs w:val="26"/>
          <w:rtl/>
          <w:lang w:val="en-US" w:bidi="ar-EG"/>
        </w:rPr>
        <w:t xml:space="preserve">عام 2026 </w:t>
      </w:r>
      <w:r w:rsidRPr="00C07EFE">
        <w:rPr>
          <w:rFonts w:hint="cs"/>
          <w:sz w:val="26"/>
          <w:szCs w:val="26"/>
          <w:rtl/>
          <w:lang w:val="en-US" w:bidi="ar-EG"/>
        </w:rPr>
        <w:t>بما يتماشى مع المق</w:t>
      </w:r>
      <w:r w:rsidR="00E6123B">
        <w:rPr>
          <w:rFonts w:hint="cs"/>
          <w:sz w:val="26"/>
          <w:szCs w:val="26"/>
          <w:rtl/>
          <w:lang w:val="en-US" w:bidi="ar-EG"/>
        </w:rPr>
        <w:t xml:space="preserve">رر </w:t>
      </w:r>
      <w:r w:rsidR="00C07EFE">
        <w:rPr>
          <w:lang w:val="en-US"/>
        </w:rPr>
        <w:t>XXXVI/10</w:t>
      </w:r>
      <w:r w:rsidR="003F6C7E" w:rsidRPr="00C07EFE">
        <w:rPr>
          <w:rFonts w:asciiTheme="majorBidi" w:hAnsiTheme="majorBidi" w:cstheme="majorBidi"/>
          <w:sz w:val="24"/>
          <w:szCs w:val="24"/>
          <w:rtl/>
        </w:rPr>
        <w:t>.</w:t>
      </w:r>
    </w:p>
    <w:p w14:paraId="31FDE1EA" w14:textId="77777777" w:rsidR="00A21A39" w:rsidRDefault="00A21A39" w:rsidP="007B794C">
      <w:pPr>
        <w:bidi/>
        <w:rPr>
          <w:lang w:val="en-US"/>
        </w:rPr>
      </w:pPr>
    </w:p>
    <w:p w14:paraId="74633791" w14:textId="77777777" w:rsidR="00A21A39" w:rsidRDefault="00A21A39" w:rsidP="00A21A39">
      <w:pPr>
        <w:bidi/>
        <w:rPr>
          <w:rtl/>
          <w:lang w:val="en-US"/>
        </w:rPr>
        <w:sectPr w:rsidR="00A21A39" w:rsidSect="009B4B3A">
          <w:headerReference w:type="even" r:id="rId13"/>
          <w:headerReference w:type="default" r:id="rId14"/>
          <w:footerReference w:type="even" r:id="rId15"/>
          <w:footerReference w:type="default" r:id="rId16"/>
          <w:footerReference w:type="first" r:id="rId17"/>
          <w:pgSz w:w="12240" w:h="15840" w:code="1"/>
          <w:pgMar w:top="720" w:right="1350" w:bottom="864" w:left="1440" w:header="720" w:footer="475" w:gutter="0"/>
          <w:pgNumType w:start="1"/>
          <w:cols w:space="720"/>
          <w:titlePg/>
          <w:docGrid w:linePitch="299"/>
        </w:sectPr>
      </w:pPr>
    </w:p>
    <w:tbl>
      <w:tblPr>
        <w:tblW w:w="0" w:type="auto"/>
        <w:tblInd w:w="18" w:type="dxa"/>
        <w:tblLayout w:type="fixed"/>
        <w:tblLook w:val="0000" w:firstRow="0" w:lastRow="0" w:firstColumn="0" w:lastColumn="0" w:noHBand="0" w:noVBand="0"/>
      </w:tblPr>
      <w:tblGrid>
        <w:gridCol w:w="4059"/>
        <w:gridCol w:w="351"/>
        <w:gridCol w:w="3051"/>
        <w:gridCol w:w="2079"/>
      </w:tblGrid>
      <w:tr w:rsidR="00A21864" w14:paraId="6111266B" w14:textId="77777777" w:rsidTr="00B71A93">
        <w:trPr>
          <w:trHeight w:val="720"/>
        </w:trPr>
        <w:tc>
          <w:tcPr>
            <w:tcW w:w="4410" w:type="dxa"/>
            <w:gridSpan w:val="2"/>
            <w:tcBorders>
              <w:bottom w:val="single" w:sz="18" w:space="0" w:color="auto"/>
            </w:tcBorders>
          </w:tcPr>
          <w:p w14:paraId="6C9CD75B" w14:textId="77777777" w:rsidR="00A21864" w:rsidRPr="00B64779" w:rsidRDefault="00A21864" w:rsidP="00B71A93">
            <w:pPr>
              <w:jc w:val="left"/>
              <w:rPr>
                <w:rFonts w:ascii="Univers Bold" w:hAnsi="Univers Bold" w:cstheme="minorBidi"/>
                <w:b/>
                <w:bCs/>
                <w:lang w:val="en-US"/>
              </w:rPr>
            </w:pPr>
            <w:r w:rsidRPr="00B64779">
              <w:rPr>
                <w:rFonts w:ascii="Univers Bold" w:hAnsi="Univers Bold" w:cstheme="minorBidi"/>
                <w:b/>
                <w:bCs/>
                <w:sz w:val="72"/>
                <w:szCs w:val="72"/>
                <w:lang w:val="en-US"/>
              </w:rPr>
              <w:lastRenderedPageBreak/>
              <w:t>EP</w:t>
            </w:r>
            <w:r w:rsidRPr="00B64779">
              <w:rPr>
                <w:rFonts w:ascii="Univers Bold" w:hAnsi="Univers Bold" w:cstheme="minorBidi"/>
                <w:b/>
                <w:bCs/>
                <w:sz w:val="27"/>
                <w:szCs w:val="27"/>
                <w:lang w:val="en-US"/>
              </w:rPr>
              <w:t xml:space="preserve"> </w:t>
            </w:r>
          </w:p>
        </w:tc>
        <w:tc>
          <w:tcPr>
            <w:tcW w:w="5130" w:type="dxa"/>
            <w:gridSpan w:val="2"/>
            <w:tcBorders>
              <w:bottom w:val="single" w:sz="18" w:space="0" w:color="auto"/>
            </w:tcBorders>
          </w:tcPr>
          <w:p w14:paraId="57FEB275" w14:textId="77777777" w:rsidR="00A21864" w:rsidRDefault="00A21864" w:rsidP="00B71A93">
            <w:pPr>
              <w:pStyle w:val="Heading3"/>
              <w:numPr>
                <w:ilvl w:val="0"/>
                <w:numId w:val="0"/>
              </w:numPr>
              <w:bidi/>
              <w:ind w:left="270" w:right="1384"/>
              <w:rPr>
                <w:b/>
                <w:bCs/>
                <w:sz w:val="48"/>
                <w:szCs w:val="48"/>
              </w:rPr>
            </w:pPr>
            <w:r>
              <w:rPr>
                <w:b/>
                <w:bCs/>
                <w:sz w:val="48"/>
                <w:szCs w:val="48"/>
                <w:rtl/>
              </w:rPr>
              <w:t>الأمم المتحدة</w:t>
            </w:r>
          </w:p>
        </w:tc>
      </w:tr>
      <w:tr w:rsidR="00A21864" w14:paraId="520AA870" w14:textId="77777777" w:rsidTr="00B71A9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059" w:type="dxa"/>
            <w:tcBorders>
              <w:top w:val="nil"/>
              <w:left w:val="nil"/>
              <w:bottom w:val="single" w:sz="36" w:space="0" w:color="auto"/>
              <w:right w:val="nil"/>
            </w:tcBorders>
          </w:tcPr>
          <w:p w14:paraId="69FBB0A2" w14:textId="77777777" w:rsidR="00A21864" w:rsidRPr="008A6FEB" w:rsidRDefault="00A21864" w:rsidP="00B71A93">
            <w:pPr>
              <w:jc w:val="left"/>
              <w:rPr>
                <w:sz w:val="24"/>
                <w:szCs w:val="24"/>
                <w:lang w:val="en-US"/>
              </w:rPr>
            </w:pPr>
            <w:r w:rsidRPr="008A6FEB">
              <w:rPr>
                <w:sz w:val="24"/>
                <w:szCs w:val="24"/>
                <w:lang w:val="en-US"/>
              </w:rPr>
              <w:t>Distr.</w:t>
            </w:r>
          </w:p>
          <w:p w14:paraId="77B427EA" w14:textId="77777777" w:rsidR="00A21864" w:rsidRPr="008A6FEB" w:rsidRDefault="00A21864" w:rsidP="00B71A93">
            <w:pPr>
              <w:jc w:val="left"/>
              <w:rPr>
                <w:sz w:val="24"/>
                <w:szCs w:val="24"/>
                <w:lang w:val="en-US"/>
              </w:rPr>
            </w:pPr>
            <w:r w:rsidRPr="008A6FEB">
              <w:rPr>
                <w:sz w:val="24"/>
                <w:szCs w:val="24"/>
                <w:lang w:val="en-US"/>
              </w:rPr>
              <w:t>GENERAL</w:t>
            </w:r>
          </w:p>
          <w:p w14:paraId="556C3FE1" w14:textId="77777777" w:rsidR="00A21864" w:rsidRPr="008A6FEB" w:rsidRDefault="00A21864" w:rsidP="00B71A93">
            <w:pPr>
              <w:jc w:val="left"/>
              <w:rPr>
                <w:sz w:val="24"/>
                <w:szCs w:val="24"/>
                <w:lang w:val="en-US"/>
              </w:rPr>
            </w:pPr>
          </w:p>
          <w:p w14:paraId="34DB8EF4" w14:textId="77777777" w:rsidR="00A21864" w:rsidRPr="008A6FEB" w:rsidRDefault="00A21864" w:rsidP="00B71A93">
            <w:pPr>
              <w:rPr>
                <w:rFonts w:asciiTheme="majorBidi" w:hAnsiTheme="majorBidi" w:cstheme="majorBidi"/>
                <w:sz w:val="24"/>
                <w:szCs w:val="24"/>
                <w:rtl/>
              </w:rPr>
            </w:pPr>
            <w:r w:rsidRPr="008A6FEB">
              <w:rPr>
                <w:sz w:val="24"/>
                <w:szCs w:val="24"/>
              </w:rPr>
              <w:fldChar w:fldCharType="begin"/>
            </w:r>
            <w:r w:rsidRPr="008A6FEB">
              <w:rPr>
                <w:sz w:val="24"/>
                <w:szCs w:val="24"/>
              </w:rPr>
              <w:instrText xml:space="preserve"> DOCPROPERTY "Document number"  \* MERGEFORMAT </w:instrText>
            </w:r>
            <w:r w:rsidRPr="008A6FEB">
              <w:rPr>
                <w:sz w:val="24"/>
                <w:szCs w:val="24"/>
              </w:rPr>
              <w:fldChar w:fldCharType="separate"/>
            </w:r>
            <w:r w:rsidRPr="008A6FEB">
              <w:rPr>
                <w:sz w:val="24"/>
                <w:szCs w:val="24"/>
              </w:rPr>
              <w:t>UNEP/OzL.Pro/ExCom/98/57</w:t>
            </w:r>
            <w:r w:rsidRPr="008A6FEB">
              <w:rPr>
                <w:sz w:val="24"/>
                <w:szCs w:val="24"/>
              </w:rPr>
              <w:fldChar w:fldCharType="end"/>
            </w:r>
          </w:p>
          <w:p w14:paraId="6607F5EA" w14:textId="77777777" w:rsidR="00A21864" w:rsidRPr="008A6FEB" w:rsidRDefault="00A21864" w:rsidP="00B71A93">
            <w:pPr>
              <w:rPr>
                <w:sz w:val="24"/>
                <w:szCs w:val="24"/>
              </w:rPr>
            </w:pPr>
            <w:r w:rsidRPr="008A6FEB">
              <w:rPr>
                <w:sz w:val="24"/>
                <w:szCs w:val="24"/>
              </w:rPr>
              <w:fldChar w:fldCharType="begin"/>
            </w:r>
            <w:r w:rsidRPr="008A6FEB">
              <w:rPr>
                <w:sz w:val="24"/>
                <w:szCs w:val="24"/>
              </w:rPr>
              <w:instrText xml:space="preserve"> DOCPROPERTY "Revision date" \@ "d MMMM YYYY"  \* MERGEFORMAT </w:instrText>
            </w:r>
            <w:r w:rsidRPr="008A6FEB">
              <w:rPr>
                <w:sz w:val="24"/>
                <w:szCs w:val="24"/>
              </w:rPr>
              <w:fldChar w:fldCharType="separate"/>
            </w:r>
            <w:r w:rsidRPr="008A6FEB">
              <w:rPr>
                <w:rFonts w:hint="cs"/>
                <w:sz w:val="24"/>
                <w:szCs w:val="24"/>
                <w:rtl/>
              </w:rPr>
              <w:t>31</w:t>
            </w:r>
            <w:r w:rsidRPr="008A6FEB">
              <w:rPr>
                <w:sz w:val="24"/>
                <w:szCs w:val="24"/>
              </w:rPr>
              <w:t xml:space="preserve"> May 2026</w:t>
            </w:r>
            <w:r w:rsidRPr="008A6FEB">
              <w:rPr>
                <w:sz w:val="24"/>
                <w:szCs w:val="24"/>
              </w:rPr>
              <w:fldChar w:fldCharType="end"/>
            </w:r>
          </w:p>
          <w:p w14:paraId="5A71F297" w14:textId="77777777" w:rsidR="00A21864" w:rsidRPr="008A6FEB" w:rsidRDefault="00A21864" w:rsidP="00B71A93">
            <w:pPr>
              <w:jc w:val="left"/>
              <w:rPr>
                <w:sz w:val="24"/>
                <w:szCs w:val="24"/>
                <w:rtl/>
                <w:lang w:val="en-US"/>
              </w:rPr>
            </w:pPr>
          </w:p>
          <w:p w14:paraId="607469DD" w14:textId="77777777" w:rsidR="00A21864" w:rsidRPr="008A6FEB" w:rsidRDefault="00A21864" w:rsidP="00B71A93">
            <w:pPr>
              <w:jc w:val="left"/>
              <w:rPr>
                <w:sz w:val="24"/>
                <w:szCs w:val="24"/>
                <w:lang w:val="en-US"/>
              </w:rPr>
            </w:pPr>
            <w:r w:rsidRPr="008A6FEB">
              <w:rPr>
                <w:sz w:val="24"/>
                <w:szCs w:val="24"/>
                <w:lang w:val="en-US"/>
              </w:rPr>
              <w:t>ARABIC</w:t>
            </w:r>
          </w:p>
          <w:p w14:paraId="6D0E2969" w14:textId="77777777" w:rsidR="00A21864" w:rsidRDefault="00A21864" w:rsidP="00B71A93">
            <w:pPr>
              <w:jc w:val="left"/>
              <w:rPr>
                <w:lang w:val="en-US"/>
              </w:rPr>
            </w:pPr>
            <w:r w:rsidRPr="008A6FEB">
              <w:rPr>
                <w:sz w:val="24"/>
                <w:szCs w:val="24"/>
                <w:lang w:val="en-US"/>
              </w:rPr>
              <w:t>ORIGINAL: ENGLISH</w:t>
            </w:r>
          </w:p>
        </w:tc>
        <w:tc>
          <w:tcPr>
            <w:tcW w:w="3402" w:type="dxa"/>
            <w:gridSpan w:val="2"/>
            <w:tcBorders>
              <w:top w:val="nil"/>
              <w:left w:val="nil"/>
              <w:bottom w:val="single" w:sz="36" w:space="0" w:color="auto"/>
              <w:right w:val="nil"/>
            </w:tcBorders>
          </w:tcPr>
          <w:p w14:paraId="53579116" w14:textId="77777777" w:rsidR="00A21864" w:rsidRDefault="00A21864" w:rsidP="008C15F5">
            <w:pPr>
              <w:pStyle w:val="Heading4"/>
              <w:numPr>
                <w:ilvl w:val="0"/>
                <w:numId w:val="0"/>
              </w:numPr>
              <w:spacing w:before="0" w:after="0"/>
              <w:ind w:right="-15"/>
              <w:jc w:val="right"/>
              <w:rPr>
                <w:rFonts w:cs="Arabic Transparent"/>
                <w:bCs/>
                <w:sz w:val="52"/>
                <w:szCs w:val="52"/>
                <w:rtl/>
              </w:rPr>
            </w:pPr>
            <w:r>
              <w:rPr>
                <w:rFonts w:cs="Arabic Transparent"/>
                <w:bCs/>
                <w:sz w:val="52"/>
                <w:szCs w:val="52"/>
                <w:rtl/>
              </w:rPr>
              <w:t>برنامج</w:t>
            </w:r>
          </w:p>
          <w:p w14:paraId="6165E137" w14:textId="77777777" w:rsidR="00A21864" w:rsidRDefault="00A21864" w:rsidP="008C15F5">
            <w:pPr>
              <w:pStyle w:val="Heading4"/>
              <w:numPr>
                <w:ilvl w:val="0"/>
                <w:numId w:val="0"/>
              </w:numPr>
              <w:spacing w:before="0" w:after="0"/>
              <w:ind w:right="-15"/>
              <w:jc w:val="right"/>
              <w:rPr>
                <w:rFonts w:cs="Arabic Transparent"/>
                <w:bCs/>
                <w:sz w:val="52"/>
                <w:szCs w:val="52"/>
                <w:rtl/>
              </w:rPr>
            </w:pPr>
            <w:r>
              <w:rPr>
                <w:rFonts w:cs="Arabic Transparent"/>
                <w:bCs/>
                <w:sz w:val="52"/>
                <w:szCs w:val="52"/>
                <w:rtl/>
              </w:rPr>
              <w:t>الأمم المتحدة</w:t>
            </w:r>
          </w:p>
          <w:p w14:paraId="1C7DEE39" w14:textId="77777777" w:rsidR="00A21864" w:rsidRDefault="00A21864" w:rsidP="008C15F5">
            <w:pPr>
              <w:pStyle w:val="Heading4"/>
              <w:numPr>
                <w:ilvl w:val="0"/>
                <w:numId w:val="0"/>
              </w:numPr>
              <w:spacing w:before="0" w:after="0"/>
              <w:ind w:right="-15"/>
              <w:jc w:val="right"/>
              <w:rPr>
                <w:rFonts w:cs="Akhbar MT"/>
                <w:b/>
                <w:bCs/>
                <w:sz w:val="52"/>
                <w:szCs w:val="52"/>
                <w:lang w:val="en-US"/>
              </w:rPr>
            </w:pPr>
            <w:r>
              <w:rPr>
                <w:rFonts w:cs="Arabic Transparent"/>
                <w:bCs/>
                <w:sz w:val="52"/>
                <w:szCs w:val="52"/>
                <w:rtl/>
              </w:rPr>
              <w:t>للبيئة</w:t>
            </w:r>
          </w:p>
        </w:tc>
        <w:tc>
          <w:tcPr>
            <w:tcW w:w="2079" w:type="dxa"/>
            <w:tcBorders>
              <w:top w:val="nil"/>
              <w:left w:val="nil"/>
              <w:bottom w:val="single" w:sz="36" w:space="0" w:color="auto"/>
              <w:right w:val="nil"/>
            </w:tcBorders>
          </w:tcPr>
          <w:p w14:paraId="2628C21F" w14:textId="77777777" w:rsidR="00A21864" w:rsidRDefault="00A21864" w:rsidP="00B71A93">
            <w:pPr>
              <w:rPr>
                <w:caps/>
                <w:lang w:val="en-US"/>
              </w:rPr>
            </w:pPr>
            <w:r>
              <w:rPr>
                <w:noProof/>
                <w:lang w:eastAsia="en-CA"/>
              </w:rPr>
              <w:drawing>
                <wp:anchor distT="0" distB="0" distL="114300" distR="114300" simplePos="0" relativeHeight="251666432" behindDoc="1" locked="0" layoutInCell="0" allowOverlap="1" wp14:anchorId="0246C465" wp14:editId="6FE9085E">
                  <wp:simplePos x="0" y="0"/>
                  <wp:positionH relativeFrom="column">
                    <wp:posOffset>177165</wp:posOffset>
                  </wp:positionH>
                  <wp:positionV relativeFrom="paragraph">
                    <wp:posOffset>83820</wp:posOffset>
                  </wp:positionV>
                  <wp:extent cx="579755" cy="515620"/>
                  <wp:effectExtent l="0" t="0" r="0" b="0"/>
                  <wp:wrapNone/>
                  <wp:docPr id="1360545184" name="Picture 1360545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4ABE8B2" w14:textId="77777777" w:rsidR="00A21864" w:rsidRDefault="00A21864" w:rsidP="00B71A93">
            <w:pPr>
              <w:rPr>
                <w:lang w:val="en-US"/>
              </w:rPr>
            </w:pPr>
            <w:r>
              <w:rPr>
                <w:noProof/>
                <w:lang w:eastAsia="en-CA"/>
              </w:rPr>
              <w:drawing>
                <wp:anchor distT="0" distB="0" distL="114300" distR="114300" simplePos="0" relativeHeight="251667456" behindDoc="0" locked="0" layoutInCell="0" allowOverlap="1" wp14:anchorId="59F2E866" wp14:editId="56CA7156">
                  <wp:simplePos x="0" y="0"/>
                  <wp:positionH relativeFrom="column">
                    <wp:posOffset>175895</wp:posOffset>
                  </wp:positionH>
                  <wp:positionV relativeFrom="paragraph">
                    <wp:posOffset>480060</wp:posOffset>
                  </wp:positionV>
                  <wp:extent cx="587416" cy="539750"/>
                  <wp:effectExtent l="0" t="0" r="3175" b="0"/>
                  <wp:wrapNone/>
                  <wp:docPr id="2115345197" name="Picture 2115345197"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7DECBE3B" w14:textId="77777777" w:rsidR="00A21864" w:rsidRDefault="00A21864" w:rsidP="00A21864">
      <w:pPr>
        <w:pStyle w:val="Caption"/>
        <w:spacing w:line="200" w:lineRule="exact"/>
        <w:ind w:left="187" w:right="187" w:hanging="187"/>
        <w:jc w:val="both"/>
        <w:rPr>
          <w:rFonts w:cs="Akhbar MT"/>
          <w:b/>
          <w:bCs/>
          <w:sz w:val="28"/>
          <w:szCs w:val="28"/>
          <w:rtl/>
        </w:rPr>
      </w:pPr>
    </w:p>
    <w:p w14:paraId="7E4ACCB3" w14:textId="77777777" w:rsidR="00A21864" w:rsidRPr="00392DDC" w:rsidRDefault="00A21864" w:rsidP="00A21864">
      <w:pPr>
        <w:pStyle w:val="Caption"/>
        <w:ind w:right="180"/>
        <w:jc w:val="both"/>
        <w:rPr>
          <w:rFonts w:cs="Times New Roman"/>
          <w:b/>
          <w:sz w:val="28"/>
          <w:szCs w:val="28"/>
          <w:rtl/>
          <w:lang w:val="en-CA" w:eastAsia="en-US"/>
        </w:rPr>
      </w:pPr>
      <w:r w:rsidRPr="00392DDC">
        <w:rPr>
          <w:rFonts w:cs="Times New Roman"/>
          <w:b/>
          <w:sz w:val="28"/>
          <w:szCs w:val="28"/>
          <w:rtl/>
          <w:lang w:val="en-CA" w:eastAsia="en-US"/>
        </w:rPr>
        <w:t>اللجنــة التنفيـذيــــة للصنــدوق المــتعــدد الأطـــراف</w:t>
      </w:r>
    </w:p>
    <w:p w14:paraId="169BE531" w14:textId="77777777" w:rsidR="00A21864" w:rsidRPr="00392DDC" w:rsidRDefault="00A21864" w:rsidP="00A21864">
      <w:pPr>
        <w:bidi/>
        <w:ind w:left="180" w:hanging="180"/>
        <w:rPr>
          <w:b/>
          <w:sz w:val="28"/>
          <w:szCs w:val="28"/>
          <w:lang w:val="en-US"/>
        </w:rPr>
      </w:pPr>
      <w:r w:rsidRPr="00392DDC">
        <w:rPr>
          <w:b/>
          <w:sz w:val="28"/>
          <w:szCs w:val="28"/>
          <w:rtl/>
        </w:rPr>
        <w:t xml:space="preserve">لتنفيـــذ بروتوكـول مونتريــال </w:t>
      </w:r>
    </w:p>
    <w:p w14:paraId="75B44D82" w14:textId="77777777" w:rsidR="00A21864" w:rsidRPr="00C7610A" w:rsidRDefault="00A21864" w:rsidP="00A21864">
      <w:pPr>
        <w:bidi/>
        <w:ind w:left="180" w:hanging="180"/>
        <w:jc w:val="left"/>
        <w:rPr>
          <w:b/>
          <w:sz w:val="28"/>
          <w:szCs w:val="28"/>
          <w:rtl/>
        </w:rPr>
      </w:pPr>
      <w:r w:rsidRPr="00C7610A">
        <w:rPr>
          <w:rFonts w:hint="cs"/>
          <w:b/>
          <w:sz w:val="28"/>
          <w:szCs w:val="28"/>
          <w:rtl/>
        </w:rPr>
        <w:t>الاجتماع الثامن والتسعون</w:t>
      </w:r>
    </w:p>
    <w:p w14:paraId="210E63B9" w14:textId="77777777" w:rsidR="00A21864" w:rsidRDefault="00A21864" w:rsidP="00A21864">
      <w:pPr>
        <w:bidi/>
        <w:ind w:left="180" w:hanging="180"/>
        <w:rPr>
          <w:b/>
          <w:sz w:val="28"/>
          <w:szCs w:val="28"/>
          <w:rtl/>
        </w:rPr>
      </w:pPr>
      <w:r w:rsidRPr="00C7610A">
        <w:rPr>
          <w:rFonts w:hint="cs"/>
          <w:b/>
          <w:sz w:val="28"/>
          <w:szCs w:val="28"/>
          <w:rtl/>
        </w:rPr>
        <w:t>مونتريال، 22-26 يونيو/حزيران 2026</w:t>
      </w:r>
    </w:p>
    <w:p w14:paraId="40146E79" w14:textId="77777777" w:rsidR="00A21864" w:rsidRPr="00C7610A" w:rsidRDefault="00A21864" w:rsidP="00A21864">
      <w:pPr>
        <w:bidi/>
        <w:ind w:left="180" w:hanging="180"/>
        <w:rPr>
          <w:b/>
          <w:sz w:val="28"/>
          <w:szCs w:val="28"/>
          <w:lang w:val="en-US"/>
        </w:rPr>
      </w:pPr>
      <w:r w:rsidRPr="007D7B5F">
        <w:rPr>
          <w:sz w:val="28"/>
          <w:szCs w:val="28"/>
          <w:rtl/>
        </w:rPr>
        <w:t xml:space="preserve">البند </w:t>
      </w:r>
      <w:r>
        <w:rPr>
          <w:rFonts w:hint="cs"/>
          <w:sz w:val="28"/>
          <w:szCs w:val="28"/>
          <w:rtl/>
        </w:rPr>
        <w:t>10</w:t>
      </w:r>
      <w:r w:rsidRPr="007D7B5F">
        <w:rPr>
          <w:sz w:val="28"/>
          <w:szCs w:val="28"/>
          <w:rtl/>
        </w:rPr>
        <w:t xml:space="preserve"> من جدول الأعمال المؤقت</w:t>
      </w:r>
      <w:r w:rsidRPr="007D7B5F">
        <w:rPr>
          <w:rStyle w:val="FootnoteReference"/>
          <w:sz w:val="28"/>
          <w:szCs w:val="28"/>
        </w:rPr>
        <w:t xml:space="preserve"> </w:t>
      </w:r>
      <w:r w:rsidRPr="007A0822">
        <w:rPr>
          <w:rStyle w:val="FootnoteReference"/>
          <w:sz w:val="24"/>
          <w:szCs w:val="24"/>
        </w:rPr>
        <w:footnoteReference w:id="2"/>
      </w:r>
    </w:p>
    <w:p w14:paraId="6ADEEF9F" w14:textId="77777777" w:rsidR="00A21864" w:rsidRDefault="00A21864" w:rsidP="00A21864">
      <w:pPr>
        <w:shd w:val="clear" w:color="auto" w:fill="FFFFFF" w:themeFill="background1"/>
        <w:spacing w:before="60"/>
        <w:jc w:val="left"/>
        <w:rPr>
          <w:rtl/>
        </w:rPr>
      </w:pPr>
    </w:p>
    <w:p w14:paraId="76B18243" w14:textId="77777777" w:rsidR="007E4A5D" w:rsidRDefault="00A21864" w:rsidP="007E4A5D">
      <w:pPr>
        <w:shd w:val="clear" w:color="auto" w:fill="FFFFFF" w:themeFill="background1"/>
        <w:bidi/>
        <w:jc w:val="center"/>
        <w:rPr>
          <w:rFonts w:asciiTheme="majorBidi" w:hAnsiTheme="majorBidi" w:cstheme="majorBidi"/>
          <w:b/>
          <w:bCs/>
          <w:sz w:val="28"/>
          <w:szCs w:val="28"/>
        </w:rPr>
      </w:pPr>
      <w:r w:rsidRPr="00BB6790">
        <w:rPr>
          <w:rFonts w:asciiTheme="majorBidi" w:hAnsiTheme="majorBidi" w:cstheme="majorBidi"/>
          <w:b/>
          <w:bCs/>
          <w:sz w:val="28"/>
          <w:szCs w:val="28"/>
          <w:rtl/>
        </w:rPr>
        <w:t xml:space="preserve">ورقة </w:t>
      </w:r>
      <w:r>
        <w:rPr>
          <w:rFonts w:asciiTheme="majorBidi" w:hAnsiTheme="majorBidi" w:cstheme="majorBidi" w:hint="cs"/>
          <w:b/>
          <w:bCs/>
          <w:sz w:val="28"/>
          <w:szCs w:val="28"/>
          <w:rtl/>
        </w:rPr>
        <w:t>عن</w:t>
      </w:r>
      <w:r w:rsidRPr="00BB6790">
        <w:rPr>
          <w:rFonts w:asciiTheme="majorBidi" w:hAnsiTheme="majorBidi" w:cstheme="majorBidi"/>
          <w:b/>
          <w:bCs/>
          <w:sz w:val="28"/>
          <w:szCs w:val="28"/>
          <w:rtl/>
        </w:rPr>
        <w:t xml:space="preserve"> تحديات تنفيذ مشروعات التحويل في قطاع التبريد وتكييف الهواء والمضخات الحرارية الناجمة عن مشاكل سلاسل الإمداد والسبل الممكنة لمعالجة هذه التحديات</w:t>
      </w:r>
    </w:p>
    <w:p w14:paraId="059B9489" w14:textId="5A7FDF97" w:rsidR="00A21864" w:rsidRPr="00BB6790" w:rsidRDefault="00A21864" w:rsidP="007E4A5D">
      <w:pPr>
        <w:shd w:val="clear" w:color="auto" w:fill="FFFFFF" w:themeFill="background1"/>
        <w:bidi/>
        <w:jc w:val="center"/>
        <w:rPr>
          <w:rFonts w:asciiTheme="majorBidi" w:hAnsiTheme="majorBidi" w:cstheme="majorBidi"/>
          <w:b/>
          <w:bCs/>
          <w:sz w:val="28"/>
          <w:szCs w:val="28"/>
          <w:rtl/>
        </w:rPr>
      </w:pPr>
      <w:r w:rsidRPr="00BB6790">
        <w:rPr>
          <w:rFonts w:asciiTheme="majorBidi" w:hAnsiTheme="majorBidi" w:cstheme="majorBidi"/>
          <w:b/>
          <w:bCs/>
          <w:sz w:val="28"/>
          <w:szCs w:val="28"/>
          <w:rtl/>
        </w:rPr>
        <w:t xml:space="preserve"> (المقرر 96/59)</w:t>
      </w:r>
    </w:p>
    <w:p w14:paraId="3C9E034B" w14:textId="77777777" w:rsidR="00A21864" w:rsidRPr="00BB6790" w:rsidRDefault="00A21864" w:rsidP="00A21864">
      <w:pPr>
        <w:shd w:val="clear" w:color="auto" w:fill="FFFFFF" w:themeFill="background1"/>
        <w:bidi/>
        <w:spacing w:after="240"/>
        <w:rPr>
          <w:rFonts w:asciiTheme="majorBidi" w:hAnsiTheme="majorBidi" w:cstheme="majorBidi"/>
          <w:b/>
          <w:bCs/>
          <w:sz w:val="26"/>
          <w:szCs w:val="26"/>
          <w:rtl/>
        </w:rPr>
      </w:pPr>
      <w:r w:rsidRPr="00BB6790">
        <w:rPr>
          <w:rFonts w:asciiTheme="majorBidi" w:hAnsiTheme="majorBidi" w:cstheme="majorBidi"/>
          <w:b/>
          <w:bCs/>
          <w:sz w:val="26"/>
          <w:szCs w:val="26"/>
          <w:rtl/>
        </w:rPr>
        <w:t>الخلفية</w:t>
      </w:r>
    </w:p>
    <w:p w14:paraId="14F11E94" w14:textId="77777777" w:rsidR="00A21864" w:rsidRPr="00E42C92" w:rsidRDefault="00A21864" w:rsidP="00E42C92">
      <w:pPr>
        <w:pStyle w:val="Heading1"/>
        <w:numPr>
          <w:ilvl w:val="0"/>
          <w:numId w:val="44"/>
        </w:numPr>
        <w:shd w:val="clear" w:color="auto" w:fill="FFFFFF" w:themeFill="background1"/>
        <w:bidi/>
        <w:rPr>
          <w:rFonts w:asciiTheme="majorBidi" w:hAnsiTheme="majorBidi" w:cstheme="majorBidi"/>
          <w:lang w:eastAsia="en-US"/>
        </w:rPr>
      </w:pPr>
      <w:r w:rsidRPr="00E42C92">
        <w:rPr>
          <w:rFonts w:asciiTheme="majorBidi" w:hAnsiTheme="majorBidi" w:cstheme="majorBidi"/>
          <w:sz w:val="26"/>
          <w:szCs w:val="26"/>
          <w:rtl/>
        </w:rPr>
        <w:t xml:space="preserve">يُعدّ التحوّل إلى استخدام غازات التبريد ذات القدرة المنخفضة على إحداث الاحترار العالمي في قطاع </w:t>
      </w:r>
      <w:bookmarkStart w:id="0" w:name="_Hlk231233180"/>
      <w:r w:rsidRPr="00E42C92">
        <w:rPr>
          <w:rFonts w:asciiTheme="majorBidi" w:hAnsiTheme="majorBidi" w:cstheme="majorBidi"/>
          <w:sz w:val="26"/>
          <w:szCs w:val="26"/>
          <w:rtl/>
        </w:rPr>
        <w:t>التبريد وتكييف الهواء والمضخات الحرارية</w:t>
      </w:r>
      <w:bookmarkEnd w:id="0"/>
      <w:r w:rsidRPr="00E42C92">
        <w:rPr>
          <w:rFonts w:asciiTheme="majorBidi" w:hAnsiTheme="majorBidi" w:cstheme="majorBidi"/>
          <w:sz w:val="26"/>
          <w:szCs w:val="26"/>
          <w:rtl/>
        </w:rPr>
        <w:t xml:space="preserve"> ركيزة أساسية لجهود البلدان الرامية إلى التخفيض التدريجي  للمواد الهيدروفلوروكربونية بموجب تعديل كيغالي لبروتوكول مونتريال. وترتبط القضايا المتعلقة بسلاسل الإمداد بتنفيذ مشروعات تحويل التصنيع التي يدعمها الصندوق المتعدد الأطراف.</w:t>
      </w:r>
    </w:p>
    <w:p w14:paraId="012ECE70" w14:textId="77777777" w:rsidR="00A21864" w:rsidRPr="00BB6790" w:rsidRDefault="00A21864" w:rsidP="00A21864">
      <w:pPr>
        <w:pStyle w:val="Heading1"/>
        <w:shd w:val="clear" w:color="auto" w:fill="FFFFFF" w:themeFill="background1"/>
        <w:bidi/>
        <w:rPr>
          <w:rFonts w:asciiTheme="majorBidi" w:hAnsiTheme="majorBidi" w:cstheme="majorBidi"/>
          <w:sz w:val="26"/>
          <w:szCs w:val="26"/>
        </w:rPr>
      </w:pPr>
      <w:r w:rsidRPr="00BB6790">
        <w:rPr>
          <w:rFonts w:asciiTheme="majorBidi" w:hAnsiTheme="majorBidi" w:cstheme="majorBidi"/>
          <w:sz w:val="26"/>
          <w:szCs w:val="26"/>
          <w:rtl/>
        </w:rPr>
        <w:t xml:space="preserve">وناقشت اللجنة التنفيذية، في اجتماعها السادس والتسعين، التحديات التي تواجهها البلدان في تنفيذ خطط التنفيذ المتعلقة بالمواد الهيدروفلوروكربونية بموجب تعديل كيغالي، ولا سيما تلك المتعلقة بسلسلة الإمداد الخاصة بالبدائل ومكونات المعدات في قطاع التبريد وتكييف الهواء والمضخات الحرارية. وقد لُخِّصت هذه التحديات في الوثيقة </w:t>
      </w:r>
      <w:r w:rsidRPr="00BB6790">
        <w:rPr>
          <w:rFonts w:asciiTheme="majorBidi" w:hAnsiTheme="majorBidi" w:cstheme="majorBidi"/>
          <w:sz w:val="26"/>
          <w:szCs w:val="26"/>
        </w:rPr>
        <w:t>UNEP/OzL.Pro/ExCom/96/2</w:t>
      </w:r>
      <w:r w:rsidRPr="00BB6790">
        <w:rPr>
          <w:rFonts w:asciiTheme="majorBidi" w:hAnsiTheme="majorBidi" w:cstheme="majorBidi"/>
          <w:sz w:val="26"/>
          <w:szCs w:val="26"/>
          <w:rtl/>
        </w:rPr>
        <w:t xml:space="preserve"> </w:t>
      </w:r>
      <w:r w:rsidRPr="00BB6790">
        <w:rPr>
          <w:rStyle w:val="FootnoteReference"/>
          <w:rFonts w:asciiTheme="majorBidi" w:hAnsiTheme="majorBidi" w:cstheme="majorBidi"/>
          <w:sz w:val="26"/>
          <w:szCs w:val="26"/>
        </w:rPr>
        <w:footnoteReference w:id="3"/>
      </w:r>
      <w:r w:rsidRPr="00BB6790">
        <w:rPr>
          <w:rFonts w:asciiTheme="majorBidi" w:hAnsiTheme="majorBidi" w:cstheme="majorBidi"/>
          <w:sz w:val="26"/>
          <w:szCs w:val="26"/>
          <w:rtl/>
        </w:rPr>
        <w:t xml:space="preserve"> الخاصة بأنشطة الأمانة. وخلال الاجتماع نفسه، أكد الأعضاء على ضرورة النظر إلى القضايا المتعلقة بسلسلة الإمداد نظرة شمولية، واستكشافها بشكل أعمق، وأن تركز الجهود على تحديد التحديات والحلول على حد سواء.</w:t>
      </w:r>
    </w:p>
    <w:p w14:paraId="7BB25AC7" w14:textId="77777777" w:rsidR="00A21864" w:rsidRPr="00BB6790" w:rsidRDefault="00A21864" w:rsidP="00A21864">
      <w:pPr>
        <w:pStyle w:val="Heading1"/>
        <w:shd w:val="clear" w:color="auto" w:fill="FFFFFF" w:themeFill="background1"/>
        <w:bidi/>
        <w:rPr>
          <w:rFonts w:asciiTheme="majorBidi" w:hAnsiTheme="majorBidi" w:cstheme="majorBidi"/>
        </w:rPr>
      </w:pPr>
      <w:r w:rsidRPr="00BB6790">
        <w:rPr>
          <w:rFonts w:asciiTheme="majorBidi" w:hAnsiTheme="majorBidi" w:cstheme="majorBidi"/>
          <w:sz w:val="26"/>
          <w:szCs w:val="26"/>
          <w:rtl/>
        </w:rPr>
        <w:t>وعقب المناقشات، طلبت اللجنة التنفيذية من الأمانة إعداد ورقة للنظر فيها في الاجتماع الثامن والتسعين، بالتشاور مع الوكالات الثنائية والمنفِّذة، تتناول التحديات المتعلقة بالتوافر والأسعار والمواصفات الفنية وغيرها من العوائق ذات الصلة التي تواجهها البلدان العاملة بالمادة 5 في تنفيذ مشروعات التحويل في قطاع التبريد وتكييف الهواء والمضخات الحرارية بسبب مشاكل سلاسل الإمداد المتعلقة بغازات التبريد البديلة وقطع الغيار والمكونات والمعدات، فضلا عن السبل الممكنة لمعالجة تلك التحديات.</w:t>
      </w:r>
    </w:p>
    <w:p w14:paraId="04517810" w14:textId="77777777" w:rsidR="00A21864" w:rsidRPr="00BB6790" w:rsidRDefault="00A21864" w:rsidP="00A21864">
      <w:pPr>
        <w:pStyle w:val="Heading1"/>
        <w:shd w:val="clear" w:color="auto" w:fill="FFFFFF" w:themeFill="background1"/>
        <w:bidi/>
        <w:rPr>
          <w:rFonts w:asciiTheme="majorBidi" w:hAnsiTheme="majorBidi" w:cstheme="majorBidi"/>
        </w:rPr>
      </w:pPr>
      <w:r w:rsidRPr="00BB6790">
        <w:rPr>
          <w:rFonts w:asciiTheme="majorBidi" w:hAnsiTheme="majorBidi" w:cstheme="majorBidi"/>
          <w:sz w:val="26"/>
          <w:szCs w:val="26"/>
          <w:rtl/>
        </w:rPr>
        <w:lastRenderedPageBreak/>
        <w:t xml:space="preserve">وأُعدّت هذه الورقة من خلال مشاورات مع </w:t>
      </w:r>
      <w:bookmarkStart w:id="1" w:name="_Hlk231359937"/>
      <w:r w:rsidRPr="00BB6790">
        <w:rPr>
          <w:rFonts w:asciiTheme="majorBidi" w:hAnsiTheme="majorBidi" w:cstheme="majorBidi"/>
          <w:sz w:val="26"/>
          <w:szCs w:val="26"/>
          <w:rtl/>
        </w:rPr>
        <w:t xml:space="preserve">الوكالات </w:t>
      </w:r>
      <w:bookmarkEnd w:id="1"/>
      <w:r w:rsidRPr="00BB6790">
        <w:rPr>
          <w:rFonts w:asciiTheme="majorBidi" w:hAnsiTheme="majorBidi" w:cstheme="majorBidi"/>
          <w:sz w:val="26"/>
          <w:szCs w:val="26"/>
          <w:rtl/>
        </w:rPr>
        <w:t>الثنائية والمنفذة، بالاستناد إلى المناقشات التي دارت في اجتماعين للتنسيق بين الوكالات. وأجرت الأمانة أيضا عدة جولات من المناقشات الحضورية والإلكترونية مع ممثلين عن القطاع من البلدان العاملة بالمادة 5 والبلدان غير العاملة بها، بمن فيهم مقدمو التكنولوجيا ومصنعو المكونات ورابطات الصناعة.</w:t>
      </w:r>
    </w:p>
    <w:p w14:paraId="4477AEE4" w14:textId="77777777" w:rsidR="00A21864" w:rsidRPr="00BB6790" w:rsidRDefault="00A21864" w:rsidP="00A21864">
      <w:pPr>
        <w:shd w:val="clear" w:color="auto" w:fill="FFFFFF" w:themeFill="background1"/>
        <w:autoSpaceDE w:val="0"/>
        <w:autoSpaceDN w:val="0"/>
        <w:bidi/>
        <w:adjustRightInd w:val="0"/>
        <w:spacing w:before="120" w:after="240"/>
        <w:rPr>
          <w:rFonts w:asciiTheme="majorBidi" w:hAnsiTheme="majorBidi" w:cstheme="majorBidi"/>
          <w:b/>
          <w:bCs/>
          <w:rtl/>
        </w:rPr>
      </w:pPr>
      <w:r w:rsidRPr="00BB6790">
        <w:rPr>
          <w:rFonts w:asciiTheme="majorBidi" w:hAnsiTheme="majorBidi" w:cstheme="majorBidi"/>
          <w:b/>
          <w:bCs/>
          <w:sz w:val="26"/>
          <w:szCs w:val="26"/>
          <w:rtl/>
        </w:rPr>
        <w:t>نطاق الورقة</w:t>
      </w:r>
    </w:p>
    <w:p w14:paraId="3E7D39B2" w14:textId="77777777" w:rsidR="00A21864" w:rsidRPr="00BB6790" w:rsidRDefault="00A21864" w:rsidP="00A21864">
      <w:pPr>
        <w:pStyle w:val="Heading1"/>
        <w:shd w:val="clear" w:color="auto" w:fill="FFFFFF" w:themeFill="background1"/>
        <w:bidi/>
        <w:spacing w:before="120"/>
        <w:rPr>
          <w:rFonts w:asciiTheme="majorBidi" w:hAnsiTheme="majorBidi" w:cstheme="majorBidi"/>
          <w:lang w:val="en-US"/>
        </w:rPr>
      </w:pPr>
      <w:r w:rsidRPr="00BB6790">
        <w:rPr>
          <w:rFonts w:asciiTheme="majorBidi" w:hAnsiTheme="majorBidi" w:cstheme="majorBidi"/>
          <w:sz w:val="26"/>
          <w:szCs w:val="26"/>
          <w:rtl/>
        </w:rPr>
        <w:t>يقتصر نطاق هذه الورقة على التحديات المتعلقة بسلاسل الإمداد في مشروعات التحويل الجارية في قطاع تصنيع أجهزة التبريد وتكييف الهواء التي نُفّذت خلال السنوات الثلاث الماضية كجزء من خطط التنفيذ المتعلقة بالمواد الهيدروفلوروكربونية بموجب تعديل كيغالي. وجُمعت التعقيبات من خلال الوكالات المنفذة ذات الصلة، وشملت 22 مشروعا، من بينها ثلاثة مشروعات تستهدف المنشآت الصغيرة والمتوسطة، في 13 بلدا هي: الأرجنتين، كولومبيا، كوستاريكا، مصر، الهند، إندونيسيا، الأردن، لبنان، ماليزيا، المغرب، نيجيريا، سريلانكا، وتونس. ويعرض الجدول 1 أدناه توزيع هذه المشروعات حسب القطاع الفرعي والمنطقة التي جُمعت منها المعلومات والتعقيبات.</w:t>
      </w:r>
    </w:p>
    <w:p w14:paraId="651B2579" w14:textId="77777777" w:rsidR="00A21864" w:rsidRPr="00BB6790" w:rsidRDefault="00A21864" w:rsidP="00A21864">
      <w:pPr>
        <w:pStyle w:val="Heading2"/>
        <w:numPr>
          <w:ilvl w:val="0"/>
          <w:numId w:val="0"/>
        </w:numPr>
        <w:shd w:val="clear" w:color="auto" w:fill="FFFFFF" w:themeFill="background1"/>
        <w:bidi/>
        <w:spacing w:after="0"/>
        <w:rPr>
          <w:rFonts w:asciiTheme="majorBidi" w:hAnsiTheme="majorBidi" w:cstheme="majorBidi"/>
          <w:b/>
          <w:bCs/>
          <w:sz w:val="24"/>
          <w:szCs w:val="24"/>
        </w:rPr>
      </w:pPr>
      <w:r w:rsidRPr="00BB6790">
        <w:rPr>
          <w:rFonts w:asciiTheme="majorBidi" w:hAnsiTheme="majorBidi" w:cstheme="majorBidi"/>
          <w:b/>
          <w:bCs/>
          <w:sz w:val="24"/>
          <w:szCs w:val="24"/>
          <w:rtl/>
        </w:rPr>
        <w:t>الجدول 1. توزيع مشروعات التحويل حسب المنطقة والقطاع الفرعي</w:t>
      </w:r>
    </w:p>
    <w:tbl>
      <w:tblPr>
        <w:tblStyle w:val="GridTable6Colorful"/>
        <w:bidiVisual/>
        <w:tblW w:w="94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5"/>
        <w:gridCol w:w="1350"/>
        <w:gridCol w:w="1228"/>
        <w:gridCol w:w="1283"/>
        <w:gridCol w:w="1283"/>
        <w:gridCol w:w="1383"/>
        <w:gridCol w:w="1281"/>
      </w:tblGrid>
      <w:tr w:rsidR="00A21864" w:rsidRPr="00BB6790" w14:paraId="52891FFE" w14:textId="77777777" w:rsidTr="00B71A9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5" w:type="dxa"/>
            <w:tcBorders>
              <w:bottom w:val="none" w:sz="0" w:space="0" w:color="auto"/>
            </w:tcBorders>
            <w:vAlign w:val="center"/>
          </w:tcPr>
          <w:p w14:paraId="5D797B8E" w14:textId="77777777" w:rsidR="00A21864" w:rsidRPr="00BB6790" w:rsidRDefault="00A21864" w:rsidP="00B71A93">
            <w:pPr>
              <w:shd w:val="clear" w:color="auto" w:fill="FFFFFF" w:themeFill="background1"/>
              <w:bidi/>
              <w:jc w:val="center"/>
              <w:rPr>
                <w:rFonts w:asciiTheme="majorBidi" w:hAnsiTheme="majorBidi" w:cstheme="majorBidi"/>
                <w:color w:val="auto"/>
                <w:sz w:val="20"/>
                <w:szCs w:val="20"/>
              </w:rPr>
            </w:pPr>
            <w:r w:rsidRPr="00BB6790">
              <w:rPr>
                <w:rFonts w:asciiTheme="majorBidi" w:hAnsiTheme="majorBidi" w:cstheme="majorBidi"/>
                <w:sz w:val="20"/>
                <w:szCs w:val="20"/>
                <w:rtl/>
              </w:rPr>
              <w:t>المنطقة</w:t>
            </w:r>
          </w:p>
        </w:tc>
        <w:tc>
          <w:tcPr>
            <w:tcW w:w="1350" w:type="dxa"/>
            <w:tcBorders>
              <w:bottom w:val="none" w:sz="0" w:space="0" w:color="auto"/>
            </w:tcBorders>
            <w:vAlign w:val="center"/>
          </w:tcPr>
          <w:p w14:paraId="1885E64F" w14:textId="77777777" w:rsidR="00A21864" w:rsidRPr="00BB6790" w:rsidRDefault="00A21864" w:rsidP="00B71A93">
            <w:pPr>
              <w:shd w:val="clear" w:color="auto" w:fill="FFFFFF" w:themeFill="background1"/>
              <w:bidi/>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auto"/>
                <w:sz w:val="20"/>
                <w:szCs w:val="20"/>
              </w:rPr>
            </w:pPr>
            <w:r w:rsidRPr="00BB6790">
              <w:rPr>
                <w:rFonts w:asciiTheme="majorBidi" w:hAnsiTheme="majorBidi" w:cstheme="majorBidi"/>
                <w:sz w:val="20"/>
                <w:szCs w:val="20"/>
                <w:rtl/>
              </w:rPr>
              <w:t>تكييف الهواء السكني</w:t>
            </w:r>
          </w:p>
        </w:tc>
        <w:tc>
          <w:tcPr>
            <w:tcW w:w="1228" w:type="dxa"/>
            <w:tcBorders>
              <w:bottom w:val="none" w:sz="0" w:space="0" w:color="auto"/>
            </w:tcBorders>
            <w:vAlign w:val="center"/>
          </w:tcPr>
          <w:p w14:paraId="63E11181" w14:textId="77777777" w:rsidR="00A21864" w:rsidRPr="00BB6790" w:rsidRDefault="00A21864" w:rsidP="00B71A93">
            <w:pPr>
              <w:shd w:val="clear" w:color="auto" w:fill="FFFFFF" w:themeFill="background1"/>
              <w:bidi/>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auto"/>
                <w:sz w:val="20"/>
                <w:szCs w:val="20"/>
              </w:rPr>
            </w:pPr>
            <w:r w:rsidRPr="00BB6790">
              <w:rPr>
                <w:rFonts w:asciiTheme="majorBidi" w:hAnsiTheme="majorBidi" w:cstheme="majorBidi"/>
                <w:sz w:val="20"/>
                <w:szCs w:val="20"/>
                <w:rtl/>
              </w:rPr>
              <w:t>تكييف الهواء التجاري</w:t>
            </w:r>
          </w:p>
        </w:tc>
        <w:tc>
          <w:tcPr>
            <w:tcW w:w="1283" w:type="dxa"/>
            <w:tcBorders>
              <w:bottom w:val="none" w:sz="0" w:space="0" w:color="auto"/>
            </w:tcBorders>
            <w:vAlign w:val="center"/>
          </w:tcPr>
          <w:p w14:paraId="4C697387" w14:textId="77777777" w:rsidR="00A21864" w:rsidRPr="00BB6790" w:rsidRDefault="00A21864" w:rsidP="00B71A93">
            <w:pPr>
              <w:shd w:val="clear" w:color="auto" w:fill="FFFFFF" w:themeFill="background1"/>
              <w:bidi/>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auto"/>
                <w:sz w:val="20"/>
                <w:szCs w:val="20"/>
              </w:rPr>
            </w:pPr>
            <w:r w:rsidRPr="00BB6790">
              <w:rPr>
                <w:rFonts w:asciiTheme="majorBidi" w:hAnsiTheme="majorBidi" w:cstheme="majorBidi"/>
                <w:sz w:val="20"/>
                <w:szCs w:val="20"/>
                <w:rtl/>
              </w:rPr>
              <w:t>التبريد التجاري</w:t>
            </w:r>
          </w:p>
        </w:tc>
        <w:tc>
          <w:tcPr>
            <w:tcW w:w="1283" w:type="dxa"/>
            <w:tcBorders>
              <w:bottom w:val="none" w:sz="0" w:space="0" w:color="auto"/>
            </w:tcBorders>
            <w:vAlign w:val="center"/>
          </w:tcPr>
          <w:p w14:paraId="0481F0F1" w14:textId="77777777" w:rsidR="00A21864" w:rsidRPr="00BB6790" w:rsidRDefault="00A21864" w:rsidP="00B71A93">
            <w:pPr>
              <w:shd w:val="clear" w:color="auto" w:fill="FFFFFF" w:themeFill="background1"/>
              <w:bidi/>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auto"/>
                <w:sz w:val="20"/>
                <w:szCs w:val="20"/>
              </w:rPr>
            </w:pPr>
            <w:r w:rsidRPr="00BB6790">
              <w:rPr>
                <w:rFonts w:asciiTheme="majorBidi" w:hAnsiTheme="majorBidi" w:cstheme="majorBidi"/>
                <w:sz w:val="20"/>
                <w:szCs w:val="20"/>
                <w:rtl/>
              </w:rPr>
              <w:t>التبريد المنزلي</w:t>
            </w:r>
          </w:p>
        </w:tc>
        <w:tc>
          <w:tcPr>
            <w:tcW w:w="1383" w:type="dxa"/>
            <w:tcBorders>
              <w:bottom w:val="none" w:sz="0" w:space="0" w:color="auto"/>
            </w:tcBorders>
            <w:vAlign w:val="center"/>
          </w:tcPr>
          <w:p w14:paraId="0804FA70" w14:textId="77777777" w:rsidR="00A21864" w:rsidRPr="00BB6790" w:rsidRDefault="00A21864" w:rsidP="00B71A93">
            <w:pPr>
              <w:shd w:val="clear" w:color="auto" w:fill="FFFFFF" w:themeFill="background1"/>
              <w:bidi/>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auto"/>
                <w:sz w:val="20"/>
                <w:szCs w:val="20"/>
              </w:rPr>
            </w:pPr>
            <w:r w:rsidRPr="00BB6790">
              <w:rPr>
                <w:rFonts w:asciiTheme="majorBidi" w:hAnsiTheme="majorBidi" w:cstheme="majorBidi"/>
                <w:sz w:val="20"/>
                <w:szCs w:val="20"/>
                <w:rtl/>
              </w:rPr>
              <w:t>التصنيع في المنشآت الصغيرة والمتوسطة</w:t>
            </w:r>
          </w:p>
        </w:tc>
        <w:tc>
          <w:tcPr>
            <w:tcW w:w="1281" w:type="dxa"/>
            <w:tcBorders>
              <w:bottom w:val="none" w:sz="0" w:space="0" w:color="auto"/>
            </w:tcBorders>
            <w:vAlign w:val="center"/>
          </w:tcPr>
          <w:p w14:paraId="42084698" w14:textId="77777777" w:rsidR="00A21864" w:rsidRPr="00BB6790" w:rsidRDefault="00A21864" w:rsidP="00B71A93">
            <w:pPr>
              <w:shd w:val="clear" w:color="auto" w:fill="FFFFFF" w:themeFill="background1"/>
              <w:bidi/>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auto"/>
                <w:sz w:val="20"/>
                <w:szCs w:val="20"/>
              </w:rPr>
            </w:pPr>
            <w:r w:rsidRPr="00BB6790">
              <w:rPr>
                <w:rFonts w:asciiTheme="majorBidi" w:hAnsiTheme="majorBidi" w:cstheme="majorBidi"/>
                <w:sz w:val="20"/>
                <w:szCs w:val="20"/>
                <w:rtl/>
              </w:rPr>
              <w:t>المجموع</w:t>
            </w:r>
          </w:p>
        </w:tc>
      </w:tr>
      <w:tr w:rsidR="00A21864" w:rsidRPr="00BB6790" w14:paraId="52920613" w14:textId="77777777" w:rsidTr="00B71A9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5" w:type="dxa"/>
            <w:shd w:val="clear" w:color="auto" w:fill="auto"/>
          </w:tcPr>
          <w:p w14:paraId="719D26E4" w14:textId="77777777" w:rsidR="00A21864" w:rsidRPr="00BB6790" w:rsidRDefault="00A21864" w:rsidP="00B71A93">
            <w:pPr>
              <w:shd w:val="clear" w:color="auto" w:fill="FFFFFF" w:themeFill="background1"/>
              <w:bidi/>
              <w:jc w:val="left"/>
              <w:rPr>
                <w:rFonts w:asciiTheme="majorBidi" w:hAnsiTheme="majorBidi" w:cstheme="majorBidi"/>
                <w:b w:val="0"/>
                <w:bCs w:val="0"/>
                <w:color w:val="auto"/>
                <w:sz w:val="20"/>
                <w:szCs w:val="20"/>
              </w:rPr>
            </w:pPr>
            <w:r w:rsidRPr="00BB6790">
              <w:rPr>
                <w:rFonts w:asciiTheme="majorBidi" w:hAnsiTheme="majorBidi" w:cstheme="majorBidi"/>
                <w:sz w:val="20"/>
                <w:szCs w:val="20"/>
                <w:rtl/>
              </w:rPr>
              <w:t>أفريقيا</w:t>
            </w:r>
          </w:p>
        </w:tc>
        <w:tc>
          <w:tcPr>
            <w:tcW w:w="1350" w:type="dxa"/>
            <w:shd w:val="clear" w:color="auto" w:fill="auto"/>
          </w:tcPr>
          <w:p w14:paraId="34E9EDF1" w14:textId="77777777" w:rsidR="00A21864" w:rsidRPr="00BB6790" w:rsidRDefault="00A21864" w:rsidP="00B71A93">
            <w:pPr>
              <w:shd w:val="clear" w:color="auto" w:fill="FFFFFF" w:themeFill="background1"/>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0"/>
                <w:szCs w:val="20"/>
              </w:rPr>
            </w:pPr>
            <w:r w:rsidRPr="00BB6790">
              <w:rPr>
                <w:rFonts w:asciiTheme="majorBidi" w:eastAsia="Times New Roman" w:hAnsiTheme="majorBidi" w:cstheme="majorBidi"/>
                <w:color w:val="000000"/>
                <w:sz w:val="20"/>
                <w:szCs w:val="20"/>
                <w:lang w:eastAsia="en-CA"/>
              </w:rPr>
              <w:t>2</w:t>
            </w:r>
          </w:p>
        </w:tc>
        <w:tc>
          <w:tcPr>
            <w:tcW w:w="1228" w:type="dxa"/>
            <w:shd w:val="clear" w:color="auto" w:fill="auto"/>
          </w:tcPr>
          <w:p w14:paraId="0D5A0CCC" w14:textId="77777777" w:rsidR="00A21864" w:rsidRPr="00BB6790" w:rsidRDefault="00A21864" w:rsidP="00B71A93">
            <w:pPr>
              <w:shd w:val="clear" w:color="auto" w:fill="FFFFFF" w:themeFill="background1"/>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0"/>
                <w:szCs w:val="20"/>
              </w:rPr>
            </w:pPr>
            <w:r w:rsidRPr="00BB6790">
              <w:rPr>
                <w:rFonts w:asciiTheme="majorBidi" w:eastAsia="Times New Roman" w:hAnsiTheme="majorBidi" w:cstheme="majorBidi"/>
                <w:color w:val="000000"/>
                <w:sz w:val="20"/>
                <w:szCs w:val="20"/>
                <w:lang w:eastAsia="en-CA"/>
              </w:rPr>
              <w:t>–</w:t>
            </w:r>
          </w:p>
        </w:tc>
        <w:tc>
          <w:tcPr>
            <w:tcW w:w="1283" w:type="dxa"/>
            <w:shd w:val="clear" w:color="auto" w:fill="auto"/>
          </w:tcPr>
          <w:p w14:paraId="52A9A435" w14:textId="77777777" w:rsidR="00A21864" w:rsidRPr="00BB6790" w:rsidRDefault="00A21864" w:rsidP="00B71A93">
            <w:pPr>
              <w:shd w:val="clear" w:color="auto" w:fill="FFFFFF" w:themeFill="background1"/>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0"/>
                <w:szCs w:val="20"/>
              </w:rPr>
            </w:pPr>
            <w:r w:rsidRPr="00BB6790">
              <w:rPr>
                <w:rFonts w:asciiTheme="majorBidi" w:eastAsia="Times New Roman" w:hAnsiTheme="majorBidi" w:cstheme="majorBidi"/>
                <w:color w:val="000000"/>
                <w:sz w:val="20"/>
                <w:szCs w:val="20"/>
                <w:lang w:eastAsia="en-CA"/>
              </w:rPr>
              <w:t>1</w:t>
            </w:r>
          </w:p>
        </w:tc>
        <w:tc>
          <w:tcPr>
            <w:tcW w:w="1283" w:type="dxa"/>
            <w:shd w:val="clear" w:color="auto" w:fill="auto"/>
          </w:tcPr>
          <w:p w14:paraId="510D64A3" w14:textId="77777777" w:rsidR="00A21864" w:rsidRPr="00BB6790" w:rsidRDefault="00A21864" w:rsidP="00B71A93">
            <w:pPr>
              <w:shd w:val="clear" w:color="auto" w:fill="FFFFFF" w:themeFill="background1"/>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0"/>
                <w:szCs w:val="20"/>
              </w:rPr>
            </w:pPr>
            <w:r w:rsidRPr="00BB6790">
              <w:rPr>
                <w:rFonts w:asciiTheme="majorBidi" w:eastAsia="Times New Roman" w:hAnsiTheme="majorBidi" w:cstheme="majorBidi"/>
                <w:color w:val="000000"/>
                <w:sz w:val="20"/>
                <w:szCs w:val="20"/>
                <w:lang w:eastAsia="en-CA"/>
              </w:rPr>
              <w:t>2</w:t>
            </w:r>
          </w:p>
        </w:tc>
        <w:tc>
          <w:tcPr>
            <w:tcW w:w="1383" w:type="dxa"/>
            <w:shd w:val="clear" w:color="auto" w:fill="auto"/>
          </w:tcPr>
          <w:p w14:paraId="09DAA3D3" w14:textId="77777777" w:rsidR="00A21864" w:rsidRPr="00BB6790" w:rsidRDefault="00A21864" w:rsidP="00B71A93">
            <w:pPr>
              <w:shd w:val="clear" w:color="auto" w:fill="FFFFFF" w:themeFill="background1"/>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0"/>
                <w:szCs w:val="20"/>
              </w:rPr>
            </w:pPr>
            <w:r w:rsidRPr="00BB6790">
              <w:rPr>
                <w:rFonts w:asciiTheme="majorBidi" w:eastAsia="Times New Roman" w:hAnsiTheme="majorBidi" w:cstheme="majorBidi"/>
                <w:color w:val="000000"/>
                <w:sz w:val="20"/>
                <w:szCs w:val="20"/>
                <w:lang w:eastAsia="en-CA"/>
              </w:rPr>
              <w:t>1</w:t>
            </w:r>
          </w:p>
        </w:tc>
        <w:tc>
          <w:tcPr>
            <w:tcW w:w="1281" w:type="dxa"/>
            <w:shd w:val="clear" w:color="auto" w:fill="auto"/>
          </w:tcPr>
          <w:p w14:paraId="23CB8AA1" w14:textId="77777777" w:rsidR="00A21864" w:rsidRPr="00BB6790" w:rsidRDefault="00A21864" w:rsidP="00B71A93">
            <w:pPr>
              <w:shd w:val="clear" w:color="auto" w:fill="FFFFFF" w:themeFill="background1"/>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0"/>
                <w:szCs w:val="20"/>
              </w:rPr>
            </w:pPr>
            <w:r w:rsidRPr="00BB6790">
              <w:rPr>
                <w:rFonts w:asciiTheme="majorBidi" w:eastAsia="Times New Roman" w:hAnsiTheme="majorBidi" w:cstheme="majorBidi"/>
                <w:b/>
                <w:bCs/>
                <w:color w:val="000000"/>
                <w:sz w:val="20"/>
                <w:szCs w:val="20"/>
                <w:lang w:eastAsia="en-CA"/>
              </w:rPr>
              <w:t>6</w:t>
            </w:r>
          </w:p>
        </w:tc>
      </w:tr>
      <w:tr w:rsidR="00A21864" w:rsidRPr="00BB6790" w14:paraId="6542DB4C" w14:textId="77777777" w:rsidTr="00B71A93">
        <w:tc>
          <w:tcPr>
            <w:cnfStyle w:val="001000000000" w:firstRow="0" w:lastRow="0" w:firstColumn="1" w:lastColumn="0" w:oddVBand="0" w:evenVBand="0" w:oddHBand="0" w:evenHBand="0" w:firstRowFirstColumn="0" w:firstRowLastColumn="0" w:lastRowFirstColumn="0" w:lastRowLastColumn="0"/>
            <w:tcW w:w="1615" w:type="dxa"/>
          </w:tcPr>
          <w:p w14:paraId="46FFDA99" w14:textId="77777777" w:rsidR="00A21864" w:rsidRPr="00BB6790" w:rsidRDefault="00A21864" w:rsidP="00B71A93">
            <w:pPr>
              <w:shd w:val="clear" w:color="auto" w:fill="FFFFFF" w:themeFill="background1"/>
              <w:bidi/>
              <w:jc w:val="left"/>
              <w:rPr>
                <w:rFonts w:asciiTheme="majorBidi" w:hAnsiTheme="majorBidi" w:cstheme="majorBidi"/>
                <w:b w:val="0"/>
                <w:bCs w:val="0"/>
                <w:color w:val="auto"/>
                <w:sz w:val="20"/>
                <w:szCs w:val="20"/>
              </w:rPr>
            </w:pPr>
            <w:r w:rsidRPr="00BB6790">
              <w:rPr>
                <w:rFonts w:asciiTheme="majorBidi" w:hAnsiTheme="majorBidi" w:cstheme="majorBidi"/>
                <w:sz w:val="20"/>
                <w:szCs w:val="20"/>
                <w:rtl/>
              </w:rPr>
              <w:t>آسيا والمحيط الهادئ</w:t>
            </w:r>
          </w:p>
        </w:tc>
        <w:tc>
          <w:tcPr>
            <w:tcW w:w="1350" w:type="dxa"/>
          </w:tcPr>
          <w:p w14:paraId="6071F54C" w14:textId="77777777" w:rsidR="00A21864" w:rsidRPr="00BB6790" w:rsidRDefault="00A21864" w:rsidP="00B71A93">
            <w:pPr>
              <w:shd w:val="clear" w:color="auto" w:fill="FFFFFF" w:themeFill="background1"/>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20"/>
                <w:szCs w:val="20"/>
              </w:rPr>
            </w:pPr>
            <w:r w:rsidRPr="00BB6790">
              <w:rPr>
                <w:rFonts w:asciiTheme="majorBidi" w:eastAsia="Times New Roman" w:hAnsiTheme="majorBidi" w:cstheme="majorBidi"/>
                <w:color w:val="000000"/>
                <w:sz w:val="20"/>
                <w:szCs w:val="20"/>
                <w:lang w:eastAsia="en-CA"/>
              </w:rPr>
              <w:t>–</w:t>
            </w:r>
          </w:p>
        </w:tc>
        <w:tc>
          <w:tcPr>
            <w:tcW w:w="1228" w:type="dxa"/>
          </w:tcPr>
          <w:p w14:paraId="0EDC5D06" w14:textId="77777777" w:rsidR="00A21864" w:rsidRPr="00BB6790" w:rsidRDefault="00A21864" w:rsidP="00B71A93">
            <w:pPr>
              <w:shd w:val="clear" w:color="auto" w:fill="FFFFFF" w:themeFill="background1"/>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20"/>
                <w:szCs w:val="20"/>
              </w:rPr>
            </w:pPr>
            <w:r w:rsidRPr="00BB6790">
              <w:rPr>
                <w:rFonts w:asciiTheme="majorBidi" w:eastAsia="Times New Roman" w:hAnsiTheme="majorBidi" w:cstheme="majorBidi"/>
                <w:color w:val="000000"/>
                <w:sz w:val="20"/>
                <w:szCs w:val="20"/>
                <w:lang w:eastAsia="en-CA"/>
              </w:rPr>
              <w:t>1</w:t>
            </w:r>
          </w:p>
        </w:tc>
        <w:tc>
          <w:tcPr>
            <w:tcW w:w="1283" w:type="dxa"/>
          </w:tcPr>
          <w:p w14:paraId="36E95EAF" w14:textId="77777777" w:rsidR="00A21864" w:rsidRPr="00BB6790" w:rsidRDefault="00A21864" w:rsidP="00B71A93">
            <w:pPr>
              <w:shd w:val="clear" w:color="auto" w:fill="FFFFFF" w:themeFill="background1"/>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20"/>
                <w:szCs w:val="20"/>
              </w:rPr>
            </w:pPr>
            <w:r w:rsidRPr="00BB6790">
              <w:rPr>
                <w:rFonts w:asciiTheme="majorBidi" w:eastAsia="Times New Roman" w:hAnsiTheme="majorBidi" w:cstheme="majorBidi"/>
                <w:color w:val="000000"/>
                <w:sz w:val="20"/>
                <w:szCs w:val="20"/>
                <w:lang w:eastAsia="en-CA"/>
              </w:rPr>
              <w:t>3</w:t>
            </w:r>
          </w:p>
        </w:tc>
        <w:tc>
          <w:tcPr>
            <w:tcW w:w="1283" w:type="dxa"/>
          </w:tcPr>
          <w:p w14:paraId="31E23F8F" w14:textId="77777777" w:rsidR="00A21864" w:rsidRPr="00BB6790" w:rsidRDefault="00A21864" w:rsidP="00B71A93">
            <w:pPr>
              <w:shd w:val="clear" w:color="auto" w:fill="FFFFFF" w:themeFill="background1"/>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20"/>
                <w:szCs w:val="20"/>
              </w:rPr>
            </w:pPr>
            <w:r w:rsidRPr="00BB6790">
              <w:rPr>
                <w:rFonts w:asciiTheme="majorBidi" w:eastAsia="Times New Roman" w:hAnsiTheme="majorBidi" w:cstheme="majorBidi"/>
                <w:color w:val="000000"/>
                <w:sz w:val="20"/>
                <w:szCs w:val="20"/>
                <w:lang w:eastAsia="en-CA"/>
              </w:rPr>
              <w:t>1</w:t>
            </w:r>
          </w:p>
        </w:tc>
        <w:tc>
          <w:tcPr>
            <w:tcW w:w="1383" w:type="dxa"/>
          </w:tcPr>
          <w:p w14:paraId="4FAD1E93" w14:textId="77777777" w:rsidR="00A21864" w:rsidRPr="00BB6790" w:rsidRDefault="00A21864" w:rsidP="00B71A93">
            <w:pPr>
              <w:shd w:val="clear" w:color="auto" w:fill="FFFFFF" w:themeFill="background1"/>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20"/>
                <w:szCs w:val="20"/>
              </w:rPr>
            </w:pPr>
            <w:r w:rsidRPr="00BB6790">
              <w:rPr>
                <w:rFonts w:asciiTheme="majorBidi" w:eastAsia="Times New Roman" w:hAnsiTheme="majorBidi" w:cstheme="majorBidi"/>
                <w:color w:val="000000"/>
                <w:sz w:val="20"/>
                <w:szCs w:val="20"/>
                <w:lang w:eastAsia="en-CA"/>
              </w:rPr>
              <w:t>–</w:t>
            </w:r>
          </w:p>
        </w:tc>
        <w:tc>
          <w:tcPr>
            <w:tcW w:w="1281" w:type="dxa"/>
          </w:tcPr>
          <w:p w14:paraId="3F7ACE23" w14:textId="77777777" w:rsidR="00A21864" w:rsidRPr="00BB6790" w:rsidRDefault="00A21864" w:rsidP="00B71A93">
            <w:pPr>
              <w:shd w:val="clear" w:color="auto" w:fill="FFFFFF" w:themeFill="background1"/>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20"/>
                <w:szCs w:val="20"/>
              </w:rPr>
            </w:pPr>
            <w:r w:rsidRPr="00BB6790">
              <w:rPr>
                <w:rFonts w:asciiTheme="majorBidi" w:eastAsia="Times New Roman" w:hAnsiTheme="majorBidi" w:cstheme="majorBidi"/>
                <w:b/>
                <w:bCs/>
                <w:color w:val="000000"/>
                <w:sz w:val="20"/>
                <w:szCs w:val="20"/>
                <w:lang w:eastAsia="en-CA"/>
              </w:rPr>
              <w:t>5</w:t>
            </w:r>
          </w:p>
        </w:tc>
      </w:tr>
      <w:tr w:rsidR="00A21864" w:rsidRPr="00BB6790" w14:paraId="30CC5394" w14:textId="77777777" w:rsidTr="00B71A9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5" w:type="dxa"/>
            <w:shd w:val="clear" w:color="auto" w:fill="auto"/>
          </w:tcPr>
          <w:p w14:paraId="50E3D07E" w14:textId="77777777" w:rsidR="00A21864" w:rsidRPr="00BB6790" w:rsidRDefault="00A21864" w:rsidP="00B71A93">
            <w:pPr>
              <w:shd w:val="clear" w:color="auto" w:fill="FFFFFF" w:themeFill="background1"/>
              <w:bidi/>
              <w:jc w:val="left"/>
              <w:rPr>
                <w:rFonts w:asciiTheme="majorBidi" w:hAnsiTheme="majorBidi" w:cstheme="majorBidi"/>
                <w:b w:val="0"/>
                <w:bCs w:val="0"/>
                <w:color w:val="auto"/>
                <w:sz w:val="20"/>
                <w:szCs w:val="20"/>
              </w:rPr>
            </w:pPr>
            <w:r w:rsidRPr="00BB6790">
              <w:rPr>
                <w:rFonts w:asciiTheme="majorBidi" w:hAnsiTheme="majorBidi" w:cstheme="majorBidi"/>
                <w:sz w:val="20"/>
                <w:szCs w:val="20"/>
                <w:rtl/>
              </w:rPr>
              <w:t>أمريكا اللاتينية والبحر الكاريبي</w:t>
            </w:r>
          </w:p>
        </w:tc>
        <w:tc>
          <w:tcPr>
            <w:tcW w:w="1350" w:type="dxa"/>
            <w:shd w:val="clear" w:color="auto" w:fill="auto"/>
          </w:tcPr>
          <w:p w14:paraId="4EC26277" w14:textId="77777777" w:rsidR="00A21864" w:rsidRPr="00BB6790" w:rsidRDefault="00A21864" w:rsidP="00B71A93">
            <w:pPr>
              <w:shd w:val="clear" w:color="auto" w:fill="FFFFFF" w:themeFill="background1"/>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0"/>
                <w:szCs w:val="20"/>
              </w:rPr>
            </w:pPr>
            <w:r w:rsidRPr="00BB6790">
              <w:rPr>
                <w:rFonts w:asciiTheme="majorBidi" w:eastAsia="Times New Roman" w:hAnsiTheme="majorBidi" w:cstheme="majorBidi"/>
                <w:color w:val="000000"/>
                <w:sz w:val="20"/>
                <w:szCs w:val="20"/>
                <w:lang w:eastAsia="en-CA"/>
              </w:rPr>
              <w:t>1</w:t>
            </w:r>
          </w:p>
        </w:tc>
        <w:tc>
          <w:tcPr>
            <w:tcW w:w="1228" w:type="dxa"/>
            <w:shd w:val="clear" w:color="auto" w:fill="auto"/>
          </w:tcPr>
          <w:p w14:paraId="12485044" w14:textId="77777777" w:rsidR="00A21864" w:rsidRPr="00BB6790" w:rsidRDefault="00A21864" w:rsidP="00B71A93">
            <w:pPr>
              <w:shd w:val="clear" w:color="auto" w:fill="FFFFFF" w:themeFill="background1"/>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0"/>
                <w:szCs w:val="20"/>
              </w:rPr>
            </w:pPr>
            <w:r w:rsidRPr="00BB6790">
              <w:rPr>
                <w:rFonts w:asciiTheme="majorBidi" w:eastAsia="Times New Roman" w:hAnsiTheme="majorBidi" w:cstheme="majorBidi"/>
                <w:color w:val="000000"/>
                <w:sz w:val="20"/>
                <w:szCs w:val="20"/>
                <w:lang w:eastAsia="en-CA"/>
              </w:rPr>
              <w:t>1</w:t>
            </w:r>
          </w:p>
        </w:tc>
        <w:tc>
          <w:tcPr>
            <w:tcW w:w="1283" w:type="dxa"/>
            <w:shd w:val="clear" w:color="auto" w:fill="auto"/>
          </w:tcPr>
          <w:p w14:paraId="7B3BFCCB" w14:textId="77777777" w:rsidR="00A21864" w:rsidRPr="00BB6790" w:rsidRDefault="00A21864" w:rsidP="00B71A93">
            <w:pPr>
              <w:shd w:val="clear" w:color="auto" w:fill="FFFFFF" w:themeFill="background1"/>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0"/>
                <w:szCs w:val="20"/>
              </w:rPr>
            </w:pPr>
            <w:r w:rsidRPr="00BB6790">
              <w:rPr>
                <w:rFonts w:asciiTheme="majorBidi" w:eastAsia="Times New Roman" w:hAnsiTheme="majorBidi" w:cstheme="majorBidi"/>
                <w:color w:val="000000"/>
                <w:sz w:val="20"/>
                <w:szCs w:val="20"/>
                <w:lang w:eastAsia="en-CA"/>
              </w:rPr>
              <w:t>2</w:t>
            </w:r>
          </w:p>
        </w:tc>
        <w:tc>
          <w:tcPr>
            <w:tcW w:w="1283" w:type="dxa"/>
            <w:shd w:val="clear" w:color="auto" w:fill="auto"/>
          </w:tcPr>
          <w:p w14:paraId="475DEB83" w14:textId="77777777" w:rsidR="00A21864" w:rsidRPr="00BB6790" w:rsidRDefault="00A21864" w:rsidP="00B71A93">
            <w:pPr>
              <w:shd w:val="clear" w:color="auto" w:fill="FFFFFF" w:themeFill="background1"/>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0"/>
                <w:szCs w:val="20"/>
              </w:rPr>
            </w:pPr>
            <w:r w:rsidRPr="00BB6790">
              <w:rPr>
                <w:rFonts w:asciiTheme="majorBidi" w:eastAsia="Times New Roman" w:hAnsiTheme="majorBidi" w:cstheme="majorBidi"/>
                <w:color w:val="000000"/>
                <w:sz w:val="20"/>
                <w:szCs w:val="20"/>
                <w:lang w:eastAsia="en-CA"/>
              </w:rPr>
              <w:t>–</w:t>
            </w:r>
          </w:p>
        </w:tc>
        <w:tc>
          <w:tcPr>
            <w:tcW w:w="1383" w:type="dxa"/>
            <w:shd w:val="clear" w:color="auto" w:fill="auto"/>
          </w:tcPr>
          <w:p w14:paraId="7920CC7D" w14:textId="77777777" w:rsidR="00A21864" w:rsidRPr="00BB6790" w:rsidRDefault="00A21864" w:rsidP="00B71A93">
            <w:pPr>
              <w:shd w:val="clear" w:color="auto" w:fill="FFFFFF" w:themeFill="background1"/>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0"/>
                <w:szCs w:val="20"/>
              </w:rPr>
            </w:pPr>
            <w:r w:rsidRPr="00BB6790">
              <w:rPr>
                <w:rFonts w:asciiTheme="majorBidi" w:eastAsia="Times New Roman" w:hAnsiTheme="majorBidi" w:cstheme="majorBidi"/>
                <w:color w:val="000000"/>
                <w:sz w:val="20"/>
                <w:szCs w:val="20"/>
                <w:lang w:eastAsia="en-CA"/>
              </w:rPr>
              <w:t>1</w:t>
            </w:r>
          </w:p>
        </w:tc>
        <w:tc>
          <w:tcPr>
            <w:tcW w:w="1281" w:type="dxa"/>
            <w:shd w:val="clear" w:color="auto" w:fill="auto"/>
          </w:tcPr>
          <w:p w14:paraId="7A51D7AF" w14:textId="77777777" w:rsidR="00A21864" w:rsidRPr="00BB6790" w:rsidRDefault="00A21864" w:rsidP="00B71A93">
            <w:pPr>
              <w:shd w:val="clear" w:color="auto" w:fill="FFFFFF" w:themeFill="background1"/>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0"/>
                <w:szCs w:val="20"/>
              </w:rPr>
            </w:pPr>
            <w:r w:rsidRPr="00BB6790">
              <w:rPr>
                <w:rFonts w:asciiTheme="majorBidi" w:eastAsia="Times New Roman" w:hAnsiTheme="majorBidi" w:cstheme="majorBidi"/>
                <w:b/>
                <w:bCs/>
                <w:color w:val="000000"/>
                <w:sz w:val="20"/>
                <w:szCs w:val="20"/>
                <w:lang w:eastAsia="en-CA"/>
              </w:rPr>
              <w:t>5</w:t>
            </w:r>
          </w:p>
        </w:tc>
      </w:tr>
      <w:tr w:rsidR="00A21864" w:rsidRPr="00BB6790" w14:paraId="4BCAB7A0" w14:textId="77777777" w:rsidTr="00B71A93">
        <w:tc>
          <w:tcPr>
            <w:cnfStyle w:val="001000000000" w:firstRow="0" w:lastRow="0" w:firstColumn="1" w:lastColumn="0" w:oddVBand="0" w:evenVBand="0" w:oddHBand="0" w:evenHBand="0" w:firstRowFirstColumn="0" w:firstRowLastColumn="0" w:lastRowFirstColumn="0" w:lastRowLastColumn="0"/>
            <w:tcW w:w="1615" w:type="dxa"/>
          </w:tcPr>
          <w:p w14:paraId="29AF2A1C" w14:textId="77777777" w:rsidR="00A21864" w:rsidRPr="00BB6790" w:rsidRDefault="00A21864" w:rsidP="00B71A93">
            <w:pPr>
              <w:shd w:val="clear" w:color="auto" w:fill="FFFFFF" w:themeFill="background1"/>
              <w:bidi/>
              <w:jc w:val="left"/>
              <w:rPr>
                <w:rFonts w:asciiTheme="majorBidi" w:hAnsiTheme="majorBidi" w:cstheme="majorBidi"/>
                <w:b w:val="0"/>
                <w:bCs w:val="0"/>
                <w:color w:val="auto"/>
                <w:sz w:val="20"/>
                <w:szCs w:val="20"/>
              </w:rPr>
            </w:pPr>
            <w:r w:rsidRPr="00BB6790">
              <w:rPr>
                <w:rFonts w:asciiTheme="majorBidi" w:hAnsiTheme="majorBidi" w:cstheme="majorBidi"/>
                <w:sz w:val="20"/>
                <w:szCs w:val="20"/>
                <w:rtl/>
              </w:rPr>
              <w:t>غرب آسيا</w:t>
            </w:r>
          </w:p>
        </w:tc>
        <w:tc>
          <w:tcPr>
            <w:tcW w:w="1350" w:type="dxa"/>
          </w:tcPr>
          <w:p w14:paraId="3FEF49BE" w14:textId="77777777" w:rsidR="00A21864" w:rsidRPr="00BB6790" w:rsidRDefault="00A21864" w:rsidP="00B71A93">
            <w:pPr>
              <w:shd w:val="clear" w:color="auto" w:fill="FFFFFF" w:themeFill="background1"/>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20"/>
                <w:szCs w:val="20"/>
              </w:rPr>
            </w:pPr>
            <w:r w:rsidRPr="00BB6790">
              <w:rPr>
                <w:rFonts w:asciiTheme="majorBidi" w:eastAsia="Times New Roman" w:hAnsiTheme="majorBidi" w:cstheme="majorBidi"/>
                <w:color w:val="000000"/>
                <w:sz w:val="20"/>
                <w:szCs w:val="20"/>
                <w:lang w:eastAsia="en-CA"/>
              </w:rPr>
              <w:t>2</w:t>
            </w:r>
          </w:p>
        </w:tc>
        <w:tc>
          <w:tcPr>
            <w:tcW w:w="1228" w:type="dxa"/>
          </w:tcPr>
          <w:p w14:paraId="59ECC222" w14:textId="77777777" w:rsidR="00A21864" w:rsidRPr="00BB6790" w:rsidRDefault="00A21864" w:rsidP="00B71A93">
            <w:pPr>
              <w:shd w:val="clear" w:color="auto" w:fill="FFFFFF" w:themeFill="background1"/>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20"/>
                <w:szCs w:val="20"/>
              </w:rPr>
            </w:pPr>
            <w:r w:rsidRPr="00BB6790">
              <w:rPr>
                <w:rFonts w:asciiTheme="majorBidi" w:eastAsia="Times New Roman" w:hAnsiTheme="majorBidi" w:cstheme="majorBidi"/>
                <w:color w:val="000000"/>
                <w:sz w:val="20"/>
                <w:szCs w:val="20"/>
                <w:lang w:eastAsia="en-CA"/>
              </w:rPr>
              <w:t>–</w:t>
            </w:r>
          </w:p>
        </w:tc>
        <w:tc>
          <w:tcPr>
            <w:tcW w:w="1283" w:type="dxa"/>
          </w:tcPr>
          <w:p w14:paraId="6AE07076" w14:textId="77777777" w:rsidR="00A21864" w:rsidRPr="00BB6790" w:rsidRDefault="00A21864" w:rsidP="00B71A93">
            <w:pPr>
              <w:shd w:val="clear" w:color="auto" w:fill="FFFFFF" w:themeFill="background1"/>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20"/>
                <w:szCs w:val="20"/>
              </w:rPr>
            </w:pPr>
            <w:r w:rsidRPr="00BB6790">
              <w:rPr>
                <w:rFonts w:asciiTheme="majorBidi" w:eastAsia="Times New Roman" w:hAnsiTheme="majorBidi" w:cstheme="majorBidi"/>
                <w:color w:val="000000"/>
                <w:sz w:val="20"/>
                <w:szCs w:val="20"/>
                <w:lang w:eastAsia="en-CA"/>
              </w:rPr>
              <w:t>2</w:t>
            </w:r>
          </w:p>
        </w:tc>
        <w:tc>
          <w:tcPr>
            <w:tcW w:w="1283" w:type="dxa"/>
          </w:tcPr>
          <w:p w14:paraId="3F473E1A" w14:textId="77777777" w:rsidR="00A21864" w:rsidRPr="00BB6790" w:rsidRDefault="00A21864" w:rsidP="00B71A93">
            <w:pPr>
              <w:shd w:val="clear" w:color="auto" w:fill="FFFFFF" w:themeFill="background1"/>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20"/>
                <w:szCs w:val="20"/>
              </w:rPr>
            </w:pPr>
            <w:r w:rsidRPr="00BB6790">
              <w:rPr>
                <w:rFonts w:asciiTheme="majorBidi" w:eastAsia="Times New Roman" w:hAnsiTheme="majorBidi" w:cstheme="majorBidi"/>
                <w:color w:val="000000"/>
                <w:sz w:val="20"/>
                <w:szCs w:val="20"/>
                <w:lang w:eastAsia="en-CA"/>
              </w:rPr>
              <w:t>1</w:t>
            </w:r>
          </w:p>
        </w:tc>
        <w:tc>
          <w:tcPr>
            <w:tcW w:w="1383" w:type="dxa"/>
          </w:tcPr>
          <w:p w14:paraId="2B264031" w14:textId="77777777" w:rsidR="00A21864" w:rsidRPr="00BB6790" w:rsidRDefault="00A21864" w:rsidP="00B71A93">
            <w:pPr>
              <w:shd w:val="clear" w:color="auto" w:fill="FFFFFF" w:themeFill="background1"/>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20"/>
                <w:szCs w:val="20"/>
              </w:rPr>
            </w:pPr>
            <w:r w:rsidRPr="00BB6790">
              <w:rPr>
                <w:rFonts w:asciiTheme="majorBidi" w:eastAsia="Times New Roman" w:hAnsiTheme="majorBidi" w:cstheme="majorBidi"/>
                <w:color w:val="000000"/>
                <w:sz w:val="20"/>
                <w:szCs w:val="20"/>
                <w:lang w:eastAsia="en-CA"/>
              </w:rPr>
              <w:t>1</w:t>
            </w:r>
          </w:p>
        </w:tc>
        <w:tc>
          <w:tcPr>
            <w:tcW w:w="1281" w:type="dxa"/>
          </w:tcPr>
          <w:p w14:paraId="75795BFC" w14:textId="77777777" w:rsidR="00A21864" w:rsidRPr="00BB6790" w:rsidRDefault="00A21864" w:rsidP="00B71A93">
            <w:pPr>
              <w:shd w:val="clear" w:color="auto" w:fill="FFFFFF" w:themeFill="background1"/>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20"/>
                <w:szCs w:val="20"/>
              </w:rPr>
            </w:pPr>
            <w:r w:rsidRPr="00BB6790">
              <w:rPr>
                <w:rFonts w:asciiTheme="majorBidi" w:eastAsia="Times New Roman" w:hAnsiTheme="majorBidi" w:cstheme="majorBidi"/>
                <w:b/>
                <w:bCs/>
                <w:color w:val="000000"/>
                <w:sz w:val="20"/>
                <w:szCs w:val="20"/>
                <w:lang w:eastAsia="en-CA"/>
              </w:rPr>
              <w:t>6</w:t>
            </w:r>
          </w:p>
        </w:tc>
      </w:tr>
      <w:tr w:rsidR="00A21864" w:rsidRPr="00BB6790" w14:paraId="0524732E" w14:textId="77777777" w:rsidTr="00B71A9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5" w:type="dxa"/>
            <w:shd w:val="clear" w:color="auto" w:fill="auto"/>
          </w:tcPr>
          <w:p w14:paraId="3AF35050" w14:textId="77777777" w:rsidR="00A21864" w:rsidRPr="00BB6790" w:rsidRDefault="00A21864" w:rsidP="00B71A93">
            <w:pPr>
              <w:shd w:val="clear" w:color="auto" w:fill="FFFFFF" w:themeFill="background1"/>
              <w:bidi/>
              <w:jc w:val="left"/>
              <w:rPr>
                <w:rFonts w:asciiTheme="majorBidi" w:hAnsiTheme="majorBidi" w:cstheme="majorBidi"/>
                <w:b w:val="0"/>
                <w:bCs w:val="0"/>
                <w:color w:val="auto"/>
                <w:sz w:val="20"/>
                <w:szCs w:val="20"/>
              </w:rPr>
            </w:pPr>
            <w:r w:rsidRPr="00BB6790">
              <w:rPr>
                <w:rFonts w:asciiTheme="majorBidi" w:hAnsiTheme="majorBidi" w:cstheme="majorBidi"/>
                <w:sz w:val="20"/>
                <w:szCs w:val="20"/>
                <w:rtl/>
              </w:rPr>
              <w:t>المجموع</w:t>
            </w:r>
          </w:p>
        </w:tc>
        <w:tc>
          <w:tcPr>
            <w:tcW w:w="1350" w:type="dxa"/>
            <w:shd w:val="clear" w:color="auto" w:fill="auto"/>
          </w:tcPr>
          <w:p w14:paraId="235CE914" w14:textId="77777777" w:rsidR="00A21864" w:rsidRPr="00BB6790" w:rsidRDefault="00A21864" w:rsidP="00B71A93">
            <w:pPr>
              <w:shd w:val="clear" w:color="auto" w:fill="FFFFFF" w:themeFill="background1"/>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0"/>
                <w:szCs w:val="20"/>
              </w:rPr>
            </w:pPr>
            <w:r w:rsidRPr="00BB6790">
              <w:rPr>
                <w:rFonts w:asciiTheme="majorBidi" w:eastAsia="Times New Roman" w:hAnsiTheme="majorBidi" w:cstheme="majorBidi"/>
                <w:b/>
                <w:bCs/>
                <w:color w:val="000000"/>
                <w:sz w:val="20"/>
                <w:szCs w:val="20"/>
                <w:lang w:eastAsia="en-CA"/>
              </w:rPr>
              <w:t>5</w:t>
            </w:r>
          </w:p>
        </w:tc>
        <w:tc>
          <w:tcPr>
            <w:tcW w:w="1228" w:type="dxa"/>
            <w:shd w:val="clear" w:color="auto" w:fill="auto"/>
          </w:tcPr>
          <w:p w14:paraId="3E6659D7" w14:textId="77777777" w:rsidR="00A21864" w:rsidRPr="00BB6790" w:rsidRDefault="00A21864" w:rsidP="00B71A93">
            <w:pPr>
              <w:shd w:val="clear" w:color="auto" w:fill="FFFFFF" w:themeFill="background1"/>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0"/>
                <w:szCs w:val="20"/>
              </w:rPr>
            </w:pPr>
            <w:r w:rsidRPr="00BB6790">
              <w:rPr>
                <w:rFonts w:asciiTheme="majorBidi" w:eastAsia="Times New Roman" w:hAnsiTheme="majorBidi" w:cstheme="majorBidi"/>
                <w:b/>
                <w:bCs/>
                <w:color w:val="000000"/>
                <w:sz w:val="20"/>
                <w:szCs w:val="20"/>
                <w:lang w:eastAsia="en-CA"/>
              </w:rPr>
              <w:t>2</w:t>
            </w:r>
          </w:p>
        </w:tc>
        <w:tc>
          <w:tcPr>
            <w:tcW w:w="1283" w:type="dxa"/>
            <w:shd w:val="clear" w:color="auto" w:fill="auto"/>
          </w:tcPr>
          <w:p w14:paraId="77916212" w14:textId="77777777" w:rsidR="00A21864" w:rsidRPr="00BB6790" w:rsidRDefault="00A21864" w:rsidP="00B71A93">
            <w:pPr>
              <w:shd w:val="clear" w:color="auto" w:fill="FFFFFF" w:themeFill="background1"/>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0"/>
                <w:szCs w:val="20"/>
              </w:rPr>
            </w:pPr>
            <w:r w:rsidRPr="00BB6790">
              <w:rPr>
                <w:rFonts w:asciiTheme="majorBidi" w:eastAsia="Times New Roman" w:hAnsiTheme="majorBidi" w:cstheme="majorBidi"/>
                <w:b/>
                <w:bCs/>
                <w:color w:val="000000"/>
                <w:sz w:val="20"/>
                <w:szCs w:val="20"/>
                <w:lang w:eastAsia="en-CA"/>
              </w:rPr>
              <w:t>8</w:t>
            </w:r>
          </w:p>
        </w:tc>
        <w:tc>
          <w:tcPr>
            <w:tcW w:w="1283" w:type="dxa"/>
            <w:shd w:val="clear" w:color="auto" w:fill="auto"/>
          </w:tcPr>
          <w:p w14:paraId="1F6C4BFF" w14:textId="77777777" w:rsidR="00A21864" w:rsidRPr="00BB6790" w:rsidRDefault="00A21864" w:rsidP="00B71A93">
            <w:pPr>
              <w:shd w:val="clear" w:color="auto" w:fill="FFFFFF" w:themeFill="background1"/>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0"/>
                <w:szCs w:val="20"/>
              </w:rPr>
            </w:pPr>
            <w:r w:rsidRPr="00BB6790">
              <w:rPr>
                <w:rFonts w:asciiTheme="majorBidi" w:eastAsia="Times New Roman" w:hAnsiTheme="majorBidi" w:cstheme="majorBidi"/>
                <w:b/>
                <w:bCs/>
                <w:color w:val="000000"/>
                <w:sz w:val="20"/>
                <w:szCs w:val="20"/>
                <w:lang w:eastAsia="en-CA"/>
              </w:rPr>
              <w:t>4</w:t>
            </w:r>
          </w:p>
        </w:tc>
        <w:tc>
          <w:tcPr>
            <w:tcW w:w="1383" w:type="dxa"/>
            <w:shd w:val="clear" w:color="auto" w:fill="auto"/>
          </w:tcPr>
          <w:p w14:paraId="18AC2811" w14:textId="77777777" w:rsidR="00A21864" w:rsidRPr="00BB6790" w:rsidRDefault="00A21864" w:rsidP="00B71A93">
            <w:pPr>
              <w:shd w:val="clear" w:color="auto" w:fill="FFFFFF" w:themeFill="background1"/>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0"/>
                <w:szCs w:val="20"/>
              </w:rPr>
            </w:pPr>
            <w:r w:rsidRPr="00BB6790">
              <w:rPr>
                <w:rFonts w:asciiTheme="majorBidi" w:eastAsia="Times New Roman" w:hAnsiTheme="majorBidi" w:cstheme="majorBidi"/>
                <w:b/>
                <w:bCs/>
                <w:color w:val="000000"/>
                <w:sz w:val="20"/>
                <w:szCs w:val="20"/>
                <w:lang w:eastAsia="en-CA"/>
              </w:rPr>
              <w:t>3</w:t>
            </w:r>
          </w:p>
        </w:tc>
        <w:tc>
          <w:tcPr>
            <w:tcW w:w="1281" w:type="dxa"/>
            <w:shd w:val="clear" w:color="auto" w:fill="auto"/>
          </w:tcPr>
          <w:p w14:paraId="1F89D105" w14:textId="77777777" w:rsidR="00A21864" w:rsidRPr="00BB6790" w:rsidRDefault="00A21864" w:rsidP="00B71A93">
            <w:pPr>
              <w:shd w:val="clear" w:color="auto" w:fill="FFFFFF" w:themeFill="background1"/>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0"/>
                <w:szCs w:val="20"/>
              </w:rPr>
            </w:pPr>
            <w:r w:rsidRPr="00BB6790">
              <w:rPr>
                <w:rFonts w:asciiTheme="majorBidi" w:eastAsia="Times New Roman" w:hAnsiTheme="majorBidi" w:cstheme="majorBidi"/>
                <w:b/>
                <w:bCs/>
                <w:color w:val="000000"/>
                <w:sz w:val="20"/>
                <w:szCs w:val="20"/>
                <w:lang w:eastAsia="en-CA"/>
              </w:rPr>
              <w:t>22</w:t>
            </w:r>
          </w:p>
        </w:tc>
      </w:tr>
    </w:tbl>
    <w:p w14:paraId="62634E53" w14:textId="77777777" w:rsidR="00A21864" w:rsidRPr="00BB6790" w:rsidRDefault="00A21864" w:rsidP="00A21864">
      <w:pPr>
        <w:shd w:val="clear" w:color="auto" w:fill="FFFFFF" w:themeFill="background1"/>
        <w:rPr>
          <w:rFonts w:asciiTheme="majorBidi" w:hAnsiTheme="majorBidi" w:cstheme="majorBidi"/>
          <w:lang w:val="en-US"/>
        </w:rPr>
      </w:pPr>
    </w:p>
    <w:p w14:paraId="16C0C336" w14:textId="77777777" w:rsidR="00A21864" w:rsidRPr="00BB6790" w:rsidRDefault="00A21864" w:rsidP="00A21864">
      <w:pPr>
        <w:pStyle w:val="Heading1"/>
        <w:shd w:val="clear" w:color="auto" w:fill="FFFFFF" w:themeFill="background1"/>
        <w:bidi/>
        <w:rPr>
          <w:rStyle w:val="cf01"/>
          <w:rFonts w:asciiTheme="majorBidi" w:hAnsiTheme="majorBidi" w:cstheme="majorBidi"/>
          <w:sz w:val="22"/>
          <w:szCs w:val="22"/>
        </w:rPr>
      </w:pPr>
      <w:r w:rsidRPr="00BB6790">
        <w:rPr>
          <w:rFonts w:asciiTheme="majorBidi" w:hAnsiTheme="majorBidi" w:cstheme="majorBidi"/>
          <w:sz w:val="26"/>
          <w:szCs w:val="26"/>
          <w:rtl/>
        </w:rPr>
        <w:t>ولوحظ من خلال المناقشات مع الوكالات الثنائية والمنفذة أن التحديات المتعلقة بسلاسل الإمداد تمتد أيضا إلى معدات وخدمات التبريد وتكييف الهواء والمضخات الحرارية النهائية. ومع ذلك، وتمشيا مع الولاية المحددة المُنشأة بموجب المقرر 96/59، ركزت الأمانة في هذه الورقة حصرا على مشروعات التحويل الجارية، مع تسليط الضوء على بُعد المنتجات والخدمات الأوسع نطاقا، في قسم ملاحظات الأمانة من هذه الوثيقة، تمهيدا لأعمال مستقبلية محتملة.</w:t>
      </w:r>
    </w:p>
    <w:p w14:paraId="7C0DA829" w14:textId="77777777" w:rsidR="00A21864" w:rsidRPr="00BB6790" w:rsidRDefault="00A21864" w:rsidP="00A21864">
      <w:pPr>
        <w:pStyle w:val="Heading1"/>
        <w:shd w:val="clear" w:color="auto" w:fill="FFFFFF" w:themeFill="background1"/>
        <w:bidi/>
        <w:rPr>
          <w:rFonts w:asciiTheme="majorBidi" w:hAnsiTheme="majorBidi" w:cstheme="majorBidi"/>
        </w:rPr>
      </w:pPr>
      <w:r w:rsidRPr="00BB6790">
        <w:rPr>
          <w:rFonts w:asciiTheme="majorBidi" w:hAnsiTheme="majorBidi" w:cstheme="majorBidi"/>
          <w:sz w:val="26"/>
          <w:szCs w:val="26"/>
          <w:rtl/>
        </w:rPr>
        <w:t>ولتيسير إجراء تحليل منظم، صمّمت الأمانة استبيانا لالتماس التعقيبات من الوكالات الثنائية والمنفذة بشأن ثلاثة عناصر رئيسية جرى فحصها هي: التوافر، والسعر، والقضايا الفنية وغيرها من القضايا. وقد صُمّم الاستبيان لجمع المعلومات من جميع القطاعات الفرعية لقطاع التبريد وتكييف الهواء والمضخات الحرارية، مع تخصيص قسم للمنشآت الصغيرة والمتوسطة وتعقيبات وحدات الأوزون الوطنية التي جُمعت من خلال الوكالات. ويرد الاستبيان المستخدَم في المرفق الأول لهذه الوثيقة.</w:t>
      </w:r>
    </w:p>
    <w:p w14:paraId="32F919EB" w14:textId="77777777" w:rsidR="00A21864" w:rsidRPr="00BB6790" w:rsidRDefault="00A21864" w:rsidP="00A21864">
      <w:pPr>
        <w:pStyle w:val="Heading1"/>
        <w:keepNext/>
        <w:widowControl w:val="0"/>
        <w:numPr>
          <w:ilvl w:val="0"/>
          <w:numId w:val="0"/>
        </w:numPr>
        <w:shd w:val="clear" w:color="auto" w:fill="FFFFFF" w:themeFill="background1"/>
        <w:bidi/>
        <w:rPr>
          <w:rFonts w:asciiTheme="majorBidi" w:eastAsia="Arial" w:hAnsiTheme="majorBidi" w:cstheme="majorBidi"/>
          <w:b/>
          <w:bCs/>
          <w:rtl/>
        </w:rPr>
      </w:pPr>
      <w:r w:rsidRPr="00BB6790">
        <w:rPr>
          <w:rFonts w:asciiTheme="majorBidi" w:hAnsiTheme="majorBidi" w:cstheme="majorBidi"/>
          <w:b/>
          <w:bCs/>
          <w:sz w:val="26"/>
          <w:szCs w:val="26"/>
          <w:rtl/>
        </w:rPr>
        <w:t>النتائج الرئيسية المستخلصة من مشروعات التحويل</w:t>
      </w:r>
    </w:p>
    <w:p w14:paraId="19640AF0" w14:textId="77777777" w:rsidR="00A21864" w:rsidRPr="00BB6790" w:rsidRDefault="00A21864" w:rsidP="00A21864">
      <w:pPr>
        <w:pStyle w:val="Heading1"/>
        <w:numPr>
          <w:ilvl w:val="0"/>
          <w:numId w:val="0"/>
        </w:numPr>
        <w:shd w:val="clear" w:color="auto" w:fill="FFFFFF" w:themeFill="background1"/>
        <w:bidi/>
        <w:ind w:left="714"/>
        <w:rPr>
          <w:rFonts w:asciiTheme="majorBidi" w:hAnsiTheme="majorBidi" w:cstheme="majorBidi"/>
          <w:u w:val="single"/>
          <w:rtl/>
        </w:rPr>
      </w:pPr>
      <w:r w:rsidRPr="00BB6790">
        <w:rPr>
          <w:rFonts w:asciiTheme="majorBidi" w:hAnsiTheme="majorBidi" w:cstheme="majorBidi"/>
          <w:sz w:val="26"/>
          <w:szCs w:val="26"/>
          <w:rtl/>
        </w:rPr>
        <w:t>ألف-</w:t>
      </w:r>
      <w:r w:rsidRPr="00BB6790">
        <w:rPr>
          <w:rFonts w:asciiTheme="majorBidi" w:hAnsiTheme="majorBidi" w:cstheme="majorBidi"/>
          <w:sz w:val="26"/>
          <w:szCs w:val="26"/>
          <w:rtl/>
        </w:rPr>
        <w:tab/>
      </w:r>
      <w:r w:rsidRPr="00BB6790">
        <w:rPr>
          <w:rFonts w:asciiTheme="majorBidi" w:hAnsiTheme="majorBidi" w:cstheme="majorBidi"/>
          <w:sz w:val="26"/>
          <w:szCs w:val="26"/>
          <w:u w:val="single"/>
          <w:rtl/>
        </w:rPr>
        <w:t>توافر غازات التبريد والمكونات</w:t>
      </w:r>
    </w:p>
    <w:p w14:paraId="2E04665D" w14:textId="77777777" w:rsidR="00A21864" w:rsidRPr="00BB6790" w:rsidRDefault="00A21864" w:rsidP="00A21864">
      <w:pPr>
        <w:pStyle w:val="Heading1"/>
        <w:keepLines/>
        <w:widowControl w:val="0"/>
        <w:shd w:val="clear" w:color="auto" w:fill="FFFFFF" w:themeFill="background1"/>
        <w:bidi/>
        <w:spacing w:line="240" w:lineRule="atLeast"/>
        <w:rPr>
          <w:rFonts w:asciiTheme="majorBidi" w:hAnsiTheme="majorBidi" w:cstheme="majorBidi"/>
        </w:rPr>
      </w:pPr>
      <w:r w:rsidRPr="00BB6790">
        <w:rPr>
          <w:rFonts w:asciiTheme="majorBidi" w:hAnsiTheme="majorBidi" w:cstheme="majorBidi"/>
          <w:sz w:val="26"/>
          <w:szCs w:val="26"/>
          <w:rtl/>
        </w:rPr>
        <w:t>في جميع القطاعات الفرعية لقطاع التبريد وتكييف الهواء والمضخات الحرارية، تشكل صعوبات تأمين الحصول بشكل موثوق وفي الوقت المناسب على غازات التبريد البديلة، والمكونات المتوافقة معها، واحدا من أهم العوائق أمام تنفيذ مشروعات التحويل.</w:t>
      </w:r>
    </w:p>
    <w:p w14:paraId="79D7DB11" w14:textId="77777777" w:rsidR="00A21864" w:rsidRPr="00BB6790" w:rsidRDefault="00A21864" w:rsidP="00A21864">
      <w:pPr>
        <w:pStyle w:val="Heading1"/>
        <w:keepNext/>
        <w:numPr>
          <w:ilvl w:val="0"/>
          <w:numId w:val="0"/>
        </w:numPr>
        <w:shd w:val="clear" w:color="auto" w:fill="FFFFFF" w:themeFill="background1"/>
        <w:bidi/>
        <w:rPr>
          <w:rFonts w:asciiTheme="majorBidi" w:hAnsiTheme="majorBidi" w:cstheme="majorBidi"/>
          <w:i/>
          <w:iCs/>
          <w:rtl/>
        </w:rPr>
      </w:pPr>
      <w:r w:rsidRPr="00BB6790">
        <w:rPr>
          <w:rFonts w:asciiTheme="majorBidi" w:hAnsiTheme="majorBidi" w:cstheme="majorBidi"/>
          <w:i/>
          <w:iCs/>
          <w:sz w:val="26"/>
          <w:szCs w:val="26"/>
          <w:rtl/>
        </w:rPr>
        <w:t>التبريد المنزلي</w:t>
      </w:r>
    </w:p>
    <w:p w14:paraId="68FC20D8" w14:textId="77777777" w:rsidR="00A21864" w:rsidRPr="00BB6790" w:rsidRDefault="00A21864" w:rsidP="00A21864">
      <w:pPr>
        <w:pStyle w:val="Heading1"/>
        <w:shd w:val="clear" w:color="auto" w:fill="FFFFFF" w:themeFill="background1"/>
        <w:bidi/>
        <w:rPr>
          <w:rFonts w:asciiTheme="majorBidi" w:hAnsiTheme="majorBidi" w:cstheme="majorBidi"/>
        </w:rPr>
      </w:pPr>
      <w:r w:rsidRPr="00BB6790">
        <w:rPr>
          <w:rFonts w:asciiTheme="majorBidi" w:hAnsiTheme="majorBidi" w:cstheme="majorBidi"/>
          <w:sz w:val="26"/>
          <w:szCs w:val="26"/>
          <w:rtl/>
        </w:rPr>
        <w:t xml:space="preserve">لم تصل مشروعات التحويل في القطاع الفرعي لتصنيع أجهزة التبريد المنزلية إلى مرحلة التنفيذ في معظم الحالات، مما يحدّ من إمكانية إجراء تقييم عملي كامل للقيود المتعلقة بالتوافر في ظل ظروف المشروع الفعلية. ومع </w:t>
      </w:r>
      <w:r w:rsidRPr="00BB6790">
        <w:rPr>
          <w:rFonts w:asciiTheme="majorBidi" w:hAnsiTheme="majorBidi" w:cstheme="majorBidi"/>
          <w:sz w:val="26"/>
          <w:szCs w:val="26"/>
          <w:rtl/>
        </w:rPr>
        <w:lastRenderedPageBreak/>
        <w:t>ذلك، يُعتبر احتمال مواجهة مشاكل في التوافر محدودا للغاية، نظرا لنضج هذه التكنولوجيا على مدى سنوات عديدة في بلدان كثيرة، بما في ذلك بلدان المادة 5. ومع تقدم المشروعات نحو التنفيذ، يُتوقع أن تكون أي تحديات قد تظهر في التوافر متعلقة بتأمين إمداد مستدام من غازات التبريد الهيدروكربونية والضواغط المتوافقة معها، وهو أمر قد يكون ذا صلة ببعض بلدان المادة 5 وليس جميعها. ولذلك سيكون رصد مشاكل التوافر أمرا بالغ الأهمية مع تقدم سير المشروعات.</w:t>
      </w:r>
    </w:p>
    <w:p w14:paraId="2B850079" w14:textId="77777777" w:rsidR="00A21864" w:rsidRPr="00BB6790" w:rsidRDefault="00A21864" w:rsidP="00A21864">
      <w:pPr>
        <w:pStyle w:val="Heading1"/>
        <w:keepLines/>
        <w:widowControl w:val="0"/>
        <w:numPr>
          <w:ilvl w:val="0"/>
          <w:numId w:val="0"/>
        </w:numPr>
        <w:shd w:val="clear" w:color="auto" w:fill="FFFFFF" w:themeFill="background1"/>
        <w:bidi/>
        <w:rPr>
          <w:rFonts w:asciiTheme="majorBidi" w:hAnsiTheme="majorBidi" w:cstheme="majorBidi"/>
          <w:i/>
          <w:iCs/>
          <w:rtl/>
        </w:rPr>
      </w:pPr>
      <w:r w:rsidRPr="00BB6790">
        <w:rPr>
          <w:rFonts w:asciiTheme="majorBidi" w:hAnsiTheme="majorBidi" w:cstheme="majorBidi"/>
          <w:i/>
          <w:iCs/>
          <w:sz w:val="26"/>
          <w:szCs w:val="26"/>
          <w:rtl/>
        </w:rPr>
        <w:t>التبريد التجاري</w:t>
      </w:r>
    </w:p>
    <w:p w14:paraId="286FDB0E" w14:textId="77777777" w:rsidR="00A21864" w:rsidRPr="00BB6790" w:rsidRDefault="00A21864" w:rsidP="00A21864">
      <w:pPr>
        <w:pStyle w:val="Heading1"/>
        <w:keepLines/>
        <w:widowControl w:val="0"/>
        <w:shd w:val="clear" w:color="auto" w:fill="FFFFFF" w:themeFill="background1"/>
        <w:bidi/>
        <w:rPr>
          <w:rFonts w:asciiTheme="majorBidi" w:hAnsiTheme="majorBidi" w:cstheme="majorBidi"/>
        </w:rPr>
      </w:pPr>
      <w:r w:rsidRPr="00BB6790">
        <w:rPr>
          <w:rFonts w:asciiTheme="majorBidi" w:hAnsiTheme="majorBidi" w:cstheme="majorBidi"/>
          <w:sz w:val="26"/>
          <w:szCs w:val="26"/>
          <w:rtl/>
        </w:rPr>
        <w:t>تواجه مشروعات التحويل في قطاع التبريد التجاري قيودا كبيرة أمام التوافر، لا سيما بالنظر إلى تنوع أنواع الأنظمة وأحجام الشحنات المستخدمة. ويتمثل أحد التحديات المحورية في الاعتماد الكبير على الواردات لتوفير غازات التبريد البديلة والمكونات الرئيسية مثل الضواغط وأجهزة التحكم، ويتفاقم هذا التحدي بسبب محدودية التوافر المحلي للمكونات المعتمَدة اللازمة للأنظمة الواسعة النطاق التي تتطلب حلولا تعتمد على ثاني أكسيد الكربون أو المواد الهيدروكربونية. وتزداد الفجوات القائمة في الإمدادات تفاقما بسبب تأخر وصول الواردات وقيود الشحن ومشاكل التخليص الجمركي، مما يؤثر بشكل مباشر على الجداول الزمنية للمشروعات ومواعيد التسليم.</w:t>
      </w:r>
    </w:p>
    <w:p w14:paraId="66336B4B" w14:textId="77777777" w:rsidR="00A21864" w:rsidRPr="00BB6790" w:rsidRDefault="00A21864" w:rsidP="00A21864">
      <w:pPr>
        <w:pStyle w:val="Heading1"/>
        <w:keepLines/>
        <w:widowControl w:val="0"/>
        <w:shd w:val="clear" w:color="auto" w:fill="FFFFFF" w:themeFill="background1"/>
        <w:bidi/>
        <w:rPr>
          <w:rFonts w:asciiTheme="majorBidi" w:hAnsiTheme="majorBidi" w:cstheme="majorBidi"/>
        </w:rPr>
      </w:pPr>
      <w:r w:rsidRPr="00BB6790">
        <w:rPr>
          <w:rFonts w:asciiTheme="majorBidi" w:hAnsiTheme="majorBidi" w:cstheme="majorBidi"/>
          <w:sz w:val="26"/>
          <w:szCs w:val="26"/>
          <w:rtl/>
        </w:rPr>
        <w:t>وبالإضافة إلى القيود المباشرة على سلاسل الإمداد، يعاني القطاع أيضا من نقاط ضعف هيكلية تقوّض جهود التحويل على المدى الطويل. فمحدودية البنية التحتية المحلية لاستصلاح غازات التبريد تحدّ من القدرة على استرداد غازات التبريد وإعادة استخدامها أثناء أنشطة التحويل، مما يزيد من تكلفة المشروعات وعبءها اللوجستي. ومن دواعي القلق أيضا ضعف الآليات التنظيمية لمنع تداول غازات التبريد المغشوشة أو غير المطابقة للمواصفات، بما في ذلك وجود فجوات ملحوظة في تسجيل الموردين وأنظمة التتبّع وقدرات الإنفاذ.</w:t>
      </w:r>
    </w:p>
    <w:p w14:paraId="5DA819D3" w14:textId="77777777" w:rsidR="00A21864" w:rsidRPr="00BB6790" w:rsidRDefault="00A21864" w:rsidP="00A21864">
      <w:pPr>
        <w:pStyle w:val="Heading1"/>
        <w:keepLines/>
        <w:widowControl w:val="0"/>
        <w:numPr>
          <w:ilvl w:val="0"/>
          <w:numId w:val="0"/>
        </w:numPr>
        <w:shd w:val="clear" w:color="auto" w:fill="FFFFFF" w:themeFill="background1"/>
        <w:bidi/>
        <w:rPr>
          <w:rFonts w:asciiTheme="majorBidi" w:hAnsiTheme="majorBidi" w:cstheme="majorBidi"/>
          <w:i/>
          <w:iCs/>
          <w:rtl/>
        </w:rPr>
      </w:pPr>
      <w:r w:rsidRPr="00BB6790">
        <w:rPr>
          <w:rFonts w:asciiTheme="majorBidi" w:hAnsiTheme="majorBidi" w:cstheme="majorBidi"/>
          <w:i/>
          <w:iCs/>
          <w:sz w:val="26"/>
          <w:szCs w:val="26"/>
          <w:rtl/>
        </w:rPr>
        <w:t>تكييف الهواء السكني</w:t>
      </w:r>
    </w:p>
    <w:p w14:paraId="14F39DFB" w14:textId="77777777" w:rsidR="00A21864" w:rsidRPr="00BB6790" w:rsidRDefault="00A21864" w:rsidP="00A21864">
      <w:pPr>
        <w:pStyle w:val="Heading1"/>
        <w:keepLines/>
        <w:widowControl w:val="0"/>
        <w:shd w:val="clear" w:color="auto" w:fill="FFFFFF" w:themeFill="background1"/>
        <w:bidi/>
        <w:rPr>
          <w:rFonts w:asciiTheme="majorBidi" w:hAnsiTheme="majorBidi" w:cstheme="majorBidi"/>
        </w:rPr>
      </w:pPr>
      <w:r w:rsidRPr="00BB6790">
        <w:rPr>
          <w:rFonts w:asciiTheme="majorBidi" w:hAnsiTheme="majorBidi" w:cstheme="majorBidi"/>
          <w:sz w:val="26"/>
          <w:szCs w:val="26"/>
          <w:rtl/>
        </w:rPr>
        <w:t xml:space="preserve">شهد القطاع الفرعي لتكييف الهواء السكني تحسنا معقولا في توافر </w:t>
      </w:r>
      <w:bookmarkStart w:id="2" w:name="_Hlk231277699"/>
      <w:r w:rsidRPr="00BB6790">
        <w:rPr>
          <w:rFonts w:asciiTheme="majorBidi" w:hAnsiTheme="majorBidi" w:cstheme="majorBidi"/>
          <w:sz w:val="26"/>
          <w:szCs w:val="26"/>
          <w:rtl/>
        </w:rPr>
        <w:t>الهيدروفلوروكربون-32</w:t>
      </w:r>
      <w:bookmarkEnd w:id="2"/>
      <w:r w:rsidRPr="00BB6790">
        <w:rPr>
          <w:rFonts w:asciiTheme="majorBidi" w:hAnsiTheme="majorBidi" w:cstheme="majorBidi"/>
          <w:sz w:val="26"/>
          <w:szCs w:val="26"/>
          <w:rtl/>
        </w:rPr>
        <w:t>، وهو غاز التبريد البديل الرئيسي المعتمد في هذه الفئة، على الرغم من استمرار وجود بعض القيود. وفي حين أن توافر الهيدروفلوروكربون-32 كاف بشكل عام، إلا أنه لا يزال يعتمد بشكل كبير على الواردات وقاعدة موردين محدودة، مما يجعل القطاع عرضة لانقطاع الإمدادات. وازداد هذا الاعتماد تفاقما بسبب النقص التاريخي في ضواغط الهيدروفلوروكربون-32 ذات السعات الكبيرة التي يحتاج إليها بعض المصنّعين المحليين، مما أثّر على الجداول الزمنية للتحويل وأبطأ وتيرة التحوّل.</w:t>
      </w:r>
    </w:p>
    <w:p w14:paraId="61004FFE" w14:textId="77777777" w:rsidR="00A21864" w:rsidRPr="00BB6790" w:rsidRDefault="00A21864" w:rsidP="00A21864">
      <w:pPr>
        <w:pStyle w:val="Heading1"/>
        <w:keepLines/>
        <w:widowControl w:val="0"/>
        <w:shd w:val="clear" w:color="auto" w:fill="FFFFFF" w:themeFill="background1"/>
        <w:bidi/>
        <w:rPr>
          <w:rFonts w:asciiTheme="majorBidi" w:hAnsiTheme="majorBidi" w:cstheme="majorBidi"/>
        </w:rPr>
      </w:pPr>
      <w:r w:rsidRPr="00BB6790">
        <w:rPr>
          <w:rFonts w:asciiTheme="majorBidi" w:hAnsiTheme="majorBidi" w:cstheme="majorBidi"/>
          <w:sz w:val="26"/>
          <w:szCs w:val="26"/>
          <w:rtl/>
        </w:rPr>
        <w:t xml:space="preserve">ويتمثل أحد التحديات الهيكلية البارزة في عدم كفاية حجم الطلب من فرادى المصنّعين لتحفيز عمليات الإنتاج المحلية أو الإقليمية، ولم تُسد هذه الفجوة إلا بعد أن بلغ تجميع الطلب على مستوى القطاع حدّا حرجا. وبالإضافة إلى الهيدروفلوروكربون-32، لا تزال هناك قيود أمام توافر غازات التبريد الهيدروكربونية، مثل غاز </w:t>
      </w:r>
      <w:r w:rsidRPr="00BB6790">
        <w:rPr>
          <w:rFonts w:asciiTheme="majorBidi" w:hAnsiTheme="majorBidi" w:cstheme="majorBidi"/>
          <w:sz w:val="26"/>
          <w:szCs w:val="26"/>
        </w:rPr>
        <w:t>R 290</w:t>
      </w:r>
      <w:r w:rsidRPr="00BB6790">
        <w:rPr>
          <w:rFonts w:asciiTheme="majorBidi" w:hAnsiTheme="majorBidi" w:cstheme="majorBidi"/>
          <w:sz w:val="26"/>
          <w:szCs w:val="26"/>
          <w:rtl/>
        </w:rPr>
        <w:t>، المستخدمة في المعدات السكنية ذات السعات المنخفضة، مما يشير إلى استمرار وجود فجوات في سلاسل الإمداد على امتداد طيف غازات التبريد، الأمر الذي سيتطلب اهتماما مستمرا مع تقدم سير مشروعات التحويل. ويتصل ذلك بوجه خاص بمعظم بلدان المادة 5 التي تفتقر إلى القدرة على إنتاج المواد الهيدروكربونية من الدرجة المستخدمة في غازات التبريد.</w:t>
      </w:r>
    </w:p>
    <w:p w14:paraId="6409AABF" w14:textId="77777777" w:rsidR="00A21864" w:rsidRPr="00BB6790" w:rsidRDefault="00A21864" w:rsidP="00A21864">
      <w:pPr>
        <w:pStyle w:val="Heading1"/>
        <w:keepLines/>
        <w:widowControl w:val="0"/>
        <w:numPr>
          <w:ilvl w:val="0"/>
          <w:numId w:val="0"/>
        </w:numPr>
        <w:shd w:val="clear" w:color="auto" w:fill="FFFFFF" w:themeFill="background1"/>
        <w:bidi/>
        <w:spacing w:before="120"/>
        <w:rPr>
          <w:rFonts w:asciiTheme="majorBidi" w:hAnsiTheme="majorBidi" w:cstheme="majorBidi"/>
          <w:i/>
          <w:iCs/>
          <w:rtl/>
        </w:rPr>
      </w:pPr>
      <w:r w:rsidRPr="00BB6790">
        <w:rPr>
          <w:rFonts w:asciiTheme="majorBidi" w:hAnsiTheme="majorBidi" w:cstheme="majorBidi"/>
          <w:i/>
          <w:iCs/>
          <w:sz w:val="26"/>
          <w:szCs w:val="26"/>
          <w:rtl/>
        </w:rPr>
        <w:t>تكييف الهواء التجاري</w:t>
      </w:r>
    </w:p>
    <w:p w14:paraId="61E85BAB" w14:textId="77777777" w:rsidR="00A21864" w:rsidRPr="00BB6790" w:rsidRDefault="00A21864" w:rsidP="00A21864">
      <w:pPr>
        <w:pStyle w:val="Heading1"/>
        <w:shd w:val="clear" w:color="auto" w:fill="FFFFFF" w:themeFill="background1"/>
        <w:bidi/>
        <w:rPr>
          <w:rFonts w:asciiTheme="majorBidi" w:hAnsiTheme="majorBidi" w:cstheme="majorBidi"/>
          <w:i/>
          <w:iCs/>
          <w:sz w:val="26"/>
          <w:szCs w:val="26"/>
        </w:rPr>
      </w:pPr>
      <w:r w:rsidRPr="00BB6790">
        <w:rPr>
          <w:rFonts w:asciiTheme="majorBidi" w:hAnsiTheme="majorBidi" w:cstheme="majorBidi"/>
          <w:sz w:val="26"/>
          <w:szCs w:val="26"/>
          <w:rtl/>
        </w:rPr>
        <w:t xml:space="preserve">لا تزال مشروعات التحويل في قطاع تصنيع تكييف الهواء التجاري تواجه قيودا تتعلق بتوافر المكونات الرئيسية وغازات التبريد. ويتمثل أحد التحديات المستمرة في الاعتماد المستمر على استيراد الضواغط والمكونات النحاسية والإلكترونيات العاكسة وغازات التبريد، مع محدودية القدرة المحلية على تصنيع هذه المواد. وعلى الرغم من تحسّن توافر الهيدروفلوروكربون-32، إلا أنه لا يزال غير مستقر بسبب تأخيرات الشحن ومحدودية البنية التحتية للتخزين </w:t>
      </w:r>
      <w:r w:rsidRPr="00BB6790">
        <w:rPr>
          <w:rFonts w:asciiTheme="majorBidi" w:hAnsiTheme="majorBidi" w:cstheme="majorBidi"/>
          <w:sz w:val="26"/>
          <w:szCs w:val="26"/>
          <w:rtl/>
        </w:rPr>
        <w:lastRenderedPageBreak/>
        <w:t xml:space="preserve">المناسبة لغازات التبريد من الفئة </w:t>
      </w:r>
      <w:r w:rsidRPr="00BB6790">
        <w:rPr>
          <w:rFonts w:asciiTheme="majorBidi" w:hAnsiTheme="majorBidi" w:cstheme="majorBidi"/>
          <w:sz w:val="26"/>
          <w:szCs w:val="26"/>
        </w:rPr>
        <w:t>A2L</w:t>
      </w:r>
      <w:r w:rsidRPr="00BB6790">
        <w:rPr>
          <w:rFonts w:asciiTheme="majorBidi" w:hAnsiTheme="majorBidi" w:cstheme="majorBidi"/>
          <w:sz w:val="26"/>
          <w:szCs w:val="26"/>
          <w:rtl/>
        </w:rPr>
        <w:t>،</w:t>
      </w:r>
      <w:r w:rsidRPr="00BB6790">
        <w:rPr>
          <w:rStyle w:val="FootnoteReference"/>
          <w:rFonts w:asciiTheme="majorBidi" w:hAnsiTheme="majorBidi" w:cstheme="majorBidi"/>
          <w:sz w:val="26"/>
          <w:szCs w:val="26"/>
        </w:rPr>
        <w:footnoteReference w:id="4"/>
      </w:r>
      <w:r w:rsidRPr="00BB6790">
        <w:rPr>
          <w:rFonts w:asciiTheme="majorBidi" w:hAnsiTheme="majorBidi" w:cstheme="majorBidi"/>
          <w:sz w:val="26"/>
          <w:szCs w:val="26"/>
          <w:rtl/>
        </w:rPr>
        <w:t xml:space="preserve"> كما أن التحديات المتعلقة بالتوزيع والتعبئة والتغليف لا تزال تؤثر على موثوقية سلاسل الإمداد الخاصة بالمكونات واستقرار السوق بشكل عام.</w:t>
      </w:r>
    </w:p>
    <w:p w14:paraId="2A1199BF" w14:textId="77777777" w:rsidR="00A21864" w:rsidRPr="00BB6790" w:rsidRDefault="00A21864" w:rsidP="00A21864">
      <w:pPr>
        <w:pStyle w:val="Heading1"/>
        <w:shd w:val="clear" w:color="auto" w:fill="FFFFFF" w:themeFill="background1"/>
        <w:bidi/>
        <w:rPr>
          <w:rFonts w:asciiTheme="majorBidi" w:hAnsiTheme="majorBidi" w:cstheme="majorBidi"/>
        </w:rPr>
      </w:pPr>
      <w:r w:rsidRPr="00BB6790">
        <w:rPr>
          <w:rFonts w:asciiTheme="majorBidi" w:hAnsiTheme="majorBidi" w:cstheme="majorBidi"/>
          <w:sz w:val="26"/>
          <w:szCs w:val="26"/>
          <w:rtl/>
        </w:rPr>
        <w:t>ومن الشواغل الهيكلية الأوسع نطاقا عدم تكافؤ فرص الوصول إلى التكنولوجيات البديلة في جميع أنحاء القطاع. إذ يواجه المصنّعون العاملون خارج برامج التحويل التابعة للصندوق المتعدد الأطراف صعوبة بالغة في الحصول على المكونات وغازات التبريد اللازمة لعملية التحول، مما يخلق ديناميكية ثنائية المستوى تُنذر بتحوّل غير متكافئ على مستوى القطاع. وإذا لم يُعالج هذا التفاوت، فقد يقوّض عملية إحداث التحوّل في السوق على المدى الطويل، أو سرعتها المطلوبة، اللازمة لتحقيق اعتماد مستدام على مستوى القطاع للتكنولوجيات ذات القدرة المنخفضة على إحداث الاحترار العالمي.</w:t>
      </w:r>
    </w:p>
    <w:p w14:paraId="0043FA13" w14:textId="77777777" w:rsidR="00A21864" w:rsidRPr="00BB6790" w:rsidRDefault="00A21864" w:rsidP="00A21864">
      <w:pPr>
        <w:pStyle w:val="Heading1"/>
        <w:shd w:val="clear" w:color="auto" w:fill="FFFFFF" w:themeFill="background1"/>
        <w:bidi/>
        <w:rPr>
          <w:rFonts w:asciiTheme="majorBidi" w:hAnsiTheme="majorBidi" w:cstheme="majorBidi"/>
        </w:rPr>
      </w:pPr>
      <w:r w:rsidRPr="00BB6790">
        <w:rPr>
          <w:rFonts w:asciiTheme="majorBidi" w:hAnsiTheme="majorBidi" w:cstheme="majorBidi"/>
          <w:sz w:val="26"/>
          <w:szCs w:val="26"/>
          <w:rtl/>
        </w:rPr>
        <w:t xml:space="preserve">ولوحظ بشكل واسع انخفاض توافر الأوليفينات الهيدروفلورية، باعتباره أحد الشواغل المشتركة بين عدة قطاعات. ويستمر الإمداد العالمي بالأوليفينات الهيدروفلورية في التحسن والتنوع، لا سيما في أسواق البلدان غير العاملة بالمادة 5، حيث ساهمت التوسعات التدريجية في القدرات، وترتيبات التصنيع الإقليمية، وزيادة وضوح اللوائح التنظيمية في تقديم بعض الدعم، إلا أن التقدم المحرز لا يزال بطيئا، خاصة في البلدان العاملة بالمادة 5. ولا يزال إنتاج الأوليفينات الهيدروفلورية مُركَّزا بشكل كبير في بلدين فقط. </w:t>
      </w:r>
    </w:p>
    <w:p w14:paraId="4ADD5B88" w14:textId="77777777" w:rsidR="00A21864" w:rsidRPr="00BB6790" w:rsidRDefault="00A21864" w:rsidP="00A21864">
      <w:pPr>
        <w:pStyle w:val="Heading1"/>
        <w:shd w:val="clear" w:color="auto" w:fill="FFFFFF" w:themeFill="background1"/>
        <w:bidi/>
        <w:rPr>
          <w:rFonts w:asciiTheme="majorBidi" w:hAnsiTheme="majorBidi" w:cstheme="majorBidi"/>
          <w:sz w:val="26"/>
          <w:szCs w:val="26"/>
        </w:rPr>
      </w:pPr>
      <w:r w:rsidRPr="00BB6790">
        <w:rPr>
          <w:rFonts w:asciiTheme="majorBidi" w:hAnsiTheme="majorBidi" w:cstheme="majorBidi"/>
          <w:sz w:val="26"/>
          <w:szCs w:val="26"/>
          <w:rtl/>
        </w:rPr>
        <w:t>ومن المتوقع أن يزداد الطلب على الأوليفينات الهيدروفلورية تدريجيا في بلدان المادة 5 مع التقدم في تنفيذ خطط التنفيذ المتعلقة بالمواد الهيدروفلوروكربونية بموجب تعديل كيغالي. ومع ذلك يجب التمييز بوضوح بين توافر الإنتاج العالمي وإمكانية الوصول الفعال إلى الأسواق على المستوى الوطني، إذ لا يسيران بالضرورة جنبا إلى جنب. ويتطلب تحويل نمو العرض العالمي إلى وصول موثوق به على المستوى الوطني استثمارا مستداما في شبكات التوزيع ومقدمي الخدمات وقدرات إعادة التعبئة والتغليف على المستوى المحلي. وقد برزت هذه المسألة كعائق رئيسي أمام تأمين إمداد ثابت من الأوليفينات الهيدروفلورية. ويمكن أن تلعب الاقتصادات الكبرى العاملة بالمادة 5 دورا هاما كمراكز إقليمية للإمداد والمعرفة، بينما سيكون الدعم الموجَّه للأسواق الأصغر حجما ضروريا لضمان عملية تحوّل منصفة. وتؤثر هذه العوائق والتحديات على سعر الأوليفينات الهيدروفلورية، وهو سعر مرتفع بالفعل مقارنة بالبدائل الأخرى.</w:t>
      </w:r>
      <w:r w:rsidRPr="00BB6790">
        <w:rPr>
          <w:rStyle w:val="FootnoteReference"/>
          <w:rFonts w:asciiTheme="majorBidi" w:hAnsiTheme="majorBidi" w:cstheme="majorBidi"/>
          <w:sz w:val="26"/>
          <w:szCs w:val="26"/>
        </w:rPr>
        <w:t xml:space="preserve"> </w:t>
      </w:r>
      <w:r w:rsidRPr="00BB6790">
        <w:rPr>
          <w:rStyle w:val="FootnoteReference"/>
          <w:rFonts w:asciiTheme="majorBidi" w:hAnsiTheme="majorBidi" w:cstheme="majorBidi"/>
          <w:sz w:val="26"/>
          <w:szCs w:val="26"/>
        </w:rPr>
        <w:footnoteReference w:id="5"/>
      </w:r>
      <w:r w:rsidRPr="00BB6790">
        <w:rPr>
          <w:rFonts w:asciiTheme="majorBidi" w:hAnsiTheme="majorBidi" w:cstheme="majorBidi"/>
          <w:sz w:val="26"/>
          <w:szCs w:val="26"/>
          <w:rtl/>
        </w:rPr>
        <w:t xml:space="preserve"> </w:t>
      </w:r>
    </w:p>
    <w:p w14:paraId="290D45D4" w14:textId="77777777" w:rsidR="00A21864" w:rsidRPr="00BB6790" w:rsidRDefault="00A21864" w:rsidP="00A21864">
      <w:pPr>
        <w:pStyle w:val="Heading1"/>
        <w:numPr>
          <w:ilvl w:val="0"/>
          <w:numId w:val="0"/>
        </w:numPr>
        <w:shd w:val="clear" w:color="auto" w:fill="FFFFFF" w:themeFill="background1"/>
        <w:bidi/>
        <w:ind w:left="714"/>
        <w:rPr>
          <w:rFonts w:asciiTheme="majorBidi" w:hAnsiTheme="majorBidi" w:cstheme="majorBidi"/>
          <w:u w:val="single"/>
          <w:rtl/>
        </w:rPr>
      </w:pPr>
      <w:r w:rsidRPr="00BB6790">
        <w:rPr>
          <w:rFonts w:asciiTheme="majorBidi" w:hAnsiTheme="majorBidi" w:cstheme="majorBidi"/>
          <w:sz w:val="26"/>
          <w:szCs w:val="26"/>
          <w:rtl/>
        </w:rPr>
        <w:t>باء-</w:t>
      </w:r>
      <w:r w:rsidRPr="00BB6790">
        <w:rPr>
          <w:rFonts w:asciiTheme="majorBidi" w:hAnsiTheme="majorBidi" w:cstheme="majorBidi"/>
          <w:sz w:val="26"/>
          <w:szCs w:val="26"/>
          <w:rtl/>
        </w:rPr>
        <w:tab/>
      </w:r>
      <w:r w:rsidRPr="00BB6790">
        <w:rPr>
          <w:rFonts w:asciiTheme="majorBidi" w:hAnsiTheme="majorBidi" w:cstheme="majorBidi"/>
          <w:sz w:val="26"/>
          <w:szCs w:val="26"/>
          <w:u w:val="single"/>
          <w:rtl/>
        </w:rPr>
        <w:t>أسعار غازات التبريد والمكونات</w:t>
      </w:r>
    </w:p>
    <w:p w14:paraId="7D3C9A92" w14:textId="77777777" w:rsidR="00A21864" w:rsidRPr="00BB6790" w:rsidRDefault="00A21864" w:rsidP="00A21864">
      <w:pPr>
        <w:pStyle w:val="Heading1"/>
        <w:shd w:val="clear" w:color="auto" w:fill="FFFFFF" w:themeFill="background1"/>
        <w:bidi/>
        <w:rPr>
          <w:rFonts w:asciiTheme="majorBidi" w:hAnsiTheme="majorBidi" w:cstheme="majorBidi"/>
        </w:rPr>
      </w:pPr>
      <w:r w:rsidRPr="00BB6790">
        <w:rPr>
          <w:rFonts w:asciiTheme="majorBidi" w:hAnsiTheme="majorBidi" w:cstheme="majorBidi"/>
          <w:sz w:val="26"/>
          <w:szCs w:val="26"/>
          <w:rtl/>
        </w:rPr>
        <w:t>تمثّل تكلفة التحول إلى التكنولوجيات ذات القدرة المنخفضة على إحداث الاحترار العالمي عائقا ماليا كبيرا أمام المصنّعين في جميع القطاعات الفرعية لقطاع التبريد وتكييف الهواء والمضخات الحرارية. وتؤثر ضغوط الأسعار على كل من الاستثمار الرأسمالي الأوّلي المطلوب لتطويع مرافق التصنيع والتكاليف المستمرة لشراء غازات التبريد البديلة والمكونات المتوافقة معها.</w:t>
      </w:r>
    </w:p>
    <w:p w14:paraId="1902DAF6" w14:textId="77777777" w:rsidR="00A21864" w:rsidRPr="00BB6790" w:rsidRDefault="00A21864" w:rsidP="00A21864">
      <w:pPr>
        <w:pStyle w:val="Heading2"/>
        <w:numPr>
          <w:ilvl w:val="0"/>
          <w:numId w:val="0"/>
        </w:numPr>
        <w:shd w:val="clear" w:color="auto" w:fill="FFFFFF" w:themeFill="background1"/>
        <w:bidi/>
        <w:rPr>
          <w:rFonts w:asciiTheme="majorBidi" w:hAnsiTheme="majorBidi" w:cstheme="majorBidi"/>
          <w:i/>
          <w:iCs/>
          <w:rtl/>
        </w:rPr>
      </w:pPr>
      <w:r w:rsidRPr="00BB6790">
        <w:rPr>
          <w:rFonts w:asciiTheme="majorBidi" w:hAnsiTheme="majorBidi" w:cstheme="majorBidi"/>
          <w:i/>
          <w:iCs/>
          <w:sz w:val="26"/>
          <w:szCs w:val="26"/>
          <w:rtl/>
        </w:rPr>
        <w:t>التبريد المنزلي</w:t>
      </w:r>
    </w:p>
    <w:p w14:paraId="1D96D607" w14:textId="77777777" w:rsidR="00A21864" w:rsidRPr="00BB6790" w:rsidRDefault="00A21864" w:rsidP="00A21864">
      <w:pPr>
        <w:pStyle w:val="Heading1"/>
        <w:shd w:val="clear" w:color="auto" w:fill="FFFFFF" w:themeFill="background1"/>
        <w:bidi/>
        <w:rPr>
          <w:rFonts w:asciiTheme="majorBidi" w:hAnsiTheme="majorBidi" w:cstheme="majorBidi"/>
        </w:rPr>
      </w:pPr>
      <w:r w:rsidRPr="00BB6790">
        <w:rPr>
          <w:rFonts w:asciiTheme="majorBidi" w:hAnsiTheme="majorBidi" w:cstheme="majorBidi"/>
          <w:sz w:val="26"/>
          <w:szCs w:val="26"/>
          <w:rtl/>
        </w:rPr>
        <w:t xml:space="preserve">نظرا لأن تنفيذ معظم مشروعات التحويل في قطاع التبريد المنزلي لم يبدأ بعد، فإن المعلومات التفصيلية عن تأثيرات الأسعار في ظل ظروف المشروعات الفعلية غير متوفرة حتى الآن. وبالاستناد إلى الخبرة المكتسبة في القطاعات الفرعية الأخرى التي تُستخدم فيها غازات التبريد الهيدروكربونية مثل غاز </w:t>
      </w:r>
      <w:r w:rsidRPr="00BB6790">
        <w:rPr>
          <w:rFonts w:asciiTheme="majorBidi" w:hAnsiTheme="majorBidi" w:cstheme="majorBidi"/>
          <w:sz w:val="26"/>
          <w:szCs w:val="26"/>
        </w:rPr>
        <w:t>R-600a</w:t>
      </w:r>
      <w:r w:rsidRPr="00BB6790">
        <w:rPr>
          <w:rFonts w:asciiTheme="majorBidi" w:hAnsiTheme="majorBidi" w:cstheme="majorBidi"/>
          <w:sz w:val="26"/>
          <w:szCs w:val="26"/>
          <w:rtl/>
        </w:rPr>
        <w:t xml:space="preserve">، قد تشمل التحديات المتوقعة فيما يتعلق بالأسعار ارتفاع تكاليف مكونات الضواغط المتوافقة مع المواد الهيدروكربونية، والحاجة إلى تحديثات للمعدات المتعلقة بالسلامة. ومع ذلك، تشير المعلومات التي جُمعت من تمويل مشروعات عديدة إلى أن فرق التكلفة بين الضواغط التي تعمل بالمواد الهيدروكربونية وتلك التي تعمل بالمواد الهيدروفلوروكربونية قد تلاشى إلى حد كبير على مستوى </w:t>
      </w:r>
      <w:r w:rsidRPr="00BB6790">
        <w:rPr>
          <w:rFonts w:asciiTheme="majorBidi" w:hAnsiTheme="majorBidi" w:cstheme="majorBidi"/>
          <w:sz w:val="26"/>
          <w:szCs w:val="26"/>
          <w:rtl/>
        </w:rPr>
        <w:lastRenderedPageBreak/>
        <w:t>العالم، على الرغم من أن حجم النشاط التحاري قد لا يزال يؤثر على هيكل التكاليف، لا سيما في المراحل الأولى من إحداث التحوّل في السوق. وسيكون من الضروري جمع بيانات التكاليف بشكل منهجي مع تقدم سير المشروعات.</w:t>
      </w:r>
    </w:p>
    <w:p w14:paraId="3E9D8909" w14:textId="77777777" w:rsidR="00A21864" w:rsidRPr="00BB6790" w:rsidRDefault="00A21864" w:rsidP="00A21864">
      <w:pPr>
        <w:pStyle w:val="Heading2"/>
        <w:keepNext/>
        <w:numPr>
          <w:ilvl w:val="0"/>
          <w:numId w:val="0"/>
        </w:numPr>
        <w:shd w:val="clear" w:color="auto" w:fill="FFFFFF" w:themeFill="background1"/>
        <w:bidi/>
        <w:rPr>
          <w:rFonts w:asciiTheme="majorBidi" w:hAnsiTheme="majorBidi" w:cstheme="majorBidi"/>
          <w:i/>
          <w:iCs/>
          <w:rtl/>
        </w:rPr>
      </w:pPr>
      <w:r w:rsidRPr="00BB6790">
        <w:rPr>
          <w:rFonts w:asciiTheme="majorBidi" w:hAnsiTheme="majorBidi" w:cstheme="majorBidi"/>
          <w:i/>
          <w:iCs/>
          <w:sz w:val="26"/>
          <w:szCs w:val="26"/>
          <w:rtl/>
        </w:rPr>
        <w:t>التبريد التجاري</w:t>
      </w:r>
    </w:p>
    <w:p w14:paraId="3C9EE47A" w14:textId="77777777" w:rsidR="00A21864" w:rsidRPr="00BB6790" w:rsidRDefault="00A21864" w:rsidP="00A21864">
      <w:pPr>
        <w:pStyle w:val="Heading1"/>
        <w:shd w:val="clear" w:color="auto" w:fill="FFFFFF" w:themeFill="background1"/>
        <w:bidi/>
        <w:rPr>
          <w:rFonts w:asciiTheme="majorBidi" w:hAnsiTheme="majorBidi" w:cstheme="majorBidi"/>
          <w:sz w:val="26"/>
          <w:szCs w:val="26"/>
        </w:rPr>
      </w:pPr>
      <w:r w:rsidRPr="00BB6790">
        <w:rPr>
          <w:rFonts w:asciiTheme="majorBidi" w:hAnsiTheme="majorBidi" w:cstheme="majorBidi"/>
          <w:sz w:val="26"/>
          <w:szCs w:val="26"/>
          <w:rtl/>
        </w:rPr>
        <w:t xml:space="preserve">تُعدّ مشروعات التحويل في قطاع التبريد التجاري من بين المشروعات الأعلى تكلفة في قطاع التبريد وتكييف الهواء والمضخات الحرارية، وذلك بسبب تعقيد الأنظمة ومتطلبات السلامة المرتبطة بغازات التبريد القابلة للاشتعال وذات الضغط العالي. ويتطلب الأمر استثمارات رأسمالية كبيرة لتطويع المصانع للوفاء بمعايير السلامة المعمول بها، بما في ذلك أنظمة التخزين، وأجهزة شحن غازات التبريد، وأنظمة التهوية، ومعدات كشف التسرب، والبنية التحتية اللازمة للاستجابة للطوارئ. وتزداد هذه التكاليف الأوّلية بسبب ارتفاع أسعار المكونات بشكل ملحوظ، لا سيما بالنسبة للضواغط المصمَّمة للأنظمة التي تعمل بغاز </w:t>
      </w:r>
      <w:r w:rsidRPr="00BB6790">
        <w:rPr>
          <w:rFonts w:asciiTheme="majorBidi" w:hAnsiTheme="majorBidi" w:cstheme="majorBidi"/>
          <w:sz w:val="26"/>
          <w:szCs w:val="26"/>
        </w:rPr>
        <w:t>R-290</w:t>
      </w:r>
      <w:r w:rsidRPr="00BB6790">
        <w:rPr>
          <w:rFonts w:asciiTheme="majorBidi" w:hAnsiTheme="majorBidi" w:cstheme="majorBidi"/>
          <w:sz w:val="26"/>
          <w:szCs w:val="26"/>
          <w:rtl/>
        </w:rPr>
        <w:t xml:space="preserve"> وثاني أكسيد الكربون، حيث سُجّلت زيادات في التكاليف تتراوح بين 30 و35 في المائة</w:t>
      </w:r>
      <w:r w:rsidRPr="00BB6790">
        <w:rPr>
          <w:rStyle w:val="FootnoteReference"/>
          <w:rFonts w:asciiTheme="majorBidi" w:hAnsiTheme="majorBidi" w:cstheme="majorBidi"/>
          <w:sz w:val="26"/>
          <w:szCs w:val="26"/>
        </w:rPr>
        <w:footnoteReference w:id="6"/>
      </w:r>
      <w:r w:rsidRPr="00BB6790">
        <w:rPr>
          <w:rFonts w:asciiTheme="majorBidi" w:hAnsiTheme="majorBidi" w:cstheme="majorBidi"/>
          <w:sz w:val="26"/>
          <w:szCs w:val="26"/>
          <w:rtl/>
        </w:rPr>
        <w:t xml:space="preserve"> مقارنة بالبدائل التقليدية، فضلا عن نفقات إضافية على المعدات الحاصلة على شهادة </w:t>
      </w:r>
      <w:r w:rsidRPr="00BB6790">
        <w:rPr>
          <w:rFonts w:asciiTheme="majorBidi" w:hAnsiTheme="majorBidi" w:cstheme="majorBidi"/>
          <w:sz w:val="26"/>
          <w:szCs w:val="26"/>
        </w:rPr>
        <w:t>ATEX</w:t>
      </w:r>
      <w:r w:rsidRPr="00BB6790">
        <w:rPr>
          <w:rFonts w:asciiTheme="majorBidi" w:hAnsiTheme="majorBidi" w:cstheme="majorBidi"/>
          <w:sz w:val="26"/>
          <w:szCs w:val="26"/>
          <w:rtl/>
        </w:rPr>
        <w:t>،</w:t>
      </w:r>
      <w:r w:rsidRPr="00BB6790">
        <w:rPr>
          <w:rStyle w:val="FootnoteReference"/>
          <w:rFonts w:asciiTheme="majorBidi" w:hAnsiTheme="majorBidi" w:cstheme="majorBidi"/>
          <w:sz w:val="26"/>
          <w:szCs w:val="26"/>
        </w:rPr>
        <w:footnoteReference w:id="7"/>
      </w:r>
      <w:r w:rsidRPr="00BB6790">
        <w:rPr>
          <w:rFonts w:asciiTheme="majorBidi" w:hAnsiTheme="majorBidi" w:cstheme="majorBidi"/>
          <w:sz w:val="26"/>
          <w:szCs w:val="26"/>
          <w:rtl/>
        </w:rPr>
        <w:t xml:space="preserve"> أو ما يماثلها، وأنظمة الطاقة الاحتياطية المطلوبة لتطبيقات ثاني أكسيد الكربون.</w:t>
      </w:r>
    </w:p>
    <w:p w14:paraId="36AFFDBA" w14:textId="77777777" w:rsidR="00A21864" w:rsidRPr="00BB6790" w:rsidRDefault="00A21864" w:rsidP="00A21864">
      <w:pPr>
        <w:pStyle w:val="Heading1"/>
        <w:shd w:val="clear" w:color="auto" w:fill="FFFFFF" w:themeFill="background1"/>
        <w:bidi/>
        <w:rPr>
          <w:rFonts w:asciiTheme="majorBidi" w:hAnsiTheme="majorBidi" w:cstheme="majorBidi"/>
        </w:rPr>
      </w:pPr>
      <w:r w:rsidRPr="00BB6790">
        <w:rPr>
          <w:rFonts w:asciiTheme="majorBidi" w:hAnsiTheme="majorBidi" w:cstheme="majorBidi"/>
          <w:sz w:val="26"/>
          <w:szCs w:val="26"/>
          <w:rtl/>
        </w:rPr>
        <w:t xml:space="preserve">وبالإضافة إلى تكاليف رأس المال، يواجه المصنّعون ضغوطا مالية مستمرة تؤثر على قدرتهم التنافسية واستمراريتهم على المدى الطويل. ويشكّل التعرّض لتقلبات أسعار المواد الخام وتقلبات أسعار الصرف ضغطا كبيرا على المنتجين الذين يعتمدون على الاستيراد، في حين أن الامتثال لأنظمة للوائح مراقبة الجودة يزيد من تكاليف الإنتاج ويُعرّض القدرة التنافسية السعرية للانخفاض أمام الشركات المصنّعة المتعددة الجنسيات الكبرى. وفي الوقت نفسه، فإن الحاجة إلى اعتماد تكنولوجيات متقدمة، وغالبا ما تكون أكثر تكلفة، للوفاء بالمعايير المرجعية الصارمة لقياس أداء الطاقة، مثل </w:t>
      </w:r>
      <w:bookmarkStart w:id="3" w:name="_Hlk231373204"/>
      <w:r w:rsidRPr="00BB6790">
        <w:rPr>
          <w:rFonts w:asciiTheme="majorBidi" w:hAnsiTheme="majorBidi" w:cstheme="majorBidi"/>
          <w:sz w:val="26"/>
          <w:szCs w:val="26"/>
          <w:rtl/>
        </w:rPr>
        <w:t>المعايير الدنيا لأداء الطاقة</w:t>
      </w:r>
      <w:bookmarkEnd w:id="3"/>
      <w:r w:rsidRPr="00BB6790">
        <w:rPr>
          <w:rFonts w:asciiTheme="majorBidi" w:hAnsiTheme="majorBidi" w:cstheme="majorBidi"/>
          <w:sz w:val="26"/>
          <w:szCs w:val="26"/>
          <w:rtl/>
        </w:rPr>
        <w:t xml:space="preserve"> وأوامر مراقبة الجودة، تجعل التكلفة الإجمالية للتحويل صعبة بشكل خاص بالنسبة للمصنّعين المحليين العاملين في أسواق شديدة التأثر بالأسعار.</w:t>
      </w:r>
    </w:p>
    <w:p w14:paraId="18A5A782" w14:textId="77777777" w:rsidR="00A21864" w:rsidRPr="00BB6790" w:rsidRDefault="00A21864" w:rsidP="00A21864">
      <w:pPr>
        <w:pStyle w:val="Heading2"/>
        <w:numPr>
          <w:ilvl w:val="0"/>
          <w:numId w:val="0"/>
        </w:numPr>
        <w:shd w:val="clear" w:color="auto" w:fill="FFFFFF" w:themeFill="background1"/>
        <w:bidi/>
        <w:rPr>
          <w:rFonts w:asciiTheme="majorBidi" w:hAnsiTheme="majorBidi" w:cstheme="majorBidi"/>
          <w:i/>
          <w:iCs/>
          <w:rtl/>
        </w:rPr>
      </w:pPr>
      <w:r w:rsidRPr="00BB6790">
        <w:rPr>
          <w:rFonts w:asciiTheme="majorBidi" w:hAnsiTheme="majorBidi" w:cstheme="majorBidi"/>
          <w:i/>
          <w:iCs/>
          <w:sz w:val="26"/>
          <w:szCs w:val="26"/>
          <w:rtl/>
        </w:rPr>
        <w:t>تكييف الهواء السكني</w:t>
      </w:r>
    </w:p>
    <w:p w14:paraId="2617DF06" w14:textId="77777777" w:rsidR="00A21864" w:rsidRPr="00BB6790" w:rsidRDefault="00A21864" w:rsidP="00A21864">
      <w:pPr>
        <w:pStyle w:val="Heading1"/>
        <w:shd w:val="clear" w:color="auto" w:fill="FFFFFF" w:themeFill="background1"/>
        <w:bidi/>
        <w:rPr>
          <w:rFonts w:asciiTheme="majorBidi" w:hAnsiTheme="majorBidi" w:cstheme="majorBidi"/>
        </w:rPr>
      </w:pPr>
      <w:r w:rsidRPr="00BB6790">
        <w:rPr>
          <w:rFonts w:asciiTheme="majorBidi" w:hAnsiTheme="majorBidi" w:cstheme="majorBidi"/>
          <w:sz w:val="26"/>
          <w:szCs w:val="26"/>
          <w:rtl/>
        </w:rPr>
        <w:t>ترتبط ضغوط الأسعار في القطاع الفرعي لتكييف الهواء السكني ارتباطا أساسيا بديناميات الأسواق الدولية، مما يعكس حجم القطاع عالميا والطلب المتزايد بسرعة في بلدان المادة 5، فضلا عن ارتفاع قاعدة تكاليف التكنولوجيات البديلة. وترتبط أسعار غازات التبريد والمكونات ارتباطا وثيقا بأسواق السلع الأساسية الدولية وتخضع لتقلبات مدفوعة بديناميات العرض والطلب العالمية، في حين أن الأنظمة القائمة على الهيدروفلوروكربون-32 والمكونات المتوافقة معها تحمل سعرا أعلى مقارنة بالخيارات التقليدية القائمة على الهيدروفلوروكربون-22 و</w:t>
      </w:r>
      <w:r w:rsidRPr="00BB6790">
        <w:rPr>
          <w:rFonts w:asciiTheme="majorBidi" w:hAnsiTheme="majorBidi" w:cstheme="majorBidi"/>
          <w:sz w:val="26"/>
          <w:szCs w:val="26"/>
        </w:rPr>
        <w:t>R-410A</w:t>
      </w:r>
      <w:r w:rsidRPr="00BB6790">
        <w:rPr>
          <w:rFonts w:asciiTheme="majorBidi" w:hAnsiTheme="majorBidi" w:cstheme="majorBidi"/>
          <w:sz w:val="26"/>
          <w:szCs w:val="26"/>
          <w:rtl/>
        </w:rPr>
        <w:t>. وتزداد هذه التحديات تفاقما بسبب ارتفاع تكاليف المعدات والتسليم الناجمة عن قيود اللوجستيات العالمية ووفورات الإنتاج الكبير، مما يخلق ضغوطا إضافية على ميزانيات الشركات المصنّعة التي تعمل ضمن ميزانيات ثابتة للمشروعات.</w:t>
      </w:r>
    </w:p>
    <w:p w14:paraId="7CD3B6E0" w14:textId="77777777" w:rsidR="00A21864" w:rsidRPr="00BB6790" w:rsidRDefault="00A21864" w:rsidP="00A21864">
      <w:pPr>
        <w:pStyle w:val="Heading2"/>
        <w:numPr>
          <w:ilvl w:val="0"/>
          <w:numId w:val="0"/>
        </w:numPr>
        <w:shd w:val="clear" w:color="auto" w:fill="FFFFFF" w:themeFill="background1"/>
        <w:bidi/>
        <w:rPr>
          <w:rFonts w:asciiTheme="majorBidi" w:hAnsiTheme="majorBidi" w:cstheme="majorBidi"/>
          <w:i/>
          <w:iCs/>
          <w:rtl/>
        </w:rPr>
      </w:pPr>
      <w:r w:rsidRPr="00BB6790">
        <w:rPr>
          <w:rFonts w:asciiTheme="majorBidi" w:hAnsiTheme="majorBidi" w:cstheme="majorBidi"/>
          <w:i/>
          <w:iCs/>
          <w:sz w:val="26"/>
          <w:szCs w:val="26"/>
          <w:rtl/>
        </w:rPr>
        <w:t>تكييف الهواء التجاري</w:t>
      </w:r>
    </w:p>
    <w:p w14:paraId="611BBD70" w14:textId="77777777" w:rsidR="00A21864" w:rsidRPr="00BB6790" w:rsidRDefault="00A21864" w:rsidP="00A21864">
      <w:pPr>
        <w:pStyle w:val="Heading1"/>
        <w:shd w:val="clear" w:color="auto" w:fill="FFFFFF" w:themeFill="background1"/>
        <w:bidi/>
        <w:rPr>
          <w:rFonts w:asciiTheme="majorBidi" w:hAnsiTheme="majorBidi" w:cstheme="majorBidi"/>
        </w:rPr>
      </w:pPr>
      <w:r w:rsidRPr="00BB6790">
        <w:rPr>
          <w:rFonts w:asciiTheme="majorBidi" w:hAnsiTheme="majorBidi" w:cstheme="majorBidi"/>
          <w:sz w:val="26"/>
          <w:szCs w:val="26"/>
          <w:rtl/>
        </w:rPr>
        <w:t>يواجه القطاع الفرعي لتكييف الهواء التجاري ضغوطا مالية بسبب كل من المواد الخام وكثافة رأس المال اللازم لمشروعات التحويل. فارتفاع أسعار المواد الخام الرئيسية، وخاصة مكونات المبادِلات الحرارية ودوائر التبريد، يترافق مع متطلبات الاستثمار الرأسمالي العالي لإنتاج معدات متقدمة ذات كفاءة في استخدام الطاقة ومتوافقة مع غازات التبريد ذات القدرة المنخفضة على إحداث الاحترار العالمي. وتتفاقم هذه الضغوط بشكل خاص بالنسبة للشركات المصنّعة الصغيرة والمتوسطة، التي تمثل غالبية المصنّعين في بلدان المادة 5، والتي تواجه قيدا إضافيا يتمثل في محدودية الوصول إلى التمويل الخارجي أو التسهيلات الائتمانية أو آليات تقاسم المخاطر، مما يجعلها أكثر عرضة بشكل غير متناسب للمتطلبات المالية التي يفرضها التحول التكنولوجي.</w:t>
      </w:r>
    </w:p>
    <w:p w14:paraId="003F5A84" w14:textId="77777777" w:rsidR="00A21864" w:rsidRDefault="00A21864" w:rsidP="00A21864">
      <w:pPr>
        <w:rPr>
          <w:rFonts w:asciiTheme="majorBidi" w:hAnsiTheme="majorBidi" w:cstheme="majorBidi"/>
          <w:sz w:val="26"/>
          <w:szCs w:val="26"/>
          <w:rtl/>
        </w:rPr>
      </w:pPr>
      <w:r>
        <w:rPr>
          <w:rFonts w:asciiTheme="majorBidi" w:hAnsiTheme="majorBidi" w:cstheme="majorBidi"/>
          <w:sz w:val="26"/>
          <w:szCs w:val="26"/>
          <w:rtl/>
        </w:rPr>
        <w:br w:type="page"/>
      </w:r>
    </w:p>
    <w:p w14:paraId="198031DA" w14:textId="77777777" w:rsidR="00A21864" w:rsidRPr="00BB6790" w:rsidRDefault="00A21864" w:rsidP="00A21864">
      <w:pPr>
        <w:pStyle w:val="Heading1"/>
        <w:widowControl w:val="0"/>
        <w:numPr>
          <w:ilvl w:val="0"/>
          <w:numId w:val="0"/>
        </w:numPr>
        <w:shd w:val="clear" w:color="auto" w:fill="FFFFFF" w:themeFill="background1"/>
        <w:bidi/>
        <w:spacing w:before="120"/>
        <w:ind w:left="714"/>
        <w:rPr>
          <w:rFonts w:asciiTheme="majorBidi" w:hAnsiTheme="majorBidi" w:cstheme="majorBidi"/>
          <w:u w:val="single"/>
          <w:rtl/>
        </w:rPr>
      </w:pPr>
      <w:r w:rsidRPr="00BB6790">
        <w:rPr>
          <w:rFonts w:asciiTheme="majorBidi" w:hAnsiTheme="majorBidi" w:cstheme="majorBidi"/>
          <w:sz w:val="26"/>
          <w:szCs w:val="26"/>
          <w:rtl/>
        </w:rPr>
        <w:lastRenderedPageBreak/>
        <w:t>جيم-</w:t>
      </w:r>
      <w:r w:rsidRPr="00BB6790">
        <w:rPr>
          <w:rFonts w:asciiTheme="majorBidi" w:hAnsiTheme="majorBidi" w:cstheme="majorBidi"/>
          <w:sz w:val="26"/>
          <w:szCs w:val="26"/>
          <w:rtl/>
        </w:rPr>
        <w:tab/>
      </w:r>
      <w:r w:rsidRPr="00BB6790">
        <w:rPr>
          <w:rFonts w:asciiTheme="majorBidi" w:hAnsiTheme="majorBidi" w:cstheme="majorBidi"/>
          <w:sz w:val="26"/>
          <w:szCs w:val="26"/>
          <w:u w:val="single"/>
          <w:rtl/>
        </w:rPr>
        <w:t>المواصفات الفنية ومسائل أخرى</w:t>
      </w:r>
    </w:p>
    <w:p w14:paraId="66053F01" w14:textId="77777777" w:rsidR="00A21864" w:rsidRPr="00BB6790" w:rsidRDefault="00A21864" w:rsidP="00A21864">
      <w:pPr>
        <w:pStyle w:val="Heading1"/>
        <w:widowControl w:val="0"/>
        <w:shd w:val="clear" w:color="auto" w:fill="FFFFFF" w:themeFill="background1"/>
        <w:bidi/>
        <w:spacing w:before="120"/>
        <w:rPr>
          <w:rFonts w:asciiTheme="majorBidi" w:hAnsiTheme="majorBidi" w:cstheme="majorBidi"/>
        </w:rPr>
      </w:pPr>
      <w:r w:rsidRPr="00BB6790">
        <w:rPr>
          <w:rFonts w:asciiTheme="majorBidi" w:hAnsiTheme="majorBidi" w:cstheme="majorBidi"/>
          <w:sz w:val="26"/>
          <w:szCs w:val="26"/>
          <w:rtl/>
        </w:rPr>
        <w:t>بالإضافة إلى التوافر والسعر، تواجه مشروعات التحويل في قطاع التبريد وتكييف الهواء والمضخات الحرارية مجموعة من التحديات الفنية والتنظيمية والمتعلقة بالقدرات. وتشمل هذه التحديات الفجوات في المعايير، ومهارات القوى العاملة، والقبول السوقي، والامتثال لمعايير السلامة، وكلها تحديات تؤثر على وتيرة وجودة التحوّلات التكنولوجية.</w:t>
      </w:r>
    </w:p>
    <w:p w14:paraId="724EE428" w14:textId="77777777" w:rsidR="00A21864" w:rsidRPr="00BB6790" w:rsidRDefault="00A21864" w:rsidP="00A21864">
      <w:pPr>
        <w:pStyle w:val="Heading2"/>
        <w:numPr>
          <w:ilvl w:val="0"/>
          <w:numId w:val="0"/>
        </w:numPr>
        <w:shd w:val="clear" w:color="auto" w:fill="FFFFFF" w:themeFill="background1"/>
        <w:bidi/>
        <w:rPr>
          <w:rFonts w:asciiTheme="majorBidi" w:hAnsiTheme="majorBidi" w:cstheme="majorBidi"/>
          <w:i/>
          <w:iCs/>
          <w:rtl/>
        </w:rPr>
      </w:pPr>
      <w:r w:rsidRPr="00BB6790">
        <w:rPr>
          <w:rFonts w:asciiTheme="majorBidi" w:hAnsiTheme="majorBidi" w:cstheme="majorBidi"/>
          <w:i/>
          <w:iCs/>
          <w:sz w:val="26"/>
          <w:szCs w:val="26"/>
          <w:rtl/>
        </w:rPr>
        <w:t>التبريد المنزلي</w:t>
      </w:r>
    </w:p>
    <w:p w14:paraId="5793B9EE" w14:textId="77777777" w:rsidR="00A21864" w:rsidRPr="00BB6790" w:rsidRDefault="00A21864" w:rsidP="00A21864">
      <w:pPr>
        <w:pStyle w:val="Heading1"/>
        <w:shd w:val="clear" w:color="auto" w:fill="FFFFFF" w:themeFill="background1"/>
        <w:bidi/>
        <w:rPr>
          <w:rFonts w:asciiTheme="majorBidi" w:hAnsiTheme="majorBidi" w:cstheme="majorBidi"/>
        </w:rPr>
      </w:pPr>
      <w:r w:rsidRPr="00BB6790">
        <w:rPr>
          <w:rFonts w:asciiTheme="majorBidi" w:hAnsiTheme="majorBidi" w:cstheme="majorBidi"/>
          <w:sz w:val="26"/>
          <w:szCs w:val="26"/>
          <w:rtl/>
        </w:rPr>
        <w:t>نظرا لأن مشروعات التحويل في قطاع التبريد المنزلي لم تدخل بعد مرحلة التنفيذ، فمن المتوقع وجود بعض التحديات الفنية، وإن لم يتم تأكيدها بعد من خلال التجربة العملية. واستنادا إلى خصائص غازات التبريد الهيدروكربونية المستخدمة عادة في هذا القطاع الفرعي، من المُرجَّح أن تتضمن الشواغل الفنية الرئيسية إدارة سلامة غازات التبريد القابلة للاشتعال، وتطويع خطوط الإنتاج وبروتوكولات اختبار السلامة، واعتماد معدات التصنيع المُحوَّلة. وسوف تتوفر معلومات فنية مُفصَّلة مع تقدم سير المشروعات.</w:t>
      </w:r>
    </w:p>
    <w:p w14:paraId="5950D2C6" w14:textId="77777777" w:rsidR="00A21864" w:rsidRPr="00BB6790" w:rsidRDefault="00A21864" w:rsidP="00A21864">
      <w:pPr>
        <w:pStyle w:val="Heading2"/>
        <w:keepNext/>
        <w:widowControl w:val="0"/>
        <w:numPr>
          <w:ilvl w:val="0"/>
          <w:numId w:val="0"/>
        </w:numPr>
        <w:shd w:val="clear" w:color="auto" w:fill="FFFFFF" w:themeFill="background1"/>
        <w:bidi/>
        <w:rPr>
          <w:rFonts w:asciiTheme="majorBidi" w:hAnsiTheme="majorBidi" w:cstheme="majorBidi"/>
          <w:i/>
          <w:iCs/>
          <w:rtl/>
        </w:rPr>
      </w:pPr>
      <w:r w:rsidRPr="00BB6790">
        <w:rPr>
          <w:rFonts w:asciiTheme="majorBidi" w:hAnsiTheme="majorBidi" w:cstheme="majorBidi"/>
          <w:i/>
          <w:iCs/>
          <w:sz w:val="26"/>
          <w:szCs w:val="26"/>
          <w:rtl/>
        </w:rPr>
        <w:t>التبريد التجاري</w:t>
      </w:r>
    </w:p>
    <w:p w14:paraId="0CB2E4AD" w14:textId="77777777" w:rsidR="00A21864" w:rsidRPr="00BB6790" w:rsidRDefault="00A21864" w:rsidP="00A21864">
      <w:pPr>
        <w:pStyle w:val="Heading1"/>
        <w:keepNext/>
        <w:widowControl w:val="0"/>
        <w:shd w:val="clear" w:color="auto" w:fill="FFFFFF" w:themeFill="background1"/>
        <w:bidi/>
        <w:rPr>
          <w:rFonts w:asciiTheme="majorBidi" w:hAnsiTheme="majorBidi" w:cstheme="majorBidi"/>
        </w:rPr>
      </w:pPr>
      <w:r w:rsidRPr="00BB6790">
        <w:rPr>
          <w:rFonts w:asciiTheme="majorBidi" w:hAnsiTheme="majorBidi" w:cstheme="majorBidi"/>
          <w:sz w:val="26"/>
          <w:szCs w:val="26"/>
          <w:rtl/>
        </w:rPr>
        <w:t>تُعدّ أنظمة التبريد التجارية من بين أكثر التحديات الفنية تعقيدا في قطاع التبريد وتكييف الهواء والمضخات الحرارية، نظرا لتنوع غازات التبريد المستخدمة، بما في ذلك المواد الهيدروكربونية وثاني أكسيد الكربون والأمونيا. ويتمثل أحد القيود الأساسية في محدودية قدرات التصميم والهندسة لدى المصنّعين المحليين لتطوير أنظمة التبريد ذات القدرة المنخفضة على إحداث الاحترار العالمي، ولا سيما تكوينات ثاني أكسيد الكربون التعاقبية المتعددة المراحل وتطبيقات الهيدروكربونات ذات الشحنات الكبيرة. ومما يزيد الأمر تعقيدا أن التعامل مع غازات التبريد القابلة للاشتعال يتطلب عمالة ماهرة وبنية تحتية متقدمة للسلامة، وكلاهما لا يزال غير كاف في العديد من بلدان المادة 5، في حين أن المعايير الوطنية القديمة أو المفقودة وأساليب الاختبار، بما في ذلك تلك الخاصة باختبارات المعايير الدنيا لأداء الطاقة لأنظمة التبريد التجارية عند توفرها، تسبب مزيدا من عدم اليقين التنظيمي الذي قد يبطئ إحراز تقدم في عمليات التحويل أو طرح المنتجات في السوق المحلية.</w:t>
      </w:r>
    </w:p>
    <w:p w14:paraId="45FB8628" w14:textId="77777777" w:rsidR="00A21864" w:rsidRPr="00BB6790" w:rsidRDefault="00A21864" w:rsidP="00A21864">
      <w:pPr>
        <w:pStyle w:val="Heading1"/>
        <w:shd w:val="clear" w:color="auto" w:fill="FFFFFF" w:themeFill="background1"/>
        <w:bidi/>
        <w:rPr>
          <w:rFonts w:asciiTheme="majorBidi" w:hAnsiTheme="majorBidi" w:cstheme="majorBidi"/>
        </w:rPr>
      </w:pPr>
      <w:r w:rsidRPr="00BB6790">
        <w:rPr>
          <w:rFonts w:asciiTheme="majorBidi" w:hAnsiTheme="majorBidi" w:cstheme="majorBidi"/>
          <w:sz w:val="26"/>
          <w:szCs w:val="26"/>
          <w:rtl/>
        </w:rPr>
        <w:t>وتضيف التحديات المتعلقة باعتماد السوق طبقة أخرى من التعقيد إلى عملية التحول. فلا يزال هناك تردد بشأن الأنظمة القائمة على المواد الهيدروكربونية، وخاصة بالنسبة لأحجام شحنات غازات التبريد الكبيرة، في حين أن الأنظمة القائمة على ثاني أكسيد الكربون، على الرغم من قبولها على نطاق أوسع في بعض التطبيقات التجارية، تتطلب مستوى أعلى من الخبرة الفنية التي لم يكتسبها بعد الكثير من المصنعين المحليين. ولا تزال الشواغل المتعلقة بالموثوقية كبيرة أيضا، مع تكرار أعطال الضواغط في ظل ظروف التشغيل في درجات الحرارة العالية، وخاصة في المناخات الحارة، مما يؤدي إلى تحديات مستمرة في اتساق أداء أنظمة التبريد ذات القدرة المنخفضة على إحداث الاحترار العالمي في الميدان أو نقص القدرة على تصميم الأنظمة القائمة على ثاني أكسيد الكربون بشكل سليم في مثل هذه الظروف التشغيلية.</w:t>
      </w:r>
    </w:p>
    <w:p w14:paraId="5D56870B" w14:textId="77777777" w:rsidR="00A21864" w:rsidRPr="00BB6790" w:rsidRDefault="00A21864" w:rsidP="00A21864">
      <w:pPr>
        <w:pStyle w:val="Heading2"/>
        <w:numPr>
          <w:ilvl w:val="0"/>
          <w:numId w:val="0"/>
        </w:numPr>
        <w:shd w:val="clear" w:color="auto" w:fill="FFFFFF" w:themeFill="background1"/>
        <w:bidi/>
        <w:rPr>
          <w:rFonts w:asciiTheme="majorBidi" w:hAnsiTheme="majorBidi" w:cstheme="majorBidi"/>
          <w:i/>
          <w:iCs/>
          <w:rtl/>
        </w:rPr>
      </w:pPr>
      <w:r w:rsidRPr="00BB6790">
        <w:rPr>
          <w:rFonts w:asciiTheme="majorBidi" w:hAnsiTheme="majorBidi" w:cstheme="majorBidi"/>
          <w:i/>
          <w:iCs/>
          <w:sz w:val="26"/>
          <w:szCs w:val="26"/>
          <w:rtl/>
        </w:rPr>
        <w:t>تكييف الهواء السكني</w:t>
      </w:r>
    </w:p>
    <w:p w14:paraId="5B879B05" w14:textId="77777777" w:rsidR="00A21864" w:rsidRPr="00BB6790" w:rsidRDefault="00A21864" w:rsidP="00A21864">
      <w:pPr>
        <w:pStyle w:val="Heading1"/>
        <w:shd w:val="clear" w:color="auto" w:fill="FFFFFF" w:themeFill="background1"/>
        <w:bidi/>
        <w:rPr>
          <w:rFonts w:asciiTheme="majorBidi" w:hAnsiTheme="majorBidi" w:cstheme="majorBidi"/>
        </w:rPr>
      </w:pPr>
      <w:r w:rsidRPr="00BB6790">
        <w:rPr>
          <w:rFonts w:asciiTheme="majorBidi" w:hAnsiTheme="majorBidi" w:cstheme="majorBidi"/>
          <w:sz w:val="26"/>
          <w:szCs w:val="26"/>
          <w:rtl/>
        </w:rPr>
        <w:t xml:space="preserve">ترتبط العوائق الفنية والتنظيمية في مشروعات التحويل الخاصة بقطاع تكييف الهواء السكني في المقام الأول بمعايير السلامة وإجراءات الاعتماد والثقة في السوق. ولا تزال شواغل قابلية الاشتعال المرتبطة بغازات التبريد </w:t>
      </w:r>
      <w:r w:rsidRPr="00BB6790">
        <w:rPr>
          <w:rFonts w:asciiTheme="majorBidi" w:hAnsiTheme="majorBidi" w:cstheme="majorBidi"/>
          <w:sz w:val="26"/>
          <w:szCs w:val="26"/>
        </w:rPr>
        <w:t>A2L</w:t>
      </w:r>
      <w:r w:rsidRPr="00BB6790">
        <w:rPr>
          <w:rFonts w:asciiTheme="majorBidi" w:hAnsiTheme="majorBidi" w:cstheme="majorBidi"/>
          <w:sz w:val="26"/>
          <w:szCs w:val="26"/>
          <w:rtl/>
        </w:rPr>
        <w:t xml:space="preserve"> و</w:t>
      </w:r>
      <w:r w:rsidRPr="00BB6790">
        <w:rPr>
          <w:rFonts w:asciiTheme="majorBidi" w:hAnsiTheme="majorBidi" w:cstheme="majorBidi"/>
          <w:sz w:val="26"/>
          <w:szCs w:val="26"/>
        </w:rPr>
        <w:t>A3</w:t>
      </w:r>
      <w:r w:rsidRPr="00BB6790">
        <w:rPr>
          <w:rFonts w:asciiTheme="majorBidi" w:hAnsiTheme="majorBidi" w:cstheme="majorBidi"/>
          <w:sz w:val="26"/>
          <w:szCs w:val="26"/>
          <w:rtl/>
        </w:rPr>
        <w:t xml:space="preserve"> تؤثر سلبا على القبول السوقي، وخاصة بين فنيي التركيب وتجار التجزئة والمستهلكين الذين لا يزالون حذرين. وتزداد هذه الفجوات في الثقة تفاقما بسبب ارتفاع تكاليف اعتماد خطوط الإنتاج المُحوَّلة والتحقق منها، نتيجة لقلة عدد مقدمي الخدمات المعتمَدين المتاحين في العديد من بلدان المادة 5، في حين أن الامتثال لمتطلبات السلامة لغازات التبريد </w:t>
      </w:r>
      <w:r w:rsidRPr="00BB6790">
        <w:rPr>
          <w:rFonts w:asciiTheme="majorBidi" w:hAnsiTheme="majorBidi" w:cstheme="majorBidi"/>
          <w:sz w:val="26"/>
          <w:szCs w:val="26"/>
        </w:rPr>
        <w:t>A2L</w:t>
      </w:r>
      <w:r w:rsidRPr="00BB6790">
        <w:rPr>
          <w:rFonts w:asciiTheme="majorBidi" w:hAnsiTheme="majorBidi" w:cstheme="majorBidi"/>
          <w:sz w:val="26"/>
          <w:szCs w:val="26"/>
          <w:rtl/>
        </w:rPr>
        <w:t xml:space="preserve"> و</w:t>
      </w:r>
      <w:r w:rsidRPr="00BB6790">
        <w:rPr>
          <w:rFonts w:asciiTheme="majorBidi" w:hAnsiTheme="majorBidi" w:cstheme="majorBidi"/>
          <w:sz w:val="26"/>
          <w:szCs w:val="26"/>
        </w:rPr>
        <w:t>A3</w:t>
      </w:r>
      <w:r w:rsidRPr="00BB6790">
        <w:rPr>
          <w:rFonts w:asciiTheme="majorBidi" w:hAnsiTheme="majorBidi" w:cstheme="majorBidi"/>
          <w:sz w:val="26"/>
          <w:szCs w:val="26"/>
          <w:rtl/>
        </w:rPr>
        <w:t>، بما في ذلك حدود أحجام الشحنات وتصنيفات المكونات وتدريب فنيي التركيب، يمثل عائقا تقنيا إضافيا وغالبا ما يكون صعبا بالنسبة للشركات المصنّعة التي تقوم بالتحويل.</w:t>
      </w:r>
    </w:p>
    <w:p w14:paraId="7C52E97A" w14:textId="77777777" w:rsidR="00A21864" w:rsidRDefault="00A21864" w:rsidP="00A21864">
      <w:pPr>
        <w:rPr>
          <w:rFonts w:asciiTheme="majorBidi" w:hAnsiTheme="majorBidi" w:cstheme="majorBidi"/>
          <w:i/>
          <w:iCs/>
          <w:sz w:val="26"/>
          <w:szCs w:val="26"/>
          <w:rtl/>
        </w:rPr>
      </w:pPr>
      <w:r>
        <w:rPr>
          <w:rFonts w:asciiTheme="majorBidi" w:hAnsiTheme="majorBidi" w:cstheme="majorBidi"/>
          <w:i/>
          <w:iCs/>
          <w:sz w:val="26"/>
          <w:szCs w:val="26"/>
          <w:rtl/>
        </w:rPr>
        <w:br w:type="page"/>
      </w:r>
    </w:p>
    <w:p w14:paraId="13D3E549" w14:textId="77777777" w:rsidR="00A21864" w:rsidRPr="00BB6790" w:rsidRDefault="00A21864" w:rsidP="00A21864">
      <w:pPr>
        <w:pStyle w:val="Heading2"/>
        <w:numPr>
          <w:ilvl w:val="0"/>
          <w:numId w:val="0"/>
        </w:numPr>
        <w:shd w:val="clear" w:color="auto" w:fill="FFFFFF" w:themeFill="background1"/>
        <w:bidi/>
        <w:rPr>
          <w:rFonts w:asciiTheme="majorBidi" w:hAnsiTheme="majorBidi" w:cstheme="majorBidi"/>
          <w:i/>
          <w:iCs/>
          <w:rtl/>
        </w:rPr>
      </w:pPr>
      <w:r w:rsidRPr="00BB6790">
        <w:rPr>
          <w:rFonts w:asciiTheme="majorBidi" w:hAnsiTheme="majorBidi" w:cstheme="majorBidi"/>
          <w:i/>
          <w:iCs/>
          <w:sz w:val="26"/>
          <w:szCs w:val="26"/>
          <w:rtl/>
        </w:rPr>
        <w:lastRenderedPageBreak/>
        <w:t>تكييف الهواء التجاري</w:t>
      </w:r>
    </w:p>
    <w:p w14:paraId="430FCDA7" w14:textId="77777777" w:rsidR="00A21864" w:rsidRPr="00BB6790" w:rsidRDefault="00A21864" w:rsidP="00A21864">
      <w:pPr>
        <w:pStyle w:val="Heading1"/>
        <w:shd w:val="clear" w:color="auto" w:fill="FFFFFF" w:themeFill="background1"/>
        <w:bidi/>
        <w:rPr>
          <w:rFonts w:asciiTheme="majorBidi" w:hAnsiTheme="majorBidi" w:cstheme="majorBidi"/>
        </w:rPr>
      </w:pPr>
      <w:r w:rsidRPr="00BB6790">
        <w:rPr>
          <w:rFonts w:asciiTheme="majorBidi" w:hAnsiTheme="majorBidi" w:cstheme="majorBidi"/>
          <w:sz w:val="26"/>
          <w:szCs w:val="26"/>
          <w:rtl/>
        </w:rPr>
        <w:t xml:space="preserve">تواجه مشروعات التحويل الخاصة بقطاع تكييف الهواء التجاري تحديات فنية متعددة الأوجه تشمل قدرات القوى العاملة والاستعداد التنظيمي والوعي بالسوق. ويتمثل أحد الشواغل الرئيسة في محدودية القدرة المحلية على تصميم وتصنيع المعدات المُهيأة لغازات التبريد ذات القدرة المنخفضة على إحداث الاحترار العالمي، وخاصة بالنسبة للأنظمة التجارية ذات السعات الكبيرة حيث يكون التعقيد الفني في ذروته. ويتفاقم هذا الوضع بسبب النقص الكبير في الفنيين المدرَّبين والمعتمَدين لتركيب وخدمة وصيانة أنظمة التبريد القائمة على غازات التبريد </w:t>
      </w:r>
      <w:r w:rsidRPr="00BB6790">
        <w:rPr>
          <w:rFonts w:asciiTheme="majorBidi" w:hAnsiTheme="majorBidi" w:cstheme="majorBidi"/>
          <w:sz w:val="26"/>
          <w:szCs w:val="26"/>
        </w:rPr>
        <w:t>A2L</w:t>
      </w:r>
      <w:r w:rsidRPr="00BB6790">
        <w:rPr>
          <w:rFonts w:asciiTheme="majorBidi" w:hAnsiTheme="majorBidi" w:cstheme="majorBidi"/>
          <w:sz w:val="26"/>
          <w:szCs w:val="26"/>
          <w:rtl/>
        </w:rPr>
        <w:t xml:space="preserve"> و</w:t>
      </w:r>
      <w:r w:rsidRPr="00BB6790">
        <w:rPr>
          <w:rFonts w:asciiTheme="majorBidi" w:hAnsiTheme="majorBidi" w:cstheme="majorBidi"/>
          <w:sz w:val="26"/>
          <w:szCs w:val="26"/>
        </w:rPr>
        <w:t>A3</w:t>
      </w:r>
      <w:r w:rsidRPr="00BB6790">
        <w:rPr>
          <w:rFonts w:asciiTheme="majorBidi" w:hAnsiTheme="majorBidi" w:cstheme="majorBidi"/>
          <w:sz w:val="26"/>
          <w:szCs w:val="26"/>
          <w:rtl/>
        </w:rPr>
        <w:t>، مما يقوّض قدرة القطاع على دعم واستدامة المعدات المحوَّلة في الميدان.</w:t>
      </w:r>
    </w:p>
    <w:p w14:paraId="505158FB" w14:textId="77777777" w:rsidR="00A21864" w:rsidRPr="00BB6790" w:rsidRDefault="00A21864" w:rsidP="00A21864">
      <w:pPr>
        <w:pStyle w:val="Heading1"/>
        <w:widowControl w:val="0"/>
        <w:shd w:val="clear" w:color="auto" w:fill="FFFFFF" w:themeFill="background1"/>
        <w:bidi/>
        <w:rPr>
          <w:rFonts w:asciiTheme="majorBidi" w:hAnsiTheme="majorBidi" w:cstheme="majorBidi"/>
        </w:rPr>
      </w:pPr>
      <w:r w:rsidRPr="00BB6790">
        <w:rPr>
          <w:rFonts w:asciiTheme="majorBidi" w:hAnsiTheme="majorBidi" w:cstheme="majorBidi"/>
          <w:sz w:val="26"/>
          <w:szCs w:val="26"/>
          <w:rtl/>
        </w:rPr>
        <w:t xml:space="preserve">وتزيد التحديات التنظيمية وتلك المتعلقة بالثقة في السوق من تعقيد عملية التحوّل. ولا تزال لوائح السلامة الوطنية والمعايير الفنية لغازات التبريد من الفئة </w:t>
      </w:r>
      <w:r w:rsidRPr="00BB6790">
        <w:rPr>
          <w:rFonts w:asciiTheme="majorBidi" w:hAnsiTheme="majorBidi" w:cstheme="majorBidi"/>
          <w:sz w:val="26"/>
          <w:szCs w:val="26"/>
        </w:rPr>
        <w:t>A2L</w:t>
      </w:r>
      <w:r w:rsidRPr="00BB6790">
        <w:rPr>
          <w:rFonts w:asciiTheme="majorBidi" w:hAnsiTheme="majorBidi" w:cstheme="majorBidi"/>
          <w:sz w:val="26"/>
          <w:szCs w:val="26"/>
          <w:rtl/>
        </w:rPr>
        <w:t>، مثل الهيدروفلوروكربون-32، غير مكتملة أو قيد التطوير في عدد من البلدان، مما يخلق حالة من عدم اليقين لدى المصنّعين وفنيي التركيب الذين يرغبون في اجتياز متطلبات الامتثال. ولا تزال اعتبارات السلامة أثناء نقل وتركيب وخدمة غازات التبريد ذات القابلية الطفيفة للاشتعال تؤثر على الثقة في السوق وقرارات الشراء، في حين أن محدودية الوعي لدى الفنيين وتجار التجزئة والمستهلكين بشأن تكنولوجيات التبريد الجديدة وممارسات التعامل الآمن معها لا تزال تشكل عائقا مستمرا أمام انتشارها على نطاق أوسع في السوق.</w:t>
      </w:r>
    </w:p>
    <w:p w14:paraId="5BCF82CD" w14:textId="77777777" w:rsidR="00A21864" w:rsidRPr="00BB6790" w:rsidRDefault="00A21864" w:rsidP="00A21864">
      <w:pPr>
        <w:pStyle w:val="Heading1"/>
        <w:widowControl w:val="0"/>
        <w:numPr>
          <w:ilvl w:val="0"/>
          <w:numId w:val="0"/>
        </w:numPr>
        <w:shd w:val="clear" w:color="auto" w:fill="FFFFFF" w:themeFill="background1"/>
        <w:bidi/>
        <w:rPr>
          <w:rFonts w:asciiTheme="majorBidi" w:eastAsia="Arial" w:hAnsiTheme="majorBidi" w:cstheme="majorBidi"/>
          <w:b/>
          <w:bCs/>
          <w:rtl/>
        </w:rPr>
      </w:pPr>
      <w:r w:rsidRPr="00BB6790">
        <w:rPr>
          <w:rFonts w:asciiTheme="majorBidi" w:hAnsiTheme="majorBidi" w:cstheme="majorBidi"/>
          <w:b/>
          <w:bCs/>
          <w:sz w:val="26"/>
          <w:szCs w:val="26"/>
          <w:rtl/>
        </w:rPr>
        <w:t>المسائل المتعلقة بالمنشآت الصغيرة والمتوسطة</w:t>
      </w:r>
    </w:p>
    <w:p w14:paraId="42D9E8B6" w14:textId="77777777" w:rsidR="00A21864" w:rsidRPr="00BB6790" w:rsidRDefault="00A21864" w:rsidP="00A21864">
      <w:pPr>
        <w:pStyle w:val="Heading1"/>
        <w:widowControl w:val="0"/>
        <w:shd w:val="clear" w:color="auto" w:fill="FFFFFF" w:themeFill="background1"/>
        <w:bidi/>
        <w:rPr>
          <w:rFonts w:asciiTheme="majorBidi" w:hAnsiTheme="majorBidi" w:cstheme="majorBidi"/>
        </w:rPr>
      </w:pPr>
      <w:r w:rsidRPr="00BB6790">
        <w:rPr>
          <w:rFonts w:asciiTheme="majorBidi" w:hAnsiTheme="majorBidi" w:cstheme="majorBidi"/>
          <w:sz w:val="26"/>
          <w:szCs w:val="26"/>
          <w:rtl/>
        </w:rPr>
        <w:t>تواجه منشآت التصنيع الصغيرة والمتوسطة تحديات هائلة بشكل غير متناسب فيما يتعلق بالتوافر، وذلك بسبب القوة التجارية المحدودة لهذه المنشآت، وأحجام طلباتها الصغيرة، وضعف اندماجها في سلاسل الإمداد الدولية. وتُقيَّد إمكانية الحصول على المكونات المتعلقة بغازات التبريد البديلة بسبب تركّز أسواق الاستيراد، حيث يهيمن عدد قليل من الموزعين على الإمدادات المحلية، مما يجعل من الصعب على المنشآت الصغيرة والمتوسطة ذات القدرة الشرائية المحدودة تحديد مصادر موثوقة. وتتفاقم هذه الصعوبات بسبب شروط الحد الأدنى للطلبات، وارتفاع تكاليف الاستيراد، وتناقص توافر المكونات للأنظمة الكبيرة التي تتطلب تكنولوجيات محددة، مثل الحلول القائمة على ثاني أكسيد الكربون أو الأمونيا، في حين أن محدودية توافر الأدوات والمعدات المتخصصة لعمليات التصنيع القائمة على المواد الهيدروكربونية تضيف طبقة أخرى من القيود إلى القدرات التشغيلية لهذه المنشآت.</w:t>
      </w:r>
    </w:p>
    <w:p w14:paraId="3CC159B8" w14:textId="77777777" w:rsidR="00A21864" w:rsidRPr="00BB6790" w:rsidRDefault="00A21864" w:rsidP="00A21864">
      <w:pPr>
        <w:pStyle w:val="Heading1"/>
        <w:shd w:val="clear" w:color="auto" w:fill="FFFFFF" w:themeFill="background1"/>
        <w:bidi/>
        <w:rPr>
          <w:rFonts w:asciiTheme="majorBidi" w:hAnsiTheme="majorBidi" w:cstheme="majorBidi"/>
        </w:rPr>
      </w:pPr>
      <w:r w:rsidRPr="00BB6790">
        <w:rPr>
          <w:rFonts w:asciiTheme="majorBidi" w:hAnsiTheme="majorBidi" w:cstheme="majorBidi"/>
          <w:sz w:val="26"/>
          <w:szCs w:val="26"/>
          <w:rtl/>
        </w:rPr>
        <w:t xml:space="preserve">وتواجه المنشآت الصغيرة والمتوسطة أيضا تحديات سعرية مُضاعَفة تعكس عيوبها الهيكلية والمتطلبات الخاصة التي يفرضها التحول إلى التكنولوجيات ذات القدرة المنخفضة على إحداث الاحترار العالمي. وتتفاقم التكاليف المرتفعة للمكونات الرئيسية، ولا سيما الضواغط المصممة لغازات التبريد </w:t>
      </w:r>
      <w:r w:rsidRPr="00BB6790">
        <w:rPr>
          <w:rFonts w:asciiTheme="majorBidi" w:hAnsiTheme="majorBidi" w:cstheme="majorBidi"/>
          <w:sz w:val="26"/>
          <w:szCs w:val="26"/>
        </w:rPr>
        <w:t>A3</w:t>
      </w:r>
      <w:r w:rsidRPr="00BB6790">
        <w:rPr>
          <w:rFonts w:asciiTheme="majorBidi" w:hAnsiTheme="majorBidi" w:cstheme="majorBidi"/>
          <w:sz w:val="26"/>
          <w:szCs w:val="26"/>
          <w:rtl/>
        </w:rPr>
        <w:t xml:space="preserve"> و</w:t>
      </w:r>
      <w:r w:rsidRPr="00BB6790">
        <w:rPr>
          <w:rFonts w:asciiTheme="majorBidi" w:hAnsiTheme="majorBidi" w:cstheme="majorBidi"/>
          <w:sz w:val="26"/>
          <w:szCs w:val="26"/>
        </w:rPr>
        <w:t>A2L</w:t>
      </w:r>
      <w:r w:rsidRPr="00BB6790">
        <w:rPr>
          <w:rFonts w:asciiTheme="majorBidi" w:hAnsiTheme="majorBidi" w:cstheme="majorBidi"/>
          <w:sz w:val="26"/>
          <w:szCs w:val="26"/>
          <w:rtl/>
        </w:rPr>
        <w:t xml:space="preserve"> وثاني أكسيد الكربون، بسبب الاستثمار الكبير المطلوب لتحديث البنية التحتية للسلامة، والحصول على معدات التصنيع المتخصصة، وشراء المكونات الحاصلة على شهادة </w:t>
      </w:r>
      <w:r w:rsidRPr="00BB6790">
        <w:rPr>
          <w:rFonts w:asciiTheme="majorBidi" w:hAnsiTheme="majorBidi" w:cstheme="majorBidi"/>
          <w:sz w:val="26"/>
          <w:szCs w:val="26"/>
        </w:rPr>
        <w:t>ATEX</w:t>
      </w:r>
      <w:r w:rsidRPr="00BB6790">
        <w:rPr>
          <w:rFonts w:asciiTheme="majorBidi" w:hAnsiTheme="majorBidi" w:cstheme="majorBidi"/>
          <w:sz w:val="26"/>
          <w:szCs w:val="26"/>
          <w:rtl/>
        </w:rPr>
        <w:t>. وتزداد هذه الأعباء حدة بسبب صغر حجم السوق، والمخاطر المرتبطة بالعملات، والهياكل الضريبية المحلية التي تقلل من القدرة التنافسية للمعدات المصنّعة محليا، في حين أن محدودية وفورات الإنتاج الكبير والمنافسة الشديدة من الشركات المصنّعة المتعددة الجنسيات تؤدي إلى تآكل هوامش الربح وتترك المنشآت الصغيرة والمتوسطة بموارد غير كافية للبحث والتطوير والاستثمار في المهارات.</w:t>
      </w:r>
    </w:p>
    <w:p w14:paraId="609BCC3F" w14:textId="77777777" w:rsidR="00A21864" w:rsidRPr="00BB6790" w:rsidRDefault="00A21864" w:rsidP="00A21864">
      <w:pPr>
        <w:pStyle w:val="Heading1"/>
        <w:shd w:val="clear" w:color="auto" w:fill="FFFFFF" w:themeFill="background1"/>
        <w:bidi/>
        <w:rPr>
          <w:rFonts w:asciiTheme="majorBidi" w:hAnsiTheme="majorBidi" w:cstheme="majorBidi"/>
        </w:rPr>
      </w:pPr>
      <w:r w:rsidRPr="00BB6790">
        <w:rPr>
          <w:rFonts w:asciiTheme="majorBidi" w:hAnsiTheme="majorBidi" w:cstheme="majorBidi"/>
          <w:sz w:val="26"/>
          <w:szCs w:val="26"/>
          <w:rtl/>
        </w:rPr>
        <w:t xml:space="preserve">وفيما يتعلق بنقص القدرات الفنية والبشرية الذي تواجهه </w:t>
      </w:r>
      <w:bookmarkStart w:id="4" w:name="_Hlk231355682"/>
      <w:r w:rsidRPr="00BB6790">
        <w:rPr>
          <w:rFonts w:asciiTheme="majorBidi" w:hAnsiTheme="majorBidi" w:cstheme="majorBidi"/>
          <w:sz w:val="26"/>
          <w:szCs w:val="26"/>
          <w:rtl/>
        </w:rPr>
        <w:t xml:space="preserve">المنشآت </w:t>
      </w:r>
      <w:bookmarkEnd w:id="4"/>
      <w:r w:rsidRPr="00BB6790">
        <w:rPr>
          <w:rFonts w:asciiTheme="majorBidi" w:hAnsiTheme="majorBidi" w:cstheme="majorBidi"/>
          <w:sz w:val="26"/>
          <w:szCs w:val="26"/>
          <w:rtl/>
        </w:rPr>
        <w:t>الصغيرة والمتوسطة، ونظرا لمحدودية وصولها إلى التدريب والمساعدة الفنية والدعم التنظيمي، فإنها تعاني من فجوات كبيرة في القدرات الفنية اللازمة لإعادة تصميم الأنظمة واختيار المكونات وتطبيق إجراءات السلامة وإدارة شحن غازات التبريد، ويتفاقم هذا النقص بسبب محدودية الحصول على دعم الخبراء والموارد البشرية الماهرة، وخاصة في البلدان التي تفتقر إلى برامج تدريب مهني راسخة في تكنولوجيا التبريد وتكييف الهواء والمضخات الحرارية. وتزداد هذه التحديات حدة بسبب أعباء الامتثال المرتبطة بالانتقال إلى المعايير الدنيا لأداء الطاقة، وتعقيدات السلامة واللوجستيات المتعلقة بالتعامل مع غازات التبريد القابلة للاشتعال، ونقص الوعي على نطاق واسع بين مشغلي المنشآت الصغيرة والمتوسطة فيما يتعلق باللوائح المعمول بها والمعايير الفنية وآليات الدعم المتاحة لتحويل التكنولوجيا.</w:t>
      </w:r>
    </w:p>
    <w:p w14:paraId="53F77603" w14:textId="77777777" w:rsidR="00A21864" w:rsidRPr="00BB6790" w:rsidRDefault="00A21864" w:rsidP="00A21864">
      <w:pPr>
        <w:pStyle w:val="Heading1"/>
        <w:shd w:val="clear" w:color="auto" w:fill="FFFFFF" w:themeFill="background1"/>
        <w:bidi/>
        <w:rPr>
          <w:rFonts w:asciiTheme="majorBidi" w:hAnsiTheme="majorBidi" w:cstheme="majorBidi"/>
        </w:rPr>
      </w:pPr>
      <w:r w:rsidRPr="00BB6790">
        <w:rPr>
          <w:rFonts w:asciiTheme="majorBidi" w:hAnsiTheme="majorBidi" w:cstheme="majorBidi"/>
          <w:sz w:val="26"/>
          <w:szCs w:val="26"/>
          <w:rtl/>
        </w:rPr>
        <w:lastRenderedPageBreak/>
        <w:t>ويرد ملخص للنتائج الرئيسية عبر القطاعات الفرعية المختلفة في ورقة رئيسية أُدرِجت في المرفق الثاني لهذه الوثيقة.</w:t>
      </w:r>
    </w:p>
    <w:p w14:paraId="577724DC" w14:textId="77777777" w:rsidR="00A21864" w:rsidRPr="00BB6790" w:rsidRDefault="00A21864" w:rsidP="00A21864">
      <w:pPr>
        <w:pStyle w:val="Heading1"/>
        <w:numPr>
          <w:ilvl w:val="0"/>
          <w:numId w:val="0"/>
        </w:numPr>
        <w:shd w:val="clear" w:color="auto" w:fill="FFFFFF" w:themeFill="background1"/>
        <w:bidi/>
        <w:rPr>
          <w:rFonts w:asciiTheme="majorBidi" w:eastAsia="Arial" w:hAnsiTheme="majorBidi" w:cstheme="majorBidi"/>
          <w:b/>
          <w:bCs/>
          <w:rtl/>
        </w:rPr>
      </w:pPr>
      <w:r w:rsidRPr="00BB6790">
        <w:rPr>
          <w:rFonts w:asciiTheme="majorBidi" w:hAnsiTheme="majorBidi" w:cstheme="majorBidi"/>
          <w:b/>
          <w:bCs/>
          <w:sz w:val="26"/>
          <w:szCs w:val="26"/>
          <w:rtl/>
        </w:rPr>
        <w:t>السبل الممكنة لمعالجة التحديات المحدَّدة</w:t>
      </w:r>
    </w:p>
    <w:p w14:paraId="10CDE89D" w14:textId="77777777" w:rsidR="00A21864" w:rsidRPr="00BB6790" w:rsidRDefault="00A21864" w:rsidP="00A21864">
      <w:pPr>
        <w:pStyle w:val="Heading1"/>
        <w:shd w:val="clear" w:color="auto" w:fill="FFFFFF" w:themeFill="background1"/>
        <w:bidi/>
        <w:rPr>
          <w:rFonts w:asciiTheme="majorBidi" w:hAnsiTheme="majorBidi" w:cstheme="majorBidi"/>
          <w:sz w:val="24"/>
          <w:szCs w:val="24"/>
          <w:lang w:val="en-US"/>
        </w:rPr>
      </w:pPr>
      <w:r w:rsidRPr="00BB6790">
        <w:rPr>
          <w:rFonts w:asciiTheme="majorBidi" w:hAnsiTheme="majorBidi" w:cstheme="majorBidi"/>
          <w:sz w:val="26"/>
          <w:szCs w:val="26"/>
          <w:rtl/>
        </w:rPr>
        <w:t>تشمل التحديات التي حُدِّدت في هذه الورقة أبعادا متعددة، من بينها تأمين الإمدادات، والقدرة التنافسية من حيث التكلفة، والقدرات الفنية، والاستعداد التنظيمي، وتتطلب استجابات منسَّقة على المستويات الوطنية والإقليمية والدولية. واقتُرِحت التدابير التالية كجزء من الاستبيانات التي تم تلقّيها والمناقشات التي جرت.</w:t>
      </w:r>
    </w:p>
    <w:p w14:paraId="46617699" w14:textId="77777777" w:rsidR="00A21864" w:rsidRPr="00BB6790" w:rsidRDefault="00A21864" w:rsidP="00A21864">
      <w:pPr>
        <w:pStyle w:val="Heading1"/>
        <w:shd w:val="clear" w:color="auto" w:fill="FFFFFF" w:themeFill="background1"/>
        <w:bidi/>
        <w:rPr>
          <w:rFonts w:asciiTheme="majorBidi" w:hAnsiTheme="majorBidi" w:cstheme="majorBidi"/>
        </w:rPr>
      </w:pPr>
      <w:r w:rsidRPr="00BB6790">
        <w:rPr>
          <w:rFonts w:asciiTheme="majorBidi" w:hAnsiTheme="majorBidi" w:cstheme="majorBidi"/>
          <w:sz w:val="26"/>
          <w:szCs w:val="26"/>
          <w:rtl/>
        </w:rPr>
        <w:t>ولمعالجة المسائل المتعلقة بالتوافر، يمكن للوكالات المنفذة ووحدات الأوزون الوطنية أن تسهّل آليات تجميع الطلب لتوحيد أحجام الشراء بين المصنّعين، مما يقلل الاعتماد على قنوات الاستيراد الفردية ويتيح الوصول إلى شروط توريد أكثر ملاءمة. وينبغي أن يُستكمَل ذلك بدعم تطوير مراكز توزيع إقليمية لغازات التبريد البديلة والمكونات المتوافقة معها لتقليل الفترات اللازمة للتسليم وتحسين موثوقية الإمدادات، إلى جانب الجهود المبذولة لتعزيز البنية التحتية المحلية والإقليمية لاستصلاح واسترداد غازات التبريد لدعم الاستخدام الدائري لغازات التبريد أثناء أنشطة التحويل والخدمة. وينبغي تعزيز مرونة سلاسل الإمداد من خلال تشجيع التنويع عبر التعاون الاستباقي مع العديد من الموردين المؤهَلين ودعم آليات تسجيل وتتبّع الموردين لمعالجة مخاطر غازات التبريد المغشوشة، فضلا عن تعزيز منصات تبادل المعلومات بين بلدان المادة 5 والوكالات المنفذة لتحسين التنبؤ والتعرف المبكر على القيود المتعلقة بالتوافر. ومن شأن ذلك أن يضمن تزامن الجهود ومواءمة أنشطة الخفض التدريجي، وخاصة بالنسبة للمنشآت الصغيرة والمتوسطة، مما يخفف العبء عن هذه الصناعة.</w:t>
      </w:r>
    </w:p>
    <w:p w14:paraId="240FA1D4" w14:textId="77777777" w:rsidR="00A21864" w:rsidRPr="00BB6790" w:rsidRDefault="00A21864" w:rsidP="00A21864">
      <w:pPr>
        <w:pStyle w:val="Heading1"/>
        <w:shd w:val="clear" w:color="auto" w:fill="FFFFFF" w:themeFill="background1"/>
        <w:bidi/>
        <w:rPr>
          <w:rFonts w:asciiTheme="majorBidi" w:hAnsiTheme="majorBidi" w:cstheme="majorBidi"/>
        </w:rPr>
      </w:pPr>
      <w:r w:rsidRPr="00BB6790">
        <w:rPr>
          <w:rFonts w:asciiTheme="majorBidi" w:hAnsiTheme="majorBidi" w:cstheme="majorBidi"/>
          <w:sz w:val="26"/>
          <w:szCs w:val="26"/>
          <w:rtl/>
        </w:rPr>
        <w:t xml:space="preserve">وفيما يتعلق بالأسعار، ينبغي استكشاف فرص التمويل المشترك من خلال أدوات التمويل المتعددة الأطراف والثنائية لدعم الاستثمار الرأسمالي الكبير المطلوب لتحديث البنية التحتية للسلامة وعمليات التحويل التصنيعي، مع وضع ترتيبات تمويلية تراعي وتعوض التكاليف الإضافية المرتبطة بالحصول على شهادة </w:t>
      </w:r>
      <w:r w:rsidRPr="00BB6790">
        <w:rPr>
          <w:rFonts w:asciiTheme="majorBidi" w:hAnsiTheme="majorBidi" w:cstheme="majorBidi"/>
          <w:sz w:val="26"/>
          <w:szCs w:val="26"/>
        </w:rPr>
        <w:t>ATEX</w:t>
      </w:r>
      <w:r w:rsidRPr="00BB6790">
        <w:rPr>
          <w:rFonts w:asciiTheme="majorBidi" w:hAnsiTheme="majorBidi" w:cstheme="majorBidi"/>
          <w:sz w:val="26"/>
          <w:szCs w:val="26"/>
          <w:rtl/>
        </w:rPr>
        <w:t>، وأنظمة الطاقة الاحتياطية لثاني أكسيد الكربون، ومعدات السلامة المتقدمة. وينبغي دعم حصول المنشآت الصغيرة والمتوسطة على تمويل ميسور التكلفة من خلال مكونات المساعدة الفنية أو التعاون مع مؤسسات التمويل الإنمائي، مع تشجيع وفورات الإنتاج الكبير من خلال دعم مشروعات التحويل القطاعية أو المتعددة البلدان التي تتيح الشراء المُجمّع للمكونات وتخفّض تكاليف كل وحدة. وينبغي رصد اتجاهات أسعار المواد الخام ومخاطر أسعار الصرف أيضا كجزء من أُطر إدارة مخاطر المشروعات، مع إعداد ترتيبات لتعديل الميزانيات عند الضرورة.</w:t>
      </w:r>
    </w:p>
    <w:p w14:paraId="06BFF81E" w14:textId="77777777" w:rsidR="00A21864" w:rsidRPr="00BB6790" w:rsidRDefault="00A21864" w:rsidP="00A21864">
      <w:pPr>
        <w:pStyle w:val="Heading1"/>
        <w:shd w:val="clear" w:color="auto" w:fill="FFFFFF" w:themeFill="background1"/>
        <w:bidi/>
        <w:rPr>
          <w:rFonts w:asciiTheme="majorBidi" w:hAnsiTheme="majorBidi" w:cstheme="majorBidi"/>
        </w:rPr>
      </w:pPr>
      <w:r w:rsidRPr="00BB6790">
        <w:rPr>
          <w:rFonts w:asciiTheme="majorBidi" w:hAnsiTheme="majorBidi" w:cstheme="majorBidi"/>
          <w:sz w:val="26"/>
          <w:szCs w:val="26"/>
          <w:rtl/>
        </w:rPr>
        <w:t xml:space="preserve">ولمعالجة المواصفات الفنية والتحديات الأخرى، ينبغي تركيز الجهود على دعم تطوير وتنسيق وإنفاذ معايير السلامة الوطنية، وكذلك الإقليمية عند الاقتضاء، لتطبيقات غازات التبريد من الفئة </w:t>
      </w:r>
      <w:r w:rsidRPr="00BB6790">
        <w:rPr>
          <w:rFonts w:asciiTheme="majorBidi" w:hAnsiTheme="majorBidi" w:cstheme="majorBidi"/>
          <w:sz w:val="26"/>
          <w:szCs w:val="26"/>
        </w:rPr>
        <w:t>A2L</w:t>
      </w:r>
      <w:r w:rsidRPr="00BB6790">
        <w:rPr>
          <w:rFonts w:asciiTheme="majorBidi" w:hAnsiTheme="majorBidi" w:cstheme="majorBidi"/>
          <w:sz w:val="26"/>
          <w:szCs w:val="26"/>
          <w:rtl/>
        </w:rPr>
        <w:t xml:space="preserve"> و</w:t>
      </w:r>
      <w:r w:rsidRPr="00BB6790">
        <w:rPr>
          <w:rFonts w:asciiTheme="majorBidi" w:hAnsiTheme="majorBidi" w:cstheme="majorBidi"/>
          <w:sz w:val="26"/>
          <w:szCs w:val="26"/>
        </w:rPr>
        <w:t>A3</w:t>
      </w:r>
      <w:r w:rsidRPr="00BB6790">
        <w:rPr>
          <w:rFonts w:asciiTheme="majorBidi" w:hAnsiTheme="majorBidi" w:cstheme="majorBidi"/>
          <w:sz w:val="26"/>
          <w:szCs w:val="26"/>
          <w:rtl/>
        </w:rPr>
        <w:t xml:space="preserve"> وثاني أكسيد الكربون، بالاستناد إلى المعايير الدولية ذات الصلة، إلى جانب الاستثمار في برامج تدريبية متخصصة مدفوعة باعتبارات السوق للفنيين والمهندسين ومسؤولي السلامة بشأن التعامل الآمن مع المعدات ذات القدرة المنخفضة على إحداث الاحترار العالمي وتركيبها وصيانتها. وينبغي دعم إنشاء أو تعزيز مرافق الاختبار والشهادات المعتمَدة لخطوط التصنيع المُحوَّلة لتيسير التحقق من الامتثال بشكل فعال من حيث التكاليف وفي الوقت المناسب، في حين ينبغي إجراء تقييمات القبول السوقي وحملات توعية تستهدف فنيي التركيب وتجار التجزئة والمستهلكين لبناء الثقة في التكنولوجيات البديلة ذات القدرة المنخفضة على إحداث الاحترار العالمي. وينبغي تشجيع المصنّعين على الانخراط مبكرا في متطلبات الكفاءة في استخدام الطاقة، بما في ذلك الانتقال إلى متطلبات المعايير الدنيا لأداء الطاقة، وينبغي تعزيز القدرات التنظيمية في بلدان المادة 5 لوضع وإنفاذ وتحديث المعايير الفنية واللوائح البيئية ذات الصلة بإدارة غازات التبريد ذات القدرة المنخفضة على إحداث الاحترار العالمي بطريقة منهجية.</w:t>
      </w:r>
    </w:p>
    <w:p w14:paraId="0D9E4FEC" w14:textId="77777777" w:rsidR="00A21864" w:rsidRPr="00BB6790" w:rsidRDefault="00A21864" w:rsidP="00A21864">
      <w:pPr>
        <w:pStyle w:val="Heading1"/>
        <w:keepNext/>
        <w:widowControl w:val="0"/>
        <w:numPr>
          <w:ilvl w:val="0"/>
          <w:numId w:val="0"/>
        </w:numPr>
        <w:shd w:val="clear" w:color="auto" w:fill="FFFFFF" w:themeFill="background1"/>
        <w:bidi/>
        <w:rPr>
          <w:rFonts w:asciiTheme="majorBidi" w:eastAsia="Arial" w:hAnsiTheme="majorBidi" w:cstheme="majorBidi"/>
          <w:b/>
          <w:bCs/>
          <w:rtl/>
        </w:rPr>
      </w:pPr>
      <w:r w:rsidRPr="00BB6790">
        <w:rPr>
          <w:rFonts w:asciiTheme="majorBidi" w:hAnsiTheme="majorBidi" w:cstheme="majorBidi"/>
          <w:b/>
          <w:bCs/>
          <w:sz w:val="26"/>
          <w:szCs w:val="26"/>
          <w:rtl/>
        </w:rPr>
        <w:t>ملاحظات الأمانة</w:t>
      </w:r>
    </w:p>
    <w:p w14:paraId="0D6CCCFB" w14:textId="77777777" w:rsidR="00A21864" w:rsidRPr="00BB6790" w:rsidRDefault="00A21864" w:rsidP="00A21864">
      <w:pPr>
        <w:pStyle w:val="Heading1"/>
        <w:keepNext/>
        <w:widowControl w:val="0"/>
        <w:shd w:val="clear" w:color="auto" w:fill="FFFFFF" w:themeFill="background1"/>
        <w:bidi/>
        <w:rPr>
          <w:rFonts w:asciiTheme="majorBidi" w:hAnsiTheme="majorBidi" w:cstheme="majorBidi"/>
        </w:rPr>
      </w:pPr>
      <w:r w:rsidRPr="00BB6790">
        <w:rPr>
          <w:rFonts w:asciiTheme="majorBidi" w:hAnsiTheme="majorBidi" w:cstheme="majorBidi"/>
          <w:sz w:val="26"/>
          <w:szCs w:val="26"/>
          <w:rtl/>
        </w:rPr>
        <w:t xml:space="preserve">لاحظت الأمانة أيضا أن الوقت عامل حاسم في التغلب على </w:t>
      </w:r>
      <w:bookmarkStart w:id="5" w:name="_Hlk231375922"/>
      <w:r w:rsidRPr="00BB6790">
        <w:rPr>
          <w:rFonts w:asciiTheme="majorBidi" w:hAnsiTheme="majorBidi" w:cstheme="majorBidi"/>
          <w:sz w:val="26"/>
          <w:szCs w:val="26"/>
          <w:rtl/>
        </w:rPr>
        <w:t>التحديات المتعلقة بسلاسل</w:t>
      </w:r>
      <w:bookmarkEnd w:id="5"/>
      <w:r w:rsidRPr="00BB6790">
        <w:rPr>
          <w:rFonts w:asciiTheme="majorBidi" w:hAnsiTheme="majorBidi" w:cstheme="majorBidi"/>
          <w:sz w:val="26"/>
          <w:szCs w:val="26"/>
          <w:rtl/>
        </w:rPr>
        <w:t xml:space="preserve"> الإمداد، إذ لا يمكن تحقيق النضج السوقي ووفورات الإنتاج الكبير إلا من خلال تطوير بنية تحتية للإمدادات تكون أوسع وأكثر إنصافا وغير مُحتكَرة. ويجب أن يترافق ذلك مع بناء القبول السوقي والقدرة التنافسية للمنتجات وثقة المستهلكين في معدات التبريد </w:t>
      </w:r>
      <w:r w:rsidRPr="00BB6790">
        <w:rPr>
          <w:rFonts w:asciiTheme="majorBidi" w:hAnsiTheme="majorBidi" w:cstheme="majorBidi"/>
          <w:sz w:val="26"/>
          <w:szCs w:val="26"/>
          <w:rtl/>
        </w:rPr>
        <w:lastRenderedPageBreak/>
        <w:t>وتكييف الهواء والمضخات الحرارية. ويختلف الوقت اللازم للوصول إلى هذه الأوضاع بين بلدان المادة 5، فقد يكون أطول بكثير في البلدان ذات حجم السوق المحدود، ما لم تُبذل جهود إقليمية لتسريع تبنّي تكنولوجيات التبريد ذات القدرة المنخفضة على إحداث الاحترار العالمي.</w:t>
      </w:r>
    </w:p>
    <w:p w14:paraId="22006E29" w14:textId="77777777" w:rsidR="00A21864" w:rsidRPr="00BB6790" w:rsidRDefault="00A21864" w:rsidP="00A21864">
      <w:pPr>
        <w:pStyle w:val="Heading1"/>
        <w:keepNext/>
        <w:widowControl w:val="0"/>
        <w:shd w:val="clear" w:color="auto" w:fill="FFFFFF" w:themeFill="background1"/>
        <w:bidi/>
        <w:rPr>
          <w:rFonts w:asciiTheme="majorBidi" w:hAnsiTheme="majorBidi" w:cstheme="majorBidi"/>
        </w:rPr>
      </w:pPr>
      <w:r w:rsidRPr="00BB6790">
        <w:rPr>
          <w:rFonts w:asciiTheme="majorBidi" w:hAnsiTheme="majorBidi" w:cstheme="majorBidi"/>
          <w:sz w:val="26"/>
          <w:szCs w:val="26"/>
          <w:rtl/>
        </w:rPr>
        <w:t>ولا تقتصر التحديات المتعلقة بسلاسل الإمداد الموثَّقة في هذه الورقة على مشروعات أو بلدان بعينها، وإنما هي تعكس العوائق النُظمية التي تحول دون اعتماد تكنولوجيات التبريد ذات القدرة المنخفضة على إحداث الاحترار العالمي في قطاع التبريد وتكييف الهواء والمضخات الحرارية في بلدان المادة 5. وتُعتبر القيود المتعلقة بالتوافر وارتفاع التكاليف والفجوات في القدرات الفنية أمور مترابطة ويعزز كل منها الآخر. ويتطلب معالجة هذه الأمور بفعالية عملا مُنسَّقا بين الوكالات المنفذة والحكومات وأصحاب المصلحة والصندوق المتعدد الأطراف.</w:t>
      </w:r>
    </w:p>
    <w:p w14:paraId="058EDE7C" w14:textId="77777777" w:rsidR="00A21864" w:rsidRPr="00BB6790" w:rsidRDefault="00A21864" w:rsidP="00A21864">
      <w:pPr>
        <w:pStyle w:val="Heading1"/>
        <w:keepNext/>
        <w:shd w:val="clear" w:color="auto" w:fill="FFFFFF" w:themeFill="background1"/>
        <w:bidi/>
        <w:rPr>
          <w:rFonts w:asciiTheme="majorBidi" w:hAnsiTheme="majorBidi" w:cstheme="majorBidi"/>
        </w:rPr>
      </w:pPr>
      <w:r w:rsidRPr="00BB6790">
        <w:rPr>
          <w:rFonts w:asciiTheme="majorBidi" w:hAnsiTheme="majorBidi" w:cstheme="majorBidi"/>
          <w:sz w:val="26"/>
          <w:szCs w:val="26"/>
          <w:rtl/>
        </w:rPr>
        <w:t xml:space="preserve">وتختلف حدة التحديات اختلافا كبيرا من قطاع فرعي إلى آخر. ويواجه قطاعا التبريد التجاري والتصنيع في المنشآت الصغيرة والمتوسطة مجموعة معقدة من العوائق، نظرا لتنوع غازات التبريد المستخدمة، والمتطلبات الفنية لتصميم الأنظمة، ومحدودية الموارد المالية والبشرية المتاحة. ويستفيد قطاعا تكييف الهواء السكني والتجاري من معرفة السوق الأوسع بغاز الهيدروفلوروكربون-32، لكنهما لا يزالان يواجهان عقبات تنظيمية وعقبات تتعلق بالاعتماد وعقبات تتعلق بالتوعية. ومن المرجح أن تواجه مشروعات التبريد المنزلي، رغم كونها في مرحلة مبكرة من التحويل ومخصصة </w:t>
      </w:r>
      <w:bookmarkStart w:id="6" w:name="_Hlk231391040"/>
      <w:r w:rsidRPr="00BB6790">
        <w:rPr>
          <w:rFonts w:asciiTheme="majorBidi" w:hAnsiTheme="majorBidi" w:cstheme="majorBidi"/>
          <w:sz w:val="26"/>
          <w:szCs w:val="26"/>
          <w:rtl/>
        </w:rPr>
        <w:t>لمصنّعي المعدات الأصلية</w:t>
      </w:r>
      <w:bookmarkEnd w:id="6"/>
      <w:r w:rsidRPr="00BB6790">
        <w:rPr>
          <w:rFonts w:asciiTheme="majorBidi" w:hAnsiTheme="majorBidi" w:cstheme="majorBidi"/>
          <w:sz w:val="26"/>
          <w:szCs w:val="26"/>
          <w:rtl/>
        </w:rPr>
        <w:t xml:space="preserve"> ذوي القدرة الإنتاجية المنخفضة، تحديات تتعلق بالتوافر والتكلفة مع تقدم سير التنفيذ.</w:t>
      </w:r>
    </w:p>
    <w:p w14:paraId="54F9E861" w14:textId="77777777" w:rsidR="00A21864" w:rsidRPr="00BB6790" w:rsidRDefault="00A21864" w:rsidP="00A21864">
      <w:pPr>
        <w:pStyle w:val="Heading1"/>
        <w:keepLines/>
        <w:widowControl w:val="0"/>
        <w:shd w:val="clear" w:color="auto" w:fill="FFFFFF" w:themeFill="background1"/>
        <w:bidi/>
        <w:rPr>
          <w:rFonts w:asciiTheme="majorBidi" w:hAnsiTheme="majorBidi" w:cstheme="majorBidi"/>
        </w:rPr>
      </w:pPr>
      <w:r w:rsidRPr="00BB6790">
        <w:rPr>
          <w:rFonts w:asciiTheme="majorBidi" w:hAnsiTheme="majorBidi" w:cstheme="majorBidi"/>
          <w:sz w:val="26"/>
          <w:szCs w:val="26"/>
          <w:rtl/>
        </w:rPr>
        <w:t>وتلاحظ الأمانة أن تهيئة بيئة استباقية وتمكينية، بما في ذلك وضع أُطر معايير قوية، وتدريب القوى العاملة، وتنويع سلاسل الإمداد، تُعدّ أمرا أساسيا لنجاح مشروعات التحويل. وسيكون دعم الصندوق المتعدد الأطراف، الذي لا يقتصر على التكاليف الرأسمالية الإضافية فحسب، بل يشمل أيضا العوامل التي تُمكّن سلاسل الإمداد والقدرات الأوّلية من التحويل، أمرا بالغ الأهمية لتحقيق تحوّلات تكنولوجية مستدامة على نطاق واسع.</w:t>
      </w:r>
    </w:p>
    <w:p w14:paraId="1254A6F6" w14:textId="77777777" w:rsidR="00A21864" w:rsidRPr="00BB6790" w:rsidRDefault="00A21864" w:rsidP="00A21864">
      <w:pPr>
        <w:pStyle w:val="Heading1"/>
        <w:keepLines/>
        <w:widowControl w:val="0"/>
        <w:shd w:val="clear" w:color="auto" w:fill="FFFFFF" w:themeFill="background1"/>
        <w:bidi/>
        <w:rPr>
          <w:rFonts w:asciiTheme="majorBidi" w:hAnsiTheme="majorBidi" w:cstheme="majorBidi"/>
        </w:rPr>
      </w:pPr>
      <w:r w:rsidRPr="00BB6790">
        <w:rPr>
          <w:rFonts w:asciiTheme="majorBidi" w:hAnsiTheme="majorBidi" w:cstheme="majorBidi"/>
          <w:sz w:val="26"/>
          <w:szCs w:val="26"/>
          <w:rtl/>
        </w:rPr>
        <w:t>ولا يتضمن التحليل الوارد في هذه الورقة بيانات تسعير محددة لغازات التبريد أو مكونات الأنظمة، سواء للخيارات التقليدية أو البديلة، كما أنه لا يتناول توزيعات الحصص السوقية الإقليمية، وذلك بسبب محدودية البيانات المتاحة والتحولات السوقية السريعة التي شهدتها غازات التبريد البديلة في السنوات الأخيرة. ولم يتضمن هذا التحليل كذلك القيود الاقتصادية الناجمة عن عدم الاستقرار العالمي أو الإقليمي، ولا القيود المتعلقة بالتجارة. ومن شأن الرصد المنتظم للتحديات المتعلقة بسلاسل الإمداد، مع تقدم سير مشروعات إعداد الاستثمار ومشروعات التحويل، أن يُمكّن اللجنة التنفيذية من التمييز بشكل أفضل بين التحديات التي يُرجَّح حلها من خلال ديناميات السوق وتلك التي لا تزال تشكل عوائق هيكلية تتطلب مزيدا من الدعم.</w:t>
      </w:r>
    </w:p>
    <w:p w14:paraId="5495D70D" w14:textId="77777777" w:rsidR="00A21864" w:rsidRPr="00BB6790" w:rsidRDefault="00A21864" w:rsidP="00A21864">
      <w:pPr>
        <w:keepNext/>
        <w:widowControl w:val="0"/>
        <w:shd w:val="clear" w:color="auto" w:fill="FFFFFF" w:themeFill="background1"/>
        <w:bidi/>
        <w:spacing w:before="240" w:after="240"/>
        <w:jc w:val="left"/>
        <w:rPr>
          <w:rFonts w:asciiTheme="majorBidi" w:hAnsiTheme="majorBidi" w:cstheme="majorBidi"/>
          <w:b/>
          <w:bCs/>
          <w:rtl/>
        </w:rPr>
      </w:pPr>
      <w:r w:rsidRPr="00BB6790">
        <w:rPr>
          <w:rFonts w:asciiTheme="majorBidi" w:hAnsiTheme="majorBidi" w:cstheme="majorBidi"/>
          <w:b/>
          <w:bCs/>
          <w:sz w:val="26"/>
          <w:szCs w:val="26"/>
          <w:rtl/>
        </w:rPr>
        <w:t>التوصية</w:t>
      </w:r>
    </w:p>
    <w:p w14:paraId="1367E398" w14:textId="77777777" w:rsidR="00A21864" w:rsidRPr="00BB6790" w:rsidRDefault="00A21864" w:rsidP="00A21864">
      <w:pPr>
        <w:pStyle w:val="Heading1"/>
        <w:keepLines/>
        <w:widowControl w:val="0"/>
        <w:shd w:val="clear" w:color="auto" w:fill="FFFFFF" w:themeFill="background1"/>
        <w:bidi/>
        <w:rPr>
          <w:rFonts w:asciiTheme="majorBidi" w:hAnsiTheme="majorBidi" w:cstheme="majorBidi"/>
        </w:rPr>
      </w:pPr>
      <w:r w:rsidRPr="00BB6790">
        <w:rPr>
          <w:rFonts w:asciiTheme="majorBidi" w:hAnsiTheme="majorBidi" w:cstheme="majorBidi"/>
          <w:sz w:val="26"/>
          <w:szCs w:val="26"/>
          <w:rtl/>
        </w:rPr>
        <w:t>قد ترغب اللجنة التنفيذية في أن:</w:t>
      </w:r>
    </w:p>
    <w:p w14:paraId="1392F7D7" w14:textId="77777777" w:rsidR="00A21864" w:rsidRPr="00BB6790" w:rsidRDefault="00A21864" w:rsidP="00A21864">
      <w:pPr>
        <w:pStyle w:val="Heading2"/>
        <w:bidi/>
      </w:pPr>
      <w:r w:rsidRPr="00BB6790">
        <w:rPr>
          <w:rtl/>
        </w:rPr>
        <w:t xml:space="preserve">تحيط علما بالورقة المتعلقة بتحديات تنفيذ مشروعات التحويل في قطاع التبريد وتكييف الهواء والمضخات الحرارية، الناجمة عن مشاكل </w:t>
      </w:r>
      <w:bookmarkStart w:id="7" w:name="_Hlk231386446"/>
      <w:r w:rsidRPr="00BB6790">
        <w:rPr>
          <w:rtl/>
        </w:rPr>
        <w:t>سلاسل الإمداد</w:t>
      </w:r>
      <w:bookmarkEnd w:id="7"/>
      <w:r w:rsidRPr="00BB6790">
        <w:rPr>
          <w:rtl/>
        </w:rPr>
        <w:t xml:space="preserve">، والسبل الممكنة لمعالجة هذه التحديات، والواردة في الوثيقة </w:t>
      </w:r>
      <w:r w:rsidRPr="0039776C">
        <w:rPr>
          <w:sz w:val="26"/>
          <w:szCs w:val="26"/>
        </w:rPr>
        <w:fldChar w:fldCharType="begin"/>
      </w:r>
      <w:r w:rsidRPr="0039776C">
        <w:rPr>
          <w:sz w:val="26"/>
          <w:szCs w:val="26"/>
        </w:rPr>
        <w:instrText xml:space="preserve"> DOCPROPERTY "Document number"  \* MERGEFORMAT </w:instrText>
      </w:r>
      <w:r w:rsidRPr="0039776C">
        <w:rPr>
          <w:sz w:val="26"/>
          <w:szCs w:val="26"/>
        </w:rPr>
        <w:fldChar w:fldCharType="separate"/>
      </w:r>
      <w:r w:rsidRPr="0039776C">
        <w:rPr>
          <w:sz w:val="26"/>
          <w:szCs w:val="26"/>
        </w:rPr>
        <w:t>UNEP/OzL.Pro/ExCom/98/57</w:t>
      </w:r>
      <w:r w:rsidRPr="0039776C">
        <w:rPr>
          <w:sz w:val="26"/>
          <w:szCs w:val="26"/>
        </w:rPr>
        <w:fldChar w:fldCharType="end"/>
      </w:r>
      <w:r w:rsidRPr="00BB6790">
        <w:rPr>
          <w:rtl/>
        </w:rPr>
        <w:t>؛</w:t>
      </w:r>
    </w:p>
    <w:p w14:paraId="083AC0BC" w14:textId="77777777" w:rsidR="00A21864" w:rsidRPr="00BB6790" w:rsidRDefault="00A21864" w:rsidP="00A21864">
      <w:pPr>
        <w:pStyle w:val="Heading2"/>
        <w:shd w:val="clear" w:color="auto" w:fill="FFFFFF" w:themeFill="background1"/>
        <w:bidi/>
        <w:rPr>
          <w:rFonts w:asciiTheme="majorBidi" w:hAnsiTheme="majorBidi" w:cstheme="majorBidi"/>
        </w:rPr>
      </w:pPr>
      <w:bookmarkStart w:id="8" w:name="_Hlk231386863"/>
      <w:r w:rsidRPr="00BB6790">
        <w:rPr>
          <w:rFonts w:asciiTheme="majorBidi" w:hAnsiTheme="majorBidi" w:cstheme="majorBidi"/>
          <w:sz w:val="26"/>
          <w:szCs w:val="26"/>
          <w:rtl/>
        </w:rPr>
        <w:t>تطلب إلى</w:t>
      </w:r>
      <w:bookmarkEnd w:id="8"/>
      <w:r w:rsidRPr="00BB6790">
        <w:rPr>
          <w:rFonts w:asciiTheme="majorBidi" w:hAnsiTheme="majorBidi" w:cstheme="majorBidi"/>
          <w:sz w:val="26"/>
          <w:szCs w:val="26"/>
          <w:rtl/>
        </w:rPr>
        <w:t xml:space="preserve"> الوكالات الثنائية والمنفذة أن تأخذ في الحسبان </w:t>
      </w:r>
      <w:bookmarkStart w:id="9" w:name="_Hlk231386884"/>
      <w:r w:rsidRPr="00BB6790">
        <w:rPr>
          <w:rFonts w:asciiTheme="majorBidi" w:hAnsiTheme="majorBidi" w:cstheme="majorBidi"/>
          <w:sz w:val="26"/>
          <w:szCs w:val="26"/>
          <w:rtl/>
        </w:rPr>
        <w:t>التحديات المتعلقة بسلاسل</w:t>
      </w:r>
      <w:bookmarkEnd w:id="9"/>
      <w:r w:rsidRPr="00BB6790">
        <w:rPr>
          <w:rFonts w:asciiTheme="majorBidi" w:hAnsiTheme="majorBidi" w:cstheme="majorBidi"/>
          <w:sz w:val="26"/>
          <w:szCs w:val="26"/>
          <w:rtl/>
        </w:rPr>
        <w:t xml:space="preserve"> الإمداد، إلى جانب السبل الممكنة لمعالجتها، عند تصميم وتنفيذ مشروعات التحويل، بما في ذلك عند الإبلاغ عن التقدم المحرز في </w:t>
      </w:r>
      <w:bookmarkStart w:id="10" w:name="_Hlk231386776"/>
      <w:r w:rsidRPr="00BB6790">
        <w:rPr>
          <w:rFonts w:asciiTheme="majorBidi" w:hAnsiTheme="majorBidi" w:cstheme="majorBidi"/>
          <w:sz w:val="26"/>
          <w:szCs w:val="26"/>
          <w:rtl/>
        </w:rPr>
        <w:t>المشروع</w:t>
      </w:r>
      <w:bookmarkEnd w:id="10"/>
      <w:r w:rsidRPr="00BB6790">
        <w:rPr>
          <w:rFonts w:asciiTheme="majorBidi" w:hAnsiTheme="majorBidi" w:cstheme="majorBidi"/>
          <w:sz w:val="26"/>
          <w:szCs w:val="26"/>
          <w:rtl/>
        </w:rPr>
        <w:t xml:space="preserve"> وعند أنجاز المشروع؛</w:t>
      </w:r>
    </w:p>
    <w:p w14:paraId="5100A6AA" w14:textId="77777777" w:rsidR="00A21864" w:rsidRDefault="00A21864" w:rsidP="00A21864">
      <w:pPr>
        <w:pStyle w:val="Heading2"/>
        <w:shd w:val="clear" w:color="auto" w:fill="FFFFFF" w:themeFill="background1"/>
        <w:bidi/>
        <w:rPr>
          <w:rFonts w:asciiTheme="majorBidi" w:hAnsiTheme="majorBidi" w:cstheme="majorBidi"/>
          <w:sz w:val="26"/>
          <w:szCs w:val="26"/>
          <w:rtl/>
        </w:rPr>
        <w:sectPr w:rsidR="00A21864" w:rsidSect="00A21864">
          <w:headerReference w:type="even" r:id="rId18"/>
          <w:headerReference w:type="default" r:id="rId19"/>
          <w:footerReference w:type="even" r:id="rId20"/>
          <w:footerReference w:type="default" r:id="rId21"/>
          <w:headerReference w:type="first" r:id="rId22"/>
          <w:footerReference w:type="first" r:id="rId23"/>
          <w:pgSz w:w="12240" w:h="15840" w:code="1"/>
          <w:pgMar w:top="720" w:right="1350" w:bottom="864" w:left="1440" w:header="720" w:footer="475" w:gutter="0"/>
          <w:pgNumType w:start="1"/>
          <w:cols w:space="720"/>
          <w:titlePg/>
          <w:docGrid w:linePitch="299"/>
        </w:sectPr>
      </w:pPr>
      <w:r w:rsidRPr="00F058D9">
        <w:rPr>
          <w:rFonts w:asciiTheme="majorBidi" w:hAnsiTheme="majorBidi" w:cstheme="majorBidi"/>
          <w:sz w:val="26"/>
          <w:szCs w:val="26"/>
          <w:rtl/>
        </w:rPr>
        <w:t>تطلب إلى الأمانة إدراج قسم عن التحديات المتعلقة بسلاسل الإمداد، حسب الاقتضاء، في وثائق الاجتماعات المتعلقة بمقترحات المشروعات المقدَّمة إلى اللجنة التنفيذية للنظر في</w:t>
      </w:r>
      <w:r>
        <w:rPr>
          <w:rFonts w:asciiTheme="majorBidi" w:hAnsiTheme="majorBidi" w:cstheme="majorBidi" w:hint="cs"/>
          <w:sz w:val="26"/>
          <w:szCs w:val="26"/>
          <w:rtl/>
        </w:rPr>
        <w:t>ه.</w:t>
      </w:r>
    </w:p>
    <w:p w14:paraId="2106B4B5" w14:textId="77777777" w:rsidR="00A21864" w:rsidRPr="00BB6790" w:rsidRDefault="00A21864" w:rsidP="00A21864">
      <w:pPr>
        <w:pStyle w:val="Heading1"/>
        <w:numPr>
          <w:ilvl w:val="0"/>
          <w:numId w:val="0"/>
        </w:numPr>
        <w:shd w:val="clear" w:color="auto" w:fill="FFFFFF" w:themeFill="background1"/>
        <w:bidi/>
        <w:jc w:val="center"/>
        <w:rPr>
          <w:rFonts w:asciiTheme="majorBidi" w:hAnsiTheme="majorBidi" w:cstheme="majorBidi"/>
          <w:b/>
          <w:bCs/>
          <w:rtl/>
        </w:rPr>
      </w:pPr>
      <w:r w:rsidRPr="00BB6790">
        <w:rPr>
          <w:rFonts w:asciiTheme="majorBidi" w:hAnsiTheme="majorBidi" w:cstheme="majorBidi"/>
          <w:b/>
          <w:bCs/>
          <w:sz w:val="26"/>
          <w:szCs w:val="26"/>
          <w:rtl/>
        </w:rPr>
        <w:lastRenderedPageBreak/>
        <w:t>المرفق الأول</w:t>
      </w:r>
    </w:p>
    <w:p w14:paraId="194F3B47" w14:textId="77777777" w:rsidR="00A21864" w:rsidRPr="00BB6790" w:rsidRDefault="00A21864" w:rsidP="00A21864">
      <w:pPr>
        <w:pStyle w:val="Heading1"/>
        <w:numPr>
          <w:ilvl w:val="0"/>
          <w:numId w:val="0"/>
        </w:numPr>
        <w:shd w:val="clear" w:color="auto" w:fill="FFFFFF" w:themeFill="background1"/>
        <w:bidi/>
        <w:spacing w:after="360"/>
        <w:jc w:val="center"/>
        <w:rPr>
          <w:rFonts w:asciiTheme="majorBidi" w:hAnsiTheme="majorBidi" w:cstheme="majorBidi"/>
          <w:b/>
          <w:bCs/>
          <w:rtl/>
        </w:rPr>
      </w:pPr>
      <w:r w:rsidRPr="00BB6790">
        <w:rPr>
          <w:rFonts w:asciiTheme="majorBidi" w:hAnsiTheme="majorBidi" w:cstheme="majorBidi"/>
          <w:b/>
          <w:bCs/>
          <w:sz w:val="26"/>
          <w:szCs w:val="26"/>
          <w:rtl/>
        </w:rPr>
        <w:t>الخطوط العريضة للاستبيان المخصص لجمع التعقيبات بشأن مشاكل سلاسل الإمداد في قطاع التبريد وتكييف الهواء والمضخات الحرارية من مشروعات التحويل الجارية في إطار خطط التنفيذ المتعلقة بالمواد الهيدروفلوروكربونية بموجب تعديل كيغالي</w:t>
      </w:r>
    </w:p>
    <w:p w14:paraId="0FA1DD20" w14:textId="77777777" w:rsidR="00A21864" w:rsidRPr="00BB6790" w:rsidRDefault="00A21864" w:rsidP="00A21864">
      <w:pPr>
        <w:shd w:val="clear" w:color="auto" w:fill="FFFFFF" w:themeFill="background1"/>
        <w:bidi/>
        <w:rPr>
          <w:rFonts w:asciiTheme="majorBidi" w:hAnsiTheme="majorBidi" w:cstheme="majorBidi"/>
          <w:b/>
          <w:bCs/>
          <w:sz w:val="24"/>
          <w:szCs w:val="24"/>
        </w:rPr>
      </w:pPr>
      <w:r w:rsidRPr="00BB6790">
        <w:rPr>
          <w:rFonts w:asciiTheme="majorBidi" w:hAnsiTheme="majorBidi" w:cstheme="majorBidi"/>
          <w:b/>
          <w:bCs/>
          <w:sz w:val="24"/>
          <w:szCs w:val="24"/>
          <w:rtl/>
        </w:rPr>
        <w:t>الجدول 1: الخطوط العريضة للاستبيان المُصمَّم لجمع تجارب الوكالات المنفذة في تنفيذ التحويل فيما يتعلق بتوافر غازات التبريد البديلة والمعدات/المكونات وأسعارها ومشاكلها الفنية</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bottom w:w="15" w:type="dxa"/>
        </w:tblCellMar>
        <w:tblLook w:val="04A0" w:firstRow="1" w:lastRow="0" w:firstColumn="1" w:lastColumn="0" w:noHBand="0" w:noVBand="1"/>
      </w:tblPr>
      <w:tblGrid>
        <w:gridCol w:w="2550"/>
        <w:gridCol w:w="2267"/>
        <w:gridCol w:w="2454"/>
        <w:gridCol w:w="2169"/>
      </w:tblGrid>
      <w:tr w:rsidR="00A21864" w:rsidRPr="00BB6790" w14:paraId="1C0690CB" w14:textId="77777777" w:rsidTr="00B71A93">
        <w:trPr>
          <w:trHeight w:val="191"/>
        </w:trPr>
        <w:tc>
          <w:tcPr>
            <w:tcW w:w="1350" w:type="pct"/>
          </w:tcPr>
          <w:p w14:paraId="4FACCF4B" w14:textId="77777777" w:rsidR="00A21864" w:rsidRPr="00BB6790" w:rsidRDefault="00A21864" w:rsidP="00B71A93">
            <w:pPr>
              <w:shd w:val="clear" w:color="auto" w:fill="FFFFFF" w:themeFill="background1"/>
              <w:bidi/>
              <w:jc w:val="center"/>
              <w:rPr>
                <w:rFonts w:asciiTheme="majorBidi" w:eastAsia="Times New Roman" w:hAnsiTheme="majorBidi" w:cstheme="majorBidi"/>
                <w:b/>
                <w:bCs/>
                <w:sz w:val="20"/>
                <w:szCs w:val="20"/>
                <w:lang w:eastAsia="en-CA"/>
              </w:rPr>
            </w:pPr>
            <w:r w:rsidRPr="00BB6790">
              <w:rPr>
                <w:rFonts w:asciiTheme="majorBidi" w:hAnsiTheme="majorBidi" w:cstheme="majorBidi"/>
                <w:b/>
                <w:bCs/>
                <w:sz w:val="20"/>
                <w:szCs w:val="20"/>
                <w:rtl/>
              </w:rPr>
              <w:t>المجال المشمول</w:t>
            </w:r>
          </w:p>
        </w:tc>
        <w:tc>
          <w:tcPr>
            <w:tcW w:w="3650" w:type="pct"/>
            <w:gridSpan w:val="3"/>
          </w:tcPr>
          <w:p w14:paraId="339952B4" w14:textId="77777777" w:rsidR="00A21864" w:rsidRPr="00BB6790" w:rsidRDefault="00A21864" w:rsidP="00B71A93">
            <w:pPr>
              <w:shd w:val="clear" w:color="auto" w:fill="FFFFFF" w:themeFill="background1"/>
              <w:bidi/>
              <w:jc w:val="center"/>
              <w:rPr>
                <w:rFonts w:asciiTheme="majorBidi" w:eastAsia="Times New Roman" w:hAnsiTheme="majorBidi" w:cstheme="majorBidi"/>
                <w:b/>
                <w:bCs/>
                <w:sz w:val="20"/>
                <w:szCs w:val="20"/>
                <w:lang w:eastAsia="en-CA"/>
              </w:rPr>
            </w:pPr>
            <w:r w:rsidRPr="00BB6790">
              <w:rPr>
                <w:rFonts w:asciiTheme="majorBidi" w:hAnsiTheme="majorBidi" w:cstheme="majorBidi"/>
                <w:b/>
                <w:bCs/>
                <w:sz w:val="20"/>
                <w:szCs w:val="20"/>
                <w:rtl/>
              </w:rPr>
              <w:t>أمثلة على المشاكل</w:t>
            </w:r>
            <w:r w:rsidRPr="00BB6790">
              <w:rPr>
                <w:rFonts w:asciiTheme="majorBidi" w:eastAsia="Times New Roman" w:hAnsiTheme="majorBidi" w:cstheme="majorBidi"/>
                <w:b/>
                <w:bCs/>
                <w:sz w:val="20"/>
                <w:szCs w:val="20"/>
                <w:lang w:eastAsia="en-CA"/>
              </w:rPr>
              <w:t xml:space="preserve"> </w:t>
            </w:r>
          </w:p>
        </w:tc>
      </w:tr>
      <w:tr w:rsidR="00A21864" w:rsidRPr="00BB6790" w14:paraId="11BD7629" w14:textId="77777777" w:rsidTr="00B71A93">
        <w:trPr>
          <w:trHeight w:val="465"/>
        </w:trPr>
        <w:tc>
          <w:tcPr>
            <w:tcW w:w="1350" w:type="pct"/>
            <w:vMerge w:val="restart"/>
          </w:tcPr>
          <w:p w14:paraId="42ED8793" w14:textId="77777777" w:rsidR="00A21864" w:rsidRPr="00BB6790" w:rsidRDefault="00A21864" w:rsidP="00B71A93">
            <w:pPr>
              <w:shd w:val="clear" w:color="auto" w:fill="FFFFFF" w:themeFill="background1"/>
              <w:bidi/>
              <w:jc w:val="left"/>
              <w:rPr>
                <w:rFonts w:asciiTheme="majorBidi" w:hAnsiTheme="majorBidi" w:cstheme="majorBidi"/>
                <w:b/>
                <w:bCs/>
                <w:sz w:val="20"/>
                <w:szCs w:val="20"/>
                <w:lang w:eastAsia="en-CA"/>
              </w:rPr>
            </w:pPr>
            <w:r w:rsidRPr="00BB6790">
              <w:rPr>
                <w:rFonts w:asciiTheme="majorBidi" w:hAnsiTheme="majorBidi" w:cstheme="majorBidi"/>
                <w:sz w:val="20"/>
                <w:szCs w:val="20"/>
                <w:rtl/>
              </w:rPr>
              <w:t>سلسلة إمداد غازات التبريد البديلة، وقطع الغيار والمكونات، والمعدات/المكونات (خطوط التصنيع والمنتج النهائي)</w:t>
            </w:r>
            <w:r w:rsidRPr="00BB6790">
              <w:rPr>
                <w:rFonts w:asciiTheme="majorBidi" w:hAnsiTheme="majorBidi" w:cstheme="majorBidi"/>
                <w:b/>
                <w:bCs/>
                <w:sz w:val="20"/>
                <w:szCs w:val="20"/>
                <w:lang w:eastAsia="en-CA"/>
              </w:rPr>
              <w:t xml:space="preserve"> </w:t>
            </w:r>
          </w:p>
        </w:tc>
        <w:tc>
          <w:tcPr>
            <w:tcW w:w="1201" w:type="pct"/>
          </w:tcPr>
          <w:p w14:paraId="2D76E559" w14:textId="77777777" w:rsidR="00A21864" w:rsidRPr="00BB6790" w:rsidRDefault="00A21864" w:rsidP="00B71A93">
            <w:pPr>
              <w:shd w:val="clear" w:color="auto" w:fill="FFFFFF" w:themeFill="background1"/>
              <w:bidi/>
              <w:jc w:val="left"/>
              <w:rPr>
                <w:rFonts w:asciiTheme="majorBidi" w:eastAsia="Times New Roman" w:hAnsiTheme="majorBidi" w:cstheme="majorBidi"/>
                <w:b/>
                <w:bCs/>
                <w:sz w:val="20"/>
                <w:szCs w:val="20"/>
                <w:lang w:eastAsia="en-CA"/>
              </w:rPr>
            </w:pPr>
            <w:r w:rsidRPr="00BB6790">
              <w:rPr>
                <w:rFonts w:asciiTheme="majorBidi" w:hAnsiTheme="majorBidi" w:cstheme="majorBidi"/>
                <w:b/>
                <w:bCs/>
                <w:sz w:val="20"/>
                <w:szCs w:val="20"/>
                <w:rtl/>
              </w:rPr>
              <w:t>مشاكل التوافر</w:t>
            </w:r>
          </w:p>
        </w:tc>
        <w:tc>
          <w:tcPr>
            <w:tcW w:w="1300" w:type="pct"/>
          </w:tcPr>
          <w:p w14:paraId="45496418" w14:textId="77777777" w:rsidR="00A21864" w:rsidRPr="00BB6790" w:rsidRDefault="00A21864" w:rsidP="00B71A93">
            <w:pPr>
              <w:shd w:val="clear" w:color="auto" w:fill="FFFFFF" w:themeFill="background1"/>
              <w:bidi/>
              <w:jc w:val="left"/>
              <w:rPr>
                <w:rFonts w:asciiTheme="majorBidi" w:eastAsia="Times New Roman" w:hAnsiTheme="majorBidi" w:cstheme="majorBidi"/>
                <w:b/>
                <w:bCs/>
                <w:sz w:val="20"/>
                <w:szCs w:val="20"/>
                <w:lang w:eastAsia="en-CA"/>
              </w:rPr>
            </w:pPr>
            <w:r w:rsidRPr="00BB6790">
              <w:rPr>
                <w:rFonts w:asciiTheme="majorBidi" w:hAnsiTheme="majorBidi" w:cstheme="majorBidi"/>
                <w:b/>
                <w:bCs/>
                <w:sz w:val="20"/>
                <w:szCs w:val="20"/>
                <w:rtl/>
              </w:rPr>
              <w:t>مشاكل الأسعار</w:t>
            </w:r>
          </w:p>
        </w:tc>
        <w:tc>
          <w:tcPr>
            <w:tcW w:w="1150" w:type="pct"/>
          </w:tcPr>
          <w:p w14:paraId="2B91C19D" w14:textId="77777777" w:rsidR="00A21864" w:rsidRPr="00BB6790" w:rsidRDefault="00A21864" w:rsidP="00B71A93">
            <w:pPr>
              <w:shd w:val="clear" w:color="auto" w:fill="FFFFFF" w:themeFill="background1"/>
              <w:bidi/>
              <w:jc w:val="left"/>
              <w:rPr>
                <w:rFonts w:asciiTheme="majorBidi" w:eastAsia="Times New Roman" w:hAnsiTheme="majorBidi" w:cstheme="majorBidi"/>
                <w:b/>
                <w:bCs/>
                <w:sz w:val="20"/>
                <w:szCs w:val="20"/>
                <w:lang w:eastAsia="en-CA"/>
              </w:rPr>
            </w:pPr>
            <w:r w:rsidRPr="00BB6790">
              <w:rPr>
                <w:rFonts w:asciiTheme="majorBidi" w:hAnsiTheme="majorBidi" w:cstheme="majorBidi"/>
                <w:b/>
                <w:bCs/>
                <w:sz w:val="20"/>
                <w:szCs w:val="20"/>
                <w:rtl/>
              </w:rPr>
              <w:t>المواصفات الفنية والعوائق الأخرى</w:t>
            </w:r>
          </w:p>
        </w:tc>
      </w:tr>
      <w:tr w:rsidR="00A21864" w:rsidRPr="00BB6790" w14:paraId="3F551204" w14:textId="77777777" w:rsidTr="00B71A93">
        <w:trPr>
          <w:trHeight w:val="427"/>
        </w:trPr>
        <w:tc>
          <w:tcPr>
            <w:tcW w:w="1350" w:type="pct"/>
            <w:vMerge/>
          </w:tcPr>
          <w:p w14:paraId="2C6AB95E" w14:textId="77777777" w:rsidR="00A21864" w:rsidRPr="00BB6790" w:rsidRDefault="00A21864" w:rsidP="00B71A93">
            <w:pPr>
              <w:pStyle w:val="ListParagraph"/>
              <w:numPr>
                <w:ilvl w:val="0"/>
                <w:numId w:val="28"/>
              </w:numPr>
              <w:shd w:val="clear" w:color="auto" w:fill="FFFFFF" w:themeFill="background1"/>
              <w:spacing w:line="259" w:lineRule="auto"/>
              <w:jc w:val="left"/>
              <w:rPr>
                <w:rFonts w:asciiTheme="majorBidi" w:hAnsiTheme="majorBidi" w:cstheme="majorBidi"/>
                <w:b/>
                <w:bCs/>
                <w:sz w:val="20"/>
                <w:szCs w:val="20"/>
              </w:rPr>
            </w:pPr>
          </w:p>
        </w:tc>
        <w:tc>
          <w:tcPr>
            <w:tcW w:w="1201" w:type="pct"/>
          </w:tcPr>
          <w:p w14:paraId="15562703" w14:textId="77777777" w:rsidR="00A21864" w:rsidRPr="00BB6790" w:rsidRDefault="00A21864" w:rsidP="00B71A93">
            <w:pPr>
              <w:shd w:val="clear" w:color="auto" w:fill="FFFFFF" w:themeFill="background1"/>
              <w:bidi/>
              <w:jc w:val="left"/>
              <w:rPr>
                <w:rFonts w:asciiTheme="majorBidi" w:eastAsia="Times New Roman" w:hAnsiTheme="majorBidi" w:cstheme="majorBidi"/>
                <w:sz w:val="20"/>
                <w:szCs w:val="20"/>
                <w:lang w:eastAsia="en-CA"/>
              </w:rPr>
            </w:pPr>
            <w:r w:rsidRPr="00BB6790">
              <w:rPr>
                <w:rFonts w:asciiTheme="majorBidi" w:hAnsiTheme="majorBidi" w:cstheme="majorBidi"/>
                <w:sz w:val="20"/>
                <w:szCs w:val="20"/>
                <w:rtl/>
              </w:rPr>
              <w:t>التوافر في السوق المحلية</w:t>
            </w:r>
          </w:p>
        </w:tc>
        <w:tc>
          <w:tcPr>
            <w:tcW w:w="1300" w:type="pct"/>
          </w:tcPr>
          <w:p w14:paraId="25236C18" w14:textId="77777777" w:rsidR="00A21864" w:rsidRPr="00BB6790" w:rsidRDefault="00A21864" w:rsidP="00B71A93">
            <w:pPr>
              <w:shd w:val="clear" w:color="auto" w:fill="FFFFFF" w:themeFill="background1"/>
              <w:bidi/>
              <w:jc w:val="left"/>
              <w:rPr>
                <w:rFonts w:asciiTheme="majorBidi" w:eastAsia="Times New Roman" w:hAnsiTheme="majorBidi" w:cstheme="majorBidi"/>
                <w:sz w:val="20"/>
                <w:szCs w:val="20"/>
                <w:lang w:eastAsia="en-CA"/>
              </w:rPr>
            </w:pPr>
            <w:r w:rsidRPr="00BB6790">
              <w:rPr>
                <w:rFonts w:asciiTheme="majorBidi" w:hAnsiTheme="majorBidi" w:cstheme="majorBidi"/>
                <w:sz w:val="20"/>
                <w:szCs w:val="20"/>
                <w:rtl/>
              </w:rPr>
              <w:t>السعر لمصنّعي المعدات الأصلية مقارنة بسعر السوق الدولية</w:t>
            </w:r>
          </w:p>
        </w:tc>
        <w:tc>
          <w:tcPr>
            <w:tcW w:w="1150" w:type="pct"/>
          </w:tcPr>
          <w:p w14:paraId="5AF68B91" w14:textId="77777777" w:rsidR="00A21864" w:rsidRPr="00BB6790" w:rsidRDefault="00A21864" w:rsidP="00B71A93">
            <w:pPr>
              <w:shd w:val="clear" w:color="auto" w:fill="FFFFFF" w:themeFill="background1"/>
              <w:bidi/>
              <w:jc w:val="left"/>
              <w:rPr>
                <w:rFonts w:asciiTheme="majorBidi" w:eastAsia="Times New Roman" w:hAnsiTheme="majorBidi" w:cstheme="majorBidi"/>
                <w:sz w:val="20"/>
                <w:szCs w:val="20"/>
                <w:lang w:eastAsia="en-CA"/>
              </w:rPr>
            </w:pPr>
            <w:r w:rsidRPr="00BB6790">
              <w:rPr>
                <w:rFonts w:asciiTheme="majorBidi" w:hAnsiTheme="majorBidi" w:cstheme="majorBidi"/>
                <w:sz w:val="20"/>
                <w:szCs w:val="20"/>
                <w:rtl/>
              </w:rPr>
              <w:t>ملاءمة المنتج لظروف التشغيل المحلية</w:t>
            </w:r>
          </w:p>
        </w:tc>
      </w:tr>
      <w:tr w:rsidR="00A21864" w:rsidRPr="00BB6790" w14:paraId="192EBC15" w14:textId="77777777" w:rsidTr="00B71A93">
        <w:trPr>
          <w:trHeight w:val="530"/>
        </w:trPr>
        <w:tc>
          <w:tcPr>
            <w:tcW w:w="1350" w:type="pct"/>
            <w:vMerge/>
          </w:tcPr>
          <w:p w14:paraId="3DA10336" w14:textId="77777777" w:rsidR="00A21864" w:rsidRPr="00BB6790" w:rsidRDefault="00A21864" w:rsidP="00B71A93">
            <w:pPr>
              <w:pStyle w:val="ListParagraph"/>
              <w:numPr>
                <w:ilvl w:val="0"/>
                <w:numId w:val="28"/>
              </w:numPr>
              <w:shd w:val="clear" w:color="auto" w:fill="FFFFFF" w:themeFill="background1"/>
              <w:spacing w:line="259" w:lineRule="auto"/>
              <w:jc w:val="left"/>
              <w:rPr>
                <w:rFonts w:asciiTheme="majorBidi" w:hAnsiTheme="majorBidi" w:cstheme="majorBidi"/>
                <w:b/>
                <w:bCs/>
                <w:sz w:val="20"/>
                <w:szCs w:val="20"/>
              </w:rPr>
            </w:pPr>
          </w:p>
        </w:tc>
        <w:tc>
          <w:tcPr>
            <w:tcW w:w="1201" w:type="pct"/>
          </w:tcPr>
          <w:p w14:paraId="65050DB3" w14:textId="77777777" w:rsidR="00A21864" w:rsidRPr="00BB6790" w:rsidRDefault="00A21864" w:rsidP="00B71A93">
            <w:pPr>
              <w:shd w:val="clear" w:color="auto" w:fill="FFFFFF" w:themeFill="background1"/>
              <w:bidi/>
              <w:jc w:val="left"/>
              <w:rPr>
                <w:rFonts w:asciiTheme="majorBidi" w:eastAsia="Times New Roman" w:hAnsiTheme="majorBidi" w:cstheme="majorBidi"/>
                <w:sz w:val="20"/>
                <w:szCs w:val="20"/>
                <w:lang w:eastAsia="en-CA"/>
              </w:rPr>
            </w:pPr>
            <w:r w:rsidRPr="00BB6790">
              <w:rPr>
                <w:rFonts w:asciiTheme="majorBidi" w:hAnsiTheme="majorBidi" w:cstheme="majorBidi"/>
                <w:sz w:val="20"/>
                <w:szCs w:val="20"/>
                <w:rtl/>
              </w:rPr>
              <w:t>إمكانية الطلب من الخارج</w:t>
            </w:r>
          </w:p>
        </w:tc>
        <w:tc>
          <w:tcPr>
            <w:tcW w:w="1300" w:type="pct"/>
          </w:tcPr>
          <w:p w14:paraId="0DEB7920" w14:textId="77777777" w:rsidR="00A21864" w:rsidRPr="00BB6790" w:rsidRDefault="00A21864" w:rsidP="00B71A93">
            <w:pPr>
              <w:shd w:val="clear" w:color="auto" w:fill="FFFFFF" w:themeFill="background1"/>
              <w:bidi/>
              <w:jc w:val="left"/>
              <w:rPr>
                <w:rFonts w:asciiTheme="majorBidi" w:eastAsia="Times New Roman" w:hAnsiTheme="majorBidi" w:cstheme="majorBidi"/>
                <w:sz w:val="20"/>
                <w:szCs w:val="20"/>
                <w:lang w:eastAsia="en-CA"/>
              </w:rPr>
            </w:pPr>
            <w:r w:rsidRPr="00BB6790">
              <w:rPr>
                <w:rFonts w:asciiTheme="majorBidi" w:hAnsiTheme="majorBidi" w:cstheme="majorBidi"/>
                <w:sz w:val="20"/>
                <w:szCs w:val="20"/>
                <w:rtl/>
              </w:rPr>
              <w:t>المبالغة في الأسعار بسبب هوامش الربح لدى الموردين المحليين/الإقليميين</w:t>
            </w:r>
          </w:p>
        </w:tc>
        <w:tc>
          <w:tcPr>
            <w:tcW w:w="1150" w:type="pct"/>
          </w:tcPr>
          <w:p w14:paraId="1D928616" w14:textId="77777777" w:rsidR="00A21864" w:rsidRPr="00BB6790" w:rsidRDefault="00A21864" w:rsidP="00B71A93">
            <w:pPr>
              <w:shd w:val="clear" w:color="auto" w:fill="FFFFFF" w:themeFill="background1"/>
              <w:bidi/>
              <w:jc w:val="left"/>
              <w:rPr>
                <w:rFonts w:asciiTheme="majorBidi" w:eastAsia="Times New Roman" w:hAnsiTheme="majorBidi" w:cstheme="majorBidi"/>
                <w:sz w:val="20"/>
                <w:szCs w:val="20"/>
                <w:lang w:eastAsia="en-CA"/>
              </w:rPr>
            </w:pPr>
            <w:r w:rsidRPr="00BB6790">
              <w:rPr>
                <w:rFonts w:asciiTheme="majorBidi" w:hAnsiTheme="majorBidi" w:cstheme="majorBidi"/>
                <w:sz w:val="20"/>
                <w:szCs w:val="20"/>
                <w:rtl/>
              </w:rPr>
              <w:t>ملاءمة المنتج للمعايير الدنيا لأداء الطاقة ومتطلبات وضع ملصقات الطاقة</w:t>
            </w:r>
          </w:p>
        </w:tc>
      </w:tr>
      <w:tr w:rsidR="00A21864" w:rsidRPr="00BB6790" w14:paraId="7A6BA3DA" w14:textId="77777777" w:rsidTr="00B71A93">
        <w:trPr>
          <w:trHeight w:val="300"/>
        </w:trPr>
        <w:tc>
          <w:tcPr>
            <w:tcW w:w="1350" w:type="pct"/>
            <w:vMerge/>
          </w:tcPr>
          <w:p w14:paraId="30F22D0C" w14:textId="77777777" w:rsidR="00A21864" w:rsidRPr="00BB6790" w:rsidRDefault="00A21864" w:rsidP="00B71A93">
            <w:pPr>
              <w:pStyle w:val="ListParagraph"/>
              <w:numPr>
                <w:ilvl w:val="0"/>
                <w:numId w:val="28"/>
              </w:numPr>
              <w:shd w:val="clear" w:color="auto" w:fill="FFFFFF" w:themeFill="background1"/>
              <w:spacing w:line="259" w:lineRule="auto"/>
              <w:jc w:val="left"/>
              <w:rPr>
                <w:rFonts w:asciiTheme="majorBidi" w:hAnsiTheme="majorBidi" w:cstheme="majorBidi"/>
                <w:color w:val="000000"/>
                <w:sz w:val="20"/>
                <w:szCs w:val="20"/>
                <w:lang w:eastAsia="en-CA"/>
              </w:rPr>
            </w:pPr>
          </w:p>
        </w:tc>
        <w:tc>
          <w:tcPr>
            <w:tcW w:w="1201" w:type="pct"/>
          </w:tcPr>
          <w:p w14:paraId="55B700C5" w14:textId="77777777" w:rsidR="00A21864" w:rsidRPr="00BB6790" w:rsidRDefault="00A21864" w:rsidP="00B71A93">
            <w:pPr>
              <w:shd w:val="clear" w:color="auto" w:fill="FFFFFF" w:themeFill="background1"/>
              <w:bidi/>
              <w:jc w:val="left"/>
              <w:rPr>
                <w:rFonts w:asciiTheme="majorBidi" w:eastAsia="Times New Roman" w:hAnsiTheme="majorBidi" w:cstheme="majorBidi"/>
                <w:sz w:val="20"/>
                <w:szCs w:val="20"/>
                <w:lang w:eastAsia="en-CA"/>
              </w:rPr>
            </w:pPr>
            <w:r w:rsidRPr="00BB6790">
              <w:rPr>
                <w:rFonts w:asciiTheme="majorBidi" w:hAnsiTheme="majorBidi" w:cstheme="majorBidi"/>
                <w:sz w:val="20"/>
                <w:szCs w:val="20"/>
                <w:rtl/>
              </w:rPr>
              <w:t>المهلة الزمنية للتسليم (موعد التسليم)</w:t>
            </w:r>
          </w:p>
        </w:tc>
        <w:tc>
          <w:tcPr>
            <w:tcW w:w="1300" w:type="pct"/>
          </w:tcPr>
          <w:p w14:paraId="68A5767B" w14:textId="77777777" w:rsidR="00A21864" w:rsidRPr="00BB6790" w:rsidRDefault="00A21864" w:rsidP="00B71A93">
            <w:pPr>
              <w:shd w:val="clear" w:color="auto" w:fill="FFFFFF" w:themeFill="background1"/>
              <w:bidi/>
              <w:jc w:val="left"/>
              <w:rPr>
                <w:rFonts w:asciiTheme="majorBidi" w:eastAsia="Times New Roman" w:hAnsiTheme="majorBidi" w:cstheme="majorBidi"/>
                <w:sz w:val="20"/>
                <w:szCs w:val="20"/>
                <w:lang w:eastAsia="en-CA"/>
              </w:rPr>
            </w:pPr>
            <w:r w:rsidRPr="00BB6790">
              <w:rPr>
                <w:rFonts w:asciiTheme="majorBidi" w:hAnsiTheme="majorBidi" w:cstheme="majorBidi"/>
                <w:sz w:val="20"/>
                <w:szCs w:val="20"/>
                <w:rtl/>
              </w:rPr>
              <w:t>التكاليف الإضافية الناتجة عن حجم النشاط التحاري أو تكاليف الشحن</w:t>
            </w:r>
          </w:p>
        </w:tc>
        <w:tc>
          <w:tcPr>
            <w:tcW w:w="1150" w:type="pct"/>
          </w:tcPr>
          <w:p w14:paraId="2EBF429F" w14:textId="77777777" w:rsidR="00A21864" w:rsidRPr="00BB6790" w:rsidRDefault="00A21864" w:rsidP="00B71A93">
            <w:pPr>
              <w:shd w:val="clear" w:color="auto" w:fill="FFFFFF" w:themeFill="background1"/>
              <w:bidi/>
              <w:jc w:val="left"/>
              <w:rPr>
                <w:rFonts w:asciiTheme="majorBidi" w:eastAsia="Times New Roman" w:hAnsiTheme="majorBidi" w:cstheme="majorBidi"/>
                <w:sz w:val="20"/>
                <w:szCs w:val="20"/>
                <w:lang w:eastAsia="en-CA"/>
              </w:rPr>
            </w:pPr>
            <w:r w:rsidRPr="00BB6790">
              <w:rPr>
                <w:rFonts w:asciiTheme="majorBidi" w:hAnsiTheme="majorBidi" w:cstheme="majorBidi"/>
                <w:sz w:val="20"/>
                <w:szCs w:val="20"/>
                <w:rtl/>
              </w:rPr>
              <w:t>المشاكل المتعلقة بالمعايير أو القوانين المحلية</w:t>
            </w:r>
          </w:p>
        </w:tc>
      </w:tr>
    </w:tbl>
    <w:p w14:paraId="0E79D716" w14:textId="77777777" w:rsidR="00A21864" w:rsidRPr="00BB6790" w:rsidRDefault="00A21864" w:rsidP="00A21864">
      <w:pPr>
        <w:shd w:val="clear" w:color="auto" w:fill="FFFFFF" w:themeFill="background1"/>
        <w:rPr>
          <w:rFonts w:asciiTheme="majorBidi" w:hAnsiTheme="majorBidi" w:cstheme="majorBidi"/>
        </w:rPr>
      </w:pPr>
    </w:p>
    <w:p w14:paraId="733D2840" w14:textId="77777777" w:rsidR="00A21864" w:rsidRPr="00BB6790" w:rsidRDefault="00A21864" w:rsidP="00A21864">
      <w:pPr>
        <w:shd w:val="clear" w:color="auto" w:fill="FFFFFF" w:themeFill="background1"/>
        <w:bidi/>
        <w:rPr>
          <w:rFonts w:asciiTheme="majorBidi" w:hAnsiTheme="majorBidi" w:cstheme="majorBidi"/>
          <w:b/>
          <w:bCs/>
          <w:sz w:val="24"/>
          <w:szCs w:val="24"/>
        </w:rPr>
      </w:pPr>
      <w:r w:rsidRPr="00BB6790">
        <w:rPr>
          <w:rFonts w:asciiTheme="majorBidi" w:hAnsiTheme="majorBidi" w:cstheme="majorBidi"/>
          <w:b/>
          <w:bCs/>
          <w:sz w:val="24"/>
          <w:szCs w:val="24"/>
          <w:rtl/>
        </w:rPr>
        <w:t xml:space="preserve">الجدول 2: الخطوط العريضة للاستبيان المُصمَّم </w:t>
      </w:r>
      <w:bookmarkStart w:id="11" w:name="_Hlk231393463"/>
      <w:r w:rsidRPr="00BB6790">
        <w:rPr>
          <w:rFonts w:asciiTheme="majorBidi" w:hAnsiTheme="majorBidi" w:cstheme="majorBidi"/>
          <w:b/>
          <w:bCs/>
          <w:sz w:val="24"/>
          <w:szCs w:val="24"/>
          <w:rtl/>
        </w:rPr>
        <w:t xml:space="preserve">لجمع </w:t>
      </w:r>
      <w:bookmarkEnd w:id="11"/>
      <w:r w:rsidRPr="00BB6790">
        <w:rPr>
          <w:rFonts w:asciiTheme="majorBidi" w:hAnsiTheme="majorBidi" w:cstheme="majorBidi"/>
          <w:b/>
          <w:bCs/>
          <w:sz w:val="24"/>
          <w:szCs w:val="24"/>
          <w:rtl/>
        </w:rPr>
        <w:t>التعقيبات من وحدات الأوزون الوطنية من خلال الوكالات المنفذة بشأن العوائق المرتبطة بسلاسل الإمداد المحلية</w:t>
      </w:r>
    </w:p>
    <w:tbl>
      <w:tblPr>
        <w:tblStyle w:val="TableGrid"/>
        <w:bidiVisual/>
        <w:tblW w:w="0" w:type="auto"/>
        <w:tblLook w:val="04A0" w:firstRow="1" w:lastRow="0" w:firstColumn="1" w:lastColumn="0" w:noHBand="0" w:noVBand="1"/>
      </w:tblPr>
      <w:tblGrid>
        <w:gridCol w:w="2830"/>
        <w:gridCol w:w="6610"/>
      </w:tblGrid>
      <w:tr w:rsidR="00A21864" w:rsidRPr="00BB6790" w14:paraId="22D3E4FF" w14:textId="77777777" w:rsidTr="00B71A93">
        <w:trPr>
          <w:trHeight w:val="225"/>
        </w:trPr>
        <w:tc>
          <w:tcPr>
            <w:tcW w:w="2830" w:type="dxa"/>
          </w:tcPr>
          <w:p w14:paraId="0C3E2779" w14:textId="77777777" w:rsidR="00A21864" w:rsidRPr="00BB6790" w:rsidRDefault="00A21864" w:rsidP="00B71A93">
            <w:pPr>
              <w:shd w:val="clear" w:color="auto" w:fill="FFFFFF" w:themeFill="background1"/>
              <w:bidi/>
              <w:jc w:val="center"/>
              <w:rPr>
                <w:rFonts w:asciiTheme="majorBidi" w:hAnsiTheme="majorBidi" w:cstheme="majorBidi"/>
                <w:b/>
                <w:bCs/>
                <w:sz w:val="20"/>
                <w:szCs w:val="20"/>
              </w:rPr>
            </w:pPr>
            <w:r w:rsidRPr="00BB6790">
              <w:rPr>
                <w:rFonts w:asciiTheme="majorBidi" w:hAnsiTheme="majorBidi" w:cstheme="majorBidi"/>
                <w:b/>
                <w:bCs/>
                <w:sz w:val="20"/>
                <w:szCs w:val="20"/>
                <w:rtl/>
              </w:rPr>
              <w:t>المجال المشمول</w:t>
            </w:r>
          </w:p>
        </w:tc>
        <w:tc>
          <w:tcPr>
            <w:tcW w:w="6610" w:type="dxa"/>
          </w:tcPr>
          <w:p w14:paraId="477D0920" w14:textId="77777777" w:rsidR="00A21864" w:rsidRPr="00BB6790" w:rsidRDefault="00A21864" w:rsidP="00B71A93">
            <w:pPr>
              <w:shd w:val="clear" w:color="auto" w:fill="FFFFFF" w:themeFill="background1"/>
              <w:jc w:val="center"/>
              <w:rPr>
                <w:rFonts w:asciiTheme="majorBidi" w:hAnsiTheme="majorBidi" w:cstheme="majorBidi"/>
                <w:b/>
                <w:bCs/>
                <w:sz w:val="20"/>
                <w:szCs w:val="20"/>
              </w:rPr>
            </w:pPr>
            <w:r w:rsidRPr="00BB6790">
              <w:rPr>
                <w:rFonts w:asciiTheme="majorBidi" w:hAnsiTheme="majorBidi" w:cstheme="majorBidi"/>
                <w:b/>
                <w:bCs/>
                <w:sz w:val="20"/>
                <w:szCs w:val="20"/>
                <w:rtl/>
              </w:rPr>
              <w:t>أمثلة على المشاكل</w:t>
            </w:r>
          </w:p>
        </w:tc>
      </w:tr>
      <w:tr w:rsidR="00A21864" w:rsidRPr="00BB6790" w14:paraId="212F30FE" w14:textId="77777777" w:rsidTr="00B71A93">
        <w:tc>
          <w:tcPr>
            <w:tcW w:w="2830" w:type="dxa"/>
            <w:vMerge w:val="restart"/>
            <w:vAlign w:val="center"/>
          </w:tcPr>
          <w:p w14:paraId="3604D258" w14:textId="77777777" w:rsidR="00A21864" w:rsidRPr="00BB6790" w:rsidRDefault="00A21864" w:rsidP="00B71A93">
            <w:pPr>
              <w:shd w:val="clear" w:color="auto" w:fill="FFFFFF" w:themeFill="background1"/>
              <w:bidi/>
              <w:jc w:val="left"/>
              <w:rPr>
                <w:rFonts w:asciiTheme="majorBidi" w:hAnsiTheme="majorBidi" w:cstheme="majorBidi"/>
                <w:sz w:val="20"/>
                <w:szCs w:val="20"/>
              </w:rPr>
            </w:pPr>
            <w:r w:rsidRPr="00BB6790">
              <w:rPr>
                <w:rFonts w:asciiTheme="majorBidi" w:hAnsiTheme="majorBidi" w:cstheme="majorBidi"/>
                <w:sz w:val="20"/>
                <w:szCs w:val="20"/>
                <w:rtl/>
              </w:rPr>
              <w:t>المصنّعون المحليون المشاركون في مشروعات التحويل</w:t>
            </w:r>
          </w:p>
          <w:p w14:paraId="72064D49" w14:textId="77777777" w:rsidR="00A21864" w:rsidRPr="00BB6790" w:rsidRDefault="00A21864" w:rsidP="00B71A93">
            <w:pPr>
              <w:shd w:val="clear" w:color="auto" w:fill="FFFFFF" w:themeFill="background1"/>
              <w:jc w:val="left"/>
              <w:rPr>
                <w:rFonts w:asciiTheme="majorBidi" w:hAnsiTheme="majorBidi" w:cstheme="majorBidi"/>
                <w:sz w:val="20"/>
                <w:szCs w:val="20"/>
              </w:rPr>
            </w:pPr>
          </w:p>
        </w:tc>
        <w:tc>
          <w:tcPr>
            <w:tcW w:w="6610" w:type="dxa"/>
            <w:vAlign w:val="center"/>
          </w:tcPr>
          <w:p w14:paraId="76CFE91F" w14:textId="77777777" w:rsidR="00A21864" w:rsidRPr="00BB6790" w:rsidRDefault="00A21864" w:rsidP="00B71A93">
            <w:pPr>
              <w:shd w:val="clear" w:color="auto" w:fill="FFFFFF" w:themeFill="background1"/>
              <w:bidi/>
              <w:rPr>
                <w:rFonts w:asciiTheme="majorBidi" w:hAnsiTheme="majorBidi" w:cstheme="majorBidi"/>
                <w:sz w:val="20"/>
                <w:szCs w:val="20"/>
              </w:rPr>
            </w:pPr>
            <w:r w:rsidRPr="00BB6790">
              <w:rPr>
                <w:rFonts w:asciiTheme="majorBidi" w:hAnsiTheme="majorBidi" w:cstheme="majorBidi"/>
                <w:sz w:val="20"/>
                <w:szCs w:val="20"/>
                <w:rtl/>
              </w:rPr>
              <w:t>المشاكل المتعلقة بتحديد مصادر الإمداد</w:t>
            </w:r>
          </w:p>
        </w:tc>
      </w:tr>
      <w:tr w:rsidR="00A21864" w:rsidRPr="00BB6790" w14:paraId="6F478CDF" w14:textId="77777777" w:rsidTr="00B71A93">
        <w:tc>
          <w:tcPr>
            <w:tcW w:w="2830" w:type="dxa"/>
            <w:vMerge/>
            <w:vAlign w:val="center"/>
          </w:tcPr>
          <w:p w14:paraId="2A7734F3" w14:textId="77777777" w:rsidR="00A21864" w:rsidRPr="00BB6790" w:rsidRDefault="00A21864" w:rsidP="00B71A93">
            <w:pPr>
              <w:shd w:val="clear" w:color="auto" w:fill="FFFFFF" w:themeFill="background1"/>
              <w:jc w:val="left"/>
              <w:rPr>
                <w:rFonts w:asciiTheme="majorBidi" w:eastAsia="Times New Roman" w:hAnsiTheme="majorBidi" w:cstheme="majorBidi"/>
                <w:sz w:val="20"/>
                <w:szCs w:val="20"/>
                <w:lang w:eastAsia="en-CA"/>
              </w:rPr>
            </w:pPr>
          </w:p>
        </w:tc>
        <w:tc>
          <w:tcPr>
            <w:tcW w:w="6610" w:type="dxa"/>
            <w:vAlign w:val="center"/>
          </w:tcPr>
          <w:p w14:paraId="3A371C5A" w14:textId="77777777" w:rsidR="00A21864" w:rsidRPr="00BB6790" w:rsidRDefault="00A21864" w:rsidP="00B71A93">
            <w:pPr>
              <w:shd w:val="clear" w:color="auto" w:fill="FFFFFF" w:themeFill="background1"/>
              <w:bidi/>
              <w:rPr>
                <w:rFonts w:asciiTheme="majorBidi" w:hAnsiTheme="majorBidi" w:cstheme="majorBidi"/>
                <w:sz w:val="20"/>
                <w:szCs w:val="20"/>
              </w:rPr>
            </w:pPr>
            <w:r w:rsidRPr="00BB6790">
              <w:rPr>
                <w:rFonts w:asciiTheme="majorBidi" w:hAnsiTheme="majorBidi" w:cstheme="majorBidi"/>
                <w:sz w:val="20"/>
                <w:szCs w:val="20"/>
                <w:rtl/>
              </w:rPr>
              <w:t>المشاكل المتعلقة بالتكاليف</w:t>
            </w:r>
          </w:p>
        </w:tc>
      </w:tr>
      <w:tr w:rsidR="00A21864" w:rsidRPr="00BB6790" w14:paraId="2A9C0C42" w14:textId="77777777" w:rsidTr="00B71A93">
        <w:tc>
          <w:tcPr>
            <w:tcW w:w="2830" w:type="dxa"/>
            <w:vMerge/>
            <w:vAlign w:val="center"/>
          </w:tcPr>
          <w:p w14:paraId="26F44199" w14:textId="77777777" w:rsidR="00A21864" w:rsidRPr="00BB6790" w:rsidRDefault="00A21864" w:rsidP="00B71A93">
            <w:pPr>
              <w:shd w:val="clear" w:color="auto" w:fill="FFFFFF" w:themeFill="background1"/>
              <w:jc w:val="left"/>
              <w:rPr>
                <w:rFonts w:asciiTheme="majorBidi" w:eastAsia="Times New Roman" w:hAnsiTheme="majorBidi" w:cstheme="majorBidi"/>
                <w:sz w:val="20"/>
                <w:szCs w:val="20"/>
                <w:lang w:eastAsia="en-CA"/>
              </w:rPr>
            </w:pPr>
          </w:p>
        </w:tc>
        <w:tc>
          <w:tcPr>
            <w:tcW w:w="6610" w:type="dxa"/>
            <w:vAlign w:val="center"/>
          </w:tcPr>
          <w:p w14:paraId="0385445B" w14:textId="77777777" w:rsidR="00A21864" w:rsidRPr="00BB6790" w:rsidRDefault="00A21864" w:rsidP="00B71A93">
            <w:pPr>
              <w:shd w:val="clear" w:color="auto" w:fill="FFFFFF" w:themeFill="background1"/>
              <w:bidi/>
              <w:rPr>
                <w:rFonts w:asciiTheme="majorBidi" w:hAnsiTheme="majorBidi" w:cstheme="majorBidi"/>
                <w:sz w:val="20"/>
                <w:szCs w:val="20"/>
              </w:rPr>
            </w:pPr>
            <w:r w:rsidRPr="00BB6790">
              <w:rPr>
                <w:rFonts w:asciiTheme="majorBidi" w:hAnsiTheme="majorBidi" w:cstheme="majorBidi"/>
                <w:sz w:val="20"/>
                <w:szCs w:val="20"/>
                <w:rtl/>
              </w:rPr>
              <w:t>مشاكل الشحن والتخليص الجمركي</w:t>
            </w:r>
          </w:p>
        </w:tc>
      </w:tr>
      <w:tr w:rsidR="00A21864" w:rsidRPr="00BB6790" w14:paraId="7A3AACF0" w14:textId="77777777" w:rsidTr="00B71A93">
        <w:tc>
          <w:tcPr>
            <w:tcW w:w="2830" w:type="dxa"/>
            <w:vMerge/>
            <w:vAlign w:val="center"/>
          </w:tcPr>
          <w:p w14:paraId="3F8F1878" w14:textId="77777777" w:rsidR="00A21864" w:rsidRPr="00BB6790" w:rsidRDefault="00A21864" w:rsidP="00B71A93">
            <w:pPr>
              <w:shd w:val="clear" w:color="auto" w:fill="FFFFFF" w:themeFill="background1"/>
              <w:jc w:val="left"/>
              <w:rPr>
                <w:rFonts w:asciiTheme="majorBidi" w:eastAsia="Times New Roman" w:hAnsiTheme="majorBidi" w:cstheme="majorBidi"/>
                <w:sz w:val="20"/>
                <w:szCs w:val="20"/>
                <w:lang w:eastAsia="en-CA"/>
              </w:rPr>
            </w:pPr>
          </w:p>
        </w:tc>
        <w:tc>
          <w:tcPr>
            <w:tcW w:w="6610" w:type="dxa"/>
            <w:vAlign w:val="center"/>
          </w:tcPr>
          <w:p w14:paraId="6FAA7AEC" w14:textId="77777777" w:rsidR="00A21864" w:rsidRPr="00BB6790" w:rsidRDefault="00A21864" w:rsidP="00B71A93">
            <w:pPr>
              <w:shd w:val="clear" w:color="auto" w:fill="FFFFFF" w:themeFill="background1"/>
              <w:bidi/>
              <w:rPr>
                <w:rFonts w:asciiTheme="majorBidi" w:hAnsiTheme="majorBidi" w:cstheme="majorBidi"/>
                <w:sz w:val="20"/>
                <w:szCs w:val="20"/>
              </w:rPr>
            </w:pPr>
            <w:r w:rsidRPr="00BB6790">
              <w:rPr>
                <w:rFonts w:asciiTheme="majorBidi" w:hAnsiTheme="majorBidi" w:cstheme="majorBidi"/>
                <w:sz w:val="20"/>
                <w:szCs w:val="20"/>
                <w:rtl/>
              </w:rPr>
              <w:t>المشاكل المتعلقة بتكلفة المنتج النهائي مقارنة بالتكنولوجيا القديمة</w:t>
            </w:r>
          </w:p>
        </w:tc>
      </w:tr>
      <w:tr w:rsidR="00A21864" w:rsidRPr="00BB6790" w14:paraId="657894F8" w14:textId="77777777" w:rsidTr="00B71A93">
        <w:tc>
          <w:tcPr>
            <w:tcW w:w="2830" w:type="dxa"/>
            <w:vMerge w:val="restart"/>
            <w:vAlign w:val="center"/>
          </w:tcPr>
          <w:p w14:paraId="3809611C" w14:textId="77777777" w:rsidR="00A21864" w:rsidRPr="00BB6790" w:rsidRDefault="00A21864" w:rsidP="00B71A93">
            <w:pPr>
              <w:shd w:val="clear" w:color="auto" w:fill="FFFFFF" w:themeFill="background1"/>
              <w:bidi/>
              <w:jc w:val="left"/>
              <w:rPr>
                <w:rFonts w:asciiTheme="majorBidi" w:eastAsia="Times New Roman" w:hAnsiTheme="majorBidi" w:cstheme="majorBidi"/>
                <w:sz w:val="20"/>
                <w:szCs w:val="20"/>
                <w:lang w:eastAsia="en-CA"/>
              </w:rPr>
            </w:pPr>
            <w:r w:rsidRPr="00BB6790">
              <w:rPr>
                <w:rFonts w:asciiTheme="majorBidi" w:hAnsiTheme="majorBidi" w:cstheme="majorBidi"/>
                <w:sz w:val="20"/>
                <w:szCs w:val="20"/>
                <w:rtl/>
              </w:rPr>
              <w:t>المصنّعون المحليون الآخرون غير المشاركين في مشروعات التحويل</w:t>
            </w:r>
          </w:p>
          <w:p w14:paraId="5ADF34A1" w14:textId="77777777" w:rsidR="00A21864" w:rsidRPr="00BB6790" w:rsidRDefault="00A21864" w:rsidP="00B71A93">
            <w:pPr>
              <w:shd w:val="clear" w:color="auto" w:fill="FFFFFF" w:themeFill="background1"/>
              <w:jc w:val="left"/>
              <w:rPr>
                <w:rFonts w:asciiTheme="majorBidi" w:eastAsia="Times New Roman" w:hAnsiTheme="majorBidi" w:cstheme="majorBidi"/>
                <w:sz w:val="20"/>
                <w:szCs w:val="20"/>
                <w:lang w:eastAsia="en-CA"/>
              </w:rPr>
            </w:pPr>
          </w:p>
        </w:tc>
        <w:tc>
          <w:tcPr>
            <w:tcW w:w="6610" w:type="dxa"/>
            <w:vAlign w:val="center"/>
          </w:tcPr>
          <w:p w14:paraId="3FF2ECF0" w14:textId="77777777" w:rsidR="00A21864" w:rsidRPr="00BB6790" w:rsidRDefault="00A21864" w:rsidP="00B71A93">
            <w:pPr>
              <w:shd w:val="clear" w:color="auto" w:fill="FFFFFF" w:themeFill="background1"/>
              <w:bidi/>
              <w:rPr>
                <w:rFonts w:asciiTheme="majorBidi" w:hAnsiTheme="majorBidi" w:cstheme="majorBidi"/>
                <w:sz w:val="20"/>
                <w:szCs w:val="20"/>
              </w:rPr>
            </w:pPr>
            <w:r w:rsidRPr="00BB6790">
              <w:rPr>
                <w:rFonts w:asciiTheme="majorBidi" w:hAnsiTheme="majorBidi" w:cstheme="majorBidi"/>
                <w:sz w:val="20"/>
                <w:szCs w:val="20"/>
                <w:rtl/>
              </w:rPr>
              <w:t>المشاكل المتعلقة بتحديد مصادر الإمداد</w:t>
            </w:r>
          </w:p>
        </w:tc>
      </w:tr>
      <w:tr w:rsidR="00A21864" w:rsidRPr="00BB6790" w14:paraId="6E13AA3A" w14:textId="77777777" w:rsidTr="00B71A93">
        <w:tc>
          <w:tcPr>
            <w:tcW w:w="2830" w:type="dxa"/>
            <w:vMerge/>
            <w:vAlign w:val="center"/>
          </w:tcPr>
          <w:p w14:paraId="5DF7C981" w14:textId="77777777" w:rsidR="00A21864" w:rsidRPr="00BB6790" w:rsidRDefault="00A21864" w:rsidP="00B71A93">
            <w:pPr>
              <w:shd w:val="clear" w:color="auto" w:fill="FFFFFF" w:themeFill="background1"/>
              <w:jc w:val="left"/>
              <w:rPr>
                <w:rFonts w:asciiTheme="majorBidi" w:eastAsia="Times New Roman" w:hAnsiTheme="majorBidi" w:cstheme="majorBidi"/>
                <w:sz w:val="20"/>
                <w:szCs w:val="20"/>
                <w:lang w:eastAsia="en-CA"/>
              </w:rPr>
            </w:pPr>
          </w:p>
        </w:tc>
        <w:tc>
          <w:tcPr>
            <w:tcW w:w="6610" w:type="dxa"/>
            <w:vAlign w:val="center"/>
          </w:tcPr>
          <w:p w14:paraId="05FA4AC9" w14:textId="77777777" w:rsidR="00A21864" w:rsidRPr="00BB6790" w:rsidRDefault="00A21864" w:rsidP="00B71A93">
            <w:pPr>
              <w:shd w:val="clear" w:color="auto" w:fill="FFFFFF" w:themeFill="background1"/>
              <w:bidi/>
              <w:rPr>
                <w:rFonts w:asciiTheme="majorBidi" w:hAnsiTheme="majorBidi" w:cstheme="majorBidi"/>
                <w:sz w:val="20"/>
                <w:szCs w:val="20"/>
              </w:rPr>
            </w:pPr>
            <w:r w:rsidRPr="00BB6790">
              <w:rPr>
                <w:rFonts w:asciiTheme="majorBidi" w:hAnsiTheme="majorBidi" w:cstheme="majorBidi"/>
                <w:sz w:val="20"/>
                <w:szCs w:val="20"/>
                <w:rtl/>
              </w:rPr>
              <w:t>المشاكل المتعلقة بالتكاليف</w:t>
            </w:r>
          </w:p>
        </w:tc>
      </w:tr>
      <w:tr w:rsidR="00A21864" w:rsidRPr="00BB6790" w14:paraId="566BEE2C" w14:textId="77777777" w:rsidTr="00B71A93">
        <w:tc>
          <w:tcPr>
            <w:tcW w:w="2830" w:type="dxa"/>
            <w:vMerge/>
            <w:vAlign w:val="center"/>
          </w:tcPr>
          <w:p w14:paraId="03766F88" w14:textId="77777777" w:rsidR="00A21864" w:rsidRPr="00BB6790" w:rsidRDefault="00A21864" w:rsidP="00B71A93">
            <w:pPr>
              <w:shd w:val="clear" w:color="auto" w:fill="FFFFFF" w:themeFill="background1"/>
              <w:jc w:val="left"/>
              <w:rPr>
                <w:rFonts w:asciiTheme="majorBidi" w:eastAsia="Times New Roman" w:hAnsiTheme="majorBidi" w:cstheme="majorBidi"/>
                <w:sz w:val="20"/>
                <w:szCs w:val="20"/>
                <w:lang w:eastAsia="en-CA"/>
              </w:rPr>
            </w:pPr>
          </w:p>
        </w:tc>
        <w:tc>
          <w:tcPr>
            <w:tcW w:w="6610" w:type="dxa"/>
            <w:vAlign w:val="center"/>
          </w:tcPr>
          <w:p w14:paraId="71A15CA4" w14:textId="77777777" w:rsidR="00A21864" w:rsidRPr="00BB6790" w:rsidRDefault="00A21864" w:rsidP="00B71A93">
            <w:pPr>
              <w:shd w:val="clear" w:color="auto" w:fill="FFFFFF" w:themeFill="background1"/>
              <w:bidi/>
              <w:rPr>
                <w:rFonts w:asciiTheme="majorBidi" w:hAnsiTheme="majorBidi" w:cstheme="majorBidi"/>
                <w:sz w:val="20"/>
                <w:szCs w:val="20"/>
              </w:rPr>
            </w:pPr>
            <w:r w:rsidRPr="00BB6790">
              <w:rPr>
                <w:rFonts w:asciiTheme="majorBidi" w:hAnsiTheme="majorBidi" w:cstheme="majorBidi"/>
                <w:sz w:val="20"/>
                <w:szCs w:val="20"/>
                <w:rtl/>
              </w:rPr>
              <w:t>مشاكل الشحن والتخليص الجمركي</w:t>
            </w:r>
          </w:p>
        </w:tc>
      </w:tr>
      <w:tr w:rsidR="00A21864" w:rsidRPr="00BB6790" w14:paraId="10E7DADC" w14:textId="77777777" w:rsidTr="00B71A93">
        <w:tc>
          <w:tcPr>
            <w:tcW w:w="2830" w:type="dxa"/>
            <w:vMerge/>
            <w:vAlign w:val="center"/>
          </w:tcPr>
          <w:p w14:paraId="059CEBB9" w14:textId="77777777" w:rsidR="00A21864" w:rsidRPr="00BB6790" w:rsidRDefault="00A21864" w:rsidP="00B71A93">
            <w:pPr>
              <w:shd w:val="clear" w:color="auto" w:fill="FFFFFF" w:themeFill="background1"/>
              <w:jc w:val="left"/>
              <w:rPr>
                <w:rFonts w:asciiTheme="majorBidi" w:eastAsia="Times New Roman" w:hAnsiTheme="majorBidi" w:cstheme="majorBidi"/>
                <w:sz w:val="20"/>
                <w:szCs w:val="20"/>
                <w:lang w:eastAsia="en-CA"/>
              </w:rPr>
            </w:pPr>
          </w:p>
        </w:tc>
        <w:tc>
          <w:tcPr>
            <w:tcW w:w="6610" w:type="dxa"/>
            <w:vAlign w:val="center"/>
          </w:tcPr>
          <w:p w14:paraId="700BD499" w14:textId="77777777" w:rsidR="00A21864" w:rsidRPr="00BB6790" w:rsidRDefault="00A21864" w:rsidP="00B71A93">
            <w:pPr>
              <w:shd w:val="clear" w:color="auto" w:fill="FFFFFF" w:themeFill="background1"/>
              <w:bidi/>
              <w:rPr>
                <w:rFonts w:asciiTheme="majorBidi" w:hAnsiTheme="majorBidi" w:cstheme="majorBidi"/>
                <w:sz w:val="20"/>
                <w:szCs w:val="20"/>
              </w:rPr>
            </w:pPr>
            <w:r w:rsidRPr="00BB6790">
              <w:rPr>
                <w:rFonts w:asciiTheme="majorBidi" w:hAnsiTheme="majorBidi" w:cstheme="majorBidi"/>
                <w:sz w:val="20"/>
                <w:szCs w:val="20"/>
                <w:rtl/>
              </w:rPr>
              <w:t>المشاكل المتعلقة بتكلفة المنتج النهائي مقارنة بالتكنولوجيا القديمة</w:t>
            </w:r>
          </w:p>
        </w:tc>
      </w:tr>
      <w:tr w:rsidR="00A21864" w:rsidRPr="00BB6790" w14:paraId="11538860" w14:textId="77777777" w:rsidTr="00B71A93">
        <w:tc>
          <w:tcPr>
            <w:tcW w:w="2830" w:type="dxa"/>
            <w:vMerge w:val="restart"/>
            <w:vAlign w:val="center"/>
          </w:tcPr>
          <w:p w14:paraId="29C3E557" w14:textId="77777777" w:rsidR="00A21864" w:rsidRPr="00BB6790" w:rsidRDefault="00A21864" w:rsidP="00B71A93">
            <w:pPr>
              <w:shd w:val="clear" w:color="auto" w:fill="FFFFFF" w:themeFill="background1"/>
              <w:bidi/>
              <w:jc w:val="left"/>
              <w:rPr>
                <w:rFonts w:asciiTheme="majorBidi" w:eastAsia="Times New Roman" w:hAnsiTheme="majorBidi" w:cstheme="majorBidi"/>
                <w:sz w:val="20"/>
                <w:szCs w:val="20"/>
                <w:lang w:eastAsia="en-CA"/>
              </w:rPr>
            </w:pPr>
            <w:r w:rsidRPr="00BB6790">
              <w:rPr>
                <w:rFonts w:asciiTheme="majorBidi" w:hAnsiTheme="majorBidi" w:cstheme="majorBidi"/>
                <w:sz w:val="20"/>
                <w:szCs w:val="20"/>
                <w:rtl/>
              </w:rPr>
              <w:t>مورّدو غازات التبريد والمكونات</w:t>
            </w:r>
          </w:p>
        </w:tc>
        <w:tc>
          <w:tcPr>
            <w:tcW w:w="6610" w:type="dxa"/>
            <w:vAlign w:val="center"/>
          </w:tcPr>
          <w:p w14:paraId="5B421604" w14:textId="77777777" w:rsidR="00A21864" w:rsidRPr="00BB6790" w:rsidRDefault="00A21864" w:rsidP="00B71A93">
            <w:pPr>
              <w:shd w:val="clear" w:color="auto" w:fill="FFFFFF" w:themeFill="background1"/>
              <w:bidi/>
              <w:rPr>
                <w:rFonts w:asciiTheme="majorBidi" w:hAnsiTheme="majorBidi" w:cstheme="majorBidi"/>
                <w:sz w:val="20"/>
                <w:szCs w:val="20"/>
              </w:rPr>
            </w:pPr>
            <w:r w:rsidRPr="00BB6790">
              <w:rPr>
                <w:rFonts w:asciiTheme="majorBidi" w:hAnsiTheme="majorBidi" w:cstheme="majorBidi"/>
                <w:sz w:val="20"/>
                <w:szCs w:val="20"/>
                <w:rtl/>
              </w:rPr>
              <w:t>المشاكل المتعلقة بحجم الطلب</w:t>
            </w:r>
          </w:p>
        </w:tc>
      </w:tr>
      <w:tr w:rsidR="00A21864" w:rsidRPr="00BB6790" w14:paraId="39F28885" w14:textId="77777777" w:rsidTr="00B71A93">
        <w:tc>
          <w:tcPr>
            <w:tcW w:w="2830" w:type="dxa"/>
            <w:vMerge/>
            <w:vAlign w:val="center"/>
          </w:tcPr>
          <w:p w14:paraId="4CA37416" w14:textId="77777777" w:rsidR="00A21864" w:rsidRPr="00BB6790" w:rsidRDefault="00A21864" w:rsidP="00B71A93">
            <w:pPr>
              <w:shd w:val="clear" w:color="auto" w:fill="FFFFFF" w:themeFill="background1"/>
              <w:jc w:val="left"/>
              <w:rPr>
                <w:rFonts w:asciiTheme="majorBidi" w:eastAsia="Times New Roman" w:hAnsiTheme="majorBidi" w:cstheme="majorBidi"/>
                <w:sz w:val="20"/>
                <w:szCs w:val="20"/>
                <w:lang w:eastAsia="en-CA"/>
              </w:rPr>
            </w:pPr>
          </w:p>
        </w:tc>
        <w:tc>
          <w:tcPr>
            <w:tcW w:w="6610" w:type="dxa"/>
            <w:vAlign w:val="center"/>
          </w:tcPr>
          <w:p w14:paraId="35A94616" w14:textId="77777777" w:rsidR="00A21864" w:rsidRPr="00BB6790" w:rsidRDefault="00A21864" w:rsidP="00B71A93">
            <w:pPr>
              <w:shd w:val="clear" w:color="auto" w:fill="FFFFFF" w:themeFill="background1"/>
              <w:bidi/>
              <w:rPr>
                <w:rFonts w:asciiTheme="majorBidi" w:hAnsiTheme="majorBidi" w:cstheme="majorBidi"/>
                <w:sz w:val="20"/>
                <w:szCs w:val="20"/>
              </w:rPr>
            </w:pPr>
            <w:r w:rsidRPr="00BB6790">
              <w:rPr>
                <w:rFonts w:asciiTheme="majorBidi" w:hAnsiTheme="majorBidi" w:cstheme="majorBidi"/>
                <w:sz w:val="20"/>
                <w:szCs w:val="20"/>
                <w:rtl/>
              </w:rPr>
              <w:t>مشاكل الشحن والتعبئة والتغليف</w:t>
            </w:r>
          </w:p>
        </w:tc>
      </w:tr>
      <w:tr w:rsidR="00A21864" w:rsidRPr="00BB6790" w14:paraId="5DF43824" w14:textId="77777777" w:rsidTr="00B71A93">
        <w:tc>
          <w:tcPr>
            <w:tcW w:w="2830" w:type="dxa"/>
            <w:vMerge/>
            <w:vAlign w:val="center"/>
          </w:tcPr>
          <w:p w14:paraId="286C1795" w14:textId="77777777" w:rsidR="00A21864" w:rsidRPr="00BB6790" w:rsidRDefault="00A21864" w:rsidP="00B71A93">
            <w:pPr>
              <w:shd w:val="clear" w:color="auto" w:fill="FFFFFF" w:themeFill="background1"/>
              <w:jc w:val="left"/>
              <w:rPr>
                <w:rFonts w:asciiTheme="majorBidi" w:eastAsia="Times New Roman" w:hAnsiTheme="majorBidi" w:cstheme="majorBidi"/>
                <w:sz w:val="20"/>
                <w:szCs w:val="20"/>
                <w:lang w:eastAsia="en-CA"/>
              </w:rPr>
            </w:pPr>
          </w:p>
        </w:tc>
        <w:tc>
          <w:tcPr>
            <w:tcW w:w="6610" w:type="dxa"/>
            <w:vAlign w:val="center"/>
          </w:tcPr>
          <w:p w14:paraId="55D16A9F" w14:textId="77777777" w:rsidR="00A21864" w:rsidRPr="00BB6790" w:rsidRDefault="00A21864" w:rsidP="00B71A93">
            <w:pPr>
              <w:shd w:val="clear" w:color="auto" w:fill="FFFFFF" w:themeFill="background1"/>
              <w:bidi/>
              <w:rPr>
                <w:rFonts w:asciiTheme="majorBidi" w:hAnsiTheme="majorBidi" w:cstheme="majorBidi"/>
                <w:sz w:val="20"/>
                <w:szCs w:val="20"/>
              </w:rPr>
            </w:pPr>
            <w:r w:rsidRPr="00BB6790">
              <w:rPr>
                <w:rFonts w:asciiTheme="majorBidi" w:hAnsiTheme="majorBidi" w:cstheme="majorBidi"/>
                <w:sz w:val="20"/>
                <w:szCs w:val="20"/>
                <w:rtl/>
              </w:rPr>
              <w:t>مشاكل شبكات التوزيع</w:t>
            </w:r>
          </w:p>
        </w:tc>
      </w:tr>
      <w:tr w:rsidR="00A21864" w:rsidRPr="00BB6790" w14:paraId="5D0C30CC" w14:textId="77777777" w:rsidTr="00B71A93">
        <w:tc>
          <w:tcPr>
            <w:tcW w:w="2830" w:type="dxa"/>
            <w:vMerge w:val="restart"/>
            <w:vAlign w:val="center"/>
          </w:tcPr>
          <w:p w14:paraId="7D1AA9DF" w14:textId="77777777" w:rsidR="00A21864" w:rsidRPr="00BB6790" w:rsidRDefault="00A21864" w:rsidP="00B71A93">
            <w:pPr>
              <w:shd w:val="clear" w:color="auto" w:fill="FFFFFF" w:themeFill="background1"/>
              <w:bidi/>
              <w:jc w:val="left"/>
              <w:rPr>
                <w:rFonts w:asciiTheme="majorBidi" w:eastAsia="Times New Roman" w:hAnsiTheme="majorBidi" w:cstheme="majorBidi"/>
                <w:sz w:val="20"/>
                <w:szCs w:val="20"/>
                <w:lang w:eastAsia="en-CA"/>
              </w:rPr>
            </w:pPr>
            <w:r w:rsidRPr="00BB6790">
              <w:rPr>
                <w:rFonts w:asciiTheme="majorBidi" w:hAnsiTheme="majorBidi" w:cstheme="majorBidi"/>
                <w:sz w:val="20"/>
                <w:szCs w:val="20"/>
                <w:rtl/>
              </w:rPr>
              <w:t>المنشآت الصغيرة والمتوسطة</w:t>
            </w:r>
          </w:p>
        </w:tc>
        <w:tc>
          <w:tcPr>
            <w:tcW w:w="6610" w:type="dxa"/>
            <w:vAlign w:val="center"/>
          </w:tcPr>
          <w:p w14:paraId="02F3C654" w14:textId="77777777" w:rsidR="00A21864" w:rsidRPr="00BB6790" w:rsidRDefault="00A21864" w:rsidP="00B71A93">
            <w:pPr>
              <w:shd w:val="clear" w:color="auto" w:fill="FFFFFF" w:themeFill="background1"/>
              <w:bidi/>
              <w:rPr>
                <w:rFonts w:asciiTheme="majorBidi" w:hAnsiTheme="majorBidi" w:cstheme="majorBidi"/>
                <w:sz w:val="20"/>
                <w:szCs w:val="20"/>
              </w:rPr>
            </w:pPr>
            <w:r w:rsidRPr="00BB6790">
              <w:rPr>
                <w:rFonts w:asciiTheme="majorBidi" w:hAnsiTheme="majorBidi" w:cstheme="majorBidi"/>
                <w:sz w:val="20"/>
                <w:szCs w:val="20"/>
                <w:rtl/>
              </w:rPr>
              <w:t>التوافر في السوق المحلية</w:t>
            </w:r>
          </w:p>
        </w:tc>
      </w:tr>
      <w:tr w:rsidR="00A21864" w:rsidRPr="00BB6790" w14:paraId="08572865" w14:textId="77777777" w:rsidTr="00B71A93">
        <w:tc>
          <w:tcPr>
            <w:tcW w:w="2830" w:type="dxa"/>
            <w:vMerge/>
            <w:vAlign w:val="center"/>
          </w:tcPr>
          <w:p w14:paraId="37B8E95D" w14:textId="77777777" w:rsidR="00A21864" w:rsidRPr="00BB6790" w:rsidRDefault="00A21864" w:rsidP="00B71A93">
            <w:pPr>
              <w:shd w:val="clear" w:color="auto" w:fill="FFFFFF" w:themeFill="background1"/>
              <w:jc w:val="left"/>
              <w:rPr>
                <w:rFonts w:asciiTheme="majorBidi" w:eastAsia="Times New Roman" w:hAnsiTheme="majorBidi" w:cstheme="majorBidi"/>
                <w:b/>
                <w:bCs/>
                <w:sz w:val="20"/>
                <w:szCs w:val="20"/>
                <w:lang w:eastAsia="en-CA"/>
              </w:rPr>
            </w:pPr>
          </w:p>
        </w:tc>
        <w:tc>
          <w:tcPr>
            <w:tcW w:w="6610" w:type="dxa"/>
            <w:vAlign w:val="center"/>
          </w:tcPr>
          <w:p w14:paraId="4BDD6ACD" w14:textId="77777777" w:rsidR="00A21864" w:rsidRPr="00BB6790" w:rsidRDefault="00A21864" w:rsidP="00B71A93">
            <w:pPr>
              <w:shd w:val="clear" w:color="auto" w:fill="FFFFFF" w:themeFill="background1"/>
              <w:bidi/>
              <w:rPr>
                <w:rFonts w:asciiTheme="majorBidi" w:hAnsiTheme="majorBidi" w:cstheme="majorBidi"/>
                <w:sz w:val="20"/>
                <w:szCs w:val="20"/>
              </w:rPr>
            </w:pPr>
            <w:r w:rsidRPr="00BB6790">
              <w:rPr>
                <w:rFonts w:asciiTheme="majorBidi" w:hAnsiTheme="majorBidi" w:cstheme="majorBidi"/>
                <w:sz w:val="20"/>
                <w:szCs w:val="20"/>
                <w:rtl/>
              </w:rPr>
              <w:t>تكلفة غازات التبريد أو المكونات</w:t>
            </w:r>
          </w:p>
        </w:tc>
      </w:tr>
      <w:tr w:rsidR="00A21864" w:rsidRPr="00BB6790" w14:paraId="79931780" w14:textId="77777777" w:rsidTr="00B71A93">
        <w:tc>
          <w:tcPr>
            <w:tcW w:w="2830" w:type="dxa"/>
            <w:vMerge/>
            <w:vAlign w:val="center"/>
          </w:tcPr>
          <w:p w14:paraId="12B57014" w14:textId="77777777" w:rsidR="00A21864" w:rsidRPr="00BB6790" w:rsidRDefault="00A21864" w:rsidP="00B71A93">
            <w:pPr>
              <w:shd w:val="clear" w:color="auto" w:fill="FFFFFF" w:themeFill="background1"/>
              <w:jc w:val="left"/>
              <w:rPr>
                <w:rFonts w:asciiTheme="majorBidi" w:eastAsia="Times New Roman" w:hAnsiTheme="majorBidi" w:cstheme="majorBidi"/>
                <w:b/>
                <w:bCs/>
                <w:sz w:val="20"/>
                <w:szCs w:val="20"/>
                <w:lang w:eastAsia="en-CA"/>
              </w:rPr>
            </w:pPr>
          </w:p>
        </w:tc>
        <w:tc>
          <w:tcPr>
            <w:tcW w:w="6610" w:type="dxa"/>
            <w:vAlign w:val="center"/>
          </w:tcPr>
          <w:p w14:paraId="55996A62" w14:textId="77777777" w:rsidR="00A21864" w:rsidRPr="00BB6790" w:rsidRDefault="00A21864" w:rsidP="00B71A93">
            <w:pPr>
              <w:shd w:val="clear" w:color="auto" w:fill="FFFFFF" w:themeFill="background1"/>
              <w:bidi/>
              <w:rPr>
                <w:rFonts w:asciiTheme="majorBidi" w:hAnsiTheme="majorBidi" w:cstheme="majorBidi"/>
                <w:sz w:val="20"/>
                <w:szCs w:val="20"/>
              </w:rPr>
            </w:pPr>
            <w:r w:rsidRPr="00BB6790">
              <w:rPr>
                <w:rFonts w:asciiTheme="majorBidi" w:hAnsiTheme="majorBidi" w:cstheme="majorBidi"/>
                <w:sz w:val="20"/>
                <w:szCs w:val="20"/>
                <w:rtl/>
              </w:rPr>
              <w:t>القدرة الفنية على إعادة تصميم واختيار المكونات الصحيحة</w:t>
            </w:r>
          </w:p>
        </w:tc>
      </w:tr>
      <w:tr w:rsidR="00A21864" w:rsidRPr="00BB6790" w14:paraId="64210D52" w14:textId="77777777" w:rsidTr="00B71A93">
        <w:tc>
          <w:tcPr>
            <w:tcW w:w="2830" w:type="dxa"/>
            <w:vMerge/>
            <w:vAlign w:val="center"/>
          </w:tcPr>
          <w:p w14:paraId="1AF98AE7" w14:textId="77777777" w:rsidR="00A21864" w:rsidRPr="00BB6790" w:rsidRDefault="00A21864" w:rsidP="00B71A93">
            <w:pPr>
              <w:shd w:val="clear" w:color="auto" w:fill="FFFFFF" w:themeFill="background1"/>
              <w:jc w:val="left"/>
              <w:rPr>
                <w:rFonts w:asciiTheme="majorBidi" w:eastAsia="Times New Roman" w:hAnsiTheme="majorBidi" w:cstheme="majorBidi"/>
                <w:b/>
                <w:bCs/>
                <w:sz w:val="20"/>
                <w:szCs w:val="20"/>
                <w:lang w:eastAsia="en-CA"/>
              </w:rPr>
            </w:pPr>
          </w:p>
        </w:tc>
        <w:tc>
          <w:tcPr>
            <w:tcW w:w="6610" w:type="dxa"/>
            <w:vAlign w:val="center"/>
          </w:tcPr>
          <w:p w14:paraId="72528E11" w14:textId="77777777" w:rsidR="00A21864" w:rsidRPr="00BB6790" w:rsidRDefault="00A21864" w:rsidP="00B71A93">
            <w:pPr>
              <w:shd w:val="clear" w:color="auto" w:fill="FFFFFF" w:themeFill="background1"/>
              <w:bidi/>
              <w:rPr>
                <w:rFonts w:asciiTheme="majorBidi" w:hAnsiTheme="majorBidi" w:cstheme="majorBidi"/>
                <w:sz w:val="20"/>
                <w:szCs w:val="20"/>
              </w:rPr>
            </w:pPr>
            <w:r w:rsidRPr="00BB6790">
              <w:rPr>
                <w:rFonts w:asciiTheme="majorBidi" w:hAnsiTheme="majorBidi" w:cstheme="majorBidi"/>
                <w:sz w:val="20"/>
                <w:szCs w:val="20"/>
                <w:rtl/>
              </w:rPr>
              <w:t>المشاكل المتعلقة بالسلامة واللوجستيات</w:t>
            </w:r>
          </w:p>
        </w:tc>
      </w:tr>
      <w:tr w:rsidR="00A21864" w:rsidRPr="00BB6790" w14:paraId="4D6A7A4C" w14:textId="77777777" w:rsidTr="00B71A93">
        <w:tc>
          <w:tcPr>
            <w:tcW w:w="2830" w:type="dxa"/>
            <w:vMerge w:val="restart"/>
            <w:vAlign w:val="center"/>
          </w:tcPr>
          <w:p w14:paraId="6308F966" w14:textId="77777777" w:rsidR="00A21864" w:rsidRPr="00BB6790" w:rsidRDefault="00A21864" w:rsidP="00B71A93">
            <w:pPr>
              <w:shd w:val="clear" w:color="auto" w:fill="FFFFFF" w:themeFill="background1"/>
              <w:bidi/>
              <w:jc w:val="left"/>
              <w:rPr>
                <w:rFonts w:asciiTheme="majorBidi" w:eastAsia="Times New Roman" w:hAnsiTheme="majorBidi" w:cstheme="majorBidi"/>
                <w:sz w:val="20"/>
                <w:szCs w:val="20"/>
                <w:lang w:eastAsia="en-CA"/>
              </w:rPr>
            </w:pPr>
            <w:r w:rsidRPr="00BB6790">
              <w:rPr>
                <w:rFonts w:asciiTheme="majorBidi" w:hAnsiTheme="majorBidi" w:cstheme="majorBidi"/>
                <w:sz w:val="20"/>
                <w:szCs w:val="20"/>
                <w:rtl/>
              </w:rPr>
              <w:t>المشاكل المتعلقة باللوائح و/أو المعايير</w:t>
            </w:r>
          </w:p>
        </w:tc>
        <w:tc>
          <w:tcPr>
            <w:tcW w:w="6610" w:type="dxa"/>
            <w:vAlign w:val="center"/>
          </w:tcPr>
          <w:p w14:paraId="6A54AC7F" w14:textId="77777777" w:rsidR="00A21864" w:rsidRPr="00BB6790" w:rsidRDefault="00A21864" w:rsidP="00B71A93">
            <w:pPr>
              <w:shd w:val="clear" w:color="auto" w:fill="FFFFFF" w:themeFill="background1"/>
              <w:bidi/>
              <w:rPr>
                <w:rFonts w:asciiTheme="majorBidi" w:hAnsiTheme="majorBidi" w:cstheme="majorBidi"/>
                <w:sz w:val="20"/>
                <w:szCs w:val="20"/>
              </w:rPr>
            </w:pPr>
            <w:r w:rsidRPr="00BB6790">
              <w:rPr>
                <w:rFonts w:asciiTheme="majorBidi" w:hAnsiTheme="majorBidi" w:cstheme="majorBidi"/>
                <w:sz w:val="20"/>
                <w:szCs w:val="20"/>
                <w:rtl/>
              </w:rPr>
              <w:t>نقص أو تقادم المعايير المحلية لغازات التبريد أو منتجات التبريد وتكييف الهواء والمضخات الحرارية النهائية</w:t>
            </w:r>
          </w:p>
        </w:tc>
      </w:tr>
      <w:tr w:rsidR="00A21864" w:rsidRPr="00BB6790" w14:paraId="7E68CE20" w14:textId="77777777" w:rsidTr="00B71A93">
        <w:tc>
          <w:tcPr>
            <w:tcW w:w="2830" w:type="dxa"/>
            <w:vMerge/>
            <w:vAlign w:val="center"/>
          </w:tcPr>
          <w:p w14:paraId="08E2A09C" w14:textId="77777777" w:rsidR="00A21864" w:rsidRPr="00BB6790" w:rsidRDefault="00A21864" w:rsidP="00B71A93">
            <w:pPr>
              <w:shd w:val="clear" w:color="auto" w:fill="FFFFFF" w:themeFill="background1"/>
              <w:rPr>
                <w:rFonts w:asciiTheme="majorBidi" w:eastAsia="Times New Roman" w:hAnsiTheme="majorBidi" w:cstheme="majorBidi"/>
                <w:b/>
                <w:bCs/>
                <w:sz w:val="20"/>
                <w:szCs w:val="20"/>
                <w:lang w:eastAsia="en-CA"/>
              </w:rPr>
            </w:pPr>
          </w:p>
        </w:tc>
        <w:tc>
          <w:tcPr>
            <w:tcW w:w="6610" w:type="dxa"/>
            <w:vAlign w:val="center"/>
          </w:tcPr>
          <w:p w14:paraId="793842D5" w14:textId="77777777" w:rsidR="00A21864" w:rsidRPr="00BB6790" w:rsidRDefault="00A21864" w:rsidP="00B71A93">
            <w:pPr>
              <w:shd w:val="clear" w:color="auto" w:fill="FFFFFF" w:themeFill="background1"/>
              <w:bidi/>
              <w:rPr>
                <w:rFonts w:asciiTheme="majorBidi" w:hAnsiTheme="majorBidi" w:cstheme="majorBidi"/>
                <w:sz w:val="20"/>
                <w:szCs w:val="20"/>
              </w:rPr>
            </w:pPr>
            <w:r w:rsidRPr="00BB6790">
              <w:rPr>
                <w:rFonts w:asciiTheme="majorBidi" w:hAnsiTheme="majorBidi" w:cstheme="majorBidi"/>
                <w:sz w:val="20"/>
                <w:szCs w:val="20"/>
                <w:rtl/>
              </w:rPr>
              <w:t>عدم استيفاء المكونات الجديدة لمستوى المعايير الدنيا لأداء الطاقة المحلية</w:t>
            </w:r>
          </w:p>
        </w:tc>
      </w:tr>
      <w:tr w:rsidR="00A21864" w:rsidRPr="00BB6790" w14:paraId="4BA6C3B2" w14:textId="77777777" w:rsidTr="00B71A93">
        <w:tc>
          <w:tcPr>
            <w:tcW w:w="2830" w:type="dxa"/>
            <w:vMerge/>
            <w:vAlign w:val="center"/>
          </w:tcPr>
          <w:p w14:paraId="15B89F6F" w14:textId="77777777" w:rsidR="00A21864" w:rsidRPr="00BB6790" w:rsidRDefault="00A21864" w:rsidP="00B71A93">
            <w:pPr>
              <w:shd w:val="clear" w:color="auto" w:fill="FFFFFF" w:themeFill="background1"/>
              <w:rPr>
                <w:rFonts w:asciiTheme="majorBidi" w:eastAsia="Times New Roman" w:hAnsiTheme="majorBidi" w:cstheme="majorBidi"/>
                <w:b/>
                <w:bCs/>
                <w:sz w:val="20"/>
                <w:szCs w:val="20"/>
                <w:lang w:eastAsia="en-CA"/>
              </w:rPr>
            </w:pPr>
          </w:p>
        </w:tc>
        <w:tc>
          <w:tcPr>
            <w:tcW w:w="6610" w:type="dxa"/>
            <w:vAlign w:val="center"/>
          </w:tcPr>
          <w:p w14:paraId="66C917E6" w14:textId="77777777" w:rsidR="00A21864" w:rsidRPr="00BB6790" w:rsidRDefault="00A21864" w:rsidP="00B71A93">
            <w:pPr>
              <w:shd w:val="clear" w:color="auto" w:fill="FFFFFF" w:themeFill="background1"/>
              <w:bidi/>
              <w:rPr>
                <w:rFonts w:asciiTheme="majorBidi" w:hAnsiTheme="majorBidi" w:cstheme="majorBidi"/>
                <w:sz w:val="20"/>
                <w:szCs w:val="20"/>
              </w:rPr>
            </w:pPr>
            <w:r w:rsidRPr="00BB6790">
              <w:rPr>
                <w:rFonts w:asciiTheme="majorBidi" w:hAnsiTheme="majorBidi" w:cstheme="majorBidi"/>
                <w:sz w:val="20"/>
                <w:szCs w:val="20"/>
                <w:rtl/>
              </w:rPr>
              <w:t>التعارض مع قوانين البناء</w:t>
            </w:r>
          </w:p>
        </w:tc>
      </w:tr>
      <w:tr w:rsidR="00A21864" w:rsidRPr="00BB6790" w14:paraId="5C11F0A2" w14:textId="77777777" w:rsidTr="00B71A93">
        <w:tc>
          <w:tcPr>
            <w:tcW w:w="2830" w:type="dxa"/>
            <w:vMerge/>
            <w:vAlign w:val="center"/>
          </w:tcPr>
          <w:p w14:paraId="57AE6824" w14:textId="77777777" w:rsidR="00A21864" w:rsidRPr="00BB6790" w:rsidRDefault="00A21864" w:rsidP="00B71A93">
            <w:pPr>
              <w:shd w:val="clear" w:color="auto" w:fill="FFFFFF" w:themeFill="background1"/>
              <w:rPr>
                <w:rFonts w:asciiTheme="majorBidi" w:eastAsia="Times New Roman" w:hAnsiTheme="majorBidi" w:cstheme="majorBidi"/>
                <w:b/>
                <w:bCs/>
                <w:sz w:val="20"/>
                <w:szCs w:val="20"/>
                <w:lang w:eastAsia="en-CA"/>
              </w:rPr>
            </w:pPr>
          </w:p>
        </w:tc>
        <w:tc>
          <w:tcPr>
            <w:tcW w:w="6610" w:type="dxa"/>
            <w:vAlign w:val="center"/>
          </w:tcPr>
          <w:p w14:paraId="58DE1D2B" w14:textId="77777777" w:rsidR="00A21864" w:rsidRPr="00BB6790" w:rsidRDefault="00A21864" w:rsidP="00B71A93">
            <w:pPr>
              <w:shd w:val="clear" w:color="auto" w:fill="FFFFFF" w:themeFill="background1"/>
              <w:bidi/>
              <w:rPr>
                <w:rFonts w:asciiTheme="majorBidi" w:hAnsiTheme="majorBidi" w:cstheme="majorBidi"/>
                <w:sz w:val="20"/>
                <w:szCs w:val="20"/>
              </w:rPr>
            </w:pPr>
            <w:r w:rsidRPr="00BB6790">
              <w:rPr>
                <w:rFonts w:asciiTheme="majorBidi" w:hAnsiTheme="majorBidi" w:cstheme="majorBidi"/>
                <w:sz w:val="20"/>
                <w:szCs w:val="20"/>
                <w:rtl/>
              </w:rPr>
              <w:t>المشاكل المتعلقة بالسلامة أثناء النقل والتشغيل والخدمة</w:t>
            </w:r>
          </w:p>
        </w:tc>
      </w:tr>
    </w:tbl>
    <w:p w14:paraId="374953EA" w14:textId="77777777" w:rsidR="00A21864" w:rsidRPr="00BB6790" w:rsidRDefault="00A21864" w:rsidP="00A21864">
      <w:pPr>
        <w:shd w:val="clear" w:color="auto" w:fill="FFFFFF" w:themeFill="background1"/>
        <w:rPr>
          <w:rFonts w:asciiTheme="majorBidi" w:hAnsiTheme="majorBidi" w:cstheme="majorBidi"/>
        </w:rPr>
        <w:sectPr w:rsidR="00A21864" w:rsidRPr="00BB6790" w:rsidSect="00A21864">
          <w:headerReference w:type="first" r:id="rId24"/>
          <w:footerReference w:type="first" r:id="rId25"/>
          <w:pgSz w:w="12240" w:h="15840" w:code="1"/>
          <w:pgMar w:top="720" w:right="1350" w:bottom="864" w:left="1440" w:header="720" w:footer="475" w:gutter="0"/>
          <w:pgNumType w:start="1"/>
          <w:cols w:space="720"/>
          <w:titlePg/>
          <w:docGrid w:linePitch="299"/>
        </w:sectPr>
      </w:pPr>
    </w:p>
    <w:p w14:paraId="1325026A" w14:textId="77777777" w:rsidR="00A21864" w:rsidRPr="00BB6790" w:rsidRDefault="00A21864" w:rsidP="00A21864">
      <w:pPr>
        <w:pStyle w:val="Heading1"/>
        <w:numPr>
          <w:ilvl w:val="0"/>
          <w:numId w:val="0"/>
        </w:numPr>
        <w:shd w:val="clear" w:color="auto" w:fill="FFFFFF" w:themeFill="background1"/>
        <w:bidi/>
        <w:jc w:val="center"/>
        <w:rPr>
          <w:rFonts w:asciiTheme="majorBidi" w:hAnsiTheme="majorBidi" w:cstheme="majorBidi"/>
          <w:b/>
          <w:bCs/>
        </w:rPr>
      </w:pPr>
      <w:r w:rsidRPr="00BB6790">
        <w:rPr>
          <w:rFonts w:asciiTheme="majorBidi" w:hAnsiTheme="majorBidi" w:cstheme="majorBidi"/>
          <w:b/>
          <w:bCs/>
          <w:sz w:val="26"/>
          <w:szCs w:val="26"/>
          <w:rtl/>
        </w:rPr>
        <w:lastRenderedPageBreak/>
        <w:t>المرفق الثاني</w:t>
      </w:r>
    </w:p>
    <w:p w14:paraId="0DDA5E26" w14:textId="77777777" w:rsidR="00A21864" w:rsidRPr="00BB6790" w:rsidRDefault="00A21864" w:rsidP="00A21864">
      <w:pPr>
        <w:keepNext/>
        <w:shd w:val="clear" w:color="auto" w:fill="FFFFFF" w:themeFill="background1"/>
        <w:bidi/>
        <w:spacing w:after="120"/>
        <w:jc w:val="center"/>
        <w:rPr>
          <w:rFonts w:asciiTheme="majorBidi" w:eastAsia="Times New Roman" w:hAnsiTheme="majorBidi" w:cstheme="majorBidi"/>
          <w:b/>
          <w:bCs/>
          <w:caps/>
          <w:rtl/>
          <w:lang w:eastAsia="en-US"/>
        </w:rPr>
      </w:pPr>
      <w:r w:rsidRPr="00A91988">
        <w:rPr>
          <w:rFonts w:asciiTheme="majorBidi" w:hAnsiTheme="majorBidi" w:cstheme="majorBidi"/>
          <w:i/>
          <w:iCs/>
          <w:noProof/>
        </w:rPr>
        <mc:AlternateContent>
          <mc:Choice Requires="wps">
            <w:drawing>
              <wp:anchor distT="0" distB="0" distL="114300" distR="114300" simplePos="0" relativeHeight="251668480" behindDoc="0" locked="0" layoutInCell="1" allowOverlap="1" wp14:anchorId="2F6AD9BE" wp14:editId="31301E46">
                <wp:simplePos x="0" y="0"/>
                <wp:positionH relativeFrom="column">
                  <wp:posOffset>8943340</wp:posOffset>
                </wp:positionH>
                <wp:positionV relativeFrom="paragraph">
                  <wp:posOffset>273050</wp:posOffset>
                </wp:positionV>
                <wp:extent cx="109220" cy="109220"/>
                <wp:effectExtent l="0" t="0" r="24130" b="24130"/>
                <wp:wrapNone/>
                <wp:docPr id="4" name="Shape 2"/>
                <wp:cNvGraphicFramePr/>
                <a:graphic xmlns:a="http://schemas.openxmlformats.org/drawingml/2006/main">
                  <a:graphicData uri="http://schemas.microsoft.com/office/word/2010/wordprocessingShape">
                    <wps:wsp>
                      <wps:cNvSpPr/>
                      <wps:spPr>
                        <a:xfrm>
                          <a:off x="0" y="0"/>
                          <a:ext cx="109220" cy="109220"/>
                        </a:xfrm>
                        <a:prstGeom prst="rect">
                          <a:avLst/>
                        </a:prstGeom>
                        <a:solidFill>
                          <a:srgbClr val="0D7D62"/>
                        </a:solidFill>
                        <a:ln w="12700">
                          <a:solidFill>
                            <a:srgbClr val="0D7D62"/>
                          </a:solidFill>
                          <a:prstDash val="solid"/>
                        </a:ln>
                      </wps:spPr>
                      <wps:bodyPr/>
                    </wps:wsp>
                  </a:graphicData>
                </a:graphic>
              </wp:anchor>
            </w:drawing>
          </mc:Choice>
          <mc:Fallback>
            <w:pict>
              <v:rect w14:anchorId="47360F73" id="Shape 2" o:spid="_x0000_s1026" style="position:absolute;margin-left:704.2pt;margin-top:21.5pt;width:8.6pt;height:8.6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" fillcolor="#0d7d62" strokecolor="#0d7d62" strokeweight="1pt"/>
            </w:pict>
          </mc:Fallback>
        </mc:AlternateContent>
      </w:r>
      <w:r w:rsidRPr="00A91988">
        <w:rPr>
          <w:rFonts w:asciiTheme="majorBidi" w:hAnsiTheme="majorBidi" w:cstheme="majorBidi"/>
          <w:i/>
          <w:iCs/>
          <w:noProof/>
        </w:rPr>
        <mc:AlternateContent>
          <mc:Choice Requires="wps">
            <w:drawing>
              <wp:anchor distT="0" distB="0" distL="114300" distR="114300" simplePos="0" relativeHeight="251670528" behindDoc="0" locked="0" layoutInCell="1" allowOverlap="1" wp14:anchorId="1E062B83" wp14:editId="6DC01063">
                <wp:simplePos x="0" y="0"/>
                <wp:positionH relativeFrom="column">
                  <wp:posOffset>7998460</wp:posOffset>
                </wp:positionH>
                <wp:positionV relativeFrom="paragraph">
                  <wp:posOffset>266755</wp:posOffset>
                </wp:positionV>
                <wp:extent cx="109220" cy="109220"/>
                <wp:effectExtent l="0" t="0" r="24130" b="24130"/>
                <wp:wrapNone/>
                <wp:docPr id="8" name="Shape 6"/>
                <wp:cNvGraphicFramePr/>
                <a:graphic xmlns:a="http://schemas.openxmlformats.org/drawingml/2006/main">
                  <a:graphicData uri="http://schemas.microsoft.com/office/word/2010/wordprocessingShape">
                    <wps:wsp>
                      <wps:cNvSpPr/>
                      <wps:spPr>
                        <a:xfrm>
                          <a:off x="0" y="0"/>
                          <a:ext cx="109220" cy="109220"/>
                        </a:xfrm>
                        <a:prstGeom prst="rect">
                          <a:avLst/>
                        </a:prstGeom>
                        <a:solidFill>
                          <a:srgbClr val="1A5FA8"/>
                        </a:solidFill>
                        <a:ln w="12700">
                          <a:solidFill>
                            <a:srgbClr val="1A5FA8"/>
                          </a:solidFill>
                          <a:prstDash val="solid"/>
                        </a:ln>
                      </wps:spPr>
                      <wps:bodyPr/>
                    </wps:wsp>
                  </a:graphicData>
                </a:graphic>
                <wp14:sizeRelH relativeFrom="margin">
                  <wp14:pctWidth>0</wp14:pctWidth>
                </wp14:sizeRelH>
                <wp14:sizeRelV relativeFrom="margin">
                  <wp14:pctHeight>0</wp14:pctHeight>
                </wp14:sizeRelV>
              </wp:anchor>
            </w:drawing>
          </mc:Choice>
          <mc:Fallback>
            <w:pict>
              <v:rect w14:anchorId="79627C6E" id="Shape 6" o:spid="_x0000_s1026" style="position:absolute;margin-left:629.8pt;margin-top:21pt;width:8.6pt;height:8.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" fillcolor="#1a5fa8" strokecolor="#1a5fa8" strokeweight="1pt"/>
            </w:pict>
          </mc:Fallback>
        </mc:AlternateContent>
      </w:r>
      <w:r w:rsidRPr="00A91988">
        <w:rPr>
          <w:rFonts w:asciiTheme="majorBidi" w:hAnsiTheme="majorBidi" w:cstheme="majorBidi"/>
          <w:i/>
          <w:iCs/>
          <w:noProof/>
        </w:rPr>
        <mc:AlternateContent>
          <mc:Choice Requires="wps">
            <w:drawing>
              <wp:anchor distT="0" distB="0" distL="114300" distR="114300" simplePos="0" relativeHeight="251669504" behindDoc="0" locked="0" layoutInCell="1" allowOverlap="1" wp14:anchorId="7C4190F6" wp14:editId="7A6315E4">
                <wp:simplePos x="0" y="0"/>
                <wp:positionH relativeFrom="column">
                  <wp:posOffset>8442960</wp:posOffset>
                </wp:positionH>
                <wp:positionV relativeFrom="paragraph">
                  <wp:posOffset>273381</wp:posOffset>
                </wp:positionV>
                <wp:extent cx="109220" cy="109220"/>
                <wp:effectExtent l="0" t="0" r="24130" b="24130"/>
                <wp:wrapNone/>
                <wp:docPr id="6" name="Shape 4"/>
                <wp:cNvGraphicFramePr/>
                <a:graphic xmlns:a="http://schemas.openxmlformats.org/drawingml/2006/main">
                  <a:graphicData uri="http://schemas.microsoft.com/office/word/2010/wordprocessingShape">
                    <wps:wsp>
                      <wps:cNvSpPr/>
                      <wps:spPr>
                        <a:xfrm>
                          <a:off x="0" y="0"/>
                          <a:ext cx="109220" cy="109220"/>
                        </a:xfrm>
                        <a:prstGeom prst="rect">
                          <a:avLst/>
                        </a:prstGeom>
                        <a:solidFill>
                          <a:srgbClr val="C47A14"/>
                        </a:solidFill>
                        <a:ln w="12700">
                          <a:solidFill>
                            <a:srgbClr val="C47A14"/>
                          </a:solidFill>
                          <a:prstDash val="solid"/>
                        </a:ln>
                      </wps:spPr>
                      <wps:bodyPr/>
                    </wps:wsp>
                  </a:graphicData>
                </a:graphic>
              </wp:anchor>
            </w:drawing>
          </mc:Choice>
          <mc:Fallback>
            <w:pict>
              <v:rect w14:anchorId="7A7AFE50" id="Shape 4" o:spid="_x0000_s1026" style="position:absolute;margin-left:664.8pt;margin-top:21.55pt;width:8.6pt;height:8.6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" fillcolor="#c47a14" strokecolor="#c47a14" strokeweight="1pt"/>
            </w:pict>
          </mc:Fallback>
        </mc:AlternateContent>
      </w:r>
      <w:r w:rsidRPr="00BB6790">
        <w:rPr>
          <w:rFonts w:asciiTheme="majorBidi" w:hAnsiTheme="majorBidi" w:cstheme="majorBidi"/>
          <w:b/>
          <w:bCs/>
          <w:sz w:val="26"/>
          <w:szCs w:val="26"/>
          <w:rtl/>
        </w:rPr>
        <w:t>ملخص النتائج المتعلقة بالتحديات التي واجهتها بلدان المادة 5 في تنفيذ مشروعات التحويل بسبب مشاكل سل</w:t>
      </w:r>
      <w:r>
        <w:rPr>
          <w:rFonts w:asciiTheme="majorBidi" w:hAnsiTheme="majorBidi" w:cstheme="majorBidi" w:hint="cs"/>
          <w:b/>
          <w:bCs/>
          <w:sz w:val="26"/>
          <w:szCs w:val="26"/>
          <w:rtl/>
        </w:rPr>
        <w:t>ا</w:t>
      </w:r>
      <w:r w:rsidRPr="00BB6790">
        <w:rPr>
          <w:rFonts w:asciiTheme="majorBidi" w:hAnsiTheme="majorBidi" w:cstheme="majorBidi"/>
          <w:b/>
          <w:bCs/>
          <w:sz w:val="26"/>
          <w:szCs w:val="26"/>
          <w:rtl/>
        </w:rPr>
        <w:t>سل الإمداد</w:t>
      </w:r>
    </w:p>
    <w:p w14:paraId="0D5A8FC8" w14:textId="77777777" w:rsidR="00A21864" w:rsidRPr="00A91988" w:rsidRDefault="00A21864" w:rsidP="00A21864">
      <w:pPr>
        <w:shd w:val="clear" w:color="auto" w:fill="FFFFFF" w:themeFill="background1"/>
        <w:bidi/>
        <w:ind w:left="57"/>
        <w:rPr>
          <w:rFonts w:asciiTheme="majorBidi" w:hAnsiTheme="majorBidi" w:cstheme="majorBidi"/>
          <w:i/>
          <w:iCs/>
          <w:sz w:val="20"/>
          <w:szCs w:val="20"/>
        </w:rPr>
      </w:pPr>
      <w:bookmarkStart w:id="12" w:name="Slide_Number_1"/>
      <w:bookmarkEnd w:id="12"/>
      <w:r w:rsidRPr="00A91988">
        <w:rPr>
          <w:rFonts w:asciiTheme="majorBidi" w:hAnsiTheme="majorBidi" w:cstheme="majorBidi"/>
          <w:i/>
          <w:iCs/>
        </w:rPr>
        <w:t xml:space="preserve">   </w:t>
      </w:r>
      <w:r w:rsidRPr="00A91988">
        <w:rPr>
          <w:rFonts w:asciiTheme="majorBidi" w:hAnsiTheme="majorBidi" w:cstheme="majorBidi"/>
          <w:i/>
          <w:iCs/>
          <w:sz w:val="20"/>
          <w:szCs w:val="20"/>
          <w:rtl/>
        </w:rPr>
        <w:t>التوافر</w:t>
      </w:r>
      <w:r>
        <w:rPr>
          <w:rFonts w:asciiTheme="majorBidi" w:hAnsiTheme="majorBidi" w:cstheme="majorBidi" w:hint="cs"/>
          <w:i/>
          <w:iCs/>
          <w:sz w:val="20"/>
          <w:szCs w:val="20"/>
          <w:rtl/>
        </w:rPr>
        <w:t xml:space="preserve">    </w:t>
      </w:r>
      <w:r w:rsidRPr="00A91988">
        <w:rPr>
          <w:rFonts w:asciiTheme="majorBidi" w:hAnsiTheme="majorBidi" w:cstheme="majorBidi"/>
          <w:i/>
          <w:iCs/>
          <w:sz w:val="20"/>
          <w:szCs w:val="20"/>
        </w:rPr>
        <w:t xml:space="preserve">    </w:t>
      </w:r>
      <w:r w:rsidRPr="00A91988">
        <w:rPr>
          <w:rFonts w:asciiTheme="majorBidi" w:hAnsiTheme="majorBidi" w:cstheme="majorBidi"/>
          <w:i/>
          <w:iCs/>
          <w:sz w:val="20"/>
          <w:szCs w:val="20"/>
          <w:rtl/>
        </w:rPr>
        <w:t>السعر</w:t>
      </w:r>
      <w:r w:rsidRPr="00A91988">
        <w:rPr>
          <w:rFonts w:asciiTheme="majorBidi" w:hAnsiTheme="majorBidi" w:cstheme="majorBidi"/>
          <w:i/>
          <w:iCs/>
          <w:noProof/>
        </w:rPr>
        <w:t xml:space="preserve"> </w:t>
      </w:r>
      <w:r w:rsidRPr="00A91988">
        <w:rPr>
          <w:rFonts w:asciiTheme="majorBidi" w:hAnsiTheme="majorBidi" w:cstheme="majorBidi"/>
          <w:i/>
          <w:iCs/>
          <w:sz w:val="20"/>
          <w:szCs w:val="20"/>
        </w:rPr>
        <w:t xml:space="preserve">    </w:t>
      </w:r>
      <w:r w:rsidRPr="00A91988">
        <w:rPr>
          <w:rFonts w:asciiTheme="majorBidi" w:hAnsiTheme="majorBidi" w:cstheme="majorBidi"/>
          <w:i/>
          <w:iCs/>
        </w:rPr>
        <w:t xml:space="preserve"> </w:t>
      </w:r>
      <w:r w:rsidRPr="00A91988">
        <w:rPr>
          <w:rFonts w:asciiTheme="majorBidi" w:hAnsiTheme="majorBidi" w:cstheme="majorBidi"/>
          <w:i/>
          <w:iCs/>
          <w:sz w:val="20"/>
          <w:szCs w:val="20"/>
          <w:rtl/>
        </w:rPr>
        <w:t>المشاكل الفنية وغيرها</w:t>
      </w:r>
    </w:p>
    <w:tbl>
      <w:tblPr>
        <w:tblStyle w:val="TableGrid"/>
        <w:bidiVisual/>
        <w:tblW w:w="0" w:type="auto"/>
        <w:tblLook w:val="04A0" w:firstRow="1" w:lastRow="0" w:firstColumn="1" w:lastColumn="0" w:noHBand="0" w:noVBand="1"/>
      </w:tblPr>
      <w:tblGrid>
        <w:gridCol w:w="1658"/>
        <w:gridCol w:w="4500"/>
        <w:gridCol w:w="4526"/>
        <w:gridCol w:w="3562"/>
      </w:tblGrid>
      <w:tr w:rsidR="00A21864" w:rsidRPr="00BB6790" w14:paraId="235F750D" w14:textId="77777777" w:rsidTr="00B71A93">
        <w:trPr>
          <w:tblHeader/>
        </w:trPr>
        <w:tc>
          <w:tcPr>
            <w:tcW w:w="1658" w:type="dxa"/>
          </w:tcPr>
          <w:p w14:paraId="664A9311" w14:textId="77777777" w:rsidR="00A21864" w:rsidRPr="00BB6790" w:rsidRDefault="00A21864" w:rsidP="00B71A93">
            <w:pPr>
              <w:shd w:val="clear" w:color="auto" w:fill="FFFFFF" w:themeFill="background1"/>
              <w:bidi/>
              <w:rPr>
                <w:rFonts w:asciiTheme="majorBidi" w:hAnsiTheme="majorBidi" w:cstheme="majorBidi"/>
                <w:sz w:val="18"/>
                <w:szCs w:val="18"/>
              </w:rPr>
            </w:pPr>
          </w:p>
        </w:tc>
        <w:tc>
          <w:tcPr>
            <w:tcW w:w="4500" w:type="dxa"/>
          </w:tcPr>
          <w:p w14:paraId="55F8E1D8" w14:textId="77777777" w:rsidR="00A21864" w:rsidRPr="00BB6790" w:rsidRDefault="00A21864" w:rsidP="00B71A93">
            <w:pPr>
              <w:shd w:val="clear" w:color="auto" w:fill="FFFFFF" w:themeFill="background1"/>
              <w:bidi/>
              <w:jc w:val="center"/>
              <w:rPr>
                <w:rFonts w:asciiTheme="majorBidi" w:hAnsiTheme="majorBidi" w:cstheme="majorBidi"/>
                <w:b/>
                <w:bCs/>
                <w:sz w:val="18"/>
                <w:szCs w:val="18"/>
              </w:rPr>
            </w:pPr>
            <w:r w:rsidRPr="00BB6790">
              <w:rPr>
                <w:rFonts w:asciiTheme="majorBidi" w:hAnsiTheme="majorBidi" w:cstheme="majorBidi"/>
                <w:b/>
                <w:bCs/>
                <w:sz w:val="20"/>
                <w:szCs w:val="20"/>
                <w:rtl/>
              </w:rPr>
              <w:t>التوافر</w:t>
            </w:r>
          </w:p>
        </w:tc>
        <w:tc>
          <w:tcPr>
            <w:tcW w:w="4526" w:type="dxa"/>
          </w:tcPr>
          <w:p w14:paraId="47FD002C" w14:textId="77777777" w:rsidR="00A21864" w:rsidRPr="00BB6790" w:rsidRDefault="00A21864" w:rsidP="00B71A93">
            <w:pPr>
              <w:shd w:val="clear" w:color="auto" w:fill="FFFFFF" w:themeFill="background1"/>
              <w:bidi/>
              <w:jc w:val="center"/>
              <w:rPr>
                <w:rFonts w:asciiTheme="majorBidi" w:hAnsiTheme="majorBidi" w:cstheme="majorBidi"/>
                <w:b/>
                <w:bCs/>
                <w:sz w:val="18"/>
                <w:szCs w:val="18"/>
              </w:rPr>
            </w:pPr>
            <w:r w:rsidRPr="00BB6790">
              <w:rPr>
                <w:rFonts w:asciiTheme="majorBidi" w:hAnsiTheme="majorBidi" w:cstheme="majorBidi"/>
                <w:b/>
                <w:bCs/>
                <w:sz w:val="20"/>
                <w:szCs w:val="20"/>
                <w:rtl/>
              </w:rPr>
              <w:t>السعر</w:t>
            </w:r>
          </w:p>
        </w:tc>
        <w:tc>
          <w:tcPr>
            <w:tcW w:w="3562" w:type="dxa"/>
          </w:tcPr>
          <w:p w14:paraId="4FFC769E" w14:textId="77777777" w:rsidR="00A21864" w:rsidRPr="00BB6790" w:rsidRDefault="00A21864" w:rsidP="00B71A93">
            <w:pPr>
              <w:shd w:val="clear" w:color="auto" w:fill="FFFFFF" w:themeFill="background1"/>
              <w:bidi/>
              <w:jc w:val="center"/>
              <w:rPr>
                <w:rFonts w:asciiTheme="majorBidi" w:hAnsiTheme="majorBidi" w:cstheme="majorBidi"/>
                <w:b/>
                <w:bCs/>
                <w:sz w:val="18"/>
                <w:szCs w:val="18"/>
              </w:rPr>
            </w:pPr>
            <w:r w:rsidRPr="00BB6790">
              <w:rPr>
                <w:rFonts w:asciiTheme="majorBidi" w:hAnsiTheme="majorBidi" w:cstheme="majorBidi"/>
                <w:b/>
                <w:bCs/>
                <w:sz w:val="20"/>
                <w:szCs w:val="20"/>
                <w:rtl/>
              </w:rPr>
              <w:t>المشاكل الفنية وغيرها</w:t>
            </w:r>
          </w:p>
        </w:tc>
      </w:tr>
      <w:tr w:rsidR="00A21864" w:rsidRPr="00BB6790" w14:paraId="7795E3B3" w14:textId="77777777" w:rsidTr="00B71A93">
        <w:trPr>
          <w:trHeight w:val="1916"/>
        </w:trPr>
        <w:tc>
          <w:tcPr>
            <w:tcW w:w="1658" w:type="dxa"/>
          </w:tcPr>
          <w:p w14:paraId="201A2B8C" w14:textId="77777777" w:rsidR="00A21864" w:rsidRPr="00BB6790" w:rsidRDefault="00A21864" w:rsidP="00B71A93">
            <w:pPr>
              <w:shd w:val="clear" w:color="auto" w:fill="FFFFFF" w:themeFill="background1"/>
              <w:bidi/>
              <w:jc w:val="left"/>
              <w:rPr>
                <w:rFonts w:asciiTheme="majorBidi" w:hAnsiTheme="majorBidi" w:cstheme="majorBidi"/>
                <w:b/>
                <w:bCs/>
                <w:sz w:val="20"/>
                <w:szCs w:val="20"/>
              </w:rPr>
            </w:pPr>
            <w:r w:rsidRPr="00BB6790">
              <w:rPr>
                <w:rFonts w:asciiTheme="majorBidi" w:hAnsiTheme="majorBidi" w:cstheme="majorBidi"/>
                <w:b/>
                <w:bCs/>
                <w:sz w:val="20"/>
                <w:szCs w:val="20"/>
                <w:rtl/>
              </w:rPr>
              <w:t>التبريد التجاري</w:t>
            </w:r>
          </w:p>
          <w:p w14:paraId="270559B3" w14:textId="77777777" w:rsidR="00A21864" w:rsidRPr="00BB6790" w:rsidRDefault="00A21864" w:rsidP="00B71A93">
            <w:pPr>
              <w:shd w:val="clear" w:color="auto" w:fill="FFFFFF" w:themeFill="background1"/>
              <w:bidi/>
              <w:jc w:val="left"/>
              <w:rPr>
                <w:rFonts w:asciiTheme="majorBidi" w:hAnsiTheme="majorBidi" w:cstheme="majorBidi"/>
                <w:sz w:val="20"/>
                <w:szCs w:val="20"/>
              </w:rPr>
            </w:pPr>
          </w:p>
        </w:tc>
        <w:tc>
          <w:tcPr>
            <w:tcW w:w="4500" w:type="dxa"/>
          </w:tcPr>
          <w:p w14:paraId="134EF894" w14:textId="77777777" w:rsidR="00A21864" w:rsidRPr="00BB6790" w:rsidRDefault="00A21864" w:rsidP="00B71A93">
            <w:pPr>
              <w:pStyle w:val="ListParagraph"/>
              <w:numPr>
                <w:ilvl w:val="0"/>
                <w:numId w:val="29"/>
              </w:numPr>
              <w:shd w:val="clear" w:color="auto" w:fill="FFFFFF" w:themeFill="background1"/>
              <w:bidi/>
              <w:jc w:val="left"/>
              <w:rPr>
                <w:rFonts w:asciiTheme="majorBidi" w:hAnsiTheme="majorBidi" w:cstheme="majorBidi"/>
                <w:sz w:val="20"/>
                <w:szCs w:val="20"/>
              </w:rPr>
            </w:pPr>
            <w:r w:rsidRPr="00BB6790">
              <w:rPr>
                <w:rFonts w:asciiTheme="majorBidi" w:hAnsiTheme="majorBidi" w:cstheme="majorBidi"/>
                <w:sz w:val="20"/>
                <w:szCs w:val="20"/>
                <w:rtl/>
              </w:rPr>
              <w:t>الاعتماد الكبير على استيراد غازات التبريد والضواغط والمكونات الأخرى</w:t>
            </w:r>
          </w:p>
          <w:p w14:paraId="57A3035B" w14:textId="77777777" w:rsidR="00A21864" w:rsidRPr="00BB6790" w:rsidRDefault="00A21864" w:rsidP="00B71A93">
            <w:pPr>
              <w:pStyle w:val="ListParagraph"/>
              <w:numPr>
                <w:ilvl w:val="0"/>
                <w:numId w:val="29"/>
              </w:numPr>
              <w:shd w:val="clear" w:color="auto" w:fill="FFFFFF" w:themeFill="background1"/>
              <w:bidi/>
              <w:jc w:val="left"/>
              <w:rPr>
                <w:rFonts w:asciiTheme="majorBidi" w:hAnsiTheme="majorBidi" w:cstheme="majorBidi"/>
                <w:sz w:val="20"/>
                <w:szCs w:val="20"/>
              </w:rPr>
            </w:pPr>
            <w:r w:rsidRPr="00BB6790">
              <w:rPr>
                <w:rFonts w:asciiTheme="majorBidi" w:hAnsiTheme="majorBidi" w:cstheme="majorBidi"/>
                <w:sz w:val="20"/>
                <w:szCs w:val="20"/>
                <w:rtl/>
              </w:rPr>
              <w:t>محدودية المكونات المعتمَدة للأنظمة الواسعة النطاق القائمة على ثاني أكسيد الكربون والمواد الهيدروكربونية</w:t>
            </w:r>
          </w:p>
          <w:p w14:paraId="23C49FBD" w14:textId="77777777" w:rsidR="00A21864" w:rsidRPr="00BB6790" w:rsidRDefault="00A21864" w:rsidP="00B71A93">
            <w:pPr>
              <w:pStyle w:val="ListParagraph"/>
              <w:numPr>
                <w:ilvl w:val="0"/>
                <w:numId w:val="29"/>
              </w:numPr>
              <w:shd w:val="clear" w:color="auto" w:fill="FFFFFF" w:themeFill="background1"/>
              <w:bidi/>
              <w:jc w:val="left"/>
              <w:rPr>
                <w:rFonts w:asciiTheme="majorBidi" w:hAnsiTheme="majorBidi" w:cstheme="majorBidi"/>
                <w:sz w:val="20"/>
                <w:szCs w:val="20"/>
              </w:rPr>
            </w:pPr>
            <w:r w:rsidRPr="00BB6790">
              <w:rPr>
                <w:rFonts w:asciiTheme="majorBidi" w:hAnsiTheme="majorBidi" w:cstheme="majorBidi"/>
                <w:sz w:val="20"/>
                <w:szCs w:val="20"/>
                <w:rtl/>
              </w:rPr>
              <w:t>تأخر وصول الواردات، ومشاكل الشحن والتخليص الجمركي</w:t>
            </w:r>
          </w:p>
          <w:p w14:paraId="4930DBCB" w14:textId="77777777" w:rsidR="00A21864" w:rsidRPr="00BB6790" w:rsidRDefault="00A21864" w:rsidP="00B71A93">
            <w:pPr>
              <w:pStyle w:val="ListParagraph"/>
              <w:numPr>
                <w:ilvl w:val="0"/>
                <w:numId w:val="29"/>
              </w:numPr>
              <w:shd w:val="clear" w:color="auto" w:fill="FFFFFF" w:themeFill="background1"/>
              <w:bidi/>
              <w:jc w:val="left"/>
              <w:rPr>
                <w:rFonts w:asciiTheme="majorBidi" w:hAnsiTheme="majorBidi" w:cstheme="majorBidi"/>
                <w:sz w:val="20"/>
                <w:szCs w:val="20"/>
              </w:rPr>
            </w:pPr>
            <w:r w:rsidRPr="00BB6790">
              <w:rPr>
                <w:rFonts w:asciiTheme="majorBidi" w:hAnsiTheme="majorBidi" w:cstheme="majorBidi"/>
                <w:sz w:val="20"/>
                <w:szCs w:val="20"/>
                <w:rtl/>
              </w:rPr>
              <w:t>ضعف الضوابط التنظيمية لمكافحة غازات التبريد المغشوشة</w:t>
            </w:r>
          </w:p>
        </w:tc>
        <w:tc>
          <w:tcPr>
            <w:tcW w:w="4526" w:type="dxa"/>
          </w:tcPr>
          <w:p w14:paraId="726CD52F" w14:textId="77777777" w:rsidR="00A21864" w:rsidRPr="00BB6790" w:rsidRDefault="00A21864" w:rsidP="00B71A93">
            <w:pPr>
              <w:pStyle w:val="ListParagraph"/>
              <w:numPr>
                <w:ilvl w:val="0"/>
                <w:numId w:val="30"/>
              </w:numPr>
              <w:shd w:val="clear" w:color="auto" w:fill="FFFFFF" w:themeFill="background1"/>
              <w:bidi/>
              <w:jc w:val="left"/>
              <w:rPr>
                <w:rFonts w:asciiTheme="majorBidi" w:hAnsiTheme="majorBidi" w:cstheme="majorBidi"/>
                <w:sz w:val="20"/>
                <w:szCs w:val="20"/>
              </w:rPr>
            </w:pPr>
            <w:r w:rsidRPr="00BB6790">
              <w:rPr>
                <w:rFonts w:asciiTheme="majorBidi" w:hAnsiTheme="majorBidi" w:cstheme="majorBidi"/>
                <w:sz w:val="20"/>
                <w:szCs w:val="20"/>
                <w:rtl/>
              </w:rPr>
              <w:t>ارتفاع النفقات الرأسمالية للتحديثات المتعلقة بالسلامة (التهوية، كشف التسرب)</w:t>
            </w:r>
          </w:p>
          <w:p w14:paraId="543B4F21" w14:textId="77777777" w:rsidR="00A21864" w:rsidRPr="00BB6790" w:rsidRDefault="00A21864" w:rsidP="00B71A93">
            <w:pPr>
              <w:pStyle w:val="ListParagraph"/>
              <w:numPr>
                <w:ilvl w:val="0"/>
                <w:numId w:val="30"/>
              </w:numPr>
              <w:shd w:val="clear" w:color="auto" w:fill="FFFFFF" w:themeFill="background1"/>
              <w:bidi/>
              <w:jc w:val="left"/>
              <w:rPr>
                <w:rFonts w:asciiTheme="majorBidi" w:hAnsiTheme="majorBidi" w:cstheme="majorBidi"/>
                <w:sz w:val="20"/>
                <w:szCs w:val="20"/>
              </w:rPr>
            </w:pPr>
            <w:r w:rsidRPr="00BB6790">
              <w:rPr>
                <w:rFonts w:asciiTheme="majorBidi" w:hAnsiTheme="majorBidi" w:cstheme="majorBidi"/>
                <w:sz w:val="20"/>
                <w:szCs w:val="20"/>
                <w:rtl/>
              </w:rPr>
              <w:t>ارتفاع تكاليف الضواغط بنسبة 30-35 في المائة للأنظمة القائمة على المواد الهيدروكربونية وثاني أكسيد الكربون</w:t>
            </w:r>
          </w:p>
          <w:p w14:paraId="025783ED" w14:textId="77777777" w:rsidR="00A21864" w:rsidRPr="00BB6790" w:rsidRDefault="00A21864" w:rsidP="00B71A93">
            <w:pPr>
              <w:pStyle w:val="ListParagraph"/>
              <w:numPr>
                <w:ilvl w:val="0"/>
                <w:numId w:val="30"/>
              </w:numPr>
              <w:shd w:val="clear" w:color="auto" w:fill="FFFFFF" w:themeFill="background1"/>
              <w:bidi/>
              <w:jc w:val="left"/>
              <w:rPr>
                <w:rFonts w:asciiTheme="majorBidi" w:hAnsiTheme="majorBidi" w:cstheme="majorBidi"/>
                <w:sz w:val="20"/>
                <w:szCs w:val="20"/>
              </w:rPr>
            </w:pPr>
            <w:r w:rsidRPr="00BB6790">
              <w:rPr>
                <w:rFonts w:asciiTheme="majorBidi" w:hAnsiTheme="majorBidi" w:cstheme="majorBidi"/>
                <w:sz w:val="20"/>
                <w:szCs w:val="20"/>
                <w:rtl/>
              </w:rPr>
              <w:t xml:space="preserve">تكاليف إضافية للمعدات الحاصلة على شهادة </w:t>
            </w:r>
            <w:r w:rsidRPr="00BB6790">
              <w:rPr>
                <w:rFonts w:asciiTheme="majorBidi" w:hAnsiTheme="majorBidi" w:cstheme="majorBidi"/>
                <w:sz w:val="20"/>
                <w:szCs w:val="20"/>
              </w:rPr>
              <w:t>ATEX</w:t>
            </w:r>
            <w:r w:rsidRPr="00BB6790">
              <w:rPr>
                <w:rFonts w:asciiTheme="majorBidi" w:hAnsiTheme="majorBidi" w:cstheme="majorBidi"/>
                <w:sz w:val="20"/>
                <w:szCs w:val="20"/>
                <w:rtl/>
              </w:rPr>
              <w:t xml:space="preserve"> وأنظمة الطاقة الاحتياطية لثاني أكسيد الكربون</w:t>
            </w:r>
          </w:p>
          <w:p w14:paraId="726CD3E4" w14:textId="77777777" w:rsidR="00A21864" w:rsidRPr="00BB6790" w:rsidRDefault="00A21864" w:rsidP="00B71A93">
            <w:pPr>
              <w:pStyle w:val="ListParagraph"/>
              <w:numPr>
                <w:ilvl w:val="0"/>
                <w:numId w:val="30"/>
              </w:numPr>
              <w:shd w:val="clear" w:color="auto" w:fill="FFFFFF" w:themeFill="background1"/>
              <w:bidi/>
              <w:jc w:val="left"/>
              <w:rPr>
                <w:rFonts w:asciiTheme="majorBidi" w:hAnsiTheme="majorBidi" w:cstheme="majorBidi"/>
                <w:sz w:val="20"/>
                <w:szCs w:val="20"/>
              </w:rPr>
            </w:pPr>
            <w:r w:rsidRPr="00BB6790">
              <w:rPr>
                <w:rFonts w:asciiTheme="majorBidi" w:hAnsiTheme="majorBidi" w:cstheme="majorBidi"/>
                <w:sz w:val="20"/>
                <w:szCs w:val="20"/>
                <w:rtl/>
              </w:rPr>
              <w:t>تقلب أسعار المواد الخام والتعرّض لتقلبات أسعار الصرف</w:t>
            </w:r>
          </w:p>
        </w:tc>
        <w:tc>
          <w:tcPr>
            <w:tcW w:w="3562" w:type="dxa"/>
          </w:tcPr>
          <w:p w14:paraId="5409C5E5" w14:textId="77777777" w:rsidR="00A21864" w:rsidRPr="00BB6790" w:rsidRDefault="00A21864" w:rsidP="00B71A93">
            <w:pPr>
              <w:pStyle w:val="ListParagraph"/>
              <w:numPr>
                <w:ilvl w:val="0"/>
                <w:numId w:val="31"/>
              </w:numPr>
              <w:shd w:val="clear" w:color="auto" w:fill="FFFFFF" w:themeFill="background1"/>
              <w:bidi/>
              <w:jc w:val="left"/>
              <w:rPr>
                <w:rFonts w:asciiTheme="majorBidi" w:hAnsiTheme="majorBidi" w:cstheme="majorBidi"/>
                <w:sz w:val="20"/>
                <w:szCs w:val="20"/>
              </w:rPr>
            </w:pPr>
            <w:r w:rsidRPr="00BB6790">
              <w:rPr>
                <w:rFonts w:asciiTheme="majorBidi" w:hAnsiTheme="majorBidi" w:cstheme="majorBidi"/>
                <w:sz w:val="20"/>
                <w:szCs w:val="20"/>
                <w:rtl/>
              </w:rPr>
              <w:t>محدودية القدرة على تصميم أنظمة التبريد التعاقبي القائمة على ثاني أكسيد الكربون والمواد الهيدروكربونية</w:t>
            </w:r>
          </w:p>
          <w:p w14:paraId="15F9BA89" w14:textId="77777777" w:rsidR="00A21864" w:rsidRPr="00BB6790" w:rsidRDefault="00A21864" w:rsidP="00B71A93">
            <w:pPr>
              <w:pStyle w:val="ListParagraph"/>
              <w:numPr>
                <w:ilvl w:val="0"/>
                <w:numId w:val="31"/>
              </w:numPr>
              <w:shd w:val="clear" w:color="auto" w:fill="FFFFFF" w:themeFill="background1"/>
              <w:bidi/>
              <w:jc w:val="left"/>
              <w:rPr>
                <w:rFonts w:asciiTheme="majorBidi" w:hAnsiTheme="majorBidi" w:cstheme="majorBidi"/>
                <w:sz w:val="20"/>
                <w:szCs w:val="20"/>
              </w:rPr>
            </w:pPr>
            <w:r w:rsidRPr="00BB6790">
              <w:rPr>
                <w:rFonts w:asciiTheme="majorBidi" w:hAnsiTheme="majorBidi" w:cstheme="majorBidi"/>
                <w:sz w:val="20"/>
                <w:szCs w:val="20"/>
                <w:rtl/>
              </w:rPr>
              <w:t>نقص العمالة الماهرة للتعامل مع غازات التبريد القابلة للاشتعال</w:t>
            </w:r>
          </w:p>
          <w:p w14:paraId="2875D32B" w14:textId="77777777" w:rsidR="00A21864" w:rsidRPr="00BB6790" w:rsidRDefault="00A21864" w:rsidP="00B71A93">
            <w:pPr>
              <w:pStyle w:val="ListParagraph"/>
              <w:numPr>
                <w:ilvl w:val="0"/>
                <w:numId w:val="31"/>
              </w:numPr>
              <w:shd w:val="clear" w:color="auto" w:fill="FFFFFF" w:themeFill="background1"/>
              <w:bidi/>
              <w:jc w:val="left"/>
              <w:rPr>
                <w:rFonts w:asciiTheme="majorBidi" w:hAnsiTheme="majorBidi" w:cstheme="majorBidi"/>
                <w:sz w:val="20"/>
                <w:szCs w:val="20"/>
              </w:rPr>
            </w:pPr>
            <w:r w:rsidRPr="00BB6790">
              <w:rPr>
                <w:rFonts w:asciiTheme="majorBidi" w:hAnsiTheme="majorBidi" w:cstheme="majorBidi"/>
                <w:sz w:val="20"/>
                <w:szCs w:val="20"/>
                <w:rtl/>
              </w:rPr>
              <w:t>تقادم المعايير الوطنية وأساليب الاختبار</w:t>
            </w:r>
          </w:p>
          <w:p w14:paraId="4B32D157" w14:textId="77777777" w:rsidR="00A21864" w:rsidRPr="00BB6790" w:rsidRDefault="00A21864" w:rsidP="00B71A93">
            <w:pPr>
              <w:pStyle w:val="ListParagraph"/>
              <w:numPr>
                <w:ilvl w:val="0"/>
                <w:numId w:val="31"/>
              </w:numPr>
              <w:shd w:val="clear" w:color="auto" w:fill="FFFFFF" w:themeFill="background1"/>
              <w:bidi/>
              <w:jc w:val="left"/>
              <w:rPr>
                <w:rFonts w:asciiTheme="majorBidi" w:hAnsiTheme="majorBidi" w:cstheme="majorBidi"/>
                <w:sz w:val="20"/>
                <w:szCs w:val="20"/>
              </w:rPr>
            </w:pPr>
            <w:r w:rsidRPr="00BB6790">
              <w:rPr>
                <w:rFonts w:asciiTheme="majorBidi" w:hAnsiTheme="majorBidi" w:cstheme="majorBidi"/>
                <w:sz w:val="20"/>
                <w:szCs w:val="20"/>
                <w:rtl/>
              </w:rPr>
              <w:t>حدوث أعطال في الضواغط في درجات الحرارة الاستوائية المرتفعة</w:t>
            </w:r>
          </w:p>
        </w:tc>
      </w:tr>
      <w:tr w:rsidR="00A21864" w:rsidRPr="00BB6790" w14:paraId="699321B3" w14:textId="77777777" w:rsidTr="00B71A93">
        <w:tc>
          <w:tcPr>
            <w:tcW w:w="1658" w:type="dxa"/>
          </w:tcPr>
          <w:p w14:paraId="4C4D35D9" w14:textId="77777777" w:rsidR="00A21864" w:rsidRPr="00BB6790" w:rsidRDefault="00A21864" w:rsidP="00B71A93">
            <w:pPr>
              <w:shd w:val="clear" w:color="auto" w:fill="FFFFFF" w:themeFill="background1"/>
              <w:bidi/>
              <w:jc w:val="left"/>
              <w:rPr>
                <w:rFonts w:asciiTheme="majorBidi" w:hAnsiTheme="majorBidi" w:cstheme="majorBidi"/>
                <w:b/>
                <w:bCs/>
                <w:sz w:val="20"/>
                <w:szCs w:val="20"/>
              </w:rPr>
            </w:pPr>
            <w:r w:rsidRPr="00BB6790">
              <w:rPr>
                <w:rFonts w:asciiTheme="majorBidi" w:hAnsiTheme="majorBidi" w:cstheme="majorBidi"/>
                <w:b/>
                <w:bCs/>
                <w:sz w:val="20"/>
                <w:szCs w:val="20"/>
                <w:rtl/>
              </w:rPr>
              <w:t>التبريد المنزلي</w:t>
            </w:r>
          </w:p>
          <w:p w14:paraId="4917AE5B" w14:textId="77777777" w:rsidR="00A21864" w:rsidRPr="00BB6790" w:rsidRDefault="00A21864" w:rsidP="00B71A93">
            <w:pPr>
              <w:shd w:val="clear" w:color="auto" w:fill="FFFFFF" w:themeFill="background1"/>
              <w:bidi/>
              <w:jc w:val="left"/>
              <w:rPr>
                <w:rFonts w:asciiTheme="majorBidi" w:hAnsiTheme="majorBidi" w:cstheme="majorBidi"/>
                <w:b/>
                <w:bCs/>
                <w:sz w:val="20"/>
                <w:szCs w:val="20"/>
                <w:lang w:val="en-US"/>
              </w:rPr>
            </w:pPr>
          </w:p>
        </w:tc>
        <w:tc>
          <w:tcPr>
            <w:tcW w:w="12588" w:type="dxa"/>
            <w:gridSpan w:val="3"/>
          </w:tcPr>
          <w:p w14:paraId="2C88C1CF" w14:textId="77777777" w:rsidR="00A21864" w:rsidRPr="00BB6790" w:rsidRDefault="00A21864" w:rsidP="00B71A93">
            <w:pPr>
              <w:shd w:val="clear" w:color="auto" w:fill="FFFFFF" w:themeFill="background1"/>
              <w:bidi/>
              <w:rPr>
                <w:rFonts w:asciiTheme="majorBidi" w:hAnsiTheme="majorBidi" w:cstheme="majorBidi"/>
                <w:sz w:val="20"/>
                <w:szCs w:val="20"/>
                <w:rtl/>
                <w:lang w:val="en-US"/>
              </w:rPr>
            </w:pPr>
            <w:r w:rsidRPr="00BB6790">
              <w:rPr>
                <w:rFonts w:asciiTheme="majorBidi" w:hAnsiTheme="majorBidi" w:cstheme="majorBidi"/>
                <w:sz w:val="20"/>
                <w:szCs w:val="20"/>
                <w:rtl/>
              </w:rPr>
              <w:t>لم تبدأ المشروعات بعد.</w:t>
            </w:r>
          </w:p>
          <w:p w14:paraId="157FF97E" w14:textId="77777777" w:rsidR="00A21864" w:rsidRPr="00BB6790" w:rsidRDefault="00A21864" w:rsidP="00B71A93">
            <w:pPr>
              <w:shd w:val="clear" w:color="auto" w:fill="FFFFFF" w:themeFill="background1"/>
              <w:bidi/>
              <w:rPr>
                <w:rFonts w:asciiTheme="majorBidi" w:hAnsiTheme="majorBidi" w:cstheme="majorBidi"/>
                <w:sz w:val="20"/>
                <w:szCs w:val="20"/>
                <w:lang w:val="en-US"/>
              </w:rPr>
            </w:pPr>
            <w:r w:rsidRPr="00BB6790">
              <w:rPr>
                <w:rFonts w:asciiTheme="majorBidi" w:hAnsiTheme="majorBidi" w:cstheme="majorBidi"/>
                <w:sz w:val="20"/>
                <w:szCs w:val="20"/>
                <w:rtl/>
              </w:rPr>
              <w:t>تشمل التحديات المتوقعة نقص الضواغط المتوافقة مع المواد الهيدروكربونية، وارتفاع النفقات الرأسمالية المتعلقة بالسلامة، وتطويع خطوط الإنتاج لغازات التبريد القابلة للاشتعال.</w:t>
            </w:r>
          </w:p>
        </w:tc>
      </w:tr>
      <w:tr w:rsidR="00A21864" w:rsidRPr="00BB6790" w14:paraId="16450A35" w14:textId="77777777" w:rsidTr="00B71A93">
        <w:tc>
          <w:tcPr>
            <w:tcW w:w="1658" w:type="dxa"/>
          </w:tcPr>
          <w:p w14:paraId="4C80C271" w14:textId="77777777" w:rsidR="00A21864" w:rsidRPr="00BB6790" w:rsidRDefault="00A21864" w:rsidP="00B71A93">
            <w:pPr>
              <w:shd w:val="clear" w:color="auto" w:fill="FFFFFF" w:themeFill="background1"/>
              <w:bidi/>
              <w:jc w:val="left"/>
              <w:rPr>
                <w:rFonts w:asciiTheme="majorBidi" w:hAnsiTheme="majorBidi" w:cstheme="majorBidi"/>
                <w:b/>
                <w:bCs/>
                <w:sz w:val="20"/>
                <w:szCs w:val="20"/>
              </w:rPr>
            </w:pPr>
            <w:r w:rsidRPr="00BB6790">
              <w:rPr>
                <w:rFonts w:asciiTheme="majorBidi" w:hAnsiTheme="majorBidi" w:cstheme="majorBidi"/>
                <w:b/>
                <w:bCs/>
                <w:sz w:val="20"/>
                <w:szCs w:val="20"/>
                <w:rtl/>
              </w:rPr>
              <w:t>تكييف الهواء السكني</w:t>
            </w:r>
          </w:p>
          <w:p w14:paraId="02B050E8" w14:textId="77777777" w:rsidR="00A21864" w:rsidRPr="00BB6790" w:rsidRDefault="00A21864" w:rsidP="00B71A93">
            <w:pPr>
              <w:shd w:val="clear" w:color="auto" w:fill="FFFFFF" w:themeFill="background1"/>
              <w:bidi/>
              <w:jc w:val="left"/>
              <w:rPr>
                <w:rFonts w:asciiTheme="majorBidi" w:hAnsiTheme="majorBidi" w:cstheme="majorBidi"/>
                <w:b/>
                <w:bCs/>
                <w:sz w:val="20"/>
                <w:szCs w:val="20"/>
                <w:lang w:val="en-US"/>
              </w:rPr>
            </w:pPr>
          </w:p>
        </w:tc>
        <w:tc>
          <w:tcPr>
            <w:tcW w:w="4500" w:type="dxa"/>
          </w:tcPr>
          <w:p w14:paraId="411C7E51" w14:textId="77777777" w:rsidR="00A21864" w:rsidRPr="00BB6790" w:rsidRDefault="00A21864" w:rsidP="00B71A93">
            <w:pPr>
              <w:pStyle w:val="ListParagraph"/>
              <w:numPr>
                <w:ilvl w:val="0"/>
                <w:numId w:val="32"/>
              </w:numPr>
              <w:shd w:val="clear" w:color="auto" w:fill="FFFFFF" w:themeFill="background1"/>
              <w:bidi/>
              <w:jc w:val="left"/>
              <w:rPr>
                <w:rFonts w:asciiTheme="majorBidi" w:hAnsiTheme="majorBidi" w:cstheme="majorBidi"/>
                <w:sz w:val="20"/>
                <w:szCs w:val="20"/>
                <w:lang w:val="en-CA"/>
              </w:rPr>
            </w:pPr>
            <w:r w:rsidRPr="00BB6790">
              <w:rPr>
                <w:rFonts w:asciiTheme="majorBidi" w:hAnsiTheme="majorBidi" w:cstheme="majorBidi"/>
                <w:sz w:val="20"/>
                <w:szCs w:val="20"/>
                <w:rtl/>
              </w:rPr>
              <w:t>توافر الهيدروفلوروكربون-32 ولكنه يعتمد على الواردات؛ وقاعدة موردين محدودة</w:t>
            </w:r>
          </w:p>
          <w:p w14:paraId="7D26BF71" w14:textId="77777777" w:rsidR="00A21864" w:rsidRPr="00BB6790" w:rsidRDefault="00A21864" w:rsidP="00B71A93">
            <w:pPr>
              <w:pStyle w:val="ListParagraph"/>
              <w:numPr>
                <w:ilvl w:val="0"/>
                <w:numId w:val="32"/>
              </w:numPr>
              <w:shd w:val="clear" w:color="auto" w:fill="FFFFFF" w:themeFill="background1"/>
              <w:bidi/>
              <w:jc w:val="left"/>
              <w:rPr>
                <w:rFonts w:asciiTheme="majorBidi" w:hAnsiTheme="majorBidi" w:cstheme="majorBidi"/>
                <w:sz w:val="20"/>
                <w:szCs w:val="20"/>
                <w:lang w:val="en-CA"/>
              </w:rPr>
            </w:pPr>
            <w:r w:rsidRPr="00BB6790">
              <w:rPr>
                <w:rFonts w:asciiTheme="majorBidi" w:hAnsiTheme="majorBidi" w:cstheme="majorBidi"/>
                <w:sz w:val="20"/>
                <w:szCs w:val="20"/>
                <w:rtl/>
              </w:rPr>
              <w:t>نقص تاريخي في ضواغط الهيدروفلوروكربون-32 ذات السعات الكبيرة</w:t>
            </w:r>
          </w:p>
          <w:p w14:paraId="528B56F9" w14:textId="77777777" w:rsidR="00A21864" w:rsidRPr="00BB6790" w:rsidRDefault="00A21864" w:rsidP="00B71A93">
            <w:pPr>
              <w:pStyle w:val="ListParagraph"/>
              <w:numPr>
                <w:ilvl w:val="0"/>
                <w:numId w:val="32"/>
              </w:numPr>
              <w:shd w:val="clear" w:color="auto" w:fill="FFFFFF" w:themeFill="background1"/>
              <w:bidi/>
              <w:jc w:val="left"/>
              <w:rPr>
                <w:rFonts w:asciiTheme="majorBidi" w:hAnsiTheme="majorBidi" w:cstheme="majorBidi"/>
                <w:sz w:val="20"/>
                <w:szCs w:val="20"/>
                <w:lang w:val="en-CA"/>
              </w:rPr>
            </w:pPr>
            <w:r w:rsidRPr="00BB6790">
              <w:rPr>
                <w:rFonts w:asciiTheme="majorBidi" w:hAnsiTheme="majorBidi" w:cstheme="majorBidi"/>
                <w:sz w:val="20"/>
                <w:szCs w:val="20"/>
                <w:rtl/>
              </w:rPr>
              <w:t>الحاجة إلى تجميع الطلب لتحفيز عمليات الإنتاج</w:t>
            </w:r>
          </w:p>
        </w:tc>
        <w:tc>
          <w:tcPr>
            <w:tcW w:w="4526" w:type="dxa"/>
          </w:tcPr>
          <w:p w14:paraId="4694714A" w14:textId="77777777" w:rsidR="00A21864" w:rsidRPr="00BB6790" w:rsidRDefault="00A21864" w:rsidP="00B71A93">
            <w:pPr>
              <w:pStyle w:val="ListParagraph"/>
              <w:numPr>
                <w:ilvl w:val="0"/>
                <w:numId w:val="33"/>
              </w:numPr>
              <w:shd w:val="clear" w:color="auto" w:fill="FFFFFF" w:themeFill="background1"/>
              <w:bidi/>
              <w:jc w:val="left"/>
              <w:rPr>
                <w:rFonts w:asciiTheme="majorBidi" w:hAnsiTheme="majorBidi" w:cstheme="majorBidi"/>
                <w:sz w:val="20"/>
                <w:szCs w:val="20"/>
                <w:lang w:val="en-CA"/>
              </w:rPr>
            </w:pPr>
            <w:r w:rsidRPr="00BB6790">
              <w:rPr>
                <w:rFonts w:asciiTheme="majorBidi" w:hAnsiTheme="majorBidi" w:cstheme="majorBidi"/>
                <w:sz w:val="20"/>
                <w:szCs w:val="20"/>
                <w:rtl/>
              </w:rPr>
              <w:t>ارتباط الأسعار بتقلبات أسواق السلع الأساسية الدولية</w:t>
            </w:r>
          </w:p>
          <w:p w14:paraId="47CAEDC3" w14:textId="77777777" w:rsidR="00A21864" w:rsidRPr="00BB6790" w:rsidRDefault="00A21864" w:rsidP="00B71A93">
            <w:pPr>
              <w:pStyle w:val="ListParagraph"/>
              <w:numPr>
                <w:ilvl w:val="0"/>
                <w:numId w:val="33"/>
              </w:numPr>
              <w:shd w:val="clear" w:color="auto" w:fill="FFFFFF" w:themeFill="background1"/>
              <w:bidi/>
              <w:jc w:val="left"/>
              <w:rPr>
                <w:rFonts w:asciiTheme="majorBidi" w:hAnsiTheme="majorBidi" w:cstheme="majorBidi"/>
                <w:sz w:val="20"/>
                <w:szCs w:val="20"/>
                <w:lang w:val="en-CA"/>
              </w:rPr>
            </w:pPr>
            <w:r w:rsidRPr="00BB6790">
              <w:rPr>
                <w:rFonts w:asciiTheme="majorBidi" w:hAnsiTheme="majorBidi" w:cstheme="majorBidi"/>
                <w:sz w:val="20"/>
                <w:szCs w:val="20"/>
                <w:rtl/>
              </w:rPr>
              <w:t xml:space="preserve">ارتفاع سعر الأنظمة القائمة على الهيدروفلوروكربون-32 مقارنة بالأنظمة القائمة على </w:t>
            </w:r>
            <w:r w:rsidRPr="00BB6790">
              <w:rPr>
                <w:rFonts w:asciiTheme="majorBidi" w:hAnsiTheme="majorBidi" w:cstheme="majorBidi"/>
                <w:sz w:val="20"/>
                <w:szCs w:val="20"/>
              </w:rPr>
              <w:t>R-410A</w:t>
            </w:r>
            <w:r w:rsidRPr="00BB6790">
              <w:rPr>
                <w:rFonts w:asciiTheme="majorBidi" w:hAnsiTheme="majorBidi" w:cstheme="majorBidi"/>
                <w:sz w:val="20"/>
                <w:szCs w:val="20"/>
                <w:rtl/>
              </w:rPr>
              <w:t xml:space="preserve"> أو الهيدروفلوروكربون-22</w:t>
            </w:r>
          </w:p>
          <w:p w14:paraId="4F102F6D" w14:textId="77777777" w:rsidR="00A21864" w:rsidRPr="00BB6790" w:rsidRDefault="00A21864" w:rsidP="00B71A93">
            <w:pPr>
              <w:pStyle w:val="ListParagraph"/>
              <w:numPr>
                <w:ilvl w:val="0"/>
                <w:numId w:val="33"/>
              </w:numPr>
              <w:shd w:val="clear" w:color="auto" w:fill="FFFFFF" w:themeFill="background1"/>
              <w:bidi/>
              <w:jc w:val="left"/>
              <w:rPr>
                <w:rFonts w:asciiTheme="majorBidi" w:hAnsiTheme="majorBidi" w:cstheme="majorBidi"/>
                <w:sz w:val="20"/>
                <w:szCs w:val="20"/>
                <w:lang w:val="en-CA"/>
              </w:rPr>
            </w:pPr>
            <w:r w:rsidRPr="00BB6790">
              <w:rPr>
                <w:rFonts w:asciiTheme="majorBidi" w:hAnsiTheme="majorBidi" w:cstheme="majorBidi"/>
                <w:sz w:val="20"/>
                <w:szCs w:val="20"/>
                <w:rtl/>
              </w:rPr>
              <w:t xml:space="preserve">ارتفاع تكاليف اللوجستيات يتجاوز الميزانيات الثابتة للمشروعات </w:t>
            </w:r>
          </w:p>
        </w:tc>
        <w:tc>
          <w:tcPr>
            <w:tcW w:w="3562" w:type="dxa"/>
          </w:tcPr>
          <w:p w14:paraId="3AF83D6B" w14:textId="77777777" w:rsidR="00A21864" w:rsidRPr="00BB6790" w:rsidRDefault="00A21864" w:rsidP="00B71A93">
            <w:pPr>
              <w:pStyle w:val="ListParagraph"/>
              <w:numPr>
                <w:ilvl w:val="0"/>
                <w:numId w:val="34"/>
              </w:numPr>
              <w:shd w:val="clear" w:color="auto" w:fill="FFFFFF" w:themeFill="background1"/>
              <w:bidi/>
              <w:jc w:val="left"/>
              <w:rPr>
                <w:rFonts w:asciiTheme="majorBidi" w:hAnsiTheme="majorBidi" w:cstheme="majorBidi"/>
                <w:sz w:val="20"/>
                <w:szCs w:val="20"/>
                <w:lang w:val="en-CA"/>
              </w:rPr>
            </w:pPr>
            <w:r w:rsidRPr="00BB6790">
              <w:rPr>
                <w:rFonts w:asciiTheme="majorBidi" w:hAnsiTheme="majorBidi" w:cstheme="majorBidi"/>
                <w:sz w:val="20"/>
                <w:szCs w:val="20"/>
                <w:rtl/>
              </w:rPr>
              <w:t>شواغل قابلية الاشتعال تحدّ من القبول السوقي</w:t>
            </w:r>
          </w:p>
          <w:p w14:paraId="6058FD06" w14:textId="77777777" w:rsidR="00A21864" w:rsidRPr="00BB6790" w:rsidRDefault="00A21864" w:rsidP="00B71A93">
            <w:pPr>
              <w:pStyle w:val="ListParagraph"/>
              <w:numPr>
                <w:ilvl w:val="0"/>
                <w:numId w:val="34"/>
              </w:numPr>
              <w:shd w:val="clear" w:color="auto" w:fill="FFFFFF" w:themeFill="background1"/>
              <w:bidi/>
              <w:jc w:val="left"/>
              <w:rPr>
                <w:rFonts w:asciiTheme="majorBidi" w:hAnsiTheme="majorBidi" w:cstheme="majorBidi"/>
                <w:sz w:val="20"/>
                <w:szCs w:val="20"/>
                <w:lang w:val="en-CA"/>
              </w:rPr>
            </w:pPr>
            <w:r w:rsidRPr="00BB6790">
              <w:rPr>
                <w:rFonts w:asciiTheme="majorBidi" w:hAnsiTheme="majorBidi" w:cstheme="majorBidi"/>
                <w:sz w:val="20"/>
                <w:szCs w:val="20"/>
                <w:rtl/>
              </w:rPr>
              <w:t>ارتفاع تكاليف الاعتماد؛ قلة عدد مقدمي الخدمات المعتمَدين</w:t>
            </w:r>
          </w:p>
          <w:p w14:paraId="50EFB023" w14:textId="77777777" w:rsidR="00A21864" w:rsidRPr="00BB6790" w:rsidRDefault="00A21864" w:rsidP="00B71A93">
            <w:pPr>
              <w:pStyle w:val="ListParagraph"/>
              <w:numPr>
                <w:ilvl w:val="0"/>
                <w:numId w:val="34"/>
              </w:numPr>
              <w:shd w:val="clear" w:color="auto" w:fill="FFFFFF" w:themeFill="background1"/>
              <w:bidi/>
              <w:jc w:val="left"/>
              <w:rPr>
                <w:rFonts w:asciiTheme="majorBidi" w:hAnsiTheme="majorBidi" w:cstheme="majorBidi"/>
                <w:sz w:val="20"/>
                <w:szCs w:val="20"/>
                <w:lang w:val="en-CA"/>
              </w:rPr>
            </w:pPr>
            <w:r w:rsidRPr="00BB6790">
              <w:rPr>
                <w:rFonts w:asciiTheme="majorBidi" w:hAnsiTheme="majorBidi" w:cstheme="majorBidi"/>
                <w:sz w:val="20"/>
                <w:szCs w:val="20"/>
                <w:rtl/>
              </w:rPr>
              <w:t>الامتثال لمعايير السلامة: حدود الشحنات، وتصنيفات المكونات، والتدريب</w:t>
            </w:r>
          </w:p>
        </w:tc>
      </w:tr>
      <w:tr w:rsidR="00A21864" w:rsidRPr="00BB6790" w14:paraId="07AB3DA4" w14:textId="77777777" w:rsidTr="00B71A93">
        <w:tc>
          <w:tcPr>
            <w:tcW w:w="1658" w:type="dxa"/>
          </w:tcPr>
          <w:p w14:paraId="71A53E69" w14:textId="77777777" w:rsidR="00A21864" w:rsidRPr="00BB6790" w:rsidRDefault="00A21864" w:rsidP="00B71A93">
            <w:pPr>
              <w:shd w:val="clear" w:color="auto" w:fill="FFFFFF" w:themeFill="background1"/>
              <w:bidi/>
              <w:jc w:val="left"/>
              <w:rPr>
                <w:rFonts w:asciiTheme="majorBidi" w:hAnsiTheme="majorBidi" w:cstheme="majorBidi"/>
                <w:b/>
                <w:bCs/>
                <w:sz w:val="20"/>
                <w:szCs w:val="20"/>
              </w:rPr>
            </w:pPr>
            <w:r w:rsidRPr="00BB6790">
              <w:rPr>
                <w:rFonts w:asciiTheme="majorBidi" w:hAnsiTheme="majorBidi" w:cstheme="majorBidi"/>
                <w:b/>
                <w:bCs/>
                <w:sz w:val="20"/>
                <w:szCs w:val="20"/>
                <w:rtl/>
              </w:rPr>
              <w:t>تكييف الهواء التجاري</w:t>
            </w:r>
          </w:p>
          <w:p w14:paraId="6B5833F5" w14:textId="77777777" w:rsidR="00A21864" w:rsidRPr="00BB6790" w:rsidRDefault="00A21864" w:rsidP="00B71A93">
            <w:pPr>
              <w:shd w:val="clear" w:color="auto" w:fill="FFFFFF" w:themeFill="background1"/>
              <w:bidi/>
              <w:jc w:val="left"/>
              <w:rPr>
                <w:rFonts w:asciiTheme="majorBidi" w:hAnsiTheme="majorBidi" w:cstheme="majorBidi"/>
                <w:b/>
                <w:bCs/>
                <w:sz w:val="20"/>
                <w:szCs w:val="20"/>
                <w:lang w:val="en-US"/>
              </w:rPr>
            </w:pPr>
          </w:p>
        </w:tc>
        <w:tc>
          <w:tcPr>
            <w:tcW w:w="4500" w:type="dxa"/>
          </w:tcPr>
          <w:p w14:paraId="31CE3AE9" w14:textId="77777777" w:rsidR="00A21864" w:rsidRPr="00BB6790" w:rsidRDefault="00A21864" w:rsidP="00B71A93">
            <w:pPr>
              <w:pStyle w:val="ListParagraph"/>
              <w:numPr>
                <w:ilvl w:val="0"/>
                <w:numId w:val="38"/>
              </w:numPr>
              <w:shd w:val="clear" w:color="auto" w:fill="FFFFFF" w:themeFill="background1"/>
              <w:bidi/>
              <w:jc w:val="left"/>
              <w:rPr>
                <w:rFonts w:asciiTheme="majorBidi" w:hAnsiTheme="majorBidi" w:cstheme="majorBidi"/>
                <w:sz w:val="20"/>
                <w:szCs w:val="20"/>
                <w:lang w:val="en-CA"/>
              </w:rPr>
            </w:pPr>
            <w:r w:rsidRPr="00BB6790">
              <w:rPr>
                <w:rFonts w:asciiTheme="majorBidi" w:hAnsiTheme="majorBidi" w:cstheme="majorBidi"/>
                <w:sz w:val="20"/>
                <w:szCs w:val="20"/>
                <w:rtl/>
              </w:rPr>
              <w:t>الاعتماد الكبير على استيراد الضواغط والمكونات النحاسية والإلكترونيات العاكسة</w:t>
            </w:r>
          </w:p>
          <w:p w14:paraId="4FB6CEB1" w14:textId="77777777" w:rsidR="00A21864" w:rsidRPr="00BB6790" w:rsidRDefault="00A21864" w:rsidP="00B71A93">
            <w:pPr>
              <w:pStyle w:val="ListParagraph"/>
              <w:numPr>
                <w:ilvl w:val="0"/>
                <w:numId w:val="38"/>
              </w:numPr>
              <w:shd w:val="clear" w:color="auto" w:fill="FFFFFF" w:themeFill="background1"/>
              <w:bidi/>
              <w:jc w:val="left"/>
              <w:rPr>
                <w:rFonts w:asciiTheme="majorBidi" w:hAnsiTheme="majorBidi" w:cstheme="majorBidi"/>
                <w:sz w:val="20"/>
                <w:szCs w:val="20"/>
                <w:lang w:val="en-CA"/>
              </w:rPr>
            </w:pPr>
            <w:r w:rsidRPr="00BB6790">
              <w:rPr>
                <w:rFonts w:asciiTheme="majorBidi" w:hAnsiTheme="majorBidi" w:cstheme="majorBidi"/>
                <w:sz w:val="20"/>
                <w:szCs w:val="20"/>
                <w:rtl/>
              </w:rPr>
              <w:t>تحسّن إمدادات الهيدروفلوروكربون-32، لكنها غير مستقرة؛ ومحدودية البنية التحتية للتخزين</w:t>
            </w:r>
          </w:p>
          <w:p w14:paraId="3324322B" w14:textId="77777777" w:rsidR="00A21864" w:rsidRPr="00BB6790" w:rsidRDefault="00A21864" w:rsidP="00B71A93">
            <w:pPr>
              <w:pStyle w:val="ListParagraph"/>
              <w:numPr>
                <w:ilvl w:val="0"/>
                <w:numId w:val="38"/>
              </w:numPr>
              <w:shd w:val="clear" w:color="auto" w:fill="FFFFFF" w:themeFill="background1"/>
              <w:bidi/>
              <w:jc w:val="left"/>
              <w:rPr>
                <w:rFonts w:asciiTheme="majorBidi" w:hAnsiTheme="majorBidi" w:cstheme="majorBidi"/>
                <w:sz w:val="20"/>
                <w:szCs w:val="20"/>
                <w:lang w:val="en-CA"/>
              </w:rPr>
            </w:pPr>
            <w:r w:rsidRPr="00BB6790">
              <w:rPr>
                <w:rFonts w:asciiTheme="majorBidi" w:hAnsiTheme="majorBidi" w:cstheme="majorBidi"/>
                <w:sz w:val="20"/>
                <w:szCs w:val="20"/>
                <w:rtl/>
              </w:rPr>
              <w:t>يواجه المصنّعون غير المشمولين ببرامج الصندوق المتعدد الأطراف عوائق أكبر في الوصول إلى التكنولوجيا</w:t>
            </w:r>
          </w:p>
        </w:tc>
        <w:tc>
          <w:tcPr>
            <w:tcW w:w="4526" w:type="dxa"/>
          </w:tcPr>
          <w:p w14:paraId="0EA57B9C" w14:textId="77777777" w:rsidR="00A21864" w:rsidRPr="00BB6790" w:rsidRDefault="00A21864" w:rsidP="00B71A93">
            <w:pPr>
              <w:pStyle w:val="ListParagraph"/>
              <w:numPr>
                <w:ilvl w:val="0"/>
                <w:numId w:val="36"/>
              </w:numPr>
              <w:shd w:val="clear" w:color="auto" w:fill="FFFFFF" w:themeFill="background1"/>
              <w:bidi/>
              <w:jc w:val="left"/>
              <w:rPr>
                <w:rFonts w:asciiTheme="majorBidi" w:hAnsiTheme="majorBidi" w:cstheme="majorBidi"/>
                <w:sz w:val="20"/>
                <w:szCs w:val="20"/>
                <w:lang w:val="en-CA"/>
              </w:rPr>
            </w:pPr>
            <w:r w:rsidRPr="00BB6790">
              <w:rPr>
                <w:rFonts w:asciiTheme="majorBidi" w:hAnsiTheme="majorBidi" w:cstheme="majorBidi"/>
                <w:sz w:val="20"/>
                <w:szCs w:val="20"/>
                <w:rtl/>
              </w:rPr>
              <w:t>ارتفاع أسعار النحاس والألومنيوم (المبادِلات الحرارية)</w:t>
            </w:r>
          </w:p>
          <w:p w14:paraId="7D83B6EE" w14:textId="77777777" w:rsidR="00A21864" w:rsidRPr="00BB6790" w:rsidRDefault="00A21864" w:rsidP="00B71A93">
            <w:pPr>
              <w:pStyle w:val="ListParagraph"/>
              <w:numPr>
                <w:ilvl w:val="0"/>
                <w:numId w:val="36"/>
              </w:numPr>
              <w:shd w:val="clear" w:color="auto" w:fill="FFFFFF" w:themeFill="background1"/>
              <w:bidi/>
              <w:jc w:val="left"/>
              <w:rPr>
                <w:rFonts w:asciiTheme="majorBidi" w:hAnsiTheme="majorBidi" w:cstheme="majorBidi"/>
                <w:sz w:val="20"/>
                <w:szCs w:val="20"/>
                <w:lang w:val="en-CA"/>
              </w:rPr>
            </w:pPr>
            <w:r w:rsidRPr="00BB6790">
              <w:rPr>
                <w:rFonts w:asciiTheme="majorBidi" w:hAnsiTheme="majorBidi" w:cstheme="majorBidi"/>
                <w:sz w:val="20"/>
                <w:szCs w:val="20"/>
                <w:rtl/>
              </w:rPr>
              <w:t xml:space="preserve">ارتفاع النفقات الرأسمالية للمكونات المتقدمة ذات الكفاءة في استخدام الطاقة </w:t>
            </w:r>
          </w:p>
          <w:p w14:paraId="410DCF8F" w14:textId="77777777" w:rsidR="00A21864" w:rsidRPr="00BB6790" w:rsidRDefault="00A21864" w:rsidP="00B71A93">
            <w:pPr>
              <w:pStyle w:val="ListParagraph"/>
              <w:numPr>
                <w:ilvl w:val="0"/>
                <w:numId w:val="36"/>
              </w:numPr>
              <w:shd w:val="clear" w:color="auto" w:fill="FFFFFF" w:themeFill="background1"/>
              <w:bidi/>
              <w:jc w:val="left"/>
              <w:rPr>
                <w:rFonts w:asciiTheme="majorBidi" w:hAnsiTheme="majorBidi" w:cstheme="majorBidi"/>
                <w:sz w:val="20"/>
                <w:szCs w:val="20"/>
                <w:lang w:val="en-CA"/>
              </w:rPr>
            </w:pPr>
            <w:r w:rsidRPr="00BB6790">
              <w:rPr>
                <w:rFonts w:asciiTheme="majorBidi" w:hAnsiTheme="majorBidi" w:cstheme="majorBidi"/>
                <w:sz w:val="20"/>
                <w:szCs w:val="20"/>
                <w:rtl/>
              </w:rPr>
              <w:t>حدة ضغوط التكاليف بالنسبة للمنشآت الصغيرة والمتوسطة ذات التمويل المحدود</w:t>
            </w:r>
          </w:p>
        </w:tc>
        <w:tc>
          <w:tcPr>
            <w:tcW w:w="3562" w:type="dxa"/>
          </w:tcPr>
          <w:p w14:paraId="49E0679B" w14:textId="77777777" w:rsidR="00A21864" w:rsidRPr="00BB6790" w:rsidRDefault="00A21864" w:rsidP="00B71A93">
            <w:pPr>
              <w:pStyle w:val="ListParagraph"/>
              <w:numPr>
                <w:ilvl w:val="0"/>
                <w:numId w:val="35"/>
              </w:numPr>
              <w:shd w:val="clear" w:color="auto" w:fill="FFFFFF" w:themeFill="background1"/>
              <w:bidi/>
              <w:jc w:val="left"/>
              <w:rPr>
                <w:rFonts w:asciiTheme="majorBidi" w:hAnsiTheme="majorBidi" w:cstheme="majorBidi"/>
                <w:sz w:val="20"/>
                <w:szCs w:val="20"/>
                <w:lang w:val="en-CA"/>
              </w:rPr>
            </w:pPr>
            <w:r w:rsidRPr="00BB6790">
              <w:rPr>
                <w:rFonts w:asciiTheme="majorBidi" w:hAnsiTheme="majorBidi" w:cstheme="majorBidi"/>
                <w:sz w:val="20"/>
                <w:szCs w:val="20"/>
                <w:rtl/>
              </w:rPr>
              <w:t>محدودية القدرات المحلية اللازمة للأنظمة ذات السعات الكبيرة وذات القدرة المنخفضة على إحداث الاحترار العالمي</w:t>
            </w:r>
          </w:p>
          <w:p w14:paraId="40F38A2A" w14:textId="77777777" w:rsidR="00A21864" w:rsidRPr="00BB6790" w:rsidRDefault="00A21864" w:rsidP="00B71A93">
            <w:pPr>
              <w:pStyle w:val="ListParagraph"/>
              <w:numPr>
                <w:ilvl w:val="0"/>
                <w:numId w:val="35"/>
              </w:numPr>
              <w:shd w:val="clear" w:color="auto" w:fill="FFFFFF" w:themeFill="background1"/>
              <w:bidi/>
              <w:jc w:val="left"/>
              <w:rPr>
                <w:rFonts w:asciiTheme="majorBidi" w:hAnsiTheme="majorBidi" w:cstheme="majorBidi"/>
                <w:sz w:val="20"/>
                <w:szCs w:val="20"/>
                <w:lang w:val="en-CA"/>
              </w:rPr>
            </w:pPr>
            <w:r w:rsidRPr="00BB6790">
              <w:rPr>
                <w:rFonts w:asciiTheme="majorBidi" w:hAnsiTheme="majorBidi" w:cstheme="majorBidi"/>
                <w:sz w:val="20"/>
                <w:szCs w:val="20"/>
                <w:rtl/>
              </w:rPr>
              <w:t xml:space="preserve">نقص الفنيين المعتمَدين للأنظمة القائمة على غازات التبريد </w:t>
            </w:r>
            <w:r w:rsidRPr="00BB6790">
              <w:rPr>
                <w:rFonts w:asciiTheme="majorBidi" w:hAnsiTheme="majorBidi" w:cstheme="majorBidi"/>
                <w:sz w:val="20"/>
                <w:szCs w:val="20"/>
              </w:rPr>
              <w:t>A2L</w:t>
            </w:r>
            <w:r w:rsidRPr="00BB6790">
              <w:rPr>
                <w:rFonts w:asciiTheme="majorBidi" w:hAnsiTheme="majorBidi" w:cstheme="majorBidi"/>
                <w:sz w:val="20"/>
                <w:szCs w:val="20"/>
                <w:rtl/>
              </w:rPr>
              <w:t xml:space="preserve"> أو </w:t>
            </w:r>
            <w:r w:rsidRPr="00BB6790">
              <w:rPr>
                <w:rFonts w:asciiTheme="majorBidi" w:hAnsiTheme="majorBidi" w:cstheme="majorBidi"/>
                <w:sz w:val="20"/>
                <w:szCs w:val="20"/>
              </w:rPr>
              <w:t>A3</w:t>
            </w:r>
            <w:r w:rsidRPr="00BB6790">
              <w:rPr>
                <w:rFonts w:asciiTheme="majorBidi" w:hAnsiTheme="majorBidi" w:cstheme="majorBidi"/>
                <w:sz w:val="20"/>
                <w:szCs w:val="20"/>
                <w:rtl/>
              </w:rPr>
              <w:t xml:space="preserve"> </w:t>
            </w:r>
          </w:p>
          <w:p w14:paraId="5A083377" w14:textId="77777777" w:rsidR="00A21864" w:rsidRPr="00BB6790" w:rsidRDefault="00A21864" w:rsidP="00B71A93">
            <w:pPr>
              <w:pStyle w:val="ListParagraph"/>
              <w:numPr>
                <w:ilvl w:val="0"/>
                <w:numId w:val="35"/>
              </w:numPr>
              <w:shd w:val="clear" w:color="auto" w:fill="FFFFFF" w:themeFill="background1"/>
              <w:bidi/>
              <w:jc w:val="left"/>
              <w:rPr>
                <w:rFonts w:asciiTheme="majorBidi" w:hAnsiTheme="majorBidi" w:cstheme="majorBidi"/>
                <w:sz w:val="20"/>
                <w:szCs w:val="20"/>
                <w:lang w:val="en-CA"/>
              </w:rPr>
            </w:pPr>
            <w:r w:rsidRPr="00BB6790">
              <w:rPr>
                <w:rFonts w:asciiTheme="majorBidi" w:hAnsiTheme="majorBidi" w:cstheme="majorBidi"/>
                <w:sz w:val="20"/>
                <w:szCs w:val="20"/>
                <w:rtl/>
              </w:rPr>
              <w:t xml:space="preserve">لا تزال لوائح السلامة الخاصة بالأنظمة القائمة على </w:t>
            </w:r>
            <w:r w:rsidRPr="00BB6790">
              <w:rPr>
                <w:rFonts w:asciiTheme="majorBidi" w:hAnsiTheme="majorBidi" w:cstheme="majorBidi"/>
                <w:sz w:val="20"/>
                <w:szCs w:val="20"/>
              </w:rPr>
              <w:t>A2L</w:t>
            </w:r>
            <w:r w:rsidRPr="00BB6790">
              <w:rPr>
                <w:rFonts w:asciiTheme="majorBidi" w:hAnsiTheme="majorBidi" w:cstheme="majorBidi"/>
                <w:sz w:val="20"/>
                <w:szCs w:val="20"/>
                <w:rtl/>
              </w:rPr>
              <w:t xml:space="preserve"> قيد التطوير في بعض البلدان</w:t>
            </w:r>
          </w:p>
        </w:tc>
      </w:tr>
      <w:tr w:rsidR="00A21864" w:rsidRPr="00BB6790" w14:paraId="078350E6" w14:textId="77777777" w:rsidTr="00B71A93">
        <w:trPr>
          <w:trHeight w:val="1383"/>
        </w:trPr>
        <w:tc>
          <w:tcPr>
            <w:tcW w:w="1658" w:type="dxa"/>
          </w:tcPr>
          <w:p w14:paraId="4F687526" w14:textId="77777777" w:rsidR="00A21864" w:rsidRPr="00BB6790" w:rsidRDefault="00A21864" w:rsidP="00B71A93">
            <w:pPr>
              <w:bidi/>
              <w:jc w:val="left"/>
              <w:rPr>
                <w:rFonts w:asciiTheme="majorBidi" w:hAnsiTheme="majorBidi" w:cstheme="majorBidi"/>
                <w:b/>
                <w:bCs/>
                <w:sz w:val="20"/>
                <w:szCs w:val="20"/>
              </w:rPr>
            </w:pPr>
            <w:r w:rsidRPr="00BB6790">
              <w:rPr>
                <w:rFonts w:asciiTheme="majorBidi" w:hAnsiTheme="majorBidi" w:cstheme="majorBidi"/>
                <w:b/>
                <w:bCs/>
                <w:sz w:val="20"/>
                <w:szCs w:val="20"/>
                <w:rtl/>
              </w:rPr>
              <w:t>التصنيع في المنشآت الصغيرة والمتوسطة</w:t>
            </w:r>
          </w:p>
        </w:tc>
        <w:tc>
          <w:tcPr>
            <w:tcW w:w="4500" w:type="dxa"/>
          </w:tcPr>
          <w:p w14:paraId="756311F6" w14:textId="77777777" w:rsidR="00A21864" w:rsidRPr="00BB6790" w:rsidRDefault="00A21864" w:rsidP="00B71A93">
            <w:pPr>
              <w:pStyle w:val="ListParagraph"/>
              <w:numPr>
                <w:ilvl w:val="0"/>
                <w:numId w:val="39"/>
              </w:numPr>
              <w:bidi/>
              <w:jc w:val="left"/>
              <w:rPr>
                <w:rFonts w:asciiTheme="majorBidi" w:hAnsiTheme="majorBidi" w:cstheme="majorBidi"/>
                <w:sz w:val="20"/>
                <w:szCs w:val="20"/>
                <w:lang w:val="en-CA"/>
              </w:rPr>
            </w:pPr>
            <w:r w:rsidRPr="00BB6790">
              <w:rPr>
                <w:rFonts w:asciiTheme="majorBidi" w:hAnsiTheme="majorBidi" w:cstheme="majorBidi"/>
                <w:sz w:val="20"/>
                <w:szCs w:val="20"/>
                <w:rtl/>
              </w:rPr>
              <w:t>التركّز الشديد لأسواق الاستيراد شديدة التركيز يحدّ من إمكانية الوصول</w:t>
            </w:r>
          </w:p>
          <w:p w14:paraId="74B4FE6E" w14:textId="77777777" w:rsidR="00A21864" w:rsidRPr="00BB6790" w:rsidRDefault="00A21864" w:rsidP="00B71A93">
            <w:pPr>
              <w:pStyle w:val="ListParagraph"/>
              <w:numPr>
                <w:ilvl w:val="0"/>
                <w:numId w:val="39"/>
              </w:numPr>
              <w:bidi/>
              <w:jc w:val="left"/>
              <w:rPr>
                <w:rFonts w:asciiTheme="majorBidi" w:hAnsiTheme="majorBidi" w:cstheme="majorBidi"/>
                <w:sz w:val="20"/>
                <w:szCs w:val="20"/>
                <w:lang w:val="en-CA"/>
              </w:rPr>
            </w:pPr>
            <w:r w:rsidRPr="00BB6790">
              <w:rPr>
                <w:rFonts w:asciiTheme="majorBidi" w:hAnsiTheme="majorBidi" w:cstheme="majorBidi"/>
                <w:sz w:val="20"/>
                <w:szCs w:val="20"/>
                <w:rtl/>
              </w:rPr>
              <w:t xml:space="preserve">شروط الحد الأدنى للطلبات وارتفاع تكاليف الاستيراد </w:t>
            </w:r>
          </w:p>
          <w:p w14:paraId="5E91A9BC" w14:textId="77777777" w:rsidR="00A21864" w:rsidRPr="00BB6790" w:rsidRDefault="00A21864" w:rsidP="00B71A93">
            <w:pPr>
              <w:pStyle w:val="ListParagraph"/>
              <w:numPr>
                <w:ilvl w:val="0"/>
                <w:numId w:val="39"/>
              </w:numPr>
              <w:bidi/>
              <w:jc w:val="left"/>
              <w:rPr>
                <w:rFonts w:asciiTheme="majorBidi" w:hAnsiTheme="majorBidi" w:cstheme="majorBidi"/>
                <w:sz w:val="20"/>
                <w:szCs w:val="20"/>
                <w:lang w:val="en-CA"/>
              </w:rPr>
            </w:pPr>
            <w:r w:rsidRPr="00BB6790">
              <w:rPr>
                <w:rFonts w:asciiTheme="majorBidi" w:hAnsiTheme="majorBidi" w:cstheme="majorBidi"/>
                <w:sz w:val="20"/>
                <w:szCs w:val="20"/>
                <w:rtl/>
              </w:rPr>
              <w:t>انخفاض توافر المكونات ذات الشحنات الكبيرة</w:t>
            </w:r>
          </w:p>
          <w:p w14:paraId="1529812B" w14:textId="77777777" w:rsidR="00A21864" w:rsidRPr="00BB6790" w:rsidRDefault="00A21864" w:rsidP="00B71A93">
            <w:pPr>
              <w:pStyle w:val="ListParagraph"/>
              <w:numPr>
                <w:ilvl w:val="0"/>
                <w:numId w:val="38"/>
              </w:numPr>
              <w:shd w:val="clear" w:color="auto" w:fill="FFFFFF" w:themeFill="background1"/>
              <w:bidi/>
              <w:jc w:val="left"/>
              <w:rPr>
                <w:rFonts w:asciiTheme="majorBidi" w:hAnsiTheme="majorBidi" w:cstheme="majorBidi"/>
                <w:sz w:val="20"/>
                <w:szCs w:val="20"/>
                <w:lang w:val="en-US"/>
              </w:rPr>
            </w:pPr>
            <w:r w:rsidRPr="00BB6790">
              <w:rPr>
                <w:rFonts w:asciiTheme="majorBidi" w:hAnsiTheme="majorBidi" w:cstheme="majorBidi"/>
                <w:sz w:val="20"/>
                <w:szCs w:val="20"/>
                <w:rtl/>
              </w:rPr>
              <w:t>محدودية الأدوات المتخصصة لتصنيع المواد الهيدروكربونية</w:t>
            </w:r>
          </w:p>
        </w:tc>
        <w:tc>
          <w:tcPr>
            <w:tcW w:w="4526" w:type="dxa"/>
          </w:tcPr>
          <w:p w14:paraId="744D095D" w14:textId="77777777" w:rsidR="00A21864" w:rsidRPr="00BB6790" w:rsidRDefault="00A21864" w:rsidP="00B71A93">
            <w:pPr>
              <w:pStyle w:val="ListParagraph"/>
              <w:numPr>
                <w:ilvl w:val="0"/>
                <w:numId w:val="37"/>
              </w:numPr>
              <w:bidi/>
              <w:jc w:val="left"/>
              <w:rPr>
                <w:rFonts w:asciiTheme="majorBidi" w:hAnsiTheme="majorBidi" w:cstheme="majorBidi"/>
                <w:sz w:val="20"/>
                <w:szCs w:val="20"/>
                <w:lang w:val="en-CA"/>
              </w:rPr>
            </w:pPr>
            <w:r w:rsidRPr="00BB6790">
              <w:rPr>
                <w:rFonts w:asciiTheme="majorBidi" w:hAnsiTheme="majorBidi" w:cstheme="majorBidi"/>
                <w:sz w:val="20"/>
                <w:szCs w:val="20"/>
                <w:rtl/>
              </w:rPr>
              <w:t xml:space="preserve">ارتفاع تكاليف ضواغط الأنظمة القائمة على المواد الهيدروكربونية وغازات </w:t>
            </w:r>
            <w:r w:rsidRPr="00BB6790">
              <w:rPr>
                <w:rFonts w:asciiTheme="majorBidi" w:hAnsiTheme="majorBidi" w:cstheme="majorBidi"/>
                <w:sz w:val="20"/>
                <w:szCs w:val="20"/>
              </w:rPr>
              <w:t>A2L</w:t>
            </w:r>
            <w:r w:rsidRPr="00BB6790">
              <w:rPr>
                <w:rFonts w:asciiTheme="majorBidi" w:hAnsiTheme="majorBidi" w:cstheme="majorBidi"/>
                <w:sz w:val="20"/>
                <w:szCs w:val="20"/>
                <w:rtl/>
              </w:rPr>
              <w:t xml:space="preserve"> وثاني أكسيد الكربون</w:t>
            </w:r>
          </w:p>
          <w:p w14:paraId="4A6D1E35" w14:textId="77777777" w:rsidR="00A21864" w:rsidRPr="00BB6790" w:rsidRDefault="00A21864" w:rsidP="00B71A93">
            <w:pPr>
              <w:pStyle w:val="ListParagraph"/>
              <w:numPr>
                <w:ilvl w:val="0"/>
                <w:numId w:val="37"/>
              </w:numPr>
              <w:bidi/>
              <w:jc w:val="left"/>
              <w:rPr>
                <w:rFonts w:asciiTheme="majorBidi" w:hAnsiTheme="majorBidi" w:cstheme="majorBidi"/>
                <w:sz w:val="20"/>
                <w:szCs w:val="20"/>
                <w:lang w:val="en-CA"/>
              </w:rPr>
            </w:pPr>
            <w:r w:rsidRPr="00BB6790">
              <w:rPr>
                <w:rFonts w:asciiTheme="majorBidi" w:hAnsiTheme="majorBidi" w:cstheme="majorBidi"/>
                <w:sz w:val="20"/>
                <w:szCs w:val="20"/>
                <w:rtl/>
              </w:rPr>
              <w:t xml:space="preserve">الحاجة إلى استثمارات لتحديثات السلامة والمكونات الحاصلة على شهادة </w:t>
            </w:r>
            <w:r w:rsidRPr="00BB6790">
              <w:rPr>
                <w:rFonts w:asciiTheme="majorBidi" w:hAnsiTheme="majorBidi" w:cstheme="majorBidi"/>
                <w:sz w:val="20"/>
                <w:szCs w:val="20"/>
              </w:rPr>
              <w:t>ATEX</w:t>
            </w:r>
          </w:p>
          <w:p w14:paraId="572CC6F9" w14:textId="77777777" w:rsidR="00A21864" w:rsidRPr="00BB6790" w:rsidRDefault="00A21864" w:rsidP="00B71A93">
            <w:pPr>
              <w:pStyle w:val="ListParagraph"/>
              <w:numPr>
                <w:ilvl w:val="0"/>
                <w:numId w:val="37"/>
              </w:numPr>
              <w:bidi/>
              <w:jc w:val="left"/>
              <w:rPr>
                <w:rFonts w:asciiTheme="majorBidi" w:hAnsiTheme="majorBidi" w:cstheme="majorBidi"/>
                <w:sz w:val="20"/>
                <w:szCs w:val="20"/>
                <w:lang w:val="en-CA"/>
              </w:rPr>
            </w:pPr>
            <w:r w:rsidRPr="00BB6790">
              <w:rPr>
                <w:rFonts w:asciiTheme="majorBidi" w:hAnsiTheme="majorBidi" w:cstheme="majorBidi"/>
                <w:sz w:val="20"/>
                <w:szCs w:val="20"/>
                <w:rtl/>
              </w:rPr>
              <w:t>صغر حجم السوق، ومخاطر العملات، وضعف القدرة التنافسية بسبب الضرائب</w:t>
            </w:r>
          </w:p>
          <w:p w14:paraId="6BDA11A0" w14:textId="77777777" w:rsidR="00A21864" w:rsidRPr="00BB6790" w:rsidRDefault="00A21864" w:rsidP="00B71A93">
            <w:pPr>
              <w:pStyle w:val="ListParagraph"/>
              <w:numPr>
                <w:ilvl w:val="0"/>
                <w:numId w:val="36"/>
              </w:numPr>
              <w:shd w:val="clear" w:color="auto" w:fill="FFFFFF" w:themeFill="background1"/>
              <w:bidi/>
              <w:jc w:val="left"/>
              <w:rPr>
                <w:rFonts w:asciiTheme="majorBidi" w:hAnsiTheme="majorBidi" w:cstheme="majorBidi"/>
                <w:sz w:val="20"/>
                <w:szCs w:val="20"/>
                <w:lang w:val="fr-FR"/>
              </w:rPr>
            </w:pPr>
            <w:r w:rsidRPr="00BB6790">
              <w:rPr>
                <w:rFonts w:asciiTheme="majorBidi" w:hAnsiTheme="majorBidi" w:cstheme="majorBidi"/>
                <w:sz w:val="20"/>
                <w:szCs w:val="20"/>
                <w:rtl/>
              </w:rPr>
              <w:t>المنافسة الشديدة المتعددة الجنسيات تؤدي إلى تآكل هوامش الربح</w:t>
            </w:r>
          </w:p>
        </w:tc>
        <w:tc>
          <w:tcPr>
            <w:tcW w:w="3562" w:type="dxa"/>
          </w:tcPr>
          <w:p w14:paraId="27E318CB" w14:textId="77777777" w:rsidR="00A21864" w:rsidRPr="00BB6790" w:rsidRDefault="00A21864" w:rsidP="00B71A93">
            <w:pPr>
              <w:pStyle w:val="ListParagraph"/>
              <w:numPr>
                <w:ilvl w:val="0"/>
                <w:numId w:val="35"/>
              </w:numPr>
              <w:bidi/>
              <w:jc w:val="left"/>
              <w:rPr>
                <w:rFonts w:asciiTheme="majorBidi" w:hAnsiTheme="majorBidi" w:cstheme="majorBidi"/>
                <w:sz w:val="20"/>
                <w:szCs w:val="20"/>
                <w:lang w:val="en-CA"/>
              </w:rPr>
            </w:pPr>
            <w:r w:rsidRPr="00BB6790">
              <w:rPr>
                <w:rFonts w:asciiTheme="majorBidi" w:hAnsiTheme="majorBidi" w:cstheme="majorBidi"/>
                <w:sz w:val="20"/>
                <w:szCs w:val="20"/>
                <w:rtl/>
              </w:rPr>
              <w:t>الفجوات الكبيرة في القدرات اللازمة لإعادة تصميم الأنظمة وتطبيق إجراءات السلامة</w:t>
            </w:r>
          </w:p>
          <w:p w14:paraId="4E3AEC5A" w14:textId="77777777" w:rsidR="00A21864" w:rsidRPr="00BB6790" w:rsidRDefault="00A21864" w:rsidP="00B71A93">
            <w:pPr>
              <w:pStyle w:val="ListParagraph"/>
              <w:numPr>
                <w:ilvl w:val="0"/>
                <w:numId w:val="35"/>
              </w:numPr>
              <w:bidi/>
              <w:jc w:val="left"/>
              <w:rPr>
                <w:rFonts w:asciiTheme="majorBidi" w:hAnsiTheme="majorBidi" w:cstheme="majorBidi"/>
                <w:sz w:val="20"/>
                <w:szCs w:val="20"/>
                <w:lang w:val="en-CA"/>
              </w:rPr>
            </w:pPr>
            <w:r w:rsidRPr="00BB6790">
              <w:rPr>
                <w:rFonts w:asciiTheme="majorBidi" w:hAnsiTheme="majorBidi" w:cstheme="majorBidi"/>
                <w:sz w:val="20"/>
                <w:szCs w:val="20"/>
                <w:rtl/>
              </w:rPr>
              <w:t>محدودية الحصول على المساعدة الفنية والعمالة الماهرة</w:t>
            </w:r>
          </w:p>
          <w:p w14:paraId="458A12E9" w14:textId="77777777" w:rsidR="00A21864" w:rsidRPr="00BB6790" w:rsidRDefault="00A21864" w:rsidP="00B71A93">
            <w:pPr>
              <w:pStyle w:val="ListParagraph"/>
              <w:numPr>
                <w:ilvl w:val="0"/>
                <w:numId w:val="35"/>
              </w:numPr>
              <w:bidi/>
              <w:jc w:val="left"/>
              <w:rPr>
                <w:rFonts w:asciiTheme="majorBidi" w:hAnsiTheme="majorBidi" w:cstheme="majorBidi"/>
                <w:sz w:val="20"/>
                <w:szCs w:val="20"/>
                <w:lang w:val="en-CA"/>
              </w:rPr>
            </w:pPr>
            <w:r w:rsidRPr="00BB6790">
              <w:rPr>
                <w:rFonts w:asciiTheme="majorBidi" w:hAnsiTheme="majorBidi" w:cstheme="majorBidi"/>
                <w:sz w:val="20"/>
                <w:szCs w:val="20"/>
                <w:rtl/>
              </w:rPr>
              <w:t>الانتقال إلى المعايير الدنيا لأداء الطاقة يزيد من أعباء الامتثال</w:t>
            </w:r>
          </w:p>
          <w:p w14:paraId="5D0442CB" w14:textId="77777777" w:rsidR="00A21864" w:rsidRPr="00BB6790" w:rsidRDefault="00A21864" w:rsidP="00B71A93">
            <w:pPr>
              <w:pStyle w:val="ListParagraph"/>
              <w:numPr>
                <w:ilvl w:val="0"/>
                <w:numId w:val="35"/>
              </w:numPr>
              <w:shd w:val="clear" w:color="auto" w:fill="FFFFFF" w:themeFill="background1"/>
              <w:bidi/>
              <w:jc w:val="left"/>
              <w:rPr>
                <w:rFonts w:asciiTheme="majorBidi" w:hAnsiTheme="majorBidi" w:cstheme="majorBidi"/>
                <w:sz w:val="20"/>
                <w:szCs w:val="20"/>
                <w:lang w:val="en-US"/>
              </w:rPr>
            </w:pPr>
            <w:r w:rsidRPr="00BB6790">
              <w:rPr>
                <w:rFonts w:asciiTheme="majorBidi" w:hAnsiTheme="majorBidi" w:cstheme="majorBidi"/>
                <w:sz w:val="20"/>
                <w:szCs w:val="20"/>
                <w:rtl/>
              </w:rPr>
              <w:t>نقص الوعي باللوائح وآليات الدعم</w:t>
            </w:r>
          </w:p>
        </w:tc>
      </w:tr>
    </w:tbl>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8"/>
      </w:tblGrid>
      <w:tr w:rsidR="00660EE4" w14:paraId="6A4C7E61" w14:textId="77777777" w:rsidTr="00660EE4">
        <w:trPr>
          <w:trHeight w:val="405"/>
          <w:jc w:val="center"/>
        </w:trPr>
        <w:tc>
          <w:tcPr>
            <w:tcW w:w="1888" w:type="dxa"/>
            <w:tcBorders>
              <w:bottom w:val="single" w:sz="4" w:space="0" w:color="auto"/>
            </w:tcBorders>
          </w:tcPr>
          <w:p w14:paraId="0D46A59F" w14:textId="77777777" w:rsidR="00660EE4" w:rsidRDefault="00660EE4" w:rsidP="00E6691F"/>
        </w:tc>
      </w:tr>
    </w:tbl>
    <w:p w14:paraId="6461F0D5" w14:textId="77777777" w:rsidR="007B794C" w:rsidRPr="00A30E40" w:rsidRDefault="007B794C" w:rsidP="007B794C">
      <w:pPr>
        <w:bidi/>
      </w:pPr>
    </w:p>
    <w:sectPr w:rsidR="007B794C" w:rsidRPr="00A30E40" w:rsidSect="00A21864">
      <w:headerReference w:type="even" r:id="rId26"/>
      <w:headerReference w:type="default" r:id="rId27"/>
      <w:footerReference w:type="even" r:id="rId28"/>
      <w:footerReference w:type="default" r:id="rId29"/>
      <w:headerReference w:type="first" r:id="rId30"/>
      <w:footerReference w:type="first" r:id="rId31"/>
      <w:pgSz w:w="15840" w:h="12240" w:orient="landscape" w:code="1"/>
      <w:pgMar w:top="1440" w:right="720" w:bottom="135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906F45" w14:textId="77777777" w:rsidR="00C47620" w:rsidRDefault="00C47620" w:rsidP="004A504B">
      <w:r>
        <w:separator/>
      </w:r>
    </w:p>
  </w:endnote>
  <w:endnote w:type="continuationSeparator" w:id="0">
    <w:p w14:paraId="3DA1004C" w14:textId="77777777" w:rsidR="00C47620" w:rsidRDefault="00C47620"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Simplified Arabic">
    <w:altName w:val="Simplified Arabic"/>
    <w:charset w:val="B2"/>
    <w:family w:val="roman"/>
    <w:pitch w:val="variable"/>
    <w:sig w:usb0="00002003" w:usb1="80000000" w:usb2="00000008" w:usb3="00000000" w:csb0="00000041" w:csb1="00000000"/>
  </w:font>
  <w:font w:name="Univers Bold">
    <w:altName w:val="Arial"/>
    <w:panose1 w:val="00000000000000000000"/>
    <w:charset w:val="00"/>
    <w:family w:val="swiss"/>
    <w:notTrueType/>
    <w:pitch w:val="default"/>
    <w:sig w:usb0="00000003" w:usb1="00000000" w:usb2="00000000" w:usb3="00000000" w:csb0="00000001" w:csb1="00000000"/>
  </w:font>
  <w:font w:name="Arabic Transparent">
    <w:panose1 w:val="020B0604020202020204"/>
    <w:charset w:val="00"/>
    <w:family w:val="swiss"/>
    <w:pitch w:val="variable"/>
    <w:sig w:usb0="E0002EFF" w:usb1="C000785B" w:usb2="00000009" w:usb3="00000000" w:csb0="000001FF" w:csb1="00000000"/>
  </w:font>
  <w:font w:name="Akhbar MT">
    <w:altName w:val="Arial"/>
    <w:panose1 w:val="0000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6431725"/>
      <w:docPartObj>
        <w:docPartGallery w:val="Page Numbers (Bottom of Page)"/>
        <w:docPartUnique/>
      </w:docPartObj>
    </w:sdtPr>
    <w:sdtEndPr>
      <w:rPr>
        <w:noProof/>
        <w:sz w:val="24"/>
        <w:szCs w:val="24"/>
      </w:rPr>
    </w:sdtEndPr>
    <w:sdtContent>
      <w:p w14:paraId="7487BF60" w14:textId="77777777" w:rsidR="00DE12C9" w:rsidRDefault="00DE12C9">
        <w:pPr>
          <w:pStyle w:val="Footer"/>
          <w:jc w:val="center"/>
        </w:pPr>
        <w:r w:rsidRPr="008A6FEB">
          <w:rPr>
            <w:sz w:val="24"/>
            <w:szCs w:val="24"/>
          </w:rPr>
          <w:fldChar w:fldCharType="begin"/>
        </w:r>
        <w:r w:rsidRPr="008A6FEB">
          <w:rPr>
            <w:sz w:val="24"/>
            <w:szCs w:val="24"/>
          </w:rPr>
          <w:instrText xml:space="preserve"> PAGE   \* MERGEFORMAT </w:instrText>
        </w:r>
        <w:r w:rsidRPr="008A6FEB">
          <w:rPr>
            <w:sz w:val="24"/>
            <w:szCs w:val="24"/>
          </w:rPr>
          <w:fldChar w:fldCharType="separate"/>
        </w:r>
        <w:r w:rsidRPr="008A6FEB">
          <w:rPr>
            <w:noProof/>
            <w:sz w:val="24"/>
            <w:szCs w:val="24"/>
          </w:rPr>
          <w:t>2</w:t>
        </w:r>
        <w:r w:rsidRPr="008A6FEB">
          <w:rPr>
            <w:noProof/>
            <w:sz w:val="24"/>
            <w:szCs w:val="24"/>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01817149"/>
      <w:docPartObj>
        <w:docPartGallery w:val="Page Numbers (Bottom of Page)"/>
        <w:docPartUnique/>
      </w:docPartObj>
    </w:sdtPr>
    <w:sdtEndPr>
      <w:rPr>
        <w:noProof/>
        <w:sz w:val="24"/>
        <w:szCs w:val="24"/>
      </w:rPr>
    </w:sdtEndPr>
    <w:sdtContent>
      <w:p w14:paraId="184A5954" w14:textId="77777777" w:rsidR="00DE12C9" w:rsidRDefault="00DE12C9">
        <w:pPr>
          <w:pStyle w:val="Footer"/>
          <w:jc w:val="center"/>
        </w:pPr>
        <w:r w:rsidRPr="008A6FEB">
          <w:rPr>
            <w:sz w:val="24"/>
            <w:szCs w:val="24"/>
          </w:rPr>
          <w:fldChar w:fldCharType="begin"/>
        </w:r>
        <w:r w:rsidRPr="008A6FEB">
          <w:rPr>
            <w:sz w:val="24"/>
            <w:szCs w:val="24"/>
          </w:rPr>
          <w:instrText xml:space="preserve"> PAGE   \* MERGEFORMAT </w:instrText>
        </w:r>
        <w:r w:rsidRPr="008A6FEB">
          <w:rPr>
            <w:sz w:val="24"/>
            <w:szCs w:val="24"/>
          </w:rPr>
          <w:fldChar w:fldCharType="separate"/>
        </w:r>
        <w:r w:rsidRPr="008A6FEB">
          <w:rPr>
            <w:noProof/>
            <w:sz w:val="24"/>
            <w:szCs w:val="24"/>
          </w:rPr>
          <w:t>2</w:t>
        </w:r>
        <w:r w:rsidRPr="008A6FEB">
          <w:rPr>
            <w:noProof/>
            <w:sz w:val="24"/>
            <w:szCs w:val="24"/>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70DA0" w14:textId="77777777" w:rsidR="00DE3350" w:rsidRPr="00DE3350" w:rsidRDefault="00DE3350" w:rsidP="00DE3350">
    <w:pPr>
      <w:pBdr>
        <w:top w:val="single" w:sz="4" w:space="2" w:color="auto"/>
        <w:left w:val="single" w:sz="4" w:space="0" w:color="auto"/>
        <w:bottom w:val="single" w:sz="4" w:space="1" w:color="auto"/>
        <w:right w:val="single" w:sz="4" w:space="0" w:color="auto"/>
      </w:pBdr>
      <w:bidi/>
      <w:spacing w:after="60"/>
      <w:jc w:val="center"/>
      <w:textAlignment w:val="center"/>
      <w:rPr>
        <w:rFonts w:eastAsia="Times New Roman" w:cs="Arabic Transparent"/>
        <w:sz w:val="24"/>
        <w:szCs w:val="20"/>
        <w:rtl/>
        <w:lang w:val="en-GB" w:eastAsia="en-US" w:bidi="ar-DZ"/>
      </w:rPr>
    </w:pPr>
    <w:r w:rsidRPr="00DE3350">
      <w:rPr>
        <w:rFonts w:eastAsia="Times New Roman" w:cs="Arabic Transparent" w:hint="cs"/>
        <w:sz w:val="24"/>
        <w:szCs w:val="20"/>
        <w:rtl/>
        <w:lang w:val="en-GB" w:eastAsia="en-US" w:bidi="ar-DZ"/>
      </w:rPr>
      <w:t>إن وثائق ما قبل دورات اللجنة التنفيذية للصندوق المتعدد الأطراف لتنفيذ بروتوكول مونتريال</w:t>
    </w:r>
    <w:r w:rsidRPr="00DE3350">
      <w:rPr>
        <w:rFonts w:eastAsia="Times New Roman" w:cs="Arabic Transparent"/>
        <w:sz w:val="24"/>
        <w:szCs w:val="20"/>
        <w:lang w:val="en-GB" w:eastAsia="en-US" w:bidi="ar-DZ"/>
      </w:rPr>
      <w:t xml:space="preserve"> </w:t>
    </w:r>
  </w:p>
  <w:p w14:paraId="28B767FA" w14:textId="3588E433" w:rsidR="00DE12C9" w:rsidRPr="00E86B27" w:rsidRDefault="00DE3350" w:rsidP="00E86B27">
    <w:pPr>
      <w:pBdr>
        <w:top w:val="single" w:sz="4" w:space="2" w:color="auto"/>
        <w:left w:val="single" w:sz="4" w:space="0" w:color="auto"/>
        <w:bottom w:val="single" w:sz="4" w:space="1" w:color="auto"/>
        <w:right w:val="single" w:sz="4" w:space="0" w:color="auto"/>
      </w:pBdr>
      <w:bidi/>
      <w:jc w:val="center"/>
      <w:textAlignment w:val="center"/>
      <w:rPr>
        <w:rFonts w:eastAsia="Times New Roman" w:cs="Arabic Transparent"/>
        <w:sz w:val="24"/>
        <w:szCs w:val="20"/>
        <w:lang w:val="en-US" w:eastAsia="en-US" w:bidi="ar-DZ"/>
      </w:rPr>
    </w:pPr>
    <w:r w:rsidRPr="00DE3350">
      <w:rPr>
        <w:rFonts w:eastAsia="Times New Roman" w:cs="Arabic Transparent" w:hint="cs"/>
        <w:sz w:val="24"/>
        <w:szCs w:val="20"/>
        <w:rtl/>
        <w:lang w:val="en-GB" w:eastAsia="en-US" w:bidi="ar-DZ"/>
      </w:rPr>
      <w:t>قد تصدر دون إخلال بأي قرار تتخذه اللجنة التنفيذية بعد صدورها.</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9876294"/>
      <w:docPartObj>
        <w:docPartGallery w:val="Page Numbers (Bottom of Page)"/>
        <w:docPartUnique/>
      </w:docPartObj>
    </w:sdtPr>
    <w:sdtEndPr>
      <w:rPr>
        <w:noProof/>
        <w:sz w:val="24"/>
        <w:szCs w:val="24"/>
      </w:rPr>
    </w:sdtEndPr>
    <w:sdtContent>
      <w:p w14:paraId="0BCEDCB7" w14:textId="77777777" w:rsidR="00A21864" w:rsidRDefault="00A21864">
        <w:pPr>
          <w:pStyle w:val="Footer"/>
          <w:jc w:val="center"/>
        </w:pPr>
        <w:r w:rsidRPr="008A6FEB">
          <w:rPr>
            <w:sz w:val="24"/>
            <w:szCs w:val="24"/>
          </w:rPr>
          <w:fldChar w:fldCharType="begin"/>
        </w:r>
        <w:r w:rsidRPr="008A6FEB">
          <w:rPr>
            <w:sz w:val="24"/>
            <w:szCs w:val="24"/>
          </w:rPr>
          <w:instrText xml:space="preserve"> PAGE   \* MERGEFORMAT </w:instrText>
        </w:r>
        <w:r w:rsidRPr="008A6FEB">
          <w:rPr>
            <w:sz w:val="24"/>
            <w:szCs w:val="24"/>
          </w:rPr>
          <w:fldChar w:fldCharType="separate"/>
        </w:r>
        <w:r w:rsidRPr="008A6FEB">
          <w:rPr>
            <w:noProof/>
            <w:sz w:val="24"/>
            <w:szCs w:val="24"/>
          </w:rPr>
          <w:t>2</w:t>
        </w:r>
        <w:r w:rsidRPr="008A6FEB">
          <w:rPr>
            <w:noProof/>
            <w:sz w:val="24"/>
            <w:szCs w:val="24"/>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1358267"/>
      <w:docPartObj>
        <w:docPartGallery w:val="Page Numbers (Bottom of Page)"/>
        <w:docPartUnique/>
      </w:docPartObj>
    </w:sdtPr>
    <w:sdtEndPr>
      <w:rPr>
        <w:noProof/>
        <w:sz w:val="24"/>
        <w:szCs w:val="24"/>
      </w:rPr>
    </w:sdtEndPr>
    <w:sdtContent>
      <w:p w14:paraId="4FC0057C" w14:textId="77777777" w:rsidR="00A21864" w:rsidRDefault="00A21864">
        <w:pPr>
          <w:pStyle w:val="Footer"/>
          <w:jc w:val="center"/>
        </w:pPr>
        <w:r w:rsidRPr="008A6FEB">
          <w:rPr>
            <w:sz w:val="24"/>
            <w:szCs w:val="24"/>
          </w:rPr>
          <w:fldChar w:fldCharType="begin"/>
        </w:r>
        <w:r w:rsidRPr="008A6FEB">
          <w:rPr>
            <w:sz w:val="24"/>
            <w:szCs w:val="24"/>
          </w:rPr>
          <w:instrText xml:space="preserve"> PAGE   \* MERGEFORMAT </w:instrText>
        </w:r>
        <w:r w:rsidRPr="008A6FEB">
          <w:rPr>
            <w:sz w:val="24"/>
            <w:szCs w:val="24"/>
          </w:rPr>
          <w:fldChar w:fldCharType="separate"/>
        </w:r>
        <w:r w:rsidRPr="008A6FEB">
          <w:rPr>
            <w:noProof/>
            <w:sz w:val="24"/>
            <w:szCs w:val="24"/>
          </w:rPr>
          <w:t>2</w:t>
        </w:r>
        <w:r w:rsidRPr="008A6FEB">
          <w:rPr>
            <w:noProof/>
            <w:sz w:val="24"/>
            <w:szCs w:val="24"/>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C6420" w14:textId="77777777" w:rsidR="00A21864" w:rsidRPr="00DE3350" w:rsidRDefault="00A21864" w:rsidP="00DE3350">
    <w:pPr>
      <w:pBdr>
        <w:top w:val="single" w:sz="4" w:space="2" w:color="auto"/>
        <w:left w:val="single" w:sz="4" w:space="0" w:color="auto"/>
        <w:bottom w:val="single" w:sz="4" w:space="1" w:color="auto"/>
        <w:right w:val="single" w:sz="4" w:space="0" w:color="auto"/>
      </w:pBdr>
      <w:bidi/>
      <w:spacing w:after="60"/>
      <w:jc w:val="center"/>
      <w:textAlignment w:val="center"/>
      <w:rPr>
        <w:rFonts w:eastAsia="Times New Roman" w:cs="Arabic Transparent"/>
        <w:sz w:val="24"/>
        <w:szCs w:val="20"/>
        <w:rtl/>
        <w:lang w:val="en-GB" w:eastAsia="en-US" w:bidi="ar-DZ"/>
      </w:rPr>
    </w:pPr>
    <w:r w:rsidRPr="00DE3350">
      <w:rPr>
        <w:rFonts w:eastAsia="Times New Roman" w:cs="Arabic Transparent" w:hint="cs"/>
        <w:sz w:val="24"/>
        <w:szCs w:val="20"/>
        <w:rtl/>
        <w:lang w:val="en-GB" w:eastAsia="en-US" w:bidi="ar-DZ"/>
      </w:rPr>
      <w:t>إن وثائق ما قبل دورات اللجنة التنفيذية للصندوق المتعدد الأطراف لتنفيذ بروتوكول مونتريال</w:t>
    </w:r>
    <w:r w:rsidRPr="00DE3350">
      <w:rPr>
        <w:rFonts w:eastAsia="Times New Roman" w:cs="Arabic Transparent"/>
        <w:sz w:val="24"/>
        <w:szCs w:val="20"/>
        <w:lang w:val="en-GB" w:eastAsia="en-US" w:bidi="ar-DZ"/>
      </w:rPr>
      <w:t xml:space="preserve"> </w:t>
    </w:r>
  </w:p>
  <w:p w14:paraId="0E99D98C" w14:textId="77777777" w:rsidR="00A21864" w:rsidRPr="00E86B27" w:rsidRDefault="00A21864" w:rsidP="00E86B27">
    <w:pPr>
      <w:pBdr>
        <w:top w:val="single" w:sz="4" w:space="2" w:color="auto"/>
        <w:left w:val="single" w:sz="4" w:space="0" w:color="auto"/>
        <w:bottom w:val="single" w:sz="4" w:space="1" w:color="auto"/>
        <w:right w:val="single" w:sz="4" w:space="0" w:color="auto"/>
      </w:pBdr>
      <w:bidi/>
      <w:jc w:val="center"/>
      <w:textAlignment w:val="center"/>
      <w:rPr>
        <w:rFonts w:eastAsia="Times New Roman" w:cs="Arabic Transparent"/>
        <w:sz w:val="24"/>
        <w:szCs w:val="20"/>
        <w:lang w:val="en-US" w:eastAsia="en-US" w:bidi="ar-DZ"/>
      </w:rPr>
    </w:pPr>
    <w:r w:rsidRPr="00DE3350">
      <w:rPr>
        <w:rFonts w:eastAsia="Times New Roman" w:cs="Arabic Transparent" w:hint="cs"/>
        <w:sz w:val="24"/>
        <w:szCs w:val="20"/>
        <w:rtl/>
        <w:lang w:val="en-GB" w:eastAsia="en-US" w:bidi="ar-DZ"/>
      </w:rPr>
      <w:t>قد تصدر دون إخلال بأي قرار تتخذه اللجنة التنفيذية بعد صدورها.</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5462764"/>
      <w:docPartObj>
        <w:docPartGallery w:val="Page Numbers (Bottom of Page)"/>
        <w:docPartUnique/>
      </w:docPartObj>
    </w:sdtPr>
    <w:sdtEndPr>
      <w:rPr>
        <w:noProof/>
        <w:sz w:val="24"/>
        <w:szCs w:val="24"/>
      </w:rPr>
    </w:sdtEndPr>
    <w:sdtContent>
      <w:p w14:paraId="2E6526DA" w14:textId="77777777" w:rsidR="00A21864" w:rsidRDefault="00A2186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9903C54" w14:textId="77777777" w:rsidR="00A21864" w:rsidRDefault="00A2186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DD515" w14:textId="77777777" w:rsidR="00A21864" w:rsidRPr="008A6FEB" w:rsidRDefault="00A21864">
    <w:pPr>
      <w:jc w:val="center"/>
      <w:rPr>
        <w:sz w:val="24"/>
        <w:szCs w:val="24"/>
      </w:rPr>
    </w:pPr>
    <w:r w:rsidRPr="008A6FEB">
      <w:rPr>
        <w:sz w:val="24"/>
        <w:szCs w:val="24"/>
      </w:rPr>
      <w:fldChar w:fldCharType="begin"/>
    </w:r>
    <w:r w:rsidRPr="008A6FEB">
      <w:rPr>
        <w:sz w:val="24"/>
        <w:szCs w:val="24"/>
      </w:rPr>
      <w:instrText xml:space="preserve"> PAGE </w:instrText>
    </w:r>
    <w:r w:rsidRPr="008A6FEB">
      <w:rPr>
        <w:sz w:val="24"/>
        <w:szCs w:val="24"/>
      </w:rPr>
      <w:fldChar w:fldCharType="separate"/>
    </w:r>
    <w:r w:rsidRPr="008A6FEB">
      <w:rPr>
        <w:noProof/>
        <w:sz w:val="24"/>
        <w:szCs w:val="24"/>
      </w:rPr>
      <w:t>2</w:t>
    </w:r>
    <w:r w:rsidRPr="008A6FEB">
      <w:rPr>
        <w:noProof/>
        <w:sz w:val="24"/>
        <w:szCs w:val="24"/>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4EEBE" w14:textId="77777777" w:rsidR="00A21864" w:rsidRPr="0033525D" w:rsidRDefault="00A21864">
    <w:pPr>
      <w:jc w:val="center"/>
    </w:pPr>
    <w:r>
      <w:fldChar w:fldCharType="begin"/>
    </w:r>
    <w:r>
      <w:instrText xml:space="preserve"> PAGE </w:instrText>
    </w:r>
    <w:r>
      <w:fldChar w:fldCharType="separate"/>
    </w:r>
    <w:r>
      <w:rPr>
        <w:noProof/>
      </w:rPr>
      <w:t>3</w:t>
    </w:r>
    <w:r>
      <w:rPr>
        <w:noProof/>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3190742"/>
      <w:docPartObj>
        <w:docPartGallery w:val="Page Numbers (Bottom of Page)"/>
        <w:docPartUnique/>
      </w:docPartObj>
    </w:sdtPr>
    <w:sdtEndPr>
      <w:rPr>
        <w:noProof/>
      </w:rPr>
    </w:sdtEndPr>
    <w:sdtContent>
      <w:p w14:paraId="24F2C856" w14:textId="77777777" w:rsidR="00A21864" w:rsidRDefault="00A21864">
        <w:pPr>
          <w:pStyle w:val="Footer"/>
          <w:jc w:val="center"/>
        </w:pPr>
        <w:r w:rsidRPr="008A6FEB">
          <w:rPr>
            <w:sz w:val="24"/>
            <w:szCs w:val="24"/>
          </w:rPr>
          <w:fldChar w:fldCharType="begin"/>
        </w:r>
        <w:r w:rsidRPr="008A6FEB">
          <w:rPr>
            <w:sz w:val="24"/>
            <w:szCs w:val="24"/>
          </w:rPr>
          <w:instrText xml:space="preserve"> PAGE   \* MERGEFORMAT </w:instrText>
        </w:r>
        <w:r w:rsidRPr="008A6FEB">
          <w:rPr>
            <w:sz w:val="24"/>
            <w:szCs w:val="24"/>
          </w:rPr>
          <w:fldChar w:fldCharType="separate"/>
        </w:r>
        <w:r w:rsidRPr="008A6FEB">
          <w:rPr>
            <w:noProof/>
            <w:sz w:val="24"/>
            <w:szCs w:val="24"/>
          </w:rPr>
          <w:t>2</w:t>
        </w:r>
        <w:r w:rsidRPr="008A6FEB">
          <w:rPr>
            <w:noProof/>
            <w:sz w:val="24"/>
            <w:szCs w:val="24"/>
          </w:rPr>
          <w:fldChar w:fldCharType="end"/>
        </w:r>
      </w:p>
    </w:sdtContent>
  </w:sdt>
  <w:p w14:paraId="10FC3FEC" w14:textId="77777777" w:rsidR="00A21864" w:rsidRPr="00F435B3" w:rsidRDefault="00A21864" w:rsidP="009B4B3A">
    <w:pPr>
      <w:jc w:val="center"/>
      <w:rPr>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14DB9F" w14:textId="77777777" w:rsidR="00C47620" w:rsidRDefault="00C47620" w:rsidP="00012C4D">
      <w:pPr>
        <w:bidi/>
      </w:pPr>
      <w:r>
        <w:separator/>
      </w:r>
    </w:p>
  </w:footnote>
  <w:footnote w:type="continuationSeparator" w:id="0">
    <w:p w14:paraId="6E558219" w14:textId="77777777" w:rsidR="00C47620" w:rsidRDefault="00C47620" w:rsidP="004A504B">
      <w:r>
        <w:continuationSeparator/>
      </w:r>
    </w:p>
  </w:footnote>
  <w:footnote w:id="1">
    <w:p w14:paraId="5AFCAA7F" w14:textId="44971995" w:rsidR="00074810" w:rsidRPr="00EC20AA" w:rsidRDefault="00074810" w:rsidP="00E86B27">
      <w:pPr>
        <w:pStyle w:val="FootnoteText"/>
        <w:bidi/>
        <w:rPr>
          <w:rFonts w:asciiTheme="majorBidi" w:hAnsiTheme="majorBidi" w:cstheme="majorBidi"/>
          <w:lang w:val="en-US"/>
        </w:rPr>
      </w:pPr>
      <w:r w:rsidRPr="00EC20AA">
        <w:rPr>
          <w:rStyle w:val="FootnoteReference"/>
          <w:rFonts w:asciiTheme="majorBidi" w:hAnsiTheme="majorBidi" w:cstheme="majorBidi"/>
        </w:rPr>
        <w:footnoteRef/>
      </w:r>
      <w:r w:rsidRPr="00EC20AA">
        <w:rPr>
          <w:rFonts w:asciiTheme="majorBidi" w:hAnsiTheme="majorBidi" w:cstheme="majorBidi"/>
          <w:lang w:val="en-US"/>
        </w:rPr>
        <w:t>UNEP/OzL.Pro/ExCom/9</w:t>
      </w:r>
      <w:r w:rsidR="00A21A39">
        <w:rPr>
          <w:rFonts w:asciiTheme="majorBidi" w:hAnsiTheme="majorBidi" w:cstheme="majorBidi"/>
          <w:lang w:val="en-US"/>
        </w:rPr>
        <w:t>9</w:t>
      </w:r>
      <w:r w:rsidRPr="00EC20AA">
        <w:rPr>
          <w:rFonts w:asciiTheme="majorBidi" w:hAnsiTheme="majorBidi" w:cstheme="majorBidi"/>
          <w:lang w:val="en-US"/>
        </w:rPr>
        <w:t>/1</w:t>
      </w:r>
      <w:r w:rsidRPr="00EC20AA">
        <w:rPr>
          <w:rFonts w:asciiTheme="majorBidi" w:hAnsiTheme="majorBidi" w:cstheme="majorBidi"/>
        </w:rPr>
        <w:t xml:space="preserve"> </w:t>
      </w:r>
    </w:p>
  </w:footnote>
  <w:footnote w:id="2">
    <w:p w14:paraId="464BB4A7" w14:textId="77777777" w:rsidR="00A21864" w:rsidRPr="00EC20AA" w:rsidRDefault="00A21864" w:rsidP="00A21864">
      <w:pPr>
        <w:pStyle w:val="FootnoteText"/>
        <w:bidi/>
        <w:rPr>
          <w:rFonts w:asciiTheme="majorBidi" w:hAnsiTheme="majorBidi" w:cstheme="majorBidi"/>
          <w:lang w:val="en-US"/>
        </w:rPr>
      </w:pPr>
      <w:r w:rsidRPr="00EC20AA">
        <w:rPr>
          <w:rStyle w:val="FootnoteReference"/>
          <w:rFonts w:asciiTheme="majorBidi" w:hAnsiTheme="majorBidi" w:cstheme="majorBidi"/>
        </w:rPr>
        <w:footnoteRef/>
      </w:r>
      <w:r w:rsidRPr="00EC20AA">
        <w:rPr>
          <w:rFonts w:asciiTheme="majorBidi" w:hAnsiTheme="majorBidi" w:cstheme="majorBidi"/>
          <w:lang w:val="en-US"/>
        </w:rPr>
        <w:t>UNEP/OzL.Pro/ExCom/98/1</w:t>
      </w:r>
      <w:r w:rsidRPr="00EC20AA">
        <w:rPr>
          <w:rFonts w:asciiTheme="majorBidi" w:hAnsiTheme="majorBidi" w:cstheme="majorBidi"/>
        </w:rPr>
        <w:t xml:space="preserve"> </w:t>
      </w:r>
    </w:p>
  </w:footnote>
  <w:footnote w:id="3">
    <w:p w14:paraId="615E4900" w14:textId="77777777" w:rsidR="00A21864" w:rsidRDefault="00A21864" w:rsidP="00A21864">
      <w:pPr>
        <w:pStyle w:val="FootnoteText"/>
        <w:bidi/>
        <w:rPr>
          <w:rFonts w:asciiTheme="majorBidi" w:hAnsiTheme="majorBidi" w:cstheme="majorBidi"/>
        </w:rPr>
      </w:pPr>
      <w:r w:rsidRPr="00BB6790">
        <w:rPr>
          <w:rStyle w:val="FootnoteReference"/>
          <w:rFonts w:asciiTheme="majorBidi" w:hAnsiTheme="majorBidi" w:cstheme="majorBidi"/>
        </w:rPr>
        <w:footnoteRef/>
      </w:r>
      <w:r w:rsidRPr="00BB6790">
        <w:rPr>
          <w:rFonts w:asciiTheme="majorBidi" w:hAnsiTheme="majorBidi" w:cstheme="majorBidi"/>
          <w:rtl/>
        </w:rPr>
        <w:t xml:space="preserve"> تلخص الفقرات من 8 إلى 10 من الوثيقة </w:t>
      </w:r>
      <w:r w:rsidRPr="00BB6790">
        <w:rPr>
          <w:rFonts w:asciiTheme="majorBidi" w:hAnsiTheme="majorBidi" w:cstheme="majorBidi"/>
        </w:rPr>
        <w:t>UNEP/OzL.Pro/ExCom/96/2</w:t>
      </w:r>
      <w:r w:rsidRPr="00BB6790">
        <w:rPr>
          <w:rFonts w:asciiTheme="majorBidi" w:hAnsiTheme="majorBidi" w:cstheme="majorBidi"/>
          <w:rtl/>
        </w:rPr>
        <w:t xml:space="preserve"> التعقيبات التي جمعتها الأمانة في اجتماعات التنسيق بين الوكالات وبناء على طلب الاجتماع الخامس والتسعين بموجب بند جدول الأعمال المعنون "مسائل أخرى".</w:t>
      </w:r>
    </w:p>
    <w:p w14:paraId="79237923" w14:textId="77777777" w:rsidR="00A21864" w:rsidRPr="00BB6790" w:rsidRDefault="00A21864" w:rsidP="00A21864">
      <w:pPr>
        <w:pStyle w:val="FootnoteText"/>
        <w:bidi/>
        <w:rPr>
          <w:rFonts w:asciiTheme="majorBidi" w:hAnsiTheme="majorBidi" w:cstheme="majorBidi"/>
        </w:rPr>
      </w:pPr>
    </w:p>
  </w:footnote>
  <w:footnote w:id="4">
    <w:p w14:paraId="60EB2262" w14:textId="77777777" w:rsidR="00A21864" w:rsidRPr="00BB6790" w:rsidRDefault="00A21864" w:rsidP="00A21864">
      <w:pPr>
        <w:pStyle w:val="FootnoteText"/>
        <w:bidi/>
        <w:ind w:right="-90"/>
        <w:rPr>
          <w:rFonts w:asciiTheme="majorBidi" w:hAnsiTheme="majorBidi" w:cstheme="majorBidi"/>
        </w:rPr>
      </w:pPr>
      <w:r w:rsidRPr="00BB6790">
        <w:rPr>
          <w:rStyle w:val="FootnoteReference"/>
          <w:rFonts w:asciiTheme="majorBidi" w:hAnsiTheme="majorBidi" w:cstheme="majorBidi"/>
        </w:rPr>
        <w:footnoteRef/>
      </w:r>
      <w:r w:rsidRPr="00BB6790">
        <w:rPr>
          <w:rFonts w:asciiTheme="majorBidi" w:hAnsiTheme="majorBidi" w:cstheme="majorBidi"/>
          <w:rtl/>
        </w:rPr>
        <w:t xml:space="preserve"> وفقا للمعيار رقم 34 للجمعية الأمريكية لمهندسي التدفئة والتبريد وتكييف الهواء، تُصنَّف غازات التبريد باستخدام مزيج من حرف يدل على السُمية ورقم يدل على القابلية للاشتعال. ويشير </w:t>
      </w:r>
      <w:r w:rsidRPr="00BB6790">
        <w:rPr>
          <w:rFonts w:asciiTheme="majorBidi" w:hAnsiTheme="majorBidi" w:cstheme="majorBidi"/>
        </w:rPr>
        <w:t>A2L</w:t>
      </w:r>
      <w:r w:rsidRPr="00BB6790">
        <w:rPr>
          <w:rFonts w:asciiTheme="majorBidi" w:hAnsiTheme="majorBidi" w:cstheme="majorBidi"/>
          <w:rtl/>
        </w:rPr>
        <w:t xml:space="preserve"> إلى غازات التبريد ذات القابلية المنخفضة للاشتعال، بينما يشير </w:t>
      </w:r>
      <w:r w:rsidRPr="00BB6790">
        <w:rPr>
          <w:rFonts w:asciiTheme="majorBidi" w:hAnsiTheme="majorBidi" w:cstheme="majorBidi"/>
        </w:rPr>
        <w:t>A3</w:t>
      </w:r>
      <w:r w:rsidRPr="00BB6790">
        <w:rPr>
          <w:rFonts w:asciiTheme="majorBidi" w:hAnsiTheme="majorBidi" w:cstheme="majorBidi"/>
          <w:rtl/>
        </w:rPr>
        <w:t xml:space="preserve"> إلى غازات التبريد ذات القابلية العالية للاشتعال.</w:t>
      </w:r>
    </w:p>
  </w:footnote>
  <w:footnote w:id="5">
    <w:p w14:paraId="3792EE62" w14:textId="77777777" w:rsidR="00A21864" w:rsidRPr="00BB6790" w:rsidRDefault="00A21864" w:rsidP="00A21864">
      <w:pPr>
        <w:pStyle w:val="FootnoteText"/>
        <w:bidi/>
        <w:rPr>
          <w:rFonts w:asciiTheme="majorBidi" w:hAnsiTheme="majorBidi" w:cstheme="majorBidi"/>
        </w:rPr>
      </w:pPr>
      <w:r w:rsidRPr="00BB6790">
        <w:rPr>
          <w:rStyle w:val="FootnoteReference"/>
          <w:rFonts w:asciiTheme="majorBidi" w:hAnsiTheme="majorBidi" w:cstheme="majorBidi"/>
        </w:rPr>
        <w:footnoteRef/>
      </w:r>
      <w:r w:rsidRPr="00BB6790">
        <w:rPr>
          <w:rFonts w:asciiTheme="majorBidi" w:hAnsiTheme="majorBidi" w:cstheme="majorBidi"/>
          <w:rtl/>
        </w:rPr>
        <w:t xml:space="preserve"> راجع الجدول 11 "متوسط ​​سعر المواد الهيدروكلوروفلوروكربونية والمواد الهيدروفلوروكربونية وبدائلها" من الوثيقة </w:t>
      </w:r>
      <w:r w:rsidRPr="00BB6790">
        <w:rPr>
          <w:rFonts w:asciiTheme="majorBidi" w:hAnsiTheme="majorBidi" w:cstheme="majorBidi"/>
        </w:rPr>
        <w:t>UNEP/OzL.Pro/ExCom/98/5</w:t>
      </w:r>
      <w:r w:rsidRPr="00BB6790">
        <w:rPr>
          <w:rFonts w:asciiTheme="majorBidi" w:hAnsiTheme="majorBidi" w:cstheme="majorBidi"/>
          <w:rtl/>
        </w:rPr>
        <w:t>.</w:t>
      </w:r>
    </w:p>
  </w:footnote>
  <w:footnote w:id="6">
    <w:p w14:paraId="1ACFE4D8" w14:textId="77777777" w:rsidR="00A21864" w:rsidRPr="00BB6790" w:rsidRDefault="00A21864" w:rsidP="00A21864">
      <w:pPr>
        <w:pStyle w:val="FootnoteText"/>
        <w:bidi/>
        <w:rPr>
          <w:rFonts w:asciiTheme="majorBidi" w:hAnsiTheme="majorBidi" w:cstheme="majorBidi"/>
        </w:rPr>
      </w:pPr>
      <w:r w:rsidRPr="00BB6790">
        <w:rPr>
          <w:rStyle w:val="FootnoteReference"/>
          <w:rFonts w:asciiTheme="majorBidi" w:hAnsiTheme="majorBidi" w:cstheme="majorBidi"/>
        </w:rPr>
        <w:footnoteRef/>
      </w:r>
      <w:r w:rsidRPr="00BB6790">
        <w:rPr>
          <w:rFonts w:asciiTheme="majorBidi" w:hAnsiTheme="majorBidi" w:cstheme="majorBidi"/>
          <w:rtl/>
        </w:rPr>
        <w:t xml:space="preserve"> رقم إرشادي قدمته الوكالات المنفذة استنادا إلى الخبرة المكتسبة من مشروعات التحويل الجارية.</w:t>
      </w:r>
    </w:p>
  </w:footnote>
  <w:footnote w:id="7">
    <w:p w14:paraId="348AF1A2" w14:textId="77777777" w:rsidR="00A21864" w:rsidRPr="00BB6790" w:rsidRDefault="00A21864" w:rsidP="00A21864">
      <w:pPr>
        <w:pStyle w:val="FootnoteText"/>
        <w:bidi/>
        <w:rPr>
          <w:rFonts w:asciiTheme="majorBidi" w:hAnsiTheme="majorBidi" w:cstheme="majorBidi"/>
        </w:rPr>
      </w:pPr>
      <w:r w:rsidRPr="00BB6790">
        <w:rPr>
          <w:rStyle w:val="FootnoteReference"/>
          <w:rFonts w:asciiTheme="majorBidi" w:hAnsiTheme="majorBidi" w:cstheme="majorBidi"/>
        </w:rPr>
        <w:footnoteRef/>
      </w:r>
      <w:r w:rsidRPr="00BB6790">
        <w:rPr>
          <w:rFonts w:asciiTheme="majorBidi" w:hAnsiTheme="majorBidi" w:cstheme="majorBidi"/>
          <w:rtl/>
        </w:rPr>
        <w:t xml:space="preserve"> </w:t>
      </w:r>
      <w:r w:rsidRPr="00BB6790">
        <w:rPr>
          <w:rFonts w:asciiTheme="majorBidi" w:hAnsiTheme="majorBidi" w:cstheme="majorBidi"/>
        </w:rPr>
        <w:t>ATEX</w:t>
      </w:r>
      <w:r w:rsidRPr="00BB6790">
        <w:rPr>
          <w:rFonts w:asciiTheme="majorBidi" w:hAnsiTheme="majorBidi" w:cstheme="majorBidi"/>
          <w:rtl/>
        </w:rPr>
        <w:t xml:space="preserve">: يشير إلى توجيهات الاتحاد الأوروبي التي تنظم المعدات وبيئات العمل ذات الأجواء القابلة للانفجار. </w:t>
      </w:r>
      <w:r w:rsidRPr="00BB6790">
        <w:rPr>
          <w:rFonts w:asciiTheme="majorBidi" w:hAnsiTheme="majorBidi" w:cstheme="majorBidi"/>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F7ED8" w14:textId="09F46555" w:rsidR="00CC7022" w:rsidRDefault="003A2E0F">
    <w:pPr>
      <w:pStyle w:val="Header"/>
      <w:rPr>
        <w:lang w:val="pt-PT"/>
      </w:rPr>
    </w:pPr>
    <w:r>
      <w:rPr>
        <w:sz w:val="24"/>
        <w:szCs w:val="24"/>
      </w:rPr>
      <w:fldChar w:fldCharType="begin"/>
    </w:r>
    <w:r>
      <w:rPr>
        <w:sz w:val="24"/>
        <w:szCs w:val="24"/>
      </w:rPr>
      <w:instrText xml:space="preserve"> AUTOTEXTLIST    \* MERGEFORMAT </w:instrText>
    </w:r>
    <w:r>
      <w:rPr>
        <w:sz w:val="24"/>
        <w:szCs w:val="24"/>
      </w:rPr>
      <w:fldChar w:fldCharType="separate"/>
    </w:r>
    <w:r>
      <w:rPr>
        <w:sz w:val="24"/>
        <w:szCs w:val="24"/>
      </w:rPr>
      <w:t>UNEP/OzL.Pro/ExCom/99/83</w:t>
    </w:r>
    <w:r>
      <w:rPr>
        <w:sz w:val="24"/>
        <w:szCs w:val="24"/>
      </w:rPr>
      <w:fldChar w:fldCharType="end"/>
    </w:r>
  </w:p>
  <w:p w14:paraId="29FF10B4" w14:textId="77777777" w:rsidR="00604338" w:rsidRPr="00814D2A" w:rsidRDefault="00604338">
    <w:pPr>
      <w:pStyle w:val="Header"/>
      <w:rPr>
        <w:lang w:val="pt-P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3C81CE" w14:textId="206C41D7" w:rsidR="00DE12C9" w:rsidRPr="00A90702" w:rsidRDefault="003A2E0F" w:rsidP="003A2E0F">
    <w:pPr>
      <w:pStyle w:val="Header"/>
      <w:bidi/>
      <w:rPr>
        <w:sz w:val="24"/>
        <w:szCs w:val="24"/>
      </w:rPr>
    </w:pPr>
    <w:r w:rsidRPr="00A90702">
      <w:rPr>
        <w:sz w:val="24"/>
        <w:szCs w:val="24"/>
      </w:rPr>
      <w:fldChar w:fldCharType="begin"/>
    </w:r>
    <w:r w:rsidRPr="00A90702">
      <w:rPr>
        <w:sz w:val="24"/>
        <w:szCs w:val="24"/>
      </w:rPr>
      <w:instrText xml:space="preserve"> AUTOTEXTLIST    \* MERGEFORMAT </w:instrText>
    </w:r>
    <w:r w:rsidRPr="00A90702">
      <w:rPr>
        <w:sz w:val="24"/>
        <w:szCs w:val="24"/>
      </w:rPr>
      <w:fldChar w:fldCharType="separate"/>
    </w:r>
    <w:r w:rsidRPr="00A90702">
      <w:rPr>
        <w:sz w:val="24"/>
        <w:szCs w:val="24"/>
      </w:rPr>
      <w:t>UNEP/OzL.Pro/ExCom/99/83</w:t>
    </w:r>
    <w:r w:rsidRPr="00A90702">
      <w:rPr>
        <w:sz w:val="24"/>
        <w:szCs w:val="24"/>
      </w:rPr>
      <w:fldChar w:fldCharType="end"/>
    </w:r>
  </w:p>
  <w:p w14:paraId="504CC0FC" w14:textId="77777777" w:rsidR="00DE12C9" w:rsidRDefault="00DE12C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4B269" w14:textId="77777777" w:rsidR="00A21864" w:rsidRDefault="00A21864" w:rsidP="00D614C7">
    <w:pPr>
      <w:jc w:val="left"/>
      <w:rPr>
        <w:sz w:val="24"/>
        <w:szCs w:val="24"/>
      </w:rPr>
    </w:pPr>
    <w:r w:rsidRPr="008A6FEB">
      <w:rPr>
        <w:sz w:val="24"/>
        <w:szCs w:val="24"/>
      </w:rPr>
      <w:fldChar w:fldCharType="begin"/>
    </w:r>
    <w:r w:rsidRPr="008A6FEB">
      <w:rPr>
        <w:sz w:val="24"/>
        <w:szCs w:val="24"/>
        <w:lang w:val="pt-PT"/>
      </w:rPr>
      <w:instrText xml:space="preserve"> DOCPROPERTY "Document number"  \* MERGEFORMAT </w:instrText>
    </w:r>
    <w:r w:rsidRPr="008A6FEB">
      <w:rPr>
        <w:sz w:val="24"/>
        <w:szCs w:val="24"/>
      </w:rPr>
      <w:fldChar w:fldCharType="separate"/>
    </w:r>
    <w:r w:rsidRPr="008A6FEB">
      <w:rPr>
        <w:sz w:val="24"/>
        <w:szCs w:val="24"/>
        <w:lang w:val="pt-PT"/>
      </w:rPr>
      <w:t>UNEP/OzL.Pro/ExCom/98/57</w:t>
    </w:r>
    <w:r w:rsidRPr="008A6FEB">
      <w:rPr>
        <w:sz w:val="24"/>
        <w:szCs w:val="24"/>
      </w:rPr>
      <w:fldChar w:fldCharType="end"/>
    </w:r>
  </w:p>
  <w:p w14:paraId="1F1D48D4" w14:textId="77777777" w:rsidR="00A21864" w:rsidRDefault="00A21864">
    <w:pPr>
      <w:pStyle w:val="Header"/>
      <w:rPr>
        <w:lang w:val="pt-PT"/>
      </w:rPr>
    </w:pPr>
  </w:p>
  <w:p w14:paraId="417FA8F5" w14:textId="77777777" w:rsidR="00A21864" w:rsidRPr="00814D2A" w:rsidRDefault="00A21864">
    <w:pPr>
      <w:pStyle w:val="Header"/>
      <w:rPr>
        <w:lang w:val="pt-PT"/>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D5372" w14:textId="77777777" w:rsidR="00A21864" w:rsidRPr="008A6FEB" w:rsidRDefault="00A21864" w:rsidP="00D614C7">
    <w:pPr>
      <w:jc w:val="right"/>
      <w:rPr>
        <w:sz w:val="24"/>
        <w:szCs w:val="24"/>
      </w:rPr>
    </w:pPr>
    <w:r w:rsidRPr="008A6FEB">
      <w:rPr>
        <w:sz w:val="24"/>
        <w:szCs w:val="24"/>
      </w:rPr>
      <w:fldChar w:fldCharType="begin"/>
    </w:r>
    <w:r w:rsidRPr="008A6FEB">
      <w:rPr>
        <w:sz w:val="24"/>
        <w:szCs w:val="24"/>
      </w:rPr>
      <w:instrText xml:space="preserve"> DOCPROPERTY "Document number"  \* MERGEFORMAT </w:instrText>
    </w:r>
    <w:r w:rsidRPr="008A6FEB">
      <w:rPr>
        <w:sz w:val="24"/>
        <w:szCs w:val="24"/>
      </w:rPr>
      <w:fldChar w:fldCharType="separate"/>
    </w:r>
    <w:r w:rsidRPr="008A6FEB">
      <w:rPr>
        <w:sz w:val="24"/>
        <w:szCs w:val="24"/>
      </w:rPr>
      <w:t>UNEP/OzL.Pro/ExCom/98/57</w:t>
    </w:r>
    <w:r w:rsidRPr="008A6FEB">
      <w:rPr>
        <w:sz w:val="24"/>
        <w:szCs w:val="24"/>
      </w:rPr>
      <w:fldChar w:fldCharType="end"/>
    </w:r>
  </w:p>
  <w:p w14:paraId="779734F8" w14:textId="77777777" w:rsidR="00A21864" w:rsidRDefault="00A21864">
    <w:pPr>
      <w:pStyle w:val="Header"/>
    </w:pPr>
  </w:p>
  <w:p w14:paraId="7ED81842" w14:textId="77777777" w:rsidR="00A21864" w:rsidRDefault="00A2186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D6FA0" w14:textId="77777777" w:rsidR="00A21864" w:rsidRDefault="00A21864" w:rsidP="006840DD">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310E2" w14:textId="77777777" w:rsidR="00A21864" w:rsidRPr="008A6FEB" w:rsidRDefault="00A21864" w:rsidP="006840DD">
    <w:pPr>
      <w:jc w:val="right"/>
      <w:rPr>
        <w:sz w:val="24"/>
        <w:szCs w:val="24"/>
      </w:rPr>
    </w:pPr>
    <w:r w:rsidRPr="008A6FEB">
      <w:rPr>
        <w:sz w:val="24"/>
        <w:szCs w:val="24"/>
      </w:rPr>
      <w:fldChar w:fldCharType="begin"/>
    </w:r>
    <w:r w:rsidRPr="008A6FEB">
      <w:rPr>
        <w:sz w:val="24"/>
        <w:szCs w:val="24"/>
      </w:rPr>
      <w:instrText xml:space="preserve"> DOCPROPERTY "Document number"  \* MERGEFORMAT </w:instrText>
    </w:r>
    <w:r w:rsidRPr="008A6FEB">
      <w:rPr>
        <w:sz w:val="24"/>
        <w:szCs w:val="24"/>
      </w:rPr>
      <w:fldChar w:fldCharType="separate"/>
    </w:r>
    <w:r w:rsidRPr="008A6FEB">
      <w:rPr>
        <w:sz w:val="24"/>
        <w:szCs w:val="24"/>
      </w:rPr>
      <w:t>UNEP/OzL.Pro/ExCom/98/57</w:t>
    </w:r>
    <w:r w:rsidRPr="008A6FEB">
      <w:rPr>
        <w:sz w:val="24"/>
        <w:szCs w:val="24"/>
      </w:rPr>
      <w:fldChar w:fldCharType="end"/>
    </w:r>
  </w:p>
  <w:p w14:paraId="1E2B9C8C" w14:textId="77777777" w:rsidR="00A21864" w:rsidRPr="008A6FEB" w:rsidRDefault="00A21864" w:rsidP="006840DD">
    <w:pPr>
      <w:pStyle w:val="Header"/>
      <w:jc w:val="right"/>
      <w:rPr>
        <w:sz w:val="24"/>
        <w:szCs w:val="24"/>
      </w:rPr>
    </w:pPr>
    <w:r w:rsidRPr="008A6FEB">
      <w:rPr>
        <w:sz w:val="24"/>
        <w:szCs w:val="24"/>
      </w:rPr>
      <w:t>Annex I</w:t>
    </w:r>
  </w:p>
  <w:p w14:paraId="0A2176D0" w14:textId="77777777" w:rsidR="00A21864" w:rsidRDefault="00A21864" w:rsidP="006840DD">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30F24" w14:textId="77777777" w:rsidR="00A21864" w:rsidRDefault="00A21864" w:rsidP="00D614C7">
    <w:pPr>
      <w:jc w:val="left"/>
      <w:rPr>
        <w:sz w:val="24"/>
        <w:szCs w:val="24"/>
      </w:rPr>
    </w:pPr>
    <w:r w:rsidRPr="008A6FEB">
      <w:rPr>
        <w:sz w:val="24"/>
        <w:szCs w:val="24"/>
      </w:rPr>
      <w:fldChar w:fldCharType="begin"/>
    </w:r>
    <w:r w:rsidRPr="008A6FEB">
      <w:rPr>
        <w:sz w:val="24"/>
        <w:szCs w:val="24"/>
        <w:lang w:val="pt-PT"/>
      </w:rPr>
      <w:instrText xml:space="preserve"> DOCPROPERTY "Document number"  \* MERGEFORMAT </w:instrText>
    </w:r>
    <w:r w:rsidRPr="008A6FEB">
      <w:rPr>
        <w:sz w:val="24"/>
        <w:szCs w:val="24"/>
      </w:rPr>
      <w:fldChar w:fldCharType="separate"/>
    </w:r>
    <w:r w:rsidRPr="008A6FEB">
      <w:rPr>
        <w:sz w:val="24"/>
        <w:szCs w:val="24"/>
        <w:lang w:val="pt-PT"/>
      </w:rPr>
      <w:t>UNEP/OzL.Pro/ExCom/98/57</w:t>
    </w:r>
    <w:r w:rsidRPr="008A6FEB">
      <w:rPr>
        <w:sz w:val="24"/>
        <w:szCs w:val="24"/>
      </w:rPr>
      <w:fldChar w:fldCharType="end"/>
    </w:r>
  </w:p>
  <w:p w14:paraId="6BF8D535" w14:textId="77777777" w:rsidR="00A21864" w:rsidRDefault="00A21864">
    <w:pPr>
      <w:pStyle w:val="Header"/>
      <w:rPr>
        <w:lang w:val="pt-PT"/>
      </w:rPr>
    </w:pPr>
    <w:r>
      <w:rPr>
        <w:lang w:val="pt-PT"/>
      </w:rPr>
      <w:t>Annex II</w:t>
    </w:r>
  </w:p>
  <w:p w14:paraId="44183948" w14:textId="77777777" w:rsidR="00A21864" w:rsidRPr="00814D2A" w:rsidRDefault="00A21864">
    <w:pPr>
      <w:pStyle w:val="Header"/>
      <w:rPr>
        <w:lang w:val="pt-PT"/>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09058" w14:textId="77777777" w:rsidR="00A21864" w:rsidRPr="0033525D" w:rsidRDefault="00A21864">
    <w:pPr>
      <w:jc w:val="right"/>
    </w:pPr>
    <w:fldSimple w:instr=" DOCPROPERTY &quot;Document number&quot;  \* MERGEFORMAT ">
      <w:r>
        <w:t>UNEP/OzL.Pro/ExCom/98/1</w:t>
      </w:r>
    </w:fldSimple>
  </w:p>
  <w:p w14:paraId="379E65CC" w14:textId="77777777" w:rsidR="00A21864" w:rsidRPr="0033525D" w:rsidRDefault="00A21864"/>
  <w:p w14:paraId="52B4172E" w14:textId="77777777" w:rsidR="00A21864" w:rsidRPr="0033525D" w:rsidRDefault="00A21864">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9C9EC" w14:textId="77777777" w:rsidR="00A21864" w:rsidRPr="008A6FEB" w:rsidRDefault="00A21864" w:rsidP="006840DD">
    <w:pPr>
      <w:jc w:val="right"/>
      <w:rPr>
        <w:sz w:val="24"/>
        <w:szCs w:val="24"/>
      </w:rPr>
    </w:pPr>
    <w:r w:rsidRPr="008A6FEB">
      <w:rPr>
        <w:sz w:val="24"/>
        <w:szCs w:val="24"/>
      </w:rPr>
      <w:fldChar w:fldCharType="begin"/>
    </w:r>
    <w:r w:rsidRPr="008A6FEB">
      <w:rPr>
        <w:sz w:val="24"/>
        <w:szCs w:val="24"/>
      </w:rPr>
      <w:instrText xml:space="preserve"> DOCPROPERTY "Document number"  \* MERGEFORMAT </w:instrText>
    </w:r>
    <w:r w:rsidRPr="008A6FEB">
      <w:rPr>
        <w:sz w:val="24"/>
        <w:szCs w:val="24"/>
      </w:rPr>
      <w:fldChar w:fldCharType="separate"/>
    </w:r>
    <w:r w:rsidRPr="008A6FEB">
      <w:rPr>
        <w:sz w:val="24"/>
        <w:szCs w:val="24"/>
      </w:rPr>
      <w:t>UNEP/OzL.Pro/ExCom/98/57</w:t>
    </w:r>
    <w:r w:rsidRPr="008A6FEB">
      <w:rPr>
        <w:sz w:val="24"/>
        <w:szCs w:val="24"/>
      </w:rPr>
      <w:fldChar w:fldCharType="end"/>
    </w:r>
  </w:p>
  <w:p w14:paraId="7A042139" w14:textId="77777777" w:rsidR="00A21864" w:rsidRPr="008A6FEB" w:rsidRDefault="00A21864" w:rsidP="006840DD">
    <w:pPr>
      <w:pStyle w:val="Header"/>
      <w:jc w:val="right"/>
      <w:rPr>
        <w:sz w:val="24"/>
        <w:szCs w:val="24"/>
      </w:rPr>
    </w:pPr>
    <w:r w:rsidRPr="008A6FEB">
      <w:rPr>
        <w:sz w:val="24"/>
        <w:szCs w:val="24"/>
      </w:rPr>
      <w:t>Annex I</w:t>
    </w:r>
    <w:r>
      <w:rPr>
        <w:sz w:val="24"/>
        <w:szCs w:val="24"/>
      </w:rPr>
      <w:t>I</w:t>
    </w:r>
  </w:p>
  <w:p w14:paraId="0B7B7448" w14:textId="77777777" w:rsidR="00A21864" w:rsidRDefault="00A21864" w:rsidP="006840DD">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1D3CDDFC"/>
    <w:lvl w:ilvl="0">
      <w:start w:val="1"/>
      <w:numFmt w:val="decimal"/>
      <w:pStyle w:val="Heading1"/>
      <w:lvlText w:val="%1."/>
      <w:lvlJc w:val="left"/>
      <w:pPr>
        <w:tabs>
          <w:tab w:val="num" w:pos="0"/>
        </w:tabs>
        <w:ind w:left="0" w:firstLine="0"/>
      </w:pPr>
      <w:rPr>
        <w:rFonts w:hint="default"/>
        <w:i w:val="0"/>
        <w:iCs w:val="0"/>
        <w:sz w:val="26"/>
        <w:szCs w:val="26"/>
      </w:rPr>
    </w:lvl>
    <w:lvl w:ilvl="1">
      <w:start w:val="1"/>
      <w:numFmt w:val="arabicAbjad"/>
      <w:pStyle w:val="Heading2"/>
      <w:lvlText w:val="(%2)"/>
      <w:lvlJc w:val="left"/>
      <w:pPr>
        <w:tabs>
          <w:tab w:val="num" w:pos="0"/>
        </w:tabs>
        <w:ind w:left="1440" w:hanging="720"/>
      </w:pPr>
      <w:rPr>
        <w:rFonts w:hint="default"/>
        <w:sz w:val="26"/>
        <w:szCs w:val="26"/>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0C77F71"/>
    <w:multiLevelType w:val="hybridMultilevel"/>
    <w:tmpl w:val="69101786"/>
    <w:lvl w:ilvl="0" w:tplc="04090005">
      <w:start w:val="1"/>
      <w:numFmt w:val="bullet"/>
      <w:lvlText w:val=""/>
      <w:lvlJc w:val="left"/>
      <w:pPr>
        <w:ind w:left="360" w:hanging="360"/>
      </w:pPr>
      <w:rPr>
        <w:rFonts w:ascii="Wingdings" w:hAnsi="Wingdings" w:hint="default"/>
        <w:b/>
        <w:bCs/>
        <w:i w:val="0"/>
        <w:iCs w:val="0"/>
        <w:color w:val="0D7C61"/>
        <w:spacing w:val="0"/>
        <w:w w:val="99"/>
        <w:sz w:val="20"/>
        <w:szCs w:val="20"/>
        <w:lang w:val="en-US" w:eastAsia="en-US" w:bidi="ar-S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 w15:restartNumberingAfterBreak="0">
    <w:nsid w:val="0113558D"/>
    <w:multiLevelType w:val="hybridMultilevel"/>
    <w:tmpl w:val="0D10758A"/>
    <w:lvl w:ilvl="0" w:tplc="B7969EF4">
      <w:start w:val="1"/>
      <w:numFmt w:val="upperLetter"/>
      <w:lvlText w:val="%1."/>
      <w:lvlJc w:val="left"/>
      <w:pPr>
        <w:ind w:left="1211" w:hanging="360"/>
      </w:pPr>
      <w:rPr>
        <w:rFonts w:hint="default"/>
        <w:sz w:val="22"/>
        <w:szCs w:val="22"/>
      </w:rPr>
    </w:lvl>
    <w:lvl w:ilvl="1" w:tplc="10090019" w:tentative="1">
      <w:start w:val="1"/>
      <w:numFmt w:val="lowerLetter"/>
      <w:lvlText w:val="%2."/>
      <w:lvlJc w:val="left"/>
      <w:pPr>
        <w:ind w:left="1931" w:hanging="360"/>
      </w:pPr>
    </w:lvl>
    <w:lvl w:ilvl="2" w:tplc="1009001B" w:tentative="1">
      <w:start w:val="1"/>
      <w:numFmt w:val="lowerRoman"/>
      <w:lvlText w:val="%3."/>
      <w:lvlJc w:val="right"/>
      <w:pPr>
        <w:ind w:left="2651" w:hanging="180"/>
      </w:pPr>
    </w:lvl>
    <w:lvl w:ilvl="3" w:tplc="1009000F" w:tentative="1">
      <w:start w:val="1"/>
      <w:numFmt w:val="decimal"/>
      <w:lvlText w:val="%4."/>
      <w:lvlJc w:val="left"/>
      <w:pPr>
        <w:ind w:left="3371" w:hanging="360"/>
      </w:pPr>
    </w:lvl>
    <w:lvl w:ilvl="4" w:tplc="10090019" w:tentative="1">
      <w:start w:val="1"/>
      <w:numFmt w:val="lowerLetter"/>
      <w:lvlText w:val="%5."/>
      <w:lvlJc w:val="left"/>
      <w:pPr>
        <w:ind w:left="4091" w:hanging="360"/>
      </w:pPr>
    </w:lvl>
    <w:lvl w:ilvl="5" w:tplc="1009001B" w:tentative="1">
      <w:start w:val="1"/>
      <w:numFmt w:val="lowerRoman"/>
      <w:lvlText w:val="%6."/>
      <w:lvlJc w:val="right"/>
      <w:pPr>
        <w:ind w:left="4811" w:hanging="180"/>
      </w:pPr>
    </w:lvl>
    <w:lvl w:ilvl="6" w:tplc="1009000F" w:tentative="1">
      <w:start w:val="1"/>
      <w:numFmt w:val="decimal"/>
      <w:lvlText w:val="%7."/>
      <w:lvlJc w:val="left"/>
      <w:pPr>
        <w:ind w:left="5531" w:hanging="360"/>
      </w:pPr>
    </w:lvl>
    <w:lvl w:ilvl="7" w:tplc="10090019" w:tentative="1">
      <w:start w:val="1"/>
      <w:numFmt w:val="lowerLetter"/>
      <w:lvlText w:val="%8."/>
      <w:lvlJc w:val="left"/>
      <w:pPr>
        <w:ind w:left="6251" w:hanging="360"/>
      </w:pPr>
    </w:lvl>
    <w:lvl w:ilvl="8" w:tplc="1009001B" w:tentative="1">
      <w:start w:val="1"/>
      <w:numFmt w:val="lowerRoman"/>
      <w:lvlText w:val="%9."/>
      <w:lvlJc w:val="right"/>
      <w:pPr>
        <w:ind w:left="6971" w:hanging="180"/>
      </w:pPr>
    </w:lvl>
  </w:abstractNum>
  <w:abstractNum w:abstractNumId="13" w15:restartNumberingAfterBreak="0">
    <w:nsid w:val="10B63E01"/>
    <w:multiLevelType w:val="hybridMultilevel"/>
    <w:tmpl w:val="93FEF398"/>
    <w:lvl w:ilvl="0" w:tplc="04090005">
      <w:start w:val="1"/>
      <w:numFmt w:val="bullet"/>
      <w:lvlText w:val=""/>
      <w:lvlJc w:val="left"/>
      <w:pPr>
        <w:ind w:left="360" w:hanging="360"/>
      </w:pPr>
      <w:rPr>
        <w:rFonts w:ascii="Wingdings" w:hAnsi="Wingdings" w:hint="default"/>
        <w:b/>
        <w:bCs/>
        <w:i w:val="0"/>
        <w:iCs w:val="0"/>
        <w:color w:val="0D7C61"/>
        <w:spacing w:val="0"/>
        <w:w w:val="99"/>
        <w:sz w:val="20"/>
        <w:szCs w:val="20"/>
        <w:lang w:val="en-US" w:eastAsia="en-US" w:bidi="ar-S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 w15:restartNumberingAfterBreak="0">
    <w:nsid w:val="1D754ACF"/>
    <w:multiLevelType w:val="hybridMultilevel"/>
    <w:tmpl w:val="2B7A7594"/>
    <w:lvl w:ilvl="0" w:tplc="04090005">
      <w:start w:val="1"/>
      <w:numFmt w:val="bullet"/>
      <w:lvlText w:val=""/>
      <w:lvlJc w:val="left"/>
      <w:pPr>
        <w:ind w:left="360" w:hanging="360"/>
      </w:pPr>
      <w:rPr>
        <w:rFonts w:ascii="Wingdings" w:hAnsi="Wingdings" w:hint="default"/>
        <w:b/>
        <w:bCs/>
        <w:i w:val="0"/>
        <w:iCs w:val="0"/>
        <w:color w:val="C47913"/>
        <w:spacing w:val="0"/>
        <w:w w:val="99"/>
        <w:sz w:val="20"/>
        <w:szCs w:val="20"/>
        <w:lang w:val="en-US" w:eastAsia="en-US" w:bidi="ar-S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26050D8"/>
    <w:multiLevelType w:val="hybridMultilevel"/>
    <w:tmpl w:val="6C904E90"/>
    <w:lvl w:ilvl="0" w:tplc="2F320DDA">
      <w:start w:val="1"/>
      <w:numFmt w:val="lowerRoman"/>
      <w:lvlText w:val="%1."/>
      <w:lvlJc w:val="left"/>
      <w:pPr>
        <w:ind w:left="3240"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33354412"/>
    <w:multiLevelType w:val="hybridMultilevel"/>
    <w:tmpl w:val="5066E94E"/>
    <w:lvl w:ilvl="0" w:tplc="04090015">
      <w:start w:val="1"/>
      <w:numFmt w:val="upperLetter"/>
      <w:lvlText w:val="%1."/>
      <w:lvlJc w:val="left"/>
      <w:pPr>
        <w:ind w:left="2160" w:hanging="360"/>
      </w:p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18" w15:restartNumberingAfterBreak="0">
    <w:nsid w:val="3B0E3F05"/>
    <w:multiLevelType w:val="hybridMultilevel"/>
    <w:tmpl w:val="1F8A7A20"/>
    <w:lvl w:ilvl="0" w:tplc="04090005">
      <w:start w:val="1"/>
      <w:numFmt w:val="bullet"/>
      <w:lvlText w:val=""/>
      <w:lvlJc w:val="left"/>
      <w:pPr>
        <w:ind w:left="360" w:hanging="360"/>
      </w:pPr>
      <w:rPr>
        <w:rFonts w:ascii="Wingdings" w:hAnsi="Wingdings" w:hint="default"/>
        <w:b/>
        <w:bCs/>
        <w:i w:val="0"/>
        <w:iCs w:val="0"/>
        <w:color w:val="0D7C61"/>
        <w:spacing w:val="0"/>
        <w:w w:val="99"/>
        <w:sz w:val="20"/>
        <w:szCs w:val="20"/>
        <w:lang w:val="en-US" w:eastAsia="en-US" w:bidi="ar-S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9" w15:restartNumberingAfterBreak="0">
    <w:nsid w:val="42160D1E"/>
    <w:multiLevelType w:val="hybridMultilevel"/>
    <w:tmpl w:val="47061A2C"/>
    <w:lvl w:ilvl="0" w:tplc="04090005">
      <w:start w:val="1"/>
      <w:numFmt w:val="bullet"/>
      <w:lvlText w:val=""/>
      <w:lvlJc w:val="left"/>
      <w:pPr>
        <w:ind w:left="360" w:hanging="360"/>
      </w:pPr>
      <w:rPr>
        <w:rFonts w:ascii="Wingdings" w:hAnsi="Wingdings" w:hint="default"/>
        <w:b/>
        <w:bCs/>
        <w:i w:val="0"/>
        <w:iCs w:val="0"/>
        <w:color w:val="C47913"/>
        <w:spacing w:val="0"/>
        <w:w w:val="99"/>
        <w:sz w:val="20"/>
        <w:szCs w:val="20"/>
        <w:lang w:val="en-US" w:eastAsia="en-US" w:bidi="ar-S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0"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1"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9B861E0"/>
    <w:multiLevelType w:val="hybridMultilevel"/>
    <w:tmpl w:val="ED020B34"/>
    <w:lvl w:ilvl="0" w:tplc="230E1B12">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4D9054F2"/>
    <w:multiLevelType w:val="hybridMultilevel"/>
    <w:tmpl w:val="4286A52A"/>
    <w:lvl w:ilvl="0" w:tplc="935484DA">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6" w15:restartNumberingAfterBreak="0">
    <w:nsid w:val="52513883"/>
    <w:multiLevelType w:val="hybridMultilevel"/>
    <w:tmpl w:val="3B6C0EEE"/>
    <w:lvl w:ilvl="0" w:tplc="04090005">
      <w:start w:val="1"/>
      <w:numFmt w:val="bullet"/>
      <w:lvlText w:val=""/>
      <w:lvlJc w:val="left"/>
      <w:pPr>
        <w:ind w:left="360" w:hanging="360"/>
      </w:pPr>
      <w:rPr>
        <w:rFonts w:ascii="Wingdings" w:hAnsi="Wingdings" w:hint="default"/>
        <w:b/>
        <w:bCs/>
        <w:i w:val="0"/>
        <w:iCs w:val="0"/>
        <w:color w:val="1A5FA8"/>
        <w:spacing w:val="0"/>
        <w:w w:val="99"/>
        <w:sz w:val="20"/>
        <w:szCs w:val="20"/>
        <w:lang w:val="en-US" w:eastAsia="en-US" w:bidi="ar-S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7" w15:restartNumberingAfterBreak="0">
    <w:nsid w:val="58310AEB"/>
    <w:multiLevelType w:val="hybridMultilevel"/>
    <w:tmpl w:val="1BCA67BE"/>
    <w:lvl w:ilvl="0" w:tplc="04090005">
      <w:start w:val="1"/>
      <w:numFmt w:val="bullet"/>
      <w:lvlText w:val=""/>
      <w:lvlJc w:val="left"/>
      <w:pPr>
        <w:ind w:left="360" w:hanging="360"/>
      </w:pPr>
      <w:rPr>
        <w:rFonts w:ascii="Wingdings" w:hAnsi="Wingdings" w:hint="default"/>
        <w:b/>
        <w:bCs/>
        <w:i w:val="0"/>
        <w:iCs w:val="0"/>
        <w:color w:val="C47913"/>
        <w:spacing w:val="0"/>
        <w:w w:val="99"/>
        <w:sz w:val="20"/>
        <w:szCs w:val="20"/>
        <w:lang w:val="en-US" w:eastAsia="en-US" w:bidi="ar-S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8" w15:restartNumberingAfterBreak="0">
    <w:nsid w:val="5D7F175B"/>
    <w:multiLevelType w:val="hybridMultilevel"/>
    <w:tmpl w:val="7BCE2C22"/>
    <w:lvl w:ilvl="0" w:tplc="10090001">
      <w:start w:val="1"/>
      <w:numFmt w:val="bullet"/>
      <w:lvlText w:val=""/>
      <w:lvlJc w:val="left"/>
      <w:pPr>
        <w:ind w:left="3600" w:hanging="360"/>
      </w:pPr>
      <w:rPr>
        <w:rFonts w:ascii="Symbol" w:hAnsi="Symbol" w:hint="default"/>
      </w:rPr>
    </w:lvl>
    <w:lvl w:ilvl="1" w:tplc="10090003" w:tentative="1">
      <w:start w:val="1"/>
      <w:numFmt w:val="bullet"/>
      <w:lvlText w:val="o"/>
      <w:lvlJc w:val="left"/>
      <w:pPr>
        <w:ind w:left="4320" w:hanging="360"/>
      </w:pPr>
      <w:rPr>
        <w:rFonts w:ascii="Courier New" w:hAnsi="Courier New" w:cs="Courier New" w:hint="default"/>
      </w:rPr>
    </w:lvl>
    <w:lvl w:ilvl="2" w:tplc="10090005" w:tentative="1">
      <w:start w:val="1"/>
      <w:numFmt w:val="bullet"/>
      <w:lvlText w:val=""/>
      <w:lvlJc w:val="left"/>
      <w:pPr>
        <w:ind w:left="5040" w:hanging="360"/>
      </w:pPr>
      <w:rPr>
        <w:rFonts w:ascii="Wingdings" w:hAnsi="Wingdings" w:hint="default"/>
      </w:rPr>
    </w:lvl>
    <w:lvl w:ilvl="3" w:tplc="10090001" w:tentative="1">
      <w:start w:val="1"/>
      <w:numFmt w:val="bullet"/>
      <w:lvlText w:val=""/>
      <w:lvlJc w:val="left"/>
      <w:pPr>
        <w:ind w:left="5760" w:hanging="360"/>
      </w:pPr>
      <w:rPr>
        <w:rFonts w:ascii="Symbol" w:hAnsi="Symbol" w:hint="default"/>
      </w:rPr>
    </w:lvl>
    <w:lvl w:ilvl="4" w:tplc="10090003" w:tentative="1">
      <w:start w:val="1"/>
      <w:numFmt w:val="bullet"/>
      <w:lvlText w:val="o"/>
      <w:lvlJc w:val="left"/>
      <w:pPr>
        <w:ind w:left="6480" w:hanging="360"/>
      </w:pPr>
      <w:rPr>
        <w:rFonts w:ascii="Courier New" w:hAnsi="Courier New" w:cs="Courier New" w:hint="default"/>
      </w:rPr>
    </w:lvl>
    <w:lvl w:ilvl="5" w:tplc="10090005" w:tentative="1">
      <w:start w:val="1"/>
      <w:numFmt w:val="bullet"/>
      <w:lvlText w:val=""/>
      <w:lvlJc w:val="left"/>
      <w:pPr>
        <w:ind w:left="7200" w:hanging="360"/>
      </w:pPr>
      <w:rPr>
        <w:rFonts w:ascii="Wingdings" w:hAnsi="Wingdings" w:hint="default"/>
      </w:rPr>
    </w:lvl>
    <w:lvl w:ilvl="6" w:tplc="10090001" w:tentative="1">
      <w:start w:val="1"/>
      <w:numFmt w:val="bullet"/>
      <w:lvlText w:val=""/>
      <w:lvlJc w:val="left"/>
      <w:pPr>
        <w:ind w:left="7920" w:hanging="360"/>
      </w:pPr>
      <w:rPr>
        <w:rFonts w:ascii="Symbol" w:hAnsi="Symbol" w:hint="default"/>
      </w:rPr>
    </w:lvl>
    <w:lvl w:ilvl="7" w:tplc="10090003" w:tentative="1">
      <w:start w:val="1"/>
      <w:numFmt w:val="bullet"/>
      <w:lvlText w:val="o"/>
      <w:lvlJc w:val="left"/>
      <w:pPr>
        <w:ind w:left="8640" w:hanging="360"/>
      </w:pPr>
      <w:rPr>
        <w:rFonts w:ascii="Courier New" w:hAnsi="Courier New" w:cs="Courier New" w:hint="default"/>
      </w:rPr>
    </w:lvl>
    <w:lvl w:ilvl="8" w:tplc="10090005" w:tentative="1">
      <w:start w:val="1"/>
      <w:numFmt w:val="bullet"/>
      <w:lvlText w:val=""/>
      <w:lvlJc w:val="left"/>
      <w:pPr>
        <w:ind w:left="9360" w:hanging="360"/>
      </w:pPr>
      <w:rPr>
        <w:rFonts w:ascii="Wingdings" w:hAnsi="Wingdings" w:hint="default"/>
      </w:rPr>
    </w:lvl>
  </w:abstractNum>
  <w:abstractNum w:abstractNumId="29" w15:restartNumberingAfterBreak="0">
    <w:nsid w:val="5FD06867"/>
    <w:multiLevelType w:val="hybridMultilevel"/>
    <w:tmpl w:val="1BBAFB2A"/>
    <w:lvl w:ilvl="0" w:tplc="04090005">
      <w:start w:val="1"/>
      <w:numFmt w:val="bullet"/>
      <w:lvlText w:val=""/>
      <w:lvlJc w:val="left"/>
      <w:pPr>
        <w:ind w:left="360" w:hanging="360"/>
      </w:pPr>
      <w:rPr>
        <w:rFonts w:ascii="Wingdings" w:hAnsi="Wingdings" w:hint="default"/>
        <w:b/>
        <w:bCs/>
        <w:i w:val="0"/>
        <w:iCs w:val="0"/>
        <w:color w:val="0D7C61"/>
        <w:spacing w:val="0"/>
        <w:w w:val="99"/>
        <w:sz w:val="20"/>
        <w:szCs w:val="20"/>
        <w:lang w:val="en-US" w:eastAsia="en-US" w:bidi="ar-S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0"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61387D57"/>
    <w:multiLevelType w:val="hybridMultilevel"/>
    <w:tmpl w:val="CDB07E2C"/>
    <w:lvl w:ilvl="0" w:tplc="04090005">
      <w:start w:val="1"/>
      <w:numFmt w:val="bullet"/>
      <w:lvlText w:val=""/>
      <w:lvlJc w:val="left"/>
      <w:pPr>
        <w:ind w:left="360" w:hanging="360"/>
      </w:pPr>
      <w:rPr>
        <w:rFonts w:ascii="Wingdings" w:hAnsi="Wingdings" w:hint="default"/>
        <w:b/>
        <w:bCs/>
        <w:i w:val="0"/>
        <w:iCs w:val="0"/>
        <w:color w:val="C47913"/>
        <w:spacing w:val="0"/>
        <w:w w:val="99"/>
        <w:sz w:val="20"/>
        <w:szCs w:val="20"/>
        <w:lang w:val="en-US" w:eastAsia="en-US" w:bidi="ar-S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2" w15:restartNumberingAfterBreak="0">
    <w:nsid w:val="643E6375"/>
    <w:multiLevelType w:val="hybridMultilevel"/>
    <w:tmpl w:val="B8682770"/>
    <w:lvl w:ilvl="0" w:tplc="04090005">
      <w:start w:val="1"/>
      <w:numFmt w:val="bullet"/>
      <w:lvlText w:val=""/>
      <w:lvlJc w:val="left"/>
      <w:pPr>
        <w:ind w:left="360" w:hanging="360"/>
      </w:pPr>
      <w:rPr>
        <w:rFonts w:ascii="Wingdings" w:hAnsi="Wingdings" w:hint="default"/>
        <w:b/>
        <w:bCs/>
        <w:i w:val="0"/>
        <w:iCs w:val="0"/>
        <w:color w:val="1A5FA8"/>
        <w:spacing w:val="0"/>
        <w:w w:val="99"/>
        <w:sz w:val="20"/>
        <w:szCs w:val="20"/>
        <w:lang w:val="en-US" w:eastAsia="en-US" w:bidi="ar-S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3" w15:restartNumberingAfterBreak="0">
    <w:nsid w:val="7B84543E"/>
    <w:multiLevelType w:val="hybridMultilevel"/>
    <w:tmpl w:val="5AA0468E"/>
    <w:lvl w:ilvl="0" w:tplc="04090005">
      <w:start w:val="1"/>
      <w:numFmt w:val="bullet"/>
      <w:lvlText w:val=""/>
      <w:lvlJc w:val="left"/>
      <w:pPr>
        <w:ind w:left="360" w:hanging="360"/>
      </w:pPr>
      <w:rPr>
        <w:rFonts w:ascii="Wingdings" w:hAnsi="Wingdings" w:hint="default"/>
        <w:b/>
        <w:bCs/>
        <w:i w:val="0"/>
        <w:iCs w:val="0"/>
        <w:color w:val="1A5FA8"/>
        <w:spacing w:val="0"/>
        <w:w w:val="99"/>
        <w:sz w:val="20"/>
        <w:szCs w:val="20"/>
        <w:lang w:val="en-US" w:eastAsia="en-US" w:bidi="ar-S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073240538">
    <w:abstractNumId w:val="10"/>
  </w:num>
  <w:num w:numId="2" w16cid:durableId="1529836424">
    <w:abstractNumId w:val="10"/>
  </w:num>
  <w:num w:numId="3" w16cid:durableId="1147353731">
    <w:abstractNumId w:val="10"/>
  </w:num>
  <w:num w:numId="4" w16cid:durableId="413016934">
    <w:abstractNumId w:val="10"/>
  </w:num>
  <w:num w:numId="5" w16cid:durableId="421607503">
    <w:abstractNumId w:val="10"/>
  </w:num>
  <w:num w:numId="6" w16cid:durableId="464591938">
    <w:abstractNumId w:val="9"/>
  </w:num>
  <w:num w:numId="7" w16cid:durableId="1480607039">
    <w:abstractNumId w:val="7"/>
  </w:num>
  <w:num w:numId="8" w16cid:durableId="726535353">
    <w:abstractNumId w:val="6"/>
  </w:num>
  <w:num w:numId="9" w16cid:durableId="2130010478">
    <w:abstractNumId w:val="5"/>
  </w:num>
  <w:num w:numId="10" w16cid:durableId="163055530">
    <w:abstractNumId w:val="4"/>
  </w:num>
  <w:num w:numId="11" w16cid:durableId="1262836590">
    <w:abstractNumId w:val="8"/>
  </w:num>
  <w:num w:numId="12" w16cid:durableId="711659251">
    <w:abstractNumId w:val="3"/>
  </w:num>
  <w:num w:numId="13" w16cid:durableId="465783710">
    <w:abstractNumId w:val="2"/>
  </w:num>
  <w:num w:numId="14" w16cid:durableId="710955225">
    <w:abstractNumId w:val="1"/>
  </w:num>
  <w:num w:numId="15" w16cid:durableId="846865544">
    <w:abstractNumId w:val="0"/>
  </w:num>
  <w:num w:numId="16" w16cid:durableId="233779457">
    <w:abstractNumId w:val="15"/>
  </w:num>
  <w:num w:numId="17" w16cid:durableId="1178034245">
    <w:abstractNumId w:val="24"/>
  </w:num>
  <w:num w:numId="18" w16cid:durableId="832111639">
    <w:abstractNumId w:val="25"/>
  </w:num>
  <w:num w:numId="19" w16cid:durableId="1937983497">
    <w:abstractNumId w:val="34"/>
  </w:num>
  <w:num w:numId="20" w16cid:durableId="1990360474">
    <w:abstractNumId w:val="16"/>
  </w:num>
  <w:num w:numId="21" w16cid:durableId="1935742587">
    <w:abstractNumId w:val="16"/>
    <w:lvlOverride w:ilvl="0">
      <w:startOverride w:val="1"/>
    </w:lvlOverride>
  </w:num>
  <w:num w:numId="22" w16cid:durableId="1746223156">
    <w:abstractNumId w:val="28"/>
  </w:num>
  <w:num w:numId="23" w16cid:durableId="411852506">
    <w:abstractNumId w:val="21"/>
  </w:num>
  <w:num w:numId="24" w16cid:durableId="1854953715">
    <w:abstractNumId w:val="30"/>
  </w:num>
  <w:num w:numId="25" w16cid:durableId="1285502213">
    <w:abstractNumId w:val="20"/>
  </w:num>
  <w:num w:numId="26" w16cid:durableId="1716654664">
    <w:abstractNumId w:val="23"/>
  </w:num>
  <w:num w:numId="27" w16cid:durableId="993144471">
    <w:abstractNumId w:val="12"/>
  </w:num>
  <w:num w:numId="28" w16cid:durableId="1633057627">
    <w:abstractNumId w:val="22"/>
  </w:num>
  <w:num w:numId="29" w16cid:durableId="38093084">
    <w:abstractNumId w:val="29"/>
  </w:num>
  <w:num w:numId="30" w16cid:durableId="1040394449">
    <w:abstractNumId w:val="27"/>
  </w:num>
  <w:num w:numId="31" w16cid:durableId="1469124188">
    <w:abstractNumId w:val="33"/>
  </w:num>
  <w:num w:numId="32" w16cid:durableId="2043554904">
    <w:abstractNumId w:val="18"/>
  </w:num>
  <w:num w:numId="33" w16cid:durableId="108553373">
    <w:abstractNumId w:val="19"/>
  </w:num>
  <w:num w:numId="34" w16cid:durableId="424226393">
    <w:abstractNumId w:val="26"/>
  </w:num>
  <w:num w:numId="35" w16cid:durableId="602805601">
    <w:abstractNumId w:val="32"/>
  </w:num>
  <w:num w:numId="36" w16cid:durableId="1224608173">
    <w:abstractNumId w:val="31"/>
  </w:num>
  <w:num w:numId="37" w16cid:durableId="1601642044">
    <w:abstractNumId w:val="14"/>
  </w:num>
  <w:num w:numId="38" w16cid:durableId="1746954825">
    <w:abstractNumId w:val="11"/>
  </w:num>
  <w:num w:numId="39" w16cid:durableId="2095125988">
    <w:abstractNumId w:val="13"/>
  </w:num>
  <w:num w:numId="40" w16cid:durableId="142936948">
    <w:abstractNumId w:val="17"/>
  </w:num>
  <w:num w:numId="41" w16cid:durableId="1716078980">
    <w:abstractNumId w:val="10"/>
  </w:num>
  <w:num w:numId="42" w16cid:durableId="2111124713">
    <w:abstractNumId w:val="10"/>
  </w:num>
  <w:num w:numId="43" w16cid:durableId="1036658294">
    <w:abstractNumId w:val="10"/>
  </w:num>
  <w:num w:numId="44" w16cid:durableId="9495131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CC4AE5"/>
    <w:rsid w:val="00000FED"/>
    <w:rsid w:val="0000434E"/>
    <w:rsid w:val="00012C4D"/>
    <w:rsid w:val="000162B0"/>
    <w:rsid w:val="0002191D"/>
    <w:rsid w:val="000219FC"/>
    <w:rsid w:val="00023BB5"/>
    <w:rsid w:val="00027178"/>
    <w:rsid w:val="00031260"/>
    <w:rsid w:val="00033607"/>
    <w:rsid w:val="00033F0E"/>
    <w:rsid w:val="000350BB"/>
    <w:rsid w:val="0003518D"/>
    <w:rsid w:val="0003681A"/>
    <w:rsid w:val="000434CB"/>
    <w:rsid w:val="0004609A"/>
    <w:rsid w:val="000475F0"/>
    <w:rsid w:val="000554FD"/>
    <w:rsid w:val="000565EB"/>
    <w:rsid w:val="00056D6E"/>
    <w:rsid w:val="00064B6F"/>
    <w:rsid w:val="00065D34"/>
    <w:rsid w:val="0007096A"/>
    <w:rsid w:val="00072B13"/>
    <w:rsid w:val="00074810"/>
    <w:rsid w:val="00076CEE"/>
    <w:rsid w:val="0007743D"/>
    <w:rsid w:val="00080ED0"/>
    <w:rsid w:val="00084A3A"/>
    <w:rsid w:val="00084FE9"/>
    <w:rsid w:val="00085B8F"/>
    <w:rsid w:val="00087AFC"/>
    <w:rsid w:val="00090090"/>
    <w:rsid w:val="00090481"/>
    <w:rsid w:val="00091A22"/>
    <w:rsid w:val="00092DFB"/>
    <w:rsid w:val="00097791"/>
    <w:rsid w:val="000A79D5"/>
    <w:rsid w:val="000B184C"/>
    <w:rsid w:val="000B324E"/>
    <w:rsid w:val="000B540D"/>
    <w:rsid w:val="000B7434"/>
    <w:rsid w:val="000C175D"/>
    <w:rsid w:val="000C7EF8"/>
    <w:rsid w:val="000D059A"/>
    <w:rsid w:val="000D0972"/>
    <w:rsid w:val="000E07BC"/>
    <w:rsid w:val="000E2313"/>
    <w:rsid w:val="000E3086"/>
    <w:rsid w:val="000E45E1"/>
    <w:rsid w:val="000E777D"/>
    <w:rsid w:val="000F1CD4"/>
    <w:rsid w:val="000F4103"/>
    <w:rsid w:val="000F70A7"/>
    <w:rsid w:val="00100959"/>
    <w:rsid w:val="0010175F"/>
    <w:rsid w:val="001017F0"/>
    <w:rsid w:val="00103311"/>
    <w:rsid w:val="001041DF"/>
    <w:rsid w:val="00104568"/>
    <w:rsid w:val="001049B8"/>
    <w:rsid w:val="001115BB"/>
    <w:rsid w:val="001139D2"/>
    <w:rsid w:val="001205F9"/>
    <w:rsid w:val="001209CD"/>
    <w:rsid w:val="001216E7"/>
    <w:rsid w:val="00122D4F"/>
    <w:rsid w:val="00123EA2"/>
    <w:rsid w:val="00124CB2"/>
    <w:rsid w:val="00125390"/>
    <w:rsid w:val="00134A41"/>
    <w:rsid w:val="00134AAF"/>
    <w:rsid w:val="00135980"/>
    <w:rsid w:val="00140ADB"/>
    <w:rsid w:val="001413D2"/>
    <w:rsid w:val="00147658"/>
    <w:rsid w:val="00154357"/>
    <w:rsid w:val="00155085"/>
    <w:rsid w:val="001552E0"/>
    <w:rsid w:val="001559A2"/>
    <w:rsid w:val="00164719"/>
    <w:rsid w:val="00165AA7"/>
    <w:rsid w:val="00166FC4"/>
    <w:rsid w:val="001677AC"/>
    <w:rsid w:val="00170767"/>
    <w:rsid w:val="00185FE4"/>
    <w:rsid w:val="00190226"/>
    <w:rsid w:val="00190A61"/>
    <w:rsid w:val="0019266B"/>
    <w:rsid w:val="00192AA0"/>
    <w:rsid w:val="001A113A"/>
    <w:rsid w:val="001A13FA"/>
    <w:rsid w:val="001A3342"/>
    <w:rsid w:val="001A38C7"/>
    <w:rsid w:val="001A3E3D"/>
    <w:rsid w:val="001A7987"/>
    <w:rsid w:val="001B1565"/>
    <w:rsid w:val="001B1E40"/>
    <w:rsid w:val="001C02A4"/>
    <w:rsid w:val="001C764E"/>
    <w:rsid w:val="001C7B9B"/>
    <w:rsid w:val="001D13D9"/>
    <w:rsid w:val="001D4ADA"/>
    <w:rsid w:val="001E1052"/>
    <w:rsid w:val="001E21B1"/>
    <w:rsid w:val="001E2CEB"/>
    <w:rsid w:val="001E2F93"/>
    <w:rsid w:val="001E3200"/>
    <w:rsid w:val="001E61E5"/>
    <w:rsid w:val="001E6E38"/>
    <w:rsid w:val="001F2159"/>
    <w:rsid w:val="001F27DF"/>
    <w:rsid w:val="00203CA8"/>
    <w:rsid w:val="00207986"/>
    <w:rsid w:val="002153A2"/>
    <w:rsid w:val="002168C7"/>
    <w:rsid w:val="00222DD6"/>
    <w:rsid w:val="00223F27"/>
    <w:rsid w:val="00227F4F"/>
    <w:rsid w:val="00233F0B"/>
    <w:rsid w:val="002409D0"/>
    <w:rsid w:val="00241472"/>
    <w:rsid w:val="0024191C"/>
    <w:rsid w:val="00244235"/>
    <w:rsid w:val="00244883"/>
    <w:rsid w:val="0024516C"/>
    <w:rsid w:val="00246AD4"/>
    <w:rsid w:val="00250F1E"/>
    <w:rsid w:val="002511D3"/>
    <w:rsid w:val="00251DFF"/>
    <w:rsid w:val="00253222"/>
    <w:rsid w:val="00262DF9"/>
    <w:rsid w:val="00262E06"/>
    <w:rsid w:val="0027007B"/>
    <w:rsid w:val="0027130D"/>
    <w:rsid w:val="002738C5"/>
    <w:rsid w:val="00274D74"/>
    <w:rsid w:val="0027567B"/>
    <w:rsid w:val="002872BC"/>
    <w:rsid w:val="00291880"/>
    <w:rsid w:val="00291ED7"/>
    <w:rsid w:val="00292EFF"/>
    <w:rsid w:val="002931E0"/>
    <w:rsid w:val="00296600"/>
    <w:rsid w:val="002966DD"/>
    <w:rsid w:val="002A17AB"/>
    <w:rsid w:val="002A2001"/>
    <w:rsid w:val="002A58C6"/>
    <w:rsid w:val="002A5C99"/>
    <w:rsid w:val="002A745A"/>
    <w:rsid w:val="002A7C8E"/>
    <w:rsid w:val="002B72E9"/>
    <w:rsid w:val="002C2CC0"/>
    <w:rsid w:val="002C6268"/>
    <w:rsid w:val="002C6DB8"/>
    <w:rsid w:val="002C753B"/>
    <w:rsid w:val="002C7807"/>
    <w:rsid w:val="002C7849"/>
    <w:rsid w:val="002D279B"/>
    <w:rsid w:val="002D5F2C"/>
    <w:rsid w:val="002D6906"/>
    <w:rsid w:val="002D6F4A"/>
    <w:rsid w:val="002E1D44"/>
    <w:rsid w:val="002E36BE"/>
    <w:rsid w:val="002E3935"/>
    <w:rsid w:val="002E46E3"/>
    <w:rsid w:val="002E5B06"/>
    <w:rsid w:val="002E68A2"/>
    <w:rsid w:val="002F48A2"/>
    <w:rsid w:val="002F6E3D"/>
    <w:rsid w:val="0030065C"/>
    <w:rsid w:val="00307942"/>
    <w:rsid w:val="00311465"/>
    <w:rsid w:val="00311D83"/>
    <w:rsid w:val="003133DE"/>
    <w:rsid w:val="00314377"/>
    <w:rsid w:val="00314786"/>
    <w:rsid w:val="00321DEA"/>
    <w:rsid w:val="00326561"/>
    <w:rsid w:val="003306E1"/>
    <w:rsid w:val="003320E4"/>
    <w:rsid w:val="003346AC"/>
    <w:rsid w:val="0033525D"/>
    <w:rsid w:val="00335AD8"/>
    <w:rsid w:val="003370F1"/>
    <w:rsid w:val="00341443"/>
    <w:rsid w:val="003414F3"/>
    <w:rsid w:val="00342470"/>
    <w:rsid w:val="00343649"/>
    <w:rsid w:val="003442F9"/>
    <w:rsid w:val="00344B52"/>
    <w:rsid w:val="00344B9E"/>
    <w:rsid w:val="0035525A"/>
    <w:rsid w:val="00355B33"/>
    <w:rsid w:val="0035613E"/>
    <w:rsid w:val="00363EE9"/>
    <w:rsid w:val="00370A7A"/>
    <w:rsid w:val="0037401D"/>
    <w:rsid w:val="00376128"/>
    <w:rsid w:val="00376945"/>
    <w:rsid w:val="0037742E"/>
    <w:rsid w:val="00380C8A"/>
    <w:rsid w:val="0038245A"/>
    <w:rsid w:val="00384BFF"/>
    <w:rsid w:val="0039337A"/>
    <w:rsid w:val="00396605"/>
    <w:rsid w:val="0039776C"/>
    <w:rsid w:val="003A2E0F"/>
    <w:rsid w:val="003A3189"/>
    <w:rsid w:val="003B3973"/>
    <w:rsid w:val="003B3AB8"/>
    <w:rsid w:val="003B569D"/>
    <w:rsid w:val="003C3C0E"/>
    <w:rsid w:val="003D0C07"/>
    <w:rsid w:val="003D2D42"/>
    <w:rsid w:val="003D4FAC"/>
    <w:rsid w:val="003D6F6F"/>
    <w:rsid w:val="003D7A9B"/>
    <w:rsid w:val="003E0DBB"/>
    <w:rsid w:val="003E5B46"/>
    <w:rsid w:val="003E689D"/>
    <w:rsid w:val="003E7906"/>
    <w:rsid w:val="003F3A30"/>
    <w:rsid w:val="003F3C50"/>
    <w:rsid w:val="003F6C7E"/>
    <w:rsid w:val="003F6E37"/>
    <w:rsid w:val="0040042A"/>
    <w:rsid w:val="00400E08"/>
    <w:rsid w:val="004023C7"/>
    <w:rsid w:val="00404E11"/>
    <w:rsid w:val="004052C6"/>
    <w:rsid w:val="00406A6A"/>
    <w:rsid w:val="00406B22"/>
    <w:rsid w:val="00410D73"/>
    <w:rsid w:val="004138A2"/>
    <w:rsid w:val="0042285F"/>
    <w:rsid w:val="00426F37"/>
    <w:rsid w:val="00431FD6"/>
    <w:rsid w:val="00432279"/>
    <w:rsid w:val="004328A7"/>
    <w:rsid w:val="0043479C"/>
    <w:rsid w:val="00434C74"/>
    <w:rsid w:val="00434DE9"/>
    <w:rsid w:val="0043783E"/>
    <w:rsid w:val="004416F1"/>
    <w:rsid w:val="00450AA6"/>
    <w:rsid w:val="00451B1F"/>
    <w:rsid w:val="004553F8"/>
    <w:rsid w:val="0045623A"/>
    <w:rsid w:val="00456915"/>
    <w:rsid w:val="00456EB4"/>
    <w:rsid w:val="00461570"/>
    <w:rsid w:val="004618C3"/>
    <w:rsid w:val="004669D1"/>
    <w:rsid w:val="00466A7A"/>
    <w:rsid w:val="00470584"/>
    <w:rsid w:val="004718F3"/>
    <w:rsid w:val="00475040"/>
    <w:rsid w:val="004777CC"/>
    <w:rsid w:val="004822F3"/>
    <w:rsid w:val="00482E52"/>
    <w:rsid w:val="00484242"/>
    <w:rsid w:val="0048686F"/>
    <w:rsid w:val="00491009"/>
    <w:rsid w:val="00491F3C"/>
    <w:rsid w:val="004925A5"/>
    <w:rsid w:val="00493D40"/>
    <w:rsid w:val="00497217"/>
    <w:rsid w:val="004A504B"/>
    <w:rsid w:val="004A6911"/>
    <w:rsid w:val="004B0A3E"/>
    <w:rsid w:val="004B54E0"/>
    <w:rsid w:val="004B7384"/>
    <w:rsid w:val="004C4269"/>
    <w:rsid w:val="004C548F"/>
    <w:rsid w:val="004D4D70"/>
    <w:rsid w:val="004D6236"/>
    <w:rsid w:val="004D7C74"/>
    <w:rsid w:val="004E0395"/>
    <w:rsid w:val="004E2F62"/>
    <w:rsid w:val="004E4C07"/>
    <w:rsid w:val="004E4DBB"/>
    <w:rsid w:val="004E602B"/>
    <w:rsid w:val="004E7F9C"/>
    <w:rsid w:val="004F0B3A"/>
    <w:rsid w:val="004F3493"/>
    <w:rsid w:val="00503BA7"/>
    <w:rsid w:val="00504518"/>
    <w:rsid w:val="0050678A"/>
    <w:rsid w:val="00511104"/>
    <w:rsid w:val="00512B09"/>
    <w:rsid w:val="00513FD5"/>
    <w:rsid w:val="00515E15"/>
    <w:rsid w:val="00521A49"/>
    <w:rsid w:val="00522C75"/>
    <w:rsid w:val="00527D4D"/>
    <w:rsid w:val="00527F65"/>
    <w:rsid w:val="005351A5"/>
    <w:rsid w:val="00536060"/>
    <w:rsid w:val="0054027D"/>
    <w:rsid w:val="00545821"/>
    <w:rsid w:val="005467FC"/>
    <w:rsid w:val="005471E6"/>
    <w:rsid w:val="00555D75"/>
    <w:rsid w:val="00557292"/>
    <w:rsid w:val="00560DF0"/>
    <w:rsid w:val="005618CA"/>
    <w:rsid w:val="0056244F"/>
    <w:rsid w:val="00562BC9"/>
    <w:rsid w:val="005634BB"/>
    <w:rsid w:val="0057064A"/>
    <w:rsid w:val="00574427"/>
    <w:rsid w:val="0057598D"/>
    <w:rsid w:val="005773CC"/>
    <w:rsid w:val="005814EB"/>
    <w:rsid w:val="00581E0E"/>
    <w:rsid w:val="005830D3"/>
    <w:rsid w:val="00587E8B"/>
    <w:rsid w:val="005947FE"/>
    <w:rsid w:val="00597523"/>
    <w:rsid w:val="005A2F43"/>
    <w:rsid w:val="005A5207"/>
    <w:rsid w:val="005A68C5"/>
    <w:rsid w:val="005B48FF"/>
    <w:rsid w:val="005B63C9"/>
    <w:rsid w:val="005B6842"/>
    <w:rsid w:val="005C7764"/>
    <w:rsid w:val="005C7A40"/>
    <w:rsid w:val="005D1A3F"/>
    <w:rsid w:val="005D1E4E"/>
    <w:rsid w:val="005D6A67"/>
    <w:rsid w:val="005E1E2C"/>
    <w:rsid w:val="005F0332"/>
    <w:rsid w:val="005F0CC0"/>
    <w:rsid w:val="005F5D6C"/>
    <w:rsid w:val="005F6269"/>
    <w:rsid w:val="00600A67"/>
    <w:rsid w:val="006012A7"/>
    <w:rsid w:val="00601BFD"/>
    <w:rsid w:val="00604338"/>
    <w:rsid w:val="0061093C"/>
    <w:rsid w:val="006123AE"/>
    <w:rsid w:val="00613831"/>
    <w:rsid w:val="006141C1"/>
    <w:rsid w:val="006158D5"/>
    <w:rsid w:val="00615FBA"/>
    <w:rsid w:val="006177A4"/>
    <w:rsid w:val="00621D1A"/>
    <w:rsid w:val="00622AD8"/>
    <w:rsid w:val="006256F1"/>
    <w:rsid w:val="00625D83"/>
    <w:rsid w:val="006262A7"/>
    <w:rsid w:val="006274AC"/>
    <w:rsid w:val="00643292"/>
    <w:rsid w:val="00643BBF"/>
    <w:rsid w:val="006449E1"/>
    <w:rsid w:val="00645D3D"/>
    <w:rsid w:val="00646A60"/>
    <w:rsid w:val="0064713C"/>
    <w:rsid w:val="00650CEA"/>
    <w:rsid w:val="00650E80"/>
    <w:rsid w:val="00656365"/>
    <w:rsid w:val="006569F8"/>
    <w:rsid w:val="006604D5"/>
    <w:rsid w:val="00660EE4"/>
    <w:rsid w:val="006623E7"/>
    <w:rsid w:val="00662B80"/>
    <w:rsid w:val="00665D04"/>
    <w:rsid w:val="00670896"/>
    <w:rsid w:val="006733E2"/>
    <w:rsid w:val="0067511A"/>
    <w:rsid w:val="00677C5A"/>
    <w:rsid w:val="00680DE4"/>
    <w:rsid w:val="00682720"/>
    <w:rsid w:val="006833F6"/>
    <w:rsid w:val="006840DD"/>
    <w:rsid w:val="006852C7"/>
    <w:rsid w:val="0068538A"/>
    <w:rsid w:val="00687328"/>
    <w:rsid w:val="006A326F"/>
    <w:rsid w:val="006A7948"/>
    <w:rsid w:val="006B373E"/>
    <w:rsid w:val="006C1727"/>
    <w:rsid w:val="006C32FD"/>
    <w:rsid w:val="006C75D9"/>
    <w:rsid w:val="006C7BDE"/>
    <w:rsid w:val="006D0FCC"/>
    <w:rsid w:val="006D186E"/>
    <w:rsid w:val="006D33D3"/>
    <w:rsid w:val="006D45E0"/>
    <w:rsid w:val="006D4CA6"/>
    <w:rsid w:val="006D65B2"/>
    <w:rsid w:val="006E0D57"/>
    <w:rsid w:val="006F19FB"/>
    <w:rsid w:val="006F266E"/>
    <w:rsid w:val="006F5D0F"/>
    <w:rsid w:val="006F6061"/>
    <w:rsid w:val="006F7E21"/>
    <w:rsid w:val="0070296A"/>
    <w:rsid w:val="007048E2"/>
    <w:rsid w:val="0070616B"/>
    <w:rsid w:val="00706351"/>
    <w:rsid w:val="00706FDA"/>
    <w:rsid w:val="00711F9A"/>
    <w:rsid w:val="0071314C"/>
    <w:rsid w:val="00713810"/>
    <w:rsid w:val="00716A17"/>
    <w:rsid w:val="00720466"/>
    <w:rsid w:val="00720EE7"/>
    <w:rsid w:val="007303A5"/>
    <w:rsid w:val="00730B3E"/>
    <w:rsid w:val="0073420B"/>
    <w:rsid w:val="007357BE"/>
    <w:rsid w:val="007373FD"/>
    <w:rsid w:val="00737C8B"/>
    <w:rsid w:val="00741127"/>
    <w:rsid w:val="00741B70"/>
    <w:rsid w:val="0074402F"/>
    <w:rsid w:val="0074760E"/>
    <w:rsid w:val="0075171B"/>
    <w:rsid w:val="00754ABA"/>
    <w:rsid w:val="00760F9F"/>
    <w:rsid w:val="00761D87"/>
    <w:rsid w:val="007648EA"/>
    <w:rsid w:val="00765EC5"/>
    <w:rsid w:val="00770B71"/>
    <w:rsid w:val="007715DA"/>
    <w:rsid w:val="00772373"/>
    <w:rsid w:val="00772C82"/>
    <w:rsid w:val="007734A1"/>
    <w:rsid w:val="007845AC"/>
    <w:rsid w:val="00791033"/>
    <w:rsid w:val="0079469A"/>
    <w:rsid w:val="007959C8"/>
    <w:rsid w:val="00795C2B"/>
    <w:rsid w:val="007A0915"/>
    <w:rsid w:val="007A1546"/>
    <w:rsid w:val="007A228C"/>
    <w:rsid w:val="007A368E"/>
    <w:rsid w:val="007A541C"/>
    <w:rsid w:val="007A5868"/>
    <w:rsid w:val="007A60F4"/>
    <w:rsid w:val="007B04CE"/>
    <w:rsid w:val="007B12FD"/>
    <w:rsid w:val="007B1CF3"/>
    <w:rsid w:val="007B3D87"/>
    <w:rsid w:val="007B44BD"/>
    <w:rsid w:val="007B598C"/>
    <w:rsid w:val="007B6871"/>
    <w:rsid w:val="007B794C"/>
    <w:rsid w:val="007C1C13"/>
    <w:rsid w:val="007C24B9"/>
    <w:rsid w:val="007C3D33"/>
    <w:rsid w:val="007C4332"/>
    <w:rsid w:val="007C4F90"/>
    <w:rsid w:val="007D16F7"/>
    <w:rsid w:val="007D294A"/>
    <w:rsid w:val="007D47D2"/>
    <w:rsid w:val="007D53DC"/>
    <w:rsid w:val="007D6EC0"/>
    <w:rsid w:val="007D7B5E"/>
    <w:rsid w:val="007D7E1D"/>
    <w:rsid w:val="007E21DF"/>
    <w:rsid w:val="007E4A5D"/>
    <w:rsid w:val="007E4AD1"/>
    <w:rsid w:val="007E4AF2"/>
    <w:rsid w:val="007F0DB8"/>
    <w:rsid w:val="007F2069"/>
    <w:rsid w:val="007F2891"/>
    <w:rsid w:val="007F616E"/>
    <w:rsid w:val="008063BA"/>
    <w:rsid w:val="0081133E"/>
    <w:rsid w:val="0081346A"/>
    <w:rsid w:val="00813B1D"/>
    <w:rsid w:val="00821DFA"/>
    <w:rsid w:val="008229B6"/>
    <w:rsid w:val="00823456"/>
    <w:rsid w:val="008260B5"/>
    <w:rsid w:val="00830534"/>
    <w:rsid w:val="008330F4"/>
    <w:rsid w:val="008356D5"/>
    <w:rsid w:val="0083788E"/>
    <w:rsid w:val="00843664"/>
    <w:rsid w:val="00845520"/>
    <w:rsid w:val="00846C23"/>
    <w:rsid w:val="00846DD2"/>
    <w:rsid w:val="00847593"/>
    <w:rsid w:val="00852580"/>
    <w:rsid w:val="00863230"/>
    <w:rsid w:val="008717D8"/>
    <w:rsid w:val="0087215C"/>
    <w:rsid w:val="00875894"/>
    <w:rsid w:val="008816C6"/>
    <w:rsid w:val="00883CD6"/>
    <w:rsid w:val="008875FE"/>
    <w:rsid w:val="008878D7"/>
    <w:rsid w:val="00887F8E"/>
    <w:rsid w:val="00890195"/>
    <w:rsid w:val="00891D56"/>
    <w:rsid w:val="00892ECC"/>
    <w:rsid w:val="00896234"/>
    <w:rsid w:val="00897E43"/>
    <w:rsid w:val="008A12FF"/>
    <w:rsid w:val="008A6FEB"/>
    <w:rsid w:val="008B2ED4"/>
    <w:rsid w:val="008C15F5"/>
    <w:rsid w:val="008C2559"/>
    <w:rsid w:val="008C4731"/>
    <w:rsid w:val="008C4C3F"/>
    <w:rsid w:val="008C5738"/>
    <w:rsid w:val="008C736A"/>
    <w:rsid w:val="008C7EAD"/>
    <w:rsid w:val="008D6152"/>
    <w:rsid w:val="008D769F"/>
    <w:rsid w:val="008E60D0"/>
    <w:rsid w:val="008E66BF"/>
    <w:rsid w:val="008F0F81"/>
    <w:rsid w:val="008F2D53"/>
    <w:rsid w:val="009024B0"/>
    <w:rsid w:val="009063E3"/>
    <w:rsid w:val="00912924"/>
    <w:rsid w:val="00912AA5"/>
    <w:rsid w:val="009131A3"/>
    <w:rsid w:val="00914DEA"/>
    <w:rsid w:val="009153F1"/>
    <w:rsid w:val="00915677"/>
    <w:rsid w:val="00923540"/>
    <w:rsid w:val="00926767"/>
    <w:rsid w:val="00927DDD"/>
    <w:rsid w:val="00927EEE"/>
    <w:rsid w:val="00931D86"/>
    <w:rsid w:val="009361D5"/>
    <w:rsid w:val="00937A0A"/>
    <w:rsid w:val="00942BAE"/>
    <w:rsid w:val="00943014"/>
    <w:rsid w:val="0094377F"/>
    <w:rsid w:val="0094459A"/>
    <w:rsid w:val="00947E56"/>
    <w:rsid w:val="00951901"/>
    <w:rsid w:val="00952A41"/>
    <w:rsid w:val="00963109"/>
    <w:rsid w:val="00963668"/>
    <w:rsid w:val="009643DD"/>
    <w:rsid w:val="009659F4"/>
    <w:rsid w:val="00967514"/>
    <w:rsid w:val="00970D60"/>
    <w:rsid w:val="00983AF3"/>
    <w:rsid w:val="00985514"/>
    <w:rsid w:val="0098608C"/>
    <w:rsid w:val="00987066"/>
    <w:rsid w:val="00987B79"/>
    <w:rsid w:val="00991408"/>
    <w:rsid w:val="00995C28"/>
    <w:rsid w:val="009A3939"/>
    <w:rsid w:val="009A6599"/>
    <w:rsid w:val="009A69BE"/>
    <w:rsid w:val="009A7645"/>
    <w:rsid w:val="009A7ADC"/>
    <w:rsid w:val="009B1CB9"/>
    <w:rsid w:val="009B3344"/>
    <w:rsid w:val="009B4B3A"/>
    <w:rsid w:val="009B75CE"/>
    <w:rsid w:val="009C04B1"/>
    <w:rsid w:val="009C0855"/>
    <w:rsid w:val="009C19B7"/>
    <w:rsid w:val="009C3907"/>
    <w:rsid w:val="009C401F"/>
    <w:rsid w:val="009D17F8"/>
    <w:rsid w:val="009D53F2"/>
    <w:rsid w:val="009D7C51"/>
    <w:rsid w:val="009E25AD"/>
    <w:rsid w:val="009E2EB0"/>
    <w:rsid w:val="009E6153"/>
    <w:rsid w:val="009E6408"/>
    <w:rsid w:val="009F0885"/>
    <w:rsid w:val="009F0B73"/>
    <w:rsid w:val="009F36BF"/>
    <w:rsid w:val="009F3980"/>
    <w:rsid w:val="009F4DD2"/>
    <w:rsid w:val="00A0133C"/>
    <w:rsid w:val="00A0205E"/>
    <w:rsid w:val="00A0320A"/>
    <w:rsid w:val="00A111B6"/>
    <w:rsid w:val="00A1286E"/>
    <w:rsid w:val="00A152D6"/>
    <w:rsid w:val="00A15793"/>
    <w:rsid w:val="00A2146D"/>
    <w:rsid w:val="00A21864"/>
    <w:rsid w:val="00A21A39"/>
    <w:rsid w:val="00A30E40"/>
    <w:rsid w:val="00A351F4"/>
    <w:rsid w:val="00A4184A"/>
    <w:rsid w:val="00A42707"/>
    <w:rsid w:val="00A42A99"/>
    <w:rsid w:val="00A42AE3"/>
    <w:rsid w:val="00A4489A"/>
    <w:rsid w:val="00A47530"/>
    <w:rsid w:val="00A50B05"/>
    <w:rsid w:val="00A5151A"/>
    <w:rsid w:val="00A54247"/>
    <w:rsid w:val="00A5776E"/>
    <w:rsid w:val="00A61202"/>
    <w:rsid w:val="00A62E95"/>
    <w:rsid w:val="00A6396C"/>
    <w:rsid w:val="00A6632B"/>
    <w:rsid w:val="00A7114D"/>
    <w:rsid w:val="00A72D4F"/>
    <w:rsid w:val="00A73A67"/>
    <w:rsid w:val="00A80DF0"/>
    <w:rsid w:val="00A823F6"/>
    <w:rsid w:val="00A8300C"/>
    <w:rsid w:val="00A83B00"/>
    <w:rsid w:val="00A84561"/>
    <w:rsid w:val="00A8474C"/>
    <w:rsid w:val="00A852F9"/>
    <w:rsid w:val="00A90702"/>
    <w:rsid w:val="00A91988"/>
    <w:rsid w:val="00A91A3E"/>
    <w:rsid w:val="00A924D8"/>
    <w:rsid w:val="00A92663"/>
    <w:rsid w:val="00A96589"/>
    <w:rsid w:val="00AA0A89"/>
    <w:rsid w:val="00AB1903"/>
    <w:rsid w:val="00AB4FEC"/>
    <w:rsid w:val="00AB7364"/>
    <w:rsid w:val="00AC01AA"/>
    <w:rsid w:val="00AC0D07"/>
    <w:rsid w:val="00AC3935"/>
    <w:rsid w:val="00AC4F72"/>
    <w:rsid w:val="00AC6D7A"/>
    <w:rsid w:val="00AD1B68"/>
    <w:rsid w:val="00AD2B75"/>
    <w:rsid w:val="00AD3AA7"/>
    <w:rsid w:val="00AD50AA"/>
    <w:rsid w:val="00AD56BF"/>
    <w:rsid w:val="00AD74D4"/>
    <w:rsid w:val="00AE655C"/>
    <w:rsid w:val="00AF0EAE"/>
    <w:rsid w:val="00AF5905"/>
    <w:rsid w:val="00AF63E9"/>
    <w:rsid w:val="00AF741A"/>
    <w:rsid w:val="00B02561"/>
    <w:rsid w:val="00B0326F"/>
    <w:rsid w:val="00B03603"/>
    <w:rsid w:val="00B04161"/>
    <w:rsid w:val="00B056F9"/>
    <w:rsid w:val="00B06840"/>
    <w:rsid w:val="00B07707"/>
    <w:rsid w:val="00B10363"/>
    <w:rsid w:val="00B10BA2"/>
    <w:rsid w:val="00B11E3D"/>
    <w:rsid w:val="00B13355"/>
    <w:rsid w:val="00B13D67"/>
    <w:rsid w:val="00B1647A"/>
    <w:rsid w:val="00B17E82"/>
    <w:rsid w:val="00B246C9"/>
    <w:rsid w:val="00B33FB1"/>
    <w:rsid w:val="00B40021"/>
    <w:rsid w:val="00B44004"/>
    <w:rsid w:val="00B454C4"/>
    <w:rsid w:val="00B50113"/>
    <w:rsid w:val="00B55263"/>
    <w:rsid w:val="00B575BA"/>
    <w:rsid w:val="00B65A8D"/>
    <w:rsid w:val="00B6673F"/>
    <w:rsid w:val="00B6765A"/>
    <w:rsid w:val="00B67711"/>
    <w:rsid w:val="00B70FB3"/>
    <w:rsid w:val="00B758AB"/>
    <w:rsid w:val="00B76429"/>
    <w:rsid w:val="00B7728A"/>
    <w:rsid w:val="00B81B8D"/>
    <w:rsid w:val="00B84E8E"/>
    <w:rsid w:val="00B86702"/>
    <w:rsid w:val="00B87F83"/>
    <w:rsid w:val="00B87FD8"/>
    <w:rsid w:val="00B900E9"/>
    <w:rsid w:val="00B916BF"/>
    <w:rsid w:val="00B93413"/>
    <w:rsid w:val="00B956D4"/>
    <w:rsid w:val="00B95BF0"/>
    <w:rsid w:val="00B95E88"/>
    <w:rsid w:val="00BA0D38"/>
    <w:rsid w:val="00BA3C3D"/>
    <w:rsid w:val="00BA6269"/>
    <w:rsid w:val="00BA7432"/>
    <w:rsid w:val="00BA7BEF"/>
    <w:rsid w:val="00BB0DBB"/>
    <w:rsid w:val="00BB4711"/>
    <w:rsid w:val="00BB6790"/>
    <w:rsid w:val="00BB7C1F"/>
    <w:rsid w:val="00BC1AA0"/>
    <w:rsid w:val="00BC3835"/>
    <w:rsid w:val="00BC7EB9"/>
    <w:rsid w:val="00BD2643"/>
    <w:rsid w:val="00BD42C2"/>
    <w:rsid w:val="00BD575C"/>
    <w:rsid w:val="00BD6464"/>
    <w:rsid w:val="00BD6558"/>
    <w:rsid w:val="00BD6D08"/>
    <w:rsid w:val="00BE08BF"/>
    <w:rsid w:val="00BE3C0E"/>
    <w:rsid w:val="00BE3D85"/>
    <w:rsid w:val="00BF3214"/>
    <w:rsid w:val="00BF358D"/>
    <w:rsid w:val="00BF71DE"/>
    <w:rsid w:val="00BF7E5F"/>
    <w:rsid w:val="00C00DB1"/>
    <w:rsid w:val="00C07EFE"/>
    <w:rsid w:val="00C15867"/>
    <w:rsid w:val="00C2296D"/>
    <w:rsid w:val="00C23155"/>
    <w:rsid w:val="00C2435F"/>
    <w:rsid w:val="00C249EC"/>
    <w:rsid w:val="00C25045"/>
    <w:rsid w:val="00C250AD"/>
    <w:rsid w:val="00C34D21"/>
    <w:rsid w:val="00C40C41"/>
    <w:rsid w:val="00C43175"/>
    <w:rsid w:val="00C44BB7"/>
    <w:rsid w:val="00C45885"/>
    <w:rsid w:val="00C4641F"/>
    <w:rsid w:val="00C47620"/>
    <w:rsid w:val="00C50F22"/>
    <w:rsid w:val="00C51C2D"/>
    <w:rsid w:val="00C57971"/>
    <w:rsid w:val="00C62FC9"/>
    <w:rsid w:val="00C63689"/>
    <w:rsid w:val="00C67A87"/>
    <w:rsid w:val="00C730F9"/>
    <w:rsid w:val="00C73EFF"/>
    <w:rsid w:val="00C769DE"/>
    <w:rsid w:val="00C76BA4"/>
    <w:rsid w:val="00C83A48"/>
    <w:rsid w:val="00C84445"/>
    <w:rsid w:val="00C85865"/>
    <w:rsid w:val="00C85E85"/>
    <w:rsid w:val="00C925E3"/>
    <w:rsid w:val="00CA2EAE"/>
    <w:rsid w:val="00CA4AC1"/>
    <w:rsid w:val="00CA6BDA"/>
    <w:rsid w:val="00CA6FBB"/>
    <w:rsid w:val="00CB0113"/>
    <w:rsid w:val="00CB0316"/>
    <w:rsid w:val="00CB0317"/>
    <w:rsid w:val="00CB0B11"/>
    <w:rsid w:val="00CB4345"/>
    <w:rsid w:val="00CB4994"/>
    <w:rsid w:val="00CB5354"/>
    <w:rsid w:val="00CC14A1"/>
    <w:rsid w:val="00CC193B"/>
    <w:rsid w:val="00CC3C46"/>
    <w:rsid w:val="00CC4AE5"/>
    <w:rsid w:val="00CC6A14"/>
    <w:rsid w:val="00CC6E10"/>
    <w:rsid w:val="00CC7022"/>
    <w:rsid w:val="00CC70A3"/>
    <w:rsid w:val="00CC7F83"/>
    <w:rsid w:val="00CD1D67"/>
    <w:rsid w:val="00CD53C3"/>
    <w:rsid w:val="00CD55DA"/>
    <w:rsid w:val="00CD574E"/>
    <w:rsid w:val="00CD6882"/>
    <w:rsid w:val="00CE13B3"/>
    <w:rsid w:val="00CE4C22"/>
    <w:rsid w:val="00CE63CC"/>
    <w:rsid w:val="00CF24BC"/>
    <w:rsid w:val="00CF2563"/>
    <w:rsid w:val="00CF3CD9"/>
    <w:rsid w:val="00CF41EC"/>
    <w:rsid w:val="00CF5ABD"/>
    <w:rsid w:val="00CF5B97"/>
    <w:rsid w:val="00CF5D04"/>
    <w:rsid w:val="00CF613E"/>
    <w:rsid w:val="00D001D3"/>
    <w:rsid w:val="00D039B1"/>
    <w:rsid w:val="00D04DE4"/>
    <w:rsid w:val="00D063F1"/>
    <w:rsid w:val="00D06987"/>
    <w:rsid w:val="00D11569"/>
    <w:rsid w:val="00D1345B"/>
    <w:rsid w:val="00D14234"/>
    <w:rsid w:val="00D14F22"/>
    <w:rsid w:val="00D16121"/>
    <w:rsid w:val="00D20B31"/>
    <w:rsid w:val="00D24723"/>
    <w:rsid w:val="00D24874"/>
    <w:rsid w:val="00D249C4"/>
    <w:rsid w:val="00D24C6B"/>
    <w:rsid w:val="00D24E9A"/>
    <w:rsid w:val="00D25EF9"/>
    <w:rsid w:val="00D275A4"/>
    <w:rsid w:val="00D34AAD"/>
    <w:rsid w:val="00D3549A"/>
    <w:rsid w:val="00D37E4A"/>
    <w:rsid w:val="00D412F5"/>
    <w:rsid w:val="00D42237"/>
    <w:rsid w:val="00D463C1"/>
    <w:rsid w:val="00D4718A"/>
    <w:rsid w:val="00D47CD5"/>
    <w:rsid w:val="00D50094"/>
    <w:rsid w:val="00D50D20"/>
    <w:rsid w:val="00D51C45"/>
    <w:rsid w:val="00D539CD"/>
    <w:rsid w:val="00D57918"/>
    <w:rsid w:val="00D614C7"/>
    <w:rsid w:val="00D620FF"/>
    <w:rsid w:val="00D63EC5"/>
    <w:rsid w:val="00D731B5"/>
    <w:rsid w:val="00D73DC6"/>
    <w:rsid w:val="00D74BDE"/>
    <w:rsid w:val="00D74C1A"/>
    <w:rsid w:val="00D75205"/>
    <w:rsid w:val="00D754C1"/>
    <w:rsid w:val="00D773B2"/>
    <w:rsid w:val="00D77A35"/>
    <w:rsid w:val="00D81B3E"/>
    <w:rsid w:val="00D81FBD"/>
    <w:rsid w:val="00D90C70"/>
    <w:rsid w:val="00D90E49"/>
    <w:rsid w:val="00DA166F"/>
    <w:rsid w:val="00DA3756"/>
    <w:rsid w:val="00DA6421"/>
    <w:rsid w:val="00DB467F"/>
    <w:rsid w:val="00DB5C6C"/>
    <w:rsid w:val="00DC2A72"/>
    <w:rsid w:val="00DC3F2A"/>
    <w:rsid w:val="00DC692A"/>
    <w:rsid w:val="00DC6A10"/>
    <w:rsid w:val="00DC6D65"/>
    <w:rsid w:val="00DC7069"/>
    <w:rsid w:val="00DD0888"/>
    <w:rsid w:val="00DD502B"/>
    <w:rsid w:val="00DE12C9"/>
    <w:rsid w:val="00DE13F5"/>
    <w:rsid w:val="00DE1D5E"/>
    <w:rsid w:val="00DE23B9"/>
    <w:rsid w:val="00DE293C"/>
    <w:rsid w:val="00DE3350"/>
    <w:rsid w:val="00DE3F39"/>
    <w:rsid w:val="00DE657E"/>
    <w:rsid w:val="00DF1D98"/>
    <w:rsid w:val="00DF4704"/>
    <w:rsid w:val="00DF6528"/>
    <w:rsid w:val="00E013D5"/>
    <w:rsid w:val="00E02052"/>
    <w:rsid w:val="00E024AA"/>
    <w:rsid w:val="00E06673"/>
    <w:rsid w:val="00E1171E"/>
    <w:rsid w:val="00E125FB"/>
    <w:rsid w:val="00E12B1E"/>
    <w:rsid w:val="00E137D5"/>
    <w:rsid w:val="00E14419"/>
    <w:rsid w:val="00E14561"/>
    <w:rsid w:val="00E1693E"/>
    <w:rsid w:val="00E16D12"/>
    <w:rsid w:val="00E176A4"/>
    <w:rsid w:val="00E202B7"/>
    <w:rsid w:val="00E20584"/>
    <w:rsid w:val="00E250F1"/>
    <w:rsid w:val="00E26B1A"/>
    <w:rsid w:val="00E309FA"/>
    <w:rsid w:val="00E32E6B"/>
    <w:rsid w:val="00E33106"/>
    <w:rsid w:val="00E3406F"/>
    <w:rsid w:val="00E3550D"/>
    <w:rsid w:val="00E37BC1"/>
    <w:rsid w:val="00E42C92"/>
    <w:rsid w:val="00E43D6E"/>
    <w:rsid w:val="00E446C6"/>
    <w:rsid w:val="00E47E77"/>
    <w:rsid w:val="00E47F64"/>
    <w:rsid w:val="00E50035"/>
    <w:rsid w:val="00E50BA6"/>
    <w:rsid w:val="00E53847"/>
    <w:rsid w:val="00E6123B"/>
    <w:rsid w:val="00E614E0"/>
    <w:rsid w:val="00E63CF0"/>
    <w:rsid w:val="00E65BB3"/>
    <w:rsid w:val="00E73CB9"/>
    <w:rsid w:val="00E73F7F"/>
    <w:rsid w:val="00E746D5"/>
    <w:rsid w:val="00E861F2"/>
    <w:rsid w:val="00E86B27"/>
    <w:rsid w:val="00E9120C"/>
    <w:rsid w:val="00E92FF6"/>
    <w:rsid w:val="00E9746B"/>
    <w:rsid w:val="00EA0F12"/>
    <w:rsid w:val="00EA2887"/>
    <w:rsid w:val="00EA429F"/>
    <w:rsid w:val="00EA46BE"/>
    <w:rsid w:val="00EA4F9E"/>
    <w:rsid w:val="00EA69D7"/>
    <w:rsid w:val="00EA6D3B"/>
    <w:rsid w:val="00EB00AD"/>
    <w:rsid w:val="00EB03E7"/>
    <w:rsid w:val="00EB136C"/>
    <w:rsid w:val="00EB480E"/>
    <w:rsid w:val="00EB5EC6"/>
    <w:rsid w:val="00EB62B1"/>
    <w:rsid w:val="00EB7FC9"/>
    <w:rsid w:val="00EC10E5"/>
    <w:rsid w:val="00ED408D"/>
    <w:rsid w:val="00ED7137"/>
    <w:rsid w:val="00EE191C"/>
    <w:rsid w:val="00EF65CE"/>
    <w:rsid w:val="00F00686"/>
    <w:rsid w:val="00F02870"/>
    <w:rsid w:val="00F036EB"/>
    <w:rsid w:val="00F036FF"/>
    <w:rsid w:val="00F04EEC"/>
    <w:rsid w:val="00F058D9"/>
    <w:rsid w:val="00F05BDD"/>
    <w:rsid w:val="00F0713B"/>
    <w:rsid w:val="00F07420"/>
    <w:rsid w:val="00F1248E"/>
    <w:rsid w:val="00F137AE"/>
    <w:rsid w:val="00F14041"/>
    <w:rsid w:val="00F16F8F"/>
    <w:rsid w:val="00F21088"/>
    <w:rsid w:val="00F2351E"/>
    <w:rsid w:val="00F327E7"/>
    <w:rsid w:val="00F32A5F"/>
    <w:rsid w:val="00F34966"/>
    <w:rsid w:val="00F35284"/>
    <w:rsid w:val="00F35746"/>
    <w:rsid w:val="00F36371"/>
    <w:rsid w:val="00F4141F"/>
    <w:rsid w:val="00F435B3"/>
    <w:rsid w:val="00F43BC0"/>
    <w:rsid w:val="00F447C7"/>
    <w:rsid w:val="00F44E75"/>
    <w:rsid w:val="00F454A1"/>
    <w:rsid w:val="00F50FE2"/>
    <w:rsid w:val="00F554A9"/>
    <w:rsid w:val="00F60CC4"/>
    <w:rsid w:val="00F67E60"/>
    <w:rsid w:val="00F7026C"/>
    <w:rsid w:val="00F716FD"/>
    <w:rsid w:val="00F721B6"/>
    <w:rsid w:val="00F75C5F"/>
    <w:rsid w:val="00F76EEB"/>
    <w:rsid w:val="00F80355"/>
    <w:rsid w:val="00F80496"/>
    <w:rsid w:val="00F86781"/>
    <w:rsid w:val="00F87BC3"/>
    <w:rsid w:val="00F924A5"/>
    <w:rsid w:val="00F9314E"/>
    <w:rsid w:val="00FA2652"/>
    <w:rsid w:val="00FA31C1"/>
    <w:rsid w:val="00FA4877"/>
    <w:rsid w:val="00FA6349"/>
    <w:rsid w:val="00FB0C81"/>
    <w:rsid w:val="00FB3896"/>
    <w:rsid w:val="00FB751B"/>
    <w:rsid w:val="00FC2200"/>
    <w:rsid w:val="00FC22DB"/>
    <w:rsid w:val="00FC2540"/>
    <w:rsid w:val="00FC673F"/>
    <w:rsid w:val="00FD080E"/>
    <w:rsid w:val="00FD1BF9"/>
    <w:rsid w:val="00FD3DCC"/>
    <w:rsid w:val="00FD6FD5"/>
    <w:rsid w:val="00FE3364"/>
    <w:rsid w:val="00FF0204"/>
    <w:rsid w:val="00FF0AEF"/>
    <w:rsid w:val="00FF0B73"/>
    <w:rsid w:val="00FF1B8E"/>
    <w:rsid w:val="00FF3AED"/>
    <w:rsid w:val="00FF4E39"/>
    <w:rsid w:val="00FF5867"/>
    <w:rsid w:val="00FF6E4C"/>
    <w:rsid w:val="00FF7C0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AE38F7"/>
  <w15:chartTrackingRefBased/>
  <w15:docId w15:val="{93DE5BD4-2DFD-42CA-B09A-0EE51B09D9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195"/>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E33106"/>
    <w:pPr>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E33106"/>
    <w:pPr>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E446C6"/>
    <w:pPr>
      <w:numPr>
        <w:ilvl w:val="3"/>
        <w:numId w:val="1"/>
      </w:numPr>
      <w:spacing w:before="240" w:after="60"/>
      <w:outlineLvl w:val="3"/>
    </w:pPr>
  </w:style>
  <w:style w:type="paragraph" w:styleId="Heading5">
    <w:name w:val="heading 5"/>
    <w:basedOn w:val="Normal"/>
    <w:next w:val="Normal"/>
    <w:link w:val="Heading5Char"/>
    <w:qFormat/>
    <w:rsid w:val="00821DFA"/>
    <w:pPr>
      <w:numPr>
        <w:ilvl w:val="4"/>
        <w:numId w:val="1"/>
      </w:numPr>
      <w:spacing w:after="24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Heading4"/>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rPr>
      <w:rFonts w:eastAsia="Times New Roman"/>
      <w:lang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33106"/>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33106"/>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446C6"/>
    <w:rPr>
      <w:sz w:val="22"/>
      <w:szCs w:val="22"/>
      <w:lang w:val="en-CA"/>
    </w:rPr>
  </w:style>
  <w:style w:type="character" w:customStyle="1" w:styleId="Heading5Char">
    <w:name w:val="Heading 5 Char"/>
    <w:basedOn w:val="DefaultParagraphFont"/>
    <w:link w:val="Heading5"/>
    <w:rsid w:val="00821DFA"/>
    <w:rPr>
      <w:sz w:val="22"/>
      <w:szCs w:val="22"/>
      <w:lang w:val="en-CA"/>
    </w:rPr>
  </w:style>
  <w:style w:type="character" w:customStyle="1" w:styleId="Heading6Char">
    <w:name w:val="Heading 6 Char"/>
    <w:basedOn w:val="DefaultParagraphFont"/>
    <w:link w:val="Heading6"/>
    <w:rsid w:val="00720EE7"/>
    <w:rPr>
      <w:rFonts w:ascii="Arial" w:hAnsi="Arial"/>
      <w:i/>
      <w:sz w:val="22"/>
      <w:szCs w:val="22"/>
      <w:lang w:val="en-CA"/>
    </w:rPr>
  </w:style>
  <w:style w:type="character" w:customStyle="1" w:styleId="Heading7Char">
    <w:name w:val="Heading 7 Char"/>
    <w:basedOn w:val="DefaultParagraphFont"/>
    <w:link w:val="Heading7"/>
    <w:rsid w:val="00720EE7"/>
    <w:rPr>
      <w:rFonts w:ascii="Arial" w:hAnsi="Arial"/>
      <w:sz w:val="22"/>
      <w:szCs w:val="22"/>
      <w:lang w:val="en-CA"/>
    </w:rPr>
  </w:style>
  <w:style w:type="character" w:customStyle="1" w:styleId="Heading8Char">
    <w:name w:val="Heading 8 Char"/>
    <w:basedOn w:val="DefaultParagraphFont"/>
    <w:link w:val="Heading8"/>
    <w:rsid w:val="00720EE7"/>
    <w:rPr>
      <w:b/>
      <w:sz w:val="22"/>
      <w:szCs w:val="22"/>
      <w:lang w:val="en-CA"/>
    </w:rPr>
  </w:style>
  <w:style w:type="character" w:customStyle="1" w:styleId="Heading9Char">
    <w:name w:val="Heading 9 Char"/>
    <w:basedOn w:val="DefaultParagraphFont"/>
    <w:link w:val="Heading9"/>
    <w:rsid w:val="00720EE7"/>
    <w:rPr>
      <w:rFonts w:ascii="Arial" w:hAnsi="Arial"/>
      <w:i/>
      <w:sz w:val="18"/>
      <w:szCs w:val="22"/>
      <w:lang w:val="en-CA"/>
    </w:rPr>
  </w:style>
  <w:style w:type="numbering" w:customStyle="1" w:styleId="1111111">
    <w:name w:val="1 / 1.1 / 1.1.11"/>
    <w:basedOn w:val="NoList"/>
    <w:next w:val="111111"/>
    <w:semiHidden/>
    <w:rsid w:val="00720EE7"/>
  </w:style>
  <w:style w:type="character" w:customStyle="1" w:styleId="HeaderChar">
    <w:name w:val="Header Char"/>
    <w:basedOn w:val="DefaultParagraphFont"/>
    <w:link w:val="Header"/>
    <w:rsid w:val="00720EE7"/>
    <w:rPr>
      <w:sz w:val="22"/>
      <w:szCs w:val="22"/>
      <w:lang w:val="en-CA"/>
    </w:rPr>
  </w:style>
  <w:style w:type="character" w:customStyle="1" w:styleId="FooterChar">
    <w:name w:val="Footer Char"/>
    <w:basedOn w:val="DefaultParagraphFont"/>
    <w:link w:val="Footer"/>
    <w:uiPriority w:val="99"/>
    <w:rsid w:val="00720EE7"/>
    <w:rPr>
      <w:sz w:val="22"/>
      <w:szCs w:val="22"/>
      <w:lang w:val="en-CA"/>
    </w:rPr>
  </w:style>
  <w:style w:type="numbering" w:customStyle="1" w:styleId="1ai1">
    <w:name w:val="1 / a / i1"/>
    <w:basedOn w:val="NoList"/>
    <w:next w:val="1ai"/>
    <w:semiHidden/>
    <w:rsid w:val="00720EE7"/>
  </w:style>
  <w:style w:type="numbering" w:customStyle="1" w:styleId="ArticleSection1">
    <w:name w:val="Article / Section1"/>
    <w:basedOn w:val="NoList"/>
    <w:next w:val="ArticleSection"/>
    <w:semiHidden/>
    <w:rsid w:val="00720EE7"/>
  </w:style>
  <w:style w:type="character" w:customStyle="1" w:styleId="BodyText3Char">
    <w:name w:val="Body Text 3 Char"/>
    <w:basedOn w:val="DefaultParagraphFont"/>
    <w:link w:val="BodyText3"/>
    <w:semiHidden/>
    <w:rsid w:val="00720EE7"/>
    <w:rPr>
      <w:sz w:val="16"/>
      <w:szCs w:val="16"/>
      <w:lang w:val="en-CA"/>
    </w:rPr>
  </w:style>
  <w:style w:type="character" w:customStyle="1" w:styleId="BodyTextIndent3Char">
    <w:name w:val="Body Text Indent 3 Char"/>
    <w:basedOn w:val="DefaultParagraphFont"/>
    <w:link w:val="BodyTextIndent3"/>
    <w:semiHidden/>
    <w:rsid w:val="00720EE7"/>
    <w:rPr>
      <w:sz w:val="16"/>
      <w:szCs w:val="16"/>
      <w:lang w:val="en-CA"/>
    </w:rPr>
  </w:style>
  <w:style w:type="character" w:customStyle="1" w:styleId="PlainTextChar">
    <w:name w:val="Plain Text Char"/>
    <w:basedOn w:val="DefaultParagraphFont"/>
    <w:link w:val="PlainText"/>
    <w:semiHidden/>
    <w:rsid w:val="00720EE7"/>
    <w:rPr>
      <w:rFonts w:ascii="Courier New" w:hAnsi="Courier New" w:cs="Courier New"/>
      <w:szCs w:val="22"/>
      <w:lang w:val="en-CA"/>
    </w:rPr>
  </w:style>
  <w:style w:type="character" w:customStyle="1" w:styleId="SubtitleChar">
    <w:name w:val="Subtitle Char"/>
    <w:basedOn w:val="DefaultParagraphFont"/>
    <w:link w:val="Subtitle"/>
    <w:rsid w:val="00720EE7"/>
    <w:rPr>
      <w:rFonts w:ascii="Arial" w:hAnsi="Arial" w:cs="Arial"/>
      <w:sz w:val="22"/>
      <w:szCs w:val="22"/>
      <w:lang w:val="en-CA"/>
    </w:rPr>
  </w:style>
  <w:style w:type="character" w:customStyle="1" w:styleId="TitleChar">
    <w:name w:val="Title Char"/>
    <w:basedOn w:val="DefaultParagraphFont"/>
    <w:link w:val="Title"/>
    <w:rsid w:val="00720EE7"/>
    <w:rPr>
      <w:rFonts w:ascii="Arial" w:hAnsi="Arial" w:cs="Arial"/>
      <w:b/>
      <w:bCs/>
      <w:kern w:val="28"/>
      <w:sz w:val="22"/>
      <w:szCs w:val="22"/>
      <w:lang w:val="en-CA"/>
    </w:rPr>
  </w:style>
  <w:style w:type="character" w:customStyle="1" w:styleId="DateChar">
    <w:name w:val="Date Char"/>
    <w:basedOn w:val="DefaultParagraphFont"/>
    <w:link w:val="Date"/>
    <w:rsid w:val="00720EE7"/>
    <w:rPr>
      <w:sz w:val="22"/>
      <w:szCs w:val="22"/>
      <w:lang w:val="en-CA"/>
    </w:rPr>
  </w:style>
  <w:style w:type="paragraph" w:styleId="ListParagraph">
    <w:name w:val="List Paragraph"/>
    <w:basedOn w:val="Normal"/>
    <w:uiPriority w:val="34"/>
    <w:qFormat/>
    <w:rsid w:val="00720EE7"/>
    <w:pPr>
      <w:ind w:left="720"/>
      <w:contextualSpacing/>
    </w:pPr>
    <w:rPr>
      <w:rFonts w:eastAsia="Times New Roman"/>
      <w:lang w:val="en-GB" w:eastAsia="en-US"/>
    </w:rPr>
  </w:style>
  <w:style w:type="paragraph" w:styleId="Revision">
    <w:name w:val="Revision"/>
    <w:hidden/>
    <w:uiPriority w:val="99"/>
    <w:semiHidden/>
    <w:rsid w:val="00720EE7"/>
    <w:rPr>
      <w:rFonts w:eastAsia="Times New Roman"/>
      <w:sz w:val="22"/>
      <w:szCs w:val="22"/>
      <w:lang w:val="en-GB" w:eastAsia="en-US"/>
    </w:rPr>
  </w:style>
  <w:style w:type="paragraph" w:styleId="NormalWeb">
    <w:name w:val="Normal (Web)"/>
    <w:basedOn w:val="Normal"/>
    <w:uiPriority w:val="99"/>
    <w:unhideWhenUsed/>
    <w:rsid w:val="00720EE7"/>
    <w:pPr>
      <w:spacing w:before="100" w:beforeAutospacing="1" w:after="100" w:afterAutospacing="1"/>
      <w:jc w:val="left"/>
    </w:pPr>
    <w:rPr>
      <w:rFonts w:eastAsia="Times New Roman"/>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20EE7"/>
    <w:pPr>
      <w:spacing w:after="160" w:line="240" w:lineRule="exact"/>
    </w:pPr>
    <w:rPr>
      <w:sz w:val="20"/>
      <w:szCs w:val="20"/>
      <w:vertAlign w:val="superscript"/>
      <w:lang w:val="en-US"/>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3106"/>
    <w:rPr>
      <w:i/>
      <w:iCs/>
      <w:color w:val="404040" w:themeColor="text1" w:themeTint="BF"/>
      <w:sz w:val="22"/>
      <w:szCs w:val="22"/>
      <w:lang w:val="en-CA"/>
    </w:rPr>
  </w:style>
  <w:style w:type="table" w:styleId="GridTable6Colorful">
    <w:name w:val="Grid Table 6 Colorful"/>
    <w:basedOn w:val="TableNormal"/>
    <w:uiPriority w:val="51"/>
    <w:rsid w:val="009B4B3A"/>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cf01">
    <w:name w:val="cf01"/>
    <w:basedOn w:val="DefaultParagraphFont"/>
    <w:rsid w:val="009B4B3A"/>
    <w:rPr>
      <w:rFonts w:ascii="Segoe UI" w:hAnsi="Segoe UI" w:cs="Segoe UI" w:hint="default"/>
      <w:sz w:val="18"/>
      <w:szCs w:val="18"/>
    </w:rPr>
  </w:style>
  <w:style w:type="paragraph" w:styleId="Caption">
    <w:name w:val="caption"/>
    <w:basedOn w:val="Normal"/>
    <w:next w:val="Normal"/>
    <w:qFormat/>
    <w:rsid w:val="00074810"/>
    <w:pPr>
      <w:bidi/>
      <w:ind w:left="180" w:hanging="180"/>
      <w:jc w:val="lowKashida"/>
    </w:pPr>
    <w:rPr>
      <w:rFonts w:eastAsia="Times New Roman" w:cs="Simplified Arabic"/>
      <w:sz w:val="24"/>
      <w:szCs w:val="32"/>
      <w:lang w:val="en-US" w:eastAsia="en-CA"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oter" Target="footer7.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footer" Target="footer8.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footer" Target="footer10.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header" Target="header8.xml"/><Relationship Id="rId30" Type="http://schemas.openxmlformats.org/officeDocument/2006/relationships/header" Target="header9.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9FF8D1B-167C-4E7F-88D4-FA1BD82EF3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customXml/itemProps3.xml><?xml version="1.0" encoding="utf-8"?>
<ds:datastoreItem xmlns:ds="http://schemas.openxmlformats.org/officeDocument/2006/customXml" ds:itemID="{4D98431C-8DB0-4970-B100-308E228DA648}">
  <ds:schemaRefs>
    <ds:schemaRef ds:uri="http://schemas.openxmlformats.org/officeDocument/2006/bibliography"/>
  </ds:schemaRefs>
</ds:datastoreItem>
</file>

<file path=customXml/itemProps4.xml><?xml version="1.0" encoding="utf-8"?>
<ds:datastoreItem xmlns:ds="http://schemas.openxmlformats.org/officeDocument/2006/customXml" ds:itemID="{84FD598E-BA5F-4417-814C-C6678068B0C6}">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6</TotalTime>
  <Pages>15</Pages>
  <Words>5350</Words>
  <Characters>30495</Characters>
  <Application>Microsoft Office Word</Application>
  <DocSecurity>0</DocSecurity>
  <Lines>254</Lines>
  <Paragraphs>71</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35774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AET</dc:creator>
  <cp:lastModifiedBy>Angela Xue He Yan</cp:lastModifiedBy>
  <cp:revision>14</cp:revision>
  <cp:lastPrinted>2001-05-26T16:40:00Z</cp:lastPrinted>
  <dcterms:created xsi:type="dcterms:W3CDTF">2026-10-23T19:24:00Z</dcterms:created>
  <dcterms:modified xsi:type="dcterms:W3CDTF">2026-10-23T21:57:00Z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UNEP/OzL.Pro/ExCom/98/57</vt:lpwstr>
  </property>
  <property fmtid="{D5CDD505-2E9C-101B-9397-08002B2CF9AE}" pid="3" name="Revision date">
    <vt:lpwstr>5/31/2026</vt:lpwstr>
  </property>
  <property fmtid="{D5CDD505-2E9C-101B-9397-08002B2CF9AE}" pid="4" name="ContentTypeId">
    <vt:lpwstr>0x010100C5F60F8E60516143877F7AC30EFBB2F3</vt:lpwstr>
  </property>
  <property fmtid="{D5CDD505-2E9C-101B-9397-08002B2CF9AE}" pid="5" name="Order">
    <vt:r8>4523800</vt:r8>
  </property>
  <property fmtid="{D5CDD505-2E9C-101B-9397-08002B2CF9AE}" pid="6" name="MediaServiceImageTags">
    <vt:lpwstr/>
  </property>
  <property fmtid="{D5CDD505-2E9C-101B-9397-08002B2CF9AE}" pid="7" name="GrammarlyDocumentId">
    <vt:lpwstr>8fe2f7fc77c441ec2bcd42b4d4a5423b42d4b636dec3a02abbe20a8022629f0a</vt:lpwstr>
  </property>
  <property fmtid="{D5CDD505-2E9C-101B-9397-08002B2CF9AE}" pid="8" name="MSIP_Label_606bed3f-efae-4d70-a15b-866bb27c918d_Enabled">
    <vt:lpwstr>true</vt:lpwstr>
  </property>
  <property fmtid="{D5CDD505-2E9C-101B-9397-08002B2CF9AE}" pid="9" name="MSIP_Label_606bed3f-efae-4d70-a15b-866bb27c918d_SetDate">
    <vt:lpwstr>2025-12-10T15:40:10Z</vt:lpwstr>
  </property>
  <property fmtid="{D5CDD505-2E9C-101B-9397-08002B2CF9AE}" pid="10" name="MSIP_Label_606bed3f-efae-4d70-a15b-866bb27c918d_Method">
    <vt:lpwstr>Privileged</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iteId">
    <vt:lpwstr>0f9e35db-544f-4f60-bdcc-5ea416e6dc70</vt:lpwstr>
  </property>
  <property fmtid="{D5CDD505-2E9C-101B-9397-08002B2CF9AE}" pid="13" name="MSIP_Label_606bed3f-efae-4d70-a15b-866bb27c918d_ActionId">
    <vt:lpwstr>20a45666-e728-42cf-bff8-dae27d207d15</vt:lpwstr>
  </property>
  <property fmtid="{D5CDD505-2E9C-101B-9397-08002B2CF9AE}" pid="14" name="MSIP_Label_606bed3f-efae-4d70-a15b-866bb27c918d_ContentBits">
    <vt:lpwstr>0</vt:lpwstr>
  </property>
  <property fmtid="{D5CDD505-2E9C-101B-9397-08002B2CF9AE}" pid="15" name="MSIP_Label_606bed3f-efae-4d70-a15b-866bb27c918d_Tag">
    <vt:lpwstr>10, 0, 1, 1</vt:lpwstr>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xd_Signature">
    <vt:bool>false</vt:bool>
  </property>
  <property fmtid="{D5CDD505-2E9C-101B-9397-08002B2CF9AE}" pid="21" name="TriggerFlowInfo">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