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036A6">
        <w:trPr>
          <w:trHeight w:val="720"/>
        </w:trPr>
        <w:tc>
          <w:tcPr>
            <w:tcW w:w="5490" w:type="dxa"/>
            <w:gridSpan w:val="2"/>
            <w:tcBorders>
              <w:bottom w:val="single" w:sz="18" w:space="0" w:color="auto"/>
            </w:tcBorders>
          </w:tcPr>
          <w:p w:rsidR="00C15867" w:rsidRPr="0000434E" w:rsidRDefault="00C15867" w:rsidP="009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036A6">
            <w:pPr>
              <w:jc w:val="right"/>
              <w:rPr>
                <w:sz w:val="52"/>
                <w:szCs w:val="52"/>
              </w:rPr>
            </w:pPr>
            <w:r>
              <w:rPr>
                <w:rFonts w:ascii="Univers Bold" w:hAnsi="Univers Bold"/>
                <w:b/>
                <w:sz w:val="72"/>
              </w:rPr>
              <w:t>EP</w:t>
            </w:r>
          </w:p>
        </w:tc>
      </w:tr>
      <w:tr w:rsidR="00C15867" w:rsidTr="0090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036A6">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036A6">
            <w:pPr>
              <w:spacing w:before="720"/>
              <w:ind w:left="158"/>
            </w:pPr>
          </w:p>
        </w:tc>
        <w:tc>
          <w:tcPr>
            <w:tcW w:w="4590" w:type="dxa"/>
            <w:tcBorders>
              <w:top w:val="nil"/>
              <w:left w:val="nil"/>
              <w:bottom w:val="single" w:sz="36" w:space="0" w:color="auto"/>
              <w:right w:val="nil"/>
            </w:tcBorders>
          </w:tcPr>
          <w:p w:rsidR="00C15867" w:rsidRPr="0033525D" w:rsidRDefault="00C15867" w:rsidP="009036A6">
            <w:r w:rsidRPr="0033525D">
              <w:t>Distr.</w:t>
            </w:r>
          </w:p>
          <w:p w:rsidR="00923540" w:rsidRPr="0033525D" w:rsidRDefault="00923540" w:rsidP="00923540">
            <w:r w:rsidRPr="0033525D">
              <w:t>GENERAL</w:t>
            </w:r>
          </w:p>
          <w:p w:rsidR="00C15867" w:rsidRPr="0033525D" w:rsidRDefault="00C15867" w:rsidP="009036A6"/>
          <w:p w:rsidR="00C15867" w:rsidRPr="003F73BA" w:rsidRDefault="00C15867" w:rsidP="009036A6"/>
          <w:p w:rsidR="00C15867" w:rsidRPr="003F73BA" w:rsidRDefault="004E23BC" w:rsidP="009036A6">
            <w:r>
              <w:fldChar w:fldCharType="begin"/>
            </w:r>
            <w:r>
              <w:instrText xml:space="preserve"> DOCPROPERTY "Document number"  \* MERGEFORMAT </w:instrText>
            </w:r>
            <w:r>
              <w:fldChar w:fldCharType="separate"/>
            </w:r>
            <w:r w:rsidR="00BB56A5">
              <w:t>UNEP/</w:t>
            </w:r>
            <w:proofErr w:type="spellStart"/>
            <w:r w:rsidR="00BB56A5">
              <w:t>OzL.Pro</w:t>
            </w:r>
            <w:proofErr w:type="spellEnd"/>
            <w:r w:rsidR="00BB56A5">
              <w:t>/</w:t>
            </w:r>
            <w:proofErr w:type="spellStart"/>
            <w:r w:rsidR="00BB56A5">
              <w:t>ExCom</w:t>
            </w:r>
            <w:proofErr w:type="spellEnd"/>
            <w:r w:rsidR="00BB56A5">
              <w:t>/84/22</w:t>
            </w:r>
            <w:r>
              <w:fldChar w:fldCharType="end"/>
            </w:r>
          </w:p>
          <w:p w:rsidR="00C15867" w:rsidRPr="003F73BA" w:rsidRDefault="00BC2495" w:rsidP="009036A6">
            <w:r>
              <w:fldChar w:fldCharType="begin"/>
            </w:r>
            <w:r w:rsidR="00851352">
              <w:instrText xml:space="preserve"> DOCPROPERTY "Revision date" \@ "d MMMM YYYY"  \* MERGEFORMAT </w:instrText>
            </w:r>
            <w:r>
              <w:fldChar w:fldCharType="separate"/>
            </w:r>
            <w:r w:rsidR="00BB56A5">
              <w:t>28 November 2019</w:t>
            </w:r>
            <w:r>
              <w:fldChar w:fldCharType="end"/>
            </w:r>
          </w:p>
          <w:p w:rsidR="00C15867" w:rsidRPr="00000FED" w:rsidRDefault="00C15867" w:rsidP="009036A6">
            <w:pPr>
              <w:rPr>
                <w:caps/>
              </w:rPr>
            </w:pPr>
          </w:p>
          <w:p w:rsidR="00C15867" w:rsidRDefault="00C15867" w:rsidP="009036A6">
            <w:r w:rsidRPr="0033525D">
              <w:t>ORIGINAL: ENGLISH</w:t>
            </w:r>
          </w:p>
        </w:tc>
      </w:tr>
    </w:tbl>
    <w:p w:rsidR="00857077" w:rsidRPr="00612F2F" w:rsidRDefault="00C15867" w:rsidP="0085707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72F5C">
        <w:rPr>
          <w:lang w:val="en-CA"/>
        </w:rPr>
        <w:t>Eighty-</w:t>
      </w:r>
      <w:r w:rsidR="00857077">
        <w:rPr>
          <w:lang w:val="en-CA"/>
        </w:rPr>
        <w:t xml:space="preserve">fourth </w:t>
      </w:r>
      <w:r w:rsidR="00857077">
        <w:t>Meeting</w:t>
      </w:r>
    </w:p>
    <w:p w:rsidR="00857077" w:rsidRPr="006C39CE" w:rsidRDefault="00857077" w:rsidP="00857077">
      <w:pPr>
        <w:jc w:val="left"/>
        <w:rPr>
          <w:lang w:val="en-CA"/>
        </w:rPr>
      </w:pPr>
      <w:r>
        <w:rPr>
          <w:lang w:val="en-CA"/>
        </w:rPr>
        <w:t>Montreal</w:t>
      </w:r>
      <w:r w:rsidRPr="00042E3E">
        <w:rPr>
          <w:lang w:val="en-CA"/>
        </w:rPr>
        <w:t xml:space="preserve">, </w:t>
      </w:r>
      <w:r>
        <w:rPr>
          <w:lang w:val="en-CA"/>
        </w:rPr>
        <w:t>16</w:t>
      </w:r>
      <w:r w:rsidR="00864E2D">
        <w:rPr>
          <w:lang w:val="en-CA"/>
        </w:rPr>
        <w:t>-</w:t>
      </w:r>
      <w:r>
        <w:rPr>
          <w:lang w:val="en-CA"/>
        </w:rPr>
        <w:t>20</w:t>
      </w:r>
      <w:r w:rsidRPr="003840E6">
        <w:rPr>
          <w:lang w:val="en-CA"/>
        </w:rPr>
        <w:t xml:space="preserve"> </w:t>
      </w:r>
      <w:r>
        <w:rPr>
          <w:lang w:val="en-CA"/>
        </w:rPr>
        <w:t>December</w:t>
      </w:r>
      <w:r w:rsidRPr="003840E6">
        <w:rPr>
          <w:lang w:val="en-CA"/>
        </w:rPr>
        <w:t xml:space="preserve"> 201</w:t>
      </w:r>
      <w:r>
        <w:rPr>
          <w:lang w:val="en-CA"/>
        </w:rPr>
        <w:t>9</w:t>
      </w:r>
    </w:p>
    <w:p w:rsidR="00C15867" w:rsidRPr="00765DE4" w:rsidRDefault="00C15867" w:rsidP="00857077">
      <w:pPr>
        <w:jc w:val="left"/>
        <w:rPr>
          <w:lang w:val="en-US"/>
        </w:rPr>
      </w:pPr>
    </w:p>
    <w:p w:rsidR="00B642D3" w:rsidRDefault="00B642D3" w:rsidP="00B642D3"/>
    <w:p w:rsidR="00A25648" w:rsidRPr="00B642D3" w:rsidRDefault="00A25648" w:rsidP="00B642D3"/>
    <w:p w:rsidR="00B642D3" w:rsidRDefault="00B642D3" w:rsidP="00DA0A94">
      <w:pPr>
        <w:pStyle w:val="Title1"/>
        <w:rPr>
          <w:lang w:val="en-CA"/>
        </w:rPr>
      </w:pPr>
      <w:r w:rsidRPr="00A629B2">
        <w:rPr>
          <w:lang w:val="en-CA"/>
        </w:rPr>
        <w:t>REPORTS ON PROJECTS WITH SPECIFIC REPORTING REQUIREMENTS</w:t>
      </w:r>
    </w:p>
    <w:p w:rsidR="00B642D3" w:rsidRPr="00A629B2" w:rsidRDefault="00B642D3" w:rsidP="009036A6">
      <w:pPr>
        <w:pStyle w:val="Title1"/>
        <w:rPr>
          <w:lang w:val="en-CA"/>
        </w:rPr>
      </w:pPr>
    </w:p>
    <w:p w:rsidR="00B642D3" w:rsidRDefault="00B642D3" w:rsidP="00B642D3">
      <w:pPr>
        <w:pStyle w:val="Heading1"/>
        <w:tabs>
          <w:tab w:val="num" w:pos="710"/>
        </w:tabs>
        <w:rPr>
          <w:lang w:val="en-CA"/>
        </w:rPr>
      </w:pPr>
      <w:r w:rsidRPr="00C728F0">
        <w:rPr>
          <w:lang w:val="en-CA"/>
        </w:rPr>
        <w:t>Th</w:t>
      </w:r>
      <w:r w:rsidR="00A01B7A">
        <w:rPr>
          <w:lang w:val="en-CA"/>
        </w:rPr>
        <w:t>e</w:t>
      </w:r>
      <w:r w:rsidRPr="00C728F0">
        <w:rPr>
          <w:lang w:val="en-CA"/>
        </w:rPr>
        <w:t xml:space="preserve"> </w:t>
      </w:r>
      <w:r w:rsidR="00A01B7A">
        <w:rPr>
          <w:lang w:val="en-CA"/>
        </w:rPr>
        <w:t xml:space="preserve">present </w:t>
      </w:r>
      <w:r w:rsidR="007F500B">
        <w:rPr>
          <w:lang w:val="en-CA"/>
        </w:rPr>
        <w:t>document represents</w:t>
      </w:r>
      <w:r w:rsidRPr="00C728F0">
        <w:rPr>
          <w:lang w:val="en-CA"/>
        </w:rPr>
        <w:t xml:space="preserve"> a follow-up to the issues raised in projects and activities for which specific reports were requested in previous meetings. </w:t>
      </w:r>
    </w:p>
    <w:p w:rsidR="00A01B7A" w:rsidRPr="00A01B7A" w:rsidRDefault="00716798" w:rsidP="00A01B7A">
      <w:pPr>
        <w:rPr>
          <w:u w:val="single"/>
          <w:lang w:val="en-CA"/>
        </w:rPr>
      </w:pPr>
      <w:r>
        <w:rPr>
          <w:u w:val="single"/>
          <w:lang w:val="en-CA"/>
        </w:rPr>
        <w:t xml:space="preserve">Organization </w:t>
      </w:r>
      <w:r w:rsidR="00A01B7A" w:rsidRPr="00A01B7A">
        <w:rPr>
          <w:u w:val="single"/>
          <w:lang w:val="en-CA"/>
        </w:rPr>
        <w:t>of the document</w:t>
      </w:r>
    </w:p>
    <w:p w:rsidR="00A01B7A" w:rsidRPr="00A01B7A" w:rsidRDefault="00A01B7A" w:rsidP="00A01B7A">
      <w:pPr>
        <w:rPr>
          <w:lang w:val="en-CA"/>
        </w:rPr>
      </w:pPr>
    </w:p>
    <w:p w:rsidR="002509B0" w:rsidRPr="002B3E51" w:rsidRDefault="002B3E51" w:rsidP="002B3E51">
      <w:pPr>
        <w:pStyle w:val="Heading1"/>
        <w:tabs>
          <w:tab w:val="num" w:pos="710"/>
        </w:tabs>
        <w:rPr>
          <w:lang w:val="en-CA"/>
        </w:rPr>
      </w:pPr>
      <w:r>
        <w:rPr>
          <w:lang w:val="en-CA"/>
        </w:rPr>
        <w:t>This</w:t>
      </w:r>
      <w:r w:rsidR="00A01B7A">
        <w:rPr>
          <w:lang w:val="en-CA"/>
        </w:rPr>
        <w:t xml:space="preserve"> </w:t>
      </w:r>
      <w:r w:rsidR="00B642D3" w:rsidRPr="00C728F0">
        <w:rPr>
          <w:lang w:val="en-CA"/>
        </w:rPr>
        <w:t xml:space="preserve">document </w:t>
      </w:r>
      <w:r w:rsidR="00A01B7A">
        <w:rPr>
          <w:lang w:val="en-CA"/>
        </w:rPr>
        <w:t xml:space="preserve">contains mandatory reports on different types of projects </w:t>
      </w:r>
      <w:r w:rsidR="00815C31">
        <w:rPr>
          <w:lang w:val="en-CA"/>
        </w:rPr>
        <w:br/>
      </w:r>
      <w:r w:rsidR="00A01B7A">
        <w:rPr>
          <w:lang w:val="en-CA"/>
        </w:rPr>
        <w:t xml:space="preserve">(e.g., </w:t>
      </w:r>
      <w:r w:rsidR="008D5E79">
        <w:rPr>
          <w:lang w:val="en-CA"/>
        </w:rPr>
        <w:t>low</w:t>
      </w:r>
      <w:r w:rsidR="007C24E0">
        <w:rPr>
          <w:lang w:val="en-CA"/>
        </w:rPr>
        <w:noBreakHyphen/>
      </w:r>
      <w:r w:rsidR="00FF23A5">
        <w:rPr>
          <w:lang w:val="en-CA"/>
        </w:rPr>
        <w:t>global</w:t>
      </w:r>
      <w:r w:rsidR="002402B0">
        <w:rPr>
          <w:lang w:val="en-CA"/>
        </w:rPr>
        <w:t> </w:t>
      </w:r>
      <w:r w:rsidR="00FF23A5">
        <w:rPr>
          <w:lang w:val="en-CA"/>
        </w:rPr>
        <w:t>warming</w:t>
      </w:r>
      <w:r w:rsidR="007C24E0">
        <w:rPr>
          <w:lang w:val="en-CA"/>
        </w:rPr>
        <w:t> </w:t>
      </w:r>
      <w:r w:rsidR="00FF23A5">
        <w:rPr>
          <w:lang w:val="en-CA"/>
        </w:rPr>
        <w:t>potential (</w:t>
      </w:r>
      <w:r w:rsidR="008D5E79">
        <w:rPr>
          <w:lang w:val="en-CA"/>
        </w:rPr>
        <w:t>GWP</w:t>
      </w:r>
      <w:r w:rsidR="00FF23A5">
        <w:rPr>
          <w:lang w:val="en-CA"/>
        </w:rPr>
        <w:t>)</w:t>
      </w:r>
      <w:r w:rsidR="008D5E79">
        <w:rPr>
          <w:lang w:val="en-CA"/>
        </w:rPr>
        <w:t xml:space="preserve"> alternatives </w:t>
      </w:r>
      <w:r w:rsidR="00A01B7A">
        <w:rPr>
          <w:lang w:val="en-CA"/>
        </w:rPr>
        <w:t>demonstration projects, ODS waste disposal</w:t>
      </w:r>
      <w:r w:rsidR="002509B0">
        <w:rPr>
          <w:lang w:val="en-CA"/>
        </w:rPr>
        <w:t>, HPMP</w:t>
      </w:r>
      <w:r w:rsidR="00765652">
        <w:rPr>
          <w:lang w:val="en-CA"/>
        </w:rPr>
        <w:t>s</w:t>
      </w:r>
      <w:r w:rsidR="00A01B7A">
        <w:rPr>
          <w:lang w:val="en-CA"/>
        </w:rPr>
        <w:t xml:space="preserve">) addressing a wide range of </w:t>
      </w:r>
      <w:r w:rsidR="0085173D">
        <w:rPr>
          <w:lang w:val="en-CA"/>
        </w:rPr>
        <w:t>matters</w:t>
      </w:r>
      <w:r w:rsidR="00765652">
        <w:rPr>
          <w:lang w:val="en-CA"/>
        </w:rPr>
        <w:t xml:space="preserve"> </w:t>
      </w:r>
      <w:r>
        <w:rPr>
          <w:lang w:val="en-CA"/>
        </w:rPr>
        <w:t>(e.g., temporary</w:t>
      </w:r>
      <w:r w:rsidR="002509B0">
        <w:rPr>
          <w:lang w:val="en-CA"/>
        </w:rPr>
        <w:t xml:space="preserve"> use of </w:t>
      </w:r>
      <w:r w:rsidR="00FC4903">
        <w:rPr>
          <w:lang w:val="en-CA"/>
        </w:rPr>
        <w:t xml:space="preserve">a </w:t>
      </w:r>
      <w:r w:rsidR="002509B0">
        <w:rPr>
          <w:lang w:val="en-CA"/>
        </w:rPr>
        <w:t>high</w:t>
      </w:r>
      <w:r w:rsidR="002402B0">
        <w:rPr>
          <w:lang w:val="en-CA"/>
        </w:rPr>
        <w:noBreakHyphen/>
      </w:r>
      <w:r>
        <w:rPr>
          <w:lang w:val="en-CA"/>
        </w:rPr>
        <w:t>GWP technology, change</w:t>
      </w:r>
      <w:r w:rsidR="002509B0">
        <w:rPr>
          <w:lang w:val="en-CA"/>
        </w:rPr>
        <w:t xml:space="preserve"> </w:t>
      </w:r>
      <w:r w:rsidR="00946678">
        <w:rPr>
          <w:lang w:val="en-CA"/>
        </w:rPr>
        <w:t xml:space="preserve">of </w:t>
      </w:r>
      <w:r>
        <w:rPr>
          <w:lang w:val="en-CA"/>
        </w:rPr>
        <w:t>implementing agency</w:t>
      </w:r>
      <w:r w:rsidR="002509B0">
        <w:rPr>
          <w:lang w:val="en-CA"/>
        </w:rPr>
        <w:t>, low levels of implementation</w:t>
      </w:r>
      <w:r w:rsidR="00946678">
        <w:rPr>
          <w:lang w:val="en-CA"/>
        </w:rPr>
        <w:t>, and results of demonstration projects</w:t>
      </w:r>
      <w:r w:rsidR="002509B0">
        <w:rPr>
          <w:lang w:val="en-CA"/>
        </w:rPr>
        <w:t xml:space="preserve">), </w:t>
      </w:r>
      <w:r w:rsidR="00A01B7A">
        <w:rPr>
          <w:lang w:val="en-CA"/>
        </w:rPr>
        <w:t xml:space="preserve">for which funding </w:t>
      </w:r>
      <w:r w:rsidR="002509B0">
        <w:rPr>
          <w:lang w:val="en-CA"/>
        </w:rPr>
        <w:t xml:space="preserve">is not being requested. </w:t>
      </w:r>
    </w:p>
    <w:p w:rsidR="002509B0" w:rsidRPr="002509B0" w:rsidRDefault="002509B0" w:rsidP="002509B0">
      <w:pPr>
        <w:pStyle w:val="Heading1"/>
        <w:rPr>
          <w:lang w:val="en-CA"/>
        </w:rPr>
      </w:pPr>
      <w:r>
        <w:rPr>
          <w:lang w:val="en-CA"/>
        </w:rPr>
        <w:t>In reviewing e</w:t>
      </w:r>
      <w:r w:rsidRPr="002509B0">
        <w:rPr>
          <w:lang w:val="en-CA"/>
        </w:rPr>
        <w:t xml:space="preserve">ach report </w:t>
      </w:r>
      <w:r w:rsidR="00BB4DF2">
        <w:rPr>
          <w:lang w:val="en-CA"/>
        </w:rPr>
        <w:t xml:space="preserve">on projects </w:t>
      </w:r>
      <w:r>
        <w:rPr>
          <w:lang w:val="en-CA"/>
        </w:rPr>
        <w:t xml:space="preserve">with specific reporting requirements, the Secretariat follows the same </w:t>
      </w:r>
      <w:r w:rsidR="00765652">
        <w:rPr>
          <w:lang w:val="en-CA"/>
        </w:rPr>
        <w:t xml:space="preserve">rigorous </w:t>
      </w:r>
      <w:r w:rsidR="00E71C0B">
        <w:rPr>
          <w:lang w:val="en-CA"/>
        </w:rPr>
        <w:t xml:space="preserve">approach as when it reviews projects for which funding is being requested. Accordingly, each report </w:t>
      </w:r>
      <w:r w:rsidRPr="002509B0">
        <w:rPr>
          <w:lang w:val="en-CA"/>
        </w:rPr>
        <w:t xml:space="preserve">contains a brief </w:t>
      </w:r>
      <w:r w:rsidR="008D5E79">
        <w:rPr>
          <w:lang w:val="en-CA"/>
        </w:rPr>
        <w:t xml:space="preserve">background/project </w:t>
      </w:r>
      <w:r w:rsidRPr="002509B0">
        <w:rPr>
          <w:lang w:val="en-CA"/>
        </w:rPr>
        <w:t>description</w:t>
      </w:r>
      <w:r w:rsidR="008D5E79">
        <w:rPr>
          <w:lang w:val="en-CA"/>
        </w:rPr>
        <w:t xml:space="preserve">, </w:t>
      </w:r>
      <w:r w:rsidRPr="002509B0">
        <w:rPr>
          <w:lang w:val="en-CA"/>
        </w:rPr>
        <w:t>progress</w:t>
      </w:r>
      <w:r w:rsidR="008D5E79">
        <w:rPr>
          <w:lang w:val="en-CA"/>
        </w:rPr>
        <w:t>/results</w:t>
      </w:r>
      <w:r w:rsidR="00765652">
        <w:rPr>
          <w:lang w:val="en-CA"/>
        </w:rPr>
        <w:t>;</w:t>
      </w:r>
      <w:r w:rsidRPr="002509B0">
        <w:rPr>
          <w:lang w:val="en-CA"/>
        </w:rPr>
        <w:t xml:space="preserve"> the Secretariat's comments</w:t>
      </w:r>
      <w:r w:rsidR="00765652">
        <w:rPr>
          <w:lang w:val="en-CA"/>
        </w:rPr>
        <w:t>; and</w:t>
      </w:r>
      <w:r w:rsidR="00BB4DF2">
        <w:rPr>
          <w:lang w:val="en-CA"/>
        </w:rPr>
        <w:t xml:space="preserve"> a </w:t>
      </w:r>
      <w:r w:rsidRPr="002509B0">
        <w:rPr>
          <w:lang w:val="en-CA"/>
        </w:rPr>
        <w:t>recommendation</w:t>
      </w:r>
      <w:r w:rsidR="00BB4DF2">
        <w:rPr>
          <w:lang w:val="en-CA"/>
        </w:rPr>
        <w:t xml:space="preserve"> for consideration by the </w:t>
      </w:r>
      <w:r w:rsidR="00FC4903">
        <w:rPr>
          <w:lang w:val="en-CA"/>
        </w:rPr>
        <w:t xml:space="preserve">Executive </w:t>
      </w:r>
      <w:r w:rsidR="00BB4DF2">
        <w:rPr>
          <w:lang w:val="en-CA"/>
        </w:rPr>
        <w:t>Committee</w:t>
      </w:r>
      <w:r w:rsidRPr="002509B0">
        <w:rPr>
          <w:lang w:val="en-CA"/>
        </w:rPr>
        <w:t>.</w:t>
      </w:r>
      <w:r w:rsidR="00BB4DF2">
        <w:rPr>
          <w:lang w:val="en-CA"/>
        </w:rPr>
        <w:t xml:space="preserve"> </w:t>
      </w:r>
    </w:p>
    <w:p w:rsidR="00560AD3" w:rsidRDefault="00BB4DF2" w:rsidP="002509B0">
      <w:pPr>
        <w:pStyle w:val="Heading1"/>
        <w:rPr>
          <w:lang w:val="en-CA"/>
        </w:rPr>
      </w:pPr>
      <w:r>
        <w:rPr>
          <w:lang w:val="en-CA"/>
        </w:rPr>
        <w:t>The Secretariat notes that</w:t>
      </w:r>
      <w:r w:rsidR="004C3CBD">
        <w:rPr>
          <w:lang w:val="en-CA"/>
        </w:rPr>
        <w:t>,</w:t>
      </w:r>
      <w:r>
        <w:rPr>
          <w:lang w:val="en-CA"/>
        </w:rPr>
        <w:t xml:space="preserve"> for a large number of reports on projects with specific reporting requirements, all issues have been satisfactorily addressed</w:t>
      </w:r>
      <w:r w:rsidR="00AA116A">
        <w:rPr>
          <w:lang w:val="en-CA"/>
        </w:rPr>
        <w:t xml:space="preserve"> or there are no issues</w:t>
      </w:r>
      <w:r>
        <w:rPr>
          <w:lang w:val="en-CA"/>
        </w:rPr>
        <w:t xml:space="preserve">; in these cases, the Executive Committee could proceed with adopting </w:t>
      </w:r>
      <w:r w:rsidR="007259E0">
        <w:rPr>
          <w:lang w:val="en-CA"/>
        </w:rPr>
        <w:t xml:space="preserve">all </w:t>
      </w:r>
      <w:r>
        <w:rPr>
          <w:lang w:val="en-CA"/>
        </w:rPr>
        <w:t xml:space="preserve">the recommendations </w:t>
      </w:r>
      <w:r w:rsidR="007259E0">
        <w:rPr>
          <w:lang w:val="en-CA"/>
        </w:rPr>
        <w:t xml:space="preserve">associated with these reports </w:t>
      </w:r>
      <w:r>
        <w:rPr>
          <w:lang w:val="en-CA"/>
        </w:rPr>
        <w:t>without the need to consider</w:t>
      </w:r>
      <w:r w:rsidR="007259E0">
        <w:rPr>
          <w:lang w:val="en-CA"/>
        </w:rPr>
        <w:t xml:space="preserve"> them </w:t>
      </w:r>
      <w:r>
        <w:rPr>
          <w:lang w:val="en-CA"/>
        </w:rPr>
        <w:t>individually</w:t>
      </w:r>
      <w:r w:rsidR="00AA116A">
        <w:rPr>
          <w:lang w:val="en-CA"/>
        </w:rPr>
        <w:t xml:space="preserve"> at the meeting</w:t>
      </w:r>
      <w:r w:rsidR="00560AD3">
        <w:rPr>
          <w:lang w:val="en-CA"/>
        </w:rPr>
        <w:t xml:space="preserve">. </w:t>
      </w:r>
      <w:r w:rsidR="007259E0">
        <w:rPr>
          <w:lang w:val="en-CA"/>
        </w:rPr>
        <w:t xml:space="preserve">However, the Executive Committee might </w:t>
      </w:r>
      <w:r w:rsidR="00F258E2">
        <w:rPr>
          <w:lang w:val="en-CA"/>
        </w:rPr>
        <w:t xml:space="preserve">wish to </w:t>
      </w:r>
      <w:r w:rsidR="007259E0">
        <w:rPr>
          <w:lang w:val="en-CA"/>
        </w:rPr>
        <w:t>request further clarification on any of these reports</w:t>
      </w:r>
      <w:r w:rsidR="00C561A6">
        <w:rPr>
          <w:lang w:val="en-CA"/>
        </w:rPr>
        <w:t>, in which case</w:t>
      </w:r>
      <w:r w:rsidR="00F258E2">
        <w:rPr>
          <w:lang w:val="en-CA"/>
        </w:rPr>
        <w:t xml:space="preserve"> it </w:t>
      </w:r>
      <w:r w:rsidR="007259E0">
        <w:rPr>
          <w:lang w:val="en-CA"/>
        </w:rPr>
        <w:t xml:space="preserve">would </w:t>
      </w:r>
      <w:r w:rsidR="00F258E2">
        <w:rPr>
          <w:lang w:val="en-CA"/>
        </w:rPr>
        <w:t xml:space="preserve">be </w:t>
      </w:r>
      <w:r w:rsidR="00C561A6">
        <w:rPr>
          <w:lang w:val="en-CA"/>
        </w:rPr>
        <w:t>considered</w:t>
      </w:r>
      <w:r w:rsidR="007259E0">
        <w:rPr>
          <w:lang w:val="en-CA"/>
        </w:rPr>
        <w:t xml:space="preserve"> individual</w:t>
      </w:r>
      <w:r w:rsidR="00C561A6">
        <w:rPr>
          <w:lang w:val="en-CA"/>
        </w:rPr>
        <w:t>ly</w:t>
      </w:r>
      <w:r w:rsidR="007259E0">
        <w:rPr>
          <w:lang w:val="en-CA"/>
        </w:rPr>
        <w:t xml:space="preserve">. </w:t>
      </w:r>
      <w:r w:rsidR="00560AD3">
        <w:rPr>
          <w:lang w:val="en-CA"/>
        </w:rPr>
        <w:t xml:space="preserve">This approach would allow </w:t>
      </w:r>
      <w:r w:rsidR="00CC4F36">
        <w:rPr>
          <w:lang w:val="en-CA"/>
        </w:rPr>
        <w:t>the Executive Committee to have more</w:t>
      </w:r>
      <w:r w:rsidR="00560AD3">
        <w:rPr>
          <w:lang w:val="en-CA"/>
        </w:rPr>
        <w:t xml:space="preserve"> time</w:t>
      </w:r>
      <w:r w:rsidR="00CC4F36">
        <w:rPr>
          <w:lang w:val="en-CA"/>
        </w:rPr>
        <w:t xml:space="preserve"> </w:t>
      </w:r>
      <w:r w:rsidR="000B2458">
        <w:rPr>
          <w:lang w:val="en-CA"/>
        </w:rPr>
        <w:t>to discuss</w:t>
      </w:r>
      <w:r w:rsidR="000B2458" w:rsidRPr="000B2458">
        <w:rPr>
          <w:lang w:val="en-CA"/>
        </w:rPr>
        <w:t xml:space="preserve"> </w:t>
      </w:r>
      <w:r w:rsidR="000B2458">
        <w:rPr>
          <w:lang w:val="en-CA"/>
        </w:rPr>
        <w:t>other agenda items</w:t>
      </w:r>
      <w:r w:rsidR="00560AD3">
        <w:rPr>
          <w:lang w:val="en-CA"/>
        </w:rPr>
        <w:t xml:space="preserve">, </w:t>
      </w:r>
      <w:r w:rsidR="00560AD3">
        <w:rPr>
          <w:i/>
          <w:lang w:val="en-CA"/>
        </w:rPr>
        <w:t>inter alia,</w:t>
      </w:r>
      <w:r w:rsidR="00560AD3">
        <w:rPr>
          <w:lang w:val="en-CA"/>
        </w:rPr>
        <w:t xml:space="preserve"> </w:t>
      </w:r>
      <w:r w:rsidR="000B2458">
        <w:rPr>
          <w:lang w:val="en-CA"/>
        </w:rPr>
        <w:t xml:space="preserve">those </w:t>
      </w:r>
      <w:r w:rsidR="00560AD3">
        <w:rPr>
          <w:lang w:val="en-CA"/>
        </w:rPr>
        <w:t>related to policy matters.</w:t>
      </w:r>
    </w:p>
    <w:p w:rsidR="00716798" w:rsidRDefault="00716798" w:rsidP="007C014C">
      <w:pPr>
        <w:pStyle w:val="Heading1"/>
        <w:widowControl w:val="0"/>
        <w:tabs>
          <w:tab w:val="num" w:pos="710"/>
        </w:tabs>
        <w:rPr>
          <w:lang w:val="en-CA"/>
        </w:rPr>
      </w:pPr>
      <w:r>
        <w:rPr>
          <w:lang w:val="en-CA"/>
        </w:rPr>
        <w:t>Accordingly, the Secretariat has organized the present document in the following two sections</w:t>
      </w:r>
      <w:r w:rsidR="00AA5AEF">
        <w:rPr>
          <w:lang w:val="en-CA"/>
        </w:rPr>
        <w:t xml:space="preserve"> and two</w:t>
      </w:r>
      <w:r w:rsidR="008D6D9B">
        <w:rPr>
          <w:lang w:val="en-CA"/>
        </w:rPr>
        <w:t xml:space="preserve"> a</w:t>
      </w:r>
      <w:r w:rsidR="00AA5AEF">
        <w:rPr>
          <w:lang w:val="en-CA"/>
        </w:rPr>
        <w:t>ddenda</w:t>
      </w:r>
      <w:r>
        <w:rPr>
          <w:lang w:val="en-CA"/>
        </w:rPr>
        <w:t xml:space="preserve">. </w:t>
      </w:r>
    </w:p>
    <w:p w:rsidR="00716798" w:rsidRDefault="00431A56" w:rsidP="00716798">
      <w:pPr>
        <w:pStyle w:val="Heading2"/>
        <w:numPr>
          <w:ilvl w:val="0"/>
          <w:numId w:val="0"/>
        </w:numPr>
        <w:ind w:left="2160" w:hanging="1440"/>
      </w:pPr>
      <w:r>
        <w:rPr>
          <w:lang w:val="en-CA"/>
        </w:rPr>
        <w:t>Section I</w:t>
      </w:r>
      <w:r w:rsidR="00716798">
        <w:rPr>
          <w:lang w:val="en-CA"/>
        </w:rPr>
        <w:t>:</w:t>
      </w:r>
      <w:r w:rsidR="00716798">
        <w:rPr>
          <w:lang w:val="en-CA"/>
        </w:rPr>
        <w:tab/>
      </w:r>
      <w:r w:rsidR="00716798" w:rsidRPr="00716798">
        <w:rPr>
          <w:lang w:val="en-CA"/>
        </w:rPr>
        <w:t xml:space="preserve">Includes </w:t>
      </w:r>
      <w:r w:rsidR="00716798">
        <w:rPr>
          <w:lang w:val="en-CA"/>
        </w:rPr>
        <w:t>reports on projects with specific reporting requirements</w:t>
      </w:r>
      <w:r w:rsidR="00716798">
        <w:t xml:space="preserve"> </w:t>
      </w:r>
      <w:r w:rsidR="006B452C">
        <w:t>for which there are no outstanding policy</w:t>
      </w:r>
      <w:r w:rsidR="00716798">
        <w:t xml:space="preserve">, cost </w:t>
      </w:r>
      <w:r w:rsidR="006B452C">
        <w:t>or other issues</w:t>
      </w:r>
      <w:r w:rsidR="00716798">
        <w:t xml:space="preserve">, </w:t>
      </w:r>
      <w:r w:rsidR="00BC7631">
        <w:t xml:space="preserve">for </w:t>
      </w:r>
      <w:r w:rsidR="00716798">
        <w:t xml:space="preserve">which </w:t>
      </w:r>
      <w:r w:rsidR="006B452C">
        <w:t xml:space="preserve">the Executive Committee </w:t>
      </w:r>
      <w:r w:rsidR="00B7325B">
        <w:lastRenderedPageBreak/>
        <w:t xml:space="preserve">may wish to take decision </w:t>
      </w:r>
      <w:r w:rsidR="006B452C">
        <w:t>on the basis of the Secretariat’s re</w:t>
      </w:r>
      <w:r>
        <w:t>commendation</w:t>
      </w:r>
      <w:r w:rsidR="00B7325B">
        <w:t xml:space="preserve">s without further </w:t>
      </w:r>
      <w:r w:rsidR="00AA116A">
        <w:t>discussion</w:t>
      </w:r>
      <w:r w:rsidR="00FF23A5">
        <w:t xml:space="preserve"> </w:t>
      </w:r>
      <w:r w:rsidR="00245F2A">
        <w:t>(“blanket approval”)</w:t>
      </w:r>
      <w:r>
        <w:t xml:space="preserve">. </w:t>
      </w:r>
      <w:r w:rsidR="00716798">
        <w:t xml:space="preserve">The report of the meeting of the Executive Committee will </w:t>
      </w:r>
      <w:r w:rsidR="00AA116A">
        <w:t xml:space="preserve">present </w:t>
      </w:r>
      <w:r w:rsidR="00725B75">
        <w:t xml:space="preserve">each report </w:t>
      </w:r>
      <w:r w:rsidR="00245F2A">
        <w:t>contained in this section</w:t>
      </w:r>
      <w:r w:rsidR="00461B21" w:rsidRPr="00461B21">
        <w:t xml:space="preserve"> </w:t>
      </w:r>
      <w:r w:rsidR="00461B21">
        <w:t>individually</w:t>
      </w:r>
      <w:r w:rsidR="00245F2A">
        <w:t xml:space="preserve">, </w:t>
      </w:r>
      <w:r w:rsidR="00716798">
        <w:t>together with the decision adopted by the Committee</w:t>
      </w:r>
    </w:p>
    <w:p w:rsidR="00245F2A" w:rsidRDefault="00431A56" w:rsidP="00716798">
      <w:pPr>
        <w:pStyle w:val="Heading2"/>
        <w:numPr>
          <w:ilvl w:val="0"/>
          <w:numId w:val="0"/>
        </w:numPr>
        <w:ind w:left="2160" w:hanging="1440"/>
      </w:pPr>
      <w:r>
        <w:t>Section II</w:t>
      </w:r>
      <w:r w:rsidR="00716798">
        <w:tab/>
        <w:t>I</w:t>
      </w:r>
      <w:r w:rsidR="000841CE">
        <w:t>ncludes</w:t>
      </w:r>
      <w:r w:rsidR="00B7325B">
        <w:t xml:space="preserve"> </w:t>
      </w:r>
      <w:r w:rsidR="00716798">
        <w:rPr>
          <w:lang w:val="en-CA"/>
        </w:rPr>
        <w:t>reports on projects with specific reporting requirements</w:t>
      </w:r>
      <w:r w:rsidR="00716798">
        <w:t xml:space="preserve"> </w:t>
      </w:r>
      <w:r w:rsidR="00245F2A">
        <w:t xml:space="preserve">for </w:t>
      </w:r>
      <w:r w:rsidR="000841CE">
        <w:t xml:space="preserve">individual consideration by the Executive Committee </w:t>
      </w:r>
    </w:p>
    <w:p w:rsidR="007C014C" w:rsidRDefault="007C014C" w:rsidP="00716798">
      <w:pPr>
        <w:pStyle w:val="Heading2"/>
        <w:numPr>
          <w:ilvl w:val="0"/>
          <w:numId w:val="0"/>
        </w:numPr>
        <w:ind w:left="2160" w:hanging="1440"/>
      </w:pPr>
      <w:r>
        <w:t>Addendum</w:t>
      </w:r>
      <w:r w:rsidR="00FF23A5">
        <w:t xml:space="preserve"> 1</w:t>
      </w:r>
      <w:r w:rsidR="00245F2A">
        <w:tab/>
        <w:t>C</w:t>
      </w:r>
      <w:r>
        <w:t>onsists of reports related to China</w:t>
      </w:r>
      <w:r>
        <w:rPr>
          <w:rStyle w:val="FootnoteReference"/>
        </w:rPr>
        <w:footnoteReference w:id="1"/>
      </w:r>
    </w:p>
    <w:p w:rsidR="00AA5AEF" w:rsidRPr="00AA5AEF" w:rsidRDefault="00AA5AEF" w:rsidP="00AA5AEF">
      <w:pPr>
        <w:pStyle w:val="Heading2"/>
        <w:numPr>
          <w:ilvl w:val="0"/>
          <w:numId w:val="0"/>
        </w:numPr>
        <w:ind w:left="2160" w:hanging="1440"/>
      </w:pPr>
      <w:r>
        <w:t>Addendum 2</w:t>
      </w:r>
      <w:r>
        <w:tab/>
        <w:t xml:space="preserve">Consists of the study </w:t>
      </w:r>
      <w:r w:rsidRPr="00FA419A">
        <w:t xml:space="preserve">on the production of CTC </w:t>
      </w:r>
      <w:r>
        <w:t xml:space="preserve">in China </w:t>
      </w:r>
      <w:r w:rsidRPr="00FA419A">
        <w:t>and its use for feedstock applications</w:t>
      </w:r>
      <w:r w:rsidR="00966A87">
        <w:t xml:space="preserve"> (received by the Secretariat on 21 October 2019)</w:t>
      </w:r>
      <w:r>
        <w:rPr>
          <w:rStyle w:val="FootnoteReference"/>
        </w:rPr>
        <w:footnoteReference w:id="2"/>
      </w:r>
    </w:p>
    <w:p w:rsidR="000841CE" w:rsidRDefault="000841CE" w:rsidP="000841CE">
      <w:pPr>
        <w:pStyle w:val="Heading1"/>
        <w:tabs>
          <w:tab w:val="num" w:pos="710"/>
        </w:tabs>
      </w:pPr>
      <w:r w:rsidRPr="000841CE">
        <w:rPr>
          <w:lang w:val="en-CA"/>
        </w:rPr>
        <w:t>Table 1 list</w:t>
      </w:r>
      <w:r w:rsidR="00245F2A">
        <w:rPr>
          <w:lang w:val="en-CA"/>
        </w:rPr>
        <w:t>s</w:t>
      </w:r>
      <w:r w:rsidRPr="000841CE">
        <w:rPr>
          <w:lang w:val="en-CA"/>
        </w:rPr>
        <w:t xml:space="preserve"> </w:t>
      </w:r>
      <w:r w:rsidR="00245F2A">
        <w:rPr>
          <w:lang w:val="en-CA"/>
        </w:rPr>
        <w:t>the reports on projects with specific reporting requirements</w:t>
      </w:r>
      <w:r w:rsidR="00245F2A">
        <w:t xml:space="preserve"> submitted to the 84</w:t>
      </w:r>
      <w:r w:rsidR="00245F2A" w:rsidRPr="00245F2A">
        <w:rPr>
          <w:vertAlign w:val="superscript"/>
        </w:rPr>
        <w:t>th</w:t>
      </w:r>
      <w:r w:rsidR="00FF23A5">
        <w:t> </w:t>
      </w:r>
      <w:r w:rsidR="00245F2A">
        <w:t xml:space="preserve">meeting recommended for blanket approval. </w:t>
      </w:r>
    </w:p>
    <w:p w:rsidR="00245F2A" w:rsidRPr="00245F2A" w:rsidRDefault="00245F2A" w:rsidP="00245F2A">
      <w:pPr>
        <w:rPr>
          <w:b/>
          <w:sz w:val="21"/>
          <w:szCs w:val="21"/>
        </w:rPr>
      </w:pPr>
      <w:r w:rsidRPr="00245F2A">
        <w:rPr>
          <w:b/>
          <w:sz w:val="21"/>
          <w:szCs w:val="21"/>
        </w:rPr>
        <w:t xml:space="preserve">Table 1. Reports </w:t>
      </w:r>
      <w:r w:rsidRPr="00245F2A">
        <w:rPr>
          <w:b/>
          <w:sz w:val="21"/>
          <w:szCs w:val="21"/>
          <w:lang w:val="en-CA"/>
        </w:rPr>
        <w:t>on projects with specific reporting requirements</w:t>
      </w:r>
      <w:r w:rsidRPr="00245F2A">
        <w:rPr>
          <w:b/>
          <w:sz w:val="21"/>
          <w:szCs w:val="21"/>
        </w:rPr>
        <w:t xml:space="preserve"> recommended for blanket approval</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5"/>
        <w:gridCol w:w="6930"/>
        <w:gridCol w:w="1138"/>
      </w:tblGrid>
      <w:tr w:rsidR="0032104A" w:rsidRPr="0032104A" w:rsidTr="005E2454">
        <w:trPr>
          <w:tblHeader/>
        </w:trPr>
        <w:tc>
          <w:tcPr>
            <w:tcW w:w="1345" w:type="dxa"/>
            <w:tcMar>
              <w:top w:w="0" w:type="dxa"/>
              <w:left w:w="108" w:type="dxa"/>
              <w:bottom w:w="0" w:type="dxa"/>
              <w:right w:w="108" w:type="dxa"/>
            </w:tcMar>
            <w:hideMark/>
          </w:tcPr>
          <w:p w:rsidR="0032104A" w:rsidRPr="0032104A" w:rsidRDefault="0032104A">
            <w:pPr>
              <w:rPr>
                <w:b/>
                <w:bCs/>
                <w:sz w:val="20"/>
                <w:szCs w:val="20"/>
              </w:rPr>
            </w:pPr>
            <w:bookmarkStart w:id="0" w:name="OLE_LINK1"/>
            <w:r w:rsidRPr="0032104A">
              <w:rPr>
                <w:b/>
                <w:bCs/>
                <w:sz w:val="20"/>
                <w:szCs w:val="20"/>
              </w:rPr>
              <w:t>Country</w:t>
            </w:r>
            <w:bookmarkEnd w:id="0"/>
          </w:p>
        </w:tc>
        <w:tc>
          <w:tcPr>
            <w:tcW w:w="6930" w:type="dxa"/>
            <w:noWrap/>
            <w:tcMar>
              <w:top w:w="0" w:type="dxa"/>
              <w:left w:w="108" w:type="dxa"/>
              <w:bottom w:w="0" w:type="dxa"/>
              <w:right w:w="108" w:type="dxa"/>
            </w:tcMar>
            <w:hideMark/>
          </w:tcPr>
          <w:p w:rsidR="0032104A" w:rsidRPr="0032104A" w:rsidRDefault="0032104A" w:rsidP="00EF2AC7">
            <w:pPr>
              <w:rPr>
                <w:b/>
                <w:bCs/>
                <w:sz w:val="20"/>
                <w:szCs w:val="20"/>
              </w:rPr>
            </w:pPr>
            <w:r w:rsidRPr="0032104A">
              <w:rPr>
                <w:b/>
                <w:bCs/>
                <w:sz w:val="20"/>
                <w:szCs w:val="20"/>
              </w:rPr>
              <w:t>Project title</w:t>
            </w:r>
          </w:p>
        </w:tc>
        <w:tc>
          <w:tcPr>
            <w:tcW w:w="1138" w:type="dxa"/>
            <w:hideMark/>
          </w:tcPr>
          <w:p w:rsidR="0032104A" w:rsidRPr="0032104A" w:rsidRDefault="0032104A">
            <w:pPr>
              <w:rPr>
                <w:b/>
                <w:bCs/>
                <w:sz w:val="20"/>
                <w:szCs w:val="20"/>
              </w:rPr>
            </w:pPr>
            <w:r w:rsidRPr="0032104A">
              <w:rPr>
                <w:b/>
                <w:bCs/>
                <w:sz w:val="20"/>
                <w:szCs w:val="20"/>
              </w:rPr>
              <w:t xml:space="preserve">Paragraphs </w:t>
            </w:r>
          </w:p>
        </w:tc>
      </w:tr>
      <w:tr w:rsidR="00A25648" w:rsidRPr="0032104A" w:rsidTr="005E2454">
        <w:tc>
          <w:tcPr>
            <w:tcW w:w="9413" w:type="dxa"/>
            <w:gridSpan w:val="3"/>
            <w:tcMar>
              <w:top w:w="0" w:type="dxa"/>
              <w:left w:w="108" w:type="dxa"/>
              <w:bottom w:w="0" w:type="dxa"/>
              <w:right w:w="108" w:type="dxa"/>
            </w:tcMar>
            <w:hideMark/>
          </w:tcPr>
          <w:p w:rsidR="00A25648" w:rsidRPr="0032104A" w:rsidRDefault="00A25648" w:rsidP="00EF2AC7">
            <w:pPr>
              <w:rPr>
                <w:b/>
                <w:bCs/>
                <w:sz w:val="20"/>
                <w:szCs w:val="20"/>
              </w:rPr>
            </w:pPr>
            <w:r w:rsidRPr="0032104A">
              <w:rPr>
                <w:b/>
                <w:bCs/>
                <w:sz w:val="20"/>
                <w:szCs w:val="20"/>
              </w:rPr>
              <w:t>ODS waste disposal projects</w:t>
            </w:r>
          </w:p>
        </w:tc>
      </w:tr>
      <w:tr w:rsidR="00A25648" w:rsidRPr="0032104A" w:rsidTr="005E2454">
        <w:tc>
          <w:tcPr>
            <w:tcW w:w="1345" w:type="dxa"/>
            <w:tcMar>
              <w:top w:w="0" w:type="dxa"/>
              <w:left w:w="108" w:type="dxa"/>
              <w:bottom w:w="0" w:type="dxa"/>
              <w:right w:w="108" w:type="dxa"/>
            </w:tcMar>
            <w:hideMark/>
          </w:tcPr>
          <w:p w:rsidR="00A25648" w:rsidRPr="0032104A" w:rsidRDefault="00A25648">
            <w:pPr>
              <w:rPr>
                <w:sz w:val="20"/>
                <w:szCs w:val="20"/>
              </w:rPr>
            </w:pPr>
            <w:r w:rsidRPr="0032104A">
              <w:rPr>
                <w:sz w:val="20"/>
                <w:szCs w:val="20"/>
              </w:rPr>
              <w:t>Brazil</w:t>
            </w:r>
          </w:p>
        </w:tc>
        <w:tc>
          <w:tcPr>
            <w:tcW w:w="6930" w:type="dxa"/>
            <w:noWrap/>
            <w:tcMar>
              <w:top w:w="0" w:type="dxa"/>
              <w:left w:w="108" w:type="dxa"/>
              <w:bottom w:w="0" w:type="dxa"/>
              <w:right w:w="108" w:type="dxa"/>
            </w:tcMar>
            <w:hideMark/>
          </w:tcPr>
          <w:p w:rsidR="00A25648" w:rsidRPr="0032104A" w:rsidRDefault="00A25648" w:rsidP="00EF2AC7">
            <w:pPr>
              <w:rPr>
                <w:sz w:val="20"/>
                <w:szCs w:val="20"/>
              </w:rPr>
            </w:pPr>
            <w:r w:rsidRPr="0032104A">
              <w:rPr>
                <w:sz w:val="20"/>
                <w:szCs w:val="20"/>
              </w:rPr>
              <w:t xml:space="preserve">Pilot demonstration project on ODS </w:t>
            </w:r>
            <w:r w:rsidR="00DD0A10">
              <w:rPr>
                <w:sz w:val="20"/>
                <w:szCs w:val="20"/>
              </w:rPr>
              <w:t>waste management and disposal: P</w:t>
            </w:r>
            <w:r w:rsidRPr="0032104A">
              <w:rPr>
                <w:sz w:val="20"/>
                <w:szCs w:val="20"/>
              </w:rPr>
              <w:t>rogress report</w:t>
            </w:r>
          </w:p>
        </w:tc>
        <w:tc>
          <w:tcPr>
            <w:tcW w:w="1138" w:type="dxa"/>
          </w:tcPr>
          <w:p w:rsidR="00A25648" w:rsidRPr="0032104A" w:rsidRDefault="000F0023" w:rsidP="00445E81">
            <w:pPr>
              <w:jc w:val="center"/>
              <w:rPr>
                <w:sz w:val="20"/>
                <w:szCs w:val="20"/>
              </w:rPr>
            </w:pPr>
            <w:r>
              <w:rPr>
                <w:sz w:val="20"/>
                <w:szCs w:val="20"/>
              </w:rPr>
              <w:t>8-12</w:t>
            </w:r>
          </w:p>
        </w:tc>
      </w:tr>
      <w:tr w:rsidR="00A25648" w:rsidRPr="0032104A" w:rsidTr="005E2454">
        <w:tc>
          <w:tcPr>
            <w:tcW w:w="9413" w:type="dxa"/>
            <w:gridSpan w:val="3"/>
            <w:tcMar>
              <w:top w:w="0" w:type="dxa"/>
              <w:left w:w="108" w:type="dxa"/>
              <w:bottom w:w="0" w:type="dxa"/>
              <w:right w:w="108" w:type="dxa"/>
            </w:tcMar>
            <w:hideMark/>
          </w:tcPr>
          <w:p w:rsidR="00A25648" w:rsidRPr="0032104A" w:rsidRDefault="00A25648" w:rsidP="00EF2AC7">
            <w:pPr>
              <w:rPr>
                <w:b/>
                <w:bCs/>
                <w:sz w:val="20"/>
                <w:szCs w:val="20"/>
              </w:rPr>
            </w:pPr>
            <w:r w:rsidRPr="0032104A">
              <w:rPr>
                <w:b/>
                <w:bCs/>
                <w:sz w:val="20"/>
                <w:szCs w:val="20"/>
              </w:rPr>
              <w:t>Temporary use of a high-GWP technology in approved projects</w:t>
            </w:r>
          </w:p>
        </w:tc>
      </w:tr>
      <w:tr w:rsidR="00A25648" w:rsidRPr="0032104A" w:rsidTr="005E2454">
        <w:tc>
          <w:tcPr>
            <w:tcW w:w="1345" w:type="dxa"/>
            <w:tcMar>
              <w:top w:w="0" w:type="dxa"/>
              <w:left w:w="108" w:type="dxa"/>
              <w:bottom w:w="0" w:type="dxa"/>
              <w:right w:w="108" w:type="dxa"/>
            </w:tcMar>
            <w:hideMark/>
          </w:tcPr>
          <w:p w:rsidR="00A25648" w:rsidRPr="0032104A" w:rsidRDefault="00A25648">
            <w:pPr>
              <w:rPr>
                <w:sz w:val="20"/>
                <w:szCs w:val="20"/>
              </w:rPr>
            </w:pPr>
            <w:r w:rsidRPr="0032104A">
              <w:rPr>
                <w:sz w:val="20"/>
                <w:szCs w:val="20"/>
              </w:rPr>
              <w:t>Cuba</w:t>
            </w:r>
          </w:p>
        </w:tc>
        <w:tc>
          <w:tcPr>
            <w:tcW w:w="6930" w:type="dxa"/>
            <w:noWrap/>
            <w:tcMar>
              <w:top w:w="0" w:type="dxa"/>
              <w:left w:w="108" w:type="dxa"/>
              <w:bottom w:w="0" w:type="dxa"/>
              <w:right w:w="108" w:type="dxa"/>
            </w:tcMar>
            <w:hideMark/>
          </w:tcPr>
          <w:p w:rsidR="00A25648" w:rsidRPr="0032104A" w:rsidRDefault="00A25648" w:rsidP="009C4F9E">
            <w:pPr>
              <w:rPr>
                <w:sz w:val="20"/>
                <w:szCs w:val="20"/>
              </w:rPr>
            </w:pPr>
            <w:r w:rsidRPr="0032104A">
              <w:rPr>
                <w:sz w:val="20"/>
                <w:szCs w:val="20"/>
              </w:rPr>
              <w:t xml:space="preserve">HPMP </w:t>
            </w:r>
            <w:r w:rsidR="009C4F9E">
              <w:rPr>
                <w:sz w:val="20"/>
                <w:szCs w:val="20"/>
              </w:rPr>
              <w:t>(stage I): R</w:t>
            </w:r>
            <w:r w:rsidR="003E62C3">
              <w:rPr>
                <w:sz w:val="20"/>
                <w:szCs w:val="20"/>
              </w:rPr>
              <w:t xml:space="preserve">eport on the </w:t>
            </w:r>
            <w:r w:rsidR="009C4F9E">
              <w:rPr>
                <w:sz w:val="20"/>
                <w:szCs w:val="20"/>
              </w:rPr>
              <w:t>status of conversion of</w:t>
            </w:r>
            <w:r w:rsidR="003E62C3">
              <w:rPr>
                <w:sz w:val="20"/>
                <w:szCs w:val="20"/>
              </w:rPr>
              <w:t xml:space="preserve"> enterprises </w:t>
            </w:r>
            <w:r w:rsidR="009C4F9E">
              <w:rPr>
                <w:sz w:val="20"/>
                <w:szCs w:val="20"/>
              </w:rPr>
              <w:t>FRIARC and IDA</w:t>
            </w:r>
          </w:p>
        </w:tc>
        <w:tc>
          <w:tcPr>
            <w:tcW w:w="1138" w:type="dxa"/>
          </w:tcPr>
          <w:p w:rsidR="00A25648" w:rsidRPr="0032104A" w:rsidRDefault="00A23C24" w:rsidP="00445E81">
            <w:pPr>
              <w:jc w:val="center"/>
              <w:rPr>
                <w:sz w:val="20"/>
                <w:szCs w:val="20"/>
              </w:rPr>
            </w:pPr>
            <w:r>
              <w:rPr>
                <w:sz w:val="20"/>
                <w:szCs w:val="20"/>
              </w:rPr>
              <w:t>13-20</w:t>
            </w:r>
          </w:p>
        </w:tc>
      </w:tr>
      <w:tr w:rsidR="00A25648" w:rsidRPr="0032104A" w:rsidTr="005E2454">
        <w:tc>
          <w:tcPr>
            <w:tcW w:w="1345" w:type="dxa"/>
            <w:tcMar>
              <w:top w:w="0" w:type="dxa"/>
              <w:left w:w="108" w:type="dxa"/>
              <w:bottom w:w="0" w:type="dxa"/>
              <w:right w:w="108" w:type="dxa"/>
            </w:tcMar>
            <w:hideMark/>
          </w:tcPr>
          <w:p w:rsidR="00A25648" w:rsidRPr="0032104A" w:rsidRDefault="00A25648">
            <w:pPr>
              <w:rPr>
                <w:sz w:val="20"/>
                <w:szCs w:val="20"/>
              </w:rPr>
            </w:pPr>
            <w:r w:rsidRPr="0032104A">
              <w:rPr>
                <w:sz w:val="20"/>
                <w:szCs w:val="20"/>
              </w:rPr>
              <w:t>Lebanon</w:t>
            </w:r>
          </w:p>
        </w:tc>
        <w:tc>
          <w:tcPr>
            <w:tcW w:w="6930" w:type="dxa"/>
            <w:noWrap/>
            <w:tcMar>
              <w:top w:w="0" w:type="dxa"/>
              <w:left w:w="108" w:type="dxa"/>
              <w:bottom w:w="0" w:type="dxa"/>
              <w:right w:w="108" w:type="dxa"/>
            </w:tcMar>
            <w:hideMark/>
          </w:tcPr>
          <w:p w:rsidR="00A25648" w:rsidRPr="0032104A" w:rsidRDefault="00A25648" w:rsidP="009C4F9E">
            <w:pPr>
              <w:rPr>
                <w:sz w:val="20"/>
                <w:szCs w:val="20"/>
              </w:rPr>
            </w:pPr>
            <w:r w:rsidRPr="0032104A">
              <w:rPr>
                <w:sz w:val="20"/>
                <w:szCs w:val="20"/>
              </w:rPr>
              <w:t xml:space="preserve">HPMP (stage II): Report on </w:t>
            </w:r>
            <w:r w:rsidR="003E62C3">
              <w:rPr>
                <w:sz w:val="20"/>
                <w:szCs w:val="20"/>
              </w:rPr>
              <w:t xml:space="preserve">the </w:t>
            </w:r>
            <w:r w:rsidR="009C4F9E">
              <w:rPr>
                <w:sz w:val="20"/>
                <w:szCs w:val="20"/>
              </w:rPr>
              <w:t>status of the conversion of the of the remaining beneficiary enterprises in both the foam and air-conditioning manufacturing sectors</w:t>
            </w:r>
          </w:p>
        </w:tc>
        <w:tc>
          <w:tcPr>
            <w:tcW w:w="1138" w:type="dxa"/>
          </w:tcPr>
          <w:p w:rsidR="00A25648" w:rsidRPr="0032104A" w:rsidRDefault="00A23C24" w:rsidP="00445E81">
            <w:pPr>
              <w:jc w:val="center"/>
              <w:rPr>
                <w:sz w:val="20"/>
                <w:szCs w:val="20"/>
              </w:rPr>
            </w:pPr>
            <w:r>
              <w:rPr>
                <w:sz w:val="20"/>
                <w:szCs w:val="20"/>
              </w:rPr>
              <w:t>21-29</w:t>
            </w:r>
          </w:p>
        </w:tc>
      </w:tr>
      <w:tr w:rsidR="00A25648" w:rsidRPr="0032104A" w:rsidTr="005E2454">
        <w:tc>
          <w:tcPr>
            <w:tcW w:w="9413" w:type="dxa"/>
            <w:gridSpan w:val="3"/>
            <w:tcMar>
              <w:top w:w="0" w:type="dxa"/>
              <w:left w:w="108" w:type="dxa"/>
              <w:bottom w:w="0" w:type="dxa"/>
              <w:right w:w="108" w:type="dxa"/>
            </w:tcMar>
            <w:hideMark/>
          </w:tcPr>
          <w:p w:rsidR="00A25648" w:rsidRPr="0032104A" w:rsidRDefault="00A25648" w:rsidP="00EF2AC7">
            <w:pPr>
              <w:rPr>
                <w:b/>
                <w:bCs/>
                <w:sz w:val="20"/>
                <w:szCs w:val="20"/>
              </w:rPr>
            </w:pPr>
            <w:r w:rsidRPr="0032104A">
              <w:rPr>
                <w:b/>
                <w:bCs/>
                <w:sz w:val="20"/>
                <w:szCs w:val="20"/>
              </w:rPr>
              <w:t>Reports related to HPMPs</w:t>
            </w:r>
          </w:p>
        </w:tc>
      </w:tr>
      <w:tr w:rsidR="00A25648" w:rsidRPr="0032104A" w:rsidTr="005E2454">
        <w:tc>
          <w:tcPr>
            <w:tcW w:w="1345" w:type="dxa"/>
            <w:tcMar>
              <w:top w:w="0" w:type="dxa"/>
              <w:left w:w="108" w:type="dxa"/>
              <w:bottom w:w="0" w:type="dxa"/>
              <w:right w:w="108" w:type="dxa"/>
            </w:tcMar>
            <w:hideMark/>
          </w:tcPr>
          <w:p w:rsidR="00A25648" w:rsidRPr="0032104A" w:rsidRDefault="00A25648">
            <w:pPr>
              <w:rPr>
                <w:sz w:val="20"/>
                <w:szCs w:val="20"/>
              </w:rPr>
            </w:pPr>
            <w:r w:rsidRPr="0032104A">
              <w:rPr>
                <w:sz w:val="20"/>
                <w:szCs w:val="20"/>
              </w:rPr>
              <w:t>Bahamas</w:t>
            </w:r>
          </w:p>
        </w:tc>
        <w:tc>
          <w:tcPr>
            <w:tcW w:w="6930" w:type="dxa"/>
            <w:noWrap/>
            <w:tcMar>
              <w:top w:w="0" w:type="dxa"/>
              <w:left w:w="108" w:type="dxa"/>
              <w:bottom w:w="0" w:type="dxa"/>
              <w:right w:w="108" w:type="dxa"/>
            </w:tcMar>
            <w:hideMark/>
          </w:tcPr>
          <w:p w:rsidR="00A25648" w:rsidRPr="0032104A" w:rsidRDefault="00E11F19" w:rsidP="00DD2A73">
            <w:pPr>
              <w:rPr>
                <w:sz w:val="20"/>
                <w:szCs w:val="20"/>
              </w:rPr>
            </w:pPr>
            <w:r>
              <w:rPr>
                <w:sz w:val="20"/>
                <w:szCs w:val="20"/>
              </w:rPr>
              <w:t xml:space="preserve">HPMP (stage I): </w:t>
            </w:r>
            <w:r w:rsidR="00DD2A73">
              <w:rPr>
                <w:sz w:val="20"/>
                <w:szCs w:val="20"/>
              </w:rPr>
              <w:t xml:space="preserve">Updated final report on the findings of the study to explore best available options for the pilot project to assess, monitor and retrofit two </w:t>
            </w:r>
            <w:r w:rsidR="00DD2A73">
              <w:rPr>
                <w:sz w:val="20"/>
                <w:szCs w:val="20"/>
              </w:rPr>
              <w:br/>
              <w:t>air-</w:t>
            </w:r>
            <w:r w:rsidR="00651184">
              <w:rPr>
                <w:sz w:val="20"/>
                <w:szCs w:val="20"/>
              </w:rPr>
              <w:t>conditioning</w:t>
            </w:r>
            <w:r w:rsidR="00DD2A73">
              <w:rPr>
                <w:sz w:val="20"/>
                <w:szCs w:val="20"/>
              </w:rPr>
              <w:t xml:space="preserve"> systems</w:t>
            </w:r>
          </w:p>
        </w:tc>
        <w:tc>
          <w:tcPr>
            <w:tcW w:w="1138" w:type="dxa"/>
          </w:tcPr>
          <w:p w:rsidR="00A25648" w:rsidRPr="0032104A" w:rsidRDefault="00A23C24" w:rsidP="00445E81">
            <w:pPr>
              <w:jc w:val="center"/>
              <w:rPr>
                <w:sz w:val="20"/>
                <w:szCs w:val="20"/>
              </w:rPr>
            </w:pPr>
            <w:r>
              <w:rPr>
                <w:sz w:val="20"/>
                <w:szCs w:val="20"/>
              </w:rPr>
              <w:t>30-35</w:t>
            </w:r>
          </w:p>
        </w:tc>
      </w:tr>
      <w:tr w:rsidR="005E2454" w:rsidRPr="0032104A" w:rsidTr="005E2454">
        <w:tc>
          <w:tcPr>
            <w:tcW w:w="1345" w:type="dxa"/>
            <w:tcMar>
              <w:top w:w="0" w:type="dxa"/>
              <w:left w:w="108" w:type="dxa"/>
              <w:bottom w:w="0" w:type="dxa"/>
              <w:right w:w="108" w:type="dxa"/>
            </w:tcMar>
          </w:tcPr>
          <w:p w:rsidR="005E2454" w:rsidRPr="00A00230" w:rsidRDefault="005E2454" w:rsidP="005E2454">
            <w:pPr>
              <w:rPr>
                <w:sz w:val="20"/>
                <w:szCs w:val="20"/>
              </w:rPr>
            </w:pPr>
            <w:r w:rsidRPr="00A00230">
              <w:rPr>
                <w:sz w:val="20"/>
                <w:szCs w:val="20"/>
              </w:rPr>
              <w:t>Brazil</w:t>
            </w:r>
          </w:p>
        </w:tc>
        <w:tc>
          <w:tcPr>
            <w:tcW w:w="6930" w:type="dxa"/>
            <w:noWrap/>
            <w:tcMar>
              <w:top w:w="0" w:type="dxa"/>
              <w:left w:w="108" w:type="dxa"/>
              <w:bottom w:w="0" w:type="dxa"/>
              <w:right w:w="108" w:type="dxa"/>
            </w:tcMar>
          </w:tcPr>
          <w:p w:rsidR="005E2454" w:rsidRPr="00A00230" w:rsidRDefault="005E2454" w:rsidP="00535644">
            <w:pPr>
              <w:rPr>
                <w:sz w:val="20"/>
                <w:szCs w:val="20"/>
              </w:rPr>
            </w:pPr>
            <w:r w:rsidRPr="00A00230">
              <w:rPr>
                <w:sz w:val="20"/>
                <w:szCs w:val="20"/>
              </w:rPr>
              <w:t xml:space="preserve">HPMP (stage I): Report on </w:t>
            </w:r>
            <w:r w:rsidR="000C6852" w:rsidRPr="00A00230">
              <w:rPr>
                <w:sz w:val="20"/>
                <w:szCs w:val="20"/>
              </w:rPr>
              <w:t>the temporary use of</w:t>
            </w:r>
            <w:r w:rsidRPr="00A00230">
              <w:rPr>
                <w:sz w:val="20"/>
                <w:szCs w:val="20"/>
              </w:rPr>
              <w:t xml:space="preserve"> high-GWP technologies at U Tech</w:t>
            </w:r>
            <w:r w:rsidR="00535644" w:rsidRPr="00A00230">
              <w:rPr>
                <w:sz w:val="20"/>
                <w:szCs w:val="20"/>
              </w:rPr>
              <w:t xml:space="preserve"> systems house</w:t>
            </w:r>
            <w:r w:rsidRPr="00A00230">
              <w:rPr>
                <w:sz w:val="20"/>
                <w:szCs w:val="20"/>
              </w:rPr>
              <w:t xml:space="preserve"> and 2018/2019 progress report </w:t>
            </w:r>
          </w:p>
        </w:tc>
        <w:tc>
          <w:tcPr>
            <w:tcW w:w="1138" w:type="dxa"/>
          </w:tcPr>
          <w:p w:rsidR="005E2454" w:rsidRPr="00A23C24" w:rsidRDefault="00A23C24" w:rsidP="00445E81">
            <w:pPr>
              <w:jc w:val="center"/>
              <w:rPr>
                <w:sz w:val="20"/>
                <w:szCs w:val="20"/>
              </w:rPr>
            </w:pPr>
            <w:r w:rsidRPr="00A23C24">
              <w:rPr>
                <w:sz w:val="20"/>
                <w:szCs w:val="20"/>
              </w:rPr>
              <w:t>36-58</w:t>
            </w:r>
          </w:p>
        </w:tc>
      </w:tr>
      <w:tr w:rsidR="005E2454" w:rsidRPr="0032104A" w:rsidTr="005E2454">
        <w:tc>
          <w:tcPr>
            <w:tcW w:w="1345" w:type="dxa"/>
            <w:tcMar>
              <w:top w:w="0" w:type="dxa"/>
              <w:left w:w="108" w:type="dxa"/>
              <w:bottom w:w="0" w:type="dxa"/>
              <w:right w:w="108" w:type="dxa"/>
            </w:tcMar>
          </w:tcPr>
          <w:p w:rsidR="005E2454" w:rsidRPr="0064138D" w:rsidRDefault="005E2454" w:rsidP="005E2454">
            <w:pPr>
              <w:rPr>
                <w:color w:val="FF0000"/>
                <w:sz w:val="20"/>
                <w:szCs w:val="20"/>
              </w:rPr>
            </w:pPr>
            <w:r w:rsidRPr="00D925BE">
              <w:rPr>
                <w:sz w:val="20"/>
                <w:szCs w:val="20"/>
              </w:rPr>
              <w:t>Brazil</w:t>
            </w:r>
          </w:p>
        </w:tc>
        <w:tc>
          <w:tcPr>
            <w:tcW w:w="6930" w:type="dxa"/>
            <w:noWrap/>
            <w:tcMar>
              <w:top w:w="0" w:type="dxa"/>
              <w:left w:w="108" w:type="dxa"/>
              <w:bottom w:w="0" w:type="dxa"/>
              <w:right w:w="108" w:type="dxa"/>
            </w:tcMar>
          </w:tcPr>
          <w:p w:rsidR="005E2454" w:rsidRPr="0064138D" w:rsidRDefault="00651184" w:rsidP="00EF2AC7">
            <w:pPr>
              <w:rPr>
                <w:color w:val="FF0000"/>
                <w:sz w:val="20"/>
                <w:szCs w:val="20"/>
              </w:rPr>
            </w:pPr>
            <w:r>
              <w:rPr>
                <w:sz w:val="20"/>
                <w:szCs w:val="20"/>
              </w:rPr>
              <w:t>HPMP (stage II):</w:t>
            </w:r>
            <w:r w:rsidR="005E2454" w:rsidRPr="00651184">
              <w:rPr>
                <w:sz w:val="20"/>
                <w:szCs w:val="20"/>
              </w:rPr>
              <w:t xml:space="preserve"> </w:t>
            </w:r>
            <w:r>
              <w:rPr>
                <w:sz w:val="20"/>
                <w:szCs w:val="20"/>
              </w:rPr>
              <w:t>S</w:t>
            </w:r>
            <w:r w:rsidRPr="00C23EAC">
              <w:rPr>
                <w:sz w:val="20"/>
                <w:szCs w:val="20"/>
              </w:rPr>
              <w:t xml:space="preserve">tatus of implementation of the projects in the room </w:t>
            </w:r>
            <w:r>
              <w:rPr>
                <w:sz w:val="20"/>
                <w:szCs w:val="20"/>
              </w:rPr>
              <w:br/>
            </w:r>
            <w:r w:rsidRPr="00C23EAC">
              <w:rPr>
                <w:sz w:val="20"/>
                <w:szCs w:val="20"/>
              </w:rPr>
              <w:t xml:space="preserve">air-conditioning manufacturing sector and at the enterprise </w:t>
            </w:r>
            <w:proofErr w:type="spellStart"/>
            <w:r w:rsidRPr="00C23EAC">
              <w:rPr>
                <w:sz w:val="20"/>
                <w:szCs w:val="20"/>
              </w:rPr>
              <w:t>Freeart</w:t>
            </w:r>
            <w:proofErr w:type="spellEnd"/>
            <w:r w:rsidRPr="00C23EAC">
              <w:rPr>
                <w:sz w:val="20"/>
                <w:szCs w:val="20"/>
              </w:rPr>
              <w:t xml:space="preserve"> Seral </w:t>
            </w:r>
            <w:proofErr w:type="spellStart"/>
            <w:r w:rsidRPr="00C23EAC">
              <w:rPr>
                <w:sz w:val="20"/>
                <w:szCs w:val="20"/>
              </w:rPr>
              <w:t>Brasil</w:t>
            </w:r>
            <w:proofErr w:type="spellEnd"/>
            <w:r w:rsidRPr="00C23EAC">
              <w:rPr>
                <w:sz w:val="20"/>
                <w:szCs w:val="20"/>
              </w:rPr>
              <w:t xml:space="preserve"> </w:t>
            </w:r>
            <w:proofErr w:type="spellStart"/>
            <w:r w:rsidRPr="00C23EAC">
              <w:rPr>
                <w:sz w:val="20"/>
                <w:szCs w:val="20"/>
              </w:rPr>
              <w:t>Metalurgica</w:t>
            </w:r>
            <w:proofErr w:type="spellEnd"/>
            <w:r w:rsidRPr="00C23EAC">
              <w:rPr>
                <w:sz w:val="20"/>
                <w:szCs w:val="20"/>
              </w:rPr>
              <w:t xml:space="preserve"> Ltda. in the commercial ref</w:t>
            </w:r>
            <w:r>
              <w:rPr>
                <w:sz w:val="20"/>
                <w:szCs w:val="20"/>
              </w:rPr>
              <w:t xml:space="preserve">rigeration manufacturing sector </w:t>
            </w:r>
            <w:r w:rsidR="005E2454" w:rsidRPr="00D925BE">
              <w:rPr>
                <w:sz w:val="20"/>
                <w:szCs w:val="20"/>
              </w:rPr>
              <w:t xml:space="preserve">and change of three </w:t>
            </w:r>
            <w:r w:rsidR="00E11F19" w:rsidRPr="00D925BE">
              <w:rPr>
                <w:sz w:val="20"/>
                <w:szCs w:val="20"/>
              </w:rPr>
              <w:t>small- and medium-sized enterprises (</w:t>
            </w:r>
            <w:r w:rsidR="005E2454" w:rsidRPr="00D925BE">
              <w:rPr>
                <w:sz w:val="20"/>
                <w:szCs w:val="20"/>
              </w:rPr>
              <w:t>SMEs</w:t>
            </w:r>
            <w:r w:rsidR="00E11F19" w:rsidRPr="00D925BE">
              <w:rPr>
                <w:sz w:val="20"/>
                <w:szCs w:val="20"/>
              </w:rPr>
              <w:t>)</w:t>
            </w:r>
            <w:r w:rsidR="005E2454" w:rsidRPr="00D925BE">
              <w:rPr>
                <w:sz w:val="20"/>
                <w:szCs w:val="20"/>
              </w:rPr>
              <w:t xml:space="preserve"> in technical assistance</w:t>
            </w:r>
          </w:p>
        </w:tc>
        <w:tc>
          <w:tcPr>
            <w:tcW w:w="1138" w:type="dxa"/>
          </w:tcPr>
          <w:p w:rsidR="005E2454" w:rsidRPr="00A23C24" w:rsidRDefault="00A23C24" w:rsidP="00445E81">
            <w:pPr>
              <w:jc w:val="center"/>
              <w:rPr>
                <w:sz w:val="20"/>
                <w:szCs w:val="20"/>
              </w:rPr>
            </w:pPr>
            <w:r>
              <w:rPr>
                <w:sz w:val="20"/>
                <w:szCs w:val="20"/>
              </w:rPr>
              <w:t>59-68</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Equatorial Guinea</w:t>
            </w:r>
          </w:p>
        </w:tc>
        <w:tc>
          <w:tcPr>
            <w:tcW w:w="6930" w:type="dxa"/>
            <w:noWrap/>
            <w:tcMar>
              <w:top w:w="0" w:type="dxa"/>
              <w:left w:w="108" w:type="dxa"/>
              <w:bottom w:w="0" w:type="dxa"/>
              <w:right w:w="108" w:type="dxa"/>
            </w:tcMar>
            <w:hideMark/>
          </w:tcPr>
          <w:p w:rsidR="005E2454" w:rsidRPr="0032104A" w:rsidRDefault="005E2454" w:rsidP="00651184">
            <w:pPr>
              <w:rPr>
                <w:sz w:val="20"/>
                <w:szCs w:val="20"/>
              </w:rPr>
            </w:pPr>
            <w:r w:rsidRPr="0032104A">
              <w:rPr>
                <w:sz w:val="20"/>
                <w:szCs w:val="20"/>
              </w:rPr>
              <w:t xml:space="preserve">HPMP (stage I): </w:t>
            </w:r>
            <w:r w:rsidR="00651184">
              <w:rPr>
                <w:sz w:val="20"/>
                <w:szCs w:val="20"/>
              </w:rPr>
              <w:t>P</w:t>
            </w:r>
            <w:r w:rsidR="00651184" w:rsidRPr="00C23EAC">
              <w:rPr>
                <w:sz w:val="20"/>
                <w:szCs w:val="20"/>
              </w:rPr>
              <w:t>rogress report on HCFC consumption trends and progress made in ensuring an operational licensing and quota system, and in addressing the recommendations of the verification report</w:t>
            </w:r>
            <w:r w:rsidR="00651184">
              <w:rPr>
                <w:sz w:val="20"/>
                <w:szCs w:val="20"/>
              </w:rPr>
              <w:t>,</w:t>
            </w:r>
            <w:r w:rsidR="00651184" w:rsidRPr="0032104A">
              <w:rPr>
                <w:sz w:val="20"/>
                <w:szCs w:val="20"/>
              </w:rPr>
              <w:t xml:space="preserve"> </w:t>
            </w:r>
            <w:r w:rsidRPr="0032104A">
              <w:rPr>
                <w:sz w:val="20"/>
                <w:szCs w:val="20"/>
              </w:rPr>
              <w:t>and assistance provided by UNEP CAP</w:t>
            </w:r>
          </w:p>
        </w:tc>
        <w:tc>
          <w:tcPr>
            <w:tcW w:w="1138" w:type="dxa"/>
          </w:tcPr>
          <w:p w:rsidR="005E2454" w:rsidRPr="0032104A" w:rsidRDefault="00A23C24" w:rsidP="00445E81">
            <w:pPr>
              <w:jc w:val="center"/>
              <w:rPr>
                <w:sz w:val="20"/>
                <w:szCs w:val="20"/>
              </w:rPr>
            </w:pPr>
            <w:r>
              <w:rPr>
                <w:sz w:val="20"/>
                <w:szCs w:val="20"/>
              </w:rPr>
              <w:t>69-74</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Honduras</w:t>
            </w:r>
          </w:p>
        </w:tc>
        <w:tc>
          <w:tcPr>
            <w:tcW w:w="6930" w:type="dxa"/>
            <w:noWrap/>
            <w:tcMar>
              <w:top w:w="0" w:type="dxa"/>
              <w:left w:w="108" w:type="dxa"/>
              <w:bottom w:w="0" w:type="dxa"/>
              <w:right w:w="108" w:type="dxa"/>
            </w:tcMar>
            <w:hideMark/>
          </w:tcPr>
          <w:p w:rsidR="005E2454" w:rsidRPr="0032104A" w:rsidRDefault="005E2454" w:rsidP="00651184">
            <w:pPr>
              <w:rPr>
                <w:sz w:val="20"/>
                <w:szCs w:val="20"/>
              </w:rPr>
            </w:pPr>
            <w:r w:rsidRPr="0032104A">
              <w:rPr>
                <w:sz w:val="20"/>
                <w:szCs w:val="20"/>
              </w:rPr>
              <w:t>HPMP (stage I): </w:t>
            </w:r>
            <w:r w:rsidR="00651184">
              <w:rPr>
                <w:sz w:val="20"/>
                <w:szCs w:val="20"/>
              </w:rPr>
              <w:t>P</w:t>
            </w:r>
            <w:r w:rsidR="00651184" w:rsidRPr="00C23EAC">
              <w:rPr>
                <w:sz w:val="20"/>
                <w:szCs w:val="20"/>
              </w:rPr>
              <w:t>rogress report on implementation of all the activities under the U</w:t>
            </w:r>
            <w:r w:rsidR="00651184">
              <w:rPr>
                <w:sz w:val="20"/>
                <w:szCs w:val="20"/>
              </w:rPr>
              <w:t>NEP components</w:t>
            </w:r>
          </w:p>
        </w:tc>
        <w:tc>
          <w:tcPr>
            <w:tcW w:w="1138" w:type="dxa"/>
          </w:tcPr>
          <w:p w:rsidR="005E2454" w:rsidRPr="0032104A" w:rsidRDefault="00A23C24" w:rsidP="00445E81">
            <w:pPr>
              <w:jc w:val="center"/>
              <w:rPr>
                <w:sz w:val="20"/>
                <w:szCs w:val="20"/>
              </w:rPr>
            </w:pPr>
            <w:r>
              <w:rPr>
                <w:sz w:val="20"/>
                <w:szCs w:val="20"/>
              </w:rPr>
              <w:t>75-84</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India</w:t>
            </w:r>
          </w:p>
        </w:tc>
        <w:tc>
          <w:tcPr>
            <w:tcW w:w="6930" w:type="dxa"/>
            <w:noWrap/>
            <w:tcMar>
              <w:top w:w="0" w:type="dxa"/>
              <w:left w:w="108" w:type="dxa"/>
              <w:bottom w:w="0" w:type="dxa"/>
              <w:right w:w="108" w:type="dxa"/>
            </w:tcMar>
            <w:hideMark/>
          </w:tcPr>
          <w:p w:rsidR="005E2454" w:rsidRPr="0032104A" w:rsidRDefault="005E2454" w:rsidP="00EF2AC7">
            <w:pPr>
              <w:rPr>
                <w:sz w:val="20"/>
                <w:szCs w:val="20"/>
              </w:rPr>
            </w:pPr>
            <w:r w:rsidRPr="0032104A">
              <w:rPr>
                <w:sz w:val="20"/>
                <w:szCs w:val="20"/>
              </w:rPr>
              <w:t>HPMP (stage II): Update on assessment on continuous-foam-panel-manufacturing enterprises regarding adherence to the ban</w:t>
            </w:r>
            <w:r>
              <w:rPr>
                <w:sz w:val="20"/>
                <w:szCs w:val="20"/>
              </w:rPr>
              <w:t xml:space="preserve"> and list of enterprises in the polyurethane foam manufacturing sector</w:t>
            </w:r>
          </w:p>
        </w:tc>
        <w:tc>
          <w:tcPr>
            <w:tcW w:w="1138" w:type="dxa"/>
          </w:tcPr>
          <w:p w:rsidR="005E2454" w:rsidRPr="0032104A" w:rsidRDefault="00A23C24" w:rsidP="00445E81">
            <w:pPr>
              <w:jc w:val="center"/>
              <w:rPr>
                <w:sz w:val="20"/>
                <w:szCs w:val="20"/>
              </w:rPr>
            </w:pPr>
            <w:r>
              <w:rPr>
                <w:sz w:val="20"/>
                <w:szCs w:val="20"/>
              </w:rPr>
              <w:t>85-97</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Libya</w:t>
            </w:r>
          </w:p>
        </w:tc>
        <w:tc>
          <w:tcPr>
            <w:tcW w:w="6930" w:type="dxa"/>
            <w:noWrap/>
            <w:tcMar>
              <w:top w:w="0" w:type="dxa"/>
              <w:left w:w="108" w:type="dxa"/>
              <w:bottom w:w="0" w:type="dxa"/>
              <w:right w:w="108" w:type="dxa"/>
            </w:tcMar>
            <w:hideMark/>
          </w:tcPr>
          <w:p w:rsidR="005E2454" w:rsidRPr="0032104A" w:rsidRDefault="005E2454" w:rsidP="00EF2AC7">
            <w:pPr>
              <w:rPr>
                <w:sz w:val="20"/>
                <w:szCs w:val="20"/>
              </w:rPr>
            </w:pPr>
            <w:r w:rsidRPr="0032104A">
              <w:rPr>
                <w:sz w:val="20"/>
                <w:szCs w:val="20"/>
              </w:rPr>
              <w:t>HPMP (stage I): Progress report</w:t>
            </w:r>
          </w:p>
        </w:tc>
        <w:tc>
          <w:tcPr>
            <w:tcW w:w="1138" w:type="dxa"/>
          </w:tcPr>
          <w:p w:rsidR="005E2454" w:rsidRPr="0032104A" w:rsidRDefault="00A23C24" w:rsidP="00445E81">
            <w:pPr>
              <w:jc w:val="center"/>
              <w:rPr>
                <w:sz w:val="20"/>
                <w:szCs w:val="20"/>
              </w:rPr>
            </w:pPr>
            <w:r>
              <w:rPr>
                <w:sz w:val="20"/>
                <w:szCs w:val="20"/>
              </w:rPr>
              <w:t>98-111</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Maldives</w:t>
            </w:r>
          </w:p>
        </w:tc>
        <w:tc>
          <w:tcPr>
            <w:tcW w:w="6930" w:type="dxa"/>
            <w:noWrap/>
            <w:tcMar>
              <w:top w:w="0" w:type="dxa"/>
              <w:left w:w="108" w:type="dxa"/>
              <w:bottom w:w="0" w:type="dxa"/>
              <w:right w:w="108" w:type="dxa"/>
            </w:tcMar>
            <w:hideMark/>
          </w:tcPr>
          <w:p w:rsidR="005E2454" w:rsidRPr="0032104A" w:rsidRDefault="00E049F9" w:rsidP="00EF2AC7">
            <w:pPr>
              <w:rPr>
                <w:sz w:val="20"/>
                <w:szCs w:val="20"/>
              </w:rPr>
            </w:pPr>
            <w:r>
              <w:rPr>
                <w:sz w:val="20"/>
                <w:szCs w:val="20"/>
              </w:rPr>
              <w:t>HPMP (stage I)</w:t>
            </w:r>
            <w:r w:rsidR="005E2454" w:rsidRPr="0032104A">
              <w:rPr>
                <w:sz w:val="20"/>
                <w:szCs w:val="20"/>
              </w:rPr>
              <w:t xml:space="preserve"> and demonstration project for HCFC-free low-</w:t>
            </w:r>
            <w:r w:rsidR="00E11F19">
              <w:rPr>
                <w:sz w:val="20"/>
                <w:szCs w:val="20"/>
              </w:rPr>
              <w:t>GWP</w:t>
            </w:r>
            <w:r w:rsidR="005E2454" w:rsidRPr="0032104A">
              <w:rPr>
                <w:sz w:val="20"/>
                <w:szCs w:val="20"/>
              </w:rPr>
              <w:t xml:space="preserve"> alternatives in refrigeration in </w:t>
            </w:r>
            <w:r>
              <w:rPr>
                <w:sz w:val="20"/>
                <w:szCs w:val="20"/>
              </w:rPr>
              <w:t xml:space="preserve">the </w:t>
            </w:r>
            <w:r w:rsidR="005E2454" w:rsidRPr="0032104A">
              <w:rPr>
                <w:sz w:val="20"/>
                <w:szCs w:val="20"/>
              </w:rPr>
              <w:t>fisheries sector: Progress report</w:t>
            </w:r>
          </w:p>
        </w:tc>
        <w:tc>
          <w:tcPr>
            <w:tcW w:w="1138" w:type="dxa"/>
          </w:tcPr>
          <w:p w:rsidR="005E2454" w:rsidRPr="0032104A" w:rsidRDefault="00A23C24" w:rsidP="00445E81">
            <w:pPr>
              <w:jc w:val="center"/>
              <w:rPr>
                <w:sz w:val="20"/>
                <w:szCs w:val="20"/>
              </w:rPr>
            </w:pPr>
            <w:r>
              <w:rPr>
                <w:sz w:val="20"/>
                <w:szCs w:val="20"/>
              </w:rPr>
              <w:t>112-121</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Mexico</w:t>
            </w:r>
          </w:p>
        </w:tc>
        <w:tc>
          <w:tcPr>
            <w:tcW w:w="6930" w:type="dxa"/>
            <w:noWrap/>
            <w:tcMar>
              <w:top w:w="0" w:type="dxa"/>
              <w:left w:w="108" w:type="dxa"/>
              <w:bottom w:w="0" w:type="dxa"/>
              <w:right w:w="108" w:type="dxa"/>
            </w:tcMar>
            <w:hideMark/>
          </w:tcPr>
          <w:p w:rsidR="005E2454" w:rsidRPr="0032104A" w:rsidRDefault="00E049F9" w:rsidP="00E049F9">
            <w:pPr>
              <w:rPr>
                <w:sz w:val="20"/>
                <w:szCs w:val="20"/>
              </w:rPr>
            </w:pPr>
            <w:r>
              <w:rPr>
                <w:sz w:val="20"/>
                <w:szCs w:val="20"/>
              </w:rPr>
              <w:t>HPMP (stage I): P</w:t>
            </w:r>
            <w:r w:rsidR="005E2454" w:rsidRPr="0032104A">
              <w:rPr>
                <w:sz w:val="20"/>
                <w:szCs w:val="20"/>
              </w:rPr>
              <w:t>rogress report</w:t>
            </w:r>
          </w:p>
        </w:tc>
        <w:tc>
          <w:tcPr>
            <w:tcW w:w="1138" w:type="dxa"/>
          </w:tcPr>
          <w:p w:rsidR="005E2454" w:rsidRPr="0032104A" w:rsidRDefault="00A23C24" w:rsidP="00445E81">
            <w:pPr>
              <w:jc w:val="center"/>
              <w:rPr>
                <w:sz w:val="20"/>
                <w:szCs w:val="20"/>
              </w:rPr>
            </w:pPr>
            <w:r>
              <w:rPr>
                <w:sz w:val="20"/>
                <w:szCs w:val="20"/>
              </w:rPr>
              <w:t>122-136</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Qatar</w:t>
            </w:r>
          </w:p>
        </w:tc>
        <w:tc>
          <w:tcPr>
            <w:tcW w:w="6930" w:type="dxa"/>
            <w:noWrap/>
            <w:tcMar>
              <w:top w:w="0" w:type="dxa"/>
              <w:left w:w="108" w:type="dxa"/>
              <w:bottom w:w="0" w:type="dxa"/>
              <w:right w:w="108" w:type="dxa"/>
            </w:tcMar>
            <w:hideMark/>
          </w:tcPr>
          <w:p w:rsidR="005E2454" w:rsidRPr="0032104A" w:rsidRDefault="005E2454" w:rsidP="00EF2AC7">
            <w:pPr>
              <w:rPr>
                <w:sz w:val="20"/>
                <w:szCs w:val="20"/>
              </w:rPr>
            </w:pPr>
            <w:r w:rsidRPr="0032104A">
              <w:rPr>
                <w:sz w:val="20"/>
                <w:szCs w:val="20"/>
              </w:rPr>
              <w:t xml:space="preserve">HPMP (stage I): </w:t>
            </w:r>
            <w:r w:rsidR="00E049F9">
              <w:rPr>
                <w:sz w:val="20"/>
                <w:szCs w:val="20"/>
              </w:rPr>
              <w:t>Final progress report</w:t>
            </w:r>
          </w:p>
        </w:tc>
        <w:tc>
          <w:tcPr>
            <w:tcW w:w="1138" w:type="dxa"/>
          </w:tcPr>
          <w:p w:rsidR="005E2454" w:rsidRPr="0032104A" w:rsidRDefault="00A23C24" w:rsidP="00A23C24">
            <w:pPr>
              <w:jc w:val="center"/>
              <w:rPr>
                <w:sz w:val="20"/>
                <w:szCs w:val="20"/>
              </w:rPr>
            </w:pPr>
            <w:r>
              <w:rPr>
                <w:sz w:val="20"/>
                <w:szCs w:val="20"/>
              </w:rPr>
              <w:t>137-140</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 xml:space="preserve">Uruguay </w:t>
            </w:r>
          </w:p>
        </w:tc>
        <w:tc>
          <w:tcPr>
            <w:tcW w:w="6930" w:type="dxa"/>
            <w:noWrap/>
            <w:tcMar>
              <w:top w:w="0" w:type="dxa"/>
              <w:left w:w="108" w:type="dxa"/>
              <w:bottom w:w="0" w:type="dxa"/>
              <w:right w:w="108" w:type="dxa"/>
            </w:tcMar>
            <w:hideMark/>
          </w:tcPr>
          <w:p w:rsidR="005E2454" w:rsidRPr="0032104A" w:rsidRDefault="005E2454" w:rsidP="00EF2AC7">
            <w:pPr>
              <w:rPr>
                <w:sz w:val="20"/>
                <w:szCs w:val="20"/>
              </w:rPr>
            </w:pPr>
            <w:r w:rsidRPr="0032104A">
              <w:rPr>
                <w:sz w:val="20"/>
                <w:szCs w:val="20"/>
              </w:rPr>
              <w:t>HPMP (stage II): Report on progress in implementation of the conversion of the foam enterprises</w:t>
            </w:r>
          </w:p>
        </w:tc>
        <w:tc>
          <w:tcPr>
            <w:tcW w:w="1138" w:type="dxa"/>
          </w:tcPr>
          <w:p w:rsidR="005E2454" w:rsidRPr="0032104A" w:rsidRDefault="00A23C24" w:rsidP="00445E81">
            <w:pPr>
              <w:jc w:val="center"/>
              <w:rPr>
                <w:sz w:val="20"/>
                <w:szCs w:val="20"/>
              </w:rPr>
            </w:pPr>
            <w:r>
              <w:rPr>
                <w:sz w:val="20"/>
                <w:szCs w:val="20"/>
              </w:rPr>
              <w:t>141-147</w:t>
            </w:r>
          </w:p>
        </w:tc>
      </w:tr>
      <w:tr w:rsidR="005E2454" w:rsidRPr="0032104A" w:rsidTr="005E2454">
        <w:tc>
          <w:tcPr>
            <w:tcW w:w="9413" w:type="dxa"/>
            <w:gridSpan w:val="3"/>
            <w:tcMar>
              <w:top w:w="0" w:type="dxa"/>
              <w:left w:w="108" w:type="dxa"/>
              <w:bottom w:w="0" w:type="dxa"/>
              <w:right w:w="108" w:type="dxa"/>
            </w:tcMar>
            <w:hideMark/>
          </w:tcPr>
          <w:p w:rsidR="005E2454" w:rsidRPr="0032104A" w:rsidRDefault="005E2454" w:rsidP="00EF2AC7">
            <w:pPr>
              <w:keepNext/>
              <w:rPr>
                <w:b/>
                <w:bCs/>
                <w:sz w:val="20"/>
                <w:szCs w:val="20"/>
              </w:rPr>
            </w:pPr>
            <w:r w:rsidRPr="0032104A">
              <w:rPr>
                <w:b/>
                <w:bCs/>
                <w:sz w:val="20"/>
                <w:szCs w:val="20"/>
              </w:rPr>
              <w:t>Demonstration projects for low-</w:t>
            </w:r>
            <w:r>
              <w:rPr>
                <w:b/>
                <w:bCs/>
                <w:sz w:val="20"/>
                <w:szCs w:val="20"/>
              </w:rPr>
              <w:t xml:space="preserve">GWP </w:t>
            </w:r>
            <w:r w:rsidRPr="0032104A">
              <w:rPr>
                <w:b/>
                <w:bCs/>
                <w:sz w:val="20"/>
                <w:szCs w:val="20"/>
              </w:rPr>
              <w:t>alternatives to HCFCs and feasibility studies for district cooling</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Egypt</w:t>
            </w:r>
          </w:p>
        </w:tc>
        <w:tc>
          <w:tcPr>
            <w:tcW w:w="6930" w:type="dxa"/>
            <w:noWrap/>
            <w:tcMar>
              <w:top w:w="0" w:type="dxa"/>
              <w:left w:w="108" w:type="dxa"/>
              <w:bottom w:w="0" w:type="dxa"/>
              <w:right w:w="108" w:type="dxa"/>
            </w:tcMar>
            <w:hideMark/>
          </w:tcPr>
          <w:p w:rsidR="00667B8F" w:rsidRPr="0032104A" w:rsidRDefault="005E2454" w:rsidP="00EF2AC7">
            <w:pPr>
              <w:rPr>
                <w:sz w:val="20"/>
                <w:szCs w:val="20"/>
              </w:rPr>
            </w:pPr>
            <w:r w:rsidRPr="0032104A">
              <w:rPr>
                <w:sz w:val="20"/>
                <w:szCs w:val="20"/>
              </w:rPr>
              <w:t>Demonstration of low-cost options for the conversion to non-ODS technologies in polyureth</w:t>
            </w:r>
            <w:r w:rsidR="002B3E51">
              <w:rPr>
                <w:sz w:val="20"/>
                <w:szCs w:val="20"/>
              </w:rPr>
              <w:t>ane foams at very small users: F</w:t>
            </w:r>
            <w:r w:rsidRPr="0032104A">
              <w:rPr>
                <w:sz w:val="20"/>
                <w:szCs w:val="20"/>
              </w:rPr>
              <w:t>inal report</w:t>
            </w:r>
          </w:p>
        </w:tc>
        <w:tc>
          <w:tcPr>
            <w:tcW w:w="1138" w:type="dxa"/>
          </w:tcPr>
          <w:p w:rsidR="005E2454" w:rsidRDefault="00A23C24" w:rsidP="00445E81">
            <w:pPr>
              <w:jc w:val="center"/>
              <w:rPr>
                <w:sz w:val="20"/>
                <w:szCs w:val="20"/>
              </w:rPr>
            </w:pPr>
            <w:r>
              <w:rPr>
                <w:sz w:val="20"/>
                <w:szCs w:val="20"/>
              </w:rPr>
              <w:t>148-160</w:t>
            </w:r>
          </w:p>
          <w:p w:rsidR="00667B8F" w:rsidRPr="0032104A" w:rsidRDefault="005532AE" w:rsidP="00445E81">
            <w:pPr>
              <w:jc w:val="center"/>
              <w:rPr>
                <w:sz w:val="20"/>
                <w:szCs w:val="20"/>
              </w:rPr>
            </w:pPr>
            <w:r>
              <w:rPr>
                <w:sz w:val="20"/>
                <w:szCs w:val="20"/>
              </w:rPr>
              <w:t>(Report annexed)</w:t>
            </w:r>
            <w:r w:rsidR="00667B8F">
              <w:rPr>
                <w:sz w:val="20"/>
                <w:szCs w:val="20"/>
              </w:rPr>
              <w:t xml:space="preserve"> </w:t>
            </w:r>
          </w:p>
        </w:tc>
      </w:tr>
      <w:tr w:rsidR="005E2454" w:rsidRPr="0032104A" w:rsidTr="005E2454">
        <w:tc>
          <w:tcPr>
            <w:tcW w:w="1345" w:type="dxa"/>
            <w:tcMar>
              <w:top w:w="0" w:type="dxa"/>
              <w:left w:w="108" w:type="dxa"/>
              <w:bottom w:w="0" w:type="dxa"/>
              <w:right w:w="108" w:type="dxa"/>
            </w:tcMar>
          </w:tcPr>
          <w:p w:rsidR="005E2454" w:rsidRDefault="005E2454" w:rsidP="005E2454">
            <w:pPr>
              <w:rPr>
                <w:sz w:val="20"/>
                <w:szCs w:val="20"/>
              </w:rPr>
            </w:pPr>
            <w:r>
              <w:rPr>
                <w:sz w:val="20"/>
                <w:szCs w:val="20"/>
              </w:rPr>
              <w:lastRenderedPageBreak/>
              <w:t>Morocco</w:t>
            </w:r>
          </w:p>
        </w:tc>
        <w:tc>
          <w:tcPr>
            <w:tcW w:w="6930" w:type="dxa"/>
            <w:noWrap/>
            <w:tcMar>
              <w:top w:w="0" w:type="dxa"/>
              <w:left w:w="108" w:type="dxa"/>
              <w:bottom w:w="0" w:type="dxa"/>
              <w:right w:w="108" w:type="dxa"/>
            </w:tcMar>
          </w:tcPr>
          <w:p w:rsidR="005E2454" w:rsidRDefault="005E2454" w:rsidP="00EF2AC7">
            <w:pPr>
              <w:rPr>
                <w:sz w:val="20"/>
                <w:szCs w:val="20"/>
              </w:rPr>
            </w:pPr>
            <w:r>
              <w:rPr>
                <w:sz w:val="20"/>
                <w:szCs w:val="20"/>
              </w:rPr>
              <w:t xml:space="preserve">Demonstration of the use of low cost pentane foaming technology for the conversion to non-ODS technologies in polyurethane foams at </w:t>
            </w:r>
            <w:r w:rsidR="00CF37F3">
              <w:rPr>
                <w:sz w:val="20"/>
                <w:szCs w:val="20"/>
              </w:rPr>
              <w:t>small and medium-</w:t>
            </w:r>
            <w:r w:rsidR="00E11F19">
              <w:rPr>
                <w:sz w:val="20"/>
                <w:szCs w:val="20"/>
              </w:rPr>
              <w:t>s</w:t>
            </w:r>
            <w:r w:rsidR="00CF37F3">
              <w:rPr>
                <w:sz w:val="20"/>
                <w:szCs w:val="20"/>
              </w:rPr>
              <w:t xml:space="preserve">ized </w:t>
            </w:r>
            <w:proofErr w:type="spellStart"/>
            <w:r w:rsidR="00CF37F3">
              <w:rPr>
                <w:sz w:val="20"/>
                <w:szCs w:val="20"/>
              </w:rPr>
              <w:t>enteprises</w:t>
            </w:r>
            <w:proofErr w:type="spellEnd"/>
            <w:r>
              <w:rPr>
                <w:sz w:val="20"/>
                <w:szCs w:val="20"/>
              </w:rPr>
              <w:t>: Final report</w:t>
            </w:r>
          </w:p>
        </w:tc>
        <w:tc>
          <w:tcPr>
            <w:tcW w:w="1138" w:type="dxa"/>
          </w:tcPr>
          <w:p w:rsidR="005E2454" w:rsidRDefault="00A23C24" w:rsidP="00445E81">
            <w:pPr>
              <w:jc w:val="center"/>
              <w:rPr>
                <w:sz w:val="20"/>
                <w:szCs w:val="20"/>
              </w:rPr>
            </w:pPr>
            <w:r>
              <w:rPr>
                <w:sz w:val="20"/>
                <w:szCs w:val="20"/>
              </w:rPr>
              <w:t>161-179</w:t>
            </w:r>
          </w:p>
          <w:p w:rsidR="00667B8F" w:rsidRPr="0032104A" w:rsidRDefault="005532AE" w:rsidP="00445E81">
            <w:pPr>
              <w:jc w:val="center"/>
              <w:rPr>
                <w:sz w:val="20"/>
                <w:szCs w:val="20"/>
              </w:rPr>
            </w:pPr>
            <w:r>
              <w:rPr>
                <w:sz w:val="20"/>
                <w:szCs w:val="20"/>
              </w:rPr>
              <w:t>(Report annexed)</w:t>
            </w:r>
            <w:r w:rsidR="00667B8F">
              <w:rPr>
                <w:sz w:val="20"/>
                <w:szCs w:val="20"/>
              </w:rPr>
              <w:t xml:space="preserve"> </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Saudi Arabia </w:t>
            </w:r>
          </w:p>
        </w:tc>
        <w:tc>
          <w:tcPr>
            <w:tcW w:w="6930" w:type="dxa"/>
            <w:noWrap/>
            <w:tcMar>
              <w:top w:w="0" w:type="dxa"/>
              <w:left w:w="108" w:type="dxa"/>
              <w:bottom w:w="0" w:type="dxa"/>
              <w:right w:w="108" w:type="dxa"/>
            </w:tcMar>
            <w:hideMark/>
          </w:tcPr>
          <w:p w:rsidR="005E2454" w:rsidRPr="0032104A" w:rsidRDefault="005E2454" w:rsidP="00EF2AC7">
            <w:pPr>
              <w:rPr>
                <w:sz w:val="20"/>
                <w:szCs w:val="20"/>
              </w:rPr>
            </w:pPr>
            <w:r w:rsidRPr="0032104A">
              <w:rPr>
                <w:sz w:val="20"/>
                <w:szCs w:val="20"/>
              </w:rPr>
              <w:t>Demonstration projects for the phase-out of HCFCs by using HFO as foam</w:t>
            </w:r>
            <w:r w:rsidR="00DD6364">
              <w:rPr>
                <w:sz w:val="20"/>
                <w:szCs w:val="20"/>
              </w:rPr>
              <w:noBreakHyphen/>
            </w:r>
            <w:r w:rsidRPr="0032104A">
              <w:rPr>
                <w:sz w:val="20"/>
                <w:szCs w:val="20"/>
              </w:rPr>
              <w:t>blowing agent in the spray foam applications in high-ambient temperatures</w:t>
            </w:r>
          </w:p>
        </w:tc>
        <w:tc>
          <w:tcPr>
            <w:tcW w:w="1138" w:type="dxa"/>
          </w:tcPr>
          <w:p w:rsidR="005E2454" w:rsidRPr="0032104A" w:rsidRDefault="00A23C24" w:rsidP="00445E81">
            <w:pPr>
              <w:jc w:val="center"/>
              <w:rPr>
                <w:sz w:val="20"/>
                <w:szCs w:val="20"/>
              </w:rPr>
            </w:pPr>
            <w:r>
              <w:rPr>
                <w:sz w:val="20"/>
                <w:szCs w:val="20"/>
              </w:rPr>
              <w:t>180-183</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West Asia</w:t>
            </w:r>
          </w:p>
        </w:tc>
        <w:tc>
          <w:tcPr>
            <w:tcW w:w="6930" w:type="dxa"/>
            <w:noWrap/>
            <w:tcMar>
              <w:top w:w="0" w:type="dxa"/>
              <w:left w:w="108" w:type="dxa"/>
              <w:bottom w:w="0" w:type="dxa"/>
              <w:right w:w="108" w:type="dxa"/>
            </w:tcMar>
            <w:hideMark/>
          </w:tcPr>
          <w:p w:rsidR="005E2454" w:rsidRPr="0032104A" w:rsidRDefault="005E2454" w:rsidP="00EF2AC7">
            <w:pPr>
              <w:rPr>
                <w:sz w:val="20"/>
                <w:szCs w:val="20"/>
              </w:rPr>
            </w:pPr>
            <w:r w:rsidRPr="0032104A">
              <w:rPr>
                <w:sz w:val="20"/>
                <w:szCs w:val="20"/>
              </w:rPr>
              <w:t>Promoting alternative refrigerants in air-conditioning for high ambient countries in West Asia (PRAHA-II): Final report</w:t>
            </w:r>
          </w:p>
        </w:tc>
        <w:tc>
          <w:tcPr>
            <w:tcW w:w="1138" w:type="dxa"/>
          </w:tcPr>
          <w:p w:rsidR="005E2454" w:rsidRPr="0032104A" w:rsidRDefault="00A23C24" w:rsidP="00287859">
            <w:pPr>
              <w:jc w:val="center"/>
              <w:rPr>
                <w:sz w:val="20"/>
                <w:szCs w:val="20"/>
              </w:rPr>
            </w:pPr>
            <w:r>
              <w:rPr>
                <w:sz w:val="20"/>
                <w:szCs w:val="20"/>
              </w:rPr>
              <w:t>184-</w:t>
            </w:r>
            <w:r w:rsidR="00287859">
              <w:rPr>
                <w:sz w:val="20"/>
                <w:szCs w:val="20"/>
              </w:rPr>
              <w:t>187</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Global</w:t>
            </w:r>
          </w:p>
        </w:tc>
        <w:tc>
          <w:tcPr>
            <w:tcW w:w="6930" w:type="dxa"/>
            <w:noWrap/>
            <w:tcMar>
              <w:top w:w="0" w:type="dxa"/>
              <w:left w:w="108" w:type="dxa"/>
              <w:bottom w:w="0" w:type="dxa"/>
              <w:right w:w="108" w:type="dxa"/>
            </w:tcMar>
            <w:hideMark/>
          </w:tcPr>
          <w:p w:rsidR="005E2454" w:rsidRPr="0032104A" w:rsidRDefault="005E2454" w:rsidP="007C24E0">
            <w:pPr>
              <w:rPr>
                <w:sz w:val="20"/>
                <w:szCs w:val="20"/>
              </w:rPr>
            </w:pPr>
            <w:r w:rsidRPr="0032104A">
              <w:rPr>
                <w:sz w:val="20"/>
                <w:szCs w:val="20"/>
              </w:rPr>
              <w:t>Demonstration project on refrigerant quality, containment and introduction of low</w:t>
            </w:r>
            <w:r w:rsidR="00DD6364">
              <w:rPr>
                <w:sz w:val="20"/>
                <w:szCs w:val="20"/>
              </w:rPr>
              <w:noBreakHyphen/>
            </w:r>
            <w:r w:rsidR="007C24E0">
              <w:rPr>
                <w:sz w:val="20"/>
                <w:szCs w:val="20"/>
              </w:rPr>
              <w:t>GWP</w:t>
            </w:r>
            <w:r w:rsidR="00CF37F3">
              <w:rPr>
                <w:sz w:val="20"/>
                <w:szCs w:val="20"/>
              </w:rPr>
              <w:t xml:space="preserve"> </w:t>
            </w:r>
            <w:r w:rsidRPr="0032104A">
              <w:rPr>
                <w:sz w:val="20"/>
                <w:szCs w:val="20"/>
              </w:rPr>
              <w:t>alternatives (Eastern Afri</w:t>
            </w:r>
            <w:r w:rsidR="003C3064">
              <w:rPr>
                <w:sz w:val="20"/>
                <w:szCs w:val="20"/>
              </w:rPr>
              <w:t xml:space="preserve">ca </w:t>
            </w:r>
            <w:r w:rsidR="00193338">
              <w:rPr>
                <w:sz w:val="20"/>
                <w:szCs w:val="20"/>
              </w:rPr>
              <w:t>and Caribbean regions): </w:t>
            </w:r>
            <w:r w:rsidR="001F5768">
              <w:rPr>
                <w:sz w:val="20"/>
                <w:szCs w:val="20"/>
              </w:rPr>
              <w:t>Progress</w:t>
            </w:r>
            <w:r w:rsidRPr="0032104A">
              <w:rPr>
                <w:sz w:val="20"/>
                <w:szCs w:val="20"/>
              </w:rPr>
              <w:t xml:space="preserve"> report</w:t>
            </w:r>
          </w:p>
        </w:tc>
        <w:tc>
          <w:tcPr>
            <w:tcW w:w="1138" w:type="dxa"/>
          </w:tcPr>
          <w:p w:rsidR="005E2454" w:rsidRPr="0032104A" w:rsidRDefault="00287859" w:rsidP="00445E81">
            <w:pPr>
              <w:jc w:val="center"/>
              <w:rPr>
                <w:sz w:val="20"/>
                <w:szCs w:val="20"/>
              </w:rPr>
            </w:pPr>
            <w:r>
              <w:rPr>
                <w:sz w:val="20"/>
                <w:szCs w:val="20"/>
              </w:rPr>
              <w:t>188-200</w:t>
            </w:r>
          </w:p>
        </w:tc>
      </w:tr>
      <w:tr w:rsidR="005E2454" w:rsidRPr="0032104A" w:rsidTr="005E2454">
        <w:tc>
          <w:tcPr>
            <w:tcW w:w="9413" w:type="dxa"/>
            <w:gridSpan w:val="3"/>
            <w:tcMar>
              <w:top w:w="0" w:type="dxa"/>
              <w:left w:w="108" w:type="dxa"/>
              <w:bottom w:w="0" w:type="dxa"/>
              <w:right w:w="108" w:type="dxa"/>
            </w:tcMar>
            <w:hideMark/>
          </w:tcPr>
          <w:p w:rsidR="005E2454" w:rsidRPr="0032104A" w:rsidRDefault="005E2454" w:rsidP="00EF2AC7">
            <w:pPr>
              <w:rPr>
                <w:b/>
                <w:bCs/>
                <w:sz w:val="20"/>
                <w:szCs w:val="20"/>
              </w:rPr>
            </w:pPr>
            <w:r w:rsidRPr="0032104A">
              <w:rPr>
                <w:b/>
                <w:bCs/>
                <w:sz w:val="20"/>
                <w:szCs w:val="20"/>
              </w:rPr>
              <w:t>Methyl bromide</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Argentina</w:t>
            </w:r>
          </w:p>
        </w:tc>
        <w:tc>
          <w:tcPr>
            <w:tcW w:w="6930" w:type="dxa"/>
            <w:noWrap/>
            <w:tcMar>
              <w:top w:w="0" w:type="dxa"/>
              <w:left w:w="108" w:type="dxa"/>
              <w:bottom w:w="0" w:type="dxa"/>
              <w:right w:w="108" w:type="dxa"/>
            </w:tcMar>
            <w:hideMark/>
          </w:tcPr>
          <w:p w:rsidR="005E2454" w:rsidRPr="0032104A" w:rsidRDefault="005E2454" w:rsidP="00EF2AC7">
            <w:pPr>
              <w:rPr>
                <w:sz w:val="20"/>
                <w:szCs w:val="20"/>
              </w:rPr>
            </w:pPr>
            <w:r w:rsidRPr="0032104A">
              <w:rPr>
                <w:sz w:val="20"/>
                <w:szCs w:val="20"/>
              </w:rPr>
              <w:t>Critical use exemptions</w:t>
            </w:r>
          </w:p>
        </w:tc>
        <w:tc>
          <w:tcPr>
            <w:tcW w:w="1138" w:type="dxa"/>
          </w:tcPr>
          <w:p w:rsidR="005E2454" w:rsidRPr="0032104A" w:rsidRDefault="00287859" w:rsidP="00445E81">
            <w:pPr>
              <w:jc w:val="center"/>
              <w:rPr>
                <w:sz w:val="20"/>
                <w:szCs w:val="20"/>
              </w:rPr>
            </w:pPr>
            <w:r>
              <w:rPr>
                <w:sz w:val="20"/>
                <w:szCs w:val="20"/>
              </w:rPr>
              <w:t>201-203</w:t>
            </w:r>
          </w:p>
        </w:tc>
      </w:tr>
      <w:tr w:rsidR="005E2454" w:rsidRPr="0032104A" w:rsidTr="005E2454">
        <w:tc>
          <w:tcPr>
            <w:tcW w:w="9413" w:type="dxa"/>
            <w:gridSpan w:val="3"/>
            <w:tcMar>
              <w:top w:w="0" w:type="dxa"/>
              <w:left w:w="108" w:type="dxa"/>
              <w:bottom w:w="0" w:type="dxa"/>
              <w:right w:w="108" w:type="dxa"/>
            </w:tcMar>
            <w:hideMark/>
          </w:tcPr>
          <w:p w:rsidR="005E2454" w:rsidRPr="0032104A" w:rsidRDefault="005E2454" w:rsidP="00EF2AC7">
            <w:pPr>
              <w:rPr>
                <w:b/>
                <w:bCs/>
                <w:sz w:val="20"/>
                <w:szCs w:val="20"/>
              </w:rPr>
            </w:pPr>
            <w:r w:rsidRPr="0032104A">
              <w:rPr>
                <w:b/>
                <w:bCs/>
                <w:sz w:val="20"/>
                <w:szCs w:val="20"/>
              </w:rPr>
              <w:t>Change of lead implementing agency</w:t>
            </w:r>
          </w:p>
        </w:tc>
      </w:tr>
      <w:tr w:rsidR="005E2454" w:rsidRPr="0032104A" w:rsidTr="005E2454">
        <w:tc>
          <w:tcPr>
            <w:tcW w:w="1345" w:type="dxa"/>
            <w:tcMar>
              <w:top w:w="0" w:type="dxa"/>
              <w:left w:w="108" w:type="dxa"/>
              <w:bottom w:w="0" w:type="dxa"/>
              <w:right w:w="108" w:type="dxa"/>
            </w:tcMar>
            <w:hideMark/>
          </w:tcPr>
          <w:p w:rsidR="005E2454" w:rsidRPr="0032104A" w:rsidRDefault="005E2454" w:rsidP="005E2454">
            <w:pPr>
              <w:rPr>
                <w:sz w:val="20"/>
                <w:szCs w:val="20"/>
              </w:rPr>
            </w:pPr>
            <w:r w:rsidRPr="0032104A">
              <w:rPr>
                <w:sz w:val="20"/>
                <w:szCs w:val="20"/>
              </w:rPr>
              <w:t>Senegal</w:t>
            </w:r>
          </w:p>
        </w:tc>
        <w:tc>
          <w:tcPr>
            <w:tcW w:w="6930" w:type="dxa"/>
            <w:noWrap/>
            <w:tcMar>
              <w:top w:w="0" w:type="dxa"/>
              <w:left w:w="108" w:type="dxa"/>
              <w:bottom w:w="0" w:type="dxa"/>
              <w:right w:w="108" w:type="dxa"/>
            </w:tcMar>
            <w:hideMark/>
          </w:tcPr>
          <w:p w:rsidR="005E2454" w:rsidRPr="0032104A" w:rsidRDefault="005E2454" w:rsidP="00EF2AC7">
            <w:pPr>
              <w:rPr>
                <w:sz w:val="20"/>
                <w:szCs w:val="20"/>
              </w:rPr>
            </w:pPr>
            <w:r w:rsidRPr="0032104A">
              <w:rPr>
                <w:sz w:val="20"/>
                <w:szCs w:val="20"/>
              </w:rPr>
              <w:t>HPMP (stage I)</w:t>
            </w:r>
            <w:r w:rsidR="00CF37F3">
              <w:rPr>
                <w:sz w:val="20"/>
                <w:szCs w:val="20"/>
              </w:rPr>
              <w:t xml:space="preserve">: </w:t>
            </w:r>
            <w:r w:rsidR="001F5768">
              <w:rPr>
                <w:sz w:val="20"/>
                <w:szCs w:val="20"/>
              </w:rPr>
              <w:t>Request for c</w:t>
            </w:r>
            <w:r w:rsidR="00CF37F3">
              <w:rPr>
                <w:sz w:val="20"/>
                <w:szCs w:val="20"/>
              </w:rPr>
              <w:t>hange of lead implementing agency</w:t>
            </w:r>
          </w:p>
        </w:tc>
        <w:tc>
          <w:tcPr>
            <w:tcW w:w="1138" w:type="dxa"/>
          </w:tcPr>
          <w:p w:rsidR="005E2454" w:rsidRPr="0032104A" w:rsidRDefault="00287859" w:rsidP="00445E81">
            <w:pPr>
              <w:jc w:val="center"/>
              <w:rPr>
                <w:sz w:val="20"/>
                <w:szCs w:val="20"/>
              </w:rPr>
            </w:pPr>
            <w:r>
              <w:rPr>
                <w:sz w:val="20"/>
                <w:szCs w:val="20"/>
              </w:rPr>
              <w:t>204-208</w:t>
            </w:r>
          </w:p>
        </w:tc>
      </w:tr>
      <w:tr w:rsidR="005E2454" w:rsidRPr="0032104A" w:rsidTr="005E2454">
        <w:tc>
          <w:tcPr>
            <w:tcW w:w="8275" w:type="dxa"/>
            <w:gridSpan w:val="2"/>
            <w:tcMar>
              <w:top w:w="0" w:type="dxa"/>
              <w:left w:w="108" w:type="dxa"/>
              <w:bottom w:w="0" w:type="dxa"/>
              <w:right w:w="108" w:type="dxa"/>
            </w:tcMar>
            <w:hideMark/>
          </w:tcPr>
          <w:p w:rsidR="005E2454" w:rsidRPr="0032104A" w:rsidRDefault="005E2454" w:rsidP="00EF2AC7">
            <w:pPr>
              <w:rPr>
                <w:sz w:val="20"/>
                <w:szCs w:val="20"/>
              </w:rPr>
            </w:pPr>
            <w:r w:rsidRPr="0032104A">
              <w:rPr>
                <w:b/>
                <w:bCs/>
                <w:sz w:val="20"/>
                <w:szCs w:val="20"/>
              </w:rPr>
              <w:t>Requests for extension of enabling activities</w:t>
            </w:r>
          </w:p>
        </w:tc>
        <w:tc>
          <w:tcPr>
            <w:tcW w:w="1138" w:type="dxa"/>
          </w:tcPr>
          <w:p w:rsidR="005E2454" w:rsidRPr="0032104A" w:rsidRDefault="00287859" w:rsidP="00445E81">
            <w:pPr>
              <w:jc w:val="center"/>
              <w:rPr>
                <w:sz w:val="20"/>
                <w:szCs w:val="20"/>
              </w:rPr>
            </w:pPr>
            <w:r>
              <w:rPr>
                <w:sz w:val="20"/>
                <w:szCs w:val="20"/>
              </w:rPr>
              <w:t>209-211</w:t>
            </w:r>
          </w:p>
        </w:tc>
      </w:tr>
    </w:tbl>
    <w:p w:rsidR="0032104A" w:rsidRDefault="0032104A" w:rsidP="00A25648"/>
    <w:p w:rsidR="0032104A" w:rsidRDefault="0032104A" w:rsidP="00946678">
      <w:pPr>
        <w:pStyle w:val="Heading1"/>
        <w:tabs>
          <w:tab w:val="num" w:pos="710"/>
        </w:tabs>
      </w:pPr>
      <w:r w:rsidRPr="000841CE">
        <w:rPr>
          <w:lang w:val="en-CA"/>
        </w:rPr>
        <w:t xml:space="preserve">Table </w:t>
      </w:r>
      <w:r>
        <w:rPr>
          <w:lang w:val="en-CA"/>
        </w:rPr>
        <w:t>2</w:t>
      </w:r>
      <w:r w:rsidRPr="000841CE">
        <w:rPr>
          <w:lang w:val="en-CA"/>
        </w:rPr>
        <w:t xml:space="preserve"> list</w:t>
      </w:r>
      <w:r>
        <w:rPr>
          <w:lang w:val="en-CA"/>
        </w:rPr>
        <w:t>s</w:t>
      </w:r>
      <w:r w:rsidRPr="000841CE">
        <w:rPr>
          <w:lang w:val="en-CA"/>
        </w:rPr>
        <w:t xml:space="preserve"> </w:t>
      </w:r>
      <w:r>
        <w:rPr>
          <w:lang w:val="en-CA"/>
        </w:rPr>
        <w:t>the reports on projects with specific reporting requirements</w:t>
      </w:r>
      <w:r>
        <w:t xml:space="preserve"> submitted to the 84</w:t>
      </w:r>
      <w:r w:rsidRPr="00245F2A">
        <w:rPr>
          <w:vertAlign w:val="superscript"/>
        </w:rPr>
        <w:t>th</w:t>
      </w:r>
      <w:r w:rsidR="002402B0">
        <w:t> </w:t>
      </w:r>
      <w:r>
        <w:t>meeti</w:t>
      </w:r>
      <w:r w:rsidR="009B1ECE">
        <w:t>ng for individual consideration</w:t>
      </w:r>
      <w:r>
        <w:t xml:space="preserve"> </w:t>
      </w:r>
      <w:r w:rsidRPr="00245F2A">
        <w:t xml:space="preserve">and </w:t>
      </w:r>
      <w:r w:rsidRPr="00946678">
        <w:rPr>
          <w:lang w:val="en-CA"/>
        </w:rPr>
        <w:t>brief</w:t>
      </w:r>
      <w:r w:rsidR="009B1ECE">
        <w:t xml:space="preserve"> explanations of </w:t>
      </w:r>
      <w:r w:rsidRPr="00245F2A">
        <w:t>related issues.</w:t>
      </w:r>
    </w:p>
    <w:p w:rsidR="0032104A" w:rsidRDefault="0032104A" w:rsidP="0032104A">
      <w:pPr>
        <w:rPr>
          <w:b/>
          <w:sz w:val="21"/>
          <w:szCs w:val="21"/>
        </w:rPr>
      </w:pPr>
      <w:r w:rsidRPr="00245F2A">
        <w:rPr>
          <w:b/>
          <w:sz w:val="21"/>
          <w:szCs w:val="21"/>
        </w:rPr>
        <w:t xml:space="preserve">Table </w:t>
      </w:r>
      <w:r>
        <w:rPr>
          <w:b/>
          <w:sz w:val="21"/>
          <w:szCs w:val="21"/>
        </w:rPr>
        <w:t>2</w:t>
      </w:r>
      <w:r w:rsidR="00EF54D3">
        <w:rPr>
          <w:b/>
          <w:sz w:val="21"/>
          <w:szCs w:val="21"/>
        </w:rPr>
        <w:t>:</w:t>
      </w:r>
      <w:r w:rsidRPr="00245F2A">
        <w:rPr>
          <w:b/>
          <w:sz w:val="21"/>
          <w:szCs w:val="21"/>
        </w:rPr>
        <w:t xml:space="preserve"> Reports </w:t>
      </w:r>
      <w:r w:rsidRPr="00245F2A">
        <w:rPr>
          <w:b/>
          <w:sz w:val="21"/>
          <w:szCs w:val="21"/>
          <w:lang w:val="en-CA"/>
        </w:rPr>
        <w:t>on projects with specific reporting requirements</w:t>
      </w:r>
      <w:r w:rsidRPr="00245F2A">
        <w:rPr>
          <w:b/>
          <w:sz w:val="21"/>
          <w:szCs w:val="21"/>
        </w:rPr>
        <w:t xml:space="preserve"> for </w:t>
      </w:r>
      <w:r>
        <w:rPr>
          <w:b/>
          <w:sz w:val="21"/>
          <w:szCs w:val="21"/>
        </w:rPr>
        <w:t>individual consideration</w:t>
      </w: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55"/>
        <w:gridCol w:w="3629"/>
        <w:gridCol w:w="3420"/>
        <w:gridCol w:w="1084"/>
      </w:tblGrid>
      <w:tr w:rsidR="0032104A" w:rsidRPr="0032104A" w:rsidTr="0032104A">
        <w:trPr>
          <w:tblHeader/>
        </w:trPr>
        <w:tc>
          <w:tcPr>
            <w:tcW w:w="1255" w:type="dxa"/>
            <w:tcMar>
              <w:top w:w="0" w:type="dxa"/>
              <w:left w:w="108" w:type="dxa"/>
              <w:bottom w:w="0" w:type="dxa"/>
              <w:right w:w="108" w:type="dxa"/>
            </w:tcMar>
            <w:hideMark/>
          </w:tcPr>
          <w:p w:rsidR="0032104A" w:rsidRPr="0032104A" w:rsidRDefault="0032104A" w:rsidP="005A3C39">
            <w:pPr>
              <w:rPr>
                <w:b/>
                <w:bCs/>
                <w:sz w:val="20"/>
                <w:szCs w:val="20"/>
              </w:rPr>
            </w:pPr>
            <w:r w:rsidRPr="0032104A">
              <w:rPr>
                <w:b/>
                <w:bCs/>
                <w:sz w:val="20"/>
                <w:szCs w:val="20"/>
              </w:rPr>
              <w:t>Country</w:t>
            </w:r>
          </w:p>
        </w:tc>
        <w:tc>
          <w:tcPr>
            <w:tcW w:w="3629" w:type="dxa"/>
            <w:noWrap/>
            <w:tcMar>
              <w:top w:w="0" w:type="dxa"/>
              <w:left w:w="108" w:type="dxa"/>
              <w:bottom w:w="0" w:type="dxa"/>
              <w:right w:w="108" w:type="dxa"/>
            </w:tcMar>
            <w:hideMark/>
          </w:tcPr>
          <w:p w:rsidR="0032104A" w:rsidRPr="0032104A" w:rsidRDefault="0032104A" w:rsidP="005A3C39">
            <w:pPr>
              <w:rPr>
                <w:b/>
                <w:bCs/>
                <w:sz w:val="20"/>
                <w:szCs w:val="20"/>
              </w:rPr>
            </w:pPr>
            <w:r w:rsidRPr="0032104A">
              <w:rPr>
                <w:b/>
                <w:bCs/>
                <w:sz w:val="20"/>
                <w:szCs w:val="20"/>
              </w:rPr>
              <w:t>Project title</w:t>
            </w:r>
          </w:p>
        </w:tc>
        <w:tc>
          <w:tcPr>
            <w:tcW w:w="3420" w:type="dxa"/>
            <w:tcMar>
              <w:left w:w="115" w:type="dxa"/>
              <w:right w:w="115" w:type="dxa"/>
            </w:tcMar>
          </w:tcPr>
          <w:p w:rsidR="0032104A" w:rsidRPr="0032104A" w:rsidRDefault="0032104A" w:rsidP="005A3C39">
            <w:pPr>
              <w:rPr>
                <w:b/>
                <w:bCs/>
                <w:sz w:val="20"/>
                <w:szCs w:val="20"/>
              </w:rPr>
            </w:pPr>
            <w:r>
              <w:rPr>
                <w:b/>
                <w:bCs/>
                <w:sz w:val="20"/>
                <w:szCs w:val="20"/>
              </w:rPr>
              <w:t>Issue</w:t>
            </w:r>
          </w:p>
        </w:tc>
        <w:tc>
          <w:tcPr>
            <w:tcW w:w="1084" w:type="dxa"/>
            <w:hideMark/>
          </w:tcPr>
          <w:p w:rsidR="0032104A" w:rsidRPr="0032104A" w:rsidRDefault="0032104A" w:rsidP="0032104A">
            <w:pPr>
              <w:jc w:val="center"/>
              <w:rPr>
                <w:b/>
                <w:bCs/>
                <w:sz w:val="20"/>
                <w:szCs w:val="20"/>
              </w:rPr>
            </w:pPr>
            <w:r w:rsidRPr="0032104A">
              <w:rPr>
                <w:b/>
                <w:bCs/>
                <w:sz w:val="20"/>
                <w:szCs w:val="20"/>
              </w:rPr>
              <w:t>Paragraphs</w:t>
            </w:r>
          </w:p>
        </w:tc>
      </w:tr>
      <w:tr w:rsidR="0032104A" w:rsidTr="0032104A">
        <w:tc>
          <w:tcPr>
            <w:tcW w:w="9388" w:type="dxa"/>
            <w:gridSpan w:val="4"/>
            <w:tcMar>
              <w:top w:w="0" w:type="dxa"/>
              <w:left w:w="108" w:type="dxa"/>
              <w:bottom w:w="0" w:type="dxa"/>
              <w:right w:w="108" w:type="dxa"/>
            </w:tcMar>
            <w:hideMark/>
          </w:tcPr>
          <w:p w:rsidR="0032104A" w:rsidRDefault="0032104A" w:rsidP="005A3C39">
            <w:pPr>
              <w:jc w:val="left"/>
              <w:rPr>
                <w:b/>
                <w:bCs/>
                <w:sz w:val="20"/>
                <w:szCs w:val="20"/>
              </w:rPr>
            </w:pPr>
            <w:r>
              <w:rPr>
                <w:b/>
                <w:bCs/>
                <w:sz w:val="20"/>
                <w:szCs w:val="20"/>
              </w:rPr>
              <w:t>Temporary use of a high-GWP technology in approved projects</w:t>
            </w:r>
          </w:p>
        </w:tc>
      </w:tr>
      <w:tr w:rsidR="0032104A" w:rsidTr="0032104A">
        <w:tc>
          <w:tcPr>
            <w:tcW w:w="1255" w:type="dxa"/>
            <w:tcMar>
              <w:top w:w="0" w:type="dxa"/>
              <w:left w:w="108" w:type="dxa"/>
              <w:bottom w:w="0" w:type="dxa"/>
              <w:right w:w="108" w:type="dxa"/>
            </w:tcMar>
            <w:hideMark/>
          </w:tcPr>
          <w:p w:rsidR="0032104A" w:rsidRDefault="0032104A" w:rsidP="005A3C39">
            <w:pPr>
              <w:rPr>
                <w:sz w:val="20"/>
                <w:szCs w:val="20"/>
              </w:rPr>
            </w:pPr>
            <w:r>
              <w:rPr>
                <w:sz w:val="20"/>
                <w:szCs w:val="20"/>
              </w:rPr>
              <w:t>Trinidad and Tobago</w:t>
            </w:r>
          </w:p>
        </w:tc>
        <w:tc>
          <w:tcPr>
            <w:tcW w:w="3629" w:type="dxa"/>
            <w:noWrap/>
            <w:tcMar>
              <w:top w:w="0" w:type="dxa"/>
              <w:left w:w="108" w:type="dxa"/>
              <w:bottom w:w="0" w:type="dxa"/>
              <w:right w:w="108" w:type="dxa"/>
            </w:tcMar>
            <w:hideMark/>
          </w:tcPr>
          <w:p w:rsidR="0032104A" w:rsidRDefault="0032104A" w:rsidP="00EF2AC7">
            <w:pPr>
              <w:rPr>
                <w:sz w:val="20"/>
                <w:szCs w:val="20"/>
              </w:rPr>
            </w:pPr>
            <w:r>
              <w:rPr>
                <w:sz w:val="20"/>
                <w:szCs w:val="20"/>
              </w:rPr>
              <w:t xml:space="preserve">HPMP (stage I):  Report on temporary use of </w:t>
            </w:r>
            <w:r w:rsidR="000C6852">
              <w:rPr>
                <w:sz w:val="20"/>
                <w:szCs w:val="20"/>
              </w:rPr>
              <w:t xml:space="preserve">a </w:t>
            </w:r>
            <w:r>
              <w:rPr>
                <w:sz w:val="20"/>
                <w:szCs w:val="20"/>
              </w:rPr>
              <w:t>high-GWP technology</w:t>
            </w:r>
          </w:p>
        </w:tc>
        <w:tc>
          <w:tcPr>
            <w:tcW w:w="3420" w:type="dxa"/>
            <w:tcMar>
              <w:top w:w="0" w:type="dxa"/>
              <w:left w:w="108" w:type="dxa"/>
              <w:bottom w:w="0" w:type="dxa"/>
              <w:right w:w="108" w:type="dxa"/>
            </w:tcMar>
          </w:tcPr>
          <w:p w:rsidR="0032104A" w:rsidRDefault="00734133" w:rsidP="005A3C39">
            <w:pPr>
              <w:rPr>
                <w:sz w:val="20"/>
                <w:szCs w:val="20"/>
              </w:rPr>
            </w:pPr>
            <w:r>
              <w:rPr>
                <w:sz w:val="20"/>
                <w:szCs w:val="20"/>
              </w:rPr>
              <w:t>Proposed withdrawal of an</w:t>
            </w:r>
            <w:r w:rsidR="00896655" w:rsidRPr="00896655">
              <w:rPr>
                <w:sz w:val="20"/>
                <w:szCs w:val="20"/>
              </w:rPr>
              <w:t xml:space="preserve"> enterprise on account of use of high-GWP foam blowing agent</w:t>
            </w:r>
          </w:p>
        </w:tc>
        <w:tc>
          <w:tcPr>
            <w:tcW w:w="1084" w:type="dxa"/>
          </w:tcPr>
          <w:p w:rsidR="0032104A" w:rsidRDefault="00287859" w:rsidP="00445E81">
            <w:pPr>
              <w:jc w:val="center"/>
              <w:rPr>
                <w:sz w:val="20"/>
                <w:szCs w:val="20"/>
              </w:rPr>
            </w:pPr>
            <w:r>
              <w:rPr>
                <w:sz w:val="20"/>
                <w:szCs w:val="20"/>
              </w:rPr>
              <w:t>212-217</w:t>
            </w:r>
          </w:p>
        </w:tc>
      </w:tr>
      <w:tr w:rsidR="0032104A" w:rsidTr="0032104A">
        <w:tc>
          <w:tcPr>
            <w:tcW w:w="9388" w:type="dxa"/>
            <w:gridSpan w:val="4"/>
            <w:tcMar>
              <w:top w:w="0" w:type="dxa"/>
              <w:left w:w="108" w:type="dxa"/>
              <w:bottom w:w="0" w:type="dxa"/>
              <w:right w:w="108" w:type="dxa"/>
            </w:tcMar>
            <w:hideMark/>
          </w:tcPr>
          <w:p w:rsidR="0032104A" w:rsidRDefault="0032104A" w:rsidP="0032104A">
            <w:pPr>
              <w:jc w:val="left"/>
              <w:rPr>
                <w:b/>
                <w:bCs/>
                <w:sz w:val="20"/>
                <w:szCs w:val="20"/>
              </w:rPr>
            </w:pPr>
            <w:r>
              <w:rPr>
                <w:b/>
                <w:bCs/>
                <w:sz w:val="20"/>
                <w:szCs w:val="20"/>
              </w:rPr>
              <w:t>Reports related to HPMPs</w:t>
            </w:r>
          </w:p>
        </w:tc>
      </w:tr>
      <w:tr w:rsidR="0032104A" w:rsidTr="0032104A">
        <w:tc>
          <w:tcPr>
            <w:tcW w:w="1255" w:type="dxa"/>
            <w:tcMar>
              <w:top w:w="0" w:type="dxa"/>
              <w:left w:w="108" w:type="dxa"/>
              <w:bottom w:w="0" w:type="dxa"/>
              <w:right w:w="108" w:type="dxa"/>
            </w:tcMar>
            <w:hideMark/>
          </w:tcPr>
          <w:p w:rsidR="0032104A" w:rsidRPr="000C38A4" w:rsidRDefault="0032104A" w:rsidP="005A3C39">
            <w:pPr>
              <w:rPr>
                <w:sz w:val="20"/>
                <w:szCs w:val="20"/>
              </w:rPr>
            </w:pPr>
            <w:r w:rsidRPr="000C38A4">
              <w:rPr>
                <w:sz w:val="20"/>
                <w:szCs w:val="20"/>
              </w:rPr>
              <w:t>Indonesia</w:t>
            </w:r>
          </w:p>
        </w:tc>
        <w:tc>
          <w:tcPr>
            <w:tcW w:w="3629" w:type="dxa"/>
            <w:noWrap/>
            <w:tcMar>
              <w:top w:w="0" w:type="dxa"/>
              <w:left w:w="108" w:type="dxa"/>
              <w:bottom w:w="0" w:type="dxa"/>
              <w:right w:w="108" w:type="dxa"/>
            </w:tcMar>
            <w:hideMark/>
          </w:tcPr>
          <w:p w:rsidR="0032104A" w:rsidRPr="000C38A4" w:rsidRDefault="0032104A" w:rsidP="00EF2AC7">
            <w:pPr>
              <w:rPr>
                <w:sz w:val="20"/>
                <w:szCs w:val="20"/>
              </w:rPr>
            </w:pPr>
            <w:r w:rsidRPr="000C38A4">
              <w:rPr>
                <w:sz w:val="20"/>
                <w:szCs w:val="20"/>
              </w:rPr>
              <w:t xml:space="preserve">HPMP (stage I): </w:t>
            </w:r>
            <w:r w:rsidR="002169B2">
              <w:rPr>
                <w:sz w:val="20"/>
                <w:szCs w:val="20"/>
              </w:rPr>
              <w:t>Progress report and s</w:t>
            </w:r>
            <w:r w:rsidRPr="000C38A4">
              <w:rPr>
                <w:sz w:val="20"/>
                <w:szCs w:val="20"/>
              </w:rPr>
              <w:t>tatus report on the conversion of the refrigeration and air</w:t>
            </w:r>
            <w:r w:rsidR="00DD6364" w:rsidRPr="000C38A4">
              <w:rPr>
                <w:sz w:val="20"/>
                <w:szCs w:val="20"/>
              </w:rPr>
              <w:noBreakHyphen/>
            </w:r>
            <w:r w:rsidRPr="000C38A4">
              <w:rPr>
                <w:sz w:val="20"/>
                <w:szCs w:val="20"/>
              </w:rPr>
              <w:t>conditioning</w:t>
            </w:r>
            <w:r w:rsidR="00734133">
              <w:rPr>
                <w:sz w:val="20"/>
                <w:szCs w:val="20"/>
              </w:rPr>
              <w:t xml:space="preserve"> (RAC)</w:t>
            </w:r>
            <w:r w:rsidRPr="000C38A4">
              <w:rPr>
                <w:sz w:val="20"/>
                <w:szCs w:val="20"/>
              </w:rPr>
              <w:t xml:space="preserve"> enterprises and polyurethane </w:t>
            </w:r>
            <w:r w:rsidR="00734133">
              <w:rPr>
                <w:sz w:val="20"/>
                <w:szCs w:val="20"/>
              </w:rPr>
              <w:t xml:space="preserve">(PU) </w:t>
            </w:r>
            <w:r w:rsidRPr="000C38A4">
              <w:rPr>
                <w:sz w:val="20"/>
                <w:szCs w:val="20"/>
              </w:rPr>
              <w:t>foam conversion</w:t>
            </w:r>
          </w:p>
        </w:tc>
        <w:tc>
          <w:tcPr>
            <w:tcW w:w="3420" w:type="dxa"/>
            <w:tcMar>
              <w:top w:w="0" w:type="dxa"/>
              <w:left w:w="108" w:type="dxa"/>
              <w:bottom w:w="0" w:type="dxa"/>
              <w:right w:w="108" w:type="dxa"/>
            </w:tcMar>
          </w:tcPr>
          <w:p w:rsidR="0032104A" w:rsidRPr="000C38A4" w:rsidRDefault="00EF2AC7" w:rsidP="00EF2AC7">
            <w:pPr>
              <w:rPr>
                <w:sz w:val="20"/>
                <w:szCs w:val="20"/>
              </w:rPr>
            </w:pPr>
            <w:r w:rsidRPr="000C38A4">
              <w:rPr>
                <w:sz w:val="20"/>
                <w:szCs w:val="20"/>
              </w:rPr>
              <w:t>Update on status of conversion, proposed withdrawal of some enterprises, and proposed extension of stage I</w:t>
            </w:r>
          </w:p>
        </w:tc>
        <w:tc>
          <w:tcPr>
            <w:tcW w:w="1084" w:type="dxa"/>
            <w:hideMark/>
          </w:tcPr>
          <w:p w:rsidR="0032104A" w:rsidRPr="000C38A4" w:rsidRDefault="00287859" w:rsidP="00445E81">
            <w:pPr>
              <w:jc w:val="center"/>
              <w:rPr>
                <w:sz w:val="20"/>
                <w:szCs w:val="20"/>
              </w:rPr>
            </w:pPr>
            <w:r>
              <w:rPr>
                <w:sz w:val="20"/>
                <w:szCs w:val="20"/>
              </w:rPr>
              <w:t>218-241</w:t>
            </w:r>
          </w:p>
        </w:tc>
      </w:tr>
    </w:tbl>
    <w:p w:rsidR="0032104A" w:rsidRDefault="0032104A" w:rsidP="00A25648"/>
    <w:p w:rsidR="00B642D3" w:rsidRPr="00E07D7C" w:rsidRDefault="00E07D7C" w:rsidP="0032104A">
      <w:pPr>
        <w:ind w:left="1440" w:hanging="1440"/>
        <w:rPr>
          <w:b/>
          <w:lang w:val="en-CA"/>
        </w:rPr>
      </w:pPr>
      <w:r w:rsidRPr="00E07D7C">
        <w:rPr>
          <w:b/>
          <w:lang w:val="en-CA"/>
        </w:rPr>
        <w:t>SECTION I</w:t>
      </w:r>
      <w:r w:rsidR="0032104A">
        <w:rPr>
          <w:b/>
          <w:lang w:val="en-CA"/>
        </w:rPr>
        <w:t xml:space="preserve">: </w:t>
      </w:r>
      <w:r w:rsidR="0032104A">
        <w:rPr>
          <w:b/>
          <w:lang w:val="en-CA"/>
        </w:rPr>
        <w:tab/>
      </w:r>
      <w:r w:rsidR="0032104A" w:rsidRPr="0032104A">
        <w:rPr>
          <w:b/>
          <w:lang w:val="en-CA"/>
        </w:rPr>
        <w:t>REPORTS ON PROJECTS WITH SPECIFIC REPORTING REQUIREMENTS RECOMMENDED FOR BLANKET APPROVAL</w:t>
      </w:r>
    </w:p>
    <w:p w:rsidR="00B642D3" w:rsidRPr="009036A6" w:rsidRDefault="00B642D3" w:rsidP="009036A6">
      <w:pPr>
        <w:rPr>
          <w:sz w:val="20"/>
          <w:szCs w:val="20"/>
          <w:highlight w:val="yellow"/>
          <w:lang w:val="en-CA"/>
        </w:rPr>
      </w:pPr>
    </w:p>
    <w:p w:rsidR="00B642D3" w:rsidRPr="00132ACF" w:rsidRDefault="00B642D3" w:rsidP="009036A6">
      <w:pPr>
        <w:ind w:left="1440" w:hanging="1440"/>
        <w:rPr>
          <w:b/>
          <w:u w:val="single"/>
          <w:lang w:val="en-CA"/>
        </w:rPr>
      </w:pPr>
      <w:r w:rsidRPr="00132ACF">
        <w:rPr>
          <w:b/>
          <w:u w:val="single"/>
          <w:lang w:val="en-CA"/>
        </w:rPr>
        <w:t xml:space="preserve">ODS </w:t>
      </w:r>
      <w:r w:rsidR="0032104A" w:rsidRPr="00132ACF">
        <w:rPr>
          <w:b/>
          <w:u w:val="single"/>
          <w:lang w:val="en-CA"/>
        </w:rPr>
        <w:t>waste disposal projects</w:t>
      </w:r>
    </w:p>
    <w:p w:rsidR="00B642D3" w:rsidRPr="00541ED5" w:rsidRDefault="00B642D3" w:rsidP="009036A6"/>
    <w:p w:rsidR="00E3143A" w:rsidRPr="00D83C18" w:rsidRDefault="00E3143A" w:rsidP="00E3143A">
      <w:pPr>
        <w:keepNext/>
        <w:tabs>
          <w:tab w:val="left" w:pos="2880"/>
          <w:tab w:val="left" w:pos="5760"/>
        </w:tabs>
        <w:spacing w:after="240"/>
        <w:rPr>
          <w:lang w:val="en-CA"/>
        </w:rPr>
      </w:pPr>
      <w:r w:rsidRPr="003E62C3">
        <w:rPr>
          <w:u w:val="single"/>
          <w:lang w:val="en-CA"/>
        </w:rPr>
        <w:t xml:space="preserve">Brazil: </w:t>
      </w:r>
      <w:r w:rsidR="00D25B3C">
        <w:rPr>
          <w:u w:val="single"/>
          <w:lang w:val="en-CA"/>
        </w:rPr>
        <w:t>P</w:t>
      </w:r>
      <w:r w:rsidRPr="003E62C3">
        <w:rPr>
          <w:u w:val="single"/>
          <w:lang w:val="en-CA"/>
        </w:rPr>
        <w:t>ilot demonstration project on ODS waste management and disposal</w:t>
      </w:r>
      <w:r w:rsidR="00D25B3C">
        <w:rPr>
          <w:u w:val="single"/>
          <w:lang w:val="en-CA"/>
        </w:rPr>
        <w:t xml:space="preserve"> (progress report)</w:t>
      </w:r>
      <w:r w:rsidRPr="003E62C3">
        <w:rPr>
          <w:lang w:val="en-CA"/>
        </w:rPr>
        <w:t xml:space="preserve"> (UNDP)</w:t>
      </w:r>
    </w:p>
    <w:p w:rsidR="00E3143A" w:rsidRPr="00D83C18" w:rsidRDefault="00E3143A" w:rsidP="00E3143A">
      <w:pPr>
        <w:keepNext/>
        <w:keepLines/>
        <w:spacing w:after="240"/>
        <w:rPr>
          <w:b/>
          <w:lang w:val="en-CA"/>
        </w:rPr>
      </w:pPr>
      <w:r w:rsidRPr="00D83C18">
        <w:rPr>
          <w:b/>
          <w:lang w:val="en-CA"/>
        </w:rPr>
        <w:t>Background</w:t>
      </w:r>
    </w:p>
    <w:p w:rsidR="00E3143A" w:rsidRPr="00D83C18" w:rsidRDefault="00E3143A" w:rsidP="00E3143A">
      <w:pPr>
        <w:numPr>
          <w:ilvl w:val="0"/>
          <w:numId w:val="1"/>
        </w:numPr>
        <w:spacing w:after="240"/>
        <w:outlineLvl w:val="0"/>
        <w:rPr>
          <w:lang w:val="en"/>
        </w:rPr>
      </w:pPr>
      <w:r w:rsidRPr="00D83C18">
        <w:rPr>
          <w:lang w:val="en"/>
        </w:rPr>
        <w:t>UNDP, as designated implementing agency, submitted the progress report on the implementation of the pilot demonstration project on ODS waste management and disposal in Brazil, in line with decision 79/18(c)(iii).</w:t>
      </w:r>
      <w:r w:rsidRPr="00D83C18">
        <w:rPr>
          <w:vertAlign w:val="superscript"/>
          <w:lang w:val="en"/>
        </w:rPr>
        <w:footnoteReference w:id="3"/>
      </w:r>
    </w:p>
    <w:p w:rsidR="00E3143A" w:rsidRPr="00B55472" w:rsidRDefault="00E3143A" w:rsidP="00E3143A">
      <w:pPr>
        <w:spacing w:after="240"/>
        <w:rPr>
          <w:b/>
          <w:lang w:val="en"/>
        </w:rPr>
      </w:pPr>
      <w:r w:rsidRPr="00B55472">
        <w:rPr>
          <w:b/>
          <w:lang w:val="en"/>
        </w:rPr>
        <w:t>Progress report</w:t>
      </w:r>
    </w:p>
    <w:p w:rsidR="00E3143A" w:rsidRPr="00151BE1" w:rsidRDefault="00E3143A" w:rsidP="00E3143A">
      <w:pPr>
        <w:pStyle w:val="Heading1"/>
        <w:rPr>
          <w:lang w:val="en"/>
        </w:rPr>
      </w:pPr>
      <w:r>
        <w:rPr>
          <w:lang w:val="en"/>
        </w:rPr>
        <w:t>In the report submitted to the 82</w:t>
      </w:r>
      <w:r w:rsidRPr="00097493">
        <w:rPr>
          <w:vertAlign w:val="superscript"/>
          <w:lang w:val="en"/>
        </w:rPr>
        <w:t>nd</w:t>
      </w:r>
      <w:r>
        <w:rPr>
          <w:lang w:val="en"/>
        </w:rPr>
        <w:t xml:space="preserve"> meeting, UNDP indicated that the reclaim </w:t>
      </w:r>
      <w:proofErr w:type="spellStart"/>
      <w:r>
        <w:rPr>
          <w:lang w:val="en"/>
        </w:rPr>
        <w:t>centres</w:t>
      </w:r>
      <w:proofErr w:type="spellEnd"/>
      <w:r>
        <w:rPr>
          <w:lang w:val="en"/>
        </w:rPr>
        <w:t xml:space="preserve"> for servicing sector had been provided with equipment that will allow for the collection and storage of waste refrigerants for storage of collected gases, as well as laboratory equipment for testing. </w:t>
      </w:r>
      <w:r w:rsidRPr="00151BE1">
        <w:rPr>
          <w:lang w:val="en"/>
        </w:rPr>
        <w:t xml:space="preserve">The installation of the laboratory equipment had been completed in some </w:t>
      </w:r>
      <w:proofErr w:type="spellStart"/>
      <w:r w:rsidRPr="00151BE1">
        <w:rPr>
          <w:lang w:val="en"/>
        </w:rPr>
        <w:t>centres</w:t>
      </w:r>
      <w:proofErr w:type="spellEnd"/>
      <w:r w:rsidRPr="00151BE1">
        <w:rPr>
          <w:lang w:val="en"/>
        </w:rPr>
        <w:t xml:space="preserve"> and staff h</w:t>
      </w:r>
      <w:r>
        <w:rPr>
          <w:lang w:val="en"/>
        </w:rPr>
        <w:t xml:space="preserve">ad been trained on Air-Conditioning, Heating and Refrigeration Institute (AHRI) procedures for testing, </w:t>
      </w:r>
      <w:r w:rsidRPr="00151BE1">
        <w:rPr>
          <w:lang w:val="en"/>
        </w:rPr>
        <w:t xml:space="preserve">good practices, </w:t>
      </w:r>
      <w:r>
        <w:rPr>
          <w:lang w:val="en"/>
        </w:rPr>
        <w:t xml:space="preserve">occupational safety, standards </w:t>
      </w:r>
      <w:r>
        <w:rPr>
          <w:lang w:val="en"/>
        </w:rPr>
        <w:lastRenderedPageBreak/>
        <w:t xml:space="preserve">and </w:t>
      </w:r>
      <w:r w:rsidRPr="00151BE1">
        <w:rPr>
          <w:lang w:val="en"/>
        </w:rPr>
        <w:t xml:space="preserve">legislation. </w:t>
      </w:r>
      <w:r>
        <w:rPr>
          <w:lang w:val="en"/>
        </w:rPr>
        <w:t>Staff of t</w:t>
      </w:r>
      <w:r w:rsidRPr="00151BE1">
        <w:rPr>
          <w:lang w:val="en"/>
        </w:rPr>
        <w:t xml:space="preserve">hree other reclaim </w:t>
      </w:r>
      <w:proofErr w:type="spellStart"/>
      <w:r w:rsidRPr="00151BE1">
        <w:rPr>
          <w:lang w:val="en"/>
        </w:rPr>
        <w:t>centres</w:t>
      </w:r>
      <w:proofErr w:type="spellEnd"/>
      <w:r w:rsidRPr="00151BE1">
        <w:rPr>
          <w:lang w:val="en"/>
        </w:rPr>
        <w:t xml:space="preserve"> that received gas chromatography equipment were also trained on the use of this; one more </w:t>
      </w:r>
      <w:proofErr w:type="spellStart"/>
      <w:r w:rsidRPr="00151BE1">
        <w:rPr>
          <w:lang w:val="en"/>
        </w:rPr>
        <w:t>centre</w:t>
      </w:r>
      <w:proofErr w:type="spellEnd"/>
      <w:r w:rsidRPr="00151BE1">
        <w:rPr>
          <w:lang w:val="en"/>
        </w:rPr>
        <w:t xml:space="preserve"> is expecting similar equipment to be installed before the end of 2019 after</w:t>
      </w:r>
      <w:r>
        <w:rPr>
          <w:lang w:val="en"/>
        </w:rPr>
        <w:t xml:space="preserve"> which </w:t>
      </w:r>
      <w:r w:rsidRPr="00151BE1">
        <w:rPr>
          <w:lang w:val="en"/>
        </w:rPr>
        <w:t xml:space="preserve">training will </w:t>
      </w:r>
      <w:r>
        <w:rPr>
          <w:lang w:val="en"/>
        </w:rPr>
        <w:t>be conducted</w:t>
      </w:r>
      <w:r w:rsidRPr="00151BE1">
        <w:rPr>
          <w:lang w:val="en"/>
        </w:rPr>
        <w:t xml:space="preserve">. </w:t>
      </w:r>
    </w:p>
    <w:p w:rsidR="00E3143A" w:rsidRPr="00151BE1" w:rsidRDefault="00E3143A" w:rsidP="00E3143A">
      <w:pPr>
        <w:pStyle w:val="Heading1"/>
        <w:rPr>
          <w:lang w:val="en"/>
        </w:rPr>
      </w:pPr>
      <w:r>
        <w:rPr>
          <w:lang w:val="en"/>
        </w:rPr>
        <w:t xml:space="preserve">After completing the activities </w:t>
      </w:r>
      <w:r w:rsidRPr="00AF707B">
        <w:rPr>
          <w:lang w:val="en"/>
        </w:rPr>
        <w:t>and protocols for the environmental requirements</w:t>
      </w:r>
      <w:r>
        <w:rPr>
          <w:lang w:val="en"/>
        </w:rPr>
        <w:t xml:space="preserve"> of the test burn methods, the incineration facility (</w:t>
      </w:r>
      <w:proofErr w:type="spellStart"/>
      <w:r>
        <w:rPr>
          <w:lang w:val="en"/>
        </w:rPr>
        <w:t>Essencis</w:t>
      </w:r>
      <w:proofErr w:type="spellEnd"/>
      <w:r>
        <w:rPr>
          <w:lang w:val="en"/>
        </w:rPr>
        <w:t xml:space="preserve">), </w:t>
      </w:r>
      <w:r w:rsidRPr="00AF707B">
        <w:rPr>
          <w:lang w:val="en"/>
        </w:rPr>
        <w:t xml:space="preserve">finalized the process adjustments for the ODS incineration, performed pre-burn tests </w:t>
      </w:r>
      <w:r>
        <w:rPr>
          <w:lang w:val="en"/>
        </w:rPr>
        <w:t>(</w:t>
      </w:r>
      <w:r w:rsidRPr="00AF707B">
        <w:rPr>
          <w:lang w:val="en"/>
        </w:rPr>
        <w:t>September</w:t>
      </w:r>
      <w:r>
        <w:rPr>
          <w:lang w:val="en"/>
        </w:rPr>
        <w:t xml:space="preserve"> 2019)</w:t>
      </w:r>
      <w:r w:rsidRPr="00AF707B">
        <w:rPr>
          <w:lang w:val="en"/>
        </w:rPr>
        <w:t xml:space="preserve"> and completed the official </w:t>
      </w:r>
      <w:r>
        <w:rPr>
          <w:lang w:val="en"/>
        </w:rPr>
        <w:t>b</w:t>
      </w:r>
      <w:r w:rsidRPr="00AF707B">
        <w:rPr>
          <w:lang w:val="en"/>
        </w:rPr>
        <w:t xml:space="preserve">urn </w:t>
      </w:r>
      <w:r>
        <w:rPr>
          <w:lang w:val="en"/>
        </w:rPr>
        <w:t>test (</w:t>
      </w:r>
      <w:r w:rsidRPr="00AF707B">
        <w:rPr>
          <w:lang w:val="en"/>
        </w:rPr>
        <w:t>October</w:t>
      </w:r>
      <w:r>
        <w:rPr>
          <w:lang w:val="en"/>
        </w:rPr>
        <w:t xml:space="preserve"> 2019)</w:t>
      </w:r>
      <w:r w:rsidRPr="00AF707B">
        <w:rPr>
          <w:lang w:val="en"/>
        </w:rPr>
        <w:t xml:space="preserve">, </w:t>
      </w:r>
      <w:r>
        <w:rPr>
          <w:lang w:val="en"/>
        </w:rPr>
        <w:t xml:space="preserve">which were supervised by </w:t>
      </w:r>
      <w:r w:rsidRPr="00AF707B">
        <w:rPr>
          <w:lang w:val="en"/>
        </w:rPr>
        <w:t>CETESB</w:t>
      </w:r>
      <w:r w:rsidRPr="00D83C18">
        <w:rPr>
          <w:vertAlign w:val="superscript"/>
          <w:lang w:val="en"/>
        </w:rPr>
        <w:footnoteReference w:id="4"/>
      </w:r>
      <w:r w:rsidRPr="00AF707B">
        <w:rPr>
          <w:lang w:val="en"/>
        </w:rPr>
        <w:t xml:space="preserve">. Preliminary results indicate compliance with atmospheric emissions standards with the expectation that </w:t>
      </w:r>
      <w:r>
        <w:rPr>
          <w:lang w:val="en"/>
        </w:rPr>
        <w:t>further tests would demonstrate its compliance with the destruction</w:t>
      </w:r>
      <w:r w:rsidRPr="00AF707B">
        <w:rPr>
          <w:lang w:val="en"/>
        </w:rPr>
        <w:t xml:space="preserve"> efficiency level recommended by </w:t>
      </w:r>
      <w:r>
        <w:rPr>
          <w:lang w:val="en"/>
        </w:rPr>
        <w:t>the Brazilian</w:t>
      </w:r>
      <w:r w:rsidRPr="00AF707B">
        <w:rPr>
          <w:lang w:val="en"/>
        </w:rPr>
        <w:t xml:space="preserve"> legislation</w:t>
      </w:r>
      <w:r>
        <w:rPr>
          <w:lang w:val="en"/>
        </w:rPr>
        <w:t xml:space="preserve">. This would allow the facility to receive final </w:t>
      </w:r>
      <w:r w:rsidRPr="00AF707B">
        <w:rPr>
          <w:lang w:val="en"/>
        </w:rPr>
        <w:t xml:space="preserve">authorization </w:t>
      </w:r>
      <w:r>
        <w:rPr>
          <w:lang w:val="en"/>
        </w:rPr>
        <w:t xml:space="preserve">from </w:t>
      </w:r>
      <w:r w:rsidRPr="00AF707B">
        <w:rPr>
          <w:lang w:val="en"/>
        </w:rPr>
        <w:t xml:space="preserve">CETESB for </w:t>
      </w:r>
      <w:r>
        <w:rPr>
          <w:lang w:val="en"/>
        </w:rPr>
        <w:t>ODS destruction</w:t>
      </w:r>
      <w:r w:rsidRPr="00AF707B">
        <w:rPr>
          <w:lang w:val="en"/>
        </w:rPr>
        <w:t xml:space="preserve">. The </w:t>
      </w:r>
      <w:r>
        <w:rPr>
          <w:lang w:val="en"/>
        </w:rPr>
        <w:t>operating l</w:t>
      </w:r>
      <w:r w:rsidRPr="00AF707B">
        <w:rPr>
          <w:lang w:val="en"/>
        </w:rPr>
        <w:t>icense</w:t>
      </w:r>
      <w:r>
        <w:rPr>
          <w:lang w:val="en"/>
        </w:rPr>
        <w:t xml:space="preserve"> for </w:t>
      </w:r>
      <w:proofErr w:type="spellStart"/>
      <w:r>
        <w:rPr>
          <w:lang w:val="en"/>
        </w:rPr>
        <w:t>Essencis</w:t>
      </w:r>
      <w:proofErr w:type="spellEnd"/>
      <w:r>
        <w:rPr>
          <w:lang w:val="en"/>
        </w:rPr>
        <w:t xml:space="preserve"> to be an authorized</w:t>
      </w:r>
      <w:r w:rsidRPr="00AF707B">
        <w:rPr>
          <w:lang w:val="en"/>
        </w:rPr>
        <w:t xml:space="preserve"> </w:t>
      </w:r>
      <w:r>
        <w:rPr>
          <w:lang w:val="en"/>
        </w:rPr>
        <w:t xml:space="preserve">facility for destruction of ODS </w:t>
      </w:r>
      <w:r w:rsidRPr="00AF707B">
        <w:rPr>
          <w:lang w:val="en"/>
        </w:rPr>
        <w:t>is expected to be issued in the first quarter of 2020.</w:t>
      </w:r>
    </w:p>
    <w:p w:rsidR="00E3143A" w:rsidRPr="00D83C18" w:rsidRDefault="00E3143A" w:rsidP="00E3143A">
      <w:pPr>
        <w:spacing w:after="240"/>
        <w:rPr>
          <w:b/>
          <w:lang w:val="en"/>
        </w:rPr>
      </w:pPr>
      <w:r>
        <w:rPr>
          <w:b/>
          <w:lang w:val="en"/>
        </w:rPr>
        <w:t>Secretariat’s c</w:t>
      </w:r>
      <w:r w:rsidRPr="00D83C18">
        <w:rPr>
          <w:b/>
          <w:lang w:val="en"/>
        </w:rPr>
        <w:t>omments</w:t>
      </w:r>
    </w:p>
    <w:p w:rsidR="00E3143A" w:rsidRPr="00F5342B" w:rsidRDefault="00E3143A" w:rsidP="00E3143A">
      <w:pPr>
        <w:numPr>
          <w:ilvl w:val="0"/>
          <w:numId w:val="1"/>
        </w:numPr>
        <w:spacing w:after="240"/>
        <w:outlineLvl w:val="0"/>
        <w:rPr>
          <w:lang w:val="en"/>
        </w:rPr>
      </w:pPr>
      <w:r w:rsidRPr="00F5342B">
        <w:rPr>
          <w:lang w:val="en"/>
        </w:rPr>
        <w:t xml:space="preserve">The Secretariat noted that the pilot demonstration project is progressing. Upon a request for clarification, UNDP </w:t>
      </w:r>
      <w:r>
        <w:rPr>
          <w:lang w:val="en"/>
        </w:rPr>
        <w:t>explained</w:t>
      </w:r>
      <w:r w:rsidRPr="00F5342B">
        <w:rPr>
          <w:lang w:val="en"/>
        </w:rPr>
        <w:t xml:space="preserve"> that by mid-2020, the </w:t>
      </w:r>
      <w:r>
        <w:rPr>
          <w:lang w:val="en"/>
        </w:rPr>
        <w:t xml:space="preserve">destruction </w:t>
      </w:r>
      <w:r w:rsidRPr="00F5342B">
        <w:rPr>
          <w:lang w:val="en"/>
        </w:rPr>
        <w:t>facility should be fully operational and the proposed business model for the sustainable management of ODS waste in Brazil would be</w:t>
      </w:r>
      <w:r>
        <w:rPr>
          <w:lang w:val="en"/>
        </w:rPr>
        <w:t xml:space="preserve"> completed. A </w:t>
      </w:r>
      <w:r w:rsidRPr="00F5342B">
        <w:rPr>
          <w:lang w:val="en"/>
        </w:rPr>
        <w:t xml:space="preserve">full report </w:t>
      </w:r>
      <w:r>
        <w:rPr>
          <w:lang w:val="en"/>
        </w:rPr>
        <w:t xml:space="preserve">containing an assessment of the ODS waste management and disposal would </w:t>
      </w:r>
      <w:r w:rsidRPr="00F5342B">
        <w:rPr>
          <w:lang w:val="en"/>
        </w:rPr>
        <w:t xml:space="preserve">be provided to the Executive Committee at the completion of the project. </w:t>
      </w:r>
    </w:p>
    <w:p w:rsidR="00E3143A" w:rsidRPr="00D83C18" w:rsidRDefault="00E3143A" w:rsidP="00E3143A">
      <w:pPr>
        <w:keepNext/>
        <w:spacing w:after="240"/>
        <w:outlineLvl w:val="0"/>
        <w:rPr>
          <w:lang w:val="en"/>
        </w:rPr>
      </w:pPr>
      <w:r w:rsidRPr="00D83C18">
        <w:rPr>
          <w:b/>
          <w:lang w:val="en-CA"/>
        </w:rPr>
        <w:t>Recommendation</w:t>
      </w:r>
    </w:p>
    <w:p w:rsidR="00E3143A" w:rsidRPr="00D83C18" w:rsidRDefault="00E3143A" w:rsidP="00E3143A">
      <w:pPr>
        <w:numPr>
          <w:ilvl w:val="0"/>
          <w:numId w:val="1"/>
        </w:numPr>
        <w:spacing w:after="240"/>
        <w:outlineLvl w:val="0"/>
        <w:rPr>
          <w:lang w:val="en-CA"/>
        </w:rPr>
      </w:pPr>
      <w:r w:rsidRPr="00D83C18">
        <w:rPr>
          <w:lang w:val="en"/>
        </w:rPr>
        <w:t>The Executive Committee may wish to note the progress report on the pilot demonstration project on ODS waste management and disposal in Brazil, submitted by UNDP</w:t>
      </w:r>
      <w:r>
        <w:rPr>
          <w:lang w:val="en"/>
        </w:rPr>
        <w:t>, contained in document UNEP/</w:t>
      </w:r>
      <w:proofErr w:type="spellStart"/>
      <w:r>
        <w:rPr>
          <w:lang w:val="en"/>
        </w:rPr>
        <w:t>Ozl.Pro</w:t>
      </w:r>
      <w:proofErr w:type="spellEnd"/>
      <w:r>
        <w:rPr>
          <w:lang w:val="en"/>
        </w:rPr>
        <w:t>/</w:t>
      </w:r>
      <w:proofErr w:type="spellStart"/>
      <w:r>
        <w:rPr>
          <w:lang w:val="en"/>
        </w:rPr>
        <w:t>ExCom</w:t>
      </w:r>
      <w:proofErr w:type="spellEnd"/>
      <w:r>
        <w:rPr>
          <w:lang w:val="en"/>
        </w:rPr>
        <w:t>/84/22</w:t>
      </w:r>
      <w:r w:rsidRPr="00D83C18">
        <w:rPr>
          <w:lang w:val="en"/>
        </w:rPr>
        <w:t>.</w:t>
      </w:r>
    </w:p>
    <w:p w:rsidR="00B642D3" w:rsidRPr="00132ACF" w:rsidRDefault="0057313B" w:rsidP="00541ED5">
      <w:pPr>
        <w:spacing w:after="240"/>
        <w:rPr>
          <w:b/>
          <w:u w:val="single"/>
          <w:lang w:val="en-CA"/>
        </w:rPr>
      </w:pPr>
      <w:r w:rsidRPr="00132ACF">
        <w:rPr>
          <w:b/>
          <w:u w:val="single"/>
          <w:lang w:val="en-CA"/>
        </w:rPr>
        <w:t xml:space="preserve">Temporary use of a high-global-warming-potential technology in approved projects </w:t>
      </w:r>
    </w:p>
    <w:p w:rsidR="00205D0C" w:rsidRPr="00FE0C8C" w:rsidRDefault="00205D0C" w:rsidP="00205D0C">
      <w:bookmarkStart w:id="1" w:name="_Hlk527384336"/>
      <w:r w:rsidRPr="00F77603">
        <w:rPr>
          <w:u w:val="single"/>
        </w:rPr>
        <w:t xml:space="preserve">Cuba: </w:t>
      </w:r>
      <w:r w:rsidR="001C4F37" w:rsidRPr="00F77603">
        <w:rPr>
          <w:u w:val="single"/>
        </w:rPr>
        <w:t xml:space="preserve">HCFC phase-out management plan (stage I - </w:t>
      </w:r>
      <w:r w:rsidR="00F77603" w:rsidRPr="00F77603">
        <w:rPr>
          <w:u w:val="single"/>
        </w:rPr>
        <w:t>report on the status of conversion of enterprises FRIARC and IDA</w:t>
      </w:r>
      <w:r w:rsidRPr="00F77603">
        <w:rPr>
          <w:u w:val="single"/>
        </w:rPr>
        <w:t>)</w:t>
      </w:r>
      <w:r w:rsidRPr="003E62C3">
        <w:t xml:space="preserve"> (UNDP)</w:t>
      </w:r>
    </w:p>
    <w:p w:rsidR="00205D0C" w:rsidRPr="00FE0C8C" w:rsidRDefault="00205D0C" w:rsidP="00205D0C"/>
    <w:p w:rsidR="00205D0C" w:rsidRPr="00FE0C8C" w:rsidRDefault="00205D0C" w:rsidP="00205D0C">
      <w:pPr>
        <w:rPr>
          <w:b/>
        </w:rPr>
      </w:pPr>
      <w:r w:rsidRPr="00FE0C8C">
        <w:rPr>
          <w:b/>
        </w:rPr>
        <w:t>Background</w:t>
      </w:r>
    </w:p>
    <w:p w:rsidR="00205D0C" w:rsidRPr="00FE0C8C" w:rsidRDefault="00205D0C" w:rsidP="00205D0C"/>
    <w:p w:rsidR="00205D0C" w:rsidRPr="00FE0C8C" w:rsidRDefault="00205D0C" w:rsidP="00205D0C">
      <w:pPr>
        <w:numPr>
          <w:ilvl w:val="0"/>
          <w:numId w:val="1"/>
        </w:numPr>
        <w:tabs>
          <w:tab w:val="clear" w:pos="0"/>
          <w:tab w:val="num" w:pos="710"/>
        </w:tabs>
        <w:spacing w:after="240"/>
        <w:outlineLvl w:val="0"/>
      </w:pPr>
      <w:r w:rsidRPr="00FE0C8C">
        <w:t xml:space="preserve">At </w:t>
      </w:r>
      <w:r>
        <w:t>its</w:t>
      </w:r>
      <w:r w:rsidRPr="00FE0C8C">
        <w:t xml:space="preserve"> 77</w:t>
      </w:r>
      <w:r w:rsidRPr="00FE0C8C">
        <w:rPr>
          <w:vertAlign w:val="superscript"/>
        </w:rPr>
        <w:t>th</w:t>
      </w:r>
      <w:r w:rsidRPr="00FE0C8C">
        <w:t xml:space="preserve"> meeting, the Government of Cuba submitted a request for approval of the third tranche of stage I of its HPMP,</w:t>
      </w:r>
      <w:r w:rsidRPr="00FE0C8C">
        <w:rPr>
          <w:vertAlign w:val="superscript"/>
        </w:rPr>
        <w:footnoteReference w:id="5"/>
      </w:r>
      <w:r w:rsidRPr="00FE0C8C">
        <w:t xml:space="preserve"> indicating that, although two </w:t>
      </w:r>
      <w:r>
        <w:t>polyurethane (</w:t>
      </w:r>
      <w:r w:rsidRPr="00FE0C8C">
        <w:t>PU</w:t>
      </w:r>
      <w:r>
        <w:t>)</w:t>
      </w:r>
      <w:r w:rsidRPr="00FE0C8C">
        <w:t xml:space="preserve"> foam enterprises (namely </w:t>
      </w:r>
      <w:proofErr w:type="spellStart"/>
      <w:r w:rsidRPr="00FE0C8C">
        <w:t>Friarc</w:t>
      </w:r>
      <w:proofErr w:type="spellEnd"/>
      <w:r w:rsidRPr="00FE0C8C">
        <w:t xml:space="preserve"> and IDA) had received assistance to convert to water-blown technology (a low</w:t>
      </w:r>
      <w:r w:rsidRPr="00FE0C8C">
        <w:noBreakHyphen/>
      </w:r>
      <w:r w:rsidR="007C24E0">
        <w:t>global</w:t>
      </w:r>
      <w:r w:rsidR="007C24E0">
        <w:noBreakHyphen/>
        <w:t>warming</w:t>
      </w:r>
      <w:r w:rsidR="007C24E0">
        <w:noBreakHyphen/>
        <w:t xml:space="preserve">potential </w:t>
      </w:r>
      <w:r w:rsidRPr="00FE0C8C">
        <w:t xml:space="preserve">GWP technology), they were </w:t>
      </w:r>
      <w:r>
        <w:t>using</w:t>
      </w:r>
      <w:r w:rsidRPr="00FE0C8C">
        <w:t xml:space="preserve"> on a temporary basis, a blend of HFC</w:t>
      </w:r>
      <w:r w:rsidRPr="00FE0C8C">
        <w:noBreakHyphen/>
        <w:t>365mfc and HFC</w:t>
      </w:r>
      <w:r w:rsidRPr="00FE0C8C">
        <w:noBreakHyphen/>
        <w:t>227ea (a high</w:t>
      </w:r>
      <w:r w:rsidRPr="00FE0C8C">
        <w:noBreakHyphen/>
        <w:t>GWP technology) because the technology initially selected was not available and did not provide the required insulation performance.</w:t>
      </w:r>
    </w:p>
    <w:p w:rsidR="00205D0C" w:rsidRPr="008D34AD" w:rsidRDefault="00205D0C" w:rsidP="00205D0C">
      <w:pPr>
        <w:numPr>
          <w:ilvl w:val="0"/>
          <w:numId w:val="1"/>
        </w:numPr>
        <w:tabs>
          <w:tab w:val="clear" w:pos="0"/>
          <w:tab w:val="num" w:pos="710"/>
        </w:tabs>
        <w:spacing w:after="240"/>
        <w:outlineLvl w:val="0"/>
      </w:pPr>
      <w:r w:rsidRPr="00FE0C8C">
        <w:t>Upon consideration of the issue, the Executive Committee requested UNDP to continue assisting the Government in securing the supply of low</w:t>
      </w:r>
      <w:r w:rsidRPr="00FE0C8C">
        <w:noBreakHyphen/>
        <w:t xml:space="preserve">GWP technology and to report on the status of the use of the interim technology at each meeting until the technology originally selected or another low-GWP technology had been fully introduced and the enterprises had been converted (decision 77/50(b)), along with a detailed analysis of the incremental capital and operational costs in the event of use of a technology other than that selected when the project was approved, as well as an update from the suppliers on the progress made </w:t>
      </w:r>
      <w:r w:rsidRPr="008D34AD">
        <w:t>towards ensuring that the selected technologies, including associated components, were available in the country on a commercial basis (decision 81/10(b)).</w:t>
      </w:r>
    </w:p>
    <w:p w:rsidR="00205D0C" w:rsidRPr="008D34AD" w:rsidRDefault="00205D0C" w:rsidP="00205D0C">
      <w:pPr>
        <w:numPr>
          <w:ilvl w:val="0"/>
          <w:numId w:val="1"/>
        </w:numPr>
        <w:tabs>
          <w:tab w:val="clear" w:pos="0"/>
          <w:tab w:val="num" w:pos="710"/>
        </w:tabs>
        <w:spacing w:after="240"/>
        <w:outlineLvl w:val="0"/>
      </w:pPr>
      <w:r w:rsidRPr="008D34AD">
        <w:lastRenderedPageBreak/>
        <w:t>In line with decisions 77/50(b) and 81/10(b) UNDP reported that further to the initial trials in November 2018 with the HFO</w:t>
      </w:r>
      <w:r w:rsidRPr="008D34AD">
        <w:noBreakHyphen/>
        <w:t xml:space="preserve">based systems, the enterprises undertook a second set of trials with the assistance of the regional supplier. In both enterprises the trials were unsuccessful due to the degradation of the system’s catalyst after four months in the system. In the case of </w:t>
      </w:r>
      <w:proofErr w:type="spellStart"/>
      <w:r w:rsidRPr="008D34AD">
        <w:t>Friarc</w:t>
      </w:r>
      <w:proofErr w:type="spellEnd"/>
      <w:r w:rsidRPr="008D34AD">
        <w:t>, the enterprise decided to procure the foam injection unit included in the project and to explore again the possibility of using water</w:t>
      </w:r>
      <w:r w:rsidRPr="008D34AD">
        <w:noBreakHyphen/>
        <w:t>based systems, i.e. the technology approved for the project.</w:t>
      </w:r>
    </w:p>
    <w:p w:rsidR="00205D0C" w:rsidRPr="00542985" w:rsidRDefault="00205D0C" w:rsidP="00205D0C">
      <w:pPr>
        <w:numPr>
          <w:ilvl w:val="0"/>
          <w:numId w:val="1"/>
        </w:numPr>
        <w:tabs>
          <w:tab w:val="clear" w:pos="0"/>
          <w:tab w:val="num" w:pos="710"/>
        </w:tabs>
        <w:spacing w:after="240"/>
        <w:outlineLvl w:val="0"/>
      </w:pPr>
      <w:r>
        <w:t xml:space="preserve">In </w:t>
      </w:r>
      <w:r w:rsidRPr="00542985">
        <w:t xml:space="preserve">order to address the degradation of the system </w:t>
      </w:r>
      <w:r>
        <w:t>caused by</w:t>
      </w:r>
      <w:r w:rsidRPr="00542985">
        <w:t xml:space="preserve"> the catalyst, the supplier is studying the possibility of supplying the polyol without premixing the catalyst, and only add</w:t>
      </w:r>
      <w:r>
        <w:t>ing</w:t>
      </w:r>
      <w:r w:rsidRPr="00542985">
        <w:t xml:space="preserve"> the catalyst once the foam is produced at the foam enterprise. UNDP also requested samples of HFO</w:t>
      </w:r>
      <w:r>
        <w:noBreakHyphen/>
      </w:r>
      <w:r w:rsidRPr="00542985">
        <w:t>based systems and water</w:t>
      </w:r>
      <w:r>
        <w:noBreakHyphen/>
      </w:r>
      <w:r w:rsidRPr="00542985">
        <w:t xml:space="preserve">based systems </w:t>
      </w:r>
      <w:r>
        <w:t>from</w:t>
      </w:r>
      <w:r w:rsidRPr="00542985">
        <w:t xml:space="preserve"> other systems houses in the region that offer shorter deliver</w:t>
      </w:r>
      <w:r>
        <w:t>y periods</w:t>
      </w:r>
      <w:r w:rsidRPr="00542985">
        <w:t xml:space="preserve">, but external political factors have prevented some suppliers </w:t>
      </w:r>
      <w:r>
        <w:t>from</w:t>
      </w:r>
      <w:r w:rsidRPr="00542985">
        <w:t xml:space="preserve"> commercializ</w:t>
      </w:r>
      <w:r>
        <w:t>ing their products in Cuba.</w:t>
      </w:r>
    </w:p>
    <w:p w:rsidR="00205D0C" w:rsidRPr="00542985" w:rsidRDefault="00205D0C" w:rsidP="00205D0C">
      <w:pPr>
        <w:numPr>
          <w:ilvl w:val="0"/>
          <w:numId w:val="1"/>
        </w:numPr>
        <w:tabs>
          <w:tab w:val="clear" w:pos="0"/>
          <w:tab w:val="num" w:pos="710"/>
        </w:tabs>
        <w:spacing w:after="240"/>
        <w:outlineLvl w:val="0"/>
      </w:pPr>
      <w:r w:rsidRPr="00FE0C8C">
        <w:t xml:space="preserve">In the meantime, the enterprises continue </w:t>
      </w:r>
      <w:r>
        <w:t>to use</w:t>
      </w:r>
      <w:r w:rsidRPr="00FE0C8C">
        <w:t xml:space="preserve"> a high-GWP blowing agent. </w:t>
      </w:r>
    </w:p>
    <w:p w:rsidR="00205D0C" w:rsidRPr="00FE0C8C" w:rsidRDefault="00205D0C" w:rsidP="00205D0C">
      <w:pPr>
        <w:keepNext/>
        <w:keepLines/>
        <w:rPr>
          <w:b/>
        </w:rPr>
      </w:pPr>
      <w:r w:rsidRPr="00542985">
        <w:rPr>
          <w:b/>
        </w:rPr>
        <w:t>S</w:t>
      </w:r>
      <w:r w:rsidRPr="00FE0C8C">
        <w:rPr>
          <w:b/>
        </w:rPr>
        <w:t>ecretariat’s comments</w:t>
      </w:r>
    </w:p>
    <w:p w:rsidR="00205D0C" w:rsidRPr="00FE0C8C" w:rsidRDefault="00205D0C" w:rsidP="00205D0C">
      <w:pPr>
        <w:keepNext/>
        <w:keepLines/>
        <w:rPr>
          <w:b/>
        </w:rPr>
      </w:pPr>
    </w:p>
    <w:p w:rsidR="00205D0C" w:rsidRPr="002B542E" w:rsidRDefault="00205D0C" w:rsidP="00205D0C">
      <w:pPr>
        <w:keepNext/>
        <w:keepLines/>
        <w:numPr>
          <w:ilvl w:val="0"/>
          <w:numId w:val="1"/>
        </w:numPr>
        <w:tabs>
          <w:tab w:val="clear" w:pos="0"/>
          <w:tab w:val="num" w:pos="710"/>
        </w:tabs>
        <w:spacing w:after="240"/>
        <w:outlineLvl w:val="0"/>
      </w:pPr>
      <w:r w:rsidRPr="00FE0C8C">
        <w:t xml:space="preserve">The Secretariat notes the efforts by UNDP to </w:t>
      </w:r>
      <w:r w:rsidRPr="002B542E">
        <w:t xml:space="preserve">continue </w:t>
      </w:r>
      <w:r w:rsidRPr="00FE0C8C">
        <w:t>assist</w:t>
      </w:r>
      <w:r w:rsidRPr="002B542E">
        <w:t>ing</w:t>
      </w:r>
      <w:r w:rsidRPr="00FE0C8C">
        <w:t xml:space="preserve"> the two enterprises in Cuba to secure a supply of low</w:t>
      </w:r>
      <w:r>
        <w:noBreakHyphen/>
      </w:r>
      <w:r w:rsidRPr="00FE0C8C">
        <w:t xml:space="preserve">GWP foam blowing agents. </w:t>
      </w:r>
      <w:r w:rsidRPr="002B542E">
        <w:t xml:space="preserve">While the Secretariat notes that the </w:t>
      </w:r>
      <w:r>
        <w:t>degradation</w:t>
      </w:r>
      <w:r w:rsidRPr="002B542E">
        <w:t xml:space="preserve"> of the system due to the catalyst has not been reported in other projects testing HFOs (e.g., demonstration projects of HFO in PU foam in Saudi Arabia and Thailand), UNDP indicated that this issue has been identified by other systems houses and the report of the HFO demonstration project in Colombia also indicates that some amine-based catalysts currently used in the industry</w:t>
      </w:r>
      <w:r>
        <w:t xml:space="preserve"> </w:t>
      </w:r>
      <w:r w:rsidRPr="002B542E">
        <w:t xml:space="preserve">may interact with HFO, causing a deterioration of system reactivity (longer gel times). In other countries </w:t>
      </w:r>
      <w:r>
        <w:t>this</w:t>
      </w:r>
      <w:r w:rsidRPr="002B542E">
        <w:t xml:space="preserve"> may not be an issue </w:t>
      </w:r>
      <w:r>
        <w:t xml:space="preserve">because </w:t>
      </w:r>
      <w:r w:rsidRPr="002B542E">
        <w:t xml:space="preserve">the time </w:t>
      </w:r>
      <w:r>
        <w:t xml:space="preserve">required to </w:t>
      </w:r>
      <w:r w:rsidRPr="002B542E">
        <w:t>import and use the systems may be shorter than in Cuba.</w:t>
      </w:r>
    </w:p>
    <w:p w:rsidR="00205D0C" w:rsidRPr="002B542E" w:rsidRDefault="00205D0C" w:rsidP="00205D0C">
      <w:pPr>
        <w:pStyle w:val="Heading1"/>
      </w:pPr>
      <w:r>
        <w:t xml:space="preserve">It was also clarified that </w:t>
      </w:r>
      <w:proofErr w:type="spellStart"/>
      <w:r w:rsidRPr="002B542E">
        <w:t>Friarc</w:t>
      </w:r>
      <w:r>
        <w:t>’s</w:t>
      </w:r>
      <w:proofErr w:type="spellEnd"/>
      <w:r>
        <w:t xml:space="preserve"> decision </w:t>
      </w:r>
      <w:r w:rsidRPr="002B542E">
        <w:t xml:space="preserve">to procure a new injection machine </w:t>
      </w:r>
      <w:r>
        <w:t>wa</w:t>
      </w:r>
      <w:r w:rsidRPr="002B542E">
        <w:t>s due to the poor performance of the baseline equipment, rather than the need for new injection equipment to operate with HFO-based technology. UNDP does not envisage any need to extend the duration of stage</w:t>
      </w:r>
      <w:r>
        <w:t> </w:t>
      </w:r>
      <w:r w:rsidRPr="002B542E">
        <w:t>I of the HPMP for Cuba (i.e., December 2021)</w:t>
      </w:r>
      <w:r>
        <w:t>,</w:t>
      </w:r>
      <w:r w:rsidRPr="002B542E">
        <w:t xml:space="preserve"> </w:t>
      </w:r>
      <w:r>
        <w:t xml:space="preserve">as </w:t>
      </w:r>
      <w:r w:rsidRPr="002B542E">
        <w:t>the procurement of</w:t>
      </w:r>
      <w:r>
        <w:t xml:space="preserve"> the</w:t>
      </w:r>
      <w:r w:rsidRPr="002B542E">
        <w:t xml:space="preserve"> new injection unit by </w:t>
      </w:r>
      <w:proofErr w:type="spellStart"/>
      <w:r w:rsidRPr="002B542E">
        <w:t>Friarc</w:t>
      </w:r>
      <w:proofErr w:type="spellEnd"/>
      <w:r>
        <w:t xml:space="preserve"> </w:t>
      </w:r>
      <w:r w:rsidRPr="002B542E">
        <w:t>is well advanced.</w:t>
      </w:r>
      <w:r>
        <w:t xml:space="preserve"> UNDP will continue assisting the two enterprises and working with the potential systems suppliers to adopt low-GWP alternatives. </w:t>
      </w:r>
    </w:p>
    <w:p w:rsidR="00205D0C" w:rsidRPr="00FE0C8C" w:rsidRDefault="0064628C" w:rsidP="00205D0C">
      <w:pPr>
        <w:rPr>
          <w:b/>
        </w:rPr>
      </w:pPr>
      <w:r>
        <w:rPr>
          <w:b/>
        </w:rPr>
        <w:t>R</w:t>
      </w:r>
      <w:r w:rsidR="00205D0C" w:rsidRPr="00FE0C8C">
        <w:rPr>
          <w:b/>
        </w:rPr>
        <w:t>ecommendation</w:t>
      </w:r>
    </w:p>
    <w:p w:rsidR="00205D0C" w:rsidRPr="00FE0C8C" w:rsidRDefault="00205D0C" w:rsidP="00205D0C">
      <w:pPr>
        <w:rPr>
          <w:b/>
        </w:rPr>
      </w:pPr>
    </w:p>
    <w:p w:rsidR="00205D0C" w:rsidRPr="00FE0C8C" w:rsidRDefault="00205D0C" w:rsidP="00205D0C">
      <w:pPr>
        <w:numPr>
          <w:ilvl w:val="0"/>
          <w:numId w:val="1"/>
        </w:numPr>
        <w:tabs>
          <w:tab w:val="clear" w:pos="0"/>
          <w:tab w:val="num" w:pos="710"/>
        </w:tabs>
        <w:spacing w:after="240"/>
        <w:outlineLvl w:val="0"/>
      </w:pPr>
      <w:r w:rsidRPr="00FE0C8C">
        <w:t>The Executive Committee may wish:</w:t>
      </w:r>
    </w:p>
    <w:p w:rsidR="00205D0C" w:rsidRPr="00FE0C8C" w:rsidRDefault="00205D0C" w:rsidP="00F62284">
      <w:pPr>
        <w:widowControl w:val="0"/>
        <w:numPr>
          <w:ilvl w:val="1"/>
          <w:numId w:val="1"/>
        </w:numPr>
        <w:tabs>
          <w:tab w:val="clear" w:pos="0"/>
          <w:tab w:val="num" w:pos="557"/>
        </w:tabs>
        <w:spacing w:after="240"/>
        <w:ind w:left="1418"/>
        <w:outlineLvl w:val="1"/>
      </w:pPr>
      <w:r w:rsidRPr="00FE0C8C">
        <w:t xml:space="preserve">To note with </w:t>
      </w:r>
      <w:r w:rsidR="002C17BF" w:rsidRPr="00FE0C8C">
        <w:t>apprecia</w:t>
      </w:r>
      <w:r w:rsidR="002C17BF">
        <w:t>tion,</w:t>
      </w:r>
      <w:r w:rsidRPr="00FE0C8C">
        <w:t xml:space="preserve"> the report provided by UNDP and the efforts made to facilitate the supply of technology with low global-warming potential (GWP) to the enterprises </w:t>
      </w:r>
      <w:proofErr w:type="spellStart"/>
      <w:r w:rsidRPr="00FE0C8C">
        <w:t>Friarc</w:t>
      </w:r>
      <w:proofErr w:type="spellEnd"/>
      <w:r w:rsidRPr="00FE0C8C">
        <w:t xml:space="preserve"> and IDA</w:t>
      </w:r>
      <w:r>
        <w:t>,</w:t>
      </w:r>
      <w:r w:rsidRPr="00FE0C8C">
        <w:t xml:space="preserve"> funded under stage I of the HCFC phase-out management plan for Cuba, contained in document UNEP/</w:t>
      </w:r>
      <w:proofErr w:type="spellStart"/>
      <w:r w:rsidRPr="00FE0C8C">
        <w:t>Ozl.Pro</w:t>
      </w:r>
      <w:proofErr w:type="spellEnd"/>
      <w:r w:rsidRPr="00FE0C8C">
        <w:t>/</w:t>
      </w:r>
      <w:proofErr w:type="spellStart"/>
      <w:r w:rsidRPr="00FE0C8C">
        <w:t>ExCom</w:t>
      </w:r>
      <w:proofErr w:type="spellEnd"/>
      <w:r w:rsidRPr="00FE0C8C">
        <w:t>/8</w:t>
      </w:r>
      <w:r>
        <w:t>4</w:t>
      </w:r>
      <w:r w:rsidRPr="00FE0C8C">
        <w:t>/</w:t>
      </w:r>
      <w:r>
        <w:t>22</w:t>
      </w:r>
      <w:r w:rsidRPr="00FE0C8C">
        <w:t>; and</w:t>
      </w:r>
    </w:p>
    <w:p w:rsidR="00205D0C" w:rsidRDefault="00205D0C" w:rsidP="00F43CE2">
      <w:pPr>
        <w:widowControl w:val="0"/>
        <w:numPr>
          <w:ilvl w:val="1"/>
          <w:numId w:val="1"/>
        </w:numPr>
        <w:tabs>
          <w:tab w:val="clear" w:pos="0"/>
          <w:tab w:val="num" w:pos="557"/>
        </w:tabs>
        <w:spacing w:after="240"/>
        <w:ind w:left="1417"/>
        <w:outlineLvl w:val="1"/>
      </w:pPr>
      <w:r w:rsidRPr="00FE0C8C">
        <w:t>To request UNDP to continue assisting the Government of Cuba in securing the supply of low</w:t>
      </w:r>
      <w:r w:rsidRPr="00FE0C8C">
        <w:noBreakHyphen/>
        <w:t>GWP alternative tech</w:t>
      </w:r>
      <w:r>
        <w:t>nology and to provide, to the 85</w:t>
      </w:r>
      <w:r w:rsidRPr="00FE0C8C">
        <w:rPr>
          <w:vertAlign w:val="superscript"/>
        </w:rPr>
        <w:t>th</w:t>
      </w:r>
      <w:r w:rsidRPr="00FE0C8C">
        <w:t xml:space="preserve"> meeting, a report on the status of the conversion of the two enterprises mentioned in sub</w:t>
      </w:r>
      <w:r>
        <w:noBreakHyphen/>
      </w:r>
      <w:r w:rsidRPr="00FE0C8C">
        <w:t>paragraph (a)</w:t>
      </w:r>
      <w:r>
        <w:t xml:space="preserve"> above</w:t>
      </w:r>
      <w:r w:rsidRPr="00FE0C8C">
        <w:t>, including, in the event of use of a technology other than that selected w</w:t>
      </w:r>
      <w:r>
        <w:t xml:space="preserve">hen the project was approved, </w:t>
      </w:r>
      <w:r w:rsidRPr="00FE0C8C">
        <w:t>detailed analysis of the incremental capital and operating costs, along with an update from the suppliers on the progress made towards ensuring that the selected technologies, including associated components, were available in the country on a commercial basis.</w:t>
      </w:r>
    </w:p>
    <w:p w:rsidR="00D25FB3" w:rsidRPr="006777FE" w:rsidRDefault="00D25FB3" w:rsidP="00D25FB3">
      <w:pPr>
        <w:keepNext/>
        <w:spacing w:after="240"/>
      </w:pPr>
      <w:r w:rsidRPr="00815C31">
        <w:rPr>
          <w:u w:val="single"/>
        </w:rPr>
        <w:lastRenderedPageBreak/>
        <w:t xml:space="preserve">Lebanon: </w:t>
      </w:r>
      <w:r w:rsidR="001C4F37" w:rsidRPr="00815C31">
        <w:rPr>
          <w:u w:val="single"/>
        </w:rPr>
        <w:t xml:space="preserve">HCFC phase-out management plan (stage II - </w:t>
      </w:r>
      <w:r w:rsidR="00815C31" w:rsidRPr="00815C31">
        <w:rPr>
          <w:u w:val="single"/>
        </w:rPr>
        <w:t>Report on the status of the conversion of the of the remaining beneficiary enterprises in both the foam and air-conditioning manufacturing sectors</w:t>
      </w:r>
      <w:r w:rsidR="007328D6" w:rsidRPr="00815C31">
        <w:rPr>
          <w:u w:val="single"/>
        </w:rPr>
        <w:t>)</w:t>
      </w:r>
      <w:r w:rsidRPr="001C4F37">
        <w:t xml:space="preserve"> </w:t>
      </w:r>
      <w:r w:rsidRPr="003E62C3">
        <w:t>(UNDP)</w:t>
      </w:r>
    </w:p>
    <w:p w:rsidR="00D25FB3" w:rsidRPr="006777FE" w:rsidRDefault="00D25FB3" w:rsidP="00D25FB3">
      <w:pPr>
        <w:keepNext/>
        <w:keepLines/>
        <w:spacing w:after="240"/>
        <w:rPr>
          <w:b/>
          <w:lang w:val="en-CA"/>
        </w:rPr>
      </w:pPr>
      <w:r w:rsidRPr="006777FE">
        <w:rPr>
          <w:b/>
          <w:lang w:val="en-CA"/>
        </w:rPr>
        <w:t>Background</w:t>
      </w:r>
    </w:p>
    <w:p w:rsidR="00D25FB3" w:rsidRPr="006777FE" w:rsidRDefault="00D25FB3" w:rsidP="00D25FB3">
      <w:pPr>
        <w:pStyle w:val="Heading1"/>
        <w:rPr>
          <w:lang w:val="en-CA"/>
        </w:rPr>
      </w:pPr>
      <w:r w:rsidRPr="006777FE">
        <w:t xml:space="preserve">On behalf of the Government of Lebanon, UNDP as designated implementing agency has submitted a progress report on the implementation of conversions </w:t>
      </w:r>
      <w:r>
        <w:t>of</w:t>
      </w:r>
      <w:r w:rsidRPr="006777FE">
        <w:t xml:space="preserve"> enterprises in the foam and air</w:t>
      </w:r>
      <w:r w:rsidRPr="006777FE">
        <w:noBreakHyphen/>
        <w:t>conditioning (AC) manufacturing sectors</w:t>
      </w:r>
      <w:r w:rsidRPr="00216C51">
        <w:t>, along with an update from the suppliers on the progress made towards ensuring that the selected technologies, including associated components, were available in th</w:t>
      </w:r>
      <w:r>
        <w:t>e country on a commercial basis</w:t>
      </w:r>
      <w:r w:rsidRPr="006777FE">
        <w:t xml:space="preserve">, in the context of stage II of the HPMP, </w:t>
      </w:r>
      <w:r>
        <w:rPr>
          <w:lang w:val="en-CA"/>
        </w:rPr>
        <w:t>in line with decision</w:t>
      </w:r>
      <w:r w:rsidRPr="006777FE">
        <w:rPr>
          <w:lang w:val="en-CA"/>
        </w:rPr>
        <w:t> </w:t>
      </w:r>
      <w:r>
        <w:rPr>
          <w:lang w:val="en-CA"/>
        </w:rPr>
        <w:t>83/14(b).</w:t>
      </w:r>
      <w:r>
        <w:rPr>
          <w:rStyle w:val="FootnoteReference"/>
          <w:lang w:val="en-CA"/>
        </w:rPr>
        <w:footnoteReference w:id="6"/>
      </w:r>
    </w:p>
    <w:p w:rsidR="00D25FB3" w:rsidRPr="0064628C" w:rsidRDefault="00D25FB3" w:rsidP="00D25FB3">
      <w:pPr>
        <w:keepNext/>
        <w:keepLines/>
        <w:spacing w:after="240"/>
        <w:rPr>
          <w:b/>
          <w:lang w:val="en-CA"/>
        </w:rPr>
      </w:pPr>
      <w:r w:rsidRPr="0064628C">
        <w:rPr>
          <w:b/>
          <w:lang w:val="en-CA"/>
        </w:rPr>
        <w:t>Progress report</w:t>
      </w:r>
    </w:p>
    <w:p w:rsidR="00D25FB3" w:rsidRPr="00A5777B" w:rsidRDefault="00D25FB3" w:rsidP="00D25FB3">
      <w:pPr>
        <w:pStyle w:val="Heading1"/>
        <w:rPr>
          <w:lang w:val="en-CA"/>
        </w:rPr>
      </w:pPr>
      <w:r w:rsidRPr="00A5777B">
        <w:rPr>
          <w:lang w:val="en-CA"/>
        </w:rPr>
        <w:t>UNDP reported that t</w:t>
      </w:r>
      <w:r>
        <w:rPr>
          <w:lang w:val="en-CA"/>
        </w:rPr>
        <w:t>wo</w:t>
      </w:r>
      <w:r w:rsidRPr="00A5777B">
        <w:rPr>
          <w:lang w:val="en-CA"/>
        </w:rPr>
        <w:t xml:space="preserve"> enterprises in the AC manufacturing sector </w:t>
      </w:r>
      <w:r>
        <w:rPr>
          <w:lang w:val="en-CA"/>
        </w:rPr>
        <w:t xml:space="preserve">(Iceberg and </w:t>
      </w:r>
      <w:proofErr w:type="spellStart"/>
      <w:r>
        <w:rPr>
          <w:lang w:val="en-CA"/>
        </w:rPr>
        <w:t>Frigo</w:t>
      </w:r>
      <w:proofErr w:type="spellEnd"/>
      <w:r>
        <w:rPr>
          <w:lang w:val="en-CA"/>
        </w:rPr>
        <w:t xml:space="preserve"> </w:t>
      </w:r>
      <w:proofErr w:type="spellStart"/>
      <w:r>
        <w:rPr>
          <w:lang w:val="en-CA"/>
        </w:rPr>
        <w:t>Liban</w:t>
      </w:r>
      <w:proofErr w:type="spellEnd"/>
      <w:r>
        <w:rPr>
          <w:lang w:val="en-CA"/>
        </w:rPr>
        <w:t xml:space="preserve">) </w:t>
      </w:r>
      <w:r w:rsidRPr="00A5777B">
        <w:rPr>
          <w:lang w:val="en-CA"/>
        </w:rPr>
        <w:t xml:space="preserve">had completed conversions </w:t>
      </w:r>
      <w:r w:rsidRPr="00A5777B">
        <w:t>result</w:t>
      </w:r>
      <w:r>
        <w:t>ing</w:t>
      </w:r>
      <w:r w:rsidRPr="00A5777B">
        <w:t xml:space="preserve"> in the phase-out of 1.61 ODP tonnes of HCFC-22 and 1.54 ODP tonnes of HCFC-141b</w:t>
      </w:r>
      <w:r>
        <w:t xml:space="preserve"> </w:t>
      </w:r>
      <w:r w:rsidRPr="00A5777B">
        <w:rPr>
          <w:lang w:val="en-CA"/>
        </w:rPr>
        <w:t>while</w:t>
      </w:r>
      <w:r>
        <w:rPr>
          <w:lang w:val="en-CA"/>
        </w:rPr>
        <w:t xml:space="preserve"> for another enterprise (UNIC), the conversion to HFC-32 technology</w:t>
      </w:r>
      <w:r w:rsidRPr="00A5777B">
        <w:rPr>
          <w:lang w:val="en-CA"/>
        </w:rPr>
        <w:t xml:space="preserve"> is expected to be completed by December 2019. The two remaining enterprises </w:t>
      </w:r>
      <w:r>
        <w:rPr>
          <w:lang w:val="en-CA"/>
        </w:rPr>
        <w:t>(</w:t>
      </w:r>
      <w:r w:rsidRPr="00A5777B">
        <w:rPr>
          <w:lang w:val="en-CA"/>
        </w:rPr>
        <w:t xml:space="preserve">CGI </w:t>
      </w:r>
      <w:proofErr w:type="spellStart"/>
      <w:r w:rsidRPr="00A5777B">
        <w:rPr>
          <w:lang w:val="en-CA"/>
        </w:rPr>
        <w:t>Halawany</w:t>
      </w:r>
      <w:proofErr w:type="spellEnd"/>
      <w:r>
        <w:rPr>
          <w:lang w:val="en-CA"/>
        </w:rPr>
        <w:t xml:space="preserve"> and ICR)</w:t>
      </w:r>
      <w:r w:rsidRPr="00A5777B">
        <w:rPr>
          <w:lang w:val="en-CA"/>
        </w:rPr>
        <w:t xml:space="preserve"> are still considering whether they would use </w:t>
      </w:r>
      <w:r>
        <w:rPr>
          <w:lang w:val="en-CA"/>
        </w:rPr>
        <w:t>HFC-32</w:t>
      </w:r>
      <w:r w:rsidRPr="00A5777B">
        <w:rPr>
          <w:lang w:val="en-CA"/>
        </w:rPr>
        <w:t xml:space="preserve"> as refrigerant, or whether they would opt for other options like R-466A and R-454b which are currently being studied</w:t>
      </w:r>
      <w:r>
        <w:rPr>
          <w:lang w:val="en-CA"/>
        </w:rPr>
        <w:t>;</w:t>
      </w:r>
      <w:r w:rsidRPr="00A5777B">
        <w:rPr>
          <w:lang w:val="en-CA"/>
        </w:rPr>
        <w:t xml:space="preserve"> these enterprises are working closely with the national ozone unit (NOU) and would make a final selection before the end of </w:t>
      </w:r>
      <w:r>
        <w:rPr>
          <w:lang w:val="en-CA"/>
        </w:rPr>
        <w:t>2019</w:t>
      </w:r>
      <w:r w:rsidRPr="00A5777B">
        <w:rPr>
          <w:lang w:val="en-CA"/>
        </w:rPr>
        <w:t xml:space="preserve">. </w:t>
      </w:r>
    </w:p>
    <w:p w:rsidR="00D25FB3" w:rsidRPr="00B062E5" w:rsidRDefault="00D25FB3" w:rsidP="00D25FB3">
      <w:pPr>
        <w:pStyle w:val="Heading1"/>
        <w:rPr>
          <w:lang w:val="en-CA"/>
        </w:rPr>
      </w:pPr>
      <w:r>
        <w:rPr>
          <w:lang w:val="en-CA"/>
        </w:rPr>
        <w:t>D</w:t>
      </w:r>
      <w:r w:rsidRPr="00B062E5">
        <w:rPr>
          <w:lang w:val="en-CA"/>
        </w:rPr>
        <w:t>espite these delays in the final selection of alternatives, the conversions will be completed based on the revised funding</w:t>
      </w:r>
      <w:r>
        <w:rPr>
          <w:lang w:val="en-CA"/>
        </w:rPr>
        <w:t xml:space="preserve"> approved for those enterprises.</w:t>
      </w:r>
      <w:r w:rsidRPr="00B062E5">
        <w:rPr>
          <w:lang w:val="en-CA"/>
        </w:rPr>
        <w:t xml:space="preserve"> </w:t>
      </w:r>
      <w:r>
        <w:rPr>
          <w:lang w:val="en-CA"/>
        </w:rPr>
        <w:t xml:space="preserve">The </w:t>
      </w:r>
      <w:r w:rsidRPr="00B062E5">
        <w:rPr>
          <w:lang w:val="en-CA"/>
        </w:rPr>
        <w:t>Government of Lebanon and UNDP continue</w:t>
      </w:r>
      <w:r>
        <w:rPr>
          <w:lang w:val="en-CA"/>
        </w:rPr>
        <w:t>s</w:t>
      </w:r>
      <w:r w:rsidRPr="00B062E5">
        <w:rPr>
          <w:lang w:val="en-CA"/>
        </w:rPr>
        <w:t xml:space="preserve"> to monitor the cost-effective conversion of the whole sector within the agreed overall funding approved</w:t>
      </w:r>
      <w:r>
        <w:rPr>
          <w:lang w:val="en-CA"/>
        </w:rPr>
        <w:t xml:space="preserve">, </w:t>
      </w:r>
      <w:r w:rsidRPr="00B062E5">
        <w:rPr>
          <w:lang w:val="en-CA"/>
        </w:rPr>
        <w:t>any funding remaining at the end of the conversions w</w:t>
      </w:r>
      <w:r>
        <w:rPr>
          <w:lang w:val="en-CA"/>
        </w:rPr>
        <w:t>ill</w:t>
      </w:r>
      <w:r w:rsidRPr="00B062E5">
        <w:rPr>
          <w:lang w:val="en-CA"/>
        </w:rPr>
        <w:t xml:space="preserve"> be returned to the Multilateral Fund.</w:t>
      </w:r>
    </w:p>
    <w:p w:rsidR="00D25FB3" w:rsidRPr="009A271D" w:rsidRDefault="00D25FB3" w:rsidP="00D25FB3">
      <w:pPr>
        <w:pStyle w:val="Heading1"/>
        <w:rPr>
          <w:lang w:val="en-CA"/>
        </w:rPr>
      </w:pPr>
      <w:r>
        <w:rPr>
          <w:lang w:val="en-CA"/>
        </w:rPr>
        <w:t xml:space="preserve">With regard to the foam sector, which </w:t>
      </w:r>
      <w:r w:rsidRPr="007B0170">
        <w:rPr>
          <w:lang w:val="en-CA"/>
        </w:rPr>
        <w:t>included technical assistance for the conversion of 11 small and medium</w:t>
      </w:r>
      <w:r>
        <w:rPr>
          <w:lang w:val="en-CA"/>
        </w:rPr>
        <w:t>-</w:t>
      </w:r>
      <w:r w:rsidRPr="007B0170">
        <w:rPr>
          <w:lang w:val="en-CA"/>
        </w:rPr>
        <w:t>sized enterprises</w:t>
      </w:r>
      <w:r>
        <w:rPr>
          <w:lang w:val="en-CA"/>
        </w:rPr>
        <w:t xml:space="preserve"> (SMEs) using 37.9 </w:t>
      </w:r>
      <w:proofErr w:type="spellStart"/>
      <w:r>
        <w:rPr>
          <w:lang w:val="en-CA"/>
        </w:rPr>
        <w:t>mt</w:t>
      </w:r>
      <w:proofErr w:type="spellEnd"/>
      <w:r>
        <w:rPr>
          <w:lang w:val="en-CA"/>
        </w:rPr>
        <w:t xml:space="preserve"> (4.17 ODP </w:t>
      </w:r>
      <w:r w:rsidRPr="007B0170">
        <w:rPr>
          <w:lang w:val="en-CA"/>
        </w:rPr>
        <w:t>tonnes) of HCFC-141b for insulation in the production of solar and electric water heaters</w:t>
      </w:r>
      <w:r>
        <w:rPr>
          <w:lang w:val="en-CA"/>
        </w:rPr>
        <w:t>, UNDP reiterated that the availability of HFOs continues to be a challenge. The NOU has therefore decided to work closely with foam systems supplier to</w:t>
      </w:r>
      <w:r w:rsidRPr="007B0170">
        <w:rPr>
          <w:lang w:val="en-CA"/>
        </w:rPr>
        <w:t xml:space="preserve"> explore possible options of other low-GWP</w:t>
      </w:r>
      <w:r>
        <w:rPr>
          <w:lang w:val="en-CA"/>
        </w:rPr>
        <w:t xml:space="preserve"> alternatives</w:t>
      </w:r>
      <w:r w:rsidRPr="007B0170">
        <w:rPr>
          <w:lang w:val="en-CA"/>
        </w:rPr>
        <w:t xml:space="preserve"> </w:t>
      </w:r>
      <w:r>
        <w:rPr>
          <w:lang w:val="en-CA"/>
        </w:rPr>
        <w:t xml:space="preserve">not only for the small enterprises but also for the two remaining foam manufacturing enterprises (SPEC and </w:t>
      </w:r>
      <w:proofErr w:type="spellStart"/>
      <w:r>
        <w:rPr>
          <w:lang w:val="en-CA"/>
        </w:rPr>
        <w:t>Prometal</w:t>
      </w:r>
      <w:proofErr w:type="spellEnd"/>
      <w:r>
        <w:rPr>
          <w:lang w:val="en-CA"/>
        </w:rPr>
        <w:t xml:space="preserve">). </w:t>
      </w:r>
      <w:r w:rsidRPr="00D654B7">
        <w:rPr>
          <w:lang w:val="en-CA"/>
        </w:rPr>
        <w:t>After consultation</w:t>
      </w:r>
      <w:r w:rsidRPr="009A271D">
        <w:rPr>
          <w:lang w:val="en-CA"/>
        </w:rPr>
        <w:t xml:space="preserve"> with different chemical suppliers</w:t>
      </w:r>
      <w:r>
        <w:rPr>
          <w:lang w:val="en-CA"/>
        </w:rPr>
        <w:t>,</w:t>
      </w:r>
      <w:r w:rsidRPr="009A271D">
        <w:rPr>
          <w:lang w:val="en-CA"/>
        </w:rPr>
        <w:t xml:space="preserve"> </w:t>
      </w:r>
      <w:r>
        <w:rPr>
          <w:lang w:val="en-CA"/>
        </w:rPr>
        <w:t>m</w:t>
      </w:r>
      <w:r w:rsidRPr="009A271D">
        <w:rPr>
          <w:lang w:val="en-CA"/>
        </w:rPr>
        <w:t xml:space="preserve">ethyl </w:t>
      </w:r>
      <w:proofErr w:type="spellStart"/>
      <w:r>
        <w:rPr>
          <w:lang w:val="en-CA"/>
        </w:rPr>
        <w:t>fo</w:t>
      </w:r>
      <w:r w:rsidRPr="009A271D">
        <w:rPr>
          <w:lang w:val="en-CA"/>
        </w:rPr>
        <w:t>rmate</w:t>
      </w:r>
      <w:proofErr w:type="spellEnd"/>
      <w:r w:rsidRPr="009A271D">
        <w:rPr>
          <w:lang w:val="en-CA"/>
        </w:rPr>
        <w:t xml:space="preserve"> </w:t>
      </w:r>
      <w:r>
        <w:rPr>
          <w:lang w:val="en-CA"/>
        </w:rPr>
        <w:t>and/</w:t>
      </w:r>
      <w:r w:rsidRPr="009A271D">
        <w:rPr>
          <w:lang w:val="en-CA"/>
        </w:rPr>
        <w:t xml:space="preserve">or </w:t>
      </w:r>
      <w:proofErr w:type="spellStart"/>
      <w:r>
        <w:rPr>
          <w:lang w:val="en-CA"/>
        </w:rPr>
        <w:t>m</w:t>
      </w:r>
      <w:r w:rsidRPr="009A271D">
        <w:rPr>
          <w:lang w:val="en-CA"/>
        </w:rPr>
        <w:t>ethylal</w:t>
      </w:r>
      <w:proofErr w:type="spellEnd"/>
      <w:r>
        <w:rPr>
          <w:lang w:val="en-CA"/>
        </w:rPr>
        <w:t xml:space="preserve"> are being considered as they </w:t>
      </w:r>
      <w:r w:rsidRPr="009A271D">
        <w:rPr>
          <w:lang w:val="en-CA"/>
        </w:rPr>
        <w:t>could be made available in the local market.</w:t>
      </w:r>
    </w:p>
    <w:p w:rsidR="00D25FB3" w:rsidRPr="00467C72" w:rsidRDefault="00D25FB3" w:rsidP="00D25FB3">
      <w:pPr>
        <w:pStyle w:val="Heading1"/>
        <w:widowControl w:val="0"/>
        <w:rPr>
          <w:lang w:val="en-CA"/>
        </w:rPr>
      </w:pPr>
      <w:r w:rsidRPr="0063572E">
        <w:rPr>
          <w:lang w:val="en-CA"/>
        </w:rPr>
        <w:t>UNDP further reported that the terms of reference</w:t>
      </w:r>
      <w:r w:rsidR="00D87FF0">
        <w:rPr>
          <w:lang w:val="en-CA"/>
        </w:rPr>
        <w:t xml:space="preserve"> (TOR)</w:t>
      </w:r>
      <w:r>
        <w:rPr>
          <w:lang w:val="en-CA"/>
        </w:rPr>
        <w:t xml:space="preserve"> </w:t>
      </w:r>
      <w:r w:rsidRPr="0063572E">
        <w:rPr>
          <w:lang w:val="en-CA"/>
        </w:rPr>
        <w:t>for a technical foam consultant had been prepared, and trials will be made on-site at few selected enterprises to ensure acceptability and feasibility of the alternatives. Results of these trials would be made available to the 85</w:t>
      </w:r>
      <w:r w:rsidRPr="0063572E">
        <w:rPr>
          <w:vertAlign w:val="superscript"/>
          <w:lang w:val="en-CA"/>
        </w:rPr>
        <w:t>th</w:t>
      </w:r>
      <w:r>
        <w:rPr>
          <w:lang w:val="en-CA"/>
        </w:rPr>
        <w:t xml:space="preserve"> meeting.</w:t>
      </w:r>
      <w:r w:rsidRPr="0063572E">
        <w:rPr>
          <w:lang w:val="en-CA"/>
        </w:rPr>
        <w:t xml:space="preserve"> </w:t>
      </w:r>
    </w:p>
    <w:p w:rsidR="00D25FB3" w:rsidRPr="0063572E" w:rsidRDefault="00D25FB3" w:rsidP="00D25FB3">
      <w:pPr>
        <w:pStyle w:val="Heading1"/>
        <w:widowControl w:val="0"/>
        <w:numPr>
          <w:ilvl w:val="0"/>
          <w:numId w:val="0"/>
        </w:numPr>
        <w:rPr>
          <w:lang w:val="en-CA"/>
        </w:rPr>
      </w:pPr>
      <w:r w:rsidRPr="0063572E">
        <w:rPr>
          <w:b/>
          <w:lang w:val="en-CA"/>
        </w:rPr>
        <w:t>Secretariat’s comments</w:t>
      </w:r>
    </w:p>
    <w:p w:rsidR="00D25FB3" w:rsidRPr="009A271D" w:rsidRDefault="00D25FB3" w:rsidP="00D25FB3">
      <w:pPr>
        <w:pStyle w:val="Heading1"/>
        <w:rPr>
          <w:lang w:val="en-CA"/>
        </w:rPr>
      </w:pPr>
      <w:r>
        <w:rPr>
          <w:lang w:val="en-CA"/>
        </w:rPr>
        <w:t>The Secretariat noted that the ban</w:t>
      </w:r>
      <w:r w:rsidRPr="009A271D">
        <w:rPr>
          <w:lang w:val="en-CA"/>
        </w:rPr>
        <w:t xml:space="preserve"> on HCFC</w:t>
      </w:r>
      <w:r>
        <w:rPr>
          <w:lang w:val="en-CA"/>
        </w:rPr>
        <w:t>-</w:t>
      </w:r>
      <w:r w:rsidRPr="009A271D">
        <w:rPr>
          <w:lang w:val="en-CA"/>
        </w:rPr>
        <w:t xml:space="preserve">141b will become effective in January 2020 </w:t>
      </w:r>
      <w:r>
        <w:rPr>
          <w:lang w:val="en-CA"/>
        </w:rPr>
        <w:t xml:space="preserve">underscoring the importance to complete these testing and trials in time. According to UNDP, the move to further examine methyl </w:t>
      </w:r>
      <w:proofErr w:type="spellStart"/>
      <w:r>
        <w:rPr>
          <w:lang w:val="en-CA"/>
        </w:rPr>
        <w:t>formate</w:t>
      </w:r>
      <w:proofErr w:type="spellEnd"/>
      <w:r>
        <w:rPr>
          <w:lang w:val="en-CA"/>
        </w:rPr>
        <w:t xml:space="preserve"> and </w:t>
      </w:r>
      <w:proofErr w:type="spellStart"/>
      <w:r>
        <w:rPr>
          <w:lang w:val="en-CA"/>
        </w:rPr>
        <w:t>methylal</w:t>
      </w:r>
      <w:proofErr w:type="spellEnd"/>
      <w:r>
        <w:rPr>
          <w:lang w:val="en-CA"/>
        </w:rPr>
        <w:t xml:space="preserve"> was driven by cost, as the NOU was concerned that when pre-blended HFO systems became available, these might be too expensive for the SMEs. There was also a </w:t>
      </w:r>
      <w:r>
        <w:rPr>
          <w:lang w:val="en-CA"/>
        </w:rPr>
        <w:lastRenderedPageBreak/>
        <w:t>possibility that because of these continued challenges, the Government might consider a delay in the implementation of the ban on HCFC-141b to mid-2020 instead of the beginning of the year.</w:t>
      </w:r>
    </w:p>
    <w:p w:rsidR="00D25FB3" w:rsidRPr="00DC4290" w:rsidRDefault="00D25FB3" w:rsidP="00D25FB3">
      <w:pPr>
        <w:numPr>
          <w:ilvl w:val="0"/>
          <w:numId w:val="1"/>
        </w:numPr>
        <w:tabs>
          <w:tab w:val="clear" w:pos="0"/>
          <w:tab w:val="num" w:pos="710"/>
        </w:tabs>
        <w:spacing w:after="240"/>
        <w:outlineLvl w:val="0"/>
        <w:rPr>
          <w:lang w:val="en-CA"/>
        </w:rPr>
      </w:pPr>
      <w:r w:rsidRPr="006777FE">
        <w:rPr>
          <w:lang w:val="en-CA"/>
        </w:rPr>
        <w:t xml:space="preserve">The Secretariat </w:t>
      </w:r>
      <w:r>
        <w:rPr>
          <w:lang w:val="en-CA"/>
        </w:rPr>
        <w:t xml:space="preserve">also </w:t>
      </w:r>
      <w:r w:rsidRPr="006777FE">
        <w:rPr>
          <w:lang w:val="en-CA"/>
        </w:rPr>
        <w:t>noted the efforts taken by UNDP to assist the remaining foam enterprises</w:t>
      </w:r>
      <w:r>
        <w:rPr>
          <w:lang w:val="en-CA"/>
        </w:rPr>
        <w:t xml:space="preserve"> to</w:t>
      </w:r>
      <w:r w:rsidRPr="00DC4290">
        <w:rPr>
          <w:lang w:val="en-CA"/>
        </w:rPr>
        <w:t xml:space="preserve"> complete their conversions to non-ODS alternatives</w:t>
      </w:r>
      <w:r>
        <w:rPr>
          <w:lang w:val="en-CA"/>
        </w:rPr>
        <w:t xml:space="preserve"> including having finalized the TOR </w:t>
      </w:r>
      <w:r w:rsidRPr="00DC4290">
        <w:rPr>
          <w:lang w:val="en-CA"/>
        </w:rPr>
        <w:t>for testing</w:t>
      </w:r>
      <w:r>
        <w:rPr>
          <w:lang w:val="en-CA"/>
        </w:rPr>
        <w:t xml:space="preserve"> the</w:t>
      </w:r>
      <w:r w:rsidRPr="00DC4290">
        <w:rPr>
          <w:lang w:val="en-CA"/>
        </w:rPr>
        <w:t xml:space="preserve"> two alternatives (methyl </w:t>
      </w:r>
      <w:proofErr w:type="spellStart"/>
      <w:r w:rsidRPr="00DC4290">
        <w:rPr>
          <w:lang w:val="en-CA"/>
        </w:rPr>
        <w:t>formate</w:t>
      </w:r>
      <w:proofErr w:type="spellEnd"/>
      <w:r w:rsidRPr="00DC4290">
        <w:rPr>
          <w:lang w:val="en-CA"/>
        </w:rPr>
        <w:t xml:space="preserve"> and </w:t>
      </w:r>
      <w:proofErr w:type="spellStart"/>
      <w:r w:rsidRPr="00DC4290">
        <w:rPr>
          <w:lang w:val="en-CA"/>
        </w:rPr>
        <w:t>methylal</w:t>
      </w:r>
      <w:proofErr w:type="spellEnd"/>
      <w:r w:rsidRPr="00DC4290">
        <w:rPr>
          <w:lang w:val="en-CA"/>
        </w:rPr>
        <w:t xml:space="preserve">) </w:t>
      </w:r>
      <w:r>
        <w:rPr>
          <w:lang w:val="en-CA"/>
        </w:rPr>
        <w:t xml:space="preserve">which </w:t>
      </w:r>
      <w:r w:rsidRPr="00DC4290">
        <w:rPr>
          <w:lang w:val="en-CA"/>
        </w:rPr>
        <w:t>is expected to be completed before the 85</w:t>
      </w:r>
      <w:r w:rsidRPr="00DC4290">
        <w:rPr>
          <w:vertAlign w:val="superscript"/>
          <w:lang w:val="en-CA"/>
        </w:rPr>
        <w:t>th</w:t>
      </w:r>
      <w:r w:rsidRPr="00DC4290">
        <w:rPr>
          <w:lang w:val="en-CA"/>
        </w:rPr>
        <w:t xml:space="preserve"> meeting. </w:t>
      </w:r>
    </w:p>
    <w:p w:rsidR="00D25FB3" w:rsidRPr="00036238" w:rsidRDefault="00D25FB3" w:rsidP="00D25FB3">
      <w:pPr>
        <w:pStyle w:val="Heading1"/>
        <w:rPr>
          <w:lang w:val="en-CA"/>
        </w:rPr>
      </w:pPr>
      <w:r>
        <w:rPr>
          <w:lang w:val="en-CA"/>
        </w:rPr>
        <w:t xml:space="preserve">The Secretariat also noted that the two remaining enterprises (CGI </w:t>
      </w:r>
      <w:proofErr w:type="spellStart"/>
      <w:r>
        <w:rPr>
          <w:lang w:val="en-CA"/>
        </w:rPr>
        <w:t>Halawany</w:t>
      </w:r>
      <w:proofErr w:type="spellEnd"/>
      <w:r>
        <w:rPr>
          <w:lang w:val="en-CA"/>
        </w:rPr>
        <w:t xml:space="preserve"> and ICR) continue to have difficulties </w:t>
      </w:r>
      <w:r w:rsidRPr="002848B1">
        <w:rPr>
          <w:lang w:val="en-CA"/>
        </w:rPr>
        <w:t xml:space="preserve">in importing </w:t>
      </w:r>
      <w:r>
        <w:rPr>
          <w:lang w:val="en-CA"/>
        </w:rPr>
        <w:t>HFC-</w:t>
      </w:r>
      <w:r w:rsidRPr="002848B1">
        <w:rPr>
          <w:lang w:val="en-CA"/>
        </w:rPr>
        <w:t>32 refrigerants and compressors</w:t>
      </w:r>
      <w:r>
        <w:rPr>
          <w:lang w:val="en-CA"/>
        </w:rPr>
        <w:t xml:space="preserve"> and asked UNDP whether they would be able to complete their conversions by end of 2020 as indicated at the 83</w:t>
      </w:r>
      <w:r w:rsidRPr="00467C72">
        <w:rPr>
          <w:vertAlign w:val="superscript"/>
          <w:lang w:val="en-CA"/>
        </w:rPr>
        <w:t>rd</w:t>
      </w:r>
      <w:r>
        <w:rPr>
          <w:lang w:val="en-CA"/>
        </w:rPr>
        <w:t xml:space="preserve"> meeting. According to UNDP, the Government is confident that a choice for a refrigerant will be made on the alternative by the end of 2019, which would allow completion of the conversion in 2020.</w:t>
      </w:r>
    </w:p>
    <w:p w:rsidR="00D25FB3" w:rsidRPr="006777FE" w:rsidRDefault="00D25FB3" w:rsidP="00D25FB3">
      <w:pPr>
        <w:spacing w:after="240"/>
        <w:rPr>
          <w:b/>
        </w:rPr>
      </w:pPr>
      <w:r>
        <w:rPr>
          <w:b/>
        </w:rPr>
        <w:t>R</w:t>
      </w:r>
      <w:r w:rsidRPr="006777FE">
        <w:rPr>
          <w:b/>
        </w:rPr>
        <w:t>ecommendation</w:t>
      </w:r>
    </w:p>
    <w:p w:rsidR="00D25FB3" w:rsidRPr="006777FE" w:rsidRDefault="00D25FB3" w:rsidP="00D25FB3">
      <w:pPr>
        <w:keepNext/>
        <w:numPr>
          <w:ilvl w:val="0"/>
          <w:numId w:val="1"/>
        </w:numPr>
        <w:tabs>
          <w:tab w:val="clear" w:pos="0"/>
          <w:tab w:val="num" w:pos="710"/>
        </w:tabs>
        <w:spacing w:after="240"/>
        <w:outlineLvl w:val="0"/>
        <w:rPr>
          <w:lang w:val="en-CA"/>
        </w:rPr>
      </w:pPr>
      <w:r w:rsidRPr="006777FE">
        <w:rPr>
          <w:lang w:val="en-CA"/>
        </w:rPr>
        <w:t>The Executive Committee may wish:</w:t>
      </w:r>
    </w:p>
    <w:p w:rsidR="00D25FB3" w:rsidRPr="006777FE" w:rsidRDefault="00D25FB3" w:rsidP="00D25FB3">
      <w:pPr>
        <w:widowControl w:val="0"/>
        <w:numPr>
          <w:ilvl w:val="1"/>
          <w:numId w:val="1"/>
        </w:numPr>
        <w:tabs>
          <w:tab w:val="clear" w:pos="0"/>
          <w:tab w:val="num" w:pos="557"/>
        </w:tabs>
        <w:spacing w:after="240"/>
        <w:ind w:left="1418"/>
        <w:outlineLvl w:val="1"/>
        <w:rPr>
          <w:lang w:val="en-CA"/>
        </w:rPr>
      </w:pPr>
      <w:r w:rsidRPr="006777FE">
        <w:rPr>
          <w:lang w:val="en-CA"/>
        </w:rPr>
        <w:t>To note the report provided by UNDP and the Government of Lebanon, contained in document UNEP/</w:t>
      </w:r>
      <w:proofErr w:type="spellStart"/>
      <w:r w:rsidRPr="006777FE">
        <w:rPr>
          <w:lang w:val="en-CA"/>
        </w:rPr>
        <w:t>OzL.Pro</w:t>
      </w:r>
      <w:proofErr w:type="spellEnd"/>
      <w:r w:rsidRPr="006777FE">
        <w:rPr>
          <w:lang w:val="en-CA"/>
        </w:rPr>
        <w:t>/</w:t>
      </w:r>
      <w:proofErr w:type="spellStart"/>
      <w:r w:rsidRPr="006777FE">
        <w:rPr>
          <w:lang w:val="en-CA"/>
        </w:rPr>
        <w:t>ExCom</w:t>
      </w:r>
      <w:proofErr w:type="spellEnd"/>
      <w:r w:rsidRPr="006777FE">
        <w:rPr>
          <w:lang w:val="en-CA"/>
        </w:rPr>
        <w:t>/8</w:t>
      </w:r>
      <w:r>
        <w:rPr>
          <w:lang w:val="en-CA"/>
        </w:rPr>
        <w:t>4</w:t>
      </w:r>
      <w:r w:rsidRPr="006777FE">
        <w:rPr>
          <w:lang w:val="en-CA"/>
        </w:rPr>
        <w:t>/</w:t>
      </w:r>
      <w:r>
        <w:rPr>
          <w:lang w:val="en-CA"/>
        </w:rPr>
        <w:t xml:space="preserve">22, </w:t>
      </w:r>
      <w:r w:rsidRPr="006777FE">
        <w:rPr>
          <w:lang w:val="en-CA"/>
        </w:rPr>
        <w:t>describing the continued challenges being faced by the Government in sourcing commercially available</w:t>
      </w:r>
      <w:r>
        <w:rPr>
          <w:lang w:val="en-CA"/>
        </w:rPr>
        <w:t xml:space="preserve"> alternatives with</w:t>
      </w:r>
      <w:r w:rsidRPr="006777FE">
        <w:rPr>
          <w:lang w:val="en-CA"/>
        </w:rPr>
        <w:t xml:space="preserve"> low</w:t>
      </w:r>
      <w:r w:rsidR="00660EB4">
        <w:rPr>
          <w:lang w:val="en-CA"/>
        </w:rPr>
        <w:noBreakHyphen/>
      </w:r>
      <w:r w:rsidRPr="006777FE">
        <w:rPr>
          <w:lang w:val="en-CA"/>
        </w:rPr>
        <w:t>global</w:t>
      </w:r>
      <w:r>
        <w:rPr>
          <w:lang w:val="en-CA"/>
        </w:rPr>
        <w:noBreakHyphen/>
      </w:r>
      <w:r w:rsidRPr="006777FE">
        <w:rPr>
          <w:lang w:val="en-CA"/>
        </w:rPr>
        <w:t>warming</w:t>
      </w:r>
      <w:r>
        <w:rPr>
          <w:lang w:val="en-CA"/>
        </w:rPr>
        <w:t xml:space="preserve"> </w:t>
      </w:r>
      <w:r w:rsidRPr="006777FE">
        <w:rPr>
          <w:lang w:val="en-CA"/>
        </w:rPr>
        <w:t>potential (GWP) alternatives</w:t>
      </w:r>
      <w:r>
        <w:rPr>
          <w:lang w:val="en-CA"/>
        </w:rPr>
        <w:t>, such as</w:t>
      </w:r>
      <w:r w:rsidRPr="006777FE">
        <w:rPr>
          <w:lang w:val="en-CA"/>
        </w:rPr>
        <w:t xml:space="preserve"> HFOs, and the efforts made by the Government and UNDP to facilitate the supply of technology with low</w:t>
      </w:r>
      <w:r>
        <w:rPr>
          <w:lang w:val="en-CA"/>
        </w:rPr>
        <w:t>-</w:t>
      </w:r>
      <w:r w:rsidRPr="006777FE">
        <w:rPr>
          <w:lang w:val="en-CA"/>
        </w:rPr>
        <w:t>GWP to the enterprises funded under stage II of the HCFC phase-</w:t>
      </w:r>
      <w:r>
        <w:rPr>
          <w:lang w:val="en-CA"/>
        </w:rPr>
        <w:t>out management plan for Lebanon;</w:t>
      </w:r>
      <w:r w:rsidRPr="006777FE">
        <w:rPr>
          <w:lang w:val="en-CA"/>
        </w:rPr>
        <w:t xml:space="preserve"> and</w:t>
      </w:r>
      <w:r>
        <w:rPr>
          <w:lang w:val="en-CA"/>
        </w:rPr>
        <w:t>,</w:t>
      </w:r>
    </w:p>
    <w:p w:rsidR="00D25FB3" w:rsidRPr="006777FE" w:rsidRDefault="00D25FB3" w:rsidP="00D25FB3">
      <w:pPr>
        <w:widowControl w:val="0"/>
        <w:numPr>
          <w:ilvl w:val="1"/>
          <w:numId w:val="1"/>
        </w:numPr>
        <w:tabs>
          <w:tab w:val="clear" w:pos="0"/>
          <w:tab w:val="num" w:pos="557"/>
        </w:tabs>
        <w:spacing w:after="240"/>
        <w:ind w:left="1418"/>
        <w:outlineLvl w:val="1"/>
        <w:rPr>
          <w:b/>
          <w:caps/>
        </w:rPr>
      </w:pPr>
      <w:r w:rsidRPr="006777FE">
        <w:rPr>
          <w:lang w:val="en-CA"/>
        </w:rPr>
        <w:t>To request UNDP to continue assisting the Government of Lebanon in securing the supply of low</w:t>
      </w:r>
      <w:r w:rsidRPr="006777FE">
        <w:rPr>
          <w:lang w:val="en-CA"/>
        </w:rPr>
        <w:noBreakHyphen/>
        <w:t xml:space="preserve">GWP alternative technology, and to report to the </w:t>
      </w:r>
      <w:r w:rsidRPr="00DC4290">
        <w:rPr>
          <w:lang w:val="en-CA"/>
        </w:rPr>
        <w:t>85</w:t>
      </w:r>
      <w:r w:rsidRPr="00DC4290">
        <w:rPr>
          <w:vertAlign w:val="superscript"/>
          <w:lang w:val="en-CA"/>
        </w:rPr>
        <w:t>th</w:t>
      </w:r>
      <w:r w:rsidRPr="006777FE">
        <w:rPr>
          <w:lang w:val="en-CA"/>
        </w:rPr>
        <w:t xml:space="preserve"> meeting on </w:t>
      </w:r>
      <w:r w:rsidRPr="00DC4290">
        <w:rPr>
          <w:lang w:val="en-CA"/>
        </w:rPr>
        <w:t>the results of the testing of two alternatives</w:t>
      </w:r>
      <w:r>
        <w:rPr>
          <w:lang w:val="en-CA"/>
        </w:rPr>
        <w:t xml:space="preserve"> in the foam sector</w:t>
      </w:r>
      <w:r w:rsidRPr="00DC4290">
        <w:rPr>
          <w:lang w:val="en-CA"/>
        </w:rPr>
        <w:t xml:space="preserve">, </w:t>
      </w:r>
      <w:r w:rsidRPr="006777FE">
        <w:rPr>
          <w:lang w:val="en-CA"/>
        </w:rPr>
        <w:t>the status of the conversion of the remaining beneficiary enterprises</w:t>
      </w:r>
      <w:r>
        <w:rPr>
          <w:lang w:val="en-CA"/>
        </w:rPr>
        <w:t xml:space="preserve"> for foam manufacturing</w:t>
      </w:r>
      <w:r w:rsidRPr="006777FE">
        <w:rPr>
          <w:lang w:val="en-CA"/>
        </w:rPr>
        <w:t xml:space="preserve"> </w:t>
      </w:r>
      <w:r>
        <w:rPr>
          <w:lang w:val="en-CA"/>
        </w:rPr>
        <w:t xml:space="preserve">(SPEC and </w:t>
      </w:r>
      <w:proofErr w:type="spellStart"/>
      <w:r>
        <w:rPr>
          <w:lang w:val="en-CA"/>
        </w:rPr>
        <w:t>Prometal</w:t>
      </w:r>
      <w:proofErr w:type="spellEnd"/>
      <w:r>
        <w:rPr>
          <w:lang w:val="en-CA"/>
        </w:rPr>
        <w:t xml:space="preserve">) including the small foam enterprises; </w:t>
      </w:r>
      <w:r w:rsidRPr="006777FE">
        <w:rPr>
          <w:lang w:val="en-CA"/>
        </w:rPr>
        <w:t xml:space="preserve">and </w:t>
      </w:r>
      <w:r>
        <w:rPr>
          <w:lang w:val="en-CA"/>
        </w:rPr>
        <w:t xml:space="preserve">for </w:t>
      </w:r>
      <w:r w:rsidRPr="006777FE">
        <w:rPr>
          <w:lang w:val="en-CA"/>
        </w:rPr>
        <w:t>air</w:t>
      </w:r>
      <w:r w:rsidRPr="006777FE">
        <w:rPr>
          <w:lang w:val="en-CA"/>
        </w:rPr>
        <w:noBreakHyphen/>
        <w:t>conditioning manufacturing</w:t>
      </w:r>
      <w:r>
        <w:rPr>
          <w:lang w:val="en-CA"/>
        </w:rPr>
        <w:t xml:space="preserve"> (CGI </w:t>
      </w:r>
      <w:proofErr w:type="spellStart"/>
      <w:r>
        <w:rPr>
          <w:lang w:val="en-CA"/>
        </w:rPr>
        <w:t>Halawany</w:t>
      </w:r>
      <w:proofErr w:type="spellEnd"/>
      <w:r>
        <w:rPr>
          <w:lang w:val="en-CA"/>
        </w:rPr>
        <w:t xml:space="preserve"> and ICR), </w:t>
      </w:r>
      <w:r w:rsidRPr="006777FE">
        <w:rPr>
          <w:lang w:val="en-CA"/>
        </w:rPr>
        <w:t xml:space="preserve">at each meeting </w:t>
      </w:r>
      <w:r>
        <w:rPr>
          <w:lang w:val="en-CA"/>
        </w:rPr>
        <w:t xml:space="preserve">thereafter </w:t>
      </w:r>
      <w:r w:rsidRPr="006777FE">
        <w:rPr>
          <w:lang w:val="en-CA"/>
        </w:rPr>
        <w:t>until the technology originally selected or another technology with low</w:t>
      </w:r>
      <w:r>
        <w:rPr>
          <w:lang w:val="en-CA"/>
        </w:rPr>
        <w:noBreakHyphen/>
        <w:t xml:space="preserve">GWP had been fully introduced. </w:t>
      </w:r>
    </w:p>
    <w:p w:rsidR="00B642D3" w:rsidRDefault="00B86FE2" w:rsidP="009036A6">
      <w:pPr>
        <w:spacing w:after="240"/>
        <w:rPr>
          <w:b/>
          <w:lang w:val="en-CA"/>
        </w:rPr>
      </w:pPr>
      <w:r w:rsidRPr="0064628C">
        <w:rPr>
          <w:b/>
          <w:u w:val="single"/>
          <w:lang w:val="en-CA"/>
        </w:rPr>
        <w:t>Reports</w:t>
      </w:r>
      <w:r w:rsidR="00D0637C" w:rsidRPr="0064628C">
        <w:rPr>
          <w:b/>
          <w:u w:val="single"/>
          <w:lang w:val="en-CA"/>
        </w:rPr>
        <w:t xml:space="preserve"> related to HPMPs</w:t>
      </w:r>
      <w:r w:rsidR="00D0637C">
        <w:rPr>
          <w:rStyle w:val="FootnoteReference"/>
          <w:b/>
          <w:lang w:val="en-CA"/>
        </w:rPr>
        <w:footnoteReference w:id="7"/>
      </w:r>
    </w:p>
    <w:p w:rsidR="00016278" w:rsidRPr="006F556F" w:rsidRDefault="00D10CB7" w:rsidP="00016278">
      <w:pPr>
        <w:rPr>
          <w:u w:val="single"/>
        </w:rPr>
      </w:pPr>
      <w:r w:rsidRPr="000C38A4">
        <w:rPr>
          <w:u w:val="single"/>
        </w:rPr>
        <w:t>Bahamas</w:t>
      </w:r>
      <w:r w:rsidR="00016278" w:rsidRPr="000C38A4">
        <w:rPr>
          <w:u w:val="single"/>
        </w:rPr>
        <w:t>: HCFC phase-out manageme</w:t>
      </w:r>
      <w:r w:rsidR="00815C31">
        <w:rPr>
          <w:u w:val="single"/>
        </w:rPr>
        <w:t>nt plan (stage I – u</w:t>
      </w:r>
      <w:r w:rsidR="00815C31" w:rsidRPr="00815C31">
        <w:rPr>
          <w:u w:val="single"/>
        </w:rPr>
        <w:t xml:space="preserve">pdated final report on the findings of the study to explore best available options for the pilot project to assess, monitor and retrofit two </w:t>
      </w:r>
      <w:r w:rsidR="00815C31" w:rsidRPr="00815C31">
        <w:rPr>
          <w:u w:val="single"/>
        </w:rPr>
        <w:br/>
        <w:t>air-conditioning systems</w:t>
      </w:r>
      <w:r w:rsidR="00016278" w:rsidRPr="000C38A4">
        <w:rPr>
          <w:u w:val="single"/>
        </w:rPr>
        <w:t>)</w:t>
      </w:r>
      <w:r w:rsidR="00016278" w:rsidRPr="000C38A4">
        <w:t xml:space="preserve"> (UNEP)</w:t>
      </w:r>
      <w:r w:rsidR="00016278" w:rsidRPr="00016278">
        <w:t xml:space="preserve"> </w:t>
      </w:r>
    </w:p>
    <w:p w:rsidR="00016278" w:rsidRPr="006F556F" w:rsidRDefault="00016278" w:rsidP="00016278"/>
    <w:p w:rsidR="00016278" w:rsidRPr="006F556F" w:rsidRDefault="00016278" w:rsidP="00016278">
      <w:pPr>
        <w:rPr>
          <w:b/>
        </w:rPr>
      </w:pPr>
      <w:r w:rsidRPr="006F556F">
        <w:rPr>
          <w:b/>
        </w:rPr>
        <w:t xml:space="preserve">Background </w:t>
      </w:r>
    </w:p>
    <w:p w:rsidR="00016278" w:rsidRPr="006F556F" w:rsidRDefault="00016278" w:rsidP="00016278"/>
    <w:p w:rsidR="00016278" w:rsidRPr="006F556F" w:rsidRDefault="00016278" w:rsidP="00016278">
      <w:pPr>
        <w:pStyle w:val="Heading1"/>
      </w:pPr>
      <w:r w:rsidRPr="006F556F">
        <w:t>At its 80</w:t>
      </w:r>
      <w:r w:rsidRPr="006F556F">
        <w:rPr>
          <w:vertAlign w:val="superscript"/>
        </w:rPr>
        <w:t>th</w:t>
      </w:r>
      <w:r w:rsidRPr="006F556F">
        <w:t xml:space="preserve"> meeting, the Executive Committee considered the request for the third tranche of stage</w:t>
      </w:r>
      <w:r>
        <w:t> </w:t>
      </w:r>
      <w:r w:rsidRPr="006F556F">
        <w:t>I of the HPMP for the Bahamas. In its review, the Secretariat had drawn attention to safety concerns associated with the use of R-22a, a flammable refrigerant, for the retrofitting of appliances using HCFC</w:t>
      </w:r>
      <w:r w:rsidRPr="006F556F">
        <w:noBreakHyphen/>
        <w:t xml:space="preserve">22, and informed that UNEP would conduct a study to explore the best available options for such retrofits. In light of this, the Executive Committee requested UNEP to provide an update on the findings of the study to explore the best available options for the pilot project to assess, monitor and retrofit two </w:t>
      </w:r>
      <w:r w:rsidR="00D73ABE">
        <w:t>AC</w:t>
      </w:r>
      <w:r w:rsidRPr="006F556F">
        <w:t xml:space="preserve"> systems (decisions 80/62(b) and 83/16).</w:t>
      </w:r>
      <w:r w:rsidRPr="006F556F">
        <w:rPr>
          <w:rStyle w:val="FootnoteReference"/>
        </w:rPr>
        <w:footnoteReference w:id="8"/>
      </w:r>
    </w:p>
    <w:p w:rsidR="00016278" w:rsidRPr="006F556F" w:rsidRDefault="00016278" w:rsidP="00016278">
      <w:pPr>
        <w:pStyle w:val="Heading1"/>
      </w:pPr>
      <w:r w:rsidRPr="006F556F">
        <w:lastRenderedPageBreak/>
        <w:t xml:space="preserve">In line with the decisions, UNEP, after consultation with the NOU, </w:t>
      </w:r>
      <w:r>
        <w:t xml:space="preserve">had </w:t>
      </w:r>
      <w:r w:rsidRPr="006F556F">
        <w:t>submitted to the 84</w:t>
      </w:r>
      <w:r w:rsidRPr="006F556F">
        <w:rPr>
          <w:vertAlign w:val="superscript"/>
        </w:rPr>
        <w:t>th</w:t>
      </w:r>
      <w:r w:rsidRPr="006F556F">
        <w:t> meeting, a detailed desk study on the technology options for retrofit of HCFC-22</w:t>
      </w:r>
      <w:r>
        <w:noBreakHyphen/>
      </w:r>
      <w:r w:rsidRPr="006F556F">
        <w:t xml:space="preserve">based </w:t>
      </w:r>
      <w:r w:rsidR="00D73ABE">
        <w:t>AC</w:t>
      </w:r>
      <w:r w:rsidRPr="006F556F">
        <w:t xml:space="preserve"> systems, noting that the pilot project for retrofit of two HCFC-22-based equipment was approved as a part of stage I</w:t>
      </w:r>
      <w:r>
        <w:t xml:space="preserve"> of the HPMP,</w:t>
      </w:r>
      <w:r w:rsidRPr="006F556F">
        <w:t xml:space="preserve"> and safety issues associated with the use of R-22a for the retrofitting of appliances using HCFC-22 was highlighted by the Executive Committee at its 80</w:t>
      </w:r>
      <w:r w:rsidRPr="006F556F">
        <w:rPr>
          <w:vertAlign w:val="superscript"/>
        </w:rPr>
        <w:t>th</w:t>
      </w:r>
      <w:r w:rsidRPr="006F556F">
        <w:t xml:space="preserve"> meeting</w:t>
      </w:r>
      <w:r>
        <w:t>.</w:t>
      </w:r>
      <w:r w:rsidRPr="006F556F">
        <w:t xml:space="preserve"> </w:t>
      </w:r>
      <w:r>
        <w:t xml:space="preserve">The </w:t>
      </w:r>
      <w:r w:rsidRPr="006F556F">
        <w:t>desk study was undertaken, instead of a pilot retrofit of the HCFC-22-</w:t>
      </w:r>
      <w:r>
        <w:t xml:space="preserve">based equipment, as the two </w:t>
      </w:r>
      <w:r w:rsidR="00D73ABE">
        <w:t>AC</w:t>
      </w:r>
      <w:r w:rsidRPr="006F556F">
        <w:t xml:space="preserve"> units to be retrofitted were no longer available</w:t>
      </w:r>
      <w:r>
        <w:t>.</w:t>
      </w:r>
      <w:r w:rsidRPr="006F556F">
        <w:t xml:space="preserve"> The main conclusions of the study indicated that some high-GWP non</w:t>
      </w:r>
      <w:r w:rsidR="00D87FF0">
        <w:noBreakHyphen/>
      </w:r>
      <w:r w:rsidRPr="006F556F">
        <w:t>flammable refrigerants that were commercially available (e.g., R-407C, R-427A, R-422D, R-438A, R</w:t>
      </w:r>
      <w:r w:rsidR="00D87FF0">
        <w:noBreakHyphen/>
      </w:r>
      <w:r w:rsidRPr="006F556F">
        <w:t>453A) could be used as retrofit options; low-global-warming potential (GWP) refrigerants that could also be used to retrofit HCFC-22-based equipment were flammable</w:t>
      </w:r>
      <w:r>
        <w:t>,</w:t>
      </w:r>
      <w:r w:rsidRPr="006F556F">
        <w:t xml:space="preserve"> and sourcing such low-GWP refrigerants in the country was challenging. </w:t>
      </w:r>
    </w:p>
    <w:p w:rsidR="00016278" w:rsidRPr="006F556F" w:rsidRDefault="00016278" w:rsidP="00016278">
      <w:pPr>
        <w:pStyle w:val="Heading1"/>
      </w:pPr>
      <w:r w:rsidRPr="006F556F">
        <w:t xml:space="preserve">Furthermore, UNEP confirmed that the Government of the Bahamas does not propose to undertake retrofit of any HCFC-22 refrigeration equipment as originally proposed in stage I of the HPMP, in light of the findings of this study. </w:t>
      </w:r>
    </w:p>
    <w:p w:rsidR="00016278" w:rsidRPr="006F556F" w:rsidRDefault="00016278" w:rsidP="00016278">
      <w:pPr>
        <w:rPr>
          <w:b/>
        </w:rPr>
      </w:pPr>
      <w:r>
        <w:rPr>
          <w:b/>
        </w:rPr>
        <w:t>Secretariat’s comments</w:t>
      </w:r>
    </w:p>
    <w:p w:rsidR="00016278" w:rsidRPr="006F556F" w:rsidRDefault="00016278" w:rsidP="00016278"/>
    <w:p w:rsidR="00016278" w:rsidRPr="006F556F" w:rsidRDefault="00016278" w:rsidP="00016278">
      <w:pPr>
        <w:pStyle w:val="Heading1"/>
      </w:pPr>
      <w:r w:rsidRPr="006F556F">
        <w:t xml:space="preserve">Upon request for clarification on the next steps, UNEP indicated that the Government does not intend to undertake any retrofit under this project component and proposes to focus efforts on good practices in refrigeration, refrigerant containment, recovery and recycling and to replace, rather than to retrofit, the </w:t>
      </w:r>
      <w:r w:rsidR="00D73ABE">
        <w:t>AC</w:t>
      </w:r>
      <w:r w:rsidRPr="006F556F">
        <w:t xml:space="preserve"> systems at the end of their life with units based on low-GWP refrigerants.</w:t>
      </w:r>
    </w:p>
    <w:p w:rsidR="00016278" w:rsidRPr="006F556F" w:rsidRDefault="00016278" w:rsidP="00016278">
      <w:pPr>
        <w:pStyle w:val="Heading1"/>
      </w:pPr>
      <w:r w:rsidRPr="006F556F">
        <w:t xml:space="preserve">UNEP also informed that there is no import or sales of R-22a in the Bahamas. To ensure safety aspects relating to possible use of flammable refrigerants, the NOU in collaboration with UNIDO (as the cooperating agency of the HPMP) conducted a workshop on safe use of alternative refrigerants for refrigeration technicians in August 2019; </w:t>
      </w:r>
      <w:r>
        <w:t xml:space="preserve">and </w:t>
      </w:r>
      <w:r w:rsidRPr="006F556F">
        <w:t>the NOU will organize further training sessions through vocational schools.</w:t>
      </w:r>
    </w:p>
    <w:p w:rsidR="00016278" w:rsidRPr="006F556F" w:rsidRDefault="00016278" w:rsidP="00016278">
      <w:pPr>
        <w:rPr>
          <w:b/>
        </w:rPr>
      </w:pPr>
      <w:r w:rsidRPr="006F556F">
        <w:rPr>
          <w:b/>
        </w:rPr>
        <w:t xml:space="preserve">Recommendation </w:t>
      </w:r>
    </w:p>
    <w:p w:rsidR="00016278" w:rsidRPr="006F556F" w:rsidRDefault="00016278" w:rsidP="00016278"/>
    <w:p w:rsidR="00016278" w:rsidRPr="006F556F" w:rsidRDefault="00016278" w:rsidP="00016278">
      <w:pPr>
        <w:pStyle w:val="Heading1"/>
      </w:pPr>
      <w:r w:rsidRPr="006F556F">
        <w:t xml:space="preserve">The Executive Committee may wish: </w:t>
      </w:r>
    </w:p>
    <w:p w:rsidR="00016278" w:rsidRPr="006F556F" w:rsidRDefault="00016278" w:rsidP="00016278">
      <w:pPr>
        <w:pStyle w:val="Heading2"/>
        <w:numPr>
          <w:ilvl w:val="1"/>
          <w:numId w:val="1"/>
        </w:numPr>
      </w:pPr>
      <w:r w:rsidRPr="006F556F">
        <w:t>To note:</w:t>
      </w:r>
    </w:p>
    <w:p w:rsidR="00016278" w:rsidRPr="006F556F" w:rsidRDefault="00016278" w:rsidP="00016278">
      <w:pPr>
        <w:pStyle w:val="Heading3"/>
        <w:numPr>
          <w:ilvl w:val="2"/>
          <w:numId w:val="1"/>
        </w:numPr>
      </w:pPr>
      <w:r w:rsidRPr="006F556F">
        <w:t xml:space="preserve">The </w:t>
      </w:r>
      <w:r w:rsidR="00D10CB7">
        <w:t xml:space="preserve">report on the </w:t>
      </w:r>
      <w:r w:rsidRPr="006F556F">
        <w:t>desk study, submitted by UNEP on behalf of the Government of the Bahamas, on the technology options for retrofit of HCFC-22-based air</w:t>
      </w:r>
      <w:r w:rsidR="007C24E0">
        <w:noBreakHyphen/>
      </w:r>
      <w:r w:rsidRPr="006F556F">
        <w:t>conditioning systems under stage I of the HCFC phase-out management plan (HPMP) for the Bahamas, contained in document UNEP/</w:t>
      </w:r>
      <w:proofErr w:type="spellStart"/>
      <w:r w:rsidRPr="006F556F">
        <w:t>OzL.Pro</w:t>
      </w:r>
      <w:proofErr w:type="spellEnd"/>
      <w:r w:rsidRPr="006F556F">
        <w:t>/</w:t>
      </w:r>
      <w:proofErr w:type="spellStart"/>
      <w:r w:rsidRPr="006F556F">
        <w:t>ExCom</w:t>
      </w:r>
      <w:proofErr w:type="spellEnd"/>
      <w:r w:rsidRPr="006F556F">
        <w:t>/84/</w:t>
      </w:r>
      <w:r>
        <w:t>22</w:t>
      </w:r>
      <w:r w:rsidRPr="006F556F">
        <w:t>;</w:t>
      </w:r>
    </w:p>
    <w:p w:rsidR="00016278" w:rsidRPr="006F556F" w:rsidRDefault="00016278" w:rsidP="00016278">
      <w:pPr>
        <w:pStyle w:val="Heading3"/>
        <w:numPr>
          <w:ilvl w:val="2"/>
          <w:numId w:val="1"/>
        </w:numPr>
      </w:pPr>
      <w:r w:rsidRPr="006F556F">
        <w:t xml:space="preserve">That the Government of the Bahamas decided not to retrofit two HCFC-22-based air-conditioning systems to hydrocarbon-based technology; and </w:t>
      </w:r>
    </w:p>
    <w:p w:rsidR="00016278" w:rsidRDefault="00016278" w:rsidP="00016278">
      <w:pPr>
        <w:pStyle w:val="Heading2"/>
        <w:numPr>
          <w:ilvl w:val="1"/>
          <w:numId w:val="1"/>
        </w:numPr>
      </w:pPr>
      <w:r w:rsidRPr="006F556F">
        <w:t>To request UNEP to submit a revised plan of action for stage I of the HPMP, noting that the retrofit component that was originally approved as part of stage I would not be implemented together with the request for the fourth funding tranche of the HPMP.</w:t>
      </w:r>
    </w:p>
    <w:p w:rsidR="002C17BF" w:rsidRDefault="002C17BF" w:rsidP="002C17BF">
      <w:pPr>
        <w:keepNext/>
        <w:spacing w:after="240"/>
        <w:rPr>
          <w:color w:val="000000"/>
        </w:rPr>
      </w:pPr>
      <w:r w:rsidRPr="001F5DFC">
        <w:rPr>
          <w:u w:val="single"/>
          <w:lang w:val="en-US"/>
        </w:rPr>
        <w:lastRenderedPageBreak/>
        <w:t xml:space="preserve">Brazil: </w:t>
      </w:r>
      <w:r w:rsidRPr="00F61A26">
        <w:rPr>
          <w:u w:val="single"/>
          <w:lang w:val="en-CA"/>
        </w:rPr>
        <w:t>HCFC phase-out management plan</w:t>
      </w:r>
      <w:r w:rsidRPr="001F5DFC">
        <w:rPr>
          <w:u w:val="single"/>
          <w:lang w:val="en-US"/>
        </w:rPr>
        <w:t xml:space="preserve"> </w:t>
      </w:r>
      <w:r w:rsidRPr="001F5DFC">
        <w:rPr>
          <w:color w:val="000000"/>
          <w:u w:val="single"/>
        </w:rPr>
        <w:t>(</w:t>
      </w:r>
      <w:r w:rsidR="001C4F37">
        <w:rPr>
          <w:u w:val="single"/>
          <w:lang w:val="en-US"/>
        </w:rPr>
        <w:t>s</w:t>
      </w:r>
      <w:r w:rsidR="001C4F37" w:rsidRPr="001F5DFC">
        <w:rPr>
          <w:u w:val="single"/>
          <w:lang w:val="en-US"/>
        </w:rPr>
        <w:t xml:space="preserve">tage I </w:t>
      </w:r>
      <w:r w:rsidR="00815C31">
        <w:rPr>
          <w:u w:val="single"/>
        </w:rPr>
        <w:t>–</w:t>
      </w:r>
      <w:r w:rsidR="001C4F37" w:rsidRPr="001F5DFC">
        <w:rPr>
          <w:u w:val="single"/>
          <w:lang w:val="en-US"/>
        </w:rPr>
        <w:t xml:space="preserve"> </w:t>
      </w:r>
      <w:r w:rsidR="00815C31">
        <w:rPr>
          <w:u w:val="single"/>
        </w:rPr>
        <w:t>r</w:t>
      </w:r>
      <w:r w:rsidR="00815C31" w:rsidRPr="00815C31">
        <w:rPr>
          <w:u w:val="single"/>
        </w:rPr>
        <w:t>eport on the temporary use of high-GWP technologies at U Tech systems house and 2018/2019 progress report</w:t>
      </w:r>
      <w:r w:rsidRPr="00815C31">
        <w:rPr>
          <w:color w:val="000000"/>
          <w:u w:val="single"/>
        </w:rPr>
        <w:t>)</w:t>
      </w:r>
      <w:r w:rsidRPr="001F5DFC">
        <w:rPr>
          <w:color w:val="000000"/>
        </w:rPr>
        <w:t xml:space="preserve"> (UNDP and the Government of Germany)</w:t>
      </w:r>
    </w:p>
    <w:p w:rsidR="002169B2" w:rsidRPr="001F5DFC" w:rsidRDefault="002169B2" w:rsidP="002169B2">
      <w:pPr>
        <w:keepNext/>
        <w:spacing w:after="240"/>
        <w:rPr>
          <w:color w:val="000000"/>
        </w:rPr>
      </w:pPr>
      <w:r w:rsidRPr="006F556F">
        <w:rPr>
          <w:b/>
        </w:rPr>
        <w:t>Background</w:t>
      </w:r>
    </w:p>
    <w:p w:rsidR="002C17BF" w:rsidRPr="001F5DFC" w:rsidRDefault="002C17BF" w:rsidP="002169B2">
      <w:pPr>
        <w:pStyle w:val="Heading1"/>
      </w:pPr>
      <w:r w:rsidRPr="001F5DFC">
        <w:t>On behalf of the Government of Brazil, UNDP as the lead implementing agency, has submitted to the 84</w:t>
      </w:r>
      <w:r w:rsidRPr="001F5DFC">
        <w:rPr>
          <w:vertAlign w:val="superscript"/>
        </w:rPr>
        <w:t>th</w:t>
      </w:r>
      <w:r w:rsidRPr="001F5DFC">
        <w:t xml:space="preserve"> meeting</w:t>
      </w:r>
      <w:r w:rsidRPr="001F5DFC">
        <w:rPr>
          <w:rStyle w:val="FootnoteReference"/>
        </w:rPr>
        <w:footnoteReference w:id="9"/>
      </w:r>
      <w:r w:rsidRPr="001F5DFC">
        <w:t xml:space="preserve"> the annual progress report on the implementation of the work programme associated with the fifth tranche of stage I of the </w:t>
      </w:r>
      <w:r w:rsidR="00BB56A5">
        <w:t>HPMP</w:t>
      </w:r>
      <w:r w:rsidRPr="001F5DFC">
        <w:t>,</w:t>
      </w:r>
      <w:r w:rsidRPr="001F5DFC">
        <w:rPr>
          <w:rStyle w:val="FootnoteReference"/>
        </w:rPr>
        <w:footnoteReference w:id="10"/>
      </w:r>
      <w:r w:rsidRPr="001F5DFC">
        <w:rPr>
          <w:vertAlign w:val="superscript"/>
        </w:rPr>
        <w:t>,</w:t>
      </w:r>
      <w:r w:rsidRPr="001F5DFC">
        <w:t xml:space="preserve"> in line with decision 75/53(b).</w:t>
      </w:r>
      <w:r w:rsidRPr="001F5DFC">
        <w:rPr>
          <w:rStyle w:val="FootnoteReference"/>
        </w:rPr>
        <w:footnoteReference w:id="11"/>
      </w:r>
    </w:p>
    <w:p w:rsidR="002C17BF" w:rsidRPr="001F5DFC" w:rsidRDefault="002C17BF" w:rsidP="002169B2">
      <w:pPr>
        <w:pStyle w:val="Heading1"/>
        <w:numPr>
          <w:ilvl w:val="0"/>
          <w:numId w:val="1"/>
        </w:numPr>
      </w:pPr>
      <w:r w:rsidRPr="001F5DFC">
        <w:t xml:space="preserve">At </w:t>
      </w:r>
      <w:r>
        <w:t xml:space="preserve">its </w:t>
      </w:r>
      <w:r w:rsidRPr="001F5DFC">
        <w:t>80</w:t>
      </w:r>
      <w:r w:rsidRPr="001F5DFC">
        <w:rPr>
          <w:vertAlign w:val="superscript"/>
        </w:rPr>
        <w:t>th</w:t>
      </w:r>
      <w:r w:rsidRPr="001F5DFC">
        <w:t xml:space="preserve"> meeting, the Executive Committee approved the extension of the completion date of stage I of the HPMP to 31 December 2019, on the understanding that no further extension of project implementation would be requested (decision 80/12(b)).</w:t>
      </w:r>
    </w:p>
    <w:p w:rsidR="002C17BF" w:rsidRPr="00F51DC8" w:rsidRDefault="002C17BF" w:rsidP="002C17BF">
      <w:pPr>
        <w:spacing w:after="240"/>
        <w:rPr>
          <w:i/>
          <w:lang w:val="en-CA"/>
        </w:rPr>
      </w:pPr>
      <w:r w:rsidRPr="00F51DC8">
        <w:rPr>
          <w:i/>
          <w:lang w:val="en-CA"/>
        </w:rPr>
        <w:t>HCFC consumption</w:t>
      </w:r>
    </w:p>
    <w:p w:rsidR="002C17BF" w:rsidRPr="001F5DFC" w:rsidRDefault="002C17BF" w:rsidP="002C17BF">
      <w:pPr>
        <w:pStyle w:val="Heading1"/>
        <w:rPr>
          <w:lang w:val="en-CA"/>
        </w:rPr>
      </w:pPr>
      <w:r w:rsidRPr="001F5DFC">
        <w:rPr>
          <w:lang w:val="en-CA"/>
        </w:rPr>
        <w:t>The Government of Brazil reported a consumption of 826.26 ODP tonnes of HCFC in 2018, which is 38 per cent below the HCFC baseline for compliance.</w:t>
      </w:r>
      <w:r w:rsidRPr="001F5DFC">
        <w:t xml:space="preserve"> </w:t>
      </w:r>
      <w:r w:rsidRPr="001F5DFC">
        <w:rPr>
          <w:lang w:val="en-CA"/>
        </w:rPr>
        <w:t xml:space="preserve">The Government also reported HCFC sector consumption data under the 2018 country programme implementation report that is consistent with the data reported under Article 7 of the Protocol. </w:t>
      </w:r>
    </w:p>
    <w:p w:rsidR="002C17BF" w:rsidRPr="001F5DFC" w:rsidRDefault="002C17BF" w:rsidP="002C17BF">
      <w:pPr>
        <w:pStyle w:val="Heading1"/>
        <w:rPr>
          <w:lang w:val="en-CA"/>
        </w:rPr>
      </w:pPr>
      <w:r>
        <w:rPr>
          <w:lang w:val="en-CA"/>
        </w:rPr>
        <w:t xml:space="preserve">From 2017 to 2018, </w:t>
      </w:r>
      <w:r w:rsidRPr="001F5DFC">
        <w:rPr>
          <w:lang w:val="en-CA"/>
        </w:rPr>
        <w:t xml:space="preserve">the consumption of HCFC-141b </w:t>
      </w:r>
      <w:r>
        <w:rPr>
          <w:lang w:val="en-CA"/>
        </w:rPr>
        <w:t>increased by 55 ODP tonnes</w:t>
      </w:r>
      <w:r w:rsidRPr="001F5DFC">
        <w:rPr>
          <w:lang w:val="en-CA"/>
        </w:rPr>
        <w:t xml:space="preserve">, </w:t>
      </w:r>
      <w:r>
        <w:rPr>
          <w:lang w:val="en-CA"/>
        </w:rPr>
        <w:t xml:space="preserve">despite that </w:t>
      </w:r>
      <w:r w:rsidRPr="001F5DFC">
        <w:rPr>
          <w:lang w:val="en-CA"/>
        </w:rPr>
        <w:t xml:space="preserve">a large number of </w:t>
      </w:r>
      <w:r>
        <w:rPr>
          <w:lang w:val="en-CA"/>
        </w:rPr>
        <w:t xml:space="preserve">foam enterprises were converted to alternative technologies. The increase in consumption was due to an increase in imports for </w:t>
      </w:r>
      <w:r w:rsidRPr="001F5DFC">
        <w:rPr>
          <w:lang w:val="en-CA"/>
        </w:rPr>
        <w:t>stockpiling on the part of enterprises in anticipation of the ban on imports coming into effect on 1 January 2020, compounded by the fact that the price of HCFC</w:t>
      </w:r>
      <w:r w:rsidRPr="001F5DFC">
        <w:rPr>
          <w:lang w:val="en-CA"/>
        </w:rPr>
        <w:noBreakHyphen/>
        <w:t>141b is currently very low.</w:t>
      </w:r>
    </w:p>
    <w:p w:rsidR="002C17BF" w:rsidRPr="002169B2" w:rsidRDefault="002C17BF" w:rsidP="002C17BF">
      <w:pPr>
        <w:spacing w:after="240"/>
        <w:rPr>
          <w:b/>
          <w:lang w:val="en-CA"/>
        </w:rPr>
      </w:pPr>
      <w:r w:rsidRPr="002169B2">
        <w:rPr>
          <w:b/>
          <w:lang w:val="en-CA"/>
        </w:rPr>
        <w:t xml:space="preserve">Progress report on the implementation of the fifth tranche </w:t>
      </w:r>
    </w:p>
    <w:p w:rsidR="002C17BF" w:rsidRPr="00DC0827" w:rsidRDefault="002C17BF" w:rsidP="002C17BF">
      <w:pPr>
        <w:widowControl w:val="0"/>
        <w:spacing w:after="240"/>
        <w:rPr>
          <w:i/>
          <w:lang w:val="en-CA"/>
        </w:rPr>
      </w:pPr>
      <w:r w:rsidRPr="00DC0827">
        <w:rPr>
          <w:i/>
          <w:lang w:val="en-CA"/>
        </w:rPr>
        <w:t>Legal framework</w:t>
      </w:r>
    </w:p>
    <w:p w:rsidR="002C17BF" w:rsidRPr="000F7470" w:rsidRDefault="002C17BF" w:rsidP="002169B2">
      <w:pPr>
        <w:pStyle w:val="Heading1"/>
        <w:numPr>
          <w:ilvl w:val="0"/>
          <w:numId w:val="1"/>
        </w:numPr>
        <w:rPr>
          <w:color w:val="000009"/>
        </w:rPr>
      </w:pPr>
      <w:r w:rsidRPr="00BA7750">
        <w:t xml:space="preserve">The Government approved a </w:t>
      </w:r>
      <w:r>
        <w:t>regulation</w:t>
      </w:r>
      <w:r w:rsidRPr="00BA7750">
        <w:t xml:space="preserve"> to strengthen environmental controls of potentially polluting activities related to ODS, updated the guidelines and coordinating actions related to the protection of the ozone layer, and updated the </w:t>
      </w:r>
      <w:r>
        <w:t>regulation</w:t>
      </w:r>
      <w:r w:rsidRPr="00BA7750">
        <w:t xml:space="preserve"> </w:t>
      </w:r>
      <w:r>
        <w:t xml:space="preserve">that establishes </w:t>
      </w:r>
      <w:r w:rsidRPr="00BA7750">
        <w:t>import quotas between 2018 and 2021.</w:t>
      </w:r>
      <w:r w:rsidRPr="00E7581A">
        <w:rPr>
          <w:color w:val="000009"/>
        </w:rPr>
        <w:t xml:space="preserve"> </w:t>
      </w:r>
      <w:r w:rsidRPr="00E7581A">
        <w:t>The Government</w:t>
      </w:r>
      <w:r w:rsidRPr="00BA7750">
        <w:t xml:space="preserve"> also continues to support the Brazilian Association of Technical Standards in developing specific</w:t>
      </w:r>
      <w:r w:rsidRPr="00174BA2">
        <w:t xml:space="preserve"> standards </w:t>
      </w:r>
      <w:r>
        <w:t>for</w:t>
      </w:r>
      <w:r w:rsidRPr="00174BA2">
        <w:t xml:space="preserve"> the handling, installation and maintenance of equipment using flammable refrigerants (e.g., security in refrigeration systems; installation of residential split and compact </w:t>
      </w:r>
      <w:r w:rsidR="00D73ABE">
        <w:t>AC</w:t>
      </w:r>
      <w:r w:rsidRPr="00174BA2">
        <w:t xml:space="preserve"> systems; and </w:t>
      </w:r>
      <w:r w:rsidRPr="000F7470">
        <w:rPr>
          <w:lang w:val="en-CA"/>
        </w:rPr>
        <w:t>reverse production of refrigerators).</w:t>
      </w:r>
    </w:p>
    <w:p w:rsidR="002C17BF" w:rsidRPr="005402F6" w:rsidRDefault="002C17BF" w:rsidP="002C17BF">
      <w:pPr>
        <w:pStyle w:val="Heading1"/>
        <w:numPr>
          <w:ilvl w:val="0"/>
          <w:numId w:val="0"/>
        </w:numPr>
        <w:tabs>
          <w:tab w:val="left" w:pos="720"/>
        </w:tabs>
        <w:rPr>
          <w:i/>
        </w:rPr>
      </w:pPr>
      <w:r w:rsidRPr="005402F6">
        <w:rPr>
          <w:i/>
        </w:rPr>
        <w:t>Polyurethane foam manufacturing sector</w:t>
      </w:r>
    </w:p>
    <w:p w:rsidR="002C17BF" w:rsidRPr="004E40D7" w:rsidRDefault="002C17BF" w:rsidP="004E40D7">
      <w:pPr>
        <w:pStyle w:val="Heading2"/>
        <w:numPr>
          <w:ilvl w:val="0"/>
          <w:numId w:val="0"/>
        </w:numPr>
        <w:rPr>
          <w:i/>
          <w:u w:val="single"/>
        </w:rPr>
      </w:pPr>
      <w:r w:rsidRPr="004E40D7">
        <w:rPr>
          <w:i/>
          <w:u w:val="single"/>
        </w:rPr>
        <w:t>Conversion of 12 stand-alone PU foam enterprises (79.71 ODP tonnes)</w:t>
      </w:r>
    </w:p>
    <w:p w:rsidR="002C17BF" w:rsidRDefault="002C17BF" w:rsidP="002169B2">
      <w:pPr>
        <w:pStyle w:val="Heading1"/>
        <w:numPr>
          <w:ilvl w:val="0"/>
          <w:numId w:val="1"/>
        </w:numPr>
      </w:pPr>
      <w:r>
        <w:t>Eleven enterprises (with consumption of 76.74 ODP tonnes of</w:t>
      </w:r>
      <w:r w:rsidRPr="00A33CE0">
        <w:t xml:space="preserve"> </w:t>
      </w:r>
      <w:r>
        <w:t>HCFC-141b)</w:t>
      </w:r>
      <w:r w:rsidRPr="005402F6">
        <w:t xml:space="preserve"> in the continuous panel and integral skin/flexible moulded applications had completed their conversions prior to the current </w:t>
      </w:r>
      <w:r w:rsidRPr="005402F6">
        <w:lastRenderedPageBreak/>
        <w:t xml:space="preserve">reporting period (three had opted for hydrocarbon (HC), three for methyl </w:t>
      </w:r>
      <w:proofErr w:type="spellStart"/>
      <w:r w:rsidRPr="005402F6">
        <w:t>formate</w:t>
      </w:r>
      <w:proofErr w:type="spellEnd"/>
      <w:r w:rsidRPr="005402F6">
        <w:t xml:space="preserve">, three for </w:t>
      </w:r>
      <w:proofErr w:type="spellStart"/>
      <w:r w:rsidRPr="005402F6">
        <w:t>methylal</w:t>
      </w:r>
      <w:proofErr w:type="spellEnd"/>
      <w:r w:rsidRPr="005402F6">
        <w:t>, one for methylene chloride</w:t>
      </w:r>
      <w:r>
        <w:t xml:space="preserve"> and one for water-based technology</w:t>
      </w:r>
      <w:r w:rsidRPr="005402F6">
        <w:t xml:space="preserve">). </w:t>
      </w:r>
    </w:p>
    <w:p w:rsidR="002C17BF" w:rsidRPr="005375E8" w:rsidRDefault="002C17BF" w:rsidP="002169B2">
      <w:pPr>
        <w:pStyle w:val="Heading1"/>
        <w:numPr>
          <w:ilvl w:val="0"/>
          <w:numId w:val="1"/>
        </w:numPr>
      </w:pPr>
      <w:r>
        <w:t xml:space="preserve">The enterprise </w:t>
      </w:r>
      <w:proofErr w:type="spellStart"/>
      <w:r w:rsidRPr="001F5DFC">
        <w:t>Panisol</w:t>
      </w:r>
      <w:proofErr w:type="spellEnd"/>
      <w:r w:rsidRPr="001F5DFC">
        <w:t xml:space="preserve"> (3.0 ODP tonnes) withdrew from the </w:t>
      </w:r>
      <w:r>
        <w:t>HPMP</w:t>
      </w:r>
      <w:r w:rsidRPr="001F5DFC">
        <w:t xml:space="preserve"> as it was unable to obtain safety permits due to </w:t>
      </w:r>
      <w:r>
        <w:t xml:space="preserve">the location of the enterprise in an </w:t>
      </w:r>
      <w:r w:rsidRPr="001F5DFC">
        <w:t xml:space="preserve">urban </w:t>
      </w:r>
      <w:r>
        <w:t>area</w:t>
      </w:r>
      <w:r w:rsidRPr="001F5DFC">
        <w:t xml:space="preserve">. Out of the </w:t>
      </w:r>
      <w:r>
        <w:t>US $</w:t>
      </w:r>
      <w:r w:rsidRPr="001F5DFC">
        <w:t xml:space="preserve">333,800 approved, </w:t>
      </w:r>
      <w:r>
        <w:t>US $</w:t>
      </w:r>
      <w:r w:rsidRPr="001F5DFC">
        <w:t xml:space="preserve">32,104 was </w:t>
      </w:r>
      <w:r>
        <w:t xml:space="preserve">disbursed for </w:t>
      </w:r>
      <w:r w:rsidRPr="001F5DFC">
        <w:t xml:space="preserve">tests </w:t>
      </w:r>
      <w:r>
        <w:t xml:space="preserve">and trials of formulations based on </w:t>
      </w:r>
      <w:r w:rsidRPr="001F5DFC">
        <w:t xml:space="preserve">HFO and methyl </w:t>
      </w:r>
      <w:proofErr w:type="spellStart"/>
      <w:r w:rsidRPr="001F5DFC">
        <w:t>formate</w:t>
      </w:r>
      <w:proofErr w:type="spellEnd"/>
      <w:r>
        <w:t xml:space="preserve">; however, both resulted </w:t>
      </w:r>
      <w:r w:rsidRPr="001F5DFC">
        <w:t xml:space="preserve">economically unfeasible and unsuitable </w:t>
      </w:r>
      <w:r>
        <w:t xml:space="preserve">due to </w:t>
      </w:r>
      <w:r w:rsidRPr="001F5DFC">
        <w:t xml:space="preserve">the enterprise’s </w:t>
      </w:r>
      <w:r w:rsidRPr="005375E8">
        <w:t>location. The remaining US $301,695 will be returned to the Multilateral Fund.</w:t>
      </w:r>
    </w:p>
    <w:p w:rsidR="002C17BF" w:rsidRPr="004E40D7" w:rsidRDefault="002C17BF" w:rsidP="004E40D7">
      <w:pPr>
        <w:pStyle w:val="Heading2"/>
        <w:numPr>
          <w:ilvl w:val="0"/>
          <w:numId w:val="0"/>
        </w:numPr>
        <w:rPr>
          <w:i/>
          <w:u w:val="single"/>
        </w:rPr>
      </w:pPr>
      <w:r w:rsidRPr="004E40D7">
        <w:rPr>
          <w:i/>
          <w:u w:val="single"/>
        </w:rPr>
        <w:t>Conversion of 11 systems houses with close to 380 downstream users (89.1 ODP tonnes)</w:t>
      </w:r>
    </w:p>
    <w:p w:rsidR="002C17BF" w:rsidRPr="00A33CE0" w:rsidRDefault="002C17BF" w:rsidP="002169B2">
      <w:pPr>
        <w:pStyle w:val="Heading1"/>
        <w:widowControl w:val="0"/>
        <w:numPr>
          <w:ilvl w:val="0"/>
          <w:numId w:val="1"/>
        </w:numPr>
        <w:jc w:val="left"/>
        <w:rPr>
          <w:rFonts w:eastAsia="Calibri"/>
          <w:iCs/>
          <w:lang w:val="en-US" w:eastAsia="pt-BR"/>
        </w:rPr>
      </w:pPr>
      <w:r w:rsidRPr="00A33CE0">
        <w:t>Eight out of 11 systems houses have completed their conversions, and developed and introduced low</w:t>
      </w:r>
      <w:r w:rsidRPr="00A33CE0">
        <w:noBreakHyphen/>
        <w:t xml:space="preserve">GWP formulations in 171 downstream </w:t>
      </w:r>
      <w:r>
        <w:t xml:space="preserve">foam </w:t>
      </w:r>
      <w:r w:rsidRPr="00A33CE0">
        <w:t>users, phasing out 69.36 ODP tonnes of HCFC</w:t>
      </w:r>
      <w:r w:rsidRPr="00A33CE0">
        <w:noBreakHyphen/>
        <w:t xml:space="preserve">141b. </w:t>
      </w:r>
    </w:p>
    <w:p w:rsidR="002C17BF" w:rsidRPr="00CC5831" w:rsidRDefault="002C17BF" w:rsidP="002C17BF">
      <w:pPr>
        <w:pStyle w:val="Heading1"/>
        <w:numPr>
          <w:ilvl w:val="0"/>
          <w:numId w:val="0"/>
        </w:numPr>
        <w:rPr>
          <w:i/>
          <w:lang w:val="en-CA"/>
        </w:rPr>
      </w:pPr>
      <w:r w:rsidRPr="00A33CE0">
        <w:rPr>
          <w:i/>
          <w:lang w:val="en-CA"/>
        </w:rPr>
        <w:t>Temporary use of high-GWP technology</w:t>
      </w:r>
    </w:p>
    <w:p w:rsidR="002C17BF" w:rsidRPr="00CC5831" w:rsidRDefault="002C17BF" w:rsidP="002C17BF">
      <w:pPr>
        <w:pStyle w:val="Heading1"/>
        <w:rPr>
          <w:lang w:val="en-CA"/>
        </w:rPr>
      </w:pPr>
      <w:r>
        <w:t>At</w:t>
      </w:r>
      <w:r w:rsidRPr="00993827">
        <w:t xml:space="preserve"> the 80</w:t>
      </w:r>
      <w:r w:rsidRPr="00CC5831">
        <w:rPr>
          <w:vertAlign w:val="superscript"/>
        </w:rPr>
        <w:t>th</w:t>
      </w:r>
      <w:r w:rsidRPr="00993827">
        <w:t xml:space="preserve"> meeting, UNDP</w:t>
      </w:r>
      <w:r>
        <w:t xml:space="preserve"> </w:t>
      </w:r>
      <w:r w:rsidRPr="00CC5831">
        <w:rPr>
          <w:lang w:val="en-CA"/>
        </w:rPr>
        <w:t xml:space="preserve">explained that two systems </w:t>
      </w:r>
      <w:proofErr w:type="gramStart"/>
      <w:r w:rsidRPr="00CC5831">
        <w:rPr>
          <w:lang w:val="en-CA"/>
        </w:rPr>
        <w:t>houses</w:t>
      </w:r>
      <w:proofErr w:type="gramEnd"/>
      <w:r w:rsidRPr="00CC5831">
        <w:rPr>
          <w:lang w:val="en-CA"/>
        </w:rPr>
        <w:t xml:space="preserve"> (</w:t>
      </w:r>
      <w:proofErr w:type="spellStart"/>
      <w:r w:rsidRPr="00CC5831">
        <w:rPr>
          <w:lang w:val="en-CA"/>
        </w:rPr>
        <w:t>Shimtek</w:t>
      </w:r>
      <w:proofErr w:type="spellEnd"/>
      <w:r w:rsidRPr="00CC5831">
        <w:rPr>
          <w:lang w:val="en-CA"/>
        </w:rPr>
        <w:t xml:space="preserve"> and U-Tech) had requested the temporary use of HFC</w:t>
      </w:r>
      <w:r>
        <w:rPr>
          <w:lang w:val="en-CA"/>
        </w:rPr>
        <w:noBreakHyphen/>
        <w:t>based</w:t>
      </w:r>
      <w:r w:rsidRPr="00CC5831">
        <w:rPr>
          <w:lang w:val="en-CA"/>
        </w:rPr>
        <w:t xml:space="preserve"> polyol systems with high GWP</w:t>
      </w:r>
      <w:r>
        <w:rPr>
          <w:lang w:val="en-CA"/>
        </w:rPr>
        <w:t>-based blowing agents</w:t>
      </w:r>
      <w:r w:rsidRPr="00CC5831">
        <w:rPr>
          <w:lang w:val="en-CA"/>
        </w:rPr>
        <w:t>, as HFOs were not yet available on a commercial scale in the country. Both systems houses had signed a commitment to stop the temporary use of HFC blends once HFOs were commercially available and the systems had been developed and optimized</w:t>
      </w:r>
      <w:r>
        <w:rPr>
          <w:lang w:val="en-CA"/>
        </w:rPr>
        <w:t>,</w:t>
      </w:r>
      <w:r w:rsidRPr="00CC5831">
        <w:rPr>
          <w:lang w:val="en-CA"/>
        </w:rPr>
        <w:t xml:space="preserve"> at no additional cost to the Multilateral Fund. </w:t>
      </w:r>
    </w:p>
    <w:p w:rsidR="002C17BF" w:rsidRDefault="002C17BF" w:rsidP="002C17BF">
      <w:pPr>
        <w:pStyle w:val="Heading1"/>
        <w:rPr>
          <w:lang w:val="en-CA"/>
        </w:rPr>
      </w:pPr>
      <w:r w:rsidRPr="00FA6725">
        <w:rPr>
          <w:lang w:val="en-CA"/>
        </w:rPr>
        <w:t xml:space="preserve">Accordingly, the Executive Committee requested UNDP to continue assisting </w:t>
      </w:r>
      <w:proofErr w:type="spellStart"/>
      <w:r w:rsidRPr="00FA6725">
        <w:rPr>
          <w:lang w:val="en-CA"/>
        </w:rPr>
        <w:t>Shimtek</w:t>
      </w:r>
      <w:proofErr w:type="spellEnd"/>
      <w:r w:rsidRPr="00FA6725">
        <w:rPr>
          <w:lang w:val="en-CA"/>
        </w:rPr>
        <w:t xml:space="preserve"> and U</w:t>
      </w:r>
      <w:r>
        <w:rPr>
          <w:lang w:val="en-CA"/>
        </w:rPr>
        <w:noBreakHyphen/>
      </w:r>
      <w:r w:rsidRPr="00FA6725">
        <w:rPr>
          <w:lang w:val="en-CA"/>
        </w:rPr>
        <w:t xml:space="preserve">Tech in securing the supply of the alternative technologies selected, on the understanding that </w:t>
      </w:r>
      <w:r>
        <w:t>incremental operational costs (</w:t>
      </w:r>
      <w:r w:rsidRPr="00FA6725">
        <w:rPr>
          <w:lang w:val="en-CA"/>
        </w:rPr>
        <w:t>IOCs</w:t>
      </w:r>
      <w:r>
        <w:rPr>
          <w:lang w:val="en-CA"/>
        </w:rPr>
        <w:t>)</w:t>
      </w:r>
      <w:r w:rsidRPr="00FA6725">
        <w:rPr>
          <w:lang w:val="en-CA"/>
        </w:rPr>
        <w:t xml:space="preserve"> would not be paid until the alternative technology selected o</w:t>
      </w:r>
      <w:r>
        <w:rPr>
          <w:lang w:val="en-CA"/>
        </w:rPr>
        <w:t xml:space="preserve">r another low </w:t>
      </w:r>
      <w:r w:rsidR="00AC0424">
        <w:rPr>
          <w:lang w:val="en-CA"/>
        </w:rPr>
        <w:br/>
      </w:r>
      <w:r w:rsidRPr="00FA6725">
        <w:rPr>
          <w:lang w:val="en-CA"/>
        </w:rPr>
        <w:t>GWP</w:t>
      </w:r>
      <w:r>
        <w:rPr>
          <w:lang w:val="en-CA"/>
        </w:rPr>
        <w:t>-based technology</w:t>
      </w:r>
      <w:r w:rsidRPr="00FA6725">
        <w:rPr>
          <w:lang w:val="en-CA"/>
        </w:rPr>
        <w:t xml:space="preserve"> had been fully introduced. UNDP was also requested to report on the status of use of the interim technology until the technology originally selected o</w:t>
      </w:r>
      <w:r>
        <w:rPr>
          <w:lang w:val="en-CA"/>
        </w:rPr>
        <w:t xml:space="preserve">r another low </w:t>
      </w:r>
      <w:r w:rsidRPr="00FA6725">
        <w:rPr>
          <w:lang w:val="en-CA"/>
        </w:rPr>
        <w:t>GWP</w:t>
      </w:r>
      <w:r>
        <w:rPr>
          <w:lang w:val="en-CA"/>
        </w:rPr>
        <w:t>-based technology</w:t>
      </w:r>
      <w:r w:rsidRPr="00FA6725">
        <w:rPr>
          <w:lang w:val="en-CA"/>
        </w:rPr>
        <w:t xml:space="preserve"> had been fully introduced (</w:t>
      </w:r>
      <w:r>
        <w:rPr>
          <w:lang w:val="en-CA"/>
        </w:rPr>
        <w:t>decision </w:t>
      </w:r>
      <w:r w:rsidRPr="00FA6725">
        <w:rPr>
          <w:lang w:val="en-CA"/>
        </w:rPr>
        <w:t>80/12(e)), along with an u</w:t>
      </w:r>
      <w:r>
        <w:rPr>
          <w:lang w:val="en-CA"/>
        </w:rPr>
        <w:t xml:space="preserve">pdate from the suppliers on </w:t>
      </w:r>
      <w:r w:rsidRPr="00FA6725">
        <w:rPr>
          <w:lang w:val="en-CA"/>
        </w:rPr>
        <w:t>pr</w:t>
      </w:r>
      <w:r>
        <w:rPr>
          <w:lang w:val="en-CA"/>
        </w:rPr>
        <w:t>ogress made toward</w:t>
      </w:r>
      <w:r w:rsidRPr="00FA6725">
        <w:rPr>
          <w:lang w:val="en-CA"/>
        </w:rPr>
        <w:t xml:space="preserve"> ensuring that the selected technologies, including associated components, were available on a commercial basis in the country</w:t>
      </w:r>
      <w:r>
        <w:rPr>
          <w:lang w:val="en-CA"/>
        </w:rPr>
        <w:t xml:space="preserve"> (decision 81/9). At the 83</w:t>
      </w:r>
      <w:r w:rsidRPr="005F19E2">
        <w:rPr>
          <w:vertAlign w:val="superscript"/>
          <w:lang w:val="en-CA"/>
        </w:rPr>
        <w:t>rd</w:t>
      </w:r>
      <w:r>
        <w:rPr>
          <w:lang w:val="en-CA"/>
        </w:rPr>
        <w:t xml:space="preserve"> meeting, UNDP reported that </w:t>
      </w:r>
      <w:proofErr w:type="spellStart"/>
      <w:r>
        <w:rPr>
          <w:lang w:val="en-CA"/>
        </w:rPr>
        <w:t>Shimtek</w:t>
      </w:r>
      <w:proofErr w:type="spellEnd"/>
      <w:r>
        <w:rPr>
          <w:lang w:val="en-CA"/>
        </w:rPr>
        <w:t xml:space="preserve"> had</w:t>
      </w:r>
      <w:r w:rsidRPr="00A17645">
        <w:rPr>
          <w:lang w:val="en-CA"/>
        </w:rPr>
        <w:t xml:space="preserve"> opted for water</w:t>
      </w:r>
      <w:r>
        <w:rPr>
          <w:lang w:val="en-CA"/>
        </w:rPr>
        <w:noBreakHyphen/>
      </w:r>
      <w:r w:rsidRPr="00A17645">
        <w:rPr>
          <w:lang w:val="en-CA"/>
        </w:rPr>
        <w:t>based technology to replace the use of HFOs for flexible foam production, using the system</w:t>
      </w:r>
      <w:r>
        <w:rPr>
          <w:lang w:val="en-CA"/>
        </w:rPr>
        <w:t>s</w:t>
      </w:r>
      <w:r w:rsidRPr="00A17645">
        <w:rPr>
          <w:lang w:val="en-CA"/>
        </w:rPr>
        <w:t xml:space="preserve"> house’s own resources for the necessary adjustments made in the </w:t>
      </w:r>
      <w:r w:rsidRPr="00502B70">
        <w:rPr>
          <w:lang w:val="en-CA"/>
        </w:rPr>
        <w:t>formulations</w:t>
      </w:r>
      <w:r>
        <w:rPr>
          <w:lang w:val="en-CA"/>
        </w:rPr>
        <w:t xml:space="preserve">, as the prices </w:t>
      </w:r>
      <w:r w:rsidRPr="00A17645">
        <w:rPr>
          <w:lang w:val="en-CA"/>
        </w:rPr>
        <w:t>of HFOs in the market continue</w:t>
      </w:r>
      <w:r>
        <w:rPr>
          <w:lang w:val="en-CA"/>
        </w:rPr>
        <w:t>d</w:t>
      </w:r>
      <w:r w:rsidRPr="00A17645">
        <w:rPr>
          <w:lang w:val="en-CA"/>
        </w:rPr>
        <w:t xml:space="preserve"> to be </w:t>
      </w:r>
      <w:r>
        <w:rPr>
          <w:lang w:val="en-CA"/>
        </w:rPr>
        <w:t xml:space="preserve">very high, disallowing the supply of </w:t>
      </w:r>
      <w:r w:rsidRPr="00A17645">
        <w:rPr>
          <w:lang w:val="en-CA"/>
        </w:rPr>
        <w:t>systems at competitive prices</w:t>
      </w:r>
      <w:r w:rsidRPr="00502B70">
        <w:rPr>
          <w:lang w:val="en-CA"/>
        </w:rPr>
        <w:t>. The enterprise is no longer using HFCs</w:t>
      </w:r>
      <w:r>
        <w:rPr>
          <w:lang w:val="en-CA"/>
        </w:rPr>
        <w:t>.</w:t>
      </w:r>
    </w:p>
    <w:p w:rsidR="002C17BF" w:rsidRPr="005F19E2" w:rsidRDefault="002C17BF" w:rsidP="002C17BF">
      <w:pPr>
        <w:pStyle w:val="Heading1"/>
        <w:rPr>
          <w:lang w:val="en-CA"/>
        </w:rPr>
      </w:pPr>
      <w:r w:rsidRPr="005F19E2">
        <w:rPr>
          <w:lang w:val="en-CA"/>
        </w:rPr>
        <w:t xml:space="preserve">In line with decision 83/12(c), UNDP has reported </w:t>
      </w:r>
      <w:r>
        <w:rPr>
          <w:lang w:val="en-CA"/>
        </w:rPr>
        <w:t xml:space="preserve">that </w:t>
      </w:r>
      <w:r w:rsidRPr="005F19E2">
        <w:rPr>
          <w:lang w:val="en-CA"/>
        </w:rPr>
        <w:t>U</w:t>
      </w:r>
      <w:r w:rsidRPr="005F19E2">
        <w:rPr>
          <w:lang w:val="en-CA"/>
        </w:rPr>
        <w:noBreakHyphen/>
        <w:t>Tech</w:t>
      </w:r>
      <w:r w:rsidRPr="00A17645">
        <w:t xml:space="preserve"> </w:t>
      </w:r>
      <w:r w:rsidRPr="005F19E2">
        <w:rPr>
          <w:lang w:val="en-CA"/>
        </w:rPr>
        <w:t>is using HFC</w:t>
      </w:r>
      <w:r w:rsidRPr="005F19E2">
        <w:rPr>
          <w:lang w:val="en-CA"/>
        </w:rPr>
        <w:noBreakHyphen/>
        <w:t>134a temporarily to replace HCFC</w:t>
      </w:r>
      <w:r w:rsidRPr="005F19E2">
        <w:rPr>
          <w:lang w:val="en-CA"/>
        </w:rPr>
        <w:noBreakHyphen/>
        <w:t>22, which was previously used in the production of the froth system. The systems house is testing formulations with HFO (based on samples received at a price of US $22.00/kg) over a six</w:t>
      </w:r>
      <w:r>
        <w:rPr>
          <w:lang w:val="en-CA"/>
        </w:rPr>
        <w:noBreakHyphen/>
      </w:r>
      <w:r w:rsidRPr="005F19E2">
        <w:rPr>
          <w:lang w:val="en-CA"/>
        </w:rPr>
        <w:t>month period to evaluate the product’s stability. Currently, the enterprise and the supplier (Honeywell) are discussing final arrangements for the supply of the blowing agent and associated chemical components; during the discussions U</w:t>
      </w:r>
      <w:r w:rsidRPr="005F19E2">
        <w:rPr>
          <w:lang w:val="en-CA"/>
        </w:rPr>
        <w:noBreakHyphen/>
        <w:t>Tech was verbally informed by the supplier that the final price of the HFO would be approximately US $19.75/kg. Based on this price, the final cost of the polyol systems will increase by 33 per cent, making its market share unfeasible. UNDP will continue reporting on any additional progress by U</w:t>
      </w:r>
      <w:r>
        <w:rPr>
          <w:lang w:val="en-CA"/>
        </w:rPr>
        <w:noBreakHyphen/>
      </w:r>
      <w:r w:rsidRPr="005F19E2">
        <w:rPr>
          <w:lang w:val="en-CA"/>
        </w:rPr>
        <w:t>Tech.</w:t>
      </w:r>
    </w:p>
    <w:p w:rsidR="002C17BF" w:rsidRDefault="002C17BF" w:rsidP="002C17BF">
      <w:pPr>
        <w:pStyle w:val="Heading1"/>
        <w:numPr>
          <w:ilvl w:val="0"/>
          <w:numId w:val="0"/>
        </w:numPr>
        <w:tabs>
          <w:tab w:val="left" w:pos="720"/>
        </w:tabs>
      </w:pPr>
      <w:r w:rsidRPr="006A2E14">
        <w:rPr>
          <w:i/>
        </w:rPr>
        <w:t>Refrigeration servicing sector</w:t>
      </w:r>
      <w:r>
        <w:rPr>
          <w:i/>
        </w:rPr>
        <w:t xml:space="preserve"> </w:t>
      </w:r>
    </w:p>
    <w:p w:rsidR="002C17BF" w:rsidRPr="00464CA1" w:rsidRDefault="002C17BF" w:rsidP="002C17BF">
      <w:pPr>
        <w:pStyle w:val="Heading1"/>
      </w:pPr>
      <w:r>
        <w:t>Activities in the refrigeration servicing sector continued to be focused on the implementation of the demonstration projects on better HCFC</w:t>
      </w:r>
      <w:r>
        <w:noBreakHyphen/>
        <w:t>22 containment in supermarkets and the awareness activities detailed in previous reports.</w:t>
      </w:r>
    </w:p>
    <w:p w:rsidR="002C17BF" w:rsidRPr="006A2E14" w:rsidRDefault="002C17BF" w:rsidP="00B45D48">
      <w:pPr>
        <w:keepNext/>
        <w:spacing w:after="240"/>
        <w:rPr>
          <w:i/>
          <w:lang w:val="en-CA"/>
        </w:rPr>
      </w:pPr>
      <w:r w:rsidRPr="006A2E14">
        <w:rPr>
          <w:i/>
          <w:lang w:val="en-CA"/>
        </w:rPr>
        <w:lastRenderedPageBreak/>
        <w:t>Project implementation and monitoring unit (PMU)</w:t>
      </w:r>
    </w:p>
    <w:p w:rsidR="002C17BF" w:rsidRPr="006A2E14" w:rsidRDefault="002C17BF" w:rsidP="00B45D48">
      <w:pPr>
        <w:pStyle w:val="Heading1"/>
        <w:keepNext/>
        <w:numPr>
          <w:ilvl w:val="0"/>
          <w:numId w:val="1"/>
        </w:numPr>
      </w:pPr>
      <w:r w:rsidRPr="006A2E14">
        <w:t xml:space="preserve">The PMU continued to support the </w:t>
      </w:r>
      <w:r w:rsidR="00BD069C">
        <w:t>NOU</w:t>
      </w:r>
      <w:r w:rsidRPr="006A2E14">
        <w:t xml:space="preserve"> in implementing the HPMP activities.</w:t>
      </w:r>
    </w:p>
    <w:p w:rsidR="002C17BF" w:rsidRPr="00F51DC8" w:rsidRDefault="002C17BF" w:rsidP="002C17BF">
      <w:pPr>
        <w:keepNext/>
        <w:keepLines/>
        <w:spacing w:after="240"/>
        <w:rPr>
          <w:i/>
          <w:lang w:val="en-CA"/>
        </w:rPr>
      </w:pPr>
      <w:r w:rsidRPr="00F51DC8">
        <w:rPr>
          <w:i/>
          <w:lang w:val="en-CA"/>
        </w:rPr>
        <w:t xml:space="preserve">Level of fund disbursement </w:t>
      </w:r>
    </w:p>
    <w:p w:rsidR="002C17BF" w:rsidRPr="001F5DFC" w:rsidRDefault="002C17BF" w:rsidP="002169B2">
      <w:pPr>
        <w:pStyle w:val="Heading1"/>
        <w:keepNext/>
        <w:keepLines/>
        <w:numPr>
          <w:ilvl w:val="0"/>
          <w:numId w:val="1"/>
        </w:numPr>
      </w:pPr>
      <w:r w:rsidRPr="008037BA">
        <w:t xml:space="preserve">As </w:t>
      </w:r>
      <w:r w:rsidRPr="001F5DFC">
        <w:t xml:space="preserve">of July 2019, of the </w:t>
      </w:r>
      <w:r>
        <w:t>US $</w:t>
      </w:r>
      <w:r w:rsidRPr="001F5DFC">
        <w:t>19,417,866 approved for stage I,</w:t>
      </w:r>
      <w:r w:rsidRPr="001F5DFC">
        <w:rPr>
          <w:rStyle w:val="FootnoteReference"/>
        </w:rPr>
        <w:footnoteReference w:id="12"/>
      </w:r>
      <w:r w:rsidRPr="001F5DFC">
        <w:t xml:space="preserve"> </w:t>
      </w:r>
      <w:r>
        <w:t>US $</w:t>
      </w:r>
      <w:r w:rsidRPr="001F5DFC">
        <w:t>16,731,876 (86 per cent) had been disbursed (</w:t>
      </w:r>
      <w:r>
        <w:t>US $</w:t>
      </w:r>
      <w:r w:rsidRPr="001F5DFC">
        <w:rPr>
          <w:color w:val="000000"/>
          <w:lang w:val="en-US"/>
        </w:rPr>
        <w:t xml:space="preserve">12,659,305 </w:t>
      </w:r>
      <w:r w:rsidRPr="001F5DFC">
        <w:t xml:space="preserve">for UNDP and </w:t>
      </w:r>
      <w:r>
        <w:t>US $</w:t>
      </w:r>
      <w:r w:rsidRPr="001F5DFC">
        <w:t xml:space="preserve">4,072,571 for the Government of Germany). The balance of </w:t>
      </w:r>
      <w:r>
        <w:t>US $</w:t>
      </w:r>
      <w:r w:rsidRPr="001F5DFC">
        <w:t xml:space="preserve">2,685,990 will be disbursed in 2020 </w:t>
      </w:r>
      <w:r w:rsidRPr="00514465">
        <w:t>(</w:t>
      </w:r>
      <w:r w:rsidR="00EF54D3">
        <w:t>Table 3</w:t>
      </w:r>
      <w:r w:rsidRPr="00514465">
        <w:t>).</w:t>
      </w:r>
    </w:p>
    <w:p w:rsidR="002C17BF" w:rsidRPr="00C53EB0" w:rsidRDefault="002C17BF" w:rsidP="002C17BF">
      <w:r w:rsidRPr="00514465">
        <w:rPr>
          <w:b/>
        </w:rPr>
        <w:t xml:space="preserve">Table </w:t>
      </w:r>
      <w:r w:rsidR="00EF54D3">
        <w:rPr>
          <w:b/>
        </w:rPr>
        <w:t>3</w:t>
      </w:r>
      <w:r w:rsidR="00514465" w:rsidRPr="00514465">
        <w:rPr>
          <w:b/>
        </w:rPr>
        <w:t>:</w:t>
      </w:r>
      <w:r w:rsidRPr="00C53EB0">
        <w:rPr>
          <w:b/>
        </w:rPr>
        <w:t xml:space="preserve"> Financial report of</w:t>
      </w:r>
      <w:r>
        <w:rPr>
          <w:b/>
        </w:rPr>
        <w:t xml:space="preserve"> stage I of the HPMP for Brazil</w:t>
      </w:r>
    </w:p>
    <w:tbl>
      <w:tblPr>
        <w:tblW w:w="497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1744"/>
        <w:gridCol w:w="1752"/>
        <w:gridCol w:w="1746"/>
        <w:gridCol w:w="1741"/>
      </w:tblGrid>
      <w:tr w:rsidR="002C17BF" w:rsidRPr="008C6C88" w:rsidTr="001C4F37">
        <w:tc>
          <w:tcPr>
            <w:tcW w:w="1245" w:type="pct"/>
            <w:vMerge w:val="restart"/>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rPr>
                <w:b/>
                <w:bCs/>
                <w:sz w:val="20"/>
                <w:szCs w:val="20"/>
                <w:lang w:val="en-US"/>
              </w:rPr>
            </w:pPr>
            <w:r>
              <w:rPr>
                <w:b/>
                <w:bCs/>
                <w:color w:val="000000"/>
                <w:sz w:val="20"/>
                <w:szCs w:val="20"/>
                <w:lang w:val="en-CA" w:eastAsia="en-CA"/>
              </w:rPr>
              <w:t>A</w:t>
            </w:r>
            <w:r w:rsidRPr="008C6C88">
              <w:rPr>
                <w:b/>
                <w:bCs/>
                <w:color w:val="000000"/>
                <w:sz w:val="20"/>
                <w:szCs w:val="20"/>
                <w:lang w:val="en-CA" w:eastAsia="en-CA"/>
              </w:rPr>
              <w:t>gency</w:t>
            </w:r>
          </w:p>
        </w:tc>
        <w:tc>
          <w:tcPr>
            <w:tcW w:w="938" w:type="pct"/>
            <w:vMerge w:val="restart"/>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center"/>
              <w:rPr>
                <w:b/>
                <w:bCs/>
                <w:sz w:val="20"/>
                <w:szCs w:val="20"/>
                <w:lang w:val="en-US"/>
              </w:rPr>
            </w:pPr>
            <w:r w:rsidRPr="008C6C88">
              <w:rPr>
                <w:b/>
                <w:bCs/>
                <w:sz w:val="20"/>
                <w:szCs w:val="20"/>
                <w:lang w:val="en-US"/>
              </w:rPr>
              <w:t>Funds approved (</w:t>
            </w:r>
            <w:r>
              <w:rPr>
                <w:b/>
                <w:bCs/>
                <w:sz w:val="20"/>
                <w:szCs w:val="20"/>
                <w:lang w:val="en-US"/>
              </w:rPr>
              <w:t>US $</w:t>
            </w:r>
            <w:r w:rsidRPr="008C6C88">
              <w:rPr>
                <w:b/>
                <w:bCs/>
                <w:sz w:val="20"/>
                <w:szCs w:val="20"/>
                <w:lang w:val="en-US"/>
              </w:rPr>
              <w:t>)</w:t>
            </w:r>
          </w:p>
        </w:tc>
        <w:tc>
          <w:tcPr>
            <w:tcW w:w="1881" w:type="pct"/>
            <w:gridSpan w:val="2"/>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center"/>
              <w:rPr>
                <w:b/>
                <w:bCs/>
                <w:sz w:val="20"/>
                <w:szCs w:val="20"/>
                <w:lang w:val="en-US"/>
              </w:rPr>
            </w:pPr>
            <w:r w:rsidRPr="008C6C88">
              <w:rPr>
                <w:b/>
                <w:bCs/>
                <w:sz w:val="20"/>
                <w:szCs w:val="20"/>
                <w:lang w:val="en-US"/>
              </w:rPr>
              <w:t>Funds disbursed</w:t>
            </w:r>
          </w:p>
        </w:tc>
        <w:tc>
          <w:tcPr>
            <w:tcW w:w="936" w:type="pct"/>
            <w:vMerge w:val="restart"/>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center"/>
              <w:rPr>
                <w:b/>
                <w:bCs/>
                <w:sz w:val="20"/>
                <w:szCs w:val="20"/>
                <w:lang w:val="en-US"/>
              </w:rPr>
            </w:pPr>
            <w:r w:rsidRPr="008C6C88">
              <w:rPr>
                <w:b/>
                <w:bCs/>
                <w:sz w:val="20"/>
                <w:szCs w:val="20"/>
                <w:lang w:val="en-US"/>
              </w:rPr>
              <w:t>Balance (</w:t>
            </w:r>
            <w:r>
              <w:rPr>
                <w:b/>
                <w:bCs/>
                <w:sz w:val="20"/>
                <w:szCs w:val="20"/>
                <w:lang w:val="en-US"/>
              </w:rPr>
              <w:t>US $</w:t>
            </w:r>
            <w:r w:rsidRPr="008C6C88">
              <w:rPr>
                <w:b/>
                <w:bCs/>
                <w:sz w:val="20"/>
                <w:szCs w:val="20"/>
                <w:lang w:val="en-US"/>
              </w:rPr>
              <w:t>)</w:t>
            </w:r>
          </w:p>
        </w:tc>
      </w:tr>
      <w:tr w:rsidR="002C17BF" w:rsidRPr="008C6C88" w:rsidTr="001C4F37">
        <w:trPr>
          <w:trHeight w:val="2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left"/>
              <w:rPr>
                <w:b/>
                <w:bCs/>
                <w:sz w:val="20"/>
                <w:szCs w:val="20"/>
                <w:lang w:val="en-US"/>
              </w:rPr>
            </w:pPr>
          </w:p>
        </w:tc>
        <w:tc>
          <w:tcPr>
            <w:tcW w:w="938" w:type="pct"/>
            <w:vMerge/>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left"/>
              <w:rPr>
                <w:b/>
                <w:bCs/>
                <w:sz w:val="20"/>
                <w:szCs w:val="20"/>
                <w:lang w:val="en-US"/>
              </w:rPr>
            </w:pPr>
          </w:p>
        </w:tc>
        <w:tc>
          <w:tcPr>
            <w:tcW w:w="942" w:type="pct"/>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center"/>
              <w:rPr>
                <w:b/>
                <w:bCs/>
                <w:sz w:val="20"/>
                <w:szCs w:val="20"/>
                <w:lang w:val="en-US"/>
              </w:rPr>
            </w:pPr>
            <w:r w:rsidRPr="008C6C88">
              <w:rPr>
                <w:b/>
                <w:bCs/>
                <w:sz w:val="20"/>
                <w:szCs w:val="20"/>
                <w:lang w:val="en-US"/>
              </w:rPr>
              <w:t>(</w:t>
            </w:r>
            <w:r>
              <w:rPr>
                <w:b/>
                <w:bCs/>
                <w:sz w:val="20"/>
                <w:szCs w:val="20"/>
                <w:lang w:val="en-US"/>
              </w:rPr>
              <w:t>US $</w:t>
            </w:r>
            <w:r w:rsidRPr="008C6C88">
              <w:rPr>
                <w:b/>
                <w:bCs/>
                <w:sz w:val="20"/>
                <w:szCs w:val="20"/>
                <w:lang w:val="en-US"/>
              </w:rPr>
              <w:t>)</w:t>
            </w:r>
          </w:p>
        </w:tc>
        <w:tc>
          <w:tcPr>
            <w:tcW w:w="939" w:type="pct"/>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center"/>
              <w:rPr>
                <w:b/>
                <w:sz w:val="20"/>
                <w:szCs w:val="20"/>
                <w:lang w:val="en-US"/>
              </w:rPr>
            </w:pPr>
            <w:r w:rsidRPr="008C6C88">
              <w:rPr>
                <w:b/>
                <w:sz w:val="20"/>
                <w:szCs w:val="20"/>
                <w:lang w:val="en-US"/>
              </w:rPr>
              <w:t>(%)</w:t>
            </w:r>
          </w:p>
        </w:tc>
        <w:tc>
          <w:tcPr>
            <w:tcW w:w="936" w:type="pct"/>
            <w:vMerge/>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left"/>
              <w:rPr>
                <w:b/>
                <w:bCs/>
                <w:sz w:val="20"/>
                <w:szCs w:val="20"/>
                <w:lang w:val="en-US"/>
              </w:rPr>
            </w:pPr>
          </w:p>
        </w:tc>
      </w:tr>
      <w:tr w:rsidR="002C17BF" w:rsidRPr="008C6C88" w:rsidTr="001C4F37">
        <w:trPr>
          <w:trHeight w:val="134"/>
        </w:trPr>
        <w:tc>
          <w:tcPr>
            <w:tcW w:w="1245" w:type="pct"/>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left"/>
              <w:rPr>
                <w:bCs/>
                <w:color w:val="000000"/>
                <w:sz w:val="20"/>
                <w:szCs w:val="20"/>
                <w:lang w:val="en-CA" w:eastAsia="en-CA"/>
              </w:rPr>
            </w:pPr>
            <w:r w:rsidRPr="008C6C88">
              <w:rPr>
                <w:bCs/>
                <w:color w:val="000000"/>
                <w:sz w:val="20"/>
                <w:szCs w:val="20"/>
                <w:lang w:val="en-CA" w:eastAsia="en-CA"/>
              </w:rPr>
              <w:t>UNDP</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2C17BF" w:rsidRPr="008C6C88" w:rsidRDefault="002C17BF" w:rsidP="001C4F37">
            <w:pPr>
              <w:jc w:val="right"/>
              <w:rPr>
                <w:color w:val="000000"/>
                <w:sz w:val="20"/>
                <w:szCs w:val="20"/>
                <w:lang w:val="en-US"/>
              </w:rPr>
            </w:pPr>
            <w:r w:rsidRPr="008C6C88">
              <w:rPr>
                <w:color w:val="000000"/>
                <w:sz w:val="20"/>
                <w:szCs w:val="20"/>
                <w:lang w:val="en-US"/>
              </w:rPr>
              <w:t>15,326,957</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2C17BF" w:rsidRPr="001F5DFC" w:rsidRDefault="002C17BF" w:rsidP="001C4F37">
            <w:pPr>
              <w:jc w:val="right"/>
              <w:rPr>
                <w:color w:val="000000"/>
                <w:sz w:val="20"/>
                <w:szCs w:val="20"/>
                <w:lang w:val="en-US"/>
              </w:rPr>
            </w:pPr>
            <w:r w:rsidRPr="001F5DFC">
              <w:rPr>
                <w:color w:val="000000"/>
                <w:sz w:val="20"/>
                <w:szCs w:val="20"/>
                <w:lang w:val="en-US"/>
              </w:rPr>
              <w:t>12,659,305</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2C17BF" w:rsidRPr="001F5DFC" w:rsidRDefault="002C17BF" w:rsidP="001C4F37">
            <w:pPr>
              <w:jc w:val="right"/>
              <w:rPr>
                <w:sz w:val="20"/>
                <w:szCs w:val="20"/>
                <w:lang w:val="en-US"/>
              </w:rPr>
            </w:pPr>
            <w:r w:rsidRPr="001F5DFC">
              <w:rPr>
                <w:sz w:val="20"/>
                <w:szCs w:val="20"/>
                <w:lang w:val="en-US"/>
              </w:rPr>
              <w:t>83</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2C17BF" w:rsidRPr="001F5DFC" w:rsidRDefault="002C17BF" w:rsidP="001C4F37">
            <w:pPr>
              <w:jc w:val="right"/>
              <w:rPr>
                <w:sz w:val="20"/>
                <w:szCs w:val="20"/>
                <w:lang w:val="en-US"/>
              </w:rPr>
            </w:pPr>
            <w:r w:rsidRPr="001F5DFC">
              <w:rPr>
                <w:sz w:val="20"/>
                <w:szCs w:val="20"/>
              </w:rPr>
              <w:t>2,667,652</w:t>
            </w:r>
          </w:p>
        </w:tc>
      </w:tr>
      <w:tr w:rsidR="002C17BF" w:rsidRPr="008C6C88" w:rsidTr="001C4F37">
        <w:tc>
          <w:tcPr>
            <w:tcW w:w="1245" w:type="pct"/>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left"/>
              <w:rPr>
                <w:bCs/>
                <w:color w:val="000000"/>
                <w:sz w:val="20"/>
                <w:szCs w:val="20"/>
                <w:lang w:val="en-CA" w:eastAsia="en-CA"/>
              </w:rPr>
            </w:pPr>
            <w:r w:rsidRPr="008C6C88">
              <w:rPr>
                <w:bCs/>
                <w:color w:val="000000"/>
                <w:sz w:val="20"/>
                <w:szCs w:val="20"/>
                <w:lang w:val="en-CA" w:eastAsia="en-CA"/>
              </w:rPr>
              <w:t>Government of Germany</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2C17BF" w:rsidRPr="008C6C88" w:rsidRDefault="002C17BF" w:rsidP="001C4F37">
            <w:pPr>
              <w:jc w:val="right"/>
              <w:rPr>
                <w:color w:val="000000"/>
                <w:sz w:val="20"/>
                <w:szCs w:val="20"/>
                <w:lang w:val="en-US"/>
              </w:rPr>
            </w:pPr>
            <w:r w:rsidRPr="008C6C88">
              <w:rPr>
                <w:color w:val="000000"/>
                <w:sz w:val="20"/>
                <w:szCs w:val="20"/>
                <w:lang w:val="en-US"/>
              </w:rPr>
              <w:t>4,090,909</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2C17BF" w:rsidRPr="001F5DFC" w:rsidRDefault="002C17BF" w:rsidP="001C4F37">
            <w:pPr>
              <w:jc w:val="right"/>
              <w:rPr>
                <w:color w:val="000000"/>
                <w:sz w:val="20"/>
                <w:szCs w:val="20"/>
                <w:lang w:val="en-US"/>
              </w:rPr>
            </w:pPr>
            <w:r w:rsidRPr="001F5DFC">
              <w:rPr>
                <w:color w:val="000000"/>
                <w:sz w:val="20"/>
                <w:szCs w:val="20"/>
                <w:lang w:val="en-US"/>
              </w:rPr>
              <w:t>4,072,571</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2C17BF" w:rsidRPr="001F5DFC" w:rsidRDefault="002C17BF" w:rsidP="001C4F37">
            <w:pPr>
              <w:jc w:val="right"/>
              <w:rPr>
                <w:sz w:val="20"/>
                <w:szCs w:val="20"/>
                <w:lang w:val="en-US"/>
              </w:rPr>
            </w:pPr>
            <w:r w:rsidRPr="001F5DFC">
              <w:rPr>
                <w:sz w:val="20"/>
                <w:szCs w:val="20"/>
                <w:lang w:val="en-US"/>
              </w:rPr>
              <w:t>99</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2C17BF" w:rsidRPr="001F5DFC" w:rsidRDefault="002C17BF" w:rsidP="001C4F37">
            <w:pPr>
              <w:jc w:val="right"/>
              <w:rPr>
                <w:sz w:val="20"/>
                <w:szCs w:val="20"/>
                <w:lang w:val="en-US"/>
              </w:rPr>
            </w:pPr>
            <w:r w:rsidRPr="001F5DFC">
              <w:rPr>
                <w:sz w:val="20"/>
                <w:szCs w:val="20"/>
              </w:rPr>
              <w:t>18,338</w:t>
            </w:r>
          </w:p>
        </w:tc>
      </w:tr>
      <w:tr w:rsidR="002C17BF" w:rsidRPr="008C6C88" w:rsidTr="001C4F37">
        <w:tc>
          <w:tcPr>
            <w:tcW w:w="1245" w:type="pct"/>
            <w:tcBorders>
              <w:top w:val="single" w:sz="4" w:space="0" w:color="auto"/>
              <w:left w:val="single" w:sz="4" w:space="0" w:color="auto"/>
              <w:bottom w:val="single" w:sz="4" w:space="0" w:color="auto"/>
              <w:right w:val="single" w:sz="4" w:space="0" w:color="auto"/>
            </w:tcBorders>
            <w:vAlign w:val="center"/>
            <w:hideMark/>
          </w:tcPr>
          <w:p w:rsidR="002C17BF" w:rsidRPr="008C6C88" w:rsidRDefault="002C17BF" w:rsidP="001C4F37">
            <w:pPr>
              <w:jc w:val="left"/>
              <w:rPr>
                <w:b/>
                <w:bCs/>
                <w:sz w:val="20"/>
                <w:szCs w:val="20"/>
                <w:lang w:val="en-US"/>
              </w:rPr>
            </w:pPr>
            <w:r w:rsidRPr="008C6C88">
              <w:rPr>
                <w:b/>
                <w:bCs/>
                <w:sz w:val="20"/>
                <w:szCs w:val="20"/>
                <w:lang w:val="en-US"/>
              </w:rPr>
              <w:t>Total</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2C17BF" w:rsidRPr="008C6C88" w:rsidRDefault="002C17BF" w:rsidP="001C4F37">
            <w:pPr>
              <w:jc w:val="right"/>
              <w:rPr>
                <w:b/>
                <w:bCs/>
                <w:color w:val="000000"/>
                <w:sz w:val="20"/>
                <w:szCs w:val="20"/>
                <w:lang w:val="en-US"/>
              </w:rPr>
            </w:pPr>
            <w:r w:rsidRPr="008C6C88">
              <w:rPr>
                <w:b/>
                <w:bCs/>
                <w:color w:val="000000"/>
                <w:sz w:val="20"/>
                <w:szCs w:val="20"/>
                <w:lang w:val="en-US"/>
              </w:rPr>
              <w:t>19,417,866</w:t>
            </w:r>
          </w:p>
        </w:tc>
        <w:tc>
          <w:tcPr>
            <w:tcW w:w="942"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2C17BF" w:rsidRPr="001F5DFC" w:rsidRDefault="002C17BF" w:rsidP="001C4F37">
            <w:pPr>
              <w:jc w:val="right"/>
              <w:rPr>
                <w:b/>
                <w:color w:val="000000"/>
                <w:sz w:val="20"/>
                <w:szCs w:val="20"/>
                <w:lang w:val="en-US"/>
              </w:rPr>
            </w:pPr>
            <w:r w:rsidRPr="001F5DFC">
              <w:rPr>
                <w:b/>
                <w:color w:val="000000"/>
                <w:sz w:val="20"/>
                <w:szCs w:val="20"/>
                <w:lang w:val="en-US"/>
              </w:rPr>
              <w:t>16,731,876</w:t>
            </w:r>
          </w:p>
        </w:tc>
        <w:tc>
          <w:tcPr>
            <w:tcW w:w="939"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2C17BF" w:rsidRPr="001F5DFC" w:rsidRDefault="002C17BF" w:rsidP="001C4F37">
            <w:pPr>
              <w:jc w:val="right"/>
              <w:rPr>
                <w:b/>
                <w:bCs/>
                <w:sz w:val="20"/>
                <w:szCs w:val="20"/>
                <w:lang w:val="en-US"/>
              </w:rPr>
            </w:pPr>
            <w:r w:rsidRPr="001F5DFC">
              <w:rPr>
                <w:b/>
                <w:bCs/>
                <w:sz w:val="20"/>
                <w:szCs w:val="20"/>
                <w:lang w:val="en-US"/>
              </w:rPr>
              <w:t>86</w:t>
            </w:r>
          </w:p>
        </w:tc>
        <w:tc>
          <w:tcPr>
            <w:tcW w:w="936"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2C17BF" w:rsidRPr="001F5DFC" w:rsidRDefault="002C17BF" w:rsidP="001C4F37">
            <w:pPr>
              <w:jc w:val="right"/>
              <w:rPr>
                <w:b/>
                <w:bCs/>
                <w:sz w:val="20"/>
                <w:szCs w:val="20"/>
                <w:lang w:val="en-US"/>
              </w:rPr>
            </w:pPr>
            <w:r w:rsidRPr="001F5DFC">
              <w:rPr>
                <w:b/>
                <w:sz w:val="20"/>
                <w:szCs w:val="20"/>
              </w:rPr>
              <w:t>2,685,990</w:t>
            </w:r>
          </w:p>
        </w:tc>
      </w:tr>
    </w:tbl>
    <w:p w:rsidR="002C17BF" w:rsidRDefault="002C17BF" w:rsidP="002C17BF">
      <w:pPr>
        <w:rPr>
          <w:u w:val="single"/>
        </w:rPr>
      </w:pPr>
    </w:p>
    <w:p w:rsidR="002C17BF" w:rsidRPr="00F51DC8" w:rsidRDefault="002C17BF" w:rsidP="002C17BF">
      <w:pPr>
        <w:rPr>
          <w:i/>
        </w:rPr>
      </w:pPr>
      <w:r w:rsidRPr="00F51DC8">
        <w:rPr>
          <w:i/>
        </w:rPr>
        <w:t>Completion of stage I</w:t>
      </w:r>
    </w:p>
    <w:p w:rsidR="002C17BF" w:rsidRPr="008037BA" w:rsidRDefault="002C17BF" w:rsidP="002C17BF">
      <w:pPr>
        <w:rPr>
          <w:u w:val="single"/>
        </w:rPr>
      </w:pPr>
    </w:p>
    <w:p w:rsidR="002C17BF" w:rsidRPr="00BC1537" w:rsidRDefault="002C17BF" w:rsidP="002169B2">
      <w:pPr>
        <w:pStyle w:val="Heading1"/>
        <w:numPr>
          <w:ilvl w:val="0"/>
          <w:numId w:val="1"/>
        </w:numPr>
        <w:rPr>
          <w:b/>
          <w:lang w:val="en-CA"/>
        </w:rPr>
      </w:pPr>
      <w:r>
        <w:t xml:space="preserve">UNDP confirmed that all activities under stage I will be completed by December 2019, in line with decision 80/12(b). </w:t>
      </w:r>
    </w:p>
    <w:p w:rsidR="002C17BF" w:rsidRPr="001F5DFC" w:rsidRDefault="002C17BF" w:rsidP="002C17BF">
      <w:pPr>
        <w:pStyle w:val="Heading1"/>
        <w:keepNext/>
        <w:keepLines/>
        <w:numPr>
          <w:ilvl w:val="0"/>
          <w:numId w:val="0"/>
        </w:numPr>
        <w:rPr>
          <w:b/>
          <w:lang w:val="en-CA"/>
        </w:rPr>
      </w:pPr>
      <w:r>
        <w:rPr>
          <w:b/>
          <w:lang w:val="en-CA"/>
        </w:rPr>
        <w:t>Secretariat’s c</w:t>
      </w:r>
      <w:r w:rsidRPr="001F5DFC">
        <w:rPr>
          <w:b/>
          <w:lang w:val="en-CA"/>
        </w:rPr>
        <w:t xml:space="preserve">omments </w:t>
      </w:r>
    </w:p>
    <w:p w:rsidR="002C17BF" w:rsidRPr="00F51DC8" w:rsidRDefault="002C17BF" w:rsidP="002C17BF">
      <w:pPr>
        <w:pStyle w:val="Heading1"/>
        <w:keepNext/>
        <w:keepLines/>
        <w:numPr>
          <w:ilvl w:val="0"/>
          <w:numId w:val="0"/>
        </w:numPr>
        <w:rPr>
          <w:i/>
          <w:lang w:val="en-CA"/>
        </w:rPr>
      </w:pPr>
      <w:r w:rsidRPr="00F51DC8">
        <w:rPr>
          <w:i/>
          <w:lang w:val="en-CA"/>
        </w:rPr>
        <w:t>Regulations</w:t>
      </w:r>
    </w:p>
    <w:p w:rsidR="002C17BF" w:rsidRDefault="002C17BF" w:rsidP="002C17BF">
      <w:pPr>
        <w:pStyle w:val="Heading1"/>
        <w:rPr>
          <w:lang w:val="en-CA"/>
        </w:rPr>
      </w:pPr>
      <w:r>
        <w:rPr>
          <w:lang w:val="en-CA"/>
        </w:rPr>
        <w:t>I</w:t>
      </w:r>
      <w:r w:rsidRPr="001F5DFC">
        <w:rPr>
          <w:lang w:val="en-CA"/>
        </w:rPr>
        <w:t xml:space="preserve">n April 2019, </w:t>
      </w:r>
      <w:r>
        <w:rPr>
          <w:lang w:val="en-CA"/>
        </w:rPr>
        <w:t xml:space="preserve">the following </w:t>
      </w:r>
      <w:r w:rsidRPr="001F5DFC">
        <w:rPr>
          <w:lang w:val="en-CA"/>
        </w:rPr>
        <w:t xml:space="preserve">two entities involved in the implementation of the Montreal Protocol were dissolved by decree: </w:t>
      </w:r>
    </w:p>
    <w:p w:rsidR="002C17BF" w:rsidRDefault="002C17BF" w:rsidP="002C17BF">
      <w:pPr>
        <w:pStyle w:val="Heading2"/>
        <w:numPr>
          <w:ilvl w:val="1"/>
          <w:numId w:val="1"/>
        </w:numPr>
        <w:rPr>
          <w:lang w:val="en-CA"/>
        </w:rPr>
      </w:pPr>
      <w:r>
        <w:rPr>
          <w:lang w:val="en-CA"/>
        </w:rPr>
        <w:t>T</w:t>
      </w:r>
      <w:r w:rsidRPr="001F5DFC">
        <w:rPr>
          <w:lang w:val="en-CA"/>
        </w:rPr>
        <w:t>he Inter-Ministerial Committee for Ozone Layer Protection (PROZON), created in 1995 to develop guidelines and coordinate activities for the protection of the ozone layer</w:t>
      </w:r>
      <w:r>
        <w:rPr>
          <w:lang w:val="en-CA"/>
        </w:rPr>
        <w:t>;</w:t>
      </w:r>
      <w:r w:rsidRPr="001F5DFC">
        <w:rPr>
          <w:lang w:val="en-CA"/>
        </w:rPr>
        <w:t xml:space="preserve"> and </w:t>
      </w:r>
    </w:p>
    <w:p w:rsidR="002C17BF" w:rsidRDefault="002C17BF" w:rsidP="002C17BF">
      <w:pPr>
        <w:pStyle w:val="Heading2"/>
        <w:numPr>
          <w:ilvl w:val="1"/>
          <w:numId w:val="1"/>
        </w:numPr>
        <w:rPr>
          <w:lang w:val="en-CA"/>
        </w:rPr>
      </w:pPr>
      <w:r>
        <w:rPr>
          <w:lang w:val="en-CA"/>
        </w:rPr>
        <w:t>The H</w:t>
      </w:r>
      <w:r w:rsidRPr="001F5DFC">
        <w:rPr>
          <w:lang w:val="en-CA"/>
        </w:rPr>
        <w:t>CFC working group</w:t>
      </w:r>
      <w:r>
        <w:rPr>
          <w:lang w:val="en-CA"/>
        </w:rPr>
        <w:t xml:space="preserve"> (GT-HCFC)</w:t>
      </w:r>
      <w:r w:rsidRPr="001F5DFC">
        <w:rPr>
          <w:lang w:val="en-CA"/>
        </w:rPr>
        <w:t xml:space="preserve">, created in 2010 out of private and public bodies to help implement ozone layer protection actions. </w:t>
      </w:r>
    </w:p>
    <w:p w:rsidR="002C17BF" w:rsidRPr="001F5DFC" w:rsidRDefault="002C17BF" w:rsidP="002C17BF">
      <w:pPr>
        <w:pStyle w:val="Heading1"/>
        <w:rPr>
          <w:lang w:val="en-CA"/>
        </w:rPr>
      </w:pPr>
      <w:r>
        <w:rPr>
          <w:lang w:val="en-CA"/>
        </w:rPr>
        <w:t>Upon on a request for clarification on the potential impact on the implementation of the phase-out activities in Brazil, UNDP</w:t>
      </w:r>
      <w:r w:rsidRPr="001F5DFC">
        <w:rPr>
          <w:lang w:val="en-CA"/>
        </w:rPr>
        <w:t xml:space="preserve"> explained that the new Government </w:t>
      </w:r>
      <w:r>
        <w:rPr>
          <w:lang w:val="en-CA"/>
        </w:rPr>
        <w:t xml:space="preserve">has decided that the </w:t>
      </w:r>
      <w:r w:rsidRPr="001F5DFC">
        <w:rPr>
          <w:lang w:val="en-CA"/>
        </w:rPr>
        <w:t>Ministry of the Environment, with assistance from other Ministries</w:t>
      </w:r>
      <w:r>
        <w:rPr>
          <w:lang w:val="en-CA"/>
        </w:rPr>
        <w:t xml:space="preserve"> as required</w:t>
      </w:r>
      <w:r w:rsidRPr="001F5DFC">
        <w:rPr>
          <w:lang w:val="en-CA"/>
        </w:rPr>
        <w:t xml:space="preserve">, </w:t>
      </w:r>
      <w:r>
        <w:rPr>
          <w:lang w:val="en-CA"/>
        </w:rPr>
        <w:t xml:space="preserve">will be fully responsible for all matters </w:t>
      </w:r>
      <w:r w:rsidRPr="001F5DFC">
        <w:rPr>
          <w:lang w:val="en-CA"/>
        </w:rPr>
        <w:t xml:space="preserve">related to the protection of the ozone layer, and </w:t>
      </w:r>
      <w:r>
        <w:rPr>
          <w:lang w:val="en-CA"/>
        </w:rPr>
        <w:t xml:space="preserve">there would be no negative impacts on </w:t>
      </w:r>
      <w:r w:rsidRPr="001F5DFC">
        <w:rPr>
          <w:lang w:val="en-CA"/>
        </w:rPr>
        <w:t xml:space="preserve">the implementation of </w:t>
      </w:r>
      <w:r>
        <w:rPr>
          <w:lang w:val="en-CA"/>
        </w:rPr>
        <w:t xml:space="preserve">all the activities being funded under the Multilateral Fund, including the </w:t>
      </w:r>
      <w:r w:rsidRPr="001F5DFC">
        <w:rPr>
          <w:lang w:val="en-CA"/>
        </w:rPr>
        <w:t>HPMP.</w:t>
      </w:r>
    </w:p>
    <w:p w:rsidR="00F51DC8" w:rsidRPr="00F51DC8" w:rsidRDefault="002C17BF" w:rsidP="00F51DC8">
      <w:pPr>
        <w:pStyle w:val="Heading1"/>
        <w:widowControl w:val="0"/>
        <w:numPr>
          <w:ilvl w:val="0"/>
          <w:numId w:val="0"/>
        </w:numPr>
        <w:rPr>
          <w:i/>
          <w:lang w:val="en-CA"/>
        </w:rPr>
      </w:pPr>
      <w:r w:rsidRPr="00F51DC8">
        <w:rPr>
          <w:i/>
          <w:lang w:val="en-CA"/>
        </w:rPr>
        <w:t>PU foam sector</w:t>
      </w:r>
      <w:r w:rsidR="00F51DC8" w:rsidRPr="00F51DC8">
        <w:rPr>
          <w:i/>
          <w:lang w:val="en-CA"/>
        </w:rPr>
        <w:t xml:space="preserve"> </w:t>
      </w:r>
    </w:p>
    <w:p w:rsidR="002C17BF" w:rsidRPr="004E40D7" w:rsidRDefault="002C17BF" w:rsidP="004E40D7">
      <w:pPr>
        <w:pStyle w:val="Heading2"/>
        <w:numPr>
          <w:ilvl w:val="0"/>
          <w:numId w:val="0"/>
        </w:numPr>
        <w:rPr>
          <w:i/>
          <w:u w:val="single"/>
          <w:lang w:val="en-CA"/>
        </w:rPr>
      </w:pPr>
      <w:r w:rsidRPr="004E40D7">
        <w:rPr>
          <w:i/>
          <w:u w:val="single"/>
          <w:lang w:val="en-CA"/>
        </w:rPr>
        <w:t xml:space="preserve">Issues </w:t>
      </w:r>
      <w:r w:rsidRPr="004E40D7">
        <w:rPr>
          <w:i/>
          <w:u w:val="single"/>
        </w:rPr>
        <w:t>identified</w:t>
      </w:r>
      <w:r w:rsidRPr="004E40D7">
        <w:rPr>
          <w:i/>
          <w:u w:val="single"/>
          <w:lang w:val="en-CA"/>
        </w:rPr>
        <w:t xml:space="preserve"> in the group projects</w:t>
      </w:r>
    </w:p>
    <w:p w:rsidR="002C17BF" w:rsidRDefault="002C17BF" w:rsidP="002C17BF">
      <w:pPr>
        <w:pStyle w:val="Heading1"/>
        <w:rPr>
          <w:lang w:val="en-US"/>
        </w:rPr>
      </w:pPr>
      <w:r>
        <w:rPr>
          <w:lang w:val="en-US"/>
        </w:rPr>
        <w:t>Following submission of</w:t>
      </w:r>
      <w:r w:rsidRPr="00FB7171">
        <w:rPr>
          <w:lang w:val="en-US"/>
        </w:rPr>
        <w:t xml:space="preserve"> the previous </w:t>
      </w:r>
      <w:r>
        <w:rPr>
          <w:lang w:val="en-US"/>
        </w:rPr>
        <w:t xml:space="preserve">progress </w:t>
      </w:r>
      <w:r w:rsidRPr="00FB7171">
        <w:rPr>
          <w:lang w:val="en-US"/>
        </w:rPr>
        <w:t xml:space="preserve">report, UNDP was requested to include in the list of downstream foam enterprises assisted under stage I </w:t>
      </w:r>
      <w:r>
        <w:rPr>
          <w:lang w:val="en-US"/>
        </w:rPr>
        <w:t xml:space="preserve">which is updated </w:t>
      </w:r>
      <w:r w:rsidRPr="00FB7171">
        <w:rPr>
          <w:lang w:val="en-US"/>
        </w:rPr>
        <w:t xml:space="preserve">every year, the enterprises that </w:t>
      </w:r>
      <w:r>
        <w:rPr>
          <w:lang w:val="en-US"/>
        </w:rPr>
        <w:t xml:space="preserve">phase-out consumption of </w:t>
      </w:r>
      <w:r w:rsidRPr="00FB7171">
        <w:rPr>
          <w:lang w:val="en-US"/>
        </w:rPr>
        <w:t>HCFC</w:t>
      </w:r>
      <w:r w:rsidRPr="00FB7171">
        <w:rPr>
          <w:lang w:val="en-US"/>
        </w:rPr>
        <w:noBreakHyphen/>
        <w:t xml:space="preserve">141b without Multilateral Fund assistance, as well as the enterprises </w:t>
      </w:r>
      <w:r>
        <w:rPr>
          <w:lang w:val="en-US"/>
        </w:rPr>
        <w:t xml:space="preserve">that were not </w:t>
      </w:r>
      <w:r w:rsidRPr="00FB7171">
        <w:rPr>
          <w:lang w:val="en-US"/>
        </w:rPr>
        <w:t>eligible</w:t>
      </w:r>
      <w:r>
        <w:rPr>
          <w:lang w:val="en-US"/>
        </w:rPr>
        <w:t xml:space="preserve"> for funding together with </w:t>
      </w:r>
      <w:r w:rsidRPr="00FB7171">
        <w:rPr>
          <w:lang w:val="en-US"/>
        </w:rPr>
        <w:t xml:space="preserve">their </w:t>
      </w:r>
      <w:r>
        <w:rPr>
          <w:lang w:val="en-US"/>
        </w:rPr>
        <w:t xml:space="preserve">associated </w:t>
      </w:r>
      <w:r w:rsidRPr="00FB7171">
        <w:rPr>
          <w:lang w:val="en-US"/>
        </w:rPr>
        <w:t>HCFC</w:t>
      </w:r>
      <w:r w:rsidRPr="00FB7171">
        <w:rPr>
          <w:lang w:val="en-US"/>
        </w:rPr>
        <w:noBreakHyphen/>
        <w:t xml:space="preserve">141b consumption. </w:t>
      </w:r>
    </w:p>
    <w:p w:rsidR="002C17BF" w:rsidRPr="00FB7171" w:rsidRDefault="002C17BF" w:rsidP="002C17BF">
      <w:pPr>
        <w:pStyle w:val="Heading1"/>
        <w:rPr>
          <w:lang w:val="en-US"/>
        </w:rPr>
      </w:pPr>
      <w:r w:rsidRPr="00FB7171">
        <w:rPr>
          <w:lang w:val="en-US"/>
        </w:rPr>
        <w:lastRenderedPageBreak/>
        <w:t>The Secretariat noted with appreciation the thorough work carried out by the Government of Brazil and UNDP to verify the eligibility of a large number of small and medium</w:t>
      </w:r>
      <w:r w:rsidRPr="00FB7171">
        <w:rPr>
          <w:lang w:val="en-US"/>
        </w:rPr>
        <w:noBreakHyphen/>
        <w:t xml:space="preserve">sized foam enterprises included in stage I. </w:t>
      </w:r>
      <w:r>
        <w:rPr>
          <w:lang w:val="en-US"/>
        </w:rPr>
        <w:t xml:space="preserve">However, given the large number of foam enterprises in the country and due to time constraints, the Government was unable to </w:t>
      </w:r>
      <w:r w:rsidRPr="00FB7171">
        <w:rPr>
          <w:lang w:val="en-US"/>
        </w:rPr>
        <w:t>submit a final list</w:t>
      </w:r>
      <w:r>
        <w:rPr>
          <w:lang w:val="en-US"/>
        </w:rPr>
        <w:t xml:space="preserve"> of enterprises</w:t>
      </w:r>
      <w:r w:rsidRPr="002A248E">
        <w:rPr>
          <w:lang w:val="en-US"/>
        </w:rPr>
        <w:t xml:space="preserve"> </w:t>
      </w:r>
      <w:r w:rsidRPr="00FB7171">
        <w:rPr>
          <w:lang w:val="en-US"/>
        </w:rPr>
        <w:t>at this meeting</w:t>
      </w:r>
      <w:r>
        <w:rPr>
          <w:lang w:val="en-US"/>
        </w:rPr>
        <w:t>. Based on the preliminary information so far provided, the following observations are relevant</w:t>
      </w:r>
      <w:r w:rsidRPr="00FB7171">
        <w:rPr>
          <w:lang w:val="en-US"/>
        </w:rPr>
        <w:t>:</w:t>
      </w:r>
    </w:p>
    <w:p w:rsidR="002C17BF" w:rsidRDefault="002C17BF" w:rsidP="002C17BF">
      <w:pPr>
        <w:pStyle w:val="Heading2"/>
        <w:numPr>
          <w:ilvl w:val="1"/>
          <w:numId w:val="1"/>
        </w:numPr>
        <w:rPr>
          <w:lang w:val="en-US"/>
        </w:rPr>
      </w:pPr>
      <w:r>
        <w:rPr>
          <w:lang w:val="en-US"/>
        </w:rPr>
        <w:t>A total of 171 downstream foam users have completed their conversions; an additional large number of very small foam enterprises are implementing their conversions with assistance from the systems houses. B</w:t>
      </w:r>
      <w:r w:rsidRPr="00031415">
        <w:rPr>
          <w:lang w:val="en-US"/>
        </w:rPr>
        <w:t xml:space="preserve">y the end of 2019, at least 27 additional downstream users would be converted </w:t>
      </w:r>
      <w:r>
        <w:rPr>
          <w:lang w:val="en-US"/>
        </w:rPr>
        <w:t>(</w:t>
      </w:r>
      <w:r w:rsidRPr="00031415">
        <w:rPr>
          <w:lang w:val="en-US"/>
        </w:rPr>
        <w:t>noting that this number could change</w:t>
      </w:r>
      <w:r>
        <w:rPr>
          <w:lang w:val="en-US"/>
        </w:rPr>
        <w:t xml:space="preserve">); </w:t>
      </w:r>
    </w:p>
    <w:p w:rsidR="002C17BF" w:rsidRPr="00D015AB" w:rsidRDefault="002C17BF" w:rsidP="002C17BF">
      <w:pPr>
        <w:pStyle w:val="Heading2"/>
        <w:numPr>
          <w:ilvl w:val="1"/>
          <w:numId w:val="1"/>
        </w:numPr>
        <w:rPr>
          <w:lang w:val="en-US"/>
        </w:rPr>
      </w:pPr>
      <w:r>
        <w:rPr>
          <w:lang w:val="en-US"/>
        </w:rPr>
        <w:t xml:space="preserve">Approximately </w:t>
      </w:r>
      <w:r w:rsidRPr="00031415">
        <w:rPr>
          <w:lang w:val="en-US"/>
        </w:rPr>
        <w:t xml:space="preserve">130 </w:t>
      </w:r>
      <w:r>
        <w:rPr>
          <w:lang w:val="en-US"/>
        </w:rPr>
        <w:t xml:space="preserve">foam </w:t>
      </w:r>
      <w:r w:rsidRPr="00031415">
        <w:rPr>
          <w:lang w:val="en-US"/>
        </w:rPr>
        <w:t xml:space="preserve">enterprises with very small consumption </w:t>
      </w:r>
      <w:r>
        <w:rPr>
          <w:lang w:val="en-US"/>
        </w:rPr>
        <w:t xml:space="preserve">of HCFC-141b, </w:t>
      </w:r>
      <w:r w:rsidRPr="00031415">
        <w:rPr>
          <w:lang w:val="en-US"/>
        </w:rPr>
        <w:t>would be phased</w:t>
      </w:r>
      <w:r>
        <w:rPr>
          <w:lang w:val="en-US"/>
        </w:rPr>
        <w:t xml:space="preserve"> </w:t>
      </w:r>
      <w:r w:rsidRPr="00031415">
        <w:rPr>
          <w:lang w:val="en-US"/>
        </w:rPr>
        <w:t>out with technical assistance resources from the systems houses</w:t>
      </w:r>
      <w:r>
        <w:rPr>
          <w:lang w:val="en-US"/>
        </w:rPr>
        <w:t>;</w:t>
      </w:r>
    </w:p>
    <w:p w:rsidR="002C17BF" w:rsidRPr="005F19E2" w:rsidRDefault="002C17BF" w:rsidP="002C17BF">
      <w:pPr>
        <w:pStyle w:val="Heading2"/>
        <w:numPr>
          <w:ilvl w:val="1"/>
          <w:numId w:val="1"/>
        </w:numPr>
        <w:rPr>
          <w:lang w:val="en-US"/>
        </w:rPr>
      </w:pPr>
      <w:r>
        <w:rPr>
          <w:lang w:val="en-US"/>
        </w:rPr>
        <w:t xml:space="preserve">The previous report identified </w:t>
      </w:r>
      <w:r w:rsidRPr="008971F1">
        <w:rPr>
          <w:lang w:val="en-US"/>
        </w:rPr>
        <w:t>12 enterprises</w:t>
      </w:r>
      <w:r>
        <w:rPr>
          <w:lang w:val="en-US"/>
        </w:rPr>
        <w:t xml:space="preserve">, with a total consumption of 1.62 ODP </w:t>
      </w:r>
      <w:proofErr w:type="spellStart"/>
      <w:r>
        <w:rPr>
          <w:lang w:val="en-US"/>
        </w:rPr>
        <w:t>tonnes</w:t>
      </w:r>
      <w:proofErr w:type="spellEnd"/>
      <w:r>
        <w:rPr>
          <w:lang w:val="en-US"/>
        </w:rPr>
        <w:t xml:space="preserve"> of HCFC-141b, that were funded from the Multilateral Fund, but </w:t>
      </w:r>
      <w:r w:rsidRPr="008971F1">
        <w:rPr>
          <w:lang w:val="en-US"/>
        </w:rPr>
        <w:t xml:space="preserve">appeared </w:t>
      </w:r>
      <w:r>
        <w:rPr>
          <w:lang w:val="en-US"/>
        </w:rPr>
        <w:t xml:space="preserve">not to fulfill all the funding </w:t>
      </w:r>
      <w:r w:rsidRPr="008971F1">
        <w:rPr>
          <w:lang w:val="en-US"/>
        </w:rPr>
        <w:t>eligib</w:t>
      </w:r>
      <w:r>
        <w:rPr>
          <w:lang w:val="en-US"/>
        </w:rPr>
        <w:t>i</w:t>
      </w:r>
      <w:r w:rsidRPr="008971F1">
        <w:rPr>
          <w:lang w:val="en-US"/>
        </w:rPr>
        <w:t>l</w:t>
      </w:r>
      <w:r>
        <w:rPr>
          <w:lang w:val="en-US"/>
        </w:rPr>
        <w:t xml:space="preserve">ity requirements (e.g., date of establishment, foreign ownership). It has </w:t>
      </w:r>
      <w:r w:rsidRPr="005F19E2">
        <w:rPr>
          <w:lang w:val="en-US"/>
        </w:rPr>
        <w:t xml:space="preserve">been confirmed that these enterprises are ineligible; therefore, the associated funding will be returned to the Fund; </w:t>
      </w:r>
    </w:p>
    <w:p w:rsidR="002C17BF" w:rsidRPr="00A42A39" w:rsidRDefault="002C17BF" w:rsidP="002C17BF">
      <w:pPr>
        <w:pStyle w:val="Heading2"/>
        <w:numPr>
          <w:ilvl w:val="1"/>
          <w:numId w:val="1"/>
        </w:numPr>
        <w:rPr>
          <w:lang w:val="en-US"/>
        </w:rPr>
      </w:pPr>
      <w:r>
        <w:rPr>
          <w:lang w:val="en-US"/>
        </w:rPr>
        <w:t xml:space="preserve">One systems </w:t>
      </w:r>
      <w:r w:rsidRPr="00F962A5">
        <w:rPr>
          <w:lang w:val="en-US"/>
        </w:rPr>
        <w:t>house (</w:t>
      </w:r>
      <w:proofErr w:type="spellStart"/>
      <w:r w:rsidRPr="00F962A5">
        <w:rPr>
          <w:lang w:val="en-US"/>
        </w:rPr>
        <w:t>Polisystem</w:t>
      </w:r>
      <w:proofErr w:type="spellEnd"/>
      <w:r w:rsidRPr="00F962A5">
        <w:rPr>
          <w:lang w:val="en-US"/>
        </w:rPr>
        <w:t xml:space="preserve">) </w:t>
      </w:r>
      <w:r w:rsidRPr="005F19E2">
        <w:rPr>
          <w:lang w:val="en-US"/>
        </w:rPr>
        <w:t>decided not to participate in the</w:t>
      </w:r>
      <w:r w:rsidRPr="00F962A5">
        <w:rPr>
          <w:lang w:val="en-US"/>
        </w:rPr>
        <w:t xml:space="preserve"> HPMP</w:t>
      </w:r>
      <w:r>
        <w:rPr>
          <w:lang w:val="en-US"/>
        </w:rPr>
        <w:t>. T</w:t>
      </w:r>
      <w:r w:rsidRPr="00F962A5">
        <w:rPr>
          <w:lang w:val="en-US"/>
        </w:rPr>
        <w:t>he balance of the funds approved for this enterprise</w:t>
      </w:r>
      <w:r>
        <w:rPr>
          <w:lang w:val="en-US"/>
        </w:rPr>
        <w:t>, estimated at US $100,00</w:t>
      </w:r>
      <w:r w:rsidRPr="005F19E2">
        <w:rPr>
          <w:lang w:val="en-US"/>
        </w:rPr>
        <w:t>0, will be returned to the Fund</w:t>
      </w:r>
      <w:r>
        <w:rPr>
          <w:lang w:val="en-US"/>
        </w:rPr>
        <w:t>,</w:t>
      </w:r>
      <w:r w:rsidRPr="005F19E2">
        <w:rPr>
          <w:lang w:val="en-US"/>
        </w:rPr>
        <w:t xml:space="preserve"> </w:t>
      </w:r>
      <w:r w:rsidRPr="00F962A5">
        <w:rPr>
          <w:lang w:val="en-US"/>
        </w:rPr>
        <w:t>and</w:t>
      </w:r>
      <w:r w:rsidRPr="005F19E2">
        <w:rPr>
          <w:lang w:val="en-US"/>
        </w:rPr>
        <w:t xml:space="preserve"> </w:t>
      </w:r>
      <w:r>
        <w:rPr>
          <w:lang w:val="en-US"/>
        </w:rPr>
        <w:t>t</w:t>
      </w:r>
      <w:r w:rsidRPr="005F19E2">
        <w:rPr>
          <w:lang w:val="en-US"/>
        </w:rPr>
        <w:t>he downst</w:t>
      </w:r>
      <w:r w:rsidRPr="00F962A5">
        <w:rPr>
          <w:lang w:val="en-US"/>
        </w:rPr>
        <w:t xml:space="preserve">ream </w:t>
      </w:r>
      <w:r>
        <w:rPr>
          <w:lang w:val="en-US"/>
        </w:rPr>
        <w:t xml:space="preserve">foam </w:t>
      </w:r>
      <w:r w:rsidRPr="00F962A5">
        <w:rPr>
          <w:lang w:val="en-US"/>
        </w:rPr>
        <w:t xml:space="preserve">users </w:t>
      </w:r>
      <w:r>
        <w:rPr>
          <w:lang w:val="en-US"/>
        </w:rPr>
        <w:t xml:space="preserve">that are </w:t>
      </w:r>
      <w:r w:rsidRPr="00F962A5">
        <w:rPr>
          <w:lang w:val="en-US"/>
        </w:rPr>
        <w:t xml:space="preserve">associated with </w:t>
      </w:r>
      <w:proofErr w:type="spellStart"/>
      <w:r>
        <w:rPr>
          <w:lang w:val="en-US"/>
        </w:rPr>
        <w:t>Polisystem</w:t>
      </w:r>
      <w:proofErr w:type="spellEnd"/>
      <w:r w:rsidRPr="00F962A5">
        <w:rPr>
          <w:lang w:val="en-US"/>
        </w:rPr>
        <w:t xml:space="preserve"> could</w:t>
      </w:r>
      <w:r>
        <w:rPr>
          <w:lang w:val="en-US"/>
        </w:rPr>
        <w:t xml:space="preserve"> be assisted </w:t>
      </w:r>
      <w:r w:rsidRPr="00A42A39">
        <w:rPr>
          <w:lang w:val="en-US"/>
        </w:rPr>
        <w:t>through other systems houses; and</w:t>
      </w:r>
    </w:p>
    <w:p w:rsidR="002C17BF" w:rsidRPr="00A42A39" w:rsidRDefault="002C17BF" w:rsidP="002C17BF">
      <w:pPr>
        <w:pStyle w:val="Heading2"/>
        <w:numPr>
          <w:ilvl w:val="1"/>
          <w:numId w:val="1"/>
        </w:numPr>
        <w:rPr>
          <w:lang w:val="en-US"/>
        </w:rPr>
      </w:pPr>
      <w:r w:rsidRPr="00A42A39">
        <w:rPr>
          <w:lang w:val="en-US"/>
        </w:rPr>
        <w:t>UNDP indicated that the funding associated with enterprises that were not eligible for funding and enterprises that did not participate in stage I would be returned to the Fund upon financial completion of stage I (after December 2020). Noting that stage I has already been extended twice, and that the project completion report will be submitted to the 85</w:t>
      </w:r>
      <w:r w:rsidRPr="00A42A39">
        <w:rPr>
          <w:vertAlign w:val="superscript"/>
          <w:lang w:val="en-US"/>
        </w:rPr>
        <w:t>th</w:t>
      </w:r>
      <w:r w:rsidRPr="00A42A39">
        <w:rPr>
          <w:lang w:val="en-US"/>
        </w:rPr>
        <w:t> meeting, the Secretariat proposes that the balances are returned at the 86</w:t>
      </w:r>
      <w:r w:rsidRPr="00A42A39">
        <w:rPr>
          <w:vertAlign w:val="superscript"/>
          <w:lang w:val="en-US"/>
        </w:rPr>
        <w:t>th</w:t>
      </w:r>
      <w:r w:rsidRPr="00A42A39">
        <w:rPr>
          <w:lang w:val="en-US"/>
        </w:rPr>
        <w:t> meeting.</w:t>
      </w:r>
    </w:p>
    <w:p w:rsidR="002C17BF" w:rsidRDefault="002C17BF" w:rsidP="002C17BF">
      <w:pPr>
        <w:pStyle w:val="Heading1"/>
        <w:rPr>
          <w:lang w:val="en-US"/>
        </w:rPr>
      </w:pPr>
      <w:r>
        <w:rPr>
          <w:lang w:val="en-US"/>
        </w:rPr>
        <w:t xml:space="preserve">During the implementation of the last funding tranche, </w:t>
      </w:r>
      <w:r w:rsidRPr="00031415">
        <w:rPr>
          <w:lang w:val="en-US"/>
        </w:rPr>
        <w:t xml:space="preserve">UNDP introduced a new modality of implementation in the form of signing long-term </w:t>
      </w:r>
      <w:r>
        <w:rPr>
          <w:lang w:val="en-US"/>
        </w:rPr>
        <w:t xml:space="preserve">agreements (LTAs) </w:t>
      </w:r>
      <w:r w:rsidRPr="00031415">
        <w:rPr>
          <w:lang w:val="en-US"/>
        </w:rPr>
        <w:t xml:space="preserve">with systems houses. </w:t>
      </w:r>
      <w:r>
        <w:rPr>
          <w:lang w:val="en-US"/>
        </w:rPr>
        <w:t xml:space="preserve">In explaining this implementation modality, </w:t>
      </w:r>
      <w:r w:rsidRPr="00031415">
        <w:rPr>
          <w:lang w:val="en-US"/>
        </w:rPr>
        <w:t xml:space="preserve">UNDP </w:t>
      </w:r>
      <w:r>
        <w:rPr>
          <w:lang w:val="en-US"/>
        </w:rPr>
        <w:t xml:space="preserve">indicated </w:t>
      </w:r>
      <w:r w:rsidRPr="00031415">
        <w:rPr>
          <w:lang w:val="en-US"/>
        </w:rPr>
        <w:t xml:space="preserve">that LTAs allowed for </w:t>
      </w:r>
      <w:r>
        <w:rPr>
          <w:lang w:val="en-US"/>
        </w:rPr>
        <w:t xml:space="preserve">the downstream foam </w:t>
      </w:r>
      <w:r w:rsidRPr="00031415">
        <w:rPr>
          <w:lang w:val="en-US"/>
        </w:rPr>
        <w:t>user</w:t>
      </w:r>
      <w:r>
        <w:rPr>
          <w:lang w:val="en-US"/>
        </w:rPr>
        <w:t xml:space="preserve"> to select its preferred </w:t>
      </w:r>
      <w:r w:rsidRPr="00031415">
        <w:rPr>
          <w:lang w:val="en-US"/>
        </w:rPr>
        <w:t>systems house</w:t>
      </w:r>
      <w:r>
        <w:rPr>
          <w:lang w:val="en-US"/>
        </w:rPr>
        <w:t>,</w:t>
      </w:r>
      <w:r w:rsidRPr="00031415">
        <w:rPr>
          <w:lang w:val="en-US"/>
        </w:rPr>
        <w:t xml:space="preserve"> </w:t>
      </w:r>
      <w:r>
        <w:rPr>
          <w:lang w:val="en-US"/>
        </w:rPr>
        <w:t xml:space="preserve">among those </w:t>
      </w:r>
      <w:r w:rsidRPr="00031415">
        <w:rPr>
          <w:lang w:val="en-US"/>
        </w:rPr>
        <w:t>included in the HPMP</w:t>
      </w:r>
      <w:r>
        <w:rPr>
          <w:lang w:val="en-US"/>
        </w:rPr>
        <w:t xml:space="preserve">, to assist in its conversion; to implement its conversion, the foam enterprise </w:t>
      </w:r>
      <w:r w:rsidRPr="00031415">
        <w:rPr>
          <w:lang w:val="en-US"/>
        </w:rPr>
        <w:t>sign</w:t>
      </w:r>
      <w:r>
        <w:rPr>
          <w:lang w:val="en-US"/>
        </w:rPr>
        <w:t>s</w:t>
      </w:r>
      <w:r w:rsidRPr="00031415">
        <w:rPr>
          <w:lang w:val="en-US"/>
        </w:rPr>
        <w:t xml:space="preserve"> a </w:t>
      </w:r>
      <w:r>
        <w:rPr>
          <w:lang w:val="en-US"/>
        </w:rPr>
        <w:t>s</w:t>
      </w:r>
      <w:r w:rsidRPr="00031415">
        <w:rPr>
          <w:lang w:val="en-US"/>
        </w:rPr>
        <w:t xml:space="preserve">tatement of </w:t>
      </w:r>
      <w:r>
        <w:rPr>
          <w:lang w:val="en-US"/>
        </w:rPr>
        <w:t>a</w:t>
      </w:r>
      <w:r w:rsidRPr="00031415">
        <w:rPr>
          <w:lang w:val="en-US"/>
        </w:rPr>
        <w:t>cceptance</w:t>
      </w:r>
      <w:r>
        <w:rPr>
          <w:lang w:val="en-US"/>
        </w:rPr>
        <w:t xml:space="preserve"> with the systems house it has selected</w:t>
      </w:r>
      <w:r w:rsidRPr="00031415">
        <w:rPr>
          <w:lang w:val="en-US"/>
        </w:rPr>
        <w:t xml:space="preserve">. </w:t>
      </w:r>
      <w:r>
        <w:rPr>
          <w:lang w:val="en-US"/>
        </w:rPr>
        <w:t>U</w:t>
      </w:r>
      <w:r w:rsidRPr="00031415">
        <w:rPr>
          <w:lang w:val="en-US"/>
        </w:rPr>
        <w:t xml:space="preserve">nder </w:t>
      </w:r>
      <w:r>
        <w:rPr>
          <w:lang w:val="en-US"/>
        </w:rPr>
        <w:t xml:space="preserve">previous </w:t>
      </w:r>
      <w:r w:rsidRPr="00031415">
        <w:rPr>
          <w:lang w:val="en-US"/>
        </w:rPr>
        <w:t xml:space="preserve">service contracts, the name of the </w:t>
      </w:r>
      <w:r>
        <w:rPr>
          <w:lang w:val="en-US"/>
        </w:rPr>
        <w:t xml:space="preserve">foam enterprise </w:t>
      </w:r>
      <w:r w:rsidRPr="00031415">
        <w:rPr>
          <w:lang w:val="en-US"/>
        </w:rPr>
        <w:t>to be converted by the systems house had to be included in the contract</w:t>
      </w:r>
      <w:r>
        <w:rPr>
          <w:lang w:val="en-US"/>
        </w:rPr>
        <w:t>;</w:t>
      </w:r>
      <w:r w:rsidRPr="00031415">
        <w:rPr>
          <w:lang w:val="en-US"/>
        </w:rPr>
        <w:t xml:space="preserve"> </w:t>
      </w:r>
      <w:r>
        <w:rPr>
          <w:lang w:val="en-US"/>
        </w:rPr>
        <w:t>i</w:t>
      </w:r>
      <w:r w:rsidRPr="00031415">
        <w:rPr>
          <w:lang w:val="en-US"/>
        </w:rPr>
        <w:t xml:space="preserve">f the </w:t>
      </w:r>
      <w:r>
        <w:rPr>
          <w:lang w:val="en-US"/>
        </w:rPr>
        <w:t>enterprise</w:t>
      </w:r>
      <w:r w:rsidRPr="00031415">
        <w:rPr>
          <w:lang w:val="en-US"/>
        </w:rPr>
        <w:t xml:space="preserve"> decided to change systems house</w:t>
      </w:r>
      <w:r>
        <w:rPr>
          <w:lang w:val="en-US"/>
        </w:rPr>
        <w:t>s</w:t>
      </w:r>
      <w:r w:rsidRPr="00031415">
        <w:rPr>
          <w:lang w:val="en-US"/>
        </w:rPr>
        <w:t xml:space="preserve">, resources for conversion </w:t>
      </w:r>
      <w:r>
        <w:rPr>
          <w:lang w:val="en-US"/>
        </w:rPr>
        <w:t xml:space="preserve">had to be migrated </w:t>
      </w:r>
      <w:r w:rsidRPr="00031415">
        <w:rPr>
          <w:lang w:val="en-US"/>
        </w:rPr>
        <w:t>to another service contract, making contract implementation slow and time</w:t>
      </w:r>
      <w:r>
        <w:rPr>
          <w:lang w:val="en-US"/>
        </w:rPr>
        <w:noBreakHyphen/>
      </w:r>
      <w:r w:rsidRPr="00031415">
        <w:rPr>
          <w:lang w:val="en-US"/>
        </w:rPr>
        <w:t xml:space="preserve">consuming. </w:t>
      </w:r>
    </w:p>
    <w:p w:rsidR="002C17BF" w:rsidRDefault="002C17BF" w:rsidP="002C17BF">
      <w:pPr>
        <w:pStyle w:val="Heading1"/>
        <w:rPr>
          <w:lang w:val="en-US"/>
        </w:rPr>
      </w:pPr>
      <w:r>
        <w:rPr>
          <w:lang w:val="en-US"/>
        </w:rPr>
        <w:t xml:space="preserve">LTAs have been </w:t>
      </w:r>
      <w:r w:rsidRPr="00031415">
        <w:rPr>
          <w:lang w:val="en-US"/>
        </w:rPr>
        <w:t xml:space="preserve">designed </w:t>
      </w:r>
      <w:r>
        <w:rPr>
          <w:lang w:val="en-US"/>
        </w:rPr>
        <w:t xml:space="preserve">as </w:t>
      </w:r>
      <w:r w:rsidRPr="00031415">
        <w:rPr>
          <w:lang w:val="en-US"/>
        </w:rPr>
        <w:t>flexible arrangements, with the possibility of being extended for up to three years</w:t>
      </w:r>
      <w:r>
        <w:rPr>
          <w:lang w:val="en-US"/>
        </w:rPr>
        <w:t xml:space="preserve">, and </w:t>
      </w:r>
      <w:r w:rsidRPr="00C70A53">
        <w:rPr>
          <w:lang w:val="en-US"/>
        </w:rPr>
        <w:t xml:space="preserve">will allow to continue implementation of projects with the same system houses in downstream </w:t>
      </w:r>
      <w:r>
        <w:rPr>
          <w:lang w:val="en-US"/>
        </w:rPr>
        <w:t xml:space="preserve">foam </w:t>
      </w:r>
      <w:r w:rsidRPr="00C70A53">
        <w:rPr>
          <w:lang w:val="en-US"/>
        </w:rPr>
        <w:t>users funded under stage II.</w:t>
      </w:r>
      <w:r>
        <w:rPr>
          <w:lang w:val="en-US"/>
        </w:rPr>
        <w:t xml:space="preserve"> </w:t>
      </w:r>
    </w:p>
    <w:p w:rsidR="002C17BF" w:rsidRPr="004E40D7" w:rsidRDefault="002C17BF" w:rsidP="004E40D7">
      <w:pPr>
        <w:pStyle w:val="Heading2"/>
        <w:numPr>
          <w:ilvl w:val="0"/>
          <w:numId w:val="0"/>
        </w:numPr>
        <w:rPr>
          <w:i/>
          <w:u w:val="single"/>
          <w:lang w:val="en-CA"/>
        </w:rPr>
      </w:pPr>
      <w:r w:rsidRPr="004E40D7">
        <w:rPr>
          <w:i/>
          <w:u w:val="single"/>
          <w:lang w:val="en-CA"/>
        </w:rPr>
        <w:t>Comple</w:t>
      </w:r>
      <w:r w:rsidR="00A96DA4" w:rsidRPr="004E40D7">
        <w:rPr>
          <w:i/>
          <w:u w:val="single"/>
          <w:lang w:val="en-CA"/>
        </w:rPr>
        <w:t>tion of the project and return</w:t>
      </w:r>
      <w:r w:rsidRPr="004E40D7">
        <w:rPr>
          <w:i/>
          <w:u w:val="single"/>
          <w:lang w:val="en-CA"/>
        </w:rPr>
        <w:t xml:space="preserve"> of balances</w:t>
      </w:r>
    </w:p>
    <w:p w:rsidR="002C17BF" w:rsidRPr="002A0A84" w:rsidRDefault="002C17BF" w:rsidP="002C17BF">
      <w:pPr>
        <w:pStyle w:val="Heading1"/>
        <w:rPr>
          <w:lang w:val="en-US"/>
        </w:rPr>
      </w:pPr>
      <w:r w:rsidRPr="00A42A39">
        <w:rPr>
          <w:lang w:val="en-US"/>
        </w:rPr>
        <w:t xml:space="preserve">Noting that under stage I the Executive Committee approved funding to convert close to </w:t>
      </w:r>
      <w:r w:rsidR="00F720AB">
        <w:rPr>
          <w:lang w:val="en-US"/>
        </w:rPr>
        <w:br/>
      </w:r>
      <w:r w:rsidRPr="00A42A39">
        <w:rPr>
          <w:lang w:val="en-US"/>
        </w:rPr>
        <w:t>380 downstream foam enterprises and not all of them might be converted, the Secretariat emphasized that the funding associated to enterprises that do not convert under stage I or are found not to be eligible would need to be returned to the Fund. In concluding discussions</w:t>
      </w:r>
      <w:r w:rsidRPr="002A0A84">
        <w:rPr>
          <w:lang w:val="en-US"/>
        </w:rPr>
        <w:t xml:space="preserve"> with the Secretariat, UNDP confirmed that all contracts and purchase orders for all foam enterprises included in stage I would be signed before the end of 2019, thus making the project operationally completed despite some pending final payments to be made in </w:t>
      </w:r>
      <w:r w:rsidRPr="002A0A84">
        <w:rPr>
          <w:lang w:val="en-US"/>
        </w:rPr>
        <w:lastRenderedPageBreak/>
        <w:t>2020. UNDP will also report to the 85</w:t>
      </w:r>
      <w:r w:rsidRPr="002A0A84">
        <w:rPr>
          <w:vertAlign w:val="superscript"/>
          <w:lang w:val="en-US"/>
        </w:rPr>
        <w:t>th</w:t>
      </w:r>
      <w:r w:rsidRPr="002A0A84">
        <w:rPr>
          <w:lang w:val="en-US"/>
        </w:rPr>
        <w:t xml:space="preserve"> meeting on the total number of foam enterprises assisted under stage I, included those converted with their own resources, and their associated consumption of </w:t>
      </w:r>
      <w:r w:rsidR="00F720AB">
        <w:rPr>
          <w:lang w:val="en-US"/>
        </w:rPr>
        <w:br/>
      </w:r>
      <w:r w:rsidRPr="002A0A84">
        <w:rPr>
          <w:lang w:val="en-US"/>
        </w:rPr>
        <w:t>HCFC-141b; and submit a financial statement with total funding disbursed and balances to be returned to the Multilateral Fund.</w:t>
      </w:r>
    </w:p>
    <w:p w:rsidR="002C17BF" w:rsidRPr="00E63C23" w:rsidRDefault="002C17BF" w:rsidP="002C17BF">
      <w:pPr>
        <w:pStyle w:val="Heading1"/>
        <w:keepNext/>
        <w:numPr>
          <w:ilvl w:val="0"/>
          <w:numId w:val="0"/>
        </w:numPr>
        <w:autoSpaceDE w:val="0"/>
        <w:autoSpaceDN w:val="0"/>
        <w:adjustRightInd w:val="0"/>
        <w:jc w:val="left"/>
        <w:rPr>
          <w:b/>
          <w:lang w:val="en-US"/>
        </w:rPr>
      </w:pPr>
      <w:r w:rsidRPr="00E63C23">
        <w:rPr>
          <w:b/>
          <w:lang w:val="en-US"/>
        </w:rPr>
        <w:t>Recommendation</w:t>
      </w:r>
    </w:p>
    <w:p w:rsidR="002C17BF" w:rsidRPr="00990A84" w:rsidRDefault="002C17BF" w:rsidP="002169B2">
      <w:pPr>
        <w:pStyle w:val="Heading1"/>
        <w:keepNext/>
        <w:numPr>
          <w:ilvl w:val="0"/>
          <w:numId w:val="1"/>
        </w:numPr>
        <w:rPr>
          <w:lang w:val="en-US"/>
        </w:rPr>
      </w:pPr>
      <w:r w:rsidRPr="00990A84">
        <w:rPr>
          <w:lang w:val="en-US"/>
        </w:rPr>
        <w:t>The Executive Committee may wish:</w:t>
      </w:r>
    </w:p>
    <w:p w:rsidR="002C17BF" w:rsidRPr="00D4033B" w:rsidRDefault="002C17BF" w:rsidP="002169B2">
      <w:pPr>
        <w:pStyle w:val="Heading2"/>
        <w:keepNext/>
        <w:widowControl/>
        <w:numPr>
          <w:ilvl w:val="1"/>
          <w:numId w:val="1"/>
        </w:numPr>
      </w:pPr>
      <w:r w:rsidRPr="00990A84">
        <w:rPr>
          <w:lang w:val="en-US"/>
        </w:rPr>
        <w:t xml:space="preserve">To </w:t>
      </w:r>
      <w:r>
        <w:rPr>
          <w:lang w:val="en-US"/>
        </w:rPr>
        <w:t>note:</w:t>
      </w:r>
    </w:p>
    <w:p w:rsidR="002C17BF" w:rsidRPr="00990A84" w:rsidRDefault="002C17BF" w:rsidP="002C17BF">
      <w:pPr>
        <w:pStyle w:val="Heading3"/>
        <w:numPr>
          <w:ilvl w:val="2"/>
          <w:numId w:val="1"/>
        </w:numPr>
      </w:pPr>
      <w:r>
        <w:rPr>
          <w:lang w:val="en-US"/>
        </w:rPr>
        <w:t>T</w:t>
      </w:r>
      <w:r w:rsidRPr="00990A84">
        <w:rPr>
          <w:lang w:val="en-US"/>
        </w:rPr>
        <w:t>he 2018 progress report on the implementation of the HCFC phase</w:t>
      </w:r>
      <w:r w:rsidRPr="00990A84">
        <w:rPr>
          <w:lang w:val="en-US"/>
        </w:rPr>
        <w:noBreakHyphen/>
        <w:t>out management plan</w:t>
      </w:r>
      <w:r>
        <w:rPr>
          <w:lang w:val="en-US"/>
        </w:rPr>
        <w:t xml:space="preserve"> (HPMP)</w:t>
      </w:r>
      <w:r w:rsidRPr="00990A84">
        <w:rPr>
          <w:lang w:val="en-US"/>
        </w:rPr>
        <w:t xml:space="preserve"> (stage I) for Brazil, submitted by UNDP</w:t>
      </w:r>
      <w:r>
        <w:rPr>
          <w:lang w:val="en-US"/>
        </w:rPr>
        <w:t>, contained in document UNEP/</w:t>
      </w:r>
      <w:proofErr w:type="spellStart"/>
      <w:r>
        <w:rPr>
          <w:lang w:val="en-US"/>
        </w:rPr>
        <w:t>OzL.Pro</w:t>
      </w:r>
      <w:proofErr w:type="spellEnd"/>
      <w:r>
        <w:rPr>
          <w:lang w:val="en-US"/>
        </w:rPr>
        <w:t>/</w:t>
      </w:r>
      <w:proofErr w:type="spellStart"/>
      <w:r>
        <w:rPr>
          <w:lang w:val="en-US"/>
        </w:rPr>
        <w:t>ExCom</w:t>
      </w:r>
      <w:proofErr w:type="spellEnd"/>
      <w:r>
        <w:rPr>
          <w:lang w:val="en-US"/>
        </w:rPr>
        <w:t>/84/22</w:t>
      </w:r>
      <w:r w:rsidRPr="00990A84">
        <w:rPr>
          <w:lang w:val="en-US"/>
        </w:rPr>
        <w:t xml:space="preserve">; </w:t>
      </w:r>
    </w:p>
    <w:p w:rsidR="002C17BF" w:rsidRDefault="002C17BF" w:rsidP="004E40D7">
      <w:pPr>
        <w:pStyle w:val="Heading3"/>
        <w:numPr>
          <w:ilvl w:val="2"/>
          <w:numId w:val="1"/>
        </w:numPr>
        <w:rPr>
          <w:lang w:val="en-CA"/>
        </w:rPr>
      </w:pPr>
      <w:r w:rsidRPr="008971F1">
        <w:rPr>
          <w:lang w:val="en-CA"/>
        </w:rPr>
        <w:t xml:space="preserve">That </w:t>
      </w:r>
      <w:r>
        <w:rPr>
          <w:lang w:val="en-CA"/>
        </w:rPr>
        <w:t xml:space="preserve">the enterprise </w:t>
      </w:r>
      <w:proofErr w:type="spellStart"/>
      <w:r>
        <w:rPr>
          <w:lang w:val="en-CA"/>
        </w:rPr>
        <w:t>Panisol</w:t>
      </w:r>
      <w:proofErr w:type="spellEnd"/>
      <w:r>
        <w:rPr>
          <w:lang w:val="en-CA"/>
        </w:rPr>
        <w:t xml:space="preserve"> will not participate in stage I of the HPMP and the fund balance of US $301,695, plus agency support costs of US $22,627, </w:t>
      </w:r>
      <w:r w:rsidRPr="004E1D8D">
        <w:rPr>
          <w:lang w:val="en-CA"/>
        </w:rPr>
        <w:t>w</w:t>
      </w:r>
      <w:r>
        <w:rPr>
          <w:lang w:val="en-CA"/>
        </w:rPr>
        <w:t>ill</w:t>
      </w:r>
      <w:r w:rsidRPr="004E1D8D">
        <w:rPr>
          <w:lang w:val="en-CA"/>
        </w:rPr>
        <w:t xml:space="preserve"> be returned to the Multilateral Fund at the end of stage</w:t>
      </w:r>
      <w:r>
        <w:rPr>
          <w:lang w:val="en-CA"/>
        </w:rPr>
        <w:t> </w:t>
      </w:r>
      <w:r w:rsidRPr="004E1D8D">
        <w:rPr>
          <w:lang w:val="en-CA"/>
        </w:rPr>
        <w:t>I of the HPMP</w:t>
      </w:r>
      <w:r>
        <w:rPr>
          <w:lang w:val="en-CA"/>
        </w:rPr>
        <w:t>;</w:t>
      </w:r>
    </w:p>
    <w:p w:rsidR="002C17BF" w:rsidRDefault="002C17BF" w:rsidP="002C17BF">
      <w:pPr>
        <w:pStyle w:val="Heading3"/>
        <w:numPr>
          <w:ilvl w:val="2"/>
          <w:numId w:val="1"/>
        </w:numPr>
        <w:rPr>
          <w:lang w:val="en-CA"/>
        </w:rPr>
      </w:pPr>
      <w:r>
        <w:rPr>
          <w:lang w:val="en-CA"/>
        </w:rPr>
        <w:t xml:space="preserve">That the systems house </w:t>
      </w:r>
      <w:proofErr w:type="spellStart"/>
      <w:r>
        <w:rPr>
          <w:lang w:val="en-CA"/>
        </w:rPr>
        <w:t>Polisystem</w:t>
      </w:r>
      <w:proofErr w:type="spellEnd"/>
      <w:r>
        <w:rPr>
          <w:lang w:val="en-CA"/>
        </w:rPr>
        <w:t xml:space="preserve"> has decided to withdraw from stage I of the HPMP and </w:t>
      </w:r>
      <w:r w:rsidRPr="005252DA">
        <w:rPr>
          <w:lang w:val="en-CA"/>
        </w:rPr>
        <w:t xml:space="preserve">the funds allocated to </w:t>
      </w:r>
      <w:proofErr w:type="spellStart"/>
      <w:r>
        <w:rPr>
          <w:lang w:val="en-CA"/>
        </w:rPr>
        <w:t>Polisystem</w:t>
      </w:r>
      <w:proofErr w:type="spellEnd"/>
      <w:r w:rsidRPr="005252DA">
        <w:rPr>
          <w:lang w:val="en-CA"/>
        </w:rPr>
        <w:t xml:space="preserve"> </w:t>
      </w:r>
      <w:r>
        <w:rPr>
          <w:lang w:val="en-CA"/>
        </w:rPr>
        <w:t>will</w:t>
      </w:r>
      <w:r w:rsidRPr="005252DA">
        <w:rPr>
          <w:lang w:val="en-CA"/>
        </w:rPr>
        <w:t xml:space="preserve"> be returned to the Multilateral Fund at the end of stage I of the HPMP</w:t>
      </w:r>
      <w:r>
        <w:rPr>
          <w:lang w:val="en-CA"/>
        </w:rPr>
        <w:t>;</w:t>
      </w:r>
    </w:p>
    <w:p w:rsidR="002C17BF" w:rsidRPr="008971F1" w:rsidRDefault="002C17BF" w:rsidP="002C17BF">
      <w:pPr>
        <w:pStyle w:val="Heading3"/>
        <w:numPr>
          <w:ilvl w:val="2"/>
          <w:numId w:val="1"/>
        </w:numPr>
        <w:rPr>
          <w:lang w:val="en-CA"/>
        </w:rPr>
      </w:pPr>
      <w:r>
        <w:rPr>
          <w:lang w:val="en-CA"/>
        </w:rPr>
        <w:t>That 1</w:t>
      </w:r>
      <w:r w:rsidRPr="008971F1">
        <w:rPr>
          <w:lang w:val="en-CA"/>
        </w:rPr>
        <w:t>2</w:t>
      </w:r>
      <w:r>
        <w:rPr>
          <w:lang w:val="en-CA"/>
        </w:rPr>
        <w:t> </w:t>
      </w:r>
      <w:r w:rsidRPr="008971F1">
        <w:rPr>
          <w:lang w:val="en-CA"/>
        </w:rPr>
        <w:t xml:space="preserve">downstream polyurethane foam </w:t>
      </w:r>
      <w:r>
        <w:rPr>
          <w:lang w:val="en-CA"/>
        </w:rPr>
        <w:t xml:space="preserve">enterprises that </w:t>
      </w:r>
      <w:r w:rsidRPr="008971F1">
        <w:rPr>
          <w:lang w:val="en-CA"/>
        </w:rPr>
        <w:t xml:space="preserve">were found to be ineligible </w:t>
      </w:r>
      <w:r>
        <w:rPr>
          <w:lang w:val="en-CA"/>
        </w:rPr>
        <w:t xml:space="preserve">for funding during project implementation, </w:t>
      </w:r>
      <w:r w:rsidRPr="008971F1">
        <w:rPr>
          <w:lang w:val="en-CA"/>
        </w:rPr>
        <w:t xml:space="preserve">and that the funds </w:t>
      </w:r>
      <w:r>
        <w:rPr>
          <w:lang w:val="en-CA"/>
        </w:rPr>
        <w:t>allocated to those</w:t>
      </w:r>
      <w:r w:rsidRPr="008971F1">
        <w:rPr>
          <w:lang w:val="en-CA"/>
        </w:rPr>
        <w:t xml:space="preserve"> enterprises w</w:t>
      </w:r>
      <w:r>
        <w:rPr>
          <w:lang w:val="en-CA"/>
        </w:rPr>
        <w:t xml:space="preserve">ill </w:t>
      </w:r>
      <w:r w:rsidRPr="008971F1">
        <w:rPr>
          <w:lang w:val="en-CA"/>
        </w:rPr>
        <w:t xml:space="preserve">be returned to the </w:t>
      </w:r>
      <w:r>
        <w:rPr>
          <w:lang w:val="en-CA"/>
        </w:rPr>
        <w:t xml:space="preserve">Multilateral </w:t>
      </w:r>
      <w:r w:rsidRPr="008971F1">
        <w:rPr>
          <w:lang w:val="en-CA"/>
        </w:rPr>
        <w:t>Fund at the end of stage</w:t>
      </w:r>
      <w:r>
        <w:rPr>
          <w:lang w:val="en-CA"/>
        </w:rPr>
        <w:t> I of the HPMP</w:t>
      </w:r>
      <w:r w:rsidRPr="008971F1">
        <w:rPr>
          <w:lang w:val="en-CA"/>
        </w:rPr>
        <w:t xml:space="preserve">; </w:t>
      </w:r>
    </w:p>
    <w:p w:rsidR="002C17BF" w:rsidRPr="00990A84" w:rsidRDefault="002C17BF" w:rsidP="002169B2">
      <w:pPr>
        <w:pStyle w:val="Heading2"/>
        <w:numPr>
          <w:ilvl w:val="1"/>
          <w:numId w:val="1"/>
        </w:numPr>
        <w:rPr>
          <w:lang w:val="en-CA"/>
        </w:rPr>
      </w:pPr>
      <w:r w:rsidRPr="00990A84">
        <w:rPr>
          <w:lang w:val="en-CA"/>
        </w:rPr>
        <w:t>To request</w:t>
      </w:r>
      <w:r>
        <w:rPr>
          <w:lang w:val="en-CA"/>
        </w:rPr>
        <w:t xml:space="preserve"> UNDP, with the Government of Brazil:</w:t>
      </w:r>
    </w:p>
    <w:p w:rsidR="002C17BF" w:rsidRPr="00990A84" w:rsidRDefault="002C17BF" w:rsidP="002C17BF">
      <w:pPr>
        <w:pStyle w:val="Heading3"/>
        <w:numPr>
          <w:ilvl w:val="2"/>
          <w:numId w:val="1"/>
        </w:numPr>
        <w:rPr>
          <w:lang w:val="en-CA"/>
        </w:rPr>
      </w:pPr>
      <w:r>
        <w:rPr>
          <w:lang w:val="en-CA"/>
        </w:rPr>
        <w:t>To</w:t>
      </w:r>
      <w:r w:rsidRPr="00990A84">
        <w:rPr>
          <w:lang w:val="en-CA"/>
        </w:rPr>
        <w:t xml:space="preserve"> submit</w:t>
      </w:r>
      <w:r>
        <w:rPr>
          <w:lang w:val="en-CA"/>
        </w:rPr>
        <w:t xml:space="preserve">, together with the Government of Germany, a final report </w:t>
      </w:r>
      <w:r w:rsidRPr="00990A84">
        <w:rPr>
          <w:lang w:val="en-CA"/>
        </w:rPr>
        <w:t>on the implementation of the work programme associated with stage</w:t>
      </w:r>
      <w:r>
        <w:rPr>
          <w:lang w:val="en-CA"/>
        </w:rPr>
        <w:t> </w:t>
      </w:r>
      <w:r w:rsidRPr="00990A84">
        <w:rPr>
          <w:lang w:val="en-CA"/>
        </w:rPr>
        <w:t xml:space="preserve">I of the HPMP until the completion of the project, and the project completion report to </w:t>
      </w:r>
      <w:r>
        <w:rPr>
          <w:lang w:val="en-CA"/>
        </w:rPr>
        <w:t>the 85</w:t>
      </w:r>
      <w:r w:rsidRPr="000F62A9">
        <w:rPr>
          <w:vertAlign w:val="superscript"/>
          <w:lang w:val="en-CA"/>
        </w:rPr>
        <w:t>th</w:t>
      </w:r>
      <w:r>
        <w:rPr>
          <w:lang w:val="en-CA"/>
        </w:rPr>
        <w:t> meeting</w:t>
      </w:r>
      <w:r w:rsidRPr="00990A84">
        <w:rPr>
          <w:lang w:val="en-CA"/>
        </w:rPr>
        <w:t>;</w:t>
      </w:r>
    </w:p>
    <w:p w:rsidR="002C17BF" w:rsidRDefault="002C17BF" w:rsidP="002C17BF">
      <w:pPr>
        <w:pStyle w:val="Heading3"/>
        <w:numPr>
          <w:ilvl w:val="2"/>
          <w:numId w:val="1"/>
        </w:numPr>
      </w:pPr>
      <w:r w:rsidRPr="00F962A5">
        <w:rPr>
          <w:lang w:val="en-CA"/>
        </w:rPr>
        <w:t>To</w:t>
      </w:r>
      <w:r w:rsidRPr="00990A84">
        <w:t xml:space="preserve"> include in the </w:t>
      </w:r>
      <w:r>
        <w:t xml:space="preserve">final </w:t>
      </w:r>
      <w:r w:rsidRPr="00990A84">
        <w:t xml:space="preserve">report </w:t>
      </w:r>
      <w:r>
        <w:t>referred to in sub-paragraph (b)(</w:t>
      </w:r>
      <w:proofErr w:type="spellStart"/>
      <w:r>
        <w:t>i</w:t>
      </w:r>
      <w:proofErr w:type="spellEnd"/>
      <w:r>
        <w:t>), a list consisting of:</w:t>
      </w:r>
    </w:p>
    <w:p w:rsidR="002C17BF" w:rsidRDefault="002C17BF" w:rsidP="004E40D7">
      <w:pPr>
        <w:pStyle w:val="Header4"/>
        <w:tabs>
          <w:tab w:val="clear" w:pos="2880"/>
          <w:tab w:val="left" w:pos="2977"/>
        </w:tabs>
      </w:pPr>
      <w:r>
        <w:t xml:space="preserve">All </w:t>
      </w:r>
      <w:r w:rsidRPr="00990A84">
        <w:t xml:space="preserve">downstream foam enterprises assisted by the Multilateral Fund under stage I, </w:t>
      </w:r>
      <w:r>
        <w:t>along with</w:t>
      </w:r>
      <w:r w:rsidRPr="00990A84">
        <w:t xml:space="preserve"> their HCFC</w:t>
      </w:r>
      <w:r>
        <w:noBreakHyphen/>
      </w:r>
      <w:r w:rsidRPr="00990A84">
        <w:t>141b consumption phased out, sub</w:t>
      </w:r>
      <w:r>
        <w:noBreakHyphen/>
      </w:r>
      <w:r w:rsidRPr="00990A84">
        <w:t>sector, baseline equipment and technology adopted</w:t>
      </w:r>
      <w:r>
        <w:t xml:space="preserve">; </w:t>
      </w:r>
    </w:p>
    <w:p w:rsidR="002C17BF" w:rsidRDefault="002C17BF" w:rsidP="004E40D7">
      <w:pPr>
        <w:pStyle w:val="Header4"/>
        <w:tabs>
          <w:tab w:val="clear" w:pos="2880"/>
          <w:tab w:val="left" w:pos="2977"/>
        </w:tabs>
      </w:pPr>
      <w:r>
        <w:t xml:space="preserve">Foam </w:t>
      </w:r>
      <w:r w:rsidRPr="00990A84">
        <w:t xml:space="preserve">enterprises that </w:t>
      </w:r>
      <w:r>
        <w:t xml:space="preserve">phased out </w:t>
      </w:r>
      <w:r w:rsidRPr="00990A84">
        <w:t>HCFC</w:t>
      </w:r>
      <w:r>
        <w:noBreakHyphen/>
      </w:r>
      <w:r w:rsidRPr="00990A84">
        <w:t xml:space="preserve">141b without Multilateral Fund </w:t>
      </w:r>
      <w:r w:rsidRPr="00A42A39">
        <w:t>assistance or withdrew from stage I along with their</w:t>
      </w:r>
      <w:r w:rsidRPr="00990A84">
        <w:t xml:space="preserve"> </w:t>
      </w:r>
      <w:r>
        <w:t xml:space="preserve">associated </w:t>
      </w:r>
      <w:r w:rsidRPr="00990A84">
        <w:t>consumption</w:t>
      </w:r>
      <w:r>
        <w:t xml:space="preserve">; </w:t>
      </w:r>
    </w:p>
    <w:p w:rsidR="002C17BF" w:rsidRPr="00186248" w:rsidRDefault="002C17BF" w:rsidP="004E40D7">
      <w:pPr>
        <w:pStyle w:val="Header4"/>
        <w:tabs>
          <w:tab w:val="clear" w:pos="2880"/>
          <w:tab w:val="left" w:pos="2977"/>
        </w:tabs>
      </w:pPr>
      <w:r>
        <w:t xml:space="preserve">Foam </w:t>
      </w:r>
      <w:r w:rsidRPr="00990A84">
        <w:t xml:space="preserve">enterprises </w:t>
      </w:r>
      <w:r>
        <w:t xml:space="preserve">that were </w:t>
      </w:r>
      <w:r w:rsidRPr="00F962A5">
        <w:rPr>
          <w:lang w:val="en-CA"/>
        </w:rPr>
        <w:t xml:space="preserve">found </w:t>
      </w:r>
      <w:r>
        <w:rPr>
          <w:lang w:val="en-CA"/>
        </w:rPr>
        <w:t xml:space="preserve">to be </w:t>
      </w:r>
      <w:r w:rsidRPr="00F962A5">
        <w:rPr>
          <w:lang w:val="en-CA"/>
        </w:rPr>
        <w:t xml:space="preserve">ineligible </w:t>
      </w:r>
      <w:r>
        <w:rPr>
          <w:lang w:val="en-CA"/>
        </w:rPr>
        <w:t xml:space="preserve">for funding by the Multilateral Fund </w:t>
      </w:r>
      <w:r w:rsidRPr="00F962A5">
        <w:rPr>
          <w:lang w:val="en-CA"/>
        </w:rPr>
        <w:t xml:space="preserve">and their </w:t>
      </w:r>
      <w:r>
        <w:rPr>
          <w:lang w:val="en-CA"/>
        </w:rPr>
        <w:t xml:space="preserve">associated </w:t>
      </w:r>
      <w:r w:rsidRPr="00F962A5">
        <w:rPr>
          <w:lang w:val="en-CA"/>
        </w:rPr>
        <w:t>HCFC</w:t>
      </w:r>
      <w:r w:rsidRPr="00F962A5">
        <w:rPr>
          <w:lang w:val="en-CA"/>
        </w:rPr>
        <w:noBreakHyphen/>
        <w:t xml:space="preserve">141b consumption; and </w:t>
      </w:r>
    </w:p>
    <w:p w:rsidR="002C17BF" w:rsidRPr="005379DF" w:rsidRDefault="002C17BF" w:rsidP="004E40D7">
      <w:pPr>
        <w:pStyle w:val="Header4"/>
        <w:tabs>
          <w:tab w:val="clear" w:pos="2880"/>
          <w:tab w:val="left" w:pos="2977"/>
        </w:tabs>
      </w:pPr>
      <w:r>
        <w:rPr>
          <w:lang w:val="en-CA"/>
        </w:rPr>
        <w:t>A</w:t>
      </w:r>
      <w:r w:rsidRPr="00F962A5">
        <w:rPr>
          <w:lang w:val="en-CA"/>
        </w:rPr>
        <w:t xml:space="preserve">dditional </w:t>
      </w:r>
      <w:r>
        <w:rPr>
          <w:lang w:val="en-CA"/>
        </w:rPr>
        <w:t xml:space="preserve">foam </w:t>
      </w:r>
      <w:r w:rsidRPr="00F962A5">
        <w:rPr>
          <w:lang w:val="en-CA"/>
        </w:rPr>
        <w:t xml:space="preserve">enterprises identified </w:t>
      </w:r>
      <w:r>
        <w:rPr>
          <w:lang w:val="en-CA"/>
        </w:rPr>
        <w:t xml:space="preserve">as eligible for funding under the Multilateral Fund but that have </w:t>
      </w:r>
      <w:r w:rsidRPr="00F962A5">
        <w:rPr>
          <w:lang w:val="en-CA"/>
        </w:rPr>
        <w:t xml:space="preserve">not </w:t>
      </w:r>
      <w:r>
        <w:rPr>
          <w:lang w:val="en-CA"/>
        </w:rPr>
        <w:t xml:space="preserve">been </w:t>
      </w:r>
      <w:r w:rsidRPr="00F962A5">
        <w:rPr>
          <w:lang w:val="en-CA"/>
        </w:rPr>
        <w:t>addressed under stage I or stage</w:t>
      </w:r>
      <w:r>
        <w:rPr>
          <w:lang w:val="en-CA"/>
        </w:rPr>
        <w:t> </w:t>
      </w:r>
      <w:r w:rsidRPr="00F962A5">
        <w:rPr>
          <w:lang w:val="en-CA"/>
        </w:rPr>
        <w:t>II</w:t>
      </w:r>
      <w:r>
        <w:rPr>
          <w:lang w:val="en-CA"/>
        </w:rPr>
        <w:t xml:space="preserve"> of the HPMP</w:t>
      </w:r>
      <w:r w:rsidRPr="00F962A5">
        <w:rPr>
          <w:lang w:val="en-CA"/>
        </w:rPr>
        <w:t>;</w:t>
      </w:r>
    </w:p>
    <w:p w:rsidR="002C17BF" w:rsidRPr="008971F1" w:rsidRDefault="002C17BF" w:rsidP="004E40D7">
      <w:pPr>
        <w:pStyle w:val="Header4"/>
        <w:keepNext/>
        <w:widowControl/>
        <w:tabs>
          <w:tab w:val="clear" w:pos="2880"/>
          <w:tab w:val="left" w:pos="2977"/>
        </w:tabs>
      </w:pPr>
      <w:r>
        <w:rPr>
          <w:lang w:val="en-CA"/>
        </w:rPr>
        <w:t xml:space="preserve">The balances associated with funding that </w:t>
      </w:r>
      <w:r w:rsidRPr="00A42A39">
        <w:rPr>
          <w:lang w:val="en-CA"/>
        </w:rPr>
        <w:t>have been approved for conversion of enterprises that decided to withdraw from stage I of</w:t>
      </w:r>
      <w:r>
        <w:rPr>
          <w:lang w:val="en-CA"/>
        </w:rPr>
        <w:t xml:space="preserve"> the </w:t>
      </w:r>
      <w:r>
        <w:rPr>
          <w:lang w:val="en-CA"/>
        </w:rPr>
        <w:lastRenderedPageBreak/>
        <w:t>HPMP, or were found to be ineligible for receiving assistance from the Multilateral Fund;</w:t>
      </w:r>
    </w:p>
    <w:p w:rsidR="002C17BF" w:rsidRPr="00A42A39" w:rsidRDefault="002C17BF" w:rsidP="002169B2">
      <w:pPr>
        <w:pStyle w:val="Heading3"/>
        <w:numPr>
          <w:ilvl w:val="2"/>
          <w:numId w:val="1"/>
        </w:numPr>
        <w:rPr>
          <w:lang w:val="en-CA"/>
        </w:rPr>
      </w:pPr>
      <w:r w:rsidRPr="00A42A39">
        <w:rPr>
          <w:lang w:val="en-CA"/>
        </w:rPr>
        <w:t>To return balances from stage I of the HPMP no later than the 86</w:t>
      </w:r>
      <w:r w:rsidRPr="00A42A39">
        <w:rPr>
          <w:vertAlign w:val="superscript"/>
          <w:lang w:val="en-CA"/>
        </w:rPr>
        <w:t>th</w:t>
      </w:r>
      <w:r>
        <w:rPr>
          <w:lang w:val="en-CA"/>
        </w:rPr>
        <w:t> </w:t>
      </w:r>
      <w:r w:rsidRPr="00A42A39">
        <w:rPr>
          <w:lang w:val="en-CA"/>
        </w:rPr>
        <w:t>meeting;</w:t>
      </w:r>
    </w:p>
    <w:p w:rsidR="002C17BF" w:rsidRPr="008971F1" w:rsidRDefault="002C17BF" w:rsidP="002169B2">
      <w:pPr>
        <w:pStyle w:val="Heading3"/>
        <w:numPr>
          <w:ilvl w:val="2"/>
          <w:numId w:val="1"/>
        </w:numPr>
        <w:rPr>
          <w:lang w:val="en-CA"/>
        </w:rPr>
      </w:pPr>
      <w:r w:rsidRPr="008971F1">
        <w:rPr>
          <w:lang w:val="en-CA"/>
        </w:rPr>
        <w:t>To continue assisting the Government of Brazil in securing the supply of low</w:t>
      </w:r>
      <w:r>
        <w:rPr>
          <w:lang w:val="en-CA"/>
        </w:rPr>
        <w:noBreakHyphen/>
      </w:r>
      <w:r w:rsidRPr="008971F1">
        <w:rPr>
          <w:lang w:val="en-CA"/>
        </w:rPr>
        <w:t>global</w:t>
      </w:r>
      <w:r w:rsidRPr="008971F1">
        <w:rPr>
          <w:lang w:val="en-CA"/>
        </w:rPr>
        <w:noBreakHyphen/>
        <w:t>warming</w:t>
      </w:r>
      <w:r>
        <w:rPr>
          <w:lang w:val="en-CA"/>
        </w:rPr>
        <w:noBreakHyphen/>
      </w:r>
      <w:r w:rsidRPr="008971F1">
        <w:rPr>
          <w:lang w:val="en-CA"/>
        </w:rPr>
        <w:t>potential (GWP) alternative technologies to the systems house U</w:t>
      </w:r>
      <w:r w:rsidRPr="008971F1">
        <w:rPr>
          <w:lang w:val="en-CA"/>
        </w:rPr>
        <w:noBreakHyphen/>
        <w:t>Tech, on the understanding that any incremental operating costs would not be paid until the technology originally selected or another technology with a low</w:t>
      </w:r>
      <w:r>
        <w:rPr>
          <w:lang w:val="en-CA"/>
        </w:rPr>
        <w:t xml:space="preserve"> </w:t>
      </w:r>
      <w:r w:rsidRPr="008971F1">
        <w:rPr>
          <w:lang w:val="en-CA"/>
        </w:rPr>
        <w:t>GWP has been fully introduced, and to provide to each meeting a report on the status of their conversion until the technology originally selected or another technology with a low</w:t>
      </w:r>
      <w:r>
        <w:rPr>
          <w:lang w:val="en-CA"/>
        </w:rPr>
        <w:t xml:space="preserve"> </w:t>
      </w:r>
      <w:r w:rsidRPr="008971F1">
        <w:rPr>
          <w:lang w:val="en-CA"/>
        </w:rPr>
        <w:t>GWP has been fully introduced, along with an update from the suppliers on the progress made towards ensuring that the selected technologies, including associated components, are available on a commercial basis in the country.</w:t>
      </w:r>
    </w:p>
    <w:p w:rsidR="002C17BF" w:rsidRDefault="002C17BF" w:rsidP="002C17BF">
      <w:r w:rsidRPr="00BC2CD6">
        <w:rPr>
          <w:u w:val="single"/>
        </w:rPr>
        <w:t>Brazil: HCFC phase-out managemen</w:t>
      </w:r>
      <w:r w:rsidR="00815C31">
        <w:rPr>
          <w:u w:val="single"/>
        </w:rPr>
        <w:t xml:space="preserve">t plan (stage II – </w:t>
      </w:r>
      <w:r w:rsidR="00815C31" w:rsidRPr="00815C31">
        <w:rPr>
          <w:u w:val="single"/>
        </w:rPr>
        <w:t xml:space="preserve">status of implementation of the projects in the room </w:t>
      </w:r>
      <w:r w:rsidR="00815C31" w:rsidRPr="00815C31">
        <w:rPr>
          <w:u w:val="single"/>
        </w:rPr>
        <w:br/>
        <w:t xml:space="preserve">air-conditioning manufacturing sector and at the enterprise </w:t>
      </w:r>
      <w:proofErr w:type="spellStart"/>
      <w:r w:rsidR="00815C31" w:rsidRPr="00815C31">
        <w:rPr>
          <w:u w:val="single"/>
        </w:rPr>
        <w:t>Freeart</w:t>
      </w:r>
      <w:proofErr w:type="spellEnd"/>
      <w:r w:rsidR="00815C31" w:rsidRPr="00815C31">
        <w:rPr>
          <w:u w:val="single"/>
        </w:rPr>
        <w:t xml:space="preserve"> Seral </w:t>
      </w:r>
      <w:proofErr w:type="spellStart"/>
      <w:r w:rsidR="00815C31" w:rsidRPr="00815C31">
        <w:rPr>
          <w:u w:val="single"/>
        </w:rPr>
        <w:t>Brasil</w:t>
      </w:r>
      <w:proofErr w:type="spellEnd"/>
      <w:r w:rsidR="00815C31" w:rsidRPr="00815C31">
        <w:rPr>
          <w:u w:val="single"/>
        </w:rPr>
        <w:t xml:space="preserve"> </w:t>
      </w:r>
      <w:proofErr w:type="spellStart"/>
      <w:r w:rsidR="00815C31" w:rsidRPr="00815C31">
        <w:rPr>
          <w:u w:val="single"/>
        </w:rPr>
        <w:t>Metalurgica</w:t>
      </w:r>
      <w:proofErr w:type="spellEnd"/>
      <w:r w:rsidR="00815C31" w:rsidRPr="00815C31">
        <w:rPr>
          <w:u w:val="single"/>
        </w:rPr>
        <w:t xml:space="preserve"> Ltda. in the commercial refrigeration manufacturing sector and change of three SMEs in technical assistance</w:t>
      </w:r>
      <w:r w:rsidRPr="00BC2CD6">
        <w:rPr>
          <w:u w:val="single"/>
        </w:rPr>
        <w:t>)</w:t>
      </w:r>
      <w:r w:rsidRPr="00BC2CD6">
        <w:t xml:space="preserve"> (UNIDO</w:t>
      </w:r>
      <w:r>
        <w:t>,</w:t>
      </w:r>
      <w:r w:rsidRPr="00BC2CD6">
        <w:t xml:space="preserve"> </w:t>
      </w:r>
      <w:r>
        <w:t>UNDP</w:t>
      </w:r>
      <w:r w:rsidRPr="00BC2CD6">
        <w:t>, Governments of Germany and Italy)</w:t>
      </w:r>
    </w:p>
    <w:p w:rsidR="00FF2C7E" w:rsidRDefault="00FF2C7E" w:rsidP="002C17BF"/>
    <w:p w:rsidR="00FF2C7E" w:rsidRPr="00FF2C7E" w:rsidRDefault="00FF2C7E" w:rsidP="002C17BF">
      <w:pPr>
        <w:rPr>
          <w:b/>
        </w:rPr>
      </w:pPr>
      <w:r w:rsidRPr="00FF2C7E">
        <w:rPr>
          <w:b/>
        </w:rPr>
        <w:t>Background</w:t>
      </w:r>
    </w:p>
    <w:p w:rsidR="002C17BF" w:rsidRDefault="002C17BF" w:rsidP="002C17BF"/>
    <w:p w:rsidR="002C17BF" w:rsidRDefault="002C17BF" w:rsidP="002C17BF">
      <w:pPr>
        <w:pStyle w:val="Heading1"/>
      </w:pPr>
      <w:r>
        <w:t>At the 82</w:t>
      </w:r>
      <w:r w:rsidRPr="00454547">
        <w:rPr>
          <w:vertAlign w:val="superscript"/>
        </w:rPr>
        <w:t>nd</w:t>
      </w:r>
      <w:r>
        <w:t xml:space="preserve"> meeting, the Government of Brazil and UNIDO informed the Executive Committee that the three room </w:t>
      </w:r>
      <w:r w:rsidR="00D73ABE">
        <w:t xml:space="preserve">AC </w:t>
      </w:r>
      <w:r w:rsidRPr="00464284">
        <w:t>enterprises</w:t>
      </w:r>
      <w:r>
        <w:t xml:space="preserve"> included in stage II of the HPMP, had not started their conversions to R-290 due to the </w:t>
      </w:r>
      <w:r w:rsidRPr="00464284">
        <w:t>uncertainty about the regulations on the use of flammable refrigerants</w:t>
      </w:r>
      <w:r>
        <w:t>,</w:t>
      </w:r>
      <w:r w:rsidRPr="00464284">
        <w:t xml:space="preserve"> </w:t>
      </w:r>
      <w:r>
        <w:t>market</w:t>
      </w:r>
      <w:r w:rsidRPr="00464284">
        <w:t xml:space="preserve"> acceptance </w:t>
      </w:r>
      <w:r>
        <w:t>of those refrigerants</w:t>
      </w:r>
      <w:r w:rsidRPr="00464284">
        <w:t xml:space="preserve">, fear of higher prices of the converted AC units, and </w:t>
      </w:r>
      <w:r>
        <w:t xml:space="preserve">the potential </w:t>
      </w:r>
      <w:r w:rsidRPr="00464284">
        <w:t xml:space="preserve">unavailability of </w:t>
      </w:r>
      <w:r>
        <w:t xml:space="preserve">AC </w:t>
      </w:r>
      <w:r w:rsidRPr="00464284">
        <w:t>components on the market.</w:t>
      </w:r>
      <w:r>
        <w:t xml:space="preserve"> The Committee was also informed that one commercial refrigeration enterprise (</w:t>
      </w:r>
      <w:proofErr w:type="spellStart"/>
      <w:r w:rsidRPr="00464284">
        <w:t>Freeart</w:t>
      </w:r>
      <w:proofErr w:type="spellEnd"/>
      <w:r w:rsidRPr="00464284">
        <w:t xml:space="preserve"> Seral </w:t>
      </w:r>
      <w:proofErr w:type="spellStart"/>
      <w:r w:rsidRPr="00464284">
        <w:t>Brasil</w:t>
      </w:r>
      <w:proofErr w:type="spellEnd"/>
      <w:r w:rsidRPr="00464284">
        <w:t xml:space="preserve"> </w:t>
      </w:r>
      <w:proofErr w:type="spellStart"/>
      <w:r w:rsidRPr="00464284">
        <w:t>Metalurgica</w:t>
      </w:r>
      <w:proofErr w:type="spellEnd"/>
      <w:r w:rsidRPr="00464284">
        <w:t xml:space="preserve"> Ltda.)</w:t>
      </w:r>
      <w:r>
        <w:t xml:space="preserve"> included in stage II, had not yet indicated whether it would participate in the project. Accordingly, in a</w:t>
      </w:r>
      <w:r w:rsidRPr="00464284">
        <w:t xml:space="preserve">pproving the </w:t>
      </w:r>
      <w:r>
        <w:t xml:space="preserve">third tranche of stage II, the Executive Committee </w:t>
      </w:r>
      <w:r w:rsidRPr="00464284">
        <w:t>request</w:t>
      </w:r>
      <w:r>
        <w:t>ed</w:t>
      </w:r>
      <w:r w:rsidRPr="00464284">
        <w:t xml:space="preserve"> UNIDO to report at the 84</w:t>
      </w:r>
      <w:r w:rsidRPr="00281AAD">
        <w:rPr>
          <w:vertAlign w:val="superscript"/>
        </w:rPr>
        <w:t>th</w:t>
      </w:r>
      <w:r>
        <w:t> </w:t>
      </w:r>
      <w:r w:rsidRPr="00464284">
        <w:t xml:space="preserve">meeting on the status of implementation of the projects in the room </w:t>
      </w:r>
      <w:r>
        <w:t>AC</w:t>
      </w:r>
      <w:r w:rsidRPr="00464284">
        <w:t xml:space="preserve"> manufacturing sector and at the commercial refrigeration manufacturing enterprise </w:t>
      </w:r>
      <w:r>
        <w:t>(decision 82/62(c)).</w:t>
      </w:r>
    </w:p>
    <w:p w:rsidR="002C17BF" w:rsidRPr="00FF2C7E" w:rsidRDefault="002C17BF" w:rsidP="002C17BF">
      <w:pPr>
        <w:pStyle w:val="Heading1"/>
        <w:numPr>
          <w:ilvl w:val="0"/>
          <w:numId w:val="0"/>
        </w:numPr>
        <w:rPr>
          <w:b/>
        </w:rPr>
      </w:pPr>
      <w:r w:rsidRPr="00FF2C7E">
        <w:rPr>
          <w:b/>
        </w:rPr>
        <w:t xml:space="preserve">Progress report </w:t>
      </w:r>
    </w:p>
    <w:p w:rsidR="002C17BF" w:rsidRDefault="002C17BF" w:rsidP="002C17BF">
      <w:pPr>
        <w:pStyle w:val="Heading1"/>
      </w:pPr>
      <w:r>
        <w:t xml:space="preserve">In response to </w:t>
      </w:r>
      <w:r w:rsidRPr="00454547">
        <w:t>decision 82/62(c)</w:t>
      </w:r>
      <w:r>
        <w:t xml:space="preserve">, UNIDO reported as follows: </w:t>
      </w:r>
    </w:p>
    <w:p w:rsidR="002C17BF" w:rsidRDefault="002C17BF" w:rsidP="002C17BF">
      <w:pPr>
        <w:pStyle w:val="Heading2"/>
        <w:numPr>
          <w:ilvl w:val="1"/>
          <w:numId w:val="1"/>
        </w:numPr>
      </w:pPr>
      <w:r>
        <w:t>To address the concerns of the room AC enterprises regarding the introduction of the R</w:t>
      </w:r>
      <w:r>
        <w:noBreakHyphen/>
        <w:t>290 technology, in March 2019, UNIDO organized a workshop for over 60 representatives of the AC sector on the use of alternative refrigerants in r</w:t>
      </w:r>
      <w:r w:rsidRPr="006F4AD2">
        <w:t xml:space="preserve">esidential </w:t>
      </w:r>
      <w:r>
        <w:t>AC e</w:t>
      </w:r>
      <w:r w:rsidRPr="006F4AD2">
        <w:t>quipment</w:t>
      </w:r>
      <w:r>
        <w:t>; a</w:t>
      </w:r>
      <w:r w:rsidRPr="006F4AD2">
        <w:t xml:space="preserve"> second workshop for representatives from enterprises </w:t>
      </w:r>
      <w:r>
        <w:t>already working on equipment that have been converted, will be held at the end of 2019. UNIDO expects that t</w:t>
      </w:r>
      <w:r w:rsidRPr="0065046A">
        <w:t xml:space="preserve">hese </w:t>
      </w:r>
      <w:r>
        <w:t>a</w:t>
      </w:r>
      <w:r w:rsidRPr="0065046A">
        <w:t xml:space="preserve">ctivities will contribute to </w:t>
      </w:r>
      <w:r>
        <w:t xml:space="preserve">facilitating </w:t>
      </w:r>
      <w:r w:rsidRPr="0065046A">
        <w:t xml:space="preserve">progress </w:t>
      </w:r>
      <w:r>
        <w:t>i</w:t>
      </w:r>
      <w:r w:rsidRPr="0065046A">
        <w:t>n the industrial conversion activities in 2020</w:t>
      </w:r>
      <w:r>
        <w:t>.</w:t>
      </w:r>
      <w:r w:rsidRPr="0065046A">
        <w:t xml:space="preserve"> </w:t>
      </w:r>
      <w:r>
        <w:t xml:space="preserve">Furthermore, in coordination with the Ministry of Environment, UNIDO will undertake a market study addressing </w:t>
      </w:r>
      <w:r>
        <w:rPr>
          <w:i/>
        </w:rPr>
        <w:t xml:space="preserve">inter alia </w:t>
      </w:r>
      <w:r>
        <w:t>market acceptability, consumer perception assessment, evaluation of existing safety standards, cost and availability of components, and possible obstacles. The study will be completed in September; and</w:t>
      </w:r>
    </w:p>
    <w:p w:rsidR="002C17BF" w:rsidRDefault="002C17BF" w:rsidP="002C17BF">
      <w:pPr>
        <w:pStyle w:val="Heading2"/>
        <w:numPr>
          <w:ilvl w:val="1"/>
          <w:numId w:val="1"/>
        </w:numPr>
      </w:pPr>
      <w:r>
        <w:t xml:space="preserve">The enterprise </w:t>
      </w:r>
      <w:proofErr w:type="spellStart"/>
      <w:r w:rsidRPr="0065046A">
        <w:t>Freeart</w:t>
      </w:r>
      <w:proofErr w:type="spellEnd"/>
      <w:r w:rsidRPr="0065046A">
        <w:t xml:space="preserve"> Seral </w:t>
      </w:r>
      <w:proofErr w:type="spellStart"/>
      <w:r w:rsidRPr="0065046A">
        <w:t>Brasil</w:t>
      </w:r>
      <w:proofErr w:type="spellEnd"/>
      <w:r w:rsidRPr="0065046A">
        <w:t xml:space="preserve"> </w:t>
      </w:r>
      <w:proofErr w:type="spellStart"/>
      <w:r w:rsidRPr="0065046A">
        <w:t>Metalurgica</w:t>
      </w:r>
      <w:proofErr w:type="spellEnd"/>
      <w:r w:rsidRPr="0065046A">
        <w:t xml:space="preserve"> Ltda</w:t>
      </w:r>
      <w:r>
        <w:t xml:space="preserve">. was sold and its activities related to the manufacturing of commercial refrigeration equipment have been discontinued; therefore, the consumption of </w:t>
      </w:r>
      <w:r w:rsidRPr="00E26A01">
        <w:t xml:space="preserve">17 </w:t>
      </w:r>
      <w:proofErr w:type="spellStart"/>
      <w:r w:rsidRPr="00E26A01">
        <w:t>mt</w:t>
      </w:r>
      <w:proofErr w:type="spellEnd"/>
      <w:r w:rsidRPr="00E26A01">
        <w:t xml:space="preserve"> </w:t>
      </w:r>
      <w:r>
        <w:t>(</w:t>
      </w:r>
      <w:r w:rsidRPr="00E26A01">
        <w:t xml:space="preserve">0.93 ODP tonnes) </w:t>
      </w:r>
      <w:r>
        <w:t xml:space="preserve">of HCFC-22 had been </w:t>
      </w:r>
      <w:r w:rsidRPr="00E26A01">
        <w:t>phased out.</w:t>
      </w:r>
      <w:r>
        <w:t xml:space="preserve"> Since this information was made available, UNIDO has identified HCFC-22 commercial refrigeration enterprises that are eligible for funding and that could be converted with the </w:t>
      </w:r>
      <w:r>
        <w:lastRenderedPageBreak/>
        <w:t xml:space="preserve">funds originally allocated to </w:t>
      </w:r>
      <w:proofErr w:type="spellStart"/>
      <w:r>
        <w:t>Freeart</w:t>
      </w:r>
      <w:proofErr w:type="spellEnd"/>
      <w:r>
        <w:t xml:space="preserve"> Seral </w:t>
      </w:r>
      <w:proofErr w:type="spellStart"/>
      <w:r>
        <w:t>Brasil</w:t>
      </w:r>
      <w:proofErr w:type="spellEnd"/>
      <w:r>
        <w:t xml:space="preserve"> </w:t>
      </w:r>
      <w:proofErr w:type="spellStart"/>
      <w:r>
        <w:t>Metalurgica</w:t>
      </w:r>
      <w:proofErr w:type="spellEnd"/>
      <w:r>
        <w:t xml:space="preserve"> Ltda. A final report on this process will be submitted at the 86</w:t>
      </w:r>
      <w:r w:rsidRPr="00707C65">
        <w:rPr>
          <w:vertAlign w:val="superscript"/>
        </w:rPr>
        <w:t>th</w:t>
      </w:r>
      <w:r>
        <w:t xml:space="preserve"> meeting.</w:t>
      </w:r>
    </w:p>
    <w:p w:rsidR="002C17BF" w:rsidRPr="00800BDE" w:rsidRDefault="002C17BF" w:rsidP="002C17BF">
      <w:pPr>
        <w:keepNext/>
        <w:keepLines/>
        <w:rPr>
          <w:i/>
        </w:rPr>
      </w:pPr>
      <w:r w:rsidRPr="00800BDE">
        <w:rPr>
          <w:i/>
        </w:rPr>
        <w:t xml:space="preserve">Request for flexibility </w:t>
      </w:r>
      <w:r>
        <w:rPr>
          <w:i/>
        </w:rPr>
        <w:t>in</w:t>
      </w:r>
      <w:r w:rsidRPr="00800BDE">
        <w:rPr>
          <w:i/>
        </w:rPr>
        <w:t xml:space="preserve"> repla</w:t>
      </w:r>
      <w:r>
        <w:rPr>
          <w:i/>
        </w:rPr>
        <w:t>cing</w:t>
      </w:r>
      <w:r w:rsidRPr="00800BDE">
        <w:rPr>
          <w:i/>
        </w:rPr>
        <w:t xml:space="preserve"> enterprises in the technical assistance component of commercial refrigeration</w:t>
      </w:r>
    </w:p>
    <w:p w:rsidR="002C17BF" w:rsidRPr="00800BDE" w:rsidRDefault="002C17BF" w:rsidP="002C17BF">
      <w:pPr>
        <w:keepNext/>
        <w:keepLines/>
      </w:pPr>
    </w:p>
    <w:p w:rsidR="002C17BF" w:rsidRDefault="002C17BF" w:rsidP="002C17BF">
      <w:pPr>
        <w:pStyle w:val="Heading1"/>
      </w:pPr>
      <w:r>
        <w:t xml:space="preserve">UNIDO informed the Secretariat that three enterprises included in the technical assistance component of stage II for </w:t>
      </w:r>
      <w:r w:rsidR="00D87FF0">
        <w:t>SMEs</w:t>
      </w:r>
      <w:r>
        <w:t xml:space="preserve"> in the commercial refrigeration sector would not participate in the project, and identified three other enterprises eligible for funding that could be assisted. Information on the estimated level of HCFC-22 consumption (based on data reported in </w:t>
      </w:r>
      <w:r w:rsidRPr="007E0D6D">
        <w:t xml:space="preserve">2013 </w:t>
      </w:r>
      <w:r>
        <w:t xml:space="preserve">as the </w:t>
      </w:r>
      <w:r w:rsidRPr="007E0D6D">
        <w:t>reference year for stage II</w:t>
      </w:r>
      <w:r>
        <w:t xml:space="preserve"> of the HPMP</w:t>
      </w:r>
      <w:r w:rsidRPr="007E0D6D">
        <w:t>) b</w:t>
      </w:r>
      <w:r w:rsidRPr="00AE2457">
        <w:t xml:space="preserve">y the </w:t>
      </w:r>
      <w:r w:rsidRPr="000551FC">
        <w:t>six enterprises is</w:t>
      </w:r>
      <w:r>
        <w:t xml:space="preserve"> </w:t>
      </w:r>
      <w:r w:rsidRPr="00EF54D3">
        <w:t>presented in Table </w:t>
      </w:r>
      <w:r w:rsidR="00EF54D3" w:rsidRPr="00EF54D3">
        <w:t>4</w:t>
      </w:r>
      <w:r w:rsidRPr="00EF54D3">
        <w:t>.</w:t>
      </w:r>
    </w:p>
    <w:p w:rsidR="002C17BF" w:rsidRPr="003C4D16" w:rsidRDefault="00EF54D3" w:rsidP="002C17BF">
      <w:pPr>
        <w:rPr>
          <w:b/>
        </w:rPr>
      </w:pPr>
      <w:r>
        <w:rPr>
          <w:b/>
        </w:rPr>
        <w:t xml:space="preserve">Table 4: </w:t>
      </w:r>
      <w:r w:rsidR="002C17BF">
        <w:rPr>
          <w:b/>
        </w:rPr>
        <w:t>Estimated c</w:t>
      </w:r>
      <w:r w:rsidR="002C17BF">
        <w:rPr>
          <w:b/>
          <w:kern w:val="36"/>
        </w:rPr>
        <w:t xml:space="preserve">onsumption of HCFC-22 by enterprise </w:t>
      </w:r>
    </w:p>
    <w:tbl>
      <w:tblPr>
        <w:tblW w:w="9419" w:type="dxa"/>
        <w:tblLayout w:type="fixed"/>
        <w:tblLook w:val="04A0" w:firstRow="1" w:lastRow="0" w:firstColumn="1" w:lastColumn="0" w:noHBand="0" w:noVBand="1"/>
      </w:tblPr>
      <w:tblGrid>
        <w:gridCol w:w="1705"/>
        <w:gridCol w:w="1542"/>
        <w:gridCol w:w="1543"/>
        <w:gridCol w:w="1543"/>
        <w:gridCol w:w="1543"/>
        <w:gridCol w:w="1543"/>
      </w:tblGrid>
      <w:tr w:rsidR="002C17BF" w:rsidRPr="007E0D6D" w:rsidTr="001C4F37">
        <w:trPr>
          <w:tblHeader/>
        </w:trPr>
        <w:tc>
          <w:tcPr>
            <w:tcW w:w="4790" w:type="dxa"/>
            <w:gridSpan w:val="3"/>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C17BF" w:rsidRPr="007E0D6D" w:rsidRDefault="002C17BF" w:rsidP="001C4F37">
            <w:pPr>
              <w:jc w:val="center"/>
              <w:rPr>
                <w:b/>
                <w:color w:val="000000"/>
                <w:sz w:val="21"/>
                <w:szCs w:val="21"/>
                <w:lang w:val="en-CA" w:eastAsia="en-CA"/>
              </w:rPr>
            </w:pPr>
            <w:r w:rsidRPr="007E0D6D">
              <w:rPr>
                <w:b/>
                <w:color w:val="000000"/>
                <w:sz w:val="21"/>
                <w:szCs w:val="21"/>
                <w:lang w:val="en-CA" w:eastAsia="en-CA"/>
              </w:rPr>
              <w:t>Withdrawn</w:t>
            </w:r>
          </w:p>
        </w:tc>
        <w:tc>
          <w:tcPr>
            <w:tcW w:w="4629" w:type="dxa"/>
            <w:gridSpan w:val="3"/>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hideMark/>
          </w:tcPr>
          <w:p w:rsidR="002C17BF" w:rsidRPr="007E0D6D" w:rsidRDefault="002C17BF" w:rsidP="001C4F37">
            <w:pPr>
              <w:jc w:val="center"/>
              <w:rPr>
                <w:b/>
                <w:color w:val="000000"/>
                <w:sz w:val="21"/>
                <w:szCs w:val="21"/>
                <w:lang w:val="en-CA" w:eastAsia="en-CA"/>
              </w:rPr>
            </w:pPr>
            <w:r w:rsidRPr="007E0D6D">
              <w:rPr>
                <w:b/>
                <w:color w:val="000000"/>
                <w:sz w:val="21"/>
                <w:szCs w:val="21"/>
                <w:lang w:val="en-CA" w:eastAsia="en-CA"/>
              </w:rPr>
              <w:t>New</w:t>
            </w:r>
          </w:p>
        </w:tc>
      </w:tr>
      <w:tr w:rsidR="002C17BF" w:rsidRPr="007E0D6D" w:rsidTr="001C4F37">
        <w:trPr>
          <w:tblHeader/>
        </w:trPr>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C17BF" w:rsidRPr="007E0D6D" w:rsidRDefault="002C17BF" w:rsidP="001C4F37">
            <w:pPr>
              <w:jc w:val="left"/>
              <w:rPr>
                <w:b/>
                <w:color w:val="000000"/>
                <w:sz w:val="21"/>
                <w:szCs w:val="21"/>
                <w:lang w:val="en-CA" w:eastAsia="en-CA"/>
              </w:rPr>
            </w:pPr>
            <w:r w:rsidRPr="007E0D6D">
              <w:rPr>
                <w:b/>
                <w:color w:val="000000"/>
                <w:sz w:val="21"/>
                <w:szCs w:val="21"/>
                <w:lang w:val="en-CA" w:eastAsia="en-CA"/>
              </w:rPr>
              <w:t>Enterprise</w:t>
            </w:r>
          </w:p>
        </w:tc>
        <w:tc>
          <w:tcPr>
            <w:tcW w:w="1542" w:type="dxa"/>
            <w:tcBorders>
              <w:top w:val="nil"/>
              <w:left w:val="nil"/>
              <w:bottom w:val="single" w:sz="4" w:space="0" w:color="auto"/>
              <w:right w:val="single" w:sz="4" w:space="0" w:color="auto"/>
            </w:tcBorders>
            <w:shd w:val="clear" w:color="auto" w:fill="auto"/>
            <w:noWrap/>
            <w:vAlign w:val="center"/>
            <w:hideMark/>
          </w:tcPr>
          <w:p w:rsidR="002C17BF" w:rsidRPr="007E0D6D" w:rsidRDefault="002C17BF" w:rsidP="001C4F37">
            <w:pPr>
              <w:jc w:val="center"/>
              <w:rPr>
                <w:b/>
                <w:color w:val="000000"/>
                <w:sz w:val="21"/>
                <w:szCs w:val="21"/>
                <w:lang w:val="en-CA" w:eastAsia="en-CA"/>
              </w:rPr>
            </w:pPr>
            <w:proofErr w:type="spellStart"/>
            <w:r w:rsidRPr="007E0D6D">
              <w:rPr>
                <w:b/>
                <w:color w:val="000000"/>
                <w:sz w:val="21"/>
                <w:szCs w:val="21"/>
                <w:lang w:val="en-CA" w:eastAsia="en-CA"/>
              </w:rPr>
              <w:t>mt</w:t>
            </w:r>
            <w:proofErr w:type="spellEnd"/>
          </w:p>
        </w:tc>
        <w:tc>
          <w:tcPr>
            <w:tcW w:w="1543" w:type="dxa"/>
            <w:tcBorders>
              <w:top w:val="nil"/>
              <w:left w:val="nil"/>
              <w:bottom w:val="single" w:sz="4" w:space="0" w:color="auto"/>
              <w:right w:val="single" w:sz="4" w:space="0" w:color="auto"/>
            </w:tcBorders>
            <w:shd w:val="clear" w:color="auto" w:fill="auto"/>
            <w:noWrap/>
            <w:vAlign w:val="center"/>
            <w:hideMark/>
          </w:tcPr>
          <w:p w:rsidR="002C17BF" w:rsidRPr="007E0D6D" w:rsidRDefault="002C17BF" w:rsidP="001C4F37">
            <w:pPr>
              <w:jc w:val="center"/>
              <w:rPr>
                <w:b/>
                <w:color w:val="000000"/>
                <w:sz w:val="21"/>
                <w:szCs w:val="21"/>
                <w:lang w:val="en-CA" w:eastAsia="en-CA"/>
              </w:rPr>
            </w:pPr>
            <w:r w:rsidRPr="007E0D6D">
              <w:rPr>
                <w:b/>
                <w:color w:val="000000"/>
                <w:sz w:val="21"/>
                <w:szCs w:val="21"/>
                <w:lang w:val="en-CA" w:eastAsia="en-CA"/>
              </w:rPr>
              <w:t>ODP tonnes</w:t>
            </w:r>
          </w:p>
        </w:tc>
        <w:tc>
          <w:tcPr>
            <w:tcW w:w="1543" w:type="dxa"/>
            <w:tcBorders>
              <w:top w:val="nil"/>
              <w:left w:val="nil"/>
              <w:bottom w:val="single" w:sz="4" w:space="0" w:color="auto"/>
              <w:right w:val="single" w:sz="4" w:space="0" w:color="auto"/>
            </w:tcBorders>
            <w:shd w:val="clear" w:color="auto" w:fill="auto"/>
            <w:noWrap/>
            <w:tcMar>
              <w:left w:w="29" w:type="dxa"/>
              <w:right w:w="0" w:type="dxa"/>
            </w:tcMar>
            <w:vAlign w:val="center"/>
            <w:hideMark/>
          </w:tcPr>
          <w:p w:rsidR="002C17BF" w:rsidRPr="007E0D6D" w:rsidRDefault="002C17BF" w:rsidP="001C4F37">
            <w:pPr>
              <w:jc w:val="center"/>
              <w:rPr>
                <w:b/>
                <w:color w:val="000000"/>
                <w:sz w:val="21"/>
                <w:szCs w:val="21"/>
                <w:lang w:val="en-CA" w:eastAsia="en-CA"/>
              </w:rPr>
            </w:pPr>
            <w:r w:rsidRPr="007E0D6D">
              <w:rPr>
                <w:b/>
                <w:color w:val="000000"/>
                <w:sz w:val="21"/>
                <w:szCs w:val="21"/>
                <w:lang w:val="en-CA" w:eastAsia="en-CA"/>
              </w:rPr>
              <w:t>Enterprise</w:t>
            </w:r>
          </w:p>
        </w:tc>
        <w:tc>
          <w:tcPr>
            <w:tcW w:w="1543" w:type="dxa"/>
            <w:tcBorders>
              <w:top w:val="nil"/>
              <w:left w:val="nil"/>
              <w:bottom w:val="single" w:sz="4" w:space="0" w:color="auto"/>
              <w:right w:val="single" w:sz="4" w:space="0" w:color="auto"/>
            </w:tcBorders>
            <w:shd w:val="clear" w:color="auto" w:fill="auto"/>
            <w:noWrap/>
            <w:vAlign w:val="center"/>
            <w:hideMark/>
          </w:tcPr>
          <w:p w:rsidR="002C17BF" w:rsidRPr="007E0D6D" w:rsidRDefault="002C17BF" w:rsidP="001C4F37">
            <w:pPr>
              <w:jc w:val="center"/>
              <w:rPr>
                <w:b/>
                <w:color w:val="000000"/>
                <w:sz w:val="21"/>
                <w:szCs w:val="21"/>
                <w:lang w:val="en-CA" w:eastAsia="en-CA"/>
              </w:rPr>
            </w:pPr>
            <w:proofErr w:type="spellStart"/>
            <w:r w:rsidRPr="007E0D6D">
              <w:rPr>
                <w:b/>
                <w:color w:val="000000"/>
                <w:sz w:val="21"/>
                <w:szCs w:val="21"/>
                <w:lang w:val="en-CA" w:eastAsia="en-CA"/>
              </w:rPr>
              <w:t>mt</w:t>
            </w:r>
            <w:proofErr w:type="spellEnd"/>
          </w:p>
        </w:tc>
        <w:tc>
          <w:tcPr>
            <w:tcW w:w="1543" w:type="dxa"/>
            <w:tcBorders>
              <w:top w:val="nil"/>
              <w:left w:val="nil"/>
              <w:bottom w:val="single" w:sz="4" w:space="0" w:color="auto"/>
              <w:right w:val="single" w:sz="4" w:space="0" w:color="auto"/>
            </w:tcBorders>
            <w:shd w:val="clear" w:color="auto" w:fill="auto"/>
            <w:noWrap/>
            <w:vAlign w:val="center"/>
            <w:hideMark/>
          </w:tcPr>
          <w:p w:rsidR="002C17BF" w:rsidRPr="007E0D6D" w:rsidRDefault="002C17BF" w:rsidP="001C4F37">
            <w:pPr>
              <w:jc w:val="center"/>
              <w:rPr>
                <w:b/>
                <w:color w:val="000000"/>
                <w:sz w:val="21"/>
                <w:szCs w:val="21"/>
                <w:lang w:val="en-CA" w:eastAsia="en-CA"/>
              </w:rPr>
            </w:pPr>
            <w:r w:rsidRPr="007E0D6D">
              <w:rPr>
                <w:b/>
                <w:color w:val="000000"/>
                <w:sz w:val="21"/>
                <w:szCs w:val="21"/>
                <w:lang w:val="en-CA" w:eastAsia="en-CA"/>
              </w:rPr>
              <w:t>ODP tonnes</w:t>
            </w:r>
          </w:p>
        </w:tc>
      </w:tr>
      <w:tr w:rsidR="002C17BF" w:rsidRPr="007E0D6D" w:rsidTr="001C4F37">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C17BF" w:rsidRPr="007E0D6D" w:rsidRDefault="002C17BF" w:rsidP="001C4F37">
            <w:pPr>
              <w:jc w:val="left"/>
              <w:rPr>
                <w:color w:val="000000"/>
                <w:sz w:val="21"/>
                <w:szCs w:val="21"/>
                <w:lang w:val="en-CA" w:eastAsia="en-CA"/>
              </w:rPr>
            </w:pPr>
            <w:r w:rsidRPr="007E0D6D">
              <w:rPr>
                <w:color w:val="000000"/>
                <w:sz w:val="21"/>
                <w:szCs w:val="21"/>
                <w:lang w:val="en-CA" w:eastAsia="en-CA"/>
              </w:rPr>
              <w:t>CMR Refrigeration</w:t>
            </w:r>
          </w:p>
        </w:tc>
        <w:tc>
          <w:tcPr>
            <w:tcW w:w="1542"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0.66</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0.04</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rsidR="002C17BF" w:rsidRPr="007E0D6D" w:rsidRDefault="002C17BF" w:rsidP="001C4F37">
            <w:pPr>
              <w:jc w:val="left"/>
              <w:rPr>
                <w:color w:val="000000"/>
                <w:sz w:val="21"/>
                <w:szCs w:val="21"/>
                <w:lang w:val="en-CA" w:eastAsia="en-CA"/>
              </w:rPr>
            </w:pPr>
            <w:proofErr w:type="spellStart"/>
            <w:r w:rsidRPr="007E0D6D">
              <w:rPr>
                <w:color w:val="000000"/>
                <w:sz w:val="21"/>
                <w:szCs w:val="21"/>
                <w:lang w:val="en-CA" w:eastAsia="en-CA"/>
              </w:rPr>
              <w:t>Refriac</w:t>
            </w:r>
            <w:proofErr w:type="spellEnd"/>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1.22</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0.07</w:t>
            </w:r>
          </w:p>
        </w:tc>
      </w:tr>
      <w:tr w:rsidR="002C17BF" w:rsidRPr="007E0D6D" w:rsidTr="001C4F37">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C17BF" w:rsidRPr="007E0D6D" w:rsidRDefault="002C17BF" w:rsidP="001C4F37">
            <w:pPr>
              <w:jc w:val="left"/>
              <w:rPr>
                <w:color w:val="000000"/>
                <w:sz w:val="21"/>
                <w:szCs w:val="21"/>
                <w:lang w:val="en-CA" w:eastAsia="en-CA"/>
              </w:rPr>
            </w:pPr>
            <w:proofErr w:type="spellStart"/>
            <w:r w:rsidRPr="007E0D6D">
              <w:rPr>
                <w:color w:val="000000"/>
                <w:sz w:val="21"/>
                <w:szCs w:val="21"/>
                <w:lang w:val="en-CA" w:eastAsia="en-CA"/>
              </w:rPr>
              <w:t>Fermara</w:t>
            </w:r>
            <w:proofErr w:type="spellEnd"/>
          </w:p>
        </w:tc>
        <w:tc>
          <w:tcPr>
            <w:tcW w:w="1542"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0.81</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0.04</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rsidR="002C17BF" w:rsidRPr="007E0D6D" w:rsidRDefault="002C17BF" w:rsidP="001C4F37">
            <w:pPr>
              <w:jc w:val="left"/>
              <w:rPr>
                <w:color w:val="000000"/>
                <w:sz w:val="21"/>
                <w:szCs w:val="21"/>
                <w:lang w:val="en-CA" w:eastAsia="en-CA"/>
              </w:rPr>
            </w:pPr>
            <w:r w:rsidRPr="007E0D6D">
              <w:rPr>
                <w:color w:val="000000"/>
                <w:sz w:val="21"/>
                <w:szCs w:val="21"/>
                <w:lang w:val="en-CA" w:eastAsia="en-CA"/>
              </w:rPr>
              <w:t>Auden</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0.74</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0.04</w:t>
            </w:r>
          </w:p>
        </w:tc>
      </w:tr>
      <w:tr w:rsidR="002C17BF" w:rsidRPr="007E0D6D" w:rsidTr="001C4F37">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C17BF" w:rsidRPr="007E0D6D" w:rsidRDefault="002C17BF" w:rsidP="001C4F37">
            <w:pPr>
              <w:jc w:val="left"/>
              <w:rPr>
                <w:color w:val="000000"/>
                <w:sz w:val="21"/>
                <w:szCs w:val="21"/>
                <w:lang w:val="en-CA" w:eastAsia="en-CA"/>
              </w:rPr>
            </w:pPr>
            <w:proofErr w:type="spellStart"/>
            <w:r w:rsidRPr="007E0D6D">
              <w:rPr>
                <w:color w:val="000000"/>
                <w:sz w:val="21"/>
                <w:szCs w:val="21"/>
                <w:lang w:val="en-CA" w:eastAsia="en-CA"/>
              </w:rPr>
              <w:t>Polifrio</w:t>
            </w:r>
            <w:proofErr w:type="spellEnd"/>
          </w:p>
        </w:tc>
        <w:tc>
          <w:tcPr>
            <w:tcW w:w="1542"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0.59</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0.03</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rsidR="002C17BF" w:rsidRPr="007E0D6D" w:rsidRDefault="002C17BF" w:rsidP="001C4F37">
            <w:pPr>
              <w:jc w:val="left"/>
              <w:rPr>
                <w:color w:val="000000"/>
                <w:sz w:val="21"/>
                <w:szCs w:val="21"/>
                <w:lang w:val="en-CA" w:eastAsia="en-CA"/>
              </w:rPr>
            </w:pPr>
            <w:proofErr w:type="spellStart"/>
            <w:r w:rsidRPr="007E0D6D">
              <w:rPr>
                <w:color w:val="000000"/>
                <w:sz w:val="21"/>
                <w:szCs w:val="21"/>
                <w:lang w:val="en-CA" w:eastAsia="en-CA"/>
              </w:rPr>
              <w:t>Ingecold</w:t>
            </w:r>
            <w:proofErr w:type="spellEnd"/>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2.20</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0.12</w:t>
            </w:r>
          </w:p>
        </w:tc>
      </w:tr>
      <w:tr w:rsidR="002C17BF" w:rsidRPr="007E0D6D" w:rsidTr="001C4F37">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C17BF" w:rsidRPr="007E0D6D" w:rsidRDefault="002C17BF" w:rsidP="001C4F37">
            <w:pPr>
              <w:jc w:val="left"/>
              <w:rPr>
                <w:color w:val="000000"/>
                <w:sz w:val="21"/>
                <w:szCs w:val="21"/>
                <w:lang w:val="en-CA" w:eastAsia="en-CA"/>
              </w:rPr>
            </w:pPr>
            <w:r w:rsidRPr="007E0D6D">
              <w:rPr>
                <w:color w:val="000000"/>
                <w:sz w:val="21"/>
                <w:szCs w:val="21"/>
                <w:lang w:val="en-CA" w:eastAsia="en-CA"/>
              </w:rPr>
              <w:t>Total</w:t>
            </w:r>
          </w:p>
        </w:tc>
        <w:tc>
          <w:tcPr>
            <w:tcW w:w="1542"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2.06</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0.11</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rsidR="002C17BF" w:rsidRPr="007E0D6D" w:rsidRDefault="002C17BF" w:rsidP="001C4F37">
            <w:pPr>
              <w:jc w:val="left"/>
              <w:rPr>
                <w:color w:val="000000"/>
                <w:sz w:val="21"/>
                <w:szCs w:val="21"/>
                <w:lang w:val="en-CA" w:eastAsia="en-CA"/>
              </w:rPr>
            </w:pPr>
            <w:r w:rsidRPr="007E0D6D">
              <w:rPr>
                <w:color w:val="000000"/>
                <w:sz w:val="21"/>
                <w:szCs w:val="21"/>
                <w:lang w:val="en-CA" w:eastAsia="en-CA"/>
              </w:rPr>
              <w:t>Total</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4.16</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2C17BF" w:rsidRPr="007E0D6D" w:rsidRDefault="002C17BF" w:rsidP="001C4F37">
            <w:pPr>
              <w:jc w:val="right"/>
              <w:rPr>
                <w:color w:val="000000"/>
                <w:sz w:val="21"/>
                <w:szCs w:val="21"/>
                <w:lang w:val="en-CA" w:eastAsia="en-CA"/>
              </w:rPr>
            </w:pPr>
            <w:r w:rsidRPr="007E0D6D">
              <w:rPr>
                <w:color w:val="000000"/>
                <w:sz w:val="21"/>
                <w:szCs w:val="21"/>
                <w:lang w:val="en-CA" w:eastAsia="en-CA"/>
              </w:rPr>
              <w:t>0.23</w:t>
            </w:r>
          </w:p>
        </w:tc>
      </w:tr>
    </w:tbl>
    <w:p w:rsidR="002C17BF" w:rsidRDefault="002C17BF" w:rsidP="002C17BF"/>
    <w:p w:rsidR="002C17BF" w:rsidRDefault="002C17BF" w:rsidP="002C17BF">
      <w:pPr>
        <w:pStyle w:val="Heading1"/>
      </w:pPr>
      <w:r w:rsidRPr="00AE2457">
        <w:t xml:space="preserve">The </w:t>
      </w:r>
      <w:r>
        <w:t xml:space="preserve">total funding approved for the </w:t>
      </w:r>
      <w:r w:rsidRPr="00AE2457">
        <w:t xml:space="preserve">three enterprises </w:t>
      </w:r>
      <w:r>
        <w:t>amounted to US $198,000, and included a refrigerant handling package at US $50,000 for each; safety measures at US $10,000 for each, and contingencies at US $6,000 each.</w:t>
      </w:r>
    </w:p>
    <w:p w:rsidR="002C17BF" w:rsidRDefault="002C17BF" w:rsidP="002C17BF">
      <w:pPr>
        <w:keepNext/>
        <w:keepLines/>
        <w:rPr>
          <w:b/>
        </w:rPr>
      </w:pPr>
      <w:r w:rsidRPr="00800BDE">
        <w:rPr>
          <w:b/>
        </w:rPr>
        <w:t>Secretariat</w:t>
      </w:r>
      <w:r>
        <w:rPr>
          <w:b/>
        </w:rPr>
        <w:t xml:space="preserve">’s </w:t>
      </w:r>
      <w:r w:rsidRPr="00800BDE">
        <w:rPr>
          <w:b/>
        </w:rPr>
        <w:t xml:space="preserve">comments </w:t>
      </w:r>
    </w:p>
    <w:p w:rsidR="002C17BF" w:rsidRPr="00031415" w:rsidRDefault="002C17BF" w:rsidP="002C17BF">
      <w:pPr>
        <w:keepNext/>
        <w:keepLines/>
        <w:rPr>
          <w:b/>
        </w:rPr>
      </w:pPr>
    </w:p>
    <w:p w:rsidR="002C17BF" w:rsidRPr="00237E94" w:rsidRDefault="002C17BF" w:rsidP="002C17BF">
      <w:pPr>
        <w:pStyle w:val="Heading1"/>
        <w:keepNext/>
        <w:keepLines/>
        <w:numPr>
          <w:ilvl w:val="0"/>
          <w:numId w:val="0"/>
        </w:numPr>
        <w:rPr>
          <w:i/>
        </w:rPr>
      </w:pPr>
      <w:r w:rsidRPr="00237E94">
        <w:rPr>
          <w:i/>
        </w:rPr>
        <w:t>Room AC</w:t>
      </w:r>
    </w:p>
    <w:p w:rsidR="002C17BF" w:rsidRDefault="002C17BF" w:rsidP="002C17BF">
      <w:pPr>
        <w:pStyle w:val="Heading1"/>
        <w:keepNext/>
        <w:keepLines/>
      </w:pPr>
      <w:r>
        <w:t>The Secretariat notes the efforts being undertaken by the Government of Brazil and UNIDO to assist the room AC enterprises in selecting the technology for their conversion, in particular the market study that will be completed in September 2020. Once the final document is available, UNIDO will share it with the Secretariat. The Secretariat recommends that the Government and UNIDO submit a progress on the status of the selection of the technologies by the room AC enterprises to the 85</w:t>
      </w:r>
      <w:r w:rsidRPr="003C4D16">
        <w:rPr>
          <w:vertAlign w:val="superscript"/>
        </w:rPr>
        <w:t>th</w:t>
      </w:r>
      <w:r>
        <w:t xml:space="preserve"> meeting, and that no funding should be disbursed on items related to the conversion until the Executive Committee has considered a response from the enterprises regarding the selected technology. </w:t>
      </w:r>
    </w:p>
    <w:p w:rsidR="002C17BF" w:rsidRPr="005375E8" w:rsidRDefault="002C17BF" w:rsidP="002C17BF">
      <w:pPr>
        <w:pStyle w:val="Heading1"/>
        <w:numPr>
          <w:ilvl w:val="0"/>
          <w:numId w:val="0"/>
        </w:numPr>
        <w:rPr>
          <w:i/>
          <w:lang w:val="en-CA"/>
        </w:rPr>
      </w:pPr>
      <w:r w:rsidRPr="00BB36BE">
        <w:rPr>
          <w:i/>
          <w:lang w:val="en-CA"/>
        </w:rPr>
        <w:t>Commercial refrigeration (</w:t>
      </w:r>
      <w:proofErr w:type="spellStart"/>
      <w:r w:rsidRPr="00BB36BE">
        <w:rPr>
          <w:i/>
          <w:lang w:val="en-CA"/>
        </w:rPr>
        <w:t>Freeart</w:t>
      </w:r>
      <w:proofErr w:type="spellEnd"/>
      <w:r w:rsidRPr="00BB36BE">
        <w:rPr>
          <w:i/>
          <w:lang w:val="en-CA"/>
        </w:rPr>
        <w:t xml:space="preserve"> Seral </w:t>
      </w:r>
      <w:proofErr w:type="spellStart"/>
      <w:r w:rsidRPr="00BB36BE">
        <w:rPr>
          <w:i/>
          <w:lang w:val="en-CA"/>
        </w:rPr>
        <w:t>Brasil</w:t>
      </w:r>
      <w:proofErr w:type="spellEnd"/>
      <w:r w:rsidRPr="00BB36BE">
        <w:t xml:space="preserve"> </w:t>
      </w:r>
      <w:proofErr w:type="spellStart"/>
      <w:r w:rsidRPr="00BB36BE">
        <w:rPr>
          <w:i/>
          <w:lang w:val="en-CA"/>
        </w:rPr>
        <w:t>Metalurgica</w:t>
      </w:r>
      <w:proofErr w:type="spellEnd"/>
      <w:r w:rsidRPr="00BB36BE">
        <w:rPr>
          <w:i/>
          <w:lang w:val="en-CA"/>
        </w:rPr>
        <w:t xml:space="preserve"> Ltda. and changes of enterprises)</w:t>
      </w:r>
    </w:p>
    <w:p w:rsidR="002C17BF" w:rsidRDefault="002C17BF" w:rsidP="002C17BF">
      <w:pPr>
        <w:pStyle w:val="Heading1"/>
      </w:pPr>
      <w:r>
        <w:t>Since the 83</w:t>
      </w:r>
      <w:r w:rsidRPr="00E26A01">
        <w:rPr>
          <w:vertAlign w:val="superscript"/>
        </w:rPr>
        <w:t>rd</w:t>
      </w:r>
      <w:r>
        <w:t xml:space="preserve"> meeting UNIDO has identified an enterprise eligible for funding that could be assisted with the funding that was allocated to </w:t>
      </w:r>
      <w:proofErr w:type="spellStart"/>
      <w:r>
        <w:t>Freeart</w:t>
      </w:r>
      <w:proofErr w:type="spellEnd"/>
      <w:r>
        <w:t xml:space="preserve"> Seral </w:t>
      </w:r>
      <w:proofErr w:type="spellStart"/>
      <w:r>
        <w:t>Brasil</w:t>
      </w:r>
      <w:proofErr w:type="spellEnd"/>
      <w:r>
        <w:t>. UNIDO has also indicated that it would submit to the 86</w:t>
      </w:r>
      <w:r w:rsidRPr="00B63E2F">
        <w:rPr>
          <w:vertAlign w:val="superscript"/>
        </w:rPr>
        <w:t>th</w:t>
      </w:r>
      <w:r>
        <w:t xml:space="preserve"> meeting, a detailed project proposal for the enterprise that it has identified along with the </w:t>
      </w:r>
      <w:r w:rsidRPr="00BB36BE">
        <w:t>next tranche request for consideration by the Executive Committee.</w:t>
      </w:r>
    </w:p>
    <w:p w:rsidR="002C17BF" w:rsidRDefault="002C17BF" w:rsidP="002C17BF">
      <w:pPr>
        <w:pStyle w:val="Heading1"/>
      </w:pPr>
      <w:r>
        <w:t xml:space="preserve">With regard to the technical assistance component related to the SMEs in the commercial refrigeration, UNIDO confirmed that all enterprises that were listed were invited to participate at workshops and meetings implemented within the scope of the project. So far, five enterprises (i.e., </w:t>
      </w:r>
      <w:r w:rsidRPr="00AE2457">
        <w:t xml:space="preserve">JJ </w:t>
      </w:r>
      <w:proofErr w:type="spellStart"/>
      <w:r w:rsidRPr="00AE2457">
        <w:t>Instalações</w:t>
      </w:r>
      <w:proofErr w:type="spellEnd"/>
      <w:r w:rsidRPr="00AE2457">
        <w:t xml:space="preserve"> </w:t>
      </w:r>
      <w:proofErr w:type="spellStart"/>
      <w:r w:rsidRPr="00AE2457">
        <w:t>Comerciais</w:t>
      </w:r>
      <w:proofErr w:type="spellEnd"/>
      <w:r w:rsidRPr="00AE2457">
        <w:t xml:space="preserve">; </w:t>
      </w:r>
      <w:proofErr w:type="spellStart"/>
      <w:r w:rsidRPr="00AE2457">
        <w:t>Refrimate</w:t>
      </w:r>
      <w:proofErr w:type="spellEnd"/>
      <w:r w:rsidRPr="00AE2457">
        <w:t xml:space="preserve">; </w:t>
      </w:r>
      <w:proofErr w:type="spellStart"/>
      <w:r w:rsidRPr="00AE2457">
        <w:t>Chopeiras</w:t>
      </w:r>
      <w:proofErr w:type="spellEnd"/>
      <w:r w:rsidRPr="00AE2457">
        <w:t xml:space="preserve"> CCITTI; KLIMA </w:t>
      </w:r>
      <w:proofErr w:type="spellStart"/>
      <w:r w:rsidRPr="00AE2457">
        <w:t>Refrigeração</w:t>
      </w:r>
      <w:proofErr w:type="spellEnd"/>
      <w:r w:rsidRPr="00AE2457">
        <w:t xml:space="preserve"> </w:t>
      </w:r>
      <w:proofErr w:type="spellStart"/>
      <w:r w:rsidRPr="00AE2457">
        <w:t>Ltda</w:t>
      </w:r>
      <w:proofErr w:type="spellEnd"/>
      <w:r w:rsidRPr="00AE2457">
        <w:t xml:space="preserve">; </w:t>
      </w:r>
      <w:r>
        <w:t xml:space="preserve">and </w:t>
      </w:r>
      <w:proofErr w:type="spellStart"/>
      <w:r w:rsidRPr="00AE2457">
        <w:t>Kitfrigor</w:t>
      </w:r>
      <w:proofErr w:type="spellEnd"/>
      <w:r>
        <w:t xml:space="preserve">) have started the conversion of their assembly lines and are at different stages of implementation. Except </w:t>
      </w:r>
      <w:proofErr w:type="spellStart"/>
      <w:r>
        <w:t>Kitfrigor</w:t>
      </w:r>
      <w:proofErr w:type="spellEnd"/>
      <w:r>
        <w:t>, which opted for an HFO, all enterprises are converting to R</w:t>
      </w:r>
      <w:r>
        <w:noBreakHyphen/>
        <w:t>290.</w:t>
      </w:r>
    </w:p>
    <w:p w:rsidR="002C17BF" w:rsidRDefault="002C17BF" w:rsidP="002C17BF">
      <w:pPr>
        <w:pStyle w:val="Heading1"/>
      </w:pPr>
      <w:r>
        <w:t xml:space="preserve">In the last two progress reports, four of the SMEs that were originally included on the technical assistance component, have been withdrawn and replaced by other SMEs that were not identified at the time of submission of stage II of the HPMP. Upon a request for an explanation on these changes, UNIDO </w:t>
      </w:r>
      <w:r>
        <w:lastRenderedPageBreak/>
        <w:t>explained that the enterprises using HCFC</w:t>
      </w:r>
      <w:r>
        <w:noBreakHyphen/>
        <w:t>22 were identified through a survey conducted in 2014, while project implementation started only in 2019; as these enterprises categorized as SMEs are more vulnerable to economic and political changes than larger manufacturing enterprises. For various reasons, including financial crises with major impact on the economy of Brazil, some SMEs closed down, while other grew, shifting to different market segments and modifying their HCFC</w:t>
      </w:r>
      <w:r>
        <w:noBreakHyphen/>
        <w:t>22 consumption pattern. In the process of searching for possible substitutes for enterprises that had closed down or were no longer interested in the project, UNIDO identified manufacturers of commercial refrigeration equipment that fulfilled the Multilateral Fund eligibility criteria (e.g., date of establishment and HCFC</w:t>
      </w:r>
      <w:r>
        <w:noBreakHyphen/>
        <w:t>22 consumption prior to 2007, 100 per cent national ownership).</w:t>
      </w:r>
    </w:p>
    <w:p w:rsidR="002C17BF" w:rsidRDefault="002C17BF" w:rsidP="002C17BF">
      <w:pPr>
        <w:pStyle w:val="Heading1"/>
      </w:pPr>
      <w:r>
        <w:t>The Secretariat acknowledges that projects addressing SMEs require flexibility, and appreciates the effort of the Government of Brazil and UNIDO to report these changes in advance for consideration by the Executive Committee. The Secretariat suggests continuing advance reporting, as part of the tranche progress reports, of any change in the enterprises being assisted.</w:t>
      </w:r>
    </w:p>
    <w:p w:rsidR="002C17BF" w:rsidRPr="00CA4BB4" w:rsidRDefault="002C17BF" w:rsidP="002C17BF">
      <w:pPr>
        <w:pStyle w:val="Heading1"/>
        <w:numPr>
          <w:ilvl w:val="0"/>
          <w:numId w:val="0"/>
        </w:numPr>
        <w:rPr>
          <w:b/>
        </w:rPr>
      </w:pPr>
      <w:r w:rsidRPr="00CA4BB4">
        <w:rPr>
          <w:b/>
        </w:rPr>
        <w:t>Secretariat’s recommendation</w:t>
      </w:r>
    </w:p>
    <w:p w:rsidR="002C17BF" w:rsidRDefault="002C17BF" w:rsidP="002C17BF">
      <w:pPr>
        <w:pStyle w:val="Heading1"/>
      </w:pPr>
      <w:r>
        <w:t>The Executive Committee may wish:</w:t>
      </w:r>
    </w:p>
    <w:p w:rsidR="002C17BF" w:rsidRDefault="002C17BF" w:rsidP="002C17BF">
      <w:pPr>
        <w:pStyle w:val="Heading2"/>
        <w:numPr>
          <w:ilvl w:val="1"/>
          <w:numId w:val="1"/>
        </w:numPr>
      </w:pPr>
      <w:r w:rsidRPr="00800BDE">
        <w:t>To</w:t>
      </w:r>
      <w:r>
        <w:t xml:space="preserve"> note:</w:t>
      </w:r>
    </w:p>
    <w:p w:rsidR="002C17BF" w:rsidRDefault="002C17BF" w:rsidP="002C17BF">
      <w:pPr>
        <w:pStyle w:val="Heading3"/>
        <w:numPr>
          <w:ilvl w:val="2"/>
          <w:numId w:val="1"/>
        </w:numPr>
      </w:pPr>
      <w:r>
        <w:t xml:space="preserve">The report, submitted by UNIDO, </w:t>
      </w:r>
      <w:r w:rsidRPr="003635F0">
        <w:t xml:space="preserve">on the status of implementation of the projects in the room </w:t>
      </w:r>
      <w:r>
        <w:t>air</w:t>
      </w:r>
      <w:r>
        <w:noBreakHyphen/>
        <w:t>conditioning</w:t>
      </w:r>
      <w:r w:rsidRPr="003635F0">
        <w:t xml:space="preserve"> manufacturing sector and at the enterprise </w:t>
      </w:r>
      <w:proofErr w:type="spellStart"/>
      <w:r w:rsidRPr="003635F0">
        <w:t>Freeart</w:t>
      </w:r>
      <w:proofErr w:type="spellEnd"/>
      <w:r w:rsidRPr="003635F0">
        <w:t xml:space="preserve"> Seral </w:t>
      </w:r>
      <w:proofErr w:type="spellStart"/>
      <w:r w:rsidRPr="003635F0">
        <w:t>Brasil</w:t>
      </w:r>
      <w:proofErr w:type="spellEnd"/>
      <w:r w:rsidRPr="003635F0">
        <w:t xml:space="preserve"> </w:t>
      </w:r>
      <w:proofErr w:type="spellStart"/>
      <w:r w:rsidRPr="003635F0">
        <w:t>Metalurgica</w:t>
      </w:r>
      <w:proofErr w:type="spellEnd"/>
      <w:r w:rsidRPr="003635F0">
        <w:t xml:space="preserve"> Ltda. in the commercial refrigeration manufactu</w:t>
      </w:r>
      <w:r>
        <w:t>ring sector (decision 82/62(c)), contained in document UNEP/</w:t>
      </w:r>
      <w:proofErr w:type="spellStart"/>
      <w:r>
        <w:t>OzL.Pro</w:t>
      </w:r>
      <w:proofErr w:type="spellEnd"/>
      <w:r>
        <w:t>/</w:t>
      </w:r>
      <w:proofErr w:type="spellStart"/>
      <w:r>
        <w:t>ExCom</w:t>
      </w:r>
      <w:proofErr w:type="spellEnd"/>
      <w:r>
        <w:t>/84/22;</w:t>
      </w:r>
    </w:p>
    <w:p w:rsidR="002C17BF" w:rsidRPr="00155EEA" w:rsidRDefault="002C17BF" w:rsidP="002C17BF">
      <w:pPr>
        <w:pStyle w:val="Heading3"/>
        <w:numPr>
          <w:ilvl w:val="2"/>
          <w:numId w:val="1"/>
        </w:numPr>
      </w:pPr>
      <w:r>
        <w:t xml:space="preserve">That the enterprise </w:t>
      </w:r>
      <w:proofErr w:type="spellStart"/>
      <w:r>
        <w:t>Freeart</w:t>
      </w:r>
      <w:proofErr w:type="spellEnd"/>
      <w:r>
        <w:t xml:space="preserve"> Seral </w:t>
      </w:r>
      <w:proofErr w:type="spellStart"/>
      <w:r>
        <w:t>Brasil</w:t>
      </w:r>
      <w:proofErr w:type="spellEnd"/>
      <w:r>
        <w:t xml:space="preserve"> is no longer manufacturing commercial refrigeration equipment and has withdrawn from stage II of the HCFC phase</w:t>
      </w:r>
      <w:r>
        <w:noBreakHyphen/>
        <w:t>out management plan (HPMP); that its associated consumption of 17.00 metric tonnes (</w:t>
      </w:r>
      <w:proofErr w:type="spellStart"/>
      <w:r>
        <w:t>mt</w:t>
      </w:r>
      <w:proofErr w:type="spellEnd"/>
      <w:r>
        <w:t>)(0.93 ODP tonnes) of HCFC</w:t>
      </w:r>
      <w:r>
        <w:noBreakHyphen/>
        <w:t>22 had been phased out without assistance from the Multilateral Fund;</w:t>
      </w:r>
      <w:r w:rsidRPr="00155EEA">
        <w:t xml:space="preserve"> and that the funds associated </w:t>
      </w:r>
      <w:r>
        <w:t>with</w:t>
      </w:r>
      <w:r w:rsidRPr="00155EEA">
        <w:t xml:space="preserve"> the enterprise would be returned to the Fund, unless UN</w:t>
      </w:r>
      <w:r>
        <w:t>IDO</w:t>
      </w:r>
      <w:r w:rsidRPr="00155EEA">
        <w:t xml:space="preserve"> identifie</w:t>
      </w:r>
      <w:r>
        <w:t>d</w:t>
      </w:r>
      <w:r w:rsidRPr="00155EEA">
        <w:t xml:space="preserve"> additional enterprises </w:t>
      </w:r>
      <w:r>
        <w:t xml:space="preserve">eligible for funding that had </w:t>
      </w:r>
      <w:r w:rsidRPr="00155EEA">
        <w:t xml:space="preserve">not </w:t>
      </w:r>
      <w:r>
        <w:t xml:space="preserve">been assisted </w:t>
      </w:r>
      <w:r w:rsidRPr="00155EEA">
        <w:t>under stage I or stage</w:t>
      </w:r>
      <w:r>
        <w:t> </w:t>
      </w:r>
      <w:r w:rsidRPr="00155EEA">
        <w:t xml:space="preserve">II </w:t>
      </w:r>
      <w:r>
        <w:t xml:space="preserve">of the HPMP </w:t>
      </w:r>
      <w:r w:rsidRPr="00155EEA">
        <w:t>to which those funds could be reallocated</w:t>
      </w:r>
      <w:r>
        <w:t>;</w:t>
      </w:r>
      <w:r w:rsidRPr="00155EEA">
        <w:t xml:space="preserve"> and that any reallocation of funds w</w:t>
      </w:r>
      <w:r>
        <w:t>ould</w:t>
      </w:r>
      <w:r w:rsidRPr="00155EEA">
        <w:t xml:space="preserve"> be reported to the Executive Committee </w:t>
      </w:r>
      <w:r>
        <w:t>for its consideration at the 86</w:t>
      </w:r>
      <w:r w:rsidRPr="009551C2">
        <w:rPr>
          <w:vertAlign w:val="superscript"/>
        </w:rPr>
        <w:t>th</w:t>
      </w:r>
      <w:r>
        <w:t> meeting</w:t>
      </w:r>
      <w:r w:rsidRPr="00155EEA">
        <w:t xml:space="preserve">; </w:t>
      </w:r>
    </w:p>
    <w:p w:rsidR="002C17BF" w:rsidRDefault="002C17BF" w:rsidP="002C17BF">
      <w:pPr>
        <w:pStyle w:val="Heading3"/>
        <w:numPr>
          <w:ilvl w:val="2"/>
          <w:numId w:val="1"/>
        </w:numPr>
      </w:pPr>
      <w:r>
        <w:t xml:space="preserve">That the enterprises CMR Refrigeration, </w:t>
      </w:r>
      <w:proofErr w:type="spellStart"/>
      <w:r>
        <w:t>Fermara</w:t>
      </w:r>
      <w:proofErr w:type="spellEnd"/>
      <w:r>
        <w:t xml:space="preserve"> and </w:t>
      </w:r>
      <w:proofErr w:type="spellStart"/>
      <w:r>
        <w:t>Polifrio</w:t>
      </w:r>
      <w:proofErr w:type="spellEnd"/>
      <w:r>
        <w:t>, consuming 2.06 </w:t>
      </w:r>
      <w:proofErr w:type="spellStart"/>
      <w:r>
        <w:t>mt</w:t>
      </w:r>
      <w:proofErr w:type="spellEnd"/>
      <w:r>
        <w:t xml:space="preserve"> (0.11 ODP tonnes) of HCFC</w:t>
      </w:r>
      <w:r>
        <w:noBreakHyphen/>
        <w:t xml:space="preserve">22, have withdrawn from stage II of the HPMP, and that the enterprises </w:t>
      </w:r>
      <w:proofErr w:type="spellStart"/>
      <w:r>
        <w:t>Refriac</w:t>
      </w:r>
      <w:proofErr w:type="spellEnd"/>
      <w:r>
        <w:t xml:space="preserve">, Auden, and </w:t>
      </w:r>
      <w:proofErr w:type="spellStart"/>
      <w:r>
        <w:t>Ingecold</w:t>
      </w:r>
      <w:proofErr w:type="spellEnd"/>
      <w:r>
        <w:t xml:space="preserve">, with a total consumption of </w:t>
      </w:r>
      <w:r w:rsidRPr="003635F0">
        <w:t>4.16</w:t>
      </w:r>
      <w:r>
        <w:t> </w:t>
      </w:r>
      <w:proofErr w:type="spellStart"/>
      <w:r>
        <w:t>mt</w:t>
      </w:r>
      <w:proofErr w:type="spellEnd"/>
      <w:r>
        <w:t xml:space="preserve"> (0.23 ODP tonnes) of HCFC</w:t>
      </w:r>
      <w:r>
        <w:noBreakHyphen/>
        <w:t>22, have been included in stage II, at no additional cost to the Multilateral Fund;</w:t>
      </w:r>
    </w:p>
    <w:p w:rsidR="002C17BF" w:rsidRPr="0063052A" w:rsidRDefault="002C17BF" w:rsidP="002C17BF">
      <w:pPr>
        <w:pStyle w:val="Heading2"/>
        <w:numPr>
          <w:ilvl w:val="1"/>
          <w:numId w:val="1"/>
        </w:numPr>
      </w:pPr>
      <w:r>
        <w:t xml:space="preserve">To approve the reallocation of US $198,000 from the enterprises </w:t>
      </w:r>
      <w:r w:rsidRPr="003635F0">
        <w:t xml:space="preserve">CMR Refrigeration, </w:t>
      </w:r>
      <w:proofErr w:type="spellStart"/>
      <w:r w:rsidRPr="003635F0">
        <w:t>Fermara</w:t>
      </w:r>
      <w:proofErr w:type="spellEnd"/>
      <w:r>
        <w:t>,</w:t>
      </w:r>
      <w:r w:rsidRPr="003635F0">
        <w:t xml:space="preserve"> and </w:t>
      </w:r>
      <w:proofErr w:type="spellStart"/>
      <w:r w:rsidRPr="003635F0">
        <w:t>Pol</w:t>
      </w:r>
      <w:r>
        <w:t>i</w:t>
      </w:r>
      <w:r w:rsidRPr="003635F0">
        <w:t>frio</w:t>
      </w:r>
      <w:proofErr w:type="spellEnd"/>
      <w:r>
        <w:t xml:space="preserve"> to the enterprises </w:t>
      </w:r>
      <w:proofErr w:type="spellStart"/>
      <w:r w:rsidRPr="003635F0">
        <w:t>Refriac</w:t>
      </w:r>
      <w:proofErr w:type="spellEnd"/>
      <w:r w:rsidRPr="003635F0">
        <w:t xml:space="preserve">, Auden, and </w:t>
      </w:r>
      <w:proofErr w:type="spellStart"/>
      <w:r w:rsidRPr="003635F0">
        <w:t>Ingecold</w:t>
      </w:r>
      <w:proofErr w:type="spellEnd"/>
      <w:r>
        <w:t>, as indicated in sub</w:t>
      </w:r>
      <w:r>
        <w:noBreakHyphen/>
        <w:t>paragraph (a)(iii) above; and</w:t>
      </w:r>
    </w:p>
    <w:p w:rsidR="002C17BF" w:rsidRPr="00B63E2F" w:rsidRDefault="002C17BF" w:rsidP="002C17BF">
      <w:pPr>
        <w:pStyle w:val="Heading2"/>
        <w:numPr>
          <w:ilvl w:val="1"/>
          <w:numId w:val="1"/>
        </w:numPr>
      </w:pPr>
      <w:r>
        <w:t>To request UNIDO t</w:t>
      </w:r>
      <w:r w:rsidRPr="00B63E2F">
        <w:t>o report at the 8</w:t>
      </w:r>
      <w:r>
        <w:t>5</w:t>
      </w:r>
      <w:r w:rsidRPr="009551C2">
        <w:rPr>
          <w:vertAlign w:val="superscript"/>
        </w:rPr>
        <w:t>th</w:t>
      </w:r>
      <w:r>
        <w:t> </w:t>
      </w:r>
      <w:r w:rsidRPr="00B63E2F">
        <w:t xml:space="preserve">meeting on the status of implementation of the projects in the room </w:t>
      </w:r>
      <w:r>
        <w:t>air-conditioning</w:t>
      </w:r>
      <w:r w:rsidRPr="00B63E2F">
        <w:t xml:space="preserve"> manufacturing sector. </w:t>
      </w:r>
    </w:p>
    <w:bookmarkEnd w:id="1"/>
    <w:p w:rsidR="00D25FB3" w:rsidRPr="00F61A26" w:rsidRDefault="00D25FB3" w:rsidP="00F43CE2">
      <w:pPr>
        <w:keepNext/>
        <w:spacing w:after="240"/>
        <w:rPr>
          <w:u w:val="single"/>
          <w:lang w:val="en-CA"/>
        </w:rPr>
      </w:pPr>
      <w:r w:rsidRPr="00F61A26">
        <w:rPr>
          <w:u w:val="single"/>
          <w:lang w:val="en-CA"/>
        </w:rPr>
        <w:lastRenderedPageBreak/>
        <w:t xml:space="preserve">Equatorial Guinea: HCFC phase-out management plan (stage I </w:t>
      </w:r>
      <w:r w:rsidRPr="0018562F">
        <w:rPr>
          <w:u w:val="single"/>
          <w:lang w:val="en-CA"/>
        </w:rPr>
        <w:t xml:space="preserve">– </w:t>
      </w:r>
      <w:r w:rsidR="0018562F" w:rsidRPr="0018562F">
        <w:rPr>
          <w:u w:val="single"/>
        </w:rPr>
        <w:t>progress report on HCFC consumption trends and progress made in ensuring an operational licensing and quota system, and in addressing the recommendations of the verification report, and assistance provided by UNEP CAP</w:t>
      </w:r>
      <w:r w:rsidRPr="0018562F">
        <w:rPr>
          <w:u w:val="single"/>
          <w:lang w:val="en-CA"/>
        </w:rPr>
        <w:t>)</w:t>
      </w:r>
      <w:r w:rsidRPr="00F61A26">
        <w:rPr>
          <w:lang w:val="en-CA"/>
        </w:rPr>
        <w:t xml:space="preserve"> (UNEP)</w:t>
      </w:r>
    </w:p>
    <w:p w:rsidR="00D25FB3" w:rsidRPr="00F61A26" w:rsidRDefault="00D25FB3" w:rsidP="00F43CE2">
      <w:pPr>
        <w:keepNext/>
        <w:spacing w:after="240"/>
        <w:rPr>
          <w:b/>
        </w:rPr>
      </w:pPr>
      <w:r w:rsidRPr="00F61A26">
        <w:rPr>
          <w:b/>
        </w:rPr>
        <w:t>Background</w:t>
      </w:r>
    </w:p>
    <w:p w:rsidR="00D25FB3" w:rsidRPr="00F61A26" w:rsidRDefault="00D25FB3" w:rsidP="00F43CE2">
      <w:pPr>
        <w:keepNext/>
        <w:numPr>
          <w:ilvl w:val="0"/>
          <w:numId w:val="1"/>
        </w:numPr>
        <w:tabs>
          <w:tab w:val="clear" w:pos="0"/>
          <w:tab w:val="num" w:pos="710"/>
        </w:tabs>
        <w:spacing w:after="240"/>
        <w:outlineLvl w:val="0"/>
        <w:rPr>
          <w:color w:val="000000" w:themeColor="text1"/>
        </w:rPr>
      </w:pPr>
      <w:r w:rsidRPr="00F61A26">
        <w:rPr>
          <w:lang w:val="en-CA"/>
        </w:rPr>
        <w:t>At its 82</w:t>
      </w:r>
      <w:r w:rsidRPr="00F61A26">
        <w:rPr>
          <w:vertAlign w:val="superscript"/>
          <w:lang w:val="en-CA"/>
        </w:rPr>
        <w:t>nd</w:t>
      </w:r>
      <w:r w:rsidRPr="00F61A26">
        <w:rPr>
          <w:lang w:val="en-CA"/>
        </w:rPr>
        <w:t xml:space="preserve"> meeting, the</w:t>
      </w:r>
      <w:r w:rsidRPr="00F61A26">
        <w:t xml:space="preserve"> Executive Committee, </w:t>
      </w:r>
      <w:r w:rsidRPr="00F61A26">
        <w:rPr>
          <w:i/>
        </w:rPr>
        <w:t>inter alia</w:t>
      </w:r>
      <w:r w:rsidRPr="00F61A26">
        <w:t xml:space="preserve">, approved a combined third and fourth tranche of stage I of the HPMP for Equatorial Guinea, on the understanding that the Government would submit, at the second meeting in 2019, a progress report on HCFC consumption trends and progress made in ensuring an operational licensing and quota system, and in addressing the recommendations of the verification report, including the need to improve the HCFC data-reporting and monitoring capacity of the </w:t>
      </w:r>
      <w:r w:rsidR="00BD069C">
        <w:t>NOU</w:t>
      </w:r>
      <w:r w:rsidRPr="00F61A26">
        <w:t>. The Committee also noted that UNEP would provide assistance to support the implementation of stage I of the HPMP through its Compliance Assistance Programme (CAP), and to submit a report, on the assistance provided (decision 82/73(b)(ii) and (c)(ii)).</w:t>
      </w:r>
    </w:p>
    <w:p w:rsidR="00D25FB3" w:rsidRPr="00F61A26" w:rsidRDefault="00D25FB3" w:rsidP="00D25FB3">
      <w:pPr>
        <w:pStyle w:val="Heading1"/>
        <w:rPr>
          <w:lang w:val="en-CA"/>
        </w:rPr>
      </w:pPr>
      <w:r w:rsidRPr="00F61A26">
        <w:rPr>
          <w:lang w:val="en-CA"/>
        </w:rPr>
        <w:t xml:space="preserve">In line with the decision, the Government of Equatorial Guinea, through UNEP, reported that for 2018, their HCFC consumption was 21.86 </w:t>
      </w:r>
      <w:proofErr w:type="spellStart"/>
      <w:r w:rsidRPr="00F61A26">
        <w:rPr>
          <w:lang w:val="en-CA"/>
        </w:rPr>
        <w:t>mt</w:t>
      </w:r>
      <w:proofErr w:type="spellEnd"/>
      <w:r w:rsidRPr="00F61A26">
        <w:rPr>
          <w:lang w:val="en-CA"/>
        </w:rPr>
        <w:t xml:space="preserve"> (1.20 ODP tonnes), which is lower than the maximum allowable consumption of 123.75 </w:t>
      </w:r>
      <w:proofErr w:type="spellStart"/>
      <w:r w:rsidRPr="00F61A26">
        <w:rPr>
          <w:lang w:val="en-CA"/>
        </w:rPr>
        <w:t>mt</w:t>
      </w:r>
      <w:proofErr w:type="spellEnd"/>
      <w:r w:rsidRPr="00F61A26">
        <w:rPr>
          <w:lang w:val="en-CA"/>
        </w:rPr>
        <w:t xml:space="preserve"> (2.25 ODP tonnes) for that year as contained in the Agreement. The annual quotas for 2019 and 2020 were also revised to be consistent with the maximum allowable consumption for 2019 (2.25 ODP tonnes) and 2020 (1.63 ODP tonnes).</w:t>
      </w:r>
    </w:p>
    <w:p w:rsidR="00D25FB3" w:rsidRPr="00F61A26" w:rsidRDefault="00D25FB3" w:rsidP="00D25FB3">
      <w:pPr>
        <w:pStyle w:val="Heading1"/>
        <w:rPr>
          <w:lang w:val="en-CA"/>
        </w:rPr>
      </w:pPr>
      <w:r w:rsidRPr="00F61A26">
        <w:rPr>
          <w:lang w:val="en-CA"/>
        </w:rPr>
        <w:t>The actions taken to address the recommendations of the verification report included the following:</w:t>
      </w:r>
    </w:p>
    <w:p w:rsidR="00D25FB3" w:rsidRPr="00F61A26" w:rsidRDefault="00D25FB3" w:rsidP="00D25FB3">
      <w:pPr>
        <w:pStyle w:val="Heading2"/>
        <w:numPr>
          <w:ilvl w:val="1"/>
          <w:numId w:val="1"/>
        </w:numPr>
        <w:rPr>
          <w:lang w:val="en-CA"/>
        </w:rPr>
      </w:pPr>
      <w:r w:rsidRPr="00F61A26">
        <w:rPr>
          <w:lang w:val="en-CA"/>
        </w:rPr>
        <w:t xml:space="preserve">Trained 22 customs officers on the control and identification of ODS and ODS-based equipment; trained two trainers on data collection, analysis and reporting, as well as on HS codes; </w:t>
      </w:r>
    </w:p>
    <w:p w:rsidR="00D25FB3" w:rsidRPr="00F61A26" w:rsidRDefault="00D25FB3" w:rsidP="00D25FB3">
      <w:pPr>
        <w:pStyle w:val="Heading2"/>
        <w:numPr>
          <w:ilvl w:val="1"/>
          <w:numId w:val="1"/>
        </w:numPr>
        <w:rPr>
          <w:lang w:val="en-CA"/>
        </w:rPr>
      </w:pPr>
      <w:r w:rsidRPr="00F61A26">
        <w:rPr>
          <w:lang w:val="en-CA"/>
        </w:rPr>
        <w:t>Provided refrigerant identifiers to customs officers located at each of the four main entry ports/airports in the country;</w:t>
      </w:r>
    </w:p>
    <w:p w:rsidR="00D25FB3" w:rsidRPr="00F61A26" w:rsidRDefault="00D25FB3" w:rsidP="00D25FB3">
      <w:pPr>
        <w:pStyle w:val="Heading2"/>
        <w:numPr>
          <w:ilvl w:val="1"/>
          <w:numId w:val="1"/>
        </w:numPr>
        <w:rPr>
          <w:lang w:val="en-CA"/>
        </w:rPr>
      </w:pPr>
      <w:r w:rsidRPr="00F61A26">
        <w:rPr>
          <w:lang w:val="en-CA"/>
        </w:rPr>
        <w:t>Initiated computerization of the import/export licensing system which is expected to be completed by the end of 2019;</w:t>
      </w:r>
    </w:p>
    <w:p w:rsidR="00D25FB3" w:rsidRPr="00F61A26" w:rsidRDefault="00D25FB3" w:rsidP="00D25FB3">
      <w:pPr>
        <w:pStyle w:val="Heading2"/>
        <w:numPr>
          <w:ilvl w:val="1"/>
          <w:numId w:val="1"/>
        </w:numPr>
        <w:rPr>
          <w:lang w:val="en-CA"/>
        </w:rPr>
      </w:pPr>
      <w:r w:rsidRPr="00F61A26">
        <w:rPr>
          <w:lang w:val="en-CA"/>
        </w:rPr>
        <w:t xml:space="preserve">Continued the strict enforcement of the sub-regional regulation for the Commission of the </w:t>
      </w:r>
      <w:proofErr w:type="spellStart"/>
      <w:r w:rsidRPr="00F61A26">
        <w:rPr>
          <w:lang w:val="en-CA"/>
        </w:rPr>
        <w:t>Communauté</w:t>
      </w:r>
      <w:proofErr w:type="spellEnd"/>
      <w:r w:rsidRPr="00F61A26">
        <w:rPr>
          <w:lang w:val="en-CA"/>
        </w:rPr>
        <w:t xml:space="preserve"> </w:t>
      </w:r>
      <w:proofErr w:type="spellStart"/>
      <w:r w:rsidRPr="00F61A26">
        <w:rPr>
          <w:lang w:val="en-CA"/>
        </w:rPr>
        <w:t>Economique</w:t>
      </w:r>
      <w:proofErr w:type="spellEnd"/>
      <w:r w:rsidRPr="00F61A26">
        <w:rPr>
          <w:lang w:val="en-CA"/>
        </w:rPr>
        <w:t xml:space="preserve"> et </w:t>
      </w:r>
      <w:proofErr w:type="spellStart"/>
      <w:r w:rsidRPr="00F61A26">
        <w:rPr>
          <w:lang w:val="en-CA"/>
        </w:rPr>
        <w:t>Monétaire</w:t>
      </w:r>
      <w:proofErr w:type="spellEnd"/>
      <w:r w:rsidRPr="00F61A26">
        <w:rPr>
          <w:lang w:val="en-CA"/>
        </w:rPr>
        <w:t xml:space="preserve"> de </w:t>
      </w:r>
      <w:proofErr w:type="spellStart"/>
      <w:r w:rsidRPr="00F61A26">
        <w:rPr>
          <w:lang w:val="en-CA"/>
        </w:rPr>
        <w:t>l’Afrique</w:t>
      </w:r>
      <w:proofErr w:type="spellEnd"/>
      <w:r w:rsidRPr="00F61A26">
        <w:rPr>
          <w:lang w:val="en-CA"/>
        </w:rPr>
        <w:t xml:space="preserve"> Centrale (CEMAC) that harmonizes the management of controlled substances in the sub-region;</w:t>
      </w:r>
    </w:p>
    <w:p w:rsidR="00D25FB3" w:rsidRPr="00F61A26" w:rsidRDefault="00D25FB3" w:rsidP="00D25FB3">
      <w:pPr>
        <w:pStyle w:val="Heading2"/>
        <w:numPr>
          <w:ilvl w:val="1"/>
          <w:numId w:val="1"/>
        </w:numPr>
        <w:rPr>
          <w:lang w:val="en-CA"/>
        </w:rPr>
      </w:pPr>
      <w:r w:rsidRPr="00F61A26">
        <w:rPr>
          <w:lang w:val="en-CA"/>
        </w:rPr>
        <w:t>Conducted</w:t>
      </w:r>
      <w:r w:rsidRPr="00F61A26">
        <w:t xml:space="preserve"> </w:t>
      </w:r>
      <w:r w:rsidRPr="00F61A26">
        <w:rPr>
          <w:lang w:val="en-CA"/>
        </w:rPr>
        <w:t>high-level meeting with the Environment Minister, Custom and Trade General Directorates, together with UNEP, to strengthen the coordination between these two institutions to ensure the enforcement of the ODS licensing system; and</w:t>
      </w:r>
    </w:p>
    <w:p w:rsidR="00D25FB3" w:rsidRPr="00F61A26" w:rsidRDefault="00D25FB3" w:rsidP="00D25FB3">
      <w:pPr>
        <w:pStyle w:val="Heading2"/>
        <w:numPr>
          <w:ilvl w:val="1"/>
          <w:numId w:val="1"/>
        </w:numPr>
        <w:rPr>
          <w:lang w:val="en-CA"/>
        </w:rPr>
      </w:pPr>
      <w:r w:rsidRPr="00F61A26">
        <w:rPr>
          <w:lang w:val="en-CA"/>
        </w:rPr>
        <w:t>Completed awareness raising activities highlighting information regarding illegal ODS trade and how this can be mitigated, with specific sessions for importers to encourage compliance with the provisions of the quota system and the use of environmentally-friendly alternatives, and for members of Parliament to promote the use of incentives for alternative technologies.</w:t>
      </w:r>
    </w:p>
    <w:p w:rsidR="00D25FB3" w:rsidRPr="00F61A26" w:rsidRDefault="00D25FB3" w:rsidP="00D25FB3">
      <w:pPr>
        <w:pStyle w:val="Heading1"/>
        <w:rPr>
          <w:lang w:val="en-CA"/>
        </w:rPr>
      </w:pPr>
      <w:r w:rsidRPr="00F61A26">
        <w:rPr>
          <w:lang w:val="en-CA"/>
        </w:rPr>
        <w:t>Assistance provided by UNEP CAP during this period included the following:</w:t>
      </w:r>
    </w:p>
    <w:p w:rsidR="00D25FB3" w:rsidRPr="00F61A26" w:rsidRDefault="00D25FB3" w:rsidP="00B45D48">
      <w:pPr>
        <w:pStyle w:val="Heading2"/>
        <w:keepNext/>
        <w:widowControl/>
        <w:numPr>
          <w:ilvl w:val="1"/>
          <w:numId w:val="1"/>
        </w:numPr>
        <w:rPr>
          <w:lang w:val="en-CA"/>
        </w:rPr>
      </w:pPr>
      <w:r w:rsidRPr="00F61A26">
        <w:rPr>
          <w:lang w:val="en-CA"/>
        </w:rPr>
        <w:t xml:space="preserve">High level meetings held with the Environment Minister, Custom and Trade General Directorates, to seek their support in ensuring the effective enforcement of the import/export licensing and quota systems to support implementation of the HPMP, and to </w:t>
      </w:r>
      <w:r w:rsidRPr="00F61A26">
        <w:rPr>
          <w:lang w:val="en-CA"/>
        </w:rPr>
        <w:lastRenderedPageBreak/>
        <w:t xml:space="preserve">encourage the enforcement of the Ministerial order number 3/2017, setting import quotas until 2020; </w:t>
      </w:r>
    </w:p>
    <w:p w:rsidR="00D25FB3" w:rsidRPr="00F61A26" w:rsidRDefault="00D25FB3" w:rsidP="00D73ABE">
      <w:pPr>
        <w:pStyle w:val="Heading2"/>
        <w:keepNext/>
        <w:widowControl/>
        <w:numPr>
          <w:ilvl w:val="1"/>
          <w:numId w:val="1"/>
        </w:numPr>
        <w:rPr>
          <w:lang w:val="en-CA"/>
        </w:rPr>
      </w:pPr>
      <w:r w:rsidRPr="00F61A26">
        <w:rPr>
          <w:lang w:val="en-CA"/>
        </w:rPr>
        <w:t xml:space="preserve">Assisted the NOU to identify a resource person to assist in strengthening the licensing and quota systems, and in the conduct of training programmes for custom officers and for </w:t>
      </w:r>
      <w:r w:rsidR="00D87FF0">
        <w:rPr>
          <w:lang w:val="en-CA"/>
        </w:rPr>
        <w:t xml:space="preserve">RAC </w:t>
      </w:r>
      <w:r w:rsidRPr="00F61A26">
        <w:rPr>
          <w:lang w:val="en-CA"/>
        </w:rPr>
        <w:t>technicians;</w:t>
      </w:r>
    </w:p>
    <w:p w:rsidR="00D25FB3" w:rsidRPr="00F61A26" w:rsidRDefault="00D25FB3" w:rsidP="00D25FB3">
      <w:pPr>
        <w:pStyle w:val="Heading2"/>
        <w:numPr>
          <w:ilvl w:val="1"/>
          <w:numId w:val="1"/>
        </w:numPr>
        <w:rPr>
          <w:lang w:val="en-CA"/>
        </w:rPr>
      </w:pPr>
      <w:r w:rsidRPr="00F61A26">
        <w:rPr>
          <w:lang w:val="en-CA"/>
        </w:rPr>
        <w:t xml:space="preserve">Trained the NOU in the use of on-line CAP tools (i.e., GWP-ODP calculator; What gas? and other </w:t>
      </w:r>
      <w:proofErr w:type="spellStart"/>
      <w:r w:rsidRPr="00F61A26">
        <w:rPr>
          <w:lang w:val="en-CA"/>
        </w:rPr>
        <w:t>OzonAction</w:t>
      </w:r>
      <w:proofErr w:type="spellEnd"/>
      <w:r w:rsidRPr="00F61A26">
        <w:rPr>
          <w:lang w:val="en-CA"/>
        </w:rPr>
        <w:t xml:space="preserve"> </w:t>
      </w:r>
      <w:proofErr w:type="spellStart"/>
      <w:r w:rsidRPr="00F61A26">
        <w:rPr>
          <w:lang w:val="en-CA"/>
        </w:rPr>
        <w:t>eDocs</w:t>
      </w:r>
      <w:proofErr w:type="spellEnd"/>
      <w:r w:rsidRPr="00F61A26">
        <w:rPr>
          <w:lang w:val="en-CA"/>
        </w:rPr>
        <w:t>); and</w:t>
      </w:r>
    </w:p>
    <w:p w:rsidR="00D25FB3" w:rsidRPr="00F61A26" w:rsidRDefault="00D25FB3" w:rsidP="00D25FB3">
      <w:pPr>
        <w:pStyle w:val="Heading2"/>
        <w:numPr>
          <w:ilvl w:val="1"/>
          <w:numId w:val="1"/>
        </w:numPr>
        <w:rPr>
          <w:lang w:val="en-CA"/>
        </w:rPr>
      </w:pPr>
      <w:r w:rsidRPr="00F61A26">
        <w:rPr>
          <w:lang w:val="en-CA"/>
        </w:rPr>
        <w:t>Encouraged the participation of the NOU and a customs representative in the pilot NOU and Customs Twinning Workshop and the back to back parallel Border Dialogues for selected countries from the French-speaking Africa region in October 2019.</w:t>
      </w:r>
    </w:p>
    <w:p w:rsidR="00D25FB3" w:rsidRPr="00F61A26" w:rsidRDefault="00D25FB3" w:rsidP="00D25FB3">
      <w:pPr>
        <w:pStyle w:val="Heading2"/>
        <w:numPr>
          <w:ilvl w:val="0"/>
          <w:numId w:val="0"/>
        </w:numPr>
        <w:rPr>
          <w:b/>
          <w:bCs/>
          <w:lang w:val="en-CA"/>
        </w:rPr>
      </w:pPr>
      <w:r>
        <w:rPr>
          <w:b/>
          <w:lang w:val="en-CA"/>
        </w:rPr>
        <w:t>Secretariat’s c</w:t>
      </w:r>
      <w:r w:rsidRPr="00F61A26">
        <w:rPr>
          <w:b/>
          <w:bCs/>
          <w:lang w:val="en-CA"/>
        </w:rPr>
        <w:t>omments</w:t>
      </w:r>
    </w:p>
    <w:p w:rsidR="00D25FB3" w:rsidRPr="00F61A26" w:rsidRDefault="00D25FB3" w:rsidP="00D25FB3">
      <w:pPr>
        <w:pStyle w:val="Heading1"/>
        <w:rPr>
          <w:b/>
          <w:lang w:val="en-CA"/>
        </w:rPr>
      </w:pPr>
      <w:r w:rsidRPr="00F61A26">
        <w:rPr>
          <w:lang w:val="en-CA"/>
        </w:rPr>
        <w:t xml:space="preserve">The Secretariat noted the efforts by the Government of Equatorial Guinea and UNEP to avoid further delay in the implementation of the activities under the HPMP. The activities being implemented in addressing the recommendations of the verification report will further strengthen the import/export licensing and quota systems in place, and UNEP CAP assistance </w:t>
      </w:r>
      <w:r w:rsidRPr="00F61A26">
        <w:rPr>
          <w:lang w:val="en-US"/>
        </w:rPr>
        <w:t xml:space="preserve">contributed to ensuring the Government’s commitment at a high level to enforce the licensing and quota systems, and assuring the country’s compliance with its Montreal Protocol targets.  </w:t>
      </w:r>
    </w:p>
    <w:p w:rsidR="00D25FB3" w:rsidRPr="00F61A26" w:rsidRDefault="00D25FB3" w:rsidP="00D25FB3">
      <w:pPr>
        <w:keepNext/>
        <w:keepLines/>
        <w:spacing w:after="240"/>
        <w:outlineLvl w:val="0"/>
        <w:rPr>
          <w:b/>
          <w:bCs/>
          <w:lang w:val="en-CA"/>
        </w:rPr>
      </w:pPr>
      <w:r w:rsidRPr="00F61A26">
        <w:rPr>
          <w:b/>
          <w:bCs/>
          <w:lang w:val="en-CA"/>
        </w:rPr>
        <w:t>Recommendation</w:t>
      </w:r>
    </w:p>
    <w:p w:rsidR="00D25FB3" w:rsidRDefault="00D25FB3" w:rsidP="00D25FB3">
      <w:pPr>
        <w:pStyle w:val="Heading1"/>
        <w:rPr>
          <w:lang w:val="en-CA"/>
        </w:rPr>
      </w:pPr>
      <w:r w:rsidRPr="00F61A26">
        <w:rPr>
          <w:lang w:val="en-CA"/>
        </w:rPr>
        <w:t>The Executive Committee may wish to note that the Government of Equatorial Guinea and UNEP provided a detailed progress report, contained in document UNEP/</w:t>
      </w:r>
      <w:proofErr w:type="spellStart"/>
      <w:r w:rsidRPr="00F61A26">
        <w:rPr>
          <w:lang w:val="en-CA"/>
        </w:rPr>
        <w:t>OzL.Pro</w:t>
      </w:r>
      <w:proofErr w:type="spellEnd"/>
      <w:r w:rsidRPr="00F61A26">
        <w:rPr>
          <w:lang w:val="en-CA"/>
        </w:rPr>
        <w:t>/</w:t>
      </w:r>
      <w:proofErr w:type="spellStart"/>
      <w:r w:rsidRPr="00F61A26">
        <w:rPr>
          <w:lang w:val="en-CA"/>
        </w:rPr>
        <w:t>ExCom</w:t>
      </w:r>
      <w:proofErr w:type="spellEnd"/>
      <w:r w:rsidRPr="00F61A26">
        <w:rPr>
          <w:lang w:val="en-CA"/>
        </w:rPr>
        <w:t>/84/22, ensuring that operational licensing and quota systems are in place; that the recommendations of the verification report were addressed which demonstrated the increased capacity of the National Ozone Unit (NOU) to ensure effective HCFC data</w:t>
      </w:r>
      <w:r w:rsidRPr="00F61A26">
        <w:rPr>
          <w:lang w:val="en-CA"/>
        </w:rPr>
        <w:noBreakHyphen/>
        <w:t>reporting and monitoring; and that the assistance provided by UNEP Compliance Assistance Programme continues to support implementation of stage I of the HPMP for Equatorial Guinea.</w:t>
      </w:r>
    </w:p>
    <w:p w:rsidR="005A3C39" w:rsidRDefault="005A3C39" w:rsidP="005A3C39">
      <w:pPr>
        <w:keepNext/>
        <w:keepLines/>
        <w:rPr>
          <w:u w:val="single"/>
          <w:lang w:val="en-CA"/>
        </w:rPr>
      </w:pPr>
      <w:r w:rsidRPr="000C38A4">
        <w:rPr>
          <w:u w:val="single"/>
          <w:lang w:val="en-CA"/>
        </w:rPr>
        <w:t>Honduras: HCFC phase</w:t>
      </w:r>
      <w:r w:rsidRPr="000C38A4">
        <w:rPr>
          <w:u w:val="single"/>
          <w:lang w:val="en-CA"/>
        </w:rPr>
        <w:noBreakHyphen/>
        <w:t>out management</w:t>
      </w:r>
      <w:r w:rsidR="0018562F">
        <w:rPr>
          <w:u w:val="single"/>
          <w:lang w:val="en-CA"/>
        </w:rPr>
        <w:t xml:space="preserve"> plan (stage I –</w:t>
      </w:r>
      <w:r w:rsidR="0018562F" w:rsidRPr="0018562F">
        <w:rPr>
          <w:u w:val="single"/>
          <w:lang w:val="en-CA"/>
        </w:rPr>
        <w:t xml:space="preserve"> </w:t>
      </w:r>
      <w:r w:rsidR="0018562F">
        <w:rPr>
          <w:u w:val="single"/>
        </w:rPr>
        <w:t>p</w:t>
      </w:r>
      <w:r w:rsidR="0018562F" w:rsidRPr="0018562F">
        <w:rPr>
          <w:u w:val="single"/>
        </w:rPr>
        <w:t>rogress report on implementation of all the activities under the UNEP components</w:t>
      </w:r>
      <w:r w:rsidRPr="0018562F">
        <w:rPr>
          <w:u w:val="single"/>
          <w:lang w:val="en-CA"/>
        </w:rPr>
        <w:t>)</w:t>
      </w:r>
      <w:r w:rsidRPr="000C38A4">
        <w:rPr>
          <w:lang w:val="en-CA"/>
        </w:rPr>
        <w:t xml:space="preserve"> (UNEP)</w:t>
      </w:r>
    </w:p>
    <w:p w:rsidR="005A3C39" w:rsidRDefault="005A3C39" w:rsidP="005A3C39">
      <w:pPr>
        <w:keepNext/>
        <w:keepLines/>
        <w:rPr>
          <w:u w:val="single"/>
          <w:lang w:val="en-CA"/>
        </w:rPr>
      </w:pPr>
    </w:p>
    <w:p w:rsidR="005A3C39" w:rsidRPr="00E61E7A" w:rsidRDefault="005A3C39" w:rsidP="005A3C39">
      <w:pPr>
        <w:keepNext/>
        <w:keepLines/>
        <w:rPr>
          <w:b/>
          <w:lang w:val="en-US"/>
        </w:rPr>
      </w:pPr>
      <w:r>
        <w:rPr>
          <w:b/>
          <w:lang w:val="en-CA"/>
        </w:rPr>
        <w:t>Background</w:t>
      </w:r>
    </w:p>
    <w:p w:rsidR="005A3C39" w:rsidRPr="00C6412A" w:rsidRDefault="005A3C39" w:rsidP="005A3C39">
      <w:pPr>
        <w:keepNext/>
        <w:keepLines/>
        <w:rPr>
          <w:lang w:val="en-US"/>
        </w:rPr>
      </w:pPr>
    </w:p>
    <w:p w:rsidR="005A3C39" w:rsidRPr="00C6412A" w:rsidRDefault="005A3C39" w:rsidP="005A3C39">
      <w:pPr>
        <w:keepNext/>
        <w:keepLines/>
        <w:numPr>
          <w:ilvl w:val="0"/>
          <w:numId w:val="1"/>
        </w:numPr>
        <w:tabs>
          <w:tab w:val="clear" w:pos="0"/>
          <w:tab w:val="num" w:pos="710"/>
        </w:tabs>
        <w:spacing w:after="240"/>
        <w:outlineLvl w:val="0"/>
        <w:rPr>
          <w:lang w:val="en-CA"/>
        </w:rPr>
      </w:pPr>
      <w:r w:rsidRPr="00C6412A">
        <w:rPr>
          <w:lang w:val="en-US"/>
        </w:rPr>
        <w:t xml:space="preserve">At </w:t>
      </w:r>
      <w:r>
        <w:rPr>
          <w:lang w:val="en-US"/>
        </w:rPr>
        <w:t>its</w:t>
      </w:r>
      <w:r w:rsidRPr="00C6412A">
        <w:rPr>
          <w:lang w:val="en-US"/>
        </w:rPr>
        <w:t xml:space="preserve"> 81</w:t>
      </w:r>
      <w:r w:rsidRPr="00C6412A">
        <w:rPr>
          <w:vertAlign w:val="superscript"/>
          <w:lang w:val="en-US"/>
        </w:rPr>
        <w:t>st</w:t>
      </w:r>
      <w:r w:rsidRPr="00C6412A">
        <w:rPr>
          <w:lang w:val="en-US"/>
        </w:rPr>
        <w:t xml:space="preserve"> meeting, the Executive Committee approved (under the list of projects </w:t>
      </w:r>
      <w:r>
        <w:rPr>
          <w:lang w:val="en-US"/>
        </w:rPr>
        <w:t xml:space="preserve">for </w:t>
      </w:r>
      <w:r w:rsidRPr="00C6412A">
        <w:rPr>
          <w:lang w:val="en-US"/>
        </w:rPr>
        <w:t xml:space="preserve">blanket approval) the fourth tranche of stage I of the HPMP for Honduras, and the corresponding 2018-2020 tranche implementation plan on the understanding: </w:t>
      </w:r>
    </w:p>
    <w:p w:rsidR="005A3C39" w:rsidRPr="00C6412A" w:rsidRDefault="005A3C39" w:rsidP="005A3C39">
      <w:pPr>
        <w:pStyle w:val="Heading2"/>
        <w:numPr>
          <w:ilvl w:val="1"/>
          <w:numId w:val="1"/>
        </w:numPr>
        <w:rPr>
          <w:lang w:val="en-CA"/>
        </w:rPr>
      </w:pPr>
      <w:r w:rsidRPr="00C6412A">
        <w:rPr>
          <w:lang w:val="en-US"/>
        </w:rPr>
        <w:t xml:space="preserve">That UNEP and the Government of Honduras would intensify efforts to implement the training activities for refrigeration technicians associated with stage I of the HPMP; </w:t>
      </w:r>
    </w:p>
    <w:p w:rsidR="005A3C39" w:rsidRPr="00C6412A" w:rsidRDefault="005A3C39" w:rsidP="005A3C39">
      <w:pPr>
        <w:pStyle w:val="Heading2"/>
        <w:numPr>
          <w:ilvl w:val="1"/>
          <w:numId w:val="1"/>
        </w:numPr>
        <w:rPr>
          <w:lang w:val="en-CA"/>
        </w:rPr>
      </w:pPr>
      <w:r w:rsidRPr="00C6412A">
        <w:rPr>
          <w:lang w:val="en-US"/>
        </w:rPr>
        <w:t xml:space="preserve">That UNEP would submit a progress report to each meeting on the implementation of activities under UNEP’s components associated with stage I of the HPMP, including disbursements achieved, until the submission of the fifth and final tranche of stage I of the HPMP; and </w:t>
      </w:r>
    </w:p>
    <w:p w:rsidR="005A3C39" w:rsidRPr="00C6412A" w:rsidRDefault="005A3C39" w:rsidP="005A3C39">
      <w:pPr>
        <w:pStyle w:val="Heading2"/>
        <w:numPr>
          <w:ilvl w:val="1"/>
          <w:numId w:val="1"/>
        </w:numPr>
        <w:rPr>
          <w:lang w:val="en-US"/>
        </w:rPr>
      </w:pPr>
      <w:r w:rsidRPr="00C6412A">
        <w:rPr>
          <w:lang w:val="en-CA"/>
        </w:rPr>
        <w:t>T</w:t>
      </w:r>
      <w:r w:rsidRPr="00C6412A">
        <w:rPr>
          <w:lang w:val="en-US"/>
        </w:rPr>
        <w:t xml:space="preserve">hat the disbursement targets for the total amount of funds approved for the UNEP components of the first, second and third tranches of stage I of the HPMP for Honduras </w:t>
      </w:r>
      <w:r>
        <w:rPr>
          <w:lang w:val="en-US"/>
        </w:rPr>
        <w:t xml:space="preserve">were </w:t>
      </w:r>
      <w:r w:rsidRPr="00C6412A">
        <w:rPr>
          <w:lang w:val="en-US"/>
        </w:rPr>
        <w:t xml:space="preserve">50 per cent by 30 September 2018, 80 per cent by 31 March 2019, and 100 per cent by December 2019, and </w:t>
      </w:r>
      <w:r>
        <w:rPr>
          <w:lang w:val="en-US"/>
        </w:rPr>
        <w:t xml:space="preserve">that the disbursement targets </w:t>
      </w:r>
      <w:r w:rsidRPr="00C6412A">
        <w:rPr>
          <w:lang w:val="en-US"/>
        </w:rPr>
        <w:t xml:space="preserve">for the UNEP component of the </w:t>
      </w:r>
      <w:r w:rsidRPr="00C6412A">
        <w:rPr>
          <w:lang w:val="en-US"/>
        </w:rPr>
        <w:lastRenderedPageBreak/>
        <w:t xml:space="preserve">fourth tranche </w:t>
      </w:r>
      <w:r>
        <w:rPr>
          <w:lang w:val="en-US"/>
        </w:rPr>
        <w:t>were</w:t>
      </w:r>
      <w:r w:rsidRPr="00C6412A">
        <w:rPr>
          <w:lang w:val="en-US"/>
        </w:rPr>
        <w:t xml:space="preserve"> 20 per cent disbursement by 31 March 2019 and 50 per cent disbursement by December 2019.</w:t>
      </w:r>
    </w:p>
    <w:p w:rsidR="005A3C39" w:rsidRPr="00C6412A" w:rsidRDefault="005A3C39" w:rsidP="005A3C39">
      <w:pPr>
        <w:numPr>
          <w:ilvl w:val="0"/>
          <w:numId w:val="1"/>
        </w:numPr>
        <w:tabs>
          <w:tab w:val="clear" w:pos="0"/>
          <w:tab w:val="num" w:pos="710"/>
        </w:tabs>
        <w:spacing w:after="240"/>
        <w:outlineLvl w:val="0"/>
        <w:rPr>
          <w:lang w:val="en-US"/>
        </w:rPr>
      </w:pPr>
      <w:r w:rsidRPr="00C6412A">
        <w:rPr>
          <w:lang w:val="en-US"/>
        </w:rPr>
        <w:t>In line with the above request, UNEP has submitted to the 8</w:t>
      </w:r>
      <w:r>
        <w:rPr>
          <w:lang w:val="en-US"/>
        </w:rPr>
        <w:t>4</w:t>
      </w:r>
      <w:r w:rsidRPr="007A5119">
        <w:rPr>
          <w:vertAlign w:val="superscript"/>
          <w:lang w:val="en-US"/>
        </w:rPr>
        <w:t>th</w:t>
      </w:r>
      <w:r>
        <w:rPr>
          <w:lang w:val="en-US"/>
        </w:rPr>
        <w:t xml:space="preserve"> </w:t>
      </w:r>
      <w:r w:rsidRPr="00C6412A">
        <w:rPr>
          <w:lang w:val="en-US"/>
        </w:rPr>
        <w:t>meeting a progress and financial report on the implementation of UNEP’s activities under stage I.</w:t>
      </w:r>
    </w:p>
    <w:p w:rsidR="005A3C39" w:rsidRPr="0064628C" w:rsidRDefault="0064628C" w:rsidP="005A3C39">
      <w:pPr>
        <w:keepNext/>
        <w:keepLines/>
        <w:spacing w:after="240"/>
        <w:rPr>
          <w:b/>
        </w:rPr>
      </w:pPr>
      <w:r w:rsidRPr="0064628C">
        <w:rPr>
          <w:b/>
        </w:rPr>
        <w:t>Progress report</w:t>
      </w:r>
    </w:p>
    <w:p w:rsidR="005A3C39" w:rsidRPr="00C6412A" w:rsidRDefault="005A3C39" w:rsidP="005A3C39">
      <w:pPr>
        <w:numPr>
          <w:ilvl w:val="0"/>
          <w:numId w:val="1"/>
        </w:numPr>
        <w:tabs>
          <w:tab w:val="clear" w:pos="0"/>
          <w:tab w:val="num" w:pos="710"/>
        </w:tabs>
        <w:spacing w:after="240"/>
        <w:outlineLvl w:val="0"/>
      </w:pPr>
      <w:r w:rsidRPr="00C6412A">
        <w:t>The following activities have been implemented since the 8</w:t>
      </w:r>
      <w:r>
        <w:t>3</w:t>
      </w:r>
      <w:r w:rsidRPr="005A0A2B">
        <w:rPr>
          <w:vertAlign w:val="superscript"/>
        </w:rPr>
        <w:t>rd</w:t>
      </w:r>
      <w:r>
        <w:t xml:space="preserve"> </w:t>
      </w:r>
      <w:r w:rsidRPr="00C6412A">
        <w:t>meeting:</w:t>
      </w:r>
    </w:p>
    <w:p w:rsidR="005A3C39" w:rsidRDefault="005A3C39" w:rsidP="005A3C39">
      <w:pPr>
        <w:pStyle w:val="Heading2"/>
        <w:numPr>
          <w:ilvl w:val="1"/>
          <w:numId w:val="1"/>
        </w:numPr>
        <w:rPr>
          <w:lang w:val="en-US"/>
        </w:rPr>
      </w:pPr>
      <w:r w:rsidRPr="004231A0">
        <w:rPr>
          <w:lang w:val="en-US"/>
        </w:rPr>
        <w:t xml:space="preserve">Training provided </w:t>
      </w:r>
      <w:r>
        <w:rPr>
          <w:lang w:val="en-US"/>
        </w:rPr>
        <w:t>to 48</w:t>
      </w:r>
      <w:r w:rsidRPr="00F93A92">
        <w:t xml:space="preserve"> </w:t>
      </w:r>
      <w:r w:rsidRPr="00F93A92">
        <w:rPr>
          <w:lang w:val="en-US"/>
        </w:rPr>
        <w:t xml:space="preserve">customs agents on the control of imports </w:t>
      </w:r>
      <w:r>
        <w:rPr>
          <w:lang w:val="en-US"/>
        </w:rPr>
        <w:t>of HCFC and HCFC</w:t>
      </w:r>
      <w:r>
        <w:rPr>
          <w:lang w:val="en-US"/>
        </w:rPr>
        <w:noBreakHyphen/>
        <w:t>based equipment;</w:t>
      </w:r>
    </w:p>
    <w:p w:rsidR="005A3C39" w:rsidRDefault="005A3C39" w:rsidP="005A3C39">
      <w:pPr>
        <w:pStyle w:val="Heading2"/>
        <w:numPr>
          <w:ilvl w:val="1"/>
          <w:numId w:val="1"/>
        </w:numPr>
        <w:rPr>
          <w:lang w:val="en-US"/>
        </w:rPr>
      </w:pPr>
      <w:r>
        <w:rPr>
          <w:lang w:val="en-US"/>
        </w:rPr>
        <w:t>T</w:t>
      </w:r>
      <w:r w:rsidRPr="0085227E">
        <w:rPr>
          <w:lang w:val="en-US"/>
        </w:rPr>
        <w:t xml:space="preserve">he </w:t>
      </w:r>
      <w:proofErr w:type="spellStart"/>
      <w:r w:rsidRPr="0085227E">
        <w:rPr>
          <w:lang w:val="en-US"/>
        </w:rPr>
        <w:t>Labour</w:t>
      </w:r>
      <w:proofErr w:type="spellEnd"/>
      <w:r w:rsidRPr="0085227E">
        <w:rPr>
          <w:lang w:val="en-US"/>
        </w:rPr>
        <w:t xml:space="preserve"> Competition Standard of Honduras </w:t>
      </w:r>
      <w:r>
        <w:rPr>
          <w:lang w:val="en-US"/>
        </w:rPr>
        <w:t>on g</w:t>
      </w:r>
      <w:r w:rsidRPr="0085227E">
        <w:rPr>
          <w:lang w:val="en-US"/>
        </w:rPr>
        <w:t>ood pra</w:t>
      </w:r>
      <w:r>
        <w:rPr>
          <w:lang w:val="en-US"/>
        </w:rPr>
        <w:t>ctices in RAC</w:t>
      </w:r>
      <w:r w:rsidRPr="004231A0">
        <w:rPr>
          <w:lang w:val="en-US"/>
        </w:rPr>
        <w:t xml:space="preserve"> </w:t>
      </w:r>
      <w:r>
        <w:rPr>
          <w:lang w:val="en-US"/>
        </w:rPr>
        <w:t>was a</w:t>
      </w:r>
      <w:r w:rsidRPr="0085227E">
        <w:rPr>
          <w:lang w:val="en-US"/>
        </w:rPr>
        <w:t>pproved</w:t>
      </w:r>
      <w:r>
        <w:rPr>
          <w:lang w:val="en-US"/>
        </w:rPr>
        <w:t xml:space="preserve"> and training was provided </w:t>
      </w:r>
      <w:r w:rsidRPr="004231A0">
        <w:rPr>
          <w:lang w:val="en-US"/>
        </w:rPr>
        <w:t>to instructors and evaluators on assessing the competency of technicians applyi</w:t>
      </w:r>
      <w:r>
        <w:rPr>
          <w:lang w:val="en-US"/>
        </w:rPr>
        <w:t>ng for certification in the RAC</w:t>
      </w:r>
      <w:r w:rsidRPr="004231A0">
        <w:rPr>
          <w:lang w:val="en-US"/>
        </w:rPr>
        <w:t xml:space="preserve"> servicing sector</w:t>
      </w:r>
      <w:r>
        <w:rPr>
          <w:lang w:val="en-US"/>
        </w:rPr>
        <w:t>. Twelve trainers and three memb</w:t>
      </w:r>
      <w:r w:rsidR="00BD069C">
        <w:rPr>
          <w:lang w:val="en-US"/>
        </w:rPr>
        <w:t>ers of the NOU</w:t>
      </w:r>
      <w:r>
        <w:rPr>
          <w:lang w:val="en-US"/>
        </w:rPr>
        <w:t xml:space="preserve"> are being certified in Colombia; and</w:t>
      </w:r>
    </w:p>
    <w:p w:rsidR="005A3C39" w:rsidRPr="00C95A41" w:rsidRDefault="005A3C39" w:rsidP="005A3C39">
      <w:pPr>
        <w:pStyle w:val="Heading2"/>
        <w:numPr>
          <w:ilvl w:val="1"/>
          <w:numId w:val="1"/>
        </w:numPr>
        <w:rPr>
          <w:lang w:val="en-US"/>
        </w:rPr>
      </w:pPr>
      <w:r w:rsidRPr="00C95A41">
        <w:rPr>
          <w:lang w:val="en-US"/>
        </w:rPr>
        <w:t xml:space="preserve">Additional workshops to train a total of </w:t>
      </w:r>
      <w:r>
        <w:rPr>
          <w:lang w:val="en-US"/>
        </w:rPr>
        <w:t>134</w:t>
      </w:r>
      <w:r w:rsidRPr="00C95A41">
        <w:rPr>
          <w:lang w:val="en-US"/>
        </w:rPr>
        <w:t xml:space="preserve"> </w:t>
      </w:r>
      <w:r>
        <w:rPr>
          <w:lang w:val="en-US"/>
        </w:rPr>
        <w:t xml:space="preserve">RAC </w:t>
      </w:r>
      <w:r w:rsidRPr="00C95A41">
        <w:rPr>
          <w:lang w:val="en-US"/>
        </w:rPr>
        <w:t>technicians</w:t>
      </w:r>
      <w:r>
        <w:rPr>
          <w:lang w:val="en-US"/>
        </w:rPr>
        <w:t xml:space="preserve"> and</w:t>
      </w:r>
      <w:r w:rsidRPr="00C95A41">
        <w:rPr>
          <w:lang w:val="en-US"/>
        </w:rPr>
        <w:t xml:space="preserve"> </w:t>
      </w:r>
      <w:r>
        <w:rPr>
          <w:lang w:val="en-US"/>
        </w:rPr>
        <w:t>114 RAC students i</w:t>
      </w:r>
      <w:r w:rsidRPr="00C95A41">
        <w:rPr>
          <w:lang w:val="en-US"/>
        </w:rPr>
        <w:t>n good refrigeration practices and safe han</w:t>
      </w:r>
      <w:r>
        <w:rPr>
          <w:lang w:val="en-US"/>
        </w:rPr>
        <w:t>dling of flammable refrigerants.</w:t>
      </w:r>
    </w:p>
    <w:p w:rsidR="005A3C39" w:rsidRPr="0064628C" w:rsidRDefault="005A3C39" w:rsidP="005A3C39">
      <w:pPr>
        <w:rPr>
          <w:i/>
        </w:rPr>
      </w:pPr>
      <w:r w:rsidRPr="0064628C">
        <w:rPr>
          <w:i/>
        </w:rPr>
        <w:t>Level of fund disbursement</w:t>
      </w:r>
    </w:p>
    <w:p w:rsidR="005A3C39" w:rsidRPr="00E61E7A" w:rsidRDefault="005A3C39" w:rsidP="005A3C39">
      <w:pPr>
        <w:rPr>
          <w:u w:val="single"/>
        </w:rPr>
      </w:pPr>
    </w:p>
    <w:p w:rsidR="005A3C39" w:rsidRPr="00C6412A" w:rsidRDefault="005A3C39" w:rsidP="005A3C39">
      <w:pPr>
        <w:numPr>
          <w:ilvl w:val="0"/>
          <w:numId w:val="1"/>
        </w:numPr>
        <w:tabs>
          <w:tab w:val="clear" w:pos="0"/>
          <w:tab w:val="num" w:pos="710"/>
        </w:tabs>
        <w:spacing w:after="240"/>
        <w:outlineLvl w:val="0"/>
      </w:pPr>
      <w:r w:rsidRPr="00C6412A">
        <w:t xml:space="preserve">As at </w:t>
      </w:r>
      <w:r>
        <w:t xml:space="preserve">30 September </w:t>
      </w:r>
      <w:r w:rsidRPr="00C6412A">
        <w:t>2019, of the total amount of US</w:t>
      </w:r>
      <w:r w:rsidR="00660EB4">
        <w:t> </w:t>
      </w:r>
      <w:r w:rsidRPr="00C6412A">
        <w:t>$175,000 of funds approved for the first</w:t>
      </w:r>
      <w:r>
        <w:t xml:space="preserve"> three tranches</w:t>
      </w:r>
      <w:r w:rsidRPr="00C6412A">
        <w:t xml:space="preserve"> for UNEP, US</w:t>
      </w:r>
      <w:r w:rsidR="00660EB4">
        <w:t> </w:t>
      </w:r>
      <w:r w:rsidRPr="00C6412A">
        <w:t>$1</w:t>
      </w:r>
      <w:r>
        <w:t>41,301</w:t>
      </w:r>
      <w:r w:rsidRPr="00C6412A">
        <w:t xml:space="preserve"> (</w:t>
      </w:r>
      <w:r>
        <w:t>81</w:t>
      </w:r>
      <w:r w:rsidRPr="00C6412A">
        <w:t xml:space="preserve"> per cent) had been disbursed, </w:t>
      </w:r>
      <w:r>
        <w:t>and of the total amount of US $50,000 of funds approved for the fourth tranche for UNEP, US</w:t>
      </w:r>
      <w:r w:rsidR="00660EB4">
        <w:t> </w:t>
      </w:r>
      <w:r>
        <w:t>$5,607 (11 per cent) had been disbursed.</w:t>
      </w:r>
      <w:r w:rsidRPr="00583D06">
        <w:t xml:space="preserve"> </w:t>
      </w:r>
      <w:r>
        <w:t xml:space="preserve">Including funds advanced by UNEP to Honduras (but not recorded yet in </w:t>
      </w:r>
      <w:proofErr w:type="spellStart"/>
      <w:r>
        <w:t>Umoja</w:t>
      </w:r>
      <w:proofErr w:type="spellEnd"/>
      <w:r>
        <w:t>),</w:t>
      </w:r>
      <w:r>
        <w:rPr>
          <w:rStyle w:val="FootnoteReference"/>
        </w:rPr>
        <w:footnoteReference w:id="13"/>
      </w:r>
      <w:r>
        <w:t xml:space="preserve"> the amount of funds disbursed and advanced from the first three tranches is US</w:t>
      </w:r>
      <w:r w:rsidR="00660EB4">
        <w:t> </w:t>
      </w:r>
      <w:r>
        <w:t>$149,253 (85 per cent) and the amount of funds disbursed from the fourth tranche is US $18,107 (36 per cent</w:t>
      </w:r>
      <w:r w:rsidRPr="00C6412A">
        <w:t>)</w:t>
      </w:r>
      <w:r>
        <w:t>, a</w:t>
      </w:r>
      <w:r w:rsidRPr="00C6412A">
        <w:t xml:space="preserve">s shown </w:t>
      </w:r>
      <w:r w:rsidRPr="00EF54D3">
        <w:t xml:space="preserve">in </w:t>
      </w:r>
      <w:r w:rsidR="00EF54D3" w:rsidRPr="00EF54D3">
        <w:t>Table 5</w:t>
      </w:r>
      <w:r w:rsidRPr="00EF54D3">
        <w:t>.</w:t>
      </w:r>
    </w:p>
    <w:p w:rsidR="005A3C39" w:rsidRPr="00C6412A" w:rsidRDefault="00EF54D3" w:rsidP="005A3C39">
      <w:pPr>
        <w:keepNext/>
        <w:keepLines/>
        <w:rPr>
          <w:b/>
        </w:rPr>
      </w:pPr>
      <w:r w:rsidRPr="00EF54D3">
        <w:rPr>
          <w:b/>
        </w:rPr>
        <w:t>Table 5</w:t>
      </w:r>
      <w:r>
        <w:rPr>
          <w:b/>
        </w:rPr>
        <w:t>:</w:t>
      </w:r>
      <w:r w:rsidR="005A3C39" w:rsidRPr="00C6412A">
        <w:rPr>
          <w:b/>
        </w:rPr>
        <w:t xml:space="preserve"> Financial report of stage I of the HPMP for Honduras </w:t>
      </w:r>
    </w:p>
    <w:tbl>
      <w:tblPr>
        <w:tblStyle w:val="TableGrid"/>
        <w:tblW w:w="0" w:type="auto"/>
        <w:tblLayout w:type="fixed"/>
        <w:tblCellMar>
          <w:left w:w="28" w:type="dxa"/>
          <w:right w:w="28" w:type="dxa"/>
        </w:tblCellMar>
        <w:tblLook w:val="04A0" w:firstRow="1" w:lastRow="0" w:firstColumn="1" w:lastColumn="0" w:noHBand="0" w:noVBand="1"/>
      </w:tblPr>
      <w:tblGrid>
        <w:gridCol w:w="1271"/>
        <w:gridCol w:w="992"/>
        <w:gridCol w:w="993"/>
        <w:gridCol w:w="1134"/>
        <w:gridCol w:w="992"/>
        <w:gridCol w:w="1276"/>
        <w:gridCol w:w="1275"/>
        <w:gridCol w:w="1417"/>
      </w:tblGrid>
      <w:tr w:rsidR="005A3C39" w:rsidRPr="00C6412A" w:rsidTr="005A3C39">
        <w:trPr>
          <w:trHeight w:val="408"/>
          <w:tblHeader/>
        </w:trPr>
        <w:tc>
          <w:tcPr>
            <w:tcW w:w="1271" w:type="dxa"/>
            <w:vMerge w:val="restart"/>
          </w:tcPr>
          <w:p w:rsidR="005A3C39" w:rsidRPr="00D61B15" w:rsidRDefault="005A3C39" w:rsidP="005A3C39">
            <w:pPr>
              <w:keepNext/>
              <w:keepLines/>
              <w:contextualSpacing/>
              <w:rPr>
                <w:b/>
                <w:color w:val="000000"/>
                <w:sz w:val="20"/>
                <w:szCs w:val="20"/>
                <w:lang w:val="en-US"/>
              </w:rPr>
            </w:pPr>
            <w:r w:rsidRPr="00D61B15">
              <w:rPr>
                <w:b/>
                <w:color w:val="000000"/>
                <w:sz w:val="20"/>
                <w:szCs w:val="20"/>
                <w:lang w:val="en-US"/>
              </w:rPr>
              <w:br w:type="page"/>
              <w:t>Tranche</w:t>
            </w:r>
          </w:p>
        </w:tc>
        <w:tc>
          <w:tcPr>
            <w:tcW w:w="992" w:type="dxa"/>
            <w:vMerge w:val="restart"/>
          </w:tcPr>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Approved</w:t>
            </w:r>
          </w:p>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(US $)</w:t>
            </w:r>
          </w:p>
        </w:tc>
        <w:tc>
          <w:tcPr>
            <w:tcW w:w="3119" w:type="dxa"/>
            <w:gridSpan w:val="3"/>
            <w:vAlign w:val="center"/>
          </w:tcPr>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 xml:space="preserve">Disbursements recorded in </w:t>
            </w:r>
            <w:proofErr w:type="spellStart"/>
            <w:r w:rsidRPr="00D61B15">
              <w:rPr>
                <w:b/>
                <w:color w:val="000000"/>
                <w:sz w:val="20"/>
                <w:szCs w:val="20"/>
                <w:lang w:val="en-US"/>
              </w:rPr>
              <w:t>Umoja</w:t>
            </w:r>
            <w:proofErr w:type="spellEnd"/>
          </w:p>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(US $)</w:t>
            </w:r>
          </w:p>
        </w:tc>
        <w:tc>
          <w:tcPr>
            <w:tcW w:w="1276" w:type="dxa"/>
            <w:vMerge w:val="restart"/>
          </w:tcPr>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Target disbursement rate (%)</w:t>
            </w:r>
          </w:p>
        </w:tc>
        <w:tc>
          <w:tcPr>
            <w:tcW w:w="1275" w:type="dxa"/>
            <w:vMerge w:val="restart"/>
          </w:tcPr>
          <w:p w:rsidR="005A3C39" w:rsidRPr="00D61B15" w:rsidRDefault="005A3C39" w:rsidP="005A3C39">
            <w:pPr>
              <w:keepNext/>
              <w:keepLines/>
              <w:contextualSpacing/>
              <w:jc w:val="center"/>
              <w:rPr>
                <w:b/>
                <w:color w:val="000000"/>
                <w:sz w:val="20"/>
                <w:szCs w:val="20"/>
                <w:lang w:val="en-US"/>
              </w:rPr>
            </w:pPr>
            <w:r>
              <w:rPr>
                <w:b/>
                <w:color w:val="000000"/>
                <w:sz w:val="20"/>
                <w:szCs w:val="20"/>
                <w:lang w:val="en-US"/>
              </w:rPr>
              <w:t>A</w:t>
            </w:r>
            <w:r w:rsidRPr="00D61B15">
              <w:rPr>
                <w:b/>
                <w:color w:val="000000"/>
                <w:sz w:val="20"/>
                <w:szCs w:val="20"/>
                <w:lang w:val="en-US"/>
              </w:rPr>
              <w:t>dvances</w:t>
            </w:r>
          </w:p>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(US $)</w:t>
            </w:r>
          </w:p>
          <w:p w:rsidR="005A3C39" w:rsidRPr="00D61B15" w:rsidRDefault="005A3C39" w:rsidP="005A3C39">
            <w:pPr>
              <w:keepNext/>
              <w:keepLines/>
              <w:contextualSpacing/>
              <w:jc w:val="center"/>
              <w:rPr>
                <w:b/>
                <w:color w:val="000000"/>
                <w:sz w:val="20"/>
                <w:szCs w:val="20"/>
                <w:lang w:val="en-US"/>
              </w:rPr>
            </w:pPr>
          </w:p>
        </w:tc>
        <w:tc>
          <w:tcPr>
            <w:tcW w:w="1417" w:type="dxa"/>
            <w:vMerge w:val="restart"/>
          </w:tcPr>
          <w:p w:rsidR="005A3C39" w:rsidRDefault="005A3C39" w:rsidP="005A3C39">
            <w:pPr>
              <w:keepNext/>
              <w:keepLines/>
              <w:contextualSpacing/>
              <w:jc w:val="center"/>
              <w:rPr>
                <w:b/>
                <w:color w:val="000000"/>
                <w:sz w:val="20"/>
                <w:szCs w:val="20"/>
                <w:lang w:val="en-US"/>
              </w:rPr>
            </w:pPr>
            <w:r w:rsidRPr="00D61B15">
              <w:rPr>
                <w:b/>
                <w:color w:val="000000"/>
                <w:sz w:val="20"/>
                <w:szCs w:val="20"/>
                <w:lang w:val="en-US"/>
              </w:rPr>
              <w:t>Disbursements</w:t>
            </w:r>
            <w:r>
              <w:rPr>
                <w:b/>
                <w:color w:val="000000"/>
                <w:sz w:val="20"/>
                <w:szCs w:val="20"/>
                <w:lang w:val="en-US"/>
              </w:rPr>
              <w:t xml:space="preserve"> and advances </w:t>
            </w:r>
          </w:p>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(US $)</w:t>
            </w:r>
          </w:p>
          <w:p w:rsidR="005A3C39" w:rsidRPr="00D61B15" w:rsidRDefault="005A3C39" w:rsidP="005A3C39">
            <w:pPr>
              <w:keepNext/>
              <w:keepLines/>
              <w:contextualSpacing/>
              <w:jc w:val="center"/>
              <w:rPr>
                <w:b/>
                <w:color w:val="000000"/>
                <w:sz w:val="20"/>
                <w:szCs w:val="20"/>
                <w:lang w:val="en-US"/>
              </w:rPr>
            </w:pPr>
          </w:p>
        </w:tc>
      </w:tr>
      <w:tr w:rsidR="005A3C39" w:rsidRPr="00C6412A" w:rsidTr="005A3C39">
        <w:trPr>
          <w:tblHeader/>
        </w:trPr>
        <w:tc>
          <w:tcPr>
            <w:tcW w:w="1271" w:type="dxa"/>
            <w:vMerge/>
          </w:tcPr>
          <w:p w:rsidR="005A3C39" w:rsidRPr="00D61B15" w:rsidRDefault="005A3C39" w:rsidP="005A3C39">
            <w:pPr>
              <w:keepNext/>
              <w:keepLines/>
              <w:contextualSpacing/>
              <w:rPr>
                <w:b/>
                <w:color w:val="000000"/>
                <w:sz w:val="20"/>
                <w:szCs w:val="20"/>
                <w:lang w:val="en-US"/>
              </w:rPr>
            </w:pPr>
          </w:p>
        </w:tc>
        <w:tc>
          <w:tcPr>
            <w:tcW w:w="992" w:type="dxa"/>
            <w:vMerge/>
          </w:tcPr>
          <w:p w:rsidR="005A3C39" w:rsidRPr="00D61B15" w:rsidRDefault="005A3C39" w:rsidP="005A3C39">
            <w:pPr>
              <w:keepNext/>
              <w:keepLines/>
              <w:contextualSpacing/>
              <w:rPr>
                <w:b/>
                <w:color w:val="000000"/>
                <w:sz w:val="20"/>
                <w:szCs w:val="20"/>
                <w:lang w:val="en-US"/>
              </w:rPr>
            </w:pPr>
          </w:p>
        </w:tc>
        <w:tc>
          <w:tcPr>
            <w:tcW w:w="993" w:type="dxa"/>
            <w:vAlign w:val="center"/>
          </w:tcPr>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As at</w:t>
            </w:r>
          </w:p>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25/4/2019</w:t>
            </w:r>
          </w:p>
        </w:tc>
        <w:tc>
          <w:tcPr>
            <w:tcW w:w="1134" w:type="dxa"/>
            <w:vAlign w:val="center"/>
          </w:tcPr>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From 25/4/2019 to 30/9/2019</w:t>
            </w:r>
          </w:p>
        </w:tc>
        <w:tc>
          <w:tcPr>
            <w:tcW w:w="992" w:type="dxa"/>
            <w:vAlign w:val="center"/>
          </w:tcPr>
          <w:p w:rsidR="005A3C39" w:rsidRPr="00D61B15" w:rsidRDefault="005A3C39" w:rsidP="005A3C39">
            <w:pPr>
              <w:keepNext/>
              <w:keepLines/>
              <w:contextualSpacing/>
              <w:jc w:val="center"/>
              <w:rPr>
                <w:b/>
                <w:color w:val="000000"/>
                <w:sz w:val="20"/>
                <w:szCs w:val="20"/>
                <w:lang w:val="en-US"/>
              </w:rPr>
            </w:pPr>
            <w:r w:rsidRPr="00D61B15">
              <w:rPr>
                <w:b/>
                <w:color w:val="000000"/>
                <w:sz w:val="20"/>
                <w:szCs w:val="20"/>
                <w:lang w:val="en-US"/>
              </w:rPr>
              <w:t>Total</w:t>
            </w:r>
          </w:p>
        </w:tc>
        <w:tc>
          <w:tcPr>
            <w:tcW w:w="1276" w:type="dxa"/>
            <w:vMerge/>
          </w:tcPr>
          <w:p w:rsidR="005A3C39" w:rsidRPr="00D61B15" w:rsidRDefault="005A3C39" w:rsidP="005A3C39">
            <w:pPr>
              <w:keepNext/>
              <w:keepLines/>
              <w:contextualSpacing/>
              <w:rPr>
                <w:b/>
                <w:color w:val="000000"/>
                <w:sz w:val="20"/>
                <w:szCs w:val="20"/>
                <w:lang w:val="en-US"/>
              </w:rPr>
            </w:pPr>
          </w:p>
        </w:tc>
        <w:tc>
          <w:tcPr>
            <w:tcW w:w="1275" w:type="dxa"/>
            <w:vMerge/>
          </w:tcPr>
          <w:p w:rsidR="005A3C39" w:rsidRPr="00D61B15" w:rsidRDefault="005A3C39" w:rsidP="005A3C39">
            <w:pPr>
              <w:keepNext/>
              <w:keepLines/>
              <w:contextualSpacing/>
              <w:rPr>
                <w:b/>
                <w:color w:val="000000"/>
                <w:sz w:val="20"/>
                <w:szCs w:val="20"/>
                <w:lang w:val="en-US"/>
              </w:rPr>
            </w:pPr>
          </w:p>
        </w:tc>
        <w:tc>
          <w:tcPr>
            <w:tcW w:w="1417" w:type="dxa"/>
            <w:vMerge/>
          </w:tcPr>
          <w:p w:rsidR="005A3C39" w:rsidRPr="00D61B15" w:rsidRDefault="005A3C39" w:rsidP="005A3C39">
            <w:pPr>
              <w:keepNext/>
              <w:keepLines/>
              <w:contextualSpacing/>
              <w:rPr>
                <w:b/>
                <w:color w:val="000000"/>
                <w:sz w:val="20"/>
                <w:szCs w:val="20"/>
                <w:lang w:val="en-US"/>
              </w:rPr>
            </w:pPr>
          </w:p>
        </w:tc>
      </w:tr>
      <w:tr w:rsidR="005A3C39" w:rsidRPr="00C6412A" w:rsidTr="005A3C39">
        <w:tc>
          <w:tcPr>
            <w:tcW w:w="1271" w:type="dxa"/>
            <w:vAlign w:val="center"/>
          </w:tcPr>
          <w:p w:rsidR="005A3C39" w:rsidRPr="00D61B15" w:rsidRDefault="005A3C39" w:rsidP="005A3C39">
            <w:pPr>
              <w:keepNext/>
              <w:keepLines/>
              <w:rPr>
                <w:color w:val="000000"/>
                <w:sz w:val="20"/>
                <w:szCs w:val="20"/>
                <w:lang w:val="en-US"/>
              </w:rPr>
            </w:pPr>
            <w:r w:rsidRPr="00D61B15">
              <w:rPr>
                <w:color w:val="000000"/>
                <w:sz w:val="20"/>
                <w:szCs w:val="20"/>
                <w:lang w:val="en-US"/>
              </w:rPr>
              <w:t xml:space="preserve">First </w:t>
            </w:r>
          </w:p>
        </w:tc>
        <w:tc>
          <w:tcPr>
            <w:tcW w:w="992" w:type="dxa"/>
          </w:tcPr>
          <w:p w:rsidR="005A3C39" w:rsidRPr="00D61B15" w:rsidRDefault="005A3C39" w:rsidP="005A3C39">
            <w:pPr>
              <w:keepNext/>
              <w:keepLines/>
              <w:jc w:val="right"/>
              <w:rPr>
                <w:color w:val="000000"/>
                <w:sz w:val="20"/>
                <w:szCs w:val="20"/>
                <w:lang w:val="en-US"/>
              </w:rPr>
            </w:pPr>
            <w:r w:rsidRPr="00D61B15">
              <w:rPr>
                <w:color w:val="000000"/>
                <w:sz w:val="20"/>
                <w:szCs w:val="20"/>
                <w:lang w:val="en-US"/>
              </w:rPr>
              <w:t>75,000</w:t>
            </w:r>
          </w:p>
        </w:tc>
        <w:tc>
          <w:tcPr>
            <w:tcW w:w="993" w:type="dxa"/>
          </w:tcPr>
          <w:p w:rsidR="005A3C39" w:rsidRPr="00D61B15" w:rsidRDefault="005A3C39" w:rsidP="005A3C39">
            <w:pPr>
              <w:keepNext/>
              <w:keepLines/>
              <w:jc w:val="right"/>
              <w:rPr>
                <w:color w:val="000000"/>
                <w:sz w:val="20"/>
                <w:szCs w:val="20"/>
                <w:lang w:val="en-US"/>
              </w:rPr>
            </w:pPr>
            <w:r w:rsidRPr="00D61B15">
              <w:rPr>
                <w:color w:val="000000"/>
                <w:sz w:val="20"/>
                <w:szCs w:val="20"/>
                <w:lang w:val="en-US"/>
              </w:rPr>
              <w:t>67,047</w:t>
            </w:r>
          </w:p>
        </w:tc>
        <w:tc>
          <w:tcPr>
            <w:tcW w:w="1134" w:type="dxa"/>
          </w:tcPr>
          <w:p w:rsidR="005A3C39" w:rsidRPr="00D61B15" w:rsidRDefault="005A3C39" w:rsidP="005A3C39">
            <w:pPr>
              <w:keepNext/>
              <w:keepLines/>
              <w:jc w:val="right"/>
              <w:rPr>
                <w:color w:val="000000"/>
                <w:sz w:val="20"/>
                <w:szCs w:val="20"/>
                <w:lang w:val="en-US"/>
              </w:rPr>
            </w:pPr>
            <w:r w:rsidRPr="00D61B15">
              <w:rPr>
                <w:color w:val="000000"/>
                <w:sz w:val="20"/>
                <w:szCs w:val="20"/>
                <w:lang w:val="en-US"/>
              </w:rPr>
              <w:t>0</w:t>
            </w:r>
          </w:p>
        </w:tc>
        <w:tc>
          <w:tcPr>
            <w:tcW w:w="992" w:type="dxa"/>
          </w:tcPr>
          <w:p w:rsidR="005A3C39" w:rsidRPr="00D61B15" w:rsidRDefault="005A3C39" w:rsidP="005A3C39">
            <w:pPr>
              <w:keepNext/>
              <w:keepLines/>
              <w:jc w:val="right"/>
              <w:rPr>
                <w:color w:val="000000"/>
                <w:sz w:val="20"/>
                <w:szCs w:val="20"/>
                <w:lang w:val="en-US"/>
              </w:rPr>
            </w:pPr>
            <w:r w:rsidRPr="00D61B15">
              <w:rPr>
                <w:color w:val="000000"/>
                <w:sz w:val="20"/>
                <w:szCs w:val="20"/>
                <w:lang w:val="en-US"/>
              </w:rPr>
              <w:t>67,047</w:t>
            </w:r>
          </w:p>
        </w:tc>
        <w:tc>
          <w:tcPr>
            <w:tcW w:w="1276" w:type="dxa"/>
          </w:tcPr>
          <w:p w:rsidR="005A3C39" w:rsidRPr="00D61B15" w:rsidRDefault="005A3C39" w:rsidP="005A3C39">
            <w:pPr>
              <w:keepNext/>
              <w:keepLines/>
              <w:jc w:val="right"/>
              <w:rPr>
                <w:color w:val="000000"/>
                <w:sz w:val="20"/>
                <w:szCs w:val="20"/>
                <w:lang w:val="en-US"/>
              </w:rPr>
            </w:pPr>
          </w:p>
        </w:tc>
        <w:tc>
          <w:tcPr>
            <w:tcW w:w="1275" w:type="dxa"/>
          </w:tcPr>
          <w:p w:rsidR="005A3C39" w:rsidRPr="00D61B15" w:rsidRDefault="005A3C39" w:rsidP="005A3C39">
            <w:pPr>
              <w:keepNext/>
              <w:keepLines/>
              <w:jc w:val="right"/>
              <w:rPr>
                <w:color w:val="000000"/>
                <w:sz w:val="20"/>
                <w:szCs w:val="20"/>
                <w:lang w:val="en-US"/>
              </w:rPr>
            </w:pPr>
            <w:r>
              <w:rPr>
                <w:color w:val="000000"/>
                <w:sz w:val="20"/>
                <w:szCs w:val="20"/>
                <w:lang w:val="en-US"/>
              </w:rPr>
              <w:t>7,952</w:t>
            </w:r>
          </w:p>
        </w:tc>
        <w:tc>
          <w:tcPr>
            <w:tcW w:w="1417" w:type="dxa"/>
          </w:tcPr>
          <w:p w:rsidR="005A3C39" w:rsidRPr="00D61B15" w:rsidRDefault="005A3C39" w:rsidP="005A3C39">
            <w:pPr>
              <w:keepNext/>
              <w:keepLines/>
              <w:jc w:val="right"/>
              <w:rPr>
                <w:color w:val="000000"/>
                <w:sz w:val="20"/>
                <w:szCs w:val="20"/>
                <w:lang w:val="en-US"/>
              </w:rPr>
            </w:pPr>
            <w:r w:rsidRPr="00D61B15">
              <w:rPr>
                <w:color w:val="000000"/>
                <w:sz w:val="20"/>
                <w:szCs w:val="20"/>
                <w:lang w:val="en-US"/>
              </w:rPr>
              <w:t>74,999</w:t>
            </w:r>
          </w:p>
        </w:tc>
      </w:tr>
      <w:tr w:rsidR="005A3C39" w:rsidRPr="00C6412A" w:rsidTr="005A3C39">
        <w:tc>
          <w:tcPr>
            <w:tcW w:w="1271" w:type="dxa"/>
            <w:vAlign w:val="center"/>
          </w:tcPr>
          <w:p w:rsidR="005A3C39" w:rsidRPr="00C6412A" w:rsidRDefault="005A3C39" w:rsidP="005A3C39">
            <w:pPr>
              <w:keepNext/>
              <w:rPr>
                <w:color w:val="000000"/>
                <w:sz w:val="20"/>
                <w:szCs w:val="20"/>
                <w:lang w:val="en-US"/>
              </w:rPr>
            </w:pPr>
            <w:r w:rsidRPr="00C6412A">
              <w:rPr>
                <w:color w:val="000000"/>
                <w:sz w:val="20"/>
                <w:szCs w:val="20"/>
                <w:lang w:val="en-US"/>
              </w:rPr>
              <w:t xml:space="preserve">Second </w:t>
            </w:r>
          </w:p>
        </w:tc>
        <w:tc>
          <w:tcPr>
            <w:tcW w:w="992" w:type="dxa"/>
          </w:tcPr>
          <w:p w:rsidR="005A3C39" w:rsidRPr="00C6412A" w:rsidRDefault="005A3C39" w:rsidP="005A3C39">
            <w:pPr>
              <w:keepNext/>
              <w:jc w:val="right"/>
              <w:rPr>
                <w:color w:val="000000"/>
                <w:sz w:val="20"/>
                <w:szCs w:val="20"/>
                <w:lang w:val="en-US"/>
              </w:rPr>
            </w:pPr>
            <w:r w:rsidRPr="00C6412A">
              <w:rPr>
                <w:color w:val="000000"/>
                <w:sz w:val="20"/>
                <w:szCs w:val="20"/>
                <w:lang w:val="en-US"/>
              </w:rPr>
              <w:t>50,000</w:t>
            </w:r>
          </w:p>
        </w:tc>
        <w:tc>
          <w:tcPr>
            <w:tcW w:w="993" w:type="dxa"/>
          </w:tcPr>
          <w:p w:rsidR="005A3C39" w:rsidRPr="00C6412A" w:rsidRDefault="005A3C39" w:rsidP="005A3C39">
            <w:pPr>
              <w:keepNext/>
              <w:jc w:val="right"/>
              <w:rPr>
                <w:color w:val="000000"/>
                <w:sz w:val="20"/>
                <w:szCs w:val="20"/>
                <w:lang w:val="en-US"/>
              </w:rPr>
            </w:pPr>
            <w:r w:rsidRPr="00C6412A">
              <w:rPr>
                <w:color w:val="000000"/>
                <w:sz w:val="20"/>
                <w:szCs w:val="20"/>
                <w:lang w:val="en-US"/>
              </w:rPr>
              <w:t>39,412</w:t>
            </w:r>
          </w:p>
        </w:tc>
        <w:tc>
          <w:tcPr>
            <w:tcW w:w="1134" w:type="dxa"/>
          </w:tcPr>
          <w:p w:rsidR="005A3C39" w:rsidRPr="00C6412A" w:rsidRDefault="005A3C39" w:rsidP="005A3C39">
            <w:pPr>
              <w:keepNext/>
              <w:jc w:val="right"/>
              <w:rPr>
                <w:color w:val="000000"/>
                <w:sz w:val="20"/>
                <w:szCs w:val="20"/>
                <w:lang w:val="en-US"/>
              </w:rPr>
            </w:pPr>
            <w:r>
              <w:rPr>
                <w:color w:val="000000"/>
                <w:sz w:val="20"/>
                <w:szCs w:val="20"/>
                <w:lang w:val="en-US"/>
              </w:rPr>
              <w:t>9,482</w:t>
            </w:r>
          </w:p>
        </w:tc>
        <w:tc>
          <w:tcPr>
            <w:tcW w:w="992" w:type="dxa"/>
          </w:tcPr>
          <w:p w:rsidR="005A3C39" w:rsidRPr="00C6412A" w:rsidRDefault="005A3C39" w:rsidP="005A3C39">
            <w:pPr>
              <w:keepNext/>
              <w:jc w:val="right"/>
              <w:rPr>
                <w:color w:val="000000"/>
                <w:sz w:val="20"/>
                <w:szCs w:val="20"/>
                <w:lang w:val="en-US"/>
              </w:rPr>
            </w:pPr>
            <w:r>
              <w:rPr>
                <w:color w:val="000000"/>
                <w:sz w:val="20"/>
                <w:szCs w:val="20"/>
                <w:lang w:val="en-US"/>
              </w:rPr>
              <w:t>48,894</w:t>
            </w:r>
          </w:p>
        </w:tc>
        <w:tc>
          <w:tcPr>
            <w:tcW w:w="1276" w:type="dxa"/>
          </w:tcPr>
          <w:p w:rsidR="005A3C39" w:rsidRPr="00C6412A" w:rsidRDefault="005A3C39" w:rsidP="005A3C39">
            <w:pPr>
              <w:keepNext/>
              <w:jc w:val="right"/>
              <w:rPr>
                <w:color w:val="000000"/>
                <w:sz w:val="20"/>
                <w:szCs w:val="20"/>
                <w:lang w:val="en-US"/>
              </w:rPr>
            </w:pPr>
          </w:p>
        </w:tc>
        <w:tc>
          <w:tcPr>
            <w:tcW w:w="1275" w:type="dxa"/>
          </w:tcPr>
          <w:p w:rsidR="005A3C39" w:rsidRPr="00C6412A" w:rsidRDefault="005A3C39" w:rsidP="005A3C39">
            <w:pPr>
              <w:keepNext/>
              <w:jc w:val="right"/>
              <w:rPr>
                <w:color w:val="000000"/>
                <w:sz w:val="20"/>
                <w:szCs w:val="20"/>
                <w:lang w:val="en-US"/>
              </w:rPr>
            </w:pPr>
            <w:r>
              <w:rPr>
                <w:color w:val="000000"/>
                <w:sz w:val="20"/>
                <w:szCs w:val="20"/>
                <w:lang w:val="en-US"/>
              </w:rPr>
              <w:t>0</w:t>
            </w:r>
          </w:p>
        </w:tc>
        <w:tc>
          <w:tcPr>
            <w:tcW w:w="1417" w:type="dxa"/>
          </w:tcPr>
          <w:p w:rsidR="005A3C39" w:rsidRDefault="005A3C39" w:rsidP="005A3C39">
            <w:pPr>
              <w:keepNext/>
              <w:jc w:val="right"/>
              <w:rPr>
                <w:color w:val="000000"/>
                <w:sz w:val="20"/>
                <w:szCs w:val="20"/>
                <w:lang w:val="en-US"/>
              </w:rPr>
            </w:pPr>
            <w:r>
              <w:rPr>
                <w:color w:val="000000"/>
                <w:sz w:val="20"/>
                <w:szCs w:val="20"/>
                <w:lang w:val="en-US"/>
              </w:rPr>
              <w:t>48,894</w:t>
            </w:r>
          </w:p>
        </w:tc>
      </w:tr>
      <w:tr w:rsidR="005A3C39" w:rsidRPr="00C6412A" w:rsidTr="005A3C39">
        <w:tc>
          <w:tcPr>
            <w:tcW w:w="1271" w:type="dxa"/>
            <w:vAlign w:val="center"/>
          </w:tcPr>
          <w:p w:rsidR="005A3C39" w:rsidRPr="00C6412A" w:rsidRDefault="005A3C39" w:rsidP="005A3C39">
            <w:pPr>
              <w:keepNext/>
              <w:rPr>
                <w:color w:val="000000"/>
                <w:sz w:val="20"/>
                <w:szCs w:val="20"/>
                <w:lang w:val="en-US"/>
              </w:rPr>
            </w:pPr>
            <w:r w:rsidRPr="00C6412A">
              <w:rPr>
                <w:color w:val="000000"/>
                <w:sz w:val="20"/>
                <w:szCs w:val="20"/>
                <w:lang w:val="en-US"/>
              </w:rPr>
              <w:t xml:space="preserve">Third </w:t>
            </w:r>
          </w:p>
        </w:tc>
        <w:tc>
          <w:tcPr>
            <w:tcW w:w="992" w:type="dxa"/>
          </w:tcPr>
          <w:p w:rsidR="005A3C39" w:rsidRPr="00C6412A" w:rsidRDefault="005A3C39" w:rsidP="005A3C39">
            <w:pPr>
              <w:keepNext/>
              <w:jc w:val="right"/>
              <w:rPr>
                <w:color w:val="000000"/>
                <w:sz w:val="20"/>
                <w:szCs w:val="20"/>
                <w:lang w:val="en-US"/>
              </w:rPr>
            </w:pPr>
            <w:r w:rsidRPr="00C6412A">
              <w:rPr>
                <w:color w:val="000000"/>
                <w:sz w:val="20"/>
                <w:szCs w:val="20"/>
                <w:lang w:val="en-US"/>
              </w:rPr>
              <w:t>50,000</w:t>
            </w:r>
          </w:p>
        </w:tc>
        <w:tc>
          <w:tcPr>
            <w:tcW w:w="993" w:type="dxa"/>
          </w:tcPr>
          <w:p w:rsidR="005A3C39" w:rsidRPr="00C6412A" w:rsidRDefault="005A3C39" w:rsidP="005A3C39">
            <w:pPr>
              <w:keepNext/>
              <w:jc w:val="right"/>
              <w:rPr>
                <w:color w:val="000000"/>
                <w:sz w:val="20"/>
                <w:szCs w:val="20"/>
                <w:lang w:val="en-US"/>
              </w:rPr>
            </w:pPr>
            <w:r w:rsidRPr="00C6412A">
              <w:rPr>
                <w:color w:val="000000"/>
                <w:sz w:val="20"/>
                <w:szCs w:val="20"/>
                <w:lang w:val="en-US"/>
              </w:rPr>
              <w:t>12,061</w:t>
            </w:r>
          </w:p>
        </w:tc>
        <w:tc>
          <w:tcPr>
            <w:tcW w:w="1134" w:type="dxa"/>
          </w:tcPr>
          <w:p w:rsidR="005A3C39" w:rsidRPr="00C6412A" w:rsidRDefault="005A3C39" w:rsidP="005A3C39">
            <w:pPr>
              <w:keepNext/>
              <w:jc w:val="right"/>
              <w:rPr>
                <w:color w:val="000000"/>
                <w:sz w:val="20"/>
                <w:szCs w:val="20"/>
                <w:lang w:val="en-US"/>
              </w:rPr>
            </w:pPr>
            <w:r>
              <w:rPr>
                <w:color w:val="000000"/>
                <w:sz w:val="20"/>
                <w:szCs w:val="20"/>
                <w:lang w:val="en-US"/>
              </w:rPr>
              <w:t>13,299</w:t>
            </w:r>
          </w:p>
        </w:tc>
        <w:tc>
          <w:tcPr>
            <w:tcW w:w="992" w:type="dxa"/>
          </w:tcPr>
          <w:p w:rsidR="005A3C39" w:rsidRPr="00C6412A" w:rsidRDefault="005A3C39" w:rsidP="005A3C39">
            <w:pPr>
              <w:keepNext/>
              <w:jc w:val="right"/>
              <w:rPr>
                <w:color w:val="000000"/>
                <w:sz w:val="20"/>
                <w:szCs w:val="20"/>
                <w:lang w:val="en-US"/>
              </w:rPr>
            </w:pPr>
            <w:r>
              <w:rPr>
                <w:color w:val="000000"/>
                <w:sz w:val="20"/>
                <w:szCs w:val="20"/>
                <w:lang w:val="en-US"/>
              </w:rPr>
              <w:t>25,360</w:t>
            </w:r>
          </w:p>
        </w:tc>
        <w:tc>
          <w:tcPr>
            <w:tcW w:w="1276" w:type="dxa"/>
          </w:tcPr>
          <w:p w:rsidR="005A3C39" w:rsidRPr="00C6412A" w:rsidRDefault="005A3C39" w:rsidP="005A3C39">
            <w:pPr>
              <w:keepNext/>
              <w:jc w:val="right"/>
              <w:rPr>
                <w:color w:val="000000"/>
                <w:sz w:val="20"/>
                <w:szCs w:val="20"/>
                <w:lang w:val="en-US"/>
              </w:rPr>
            </w:pPr>
          </w:p>
        </w:tc>
        <w:tc>
          <w:tcPr>
            <w:tcW w:w="1275" w:type="dxa"/>
          </w:tcPr>
          <w:p w:rsidR="005A3C39" w:rsidRPr="00C6412A" w:rsidRDefault="005A3C39" w:rsidP="005A3C39">
            <w:pPr>
              <w:keepNext/>
              <w:jc w:val="right"/>
              <w:rPr>
                <w:color w:val="000000"/>
                <w:sz w:val="20"/>
                <w:szCs w:val="20"/>
                <w:lang w:val="en-US"/>
              </w:rPr>
            </w:pPr>
            <w:r>
              <w:rPr>
                <w:color w:val="000000"/>
                <w:sz w:val="20"/>
                <w:szCs w:val="20"/>
                <w:lang w:val="en-US"/>
              </w:rPr>
              <w:t>0</w:t>
            </w:r>
          </w:p>
        </w:tc>
        <w:tc>
          <w:tcPr>
            <w:tcW w:w="1417" w:type="dxa"/>
          </w:tcPr>
          <w:p w:rsidR="005A3C39" w:rsidRDefault="005A3C39" w:rsidP="005A3C39">
            <w:pPr>
              <w:keepNext/>
              <w:jc w:val="right"/>
              <w:rPr>
                <w:color w:val="000000"/>
                <w:sz w:val="20"/>
                <w:szCs w:val="20"/>
                <w:lang w:val="en-US"/>
              </w:rPr>
            </w:pPr>
            <w:r>
              <w:rPr>
                <w:color w:val="000000"/>
                <w:sz w:val="20"/>
                <w:szCs w:val="20"/>
                <w:lang w:val="en-US"/>
              </w:rPr>
              <w:t>25,360</w:t>
            </w:r>
          </w:p>
        </w:tc>
      </w:tr>
      <w:tr w:rsidR="005A3C39" w:rsidRPr="00C6412A" w:rsidTr="005A3C39">
        <w:tc>
          <w:tcPr>
            <w:tcW w:w="1271" w:type="dxa"/>
            <w:vAlign w:val="center"/>
          </w:tcPr>
          <w:p w:rsidR="005A3C39" w:rsidRPr="00C6412A" w:rsidRDefault="005A3C39" w:rsidP="005A3C39">
            <w:pPr>
              <w:rPr>
                <w:b/>
                <w:color w:val="000000"/>
                <w:sz w:val="20"/>
                <w:szCs w:val="20"/>
                <w:lang w:val="en-US"/>
              </w:rPr>
            </w:pPr>
            <w:r w:rsidRPr="00C6412A">
              <w:rPr>
                <w:b/>
                <w:color w:val="000000"/>
                <w:sz w:val="20"/>
                <w:szCs w:val="20"/>
                <w:lang w:val="en-US"/>
              </w:rPr>
              <w:t>Sub-total</w:t>
            </w:r>
          </w:p>
        </w:tc>
        <w:tc>
          <w:tcPr>
            <w:tcW w:w="992" w:type="dxa"/>
          </w:tcPr>
          <w:p w:rsidR="005A3C39" w:rsidRPr="00C6412A" w:rsidRDefault="005A3C39" w:rsidP="005A3C39">
            <w:pPr>
              <w:jc w:val="right"/>
              <w:rPr>
                <w:b/>
                <w:color w:val="000000"/>
                <w:sz w:val="20"/>
                <w:szCs w:val="20"/>
                <w:lang w:val="en-US"/>
              </w:rPr>
            </w:pPr>
            <w:r w:rsidRPr="00C6412A">
              <w:rPr>
                <w:b/>
                <w:color w:val="000000"/>
                <w:sz w:val="20"/>
                <w:szCs w:val="20"/>
                <w:lang w:val="en-US"/>
              </w:rPr>
              <w:t>175,000</w:t>
            </w:r>
          </w:p>
        </w:tc>
        <w:tc>
          <w:tcPr>
            <w:tcW w:w="993" w:type="dxa"/>
          </w:tcPr>
          <w:p w:rsidR="005A3C39" w:rsidRPr="00C6412A" w:rsidRDefault="005A3C39" w:rsidP="005A3C39">
            <w:pPr>
              <w:jc w:val="right"/>
              <w:rPr>
                <w:b/>
                <w:color w:val="000000"/>
                <w:sz w:val="20"/>
                <w:szCs w:val="20"/>
                <w:lang w:val="en-US"/>
              </w:rPr>
            </w:pPr>
            <w:r w:rsidRPr="00C6412A">
              <w:rPr>
                <w:b/>
                <w:color w:val="000000"/>
                <w:sz w:val="20"/>
                <w:szCs w:val="20"/>
                <w:lang w:val="en-US"/>
              </w:rPr>
              <w:t>118,520</w:t>
            </w:r>
          </w:p>
        </w:tc>
        <w:tc>
          <w:tcPr>
            <w:tcW w:w="1134" w:type="dxa"/>
          </w:tcPr>
          <w:p w:rsidR="005A3C39" w:rsidRPr="00C6412A" w:rsidRDefault="005A3C39" w:rsidP="005A3C39">
            <w:pPr>
              <w:jc w:val="right"/>
              <w:rPr>
                <w:b/>
                <w:color w:val="000000"/>
                <w:sz w:val="20"/>
                <w:szCs w:val="20"/>
                <w:lang w:val="en-US"/>
              </w:rPr>
            </w:pPr>
            <w:r>
              <w:rPr>
                <w:b/>
                <w:color w:val="000000"/>
                <w:sz w:val="20"/>
                <w:szCs w:val="20"/>
                <w:lang w:val="en-US"/>
              </w:rPr>
              <w:t>22,781</w:t>
            </w:r>
          </w:p>
        </w:tc>
        <w:tc>
          <w:tcPr>
            <w:tcW w:w="992" w:type="dxa"/>
          </w:tcPr>
          <w:p w:rsidR="005A3C39" w:rsidRPr="00C6412A" w:rsidRDefault="005A3C39" w:rsidP="005A3C39">
            <w:pPr>
              <w:jc w:val="right"/>
              <w:rPr>
                <w:b/>
                <w:color w:val="000000"/>
                <w:sz w:val="20"/>
                <w:szCs w:val="20"/>
                <w:lang w:val="en-US"/>
              </w:rPr>
            </w:pPr>
            <w:r>
              <w:rPr>
                <w:b/>
                <w:color w:val="000000"/>
                <w:sz w:val="20"/>
                <w:szCs w:val="20"/>
                <w:lang w:val="en-US"/>
              </w:rPr>
              <w:t>141,301</w:t>
            </w:r>
          </w:p>
        </w:tc>
        <w:tc>
          <w:tcPr>
            <w:tcW w:w="1276" w:type="dxa"/>
          </w:tcPr>
          <w:p w:rsidR="005A3C39" w:rsidRPr="00C6412A" w:rsidRDefault="005A3C39" w:rsidP="005A3C39">
            <w:pPr>
              <w:jc w:val="right"/>
              <w:rPr>
                <w:b/>
                <w:color w:val="000000"/>
                <w:sz w:val="20"/>
                <w:szCs w:val="20"/>
                <w:lang w:val="en-US"/>
              </w:rPr>
            </w:pPr>
          </w:p>
        </w:tc>
        <w:tc>
          <w:tcPr>
            <w:tcW w:w="1275" w:type="dxa"/>
          </w:tcPr>
          <w:p w:rsidR="005A3C39" w:rsidRPr="00C6412A" w:rsidRDefault="005A3C39" w:rsidP="005A3C39">
            <w:pPr>
              <w:jc w:val="right"/>
              <w:rPr>
                <w:b/>
                <w:color w:val="000000"/>
                <w:sz w:val="20"/>
                <w:szCs w:val="20"/>
                <w:lang w:val="en-US"/>
              </w:rPr>
            </w:pPr>
            <w:r>
              <w:rPr>
                <w:b/>
                <w:color w:val="000000"/>
                <w:sz w:val="20"/>
                <w:szCs w:val="20"/>
                <w:lang w:val="en-US"/>
              </w:rPr>
              <w:t>7,952</w:t>
            </w:r>
          </w:p>
        </w:tc>
        <w:tc>
          <w:tcPr>
            <w:tcW w:w="1417" w:type="dxa"/>
          </w:tcPr>
          <w:p w:rsidR="005A3C39" w:rsidRPr="00C6412A" w:rsidRDefault="005A3C39" w:rsidP="005A3C39">
            <w:pPr>
              <w:jc w:val="right"/>
              <w:rPr>
                <w:b/>
                <w:color w:val="000000"/>
                <w:sz w:val="20"/>
                <w:szCs w:val="20"/>
                <w:lang w:val="en-US"/>
              </w:rPr>
            </w:pPr>
            <w:r w:rsidRPr="00C6412A">
              <w:rPr>
                <w:b/>
                <w:color w:val="000000"/>
                <w:sz w:val="20"/>
                <w:szCs w:val="20"/>
                <w:lang w:val="en-US"/>
              </w:rPr>
              <w:t>1</w:t>
            </w:r>
            <w:r>
              <w:rPr>
                <w:b/>
                <w:color w:val="000000"/>
                <w:sz w:val="20"/>
                <w:szCs w:val="20"/>
                <w:lang w:val="en-US"/>
              </w:rPr>
              <w:t>49</w:t>
            </w:r>
            <w:r w:rsidRPr="00C6412A">
              <w:rPr>
                <w:b/>
                <w:color w:val="000000"/>
                <w:sz w:val="20"/>
                <w:szCs w:val="20"/>
                <w:lang w:val="en-US"/>
              </w:rPr>
              <w:t>,</w:t>
            </w:r>
            <w:r>
              <w:rPr>
                <w:b/>
                <w:color w:val="000000"/>
                <w:sz w:val="20"/>
                <w:szCs w:val="20"/>
                <w:lang w:val="en-US"/>
              </w:rPr>
              <w:t>253</w:t>
            </w:r>
          </w:p>
        </w:tc>
      </w:tr>
      <w:tr w:rsidR="005A3C39" w:rsidRPr="00C6412A" w:rsidTr="005A3C39">
        <w:tc>
          <w:tcPr>
            <w:tcW w:w="1271" w:type="dxa"/>
            <w:vAlign w:val="center"/>
          </w:tcPr>
          <w:p w:rsidR="005A3C39" w:rsidRPr="00C6412A" w:rsidRDefault="005A3C39" w:rsidP="005A3C39">
            <w:pPr>
              <w:rPr>
                <w:b/>
                <w:color w:val="000000"/>
                <w:sz w:val="20"/>
                <w:szCs w:val="20"/>
                <w:lang w:val="en-US"/>
              </w:rPr>
            </w:pPr>
            <w:r>
              <w:rPr>
                <w:b/>
                <w:color w:val="000000"/>
                <w:sz w:val="20"/>
                <w:szCs w:val="20"/>
                <w:lang w:val="en-US"/>
              </w:rPr>
              <w:t>Disbursement rate (%)</w:t>
            </w:r>
          </w:p>
        </w:tc>
        <w:tc>
          <w:tcPr>
            <w:tcW w:w="992" w:type="dxa"/>
          </w:tcPr>
          <w:p w:rsidR="005A3C39" w:rsidRPr="00C6412A" w:rsidRDefault="005A3C39" w:rsidP="005A3C39">
            <w:pPr>
              <w:jc w:val="right"/>
              <w:rPr>
                <w:b/>
                <w:color w:val="000000"/>
                <w:sz w:val="20"/>
                <w:szCs w:val="20"/>
                <w:lang w:val="en-US"/>
              </w:rPr>
            </w:pPr>
          </w:p>
        </w:tc>
        <w:tc>
          <w:tcPr>
            <w:tcW w:w="993" w:type="dxa"/>
          </w:tcPr>
          <w:p w:rsidR="005A3C39" w:rsidRPr="00C6412A" w:rsidRDefault="005A3C39" w:rsidP="005A3C39">
            <w:pPr>
              <w:jc w:val="right"/>
              <w:rPr>
                <w:b/>
                <w:color w:val="000000"/>
                <w:sz w:val="20"/>
                <w:szCs w:val="20"/>
                <w:lang w:val="en-US"/>
              </w:rPr>
            </w:pPr>
          </w:p>
        </w:tc>
        <w:tc>
          <w:tcPr>
            <w:tcW w:w="1134" w:type="dxa"/>
          </w:tcPr>
          <w:p w:rsidR="005A3C39" w:rsidRDefault="005A3C39" w:rsidP="005A3C39">
            <w:pPr>
              <w:jc w:val="right"/>
              <w:rPr>
                <w:b/>
                <w:color w:val="000000"/>
                <w:sz w:val="20"/>
                <w:szCs w:val="20"/>
                <w:lang w:val="en-US"/>
              </w:rPr>
            </w:pPr>
          </w:p>
        </w:tc>
        <w:tc>
          <w:tcPr>
            <w:tcW w:w="992" w:type="dxa"/>
          </w:tcPr>
          <w:p w:rsidR="005A3C39" w:rsidRDefault="005A3C39" w:rsidP="005A3C39">
            <w:pPr>
              <w:jc w:val="right"/>
              <w:rPr>
                <w:b/>
                <w:color w:val="000000"/>
                <w:sz w:val="20"/>
                <w:szCs w:val="20"/>
                <w:lang w:val="en-US"/>
              </w:rPr>
            </w:pPr>
            <w:r>
              <w:rPr>
                <w:b/>
                <w:color w:val="000000"/>
                <w:sz w:val="20"/>
                <w:szCs w:val="20"/>
                <w:lang w:val="en-US"/>
              </w:rPr>
              <w:t>81</w:t>
            </w:r>
          </w:p>
        </w:tc>
        <w:tc>
          <w:tcPr>
            <w:tcW w:w="1276" w:type="dxa"/>
          </w:tcPr>
          <w:p w:rsidR="005A3C39" w:rsidRPr="00C6412A" w:rsidRDefault="005A3C39" w:rsidP="005A3C39">
            <w:pPr>
              <w:jc w:val="right"/>
              <w:rPr>
                <w:b/>
                <w:color w:val="000000"/>
                <w:sz w:val="20"/>
                <w:szCs w:val="20"/>
                <w:lang w:val="en-US"/>
              </w:rPr>
            </w:pPr>
            <w:r w:rsidRPr="00C6412A">
              <w:rPr>
                <w:b/>
                <w:color w:val="000000"/>
                <w:sz w:val="20"/>
                <w:szCs w:val="20"/>
                <w:lang w:val="en-US"/>
              </w:rPr>
              <w:t>80</w:t>
            </w:r>
          </w:p>
        </w:tc>
        <w:tc>
          <w:tcPr>
            <w:tcW w:w="1275" w:type="dxa"/>
          </w:tcPr>
          <w:p w:rsidR="005A3C39" w:rsidRPr="00C6412A" w:rsidRDefault="005A3C39" w:rsidP="005A3C39">
            <w:pPr>
              <w:jc w:val="right"/>
              <w:rPr>
                <w:b/>
                <w:color w:val="000000"/>
                <w:sz w:val="20"/>
                <w:szCs w:val="20"/>
                <w:lang w:val="en-US"/>
              </w:rPr>
            </w:pPr>
          </w:p>
        </w:tc>
        <w:tc>
          <w:tcPr>
            <w:tcW w:w="1417" w:type="dxa"/>
          </w:tcPr>
          <w:p w:rsidR="005A3C39" w:rsidRDefault="005A3C39" w:rsidP="005A3C39">
            <w:pPr>
              <w:jc w:val="right"/>
              <w:rPr>
                <w:b/>
                <w:color w:val="000000"/>
                <w:sz w:val="20"/>
                <w:szCs w:val="20"/>
                <w:lang w:val="en-US"/>
              </w:rPr>
            </w:pPr>
            <w:r>
              <w:rPr>
                <w:b/>
                <w:color w:val="000000"/>
                <w:sz w:val="20"/>
                <w:szCs w:val="20"/>
                <w:lang w:val="en-US"/>
              </w:rPr>
              <w:t>85</w:t>
            </w:r>
          </w:p>
        </w:tc>
      </w:tr>
      <w:tr w:rsidR="005A3C39" w:rsidRPr="00C6412A" w:rsidTr="005A3C39">
        <w:tc>
          <w:tcPr>
            <w:tcW w:w="1271" w:type="dxa"/>
            <w:vAlign w:val="center"/>
          </w:tcPr>
          <w:p w:rsidR="005A3C39" w:rsidRPr="00C6412A" w:rsidRDefault="005A3C39" w:rsidP="005A3C39">
            <w:pPr>
              <w:rPr>
                <w:color w:val="000000"/>
                <w:sz w:val="20"/>
                <w:szCs w:val="20"/>
                <w:lang w:val="en-US"/>
              </w:rPr>
            </w:pPr>
            <w:r w:rsidRPr="00C6412A">
              <w:rPr>
                <w:color w:val="000000"/>
                <w:sz w:val="20"/>
                <w:szCs w:val="20"/>
                <w:lang w:val="en-US"/>
              </w:rPr>
              <w:t xml:space="preserve">Fourth </w:t>
            </w:r>
          </w:p>
        </w:tc>
        <w:tc>
          <w:tcPr>
            <w:tcW w:w="992" w:type="dxa"/>
          </w:tcPr>
          <w:p w:rsidR="005A3C39" w:rsidRPr="00C6412A" w:rsidRDefault="005A3C39" w:rsidP="005A3C39">
            <w:pPr>
              <w:jc w:val="right"/>
              <w:rPr>
                <w:color w:val="000000"/>
                <w:sz w:val="20"/>
                <w:szCs w:val="20"/>
                <w:lang w:val="en-US"/>
              </w:rPr>
            </w:pPr>
            <w:r w:rsidRPr="00C6412A">
              <w:rPr>
                <w:color w:val="000000"/>
                <w:sz w:val="20"/>
                <w:szCs w:val="20"/>
                <w:lang w:val="en-US"/>
              </w:rPr>
              <w:t>50,000</w:t>
            </w:r>
          </w:p>
        </w:tc>
        <w:tc>
          <w:tcPr>
            <w:tcW w:w="993" w:type="dxa"/>
          </w:tcPr>
          <w:p w:rsidR="005A3C39" w:rsidRPr="00C6412A" w:rsidRDefault="005A3C39" w:rsidP="005A3C39">
            <w:pPr>
              <w:jc w:val="right"/>
              <w:rPr>
                <w:color w:val="000000"/>
                <w:sz w:val="20"/>
                <w:szCs w:val="20"/>
                <w:lang w:val="en-US"/>
              </w:rPr>
            </w:pPr>
            <w:r w:rsidRPr="00C6412A">
              <w:rPr>
                <w:color w:val="000000"/>
                <w:sz w:val="20"/>
                <w:szCs w:val="20"/>
                <w:lang w:val="en-US"/>
              </w:rPr>
              <w:t>0</w:t>
            </w:r>
          </w:p>
        </w:tc>
        <w:tc>
          <w:tcPr>
            <w:tcW w:w="1134" w:type="dxa"/>
          </w:tcPr>
          <w:p w:rsidR="005A3C39" w:rsidRPr="00C6412A" w:rsidRDefault="005A3C39" w:rsidP="005A3C39">
            <w:pPr>
              <w:jc w:val="right"/>
              <w:rPr>
                <w:color w:val="000000"/>
                <w:sz w:val="20"/>
                <w:szCs w:val="20"/>
                <w:lang w:val="en-US"/>
              </w:rPr>
            </w:pPr>
            <w:r>
              <w:rPr>
                <w:color w:val="000000"/>
                <w:sz w:val="20"/>
                <w:szCs w:val="20"/>
                <w:lang w:val="en-US"/>
              </w:rPr>
              <w:t>5,6</w:t>
            </w:r>
            <w:r w:rsidRPr="00C6412A">
              <w:rPr>
                <w:color w:val="000000"/>
                <w:sz w:val="20"/>
                <w:szCs w:val="20"/>
                <w:lang w:val="en-US"/>
              </w:rPr>
              <w:t>0</w:t>
            </w:r>
            <w:r>
              <w:rPr>
                <w:color w:val="000000"/>
                <w:sz w:val="20"/>
                <w:szCs w:val="20"/>
                <w:lang w:val="en-US"/>
              </w:rPr>
              <w:t>7</w:t>
            </w:r>
          </w:p>
        </w:tc>
        <w:tc>
          <w:tcPr>
            <w:tcW w:w="992" w:type="dxa"/>
          </w:tcPr>
          <w:p w:rsidR="005A3C39" w:rsidRPr="00C6412A" w:rsidRDefault="005A3C39" w:rsidP="005A3C39">
            <w:pPr>
              <w:jc w:val="right"/>
              <w:rPr>
                <w:color w:val="000000"/>
                <w:sz w:val="20"/>
                <w:szCs w:val="20"/>
                <w:lang w:val="en-US"/>
              </w:rPr>
            </w:pPr>
            <w:r>
              <w:rPr>
                <w:color w:val="000000"/>
                <w:sz w:val="20"/>
                <w:szCs w:val="20"/>
                <w:lang w:val="en-US"/>
              </w:rPr>
              <w:t>5,6</w:t>
            </w:r>
            <w:r w:rsidRPr="00C6412A">
              <w:rPr>
                <w:color w:val="000000"/>
                <w:sz w:val="20"/>
                <w:szCs w:val="20"/>
                <w:lang w:val="en-US"/>
              </w:rPr>
              <w:t>0</w:t>
            </w:r>
            <w:r>
              <w:rPr>
                <w:color w:val="000000"/>
                <w:sz w:val="20"/>
                <w:szCs w:val="20"/>
                <w:lang w:val="en-US"/>
              </w:rPr>
              <w:t>7</w:t>
            </w:r>
          </w:p>
        </w:tc>
        <w:tc>
          <w:tcPr>
            <w:tcW w:w="1276" w:type="dxa"/>
          </w:tcPr>
          <w:p w:rsidR="005A3C39" w:rsidRPr="00C6412A" w:rsidRDefault="005A3C39" w:rsidP="005A3C39">
            <w:pPr>
              <w:jc w:val="right"/>
              <w:rPr>
                <w:color w:val="000000"/>
                <w:sz w:val="20"/>
                <w:szCs w:val="20"/>
                <w:lang w:val="en-US"/>
              </w:rPr>
            </w:pPr>
          </w:p>
        </w:tc>
        <w:tc>
          <w:tcPr>
            <w:tcW w:w="1275" w:type="dxa"/>
          </w:tcPr>
          <w:p w:rsidR="005A3C39" w:rsidRPr="00C6412A" w:rsidRDefault="005A3C39" w:rsidP="005A3C39">
            <w:pPr>
              <w:jc w:val="right"/>
              <w:rPr>
                <w:color w:val="000000"/>
                <w:sz w:val="20"/>
                <w:szCs w:val="20"/>
                <w:lang w:val="en-US"/>
              </w:rPr>
            </w:pPr>
            <w:r>
              <w:rPr>
                <w:color w:val="000000"/>
                <w:sz w:val="20"/>
                <w:szCs w:val="20"/>
                <w:lang w:val="en-US"/>
              </w:rPr>
              <w:t>12,500</w:t>
            </w:r>
          </w:p>
        </w:tc>
        <w:tc>
          <w:tcPr>
            <w:tcW w:w="1417" w:type="dxa"/>
          </w:tcPr>
          <w:p w:rsidR="005A3C39" w:rsidRDefault="005A3C39" w:rsidP="005A3C39">
            <w:pPr>
              <w:jc w:val="right"/>
              <w:rPr>
                <w:color w:val="000000"/>
                <w:sz w:val="20"/>
                <w:szCs w:val="20"/>
                <w:lang w:val="en-US"/>
              </w:rPr>
            </w:pPr>
            <w:r>
              <w:rPr>
                <w:color w:val="000000"/>
                <w:sz w:val="20"/>
                <w:szCs w:val="20"/>
                <w:lang w:val="en-US"/>
              </w:rPr>
              <w:t>18,107</w:t>
            </w:r>
          </w:p>
        </w:tc>
      </w:tr>
      <w:tr w:rsidR="005A3C39" w:rsidRPr="000B39B1" w:rsidTr="005A3C39">
        <w:tc>
          <w:tcPr>
            <w:tcW w:w="1271" w:type="dxa"/>
            <w:vAlign w:val="center"/>
          </w:tcPr>
          <w:p w:rsidR="005A3C39" w:rsidRPr="000B39B1" w:rsidRDefault="005A3C39" w:rsidP="005A3C39">
            <w:pPr>
              <w:rPr>
                <w:b/>
                <w:color w:val="000000"/>
                <w:sz w:val="20"/>
                <w:szCs w:val="20"/>
                <w:lang w:val="en-US"/>
              </w:rPr>
            </w:pPr>
            <w:r w:rsidRPr="000B39B1">
              <w:rPr>
                <w:b/>
                <w:color w:val="000000"/>
                <w:sz w:val="20"/>
                <w:szCs w:val="20"/>
                <w:lang w:val="en-US"/>
              </w:rPr>
              <w:t>Disbursement rate</w:t>
            </w:r>
            <w:r>
              <w:rPr>
                <w:b/>
                <w:color w:val="000000"/>
                <w:sz w:val="20"/>
                <w:szCs w:val="20"/>
                <w:lang w:val="en-US"/>
              </w:rPr>
              <w:t xml:space="preserve"> (%)</w:t>
            </w:r>
          </w:p>
        </w:tc>
        <w:tc>
          <w:tcPr>
            <w:tcW w:w="992" w:type="dxa"/>
          </w:tcPr>
          <w:p w:rsidR="005A3C39" w:rsidRPr="000B39B1" w:rsidRDefault="005A3C39" w:rsidP="005A3C39">
            <w:pPr>
              <w:jc w:val="right"/>
              <w:rPr>
                <w:b/>
                <w:color w:val="000000"/>
                <w:sz w:val="20"/>
                <w:szCs w:val="20"/>
                <w:lang w:val="en-US"/>
              </w:rPr>
            </w:pPr>
          </w:p>
        </w:tc>
        <w:tc>
          <w:tcPr>
            <w:tcW w:w="993" w:type="dxa"/>
          </w:tcPr>
          <w:p w:rsidR="005A3C39" w:rsidRPr="000B39B1" w:rsidRDefault="005A3C39" w:rsidP="005A3C39">
            <w:pPr>
              <w:jc w:val="right"/>
              <w:rPr>
                <w:b/>
                <w:color w:val="000000"/>
                <w:sz w:val="20"/>
                <w:szCs w:val="20"/>
                <w:lang w:val="en-US"/>
              </w:rPr>
            </w:pPr>
          </w:p>
        </w:tc>
        <w:tc>
          <w:tcPr>
            <w:tcW w:w="1134" w:type="dxa"/>
          </w:tcPr>
          <w:p w:rsidR="005A3C39" w:rsidRPr="000B39B1" w:rsidRDefault="005A3C39" w:rsidP="005A3C39">
            <w:pPr>
              <w:jc w:val="right"/>
              <w:rPr>
                <w:b/>
                <w:color w:val="000000"/>
                <w:sz w:val="20"/>
                <w:szCs w:val="20"/>
                <w:lang w:val="en-US"/>
              </w:rPr>
            </w:pPr>
          </w:p>
        </w:tc>
        <w:tc>
          <w:tcPr>
            <w:tcW w:w="992" w:type="dxa"/>
          </w:tcPr>
          <w:p w:rsidR="005A3C39" w:rsidRPr="000B39B1" w:rsidRDefault="005A3C39" w:rsidP="005A3C39">
            <w:pPr>
              <w:jc w:val="right"/>
              <w:rPr>
                <w:b/>
                <w:color w:val="000000"/>
                <w:sz w:val="20"/>
                <w:szCs w:val="20"/>
                <w:lang w:val="en-US"/>
              </w:rPr>
            </w:pPr>
            <w:r w:rsidRPr="000B39B1">
              <w:rPr>
                <w:b/>
                <w:color w:val="000000"/>
                <w:sz w:val="20"/>
                <w:szCs w:val="20"/>
                <w:lang w:val="en-US"/>
              </w:rPr>
              <w:t>11</w:t>
            </w:r>
          </w:p>
        </w:tc>
        <w:tc>
          <w:tcPr>
            <w:tcW w:w="1276" w:type="dxa"/>
          </w:tcPr>
          <w:p w:rsidR="005A3C39" w:rsidRPr="000B39B1" w:rsidRDefault="005A3C39" w:rsidP="005A3C39">
            <w:pPr>
              <w:jc w:val="right"/>
              <w:rPr>
                <w:b/>
                <w:color w:val="000000"/>
                <w:sz w:val="20"/>
                <w:szCs w:val="20"/>
                <w:lang w:val="en-US"/>
              </w:rPr>
            </w:pPr>
            <w:r w:rsidRPr="00C6412A">
              <w:rPr>
                <w:b/>
                <w:color w:val="000000"/>
                <w:sz w:val="20"/>
                <w:szCs w:val="20"/>
                <w:lang w:val="en-US"/>
              </w:rPr>
              <w:t>20</w:t>
            </w:r>
          </w:p>
        </w:tc>
        <w:tc>
          <w:tcPr>
            <w:tcW w:w="1275" w:type="dxa"/>
          </w:tcPr>
          <w:p w:rsidR="005A3C39" w:rsidRPr="000B39B1" w:rsidRDefault="005A3C39" w:rsidP="005A3C39">
            <w:pPr>
              <w:jc w:val="right"/>
              <w:rPr>
                <w:b/>
                <w:color w:val="000000"/>
                <w:sz w:val="20"/>
                <w:szCs w:val="20"/>
                <w:lang w:val="en-US"/>
              </w:rPr>
            </w:pPr>
          </w:p>
        </w:tc>
        <w:tc>
          <w:tcPr>
            <w:tcW w:w="1417" w:type="dxa"/>
          </w:tcPr>
          <w:p w:rsidR="005A3C39" w:rsidRPr="00A219B1" w:rsidRDefault="005A3C39" w:rsidP="005A3C39">
            <w:pPr>
              <w:jc w:val="right"/>
              <w:rPr>
                <w:b/>
                <w:color w:val="000000"/>
                <w:sz w:val="20"/>
                <w:szCs w:val="20"/>
                <w:lang w:val="en-US"/>
              </w:rPr>
            </w:pPr>
            <w:r w:rsidRPr="00A219B1">
              <w:rPr>
                <w:b/>
                <w:color w:val="000000"/>
                <w:sz w:val="20"/>
                <w:szCs w:val="20"/>
                <w:lang w:val="en-US"/>
              </w:rPr>
              <w:t>36</w:t>
            </w:r>
          </w:p>
        </w:tc>
      </w:tr>
    </w:tbl>
    <w:p w:rsidR="005A3C39" w:rsidRPr="00C6412A" w:rsidRDefault="005A3C39" w:rsidP="005A3C39"/>
    <w:p w:rsidR="005A3C39" w:rsidRPr="0064628C" w:rsidRDefault="005A3C39" w:rsidP="005A3C39">
      <w:pPr>
        <w:spacing w:after="240"/>
        <w:outlineLvl w:val="0"/>
        <w:rPr>
          <w:i/>
        </w:rPr>
      </w:pPr>
      <w:r w:rsidRPr="0064628C">
        <w:rPr>
          <w:i/>
        </w:rPr>
        <w:t>Update on the implementation plan for stage I of the HPMP</w:t>
      </w:r>
    </w:p>
    <w:p w:rsidR="005A3C39" w:rsidRPr="00C6412A" w:rsidRDefault="005A3C39" w:rsidP="005A3C39">
      <w:pPr>
        <w:numPr>
          <w:ilvl w:val="0"/>
          <w:numId w:val="1"/>
        </w:numPr>
        <w:tabs>
          <w:tab w:val="clear" w:pos="0"/>
          <w:tab w:val="num" w:pos="710"/>
        </w:tabs>
        <w:spacing w:after="240"/>
        <w:outlineLvl w:val="0"/>
        <w:rPr>
          <w:color w:val="000000" w:themeColor="text1"/>
        </w:rPr>
      </w:pPr>
      <w:r w:rsidRPr="00C6412A">
        <w:rPr>
          <w:color w:val="000000" w:themeColor="text1"/>
          <w:lang w:val="en-CA"/>
        </w:rPr>
        <w:t xml:space="preserve">The following activities are planned for the period from </w:t>
      </w:r>
      <w:r>
        <w:rPr>
          <w:color w:val="000000" w:themeColor="text1"/>
          <w:lang w:val="en-CA"/>
        </w:rPr>
        <w:t>November 2019 to May 2020:</w:t>
      </w:r>
      <w:r w:rsidRPr="00C6412A">
        <w:rPr>
          <w:color w:val="000000" w:themeColor="text1"/>
          <w:lang w:val="en-CA"/>
        </w:rPr>
        <w:t xml:space="preserve"> </w:t>
      </w:r>
    </w:p>
    <w:p w:rsidR="005A3C39" w:rsidRPr="00C6412A" w:rsidRDefault="005A3C39" w:rsidP="001D226E">
      <w:pPr>
        <w:pStyle w:val="Heading2"/>
        <w:numPr>
          <w:ilvl w:val="1"/>
          <w:numId w:val="1"/>
        </w:numPr>
      </w:pPr>
      <w:r w:rsidRPr="00C6412A">
        <w:t xml:space="preserve">Training of customs and enforcement officers, covering 31 customs entry points, on the </w:t>
      </w:r>
      <w:r w:rsidRPr="00C6412A">
        <w:lastRenderedPageBreak/>
        <w:t>control of imports of HCFC and HCFC-based equipment;</w:t>
      </w:r>
    </w:p>
    <w:p w:rsidR="005A3C39" w:rsidRPr="00C6412A" w:rsidRDefault="005A3C39" w:rsidP="00E748BB">
      <w:pPr>
        <w:pStyle w:val="Heading2"/>
        <w:keepNext/>
        <w:widowControl/>
        <w:numPr>
          <w:ilvl w:val="1"/>
          <w:numId w:val="1"/>
        </w:numPr>
      </w:pPr>
      <w:r w:rsidRPr="00C6412A">
        <w:t>Finalization of the electronic system for registration of importers, suppliers and end</w:t>
      </w:r>
      <w:r>
        <w:noBreakHyphen/>
      </w:r>
      <w:r w:rsidRPr="00C6412A">
        <w:t>users, and development of online learning modules;</w:t>
      </w:r>
    </w:p>
    <w:p w:rsidR="005A3C39" w:rsidRPr="00C6412A" w:rsidRDefault="005A3C39" w:rsidP="005A3C39">
      <w:pPr>
        <w:pStyle w:val="Heading2"/>
        <w:numPr>
          <w:ilvl w:val="1"/>
          <w:numId w:val="1"/>
        </w:numPr>
      </w:pPr>
      <w:r w:rsidRPr="00C6412A">
        <w:t xml:space="preserve">Continued reformulation of the certification scheme for refrigeration technicians and promotion of its application; revision of the technical standards, including safety measures for flammable refrigerants; and updating of the technical and public awareness information material; </w:t>
      </w:r>
    </w:p>
    <w:p w:rsidR="005A3C39" w:rsidRDefault="005A3C39" w:rsidP="005A3C39">
      <w:pPr>
        <w:pStyle w:val="Heading2"/>
        <w:numPr>
          <w:ilvl w:val="1"/>
          <w:numId w:val="1"/>
        </w:numPr>
      </w:pPr>
      <w:r w:rsidRPr="00C6412A">
        <w:t xml:space="preserve">Training workshops for </w:t>
      </w:r>
      <w:r>
        <w:t>1</w:t>
      </w:r>
      <w:r w:rsidRPr="00C6412A">
        <w:t>00 refrigeration technicians on good practices and sa</w:t>
      </w:r>
      <w:r>
        <w:t>fe handling of ODS alternatives; and</w:t>
      </w:r>
    </w:p>
    <w:p w:rsidR="005A3C39" w:rsidRPr="00C6412A" w:rsidRDefault="005A3C39" w:rsidP="005A3C39">
      <w:pPr>
        <w:pStyle w:val="Heading2"/>
        <w:numPr>
          <w:ilvl w:val="1"/>
          <w:numId w:val="1"/>
        </w:numPr>
      </w:pPr>
      <w:r>
        <w:t>E</w:t>
      </w:r>
      <w:r w:rsidRPr="000B7EE2">
        <w:t>stablishing an end</w:t>
      </w:r>
      <w:r>
        <w:t>-</w:t>
      </w:r>
      <w:r w:rsidRPr="000B7EE2">
        <w:t>user programme to promote refrigerant containment to reduce electricity consumption through leak reduction and good refrigeration practices, and providing technical updates to the recovery and recycling centre</w:t>
      </w:r>
      <w:r>
        <w:t>.</w:t>
      </w:r>
    </w:p>
    <w:p w:rsidR="005A3C39" w:rsidRDefault="005A3C39" w:rsidP="005A3C39">
      <w:pPr>
        <w:jc w:val="left"/>
        <w:rPr>
          <w:b/>
          <w:lang w:val="en-CA"/>
        </w:rPr>
      </w:pPr>
      <w:r w:rsidRPr="00C6412A">
        <w:rPr>
          <w:b/>
          <w:lang w:val="en-CA"/>
        </w:rPr>
        <w:t>Secretariat’s comments</w:t>
      </w:r>
    </w:p>
    <w:p w:rsidR="005A3C39" w:rsidRPr="00C6412A" w:rsidRDefault="005A3C39" w:rsidP="005A3C39">
      <w:pPr>
        <w:jc w:val="left"/>
        <w:rPr>
          <w:b/>
          <w:lang w:val="en-CA"/>
        </w:rPr>
      </w:pPr>
      <w:bookmarkStart w:id="2" w:name="_GoBack"/>
      <w:bookmarkEnd w:id="2"/>
    </w:p>
    <w:p w:rsidR="005A3C39" w:rsidRDefault="005A3C39" w:rsidP="005A3C39">
      <w:pPr>
        <w:pStyle w:val="Heading1"/>
      </w:pPr>
      <w:r>
        <w:rPr>
          <w:lang w:val="en-CA"/>
        </w:rPr>
        <w:t>E</w:t>
      </w:r>
      <w:proofErr w:type="spellStart"/>
      <w:r w:rsidRPr="00C6412A">
        <w:t>fforts</w:t>
      </w:r>
      <w:proofErr w:type="spellEnd"/>
      <w:r w:rsidRPr="00C6412A">
        <w:t xml:space="preserve"> </w:t>
      </w:r>
      <w:r>
        <w:t xml:space="preserve">continued to be </w:t>
      </w:r>
      <w:r w:rsidRPr="00C6412A">
        <w:t xml:space="preserve">intensified </w:t>
      </w:r>
      <w:r>
        <w:t>in the establishment of a certification scheme and in the training of refrigeration technicians. However, other activities did not progress as expected, including the t</w:t>
      </w:r>
      <w:r w:rsidRPr="00F233CE">
        <w:t>raining of customs and enforcement officers covering 31 customs entry points</w:t>
      </w:r>
      <w:r>
        <w:t xml:space="preserve">; the establishment of an </w:t>
      </w:r>
      <w:r w:rsidRPr="00F233CE">
        <w:t>electronic system for registration of importers, suppliers and end</w:t>
      </w:r>
      <w:r>
        <w:t>-</w:t>
      </w:r>
      <w:r w:rsidRPr="00F233CE">
        <w:t>users</w:t>
      </w:r>
      <w:r>
        <w:t xml:space="preserve">; and the </w:t>
      </w:r>
      <w:r w:rsidRPr="00F233CE">
        <w:t>revision of the technical standards, including safety measures for flammable refrigerants</w:t>
      </w:r>
      <w:r>
        <w:t>. UNEP explained that the</w:t>
      </w:r>
      <w:r w:rsidRPr="00874E8D">
        <w:t xml:space="preserve"> </w:t>
      </w:r>
      <w:r>
        <w:t>c</w:t>
      </w:r>
      <w:r w:rsidRPr="00874E8D">
        <w:t>ustoms training program</w:t>
      </w:r>
      <w:r>
        <w:t>me</w:t>
      </w:r>
      <w:r w:rsidRPr="00874E8D">
        <w:t xml:space="preserve"> </w:t>
      </w:r>
      <w:r>
        <w:t xml:space="preserve">was postponed </w:t>
      </w:r>
      <w:r w:rsidRPr="00874E8D">
        <w:t xml:space="preserve">because the </w:t>
      </w:r>
      <w:r>
        <w:t>c</w:t>
      </w:r>
      <w:r w:rsidRPr="00874E8D">
        <w:t xml:space="preserve">ustoms </w:t>
      </w:r>
      <w:r>
        <w:t>department was</w:t>
      </w:r>
      <w:r w:rsidRPr="00874E8D">
        <w:t xml:space="preserve"> </w:t>
      </w:r>
      <w:r>
        <w:t>undergoing</w:t>
      </w:r>
      <w:r w:rsidRPr="00874E8D">
        <w:t xml:space="preserve"> a re</w:t>
      </w:r>
      <w:r>
        <w:noBreakHyphen/>
      </w:r>
      <w:r w:rsidRPr="00874E8D">
        <w:t xml:space="preserve">engineering of its </w:t>
      </w:r>
      <w:r>
        <w:t xml:space="preserve">organizational </w:t>
      </w:r>
      <w:r w:rsidRPr="00874E8D">
        <w:t>structure.</w:t>
      </w:r>
      <w:r>
        <w:t xml:space="preserve"> The customs training and the ODS monitoring database will start in January 2020, and the activity involving the standard is expected to be completed during the second quarter of 2020. </w:t>
      </w:r>
    </w:p>
    <w:p w:rsidR="005A3C39" w:rsidRDefault="005A3C39" w:rsidP="005A3C39">
      <w:pPr>
        <w:pStyle w:val="Heading1"/>
      </w:pPr>
      <w:r>
        <w:t>Regarding disbursement, Honduras achieved the disbursement target for the first three tranches (</w:t>
      </w:r>
      <w:r w:rsidRPr="00957484">
        <w:t>80</w:t>
      </w:r>
      <w:r>
        <w:t> </w:t>
      </w:r>
      <w:r w:rsidRPr="00957484">
        <w:t>per cent by 31 March 2019</w:t>
      </w:r>
      <w:r>
        <w:t>) but did not reach the target for the fourth tranche (20 per cent by 31 March 2019). U</w:t>
      </w:r>
      <w:r w:rsidRPr="00C6412A">
        <w:t xml:space="preserve">NEP </w:t>
      </w:r>
      <w:r>
        <w:t xml:space="preserve">attributed this to external factors out of the control of the NOU, and reassured the Secretariat that the NOU was committed to reaching 50 per cent disbursement by March 2020 (instead of December 2019, as agreed in decision 81/34) and 100 per cent disbursement by December 2020. </w:t>
      </w:r>
    </w:p>
    <w:p w:rsidR="005A3C39" w:rsidRPr="004B6D40" w:rsidRDefault="005A3C39" w:rsidP="005A3C39">
      <w:pPr>
        <w:pStyle w:val="Heading1"/>
      </w:pPr>
      <w:r>
        <w:t>Noting that some progress has been achieved but that there are still commitments that require further action, the Secretariat proposed that the fifth and final tranche, due at the 85</w:t>
      </w:r>
      <w:r w:rsidRPr="00F0037A">
        <w:rPr>
          <w:vertAlign w:val="superscript"/>
        </w:rPr>
        <w:t>th</w:t>
      </w:r>
      <w:r>
        <w:t> meeting, only be submitted once the t</w:t>
      </w:r>
      <w:r w:rsidRPr="00C6412A">
        <w:t>raining of cu</w:t>
      </w:r>
      <w:r>
        <w:t>stoms and enforcement officers has been completed</w:t>
      </w:r>
      <w:r w:rsidRPr="00C6412A">
        <w:t>;</w:t>
      </w:r>
      <w:r>
        <w:t xml:space="preserve"> </w:t>
      </w:r>
      <w:r w:rsidRPr="00C6412A">
        <w:t>the electronic system for registration of importers, suppliers and end</w:t>
      </w:r>
      <w:r>
        <w:t>-</w:t>
      </w:r>
      <w:r w:rsidRPr="00C6412A">
        <w:t>users</w:t>
      </w:r>
      <w:r>
        <w:t xml:space="preserve"> is in place; substantive progress in the r</w:t>
      </w:r>
      <w:r w:rsidRPr="00C6412A">
        <w:t>evi</w:t>
      </w:r>
      <w:r>
        <w:t>sion of the technical standards is reported; and 10</w:t>
      </w:r>
      <w:r w:rsidRPr="00363CFE">
        <w:t>0</w:t>
      </w:r>
      <w:r>
        <w:t> </w:t>
      </w:r>
      <w:r w:rsidRPr="00363CFE">
        <w:t>per</w:t>
      </w:r>
      <w:r>
        <w:t> </w:t>
      </w:r>
      <w:r w:rsidRPr="00363CFE">
        <w:t xml:space="preserve">cent disbursement </w:t>
      </w:r>
      <w:r>
        <w:t>for</w:t>
      </w:r>
      <w:r w:rsidRPr="00363CFE">
        <w:t xml:space="preserve"> the first, second and third tranches</w:t>
      </w:r>
      <w:r>
        <w:t xml:space="preserve"> </w:t>
      </w:r>
      <w:r w:rsidRPr="00363CFE">
        <w:t xml:space="preserve">and </w:t>
      </w:r>
      <w:r>
        <w:t>70 per cent</w:t>
      </w:r>
      <w:r w:rsidRPr="00363CFE">
        <w:t xml:space="preserve"> </w:t>
      </w:r>
      <w:r>
        <w:t xml:space="preserve">disbursement </w:t>
      </w:r>
      <w:r w:rsidRPr="00363CFE">
        <w:t>for the fourth tranche</w:t>
      </w:r>
      <w:r>
        <w:t xml:space="preserve"> by </w:t>
      </w:r>
      <w:r w:rsidRPr="00363CFE">
        <w:t>UNEP</w:t>
      </w:r>
      <w:r>
        <w:t xml:space="preserve"> has been achieved.</w:t>
      </w:r>
    </w:p>
    <w:p w:rsidR="005A3C39" w:rsidRPr="004B6D40" w:rsidRDefault="005A3C39" w:rsidP="005A3C39">
      <w:pPr>
        <w:pStyle w:val="Heading1"/>
        <w:rPr>
          <w:lang w:val="en-CA"/>
        </w:rPr>
      </w:pPr>
      <w:r>
        <w:t xml:space="preserve">The Government of Honduras and UNEP agreed with the proposal made by the Secretariat. </w:t>
      </w:r>
      <w:r w:rsidRPr="004B6D40">
        <w:t>In the event that the fifth tranche is not submitted at the 85</w:t>
      </w:r>
      <w:r w:rsidRPr="004B6D40">
        <w:rPr>
          <w:vertAlign w:val="superscript"/>
        </w:rPr>
        <w:t>th</w:t>
      </w:r>
      <w:r w:rsidRPr="004B6D40">
        <w:t xml:space="preserve"> meeting, in line with decision 81/34, UNEP will continue reporting on progress until the submission of the fifth tranche.</w:t>
      </w:r>
    </w:p>
    <w:p w:rsidR="005A3C39" w:rsidRPr="004B6D40" w:rsidRDefault="0064628C" w:rsidP="005A3C39">
      <w:pPr>
        <w:tabs>
          <w:tab w:val="left" w:pos="720"/>
        </w:tabs>
        <w:spacing w:after="240"/>
        <w:outlineLvl w:val="0"/>
        <w:rPr>
          <w:b/>
          <w:lang w:val="en-CA"/>
        </w:rPr>
      </w:pPr>
      <w:r>
        <w:rPr>
          <w:b/>
          <w:lang w:val="en-CA"/>
        </w:rPr>
        <w:t>R</w:t>
      </w:r>
      <w:r w:rsidR="005A3C39" w:rsidRPr="004B6D40">
        <w:rPr>
          <w:b/>
          <w:lang w:val="en-CA"/>
        </w:rPr>
        <w:t>ecommendation</w:t>
      </w:r>
    </w:p>
    <w:p w:rsidR="005A3C39" w:rsidRPr="00C6412A" w:rsidRDefault="005A3C39" w:rsidP="005A3C39">
      <w:pPr>
        <w:numPr>
          <w:ilvl w:val="0"/>
          <w:numId w:val="1"/>
        </w:numPr>
        <w:tabs>
          <w:tab w:val="clear" w:pos="0"/>
          <w:tab w:val="num" w:pos="710"/>
        </w:tabs>
        <w:spacing w:after="240"/>
        <w:outlineLvl w:val="0"/>
        <w:rPr>
          <w:lang w:val="en-CA"/>
        </w:rPr>
      </w:pPr>
      <w:r w:rsidRPr="00C6412A">
        <w:rPr>
          <w:lang w:val="en-CA"/>
        </w:rPr>
        <w:t>The Executive Committee may wish:</w:t>
      </w:r>
    </w:p>
    <w:p w:rsidR="005A3C39" w:rsidRPr="00C6412A" w:rsidRDefault="005A3C39" w:rsidP="005A3C39">
      <w:pPr>
        <w:pStyle w:val="Heading2"/>
        <w:numPr>
          <w:ilvl w:val="1"/>
          <w:numId w:val="1"/>
        </w:numPr>
        <w:rPr>
          <w:lang w:val="en-CA"/>
        </w:rPr>
      </w:pPr>
      <w:r w:rsidRPr="00C6412A">
        <w:rPr>
          <w:lang w:val="en-CA"/>
        </w:rPr>
        <w:t xml:space="preserve">To note the progress report on the implementation of activities </w:t>
      </w:r>
      <w:r>
        <w:rPr>
          <w:lang w:val="en-CA"/>
        </w:rPr>
        <w:t>within</w:t>
      </w:r>
      <w:r w:rsidRPr="00C6412A">
        <w:rPr>
          <w:lang w:val="en-CA"/>
        </w:rPr>
        <w:t xml:space="preserve"> the UNEP components </w:t>
      </w:r>
      <w:r>
        <w:rPr>
          <w:lang w:val="en-CA"/>
        </w:rPr>
        <w:t>of</w:t>
      </w:r>
      <w:r w:rsidRPr="00C6412A">
        <w:rPr>
          <w:lang w:val="en-CA"/>
        </w:rPr>
        <w:t xml:space="preserve"> stage I of the HCFC phase-out management plan (HPMP) for Honduras, submitted by UNEP and contained i</w:t>
      </w:r>
      <w:r>
        <w:rPr>
          <w:lang w:val="en-CA"/>
        </w:rPr>
        <w:t>n document UNEP/</w:t>
      </w:r>
      <w:proofErr w:type="spellStart"/>
      <w:r>
        <w:rPr>
          <w:lang w:val="en-CA"/>
        </w:rPr>
        <w:t>Ozl.Pro</w:t>
      </w:r>
      <w:proofErr w:type="spellEnd"/>
      <w:r>
        <w:rPr>
          <w:lang w:val="en-CA"/>
        </w:rPr>
        <w:t>/</w:t>
      </w:r>
      <w:proofErr w:type="spellStart"/>
      <w:r>
        <w:rPr>
          <w:lang w:val="en-CA"/>
        </w:rPr>
        <w:t>ExCom</w:t>
      </w:r>
      <w:proofErr w:type="spellEnd"/>
      <w:r>
        <w:rPr>
          <w:lang w:val="en-CA"/>
        </w:rPr>
        <w:t>/84</w:t>
      </w:r>
      <w:r w:rsidRPr="00C6412A">
        <w:rPr>
          <w:lang w:val="en-CA"/>
        </w:rPr>
        <w:t>/</w:t>
      </w:r>
      <w:r>
        <w:rPr>
          <w:lang w:val="en-CA"/>
        </w:rPr>
        <w:t>22</w:t>
      </w:r>
      <w:r w:rsidRPr="00C6412A">
        <w:rPr>
          <w:lang w:val="en-CA"/>
        </w:rPr>
        <w:t xml:space="preserve">; </w:t>
      </w:r>
    </w:p>
    <w:p w:rsidR="005A3C39" w:rsidRDefault="005A3C39" w:rsidP="005A3C39">
      <w:pPr>
        <w:pStyle w:val="Heading2"/>
        <w:numPr>
          <w:ilvl w:val="1"/>
          <w:numId w:val="1"/>
        </w:numPr>
        <w:rPr>
          <w:lang w:val="en-CA"/>
        </w:rPr>
      </w:pPr>
      <w:r>
        <w:rPr>
          <w:lang w:val="en-CA"/>
        </w:rPr>
        <w:lastRenderedPageBreak/>
        <w:t>To note that the fifth and final tranche of stage I of the HPMP could only be submitted when the following conditions have been fulfilled:</w:t>
      </w:r>
    </w:p>
    <w:p w:rsidR="005A3C39" w:rsidRDefault="005A3C39" w:rsidP="005A3C39">
      <w:pPr>
        <w:pStyle w:val="Heading3"/>
        <w:numPr>
          <w:ilvl w:val="2"/>
          <w:numId w:val="1"/>
        </w:numPr>
        <w:rPr>
          <w:lang w:val="en-CA"/>
        </w:rPr>
      </w:pPr>
      <w:r w:rsidRPr="00C02428">
        <w:rPr>
          <w:lang w:val="en-CA"/>
        </w:rPr>
        <w:t>Completion of the training of customs and enforcement officers, covering 31</w:t>
      </w:r>
      <w:r>
        <w:rPr>
          <w:lang w:val="en-CA"/>
        </w:rPr>
        <w:t> </w:t>
      </w:r>
      <w:r w:rsidRPr="00C02428">
        <w:rPr>
          <w:lang w:val="en-CA"/>
        </w:rPr>
        <w:t>customs entry points, on the control of imports of HCFC and HCFC</w:t>
      </w:r>
      <w:r>
        <w:rPr>
          <w:lang w:val="en-CA"/>
        </w:rPr>
        <w:noBreakHyphen/>
      </w:r>
      <w:r w:rsidRPr="00C02428">
        <w:rPr>
          <w:lang w:val="en-CA"/>
        </w:rPr>
        <w:t xml:space="preserve">based equipment; </w:t>
      </w:r>
      <w:r>
        <w:rPr>
          <w:lang w:val="en-CA"/>
        </w:rPr>
        <w:t xml:space="preserve">completion of </w:t>
      </w:r>
      <w:r w:rsidRPr="00C02428">
        <w:rPr>
          <w:lang w:val="en-CA"/>
        </w:rPr>
        <w:t>the electronic system for registration of importers, suppliers and end</w:t>
      </w:r>
      <w:r>
        <w:rPr>
          <w:lang w:val="en-CA"/>
        </w:rPr>
        <w:t>-</w:t>
      </w:r>
      <w:r w:rsidRPr="00C02428">
        <w:rPr>
          <w:lang w:val="en-CA"/>
        </w:rPr>
        <w:t>users; and</w:t>
      </w:r>
      <w:r>
        <w:rPr>
          <w:lang w:val="en-CA"/>
        </w:rPr>
        <w:t xml:space="preserve"> substantive progress in the revision of</w:t>
      </w:r>
      <w:r w:rsidRPr="00C02428">
        <w:rPr>
          <w:lang w:val="en-CA"/>
        </w:rPr>
        <w:t xml:space="preserve"> technical standards, including safety measures for flammable refrigerants; and</w:t>
      </w:r>
    </w:p>
    <w:p w:rsidR="005A3C39" w:rsidRDefault="005A3C39" w:rsidP="005A3C39">
      <w:pPr>
        <w:pStyle w:val="Heading3"/>
        <w:numPr>
          <w:ilvl w:val="2"/>
          <w:numId w:val="1"/>
        </w:numPr>
        <w:rPr>
          <w:lang w:val="en-CA"/>
        </w:rPr>
      </w:pPr>
      <w:r>
        <w:rPr>
          <w:lang w:val="en-CA"/>
        </w:rPr>
        <w:t>A</w:t>
      </w:r>
      <w:r w:rsidRPr="00C02428">
        <w:rPr>
          <w:lang w:val="en-CA"/>
        </w:rPr>
        <w:t xml:space="preserve"> disbursement </w:t>
      </w:r>
      <w:r>
        <w:rPr>
          <w:lang w:val="en-CA"/>
        </w:rPr>
        <w:t>level of 100 per cent</w:t>
      </w:r>
      <w:r w:rsidRPr="00C02428">
        <w:rPr>
          <w:lang w:val="en-CA"/>
        </w:rPr>
        <w:t xml:space="preserve"> for the total amount of funds approved for the UNEP components of the first, second and third tranches; and </w:t>
      </w:r>
      <w:r>
        <w:rPr>
          <w:lang w:val="en-CA"/>
        </w:rPr>
        <w:t>a disbursement level of 70</w:t>
      </w:r>
      <w:r w:rsidR="00445E81">
        <w:rPr>
          <w:lang w:val="en-CA"/>
        </w:rPr>
        <w:t> </w:t>
      </w:r>
      <w:r>
        <w:rPr>
          <w:lang w:val="en-CA"/>
        </w:rPr>
        <w:t>per</w:t>
      </w:r>
      <w:r w:rsidR="00445E81">
        <w:rPr>
          <w:lang w:val="en-CA"/>
        </w:rPr>
        <w:t> </w:t>
      </w:r>
      <w:r>
        <w:rPr>
          <w:lang w:val="en-CA"/>
        </w:rPr>
        <w:t xml:space="preserve">cent </w:t>
      </w:r>
      <w:r w:rsidRPr="00C02428">
        <w:rPr>
          <w:lang w:val="en-CA"/>
        </w:rPr>
        <w:t>for the UNEP component of the fourth tranche</w:t>
      </w:r>
      <w:r>
        <w:rPr>
          <w:lang w:val="en-CA"/>
        </w:rPr>
        <w:t>; and</w:t>
      </w:r>
    </w:p>
    <w:p w:rsidR="005A3C39" w:rsidRPr="00B060B4" w:rsidRDefault="005A3C39" w:rsidP="005A3C39">
      <w:pPr>
        <w:pStyle w:val="Heading2"/>
        <w:numPr>
          <w:ilvl w:val="1"/>
          <w:numId w:val="1"/>
        </w:numPr>
        <w:rPr>
          <w:lang w:val="en-CA"/>
        </w:rPr>
      </w:pPr>
      <w:r w:rsidRPr="00C6412A">
        <w:rPr>
          <w:lang w:val="en-CA"/>
        </w:rPr>
        <w:t>To request UNEP to continue submitting at each meeting</w:t>
      </w:r>
      <w:r>
        <w:rPr>
          <w:lang w:val="en-CA"/>
        </w:rPr>
        <w:t xml:space="preserve"> of the Executive Committee, until </w:t>
      </w:r>
      <w:r w:rsidRPr="00C6412A">
        <w:rPr>
          <w:lang w:val="en-CA"/>
        </w:rPr>
        <w:t xml:space="preserve">submission of the fifth and final tranche of stage I of the HPMP, a progress report on implementation of all the activities under the UNEP components </w:t>
      </w:r>
      <w:r>
        <w:rPr>
          <w:lang w:val="en-CA"/>
        </w:rPr>
        <w:t>of</w:t>
      </w:r>
      <w:r w:rsidRPr="00C6412A">
        <w:rPr>
          <w:lang w:val="en-CA"/>
        </w:rPr>
        <w:t xml:space="preserve"> stage I of the HPMP, inclu</w:t>
      </w:r>
      <w:r>
        <w:rPr>
          <w:lang w:val="en-CA"/>
        </w:rPr>
        <w:t xml:space="preserve">ding the disbursements made. </w:t>
      </w:r>
    </w:p>
    <w:p w:rsidR="00F041B1" w:rsidRPr="00A629B2" w:rsidRDefault="00F041B1" w:rsidP="00F041B1">
      <w:pPr>
        <w:pStyle w:val="Heading1"/>
        <w:numPr>
          <w:ilvl w:val="0"/>
          <w:numId w:val="0"/>
        </w:numPr>
      </w:pPr>
      <w:r w:rsidRPr="000C38A4">
        <w:rPr>
          <w:u w:val="single"/>
        </w:rPr>
        <w:t>India: HCFC phase-out management</w:t>
      </w:r>
      <w:r w:rsidR="0018562F">
        <w:rPr>
          <w:u w:val="single"/>
        </w:rPr>
        <w:t xml:space="preserve"> plan (stage II – </w:t>
      </w:r>
      <w:r w:rsidR="0018562F" w:rsidRPr="0018562F">
        <w:rPr>
          <w:u w:val="single"/>
        </w:rPr>
        <w:t>update on assessment on continuous-foam-panel-manufacturing enterprises regarding adherence to the ban and list of enterprises in the polyurethane foam manufacturing sector</w:t>
      </w:r>
      <w:r w:rsidRPr="000C38A4">
        <w:rPr>
          <w:u w:val="single"/>
        </w:rPr>
        <w:t>)</w:t>
      </w:r>
      <w:r w:rsidR="00A713C4" w:rsidRPr="000C38A4">
        <w:t xml:space="preserve"> (UNDP, UNEP</w:t>
      </w:r>
      <w:r w:rsidRPr="000C38A4">
        <w:t xml:space="preserve"> and the Government of Germany)</w:t>
      </w:r>
    </w:p>
    <w:p w:rsidR="00F041B1" w:rsidRDefault="00F041B1" w:rsidP="00F041B1">
      <w:pPr>
        <w:pStyle w:val="Heading1"/>
        <w:numPr>
          <w:ilvl w:val="0"/>
          <w:numId w:val="0"/>
        </w:numPr>
        <w:rPr>
          <w:b/>
        </w:rPr>
      </w:pPr>
      <w:r>
        <w:rPr>
          <w:b/>
        </w:rPr>
        <w:t>Background</w:t>
      </w:r>
    </w:p>
    <w:p w:rsidR="00F041B1" w:rsidRPr="00A4265E" w:rsidRDefault="00F041B1" w:rsidP="00F041B1">
      <w:pPr>
        <w:pStyle w:val="Heading1"/>
        <w:numPr>
          <w:ilvl w:val="0"/>
          <w:numId w:val="0"/>
        </w:numPr>
        <w:rPr>
          <w:i/>
        </w:rPr>
      </w:pPr>
      <w:r w:rsidRPr="00A4265E">
        <w:rPr>
          <w:i/>
        </w:rPr>
        <w:t>List of polyurethane foam enterprises under stage II</w:t>
      </w:r>
    </w:p>
    <w:p w:rsidR="00F041B1" w:rsidRDefault="00F041B1" w:rsidP="00F041B1">
      <w:pPr>
        <w:pStyle w:val="Heading1"/>
      </w:pPr>
      <w:r>
        <w:t>At its 77</w:t>
      </w:r>
      <w:r w:rsidRPr="00842C16">
        <w:rPr>
          <w:vertAlign w:val="superscript"/>
        </w:rPr>
        <w:t>th</w:t>
      </w:r>
      <w:r>
        <w:t xml:space="preserve"> meeting, in approving stage II of the HPMP for India, the Executive Committee</w:t>
      </w:r>
      <w:r w:rsidRPr="00842C16">
        <w:t xml:space="preserve"> </w:t>
      </w:r>
      <w:r>
        <w:t>asked UNDP to include in the request for the second and future tranches an updated list of PU foam enterprises</w:t>
      </w:r>
      <w:r w:rsidRPr="005B10FC">
        <w:t xml:space="preserve"> </w:t>
      </w:r>
      <w:r>
        <w:t>assisted, and to be assisted by the Multilateral Fund under stage II, including the HCFC-141b consumption to be phased out, the estimated incremental cost of conversion, the sub-sector, the baseline equipment where applicable, and the technology to be adopted. The Executive Committee further noted that if, during the implementation of the PU foam sector plan, the total tonnage to be phased out in enterprises eligible for funding was found to be less than the 3,166 metric tonnes (</w:t>
      </w:r>
      <w:proofErr w:type="spellStart"/>
      <w:r>
        <w:t>mt</w:t>
      </w:r>
      <w:proofErr w:type="spellEnd"/>
      <w:r>
        <w:t>) of HCFC-141b approved for phase</w:t>
      </w:r>
      <w:r w:rsidR="00445E81">
        <w:noBreakHyphen/>
      </w:r>
      <w:r>
        <w:t>out, funding for stage II would be reduced to account for that reduced tonnage, at a rate of US $7.58/kg.</w:t>
      </w:r>
      <w:r>
        <w:rPr>
          <w:rStyle w:val="FootnoteReference"/>
        </w:rPr>
        <w:footnoteReference w:id="14"/>
      </w:r>
    </w:p>
    <w:p w:rsidR="00F041B1" w:rsidRDefault="00F041B1" w:rsidP="00F041B1">
      <w:pPr>
        <w:pStyle w:val="Heading1"/>
      </w:pPr>
      <w:r>
        <w:t>At the 82</w:t>
      </w:r>
      <w:r w:rsidRPr="00842C16">
        <w:rPr>
          <w:vertAlign w:val="superscript"/>
        </w:rPr>
        <w:t>nd</w:t>
      </w:r>
      <w:r w:rsidR="00445E81">
        <w:t> </w:t>
      </w:r>
      <w:r>
        <w:t>meeting, noting the limited time remaining until the implementation of the ban on HCFC-141b (1 January 2020), the Executive Committee decided to request the Government of India through UNDP t</w:t>
      </w:r>
      <w:r w:rsidRPr="00AC330A">
        <w:t>o provi</w:t>
      </w:r>
      <w:r>
        <w:t>de, to</w:t>
      </w:r>
      <w:r w:rsidRPr="00AC330A">
        <w:t xml:space="preserve"> the 84</w:t>
      </w:r>
      <w:r w:rsidRPr="00842C16">
        <w:rPr>
          <w:vertAlign w:val="superscript"/>
        </w:rPr>
        <w:t>th</w:t>
      </w:r>
      <w:r>
        <w:t xml:space="preserve"> </w:t>
      </w:r>
      <w:r w:rsidRPr="00AC330A">
        <w:t>meeting, the list of enterpri</w:t>
      </w:r>
      <w:r>
        <w:t>ses in the PU</w:t>
      </w:r>
      <w:r w:rsidRPr="00AC330A">
        <w:t xml:space="preserve"> foam sector, along with their consumption, including the enterprises that had been found eligible, those that had been found ineligible, and those with which Memoranda of Agreement</w:t>
      </w:r>
      <w:r>
        <w:t xml:space="preserve"> (MOA) </w:t>
      </w:r>
      <w:r w:rsidRPr="00AC330A">
        <w:t>had been signed</w:t>
      </w:r>
      <w:r>
        <w:t>.</w:t>
      </w:r>
      <w:r>
        <w:rPr>
          <w:rStyle w:val="FootnoteReference"/>
        </w:rPr>
        <w:footnoteReference w:id="15"/>
      </w:r>
    </w:p>
    <w:p w:rsidR="00F041B1" w:rsidRPr="00842C16" w:rsidRDefault="00F041B1" w:rsidP="00F041B1">
      <w:pPr>
        <w:pStyle w:val="Heading1"/>
      </w:pPr>
      <w:r>
        <w:t>Accordingly, UNDP provided a list consisting of 189 PU foam enterprises consuming 3,197 </w:t>
      </w:r>
      <w:proofErr w:type="spellStart"/>
      <w:r>
        <w:t>mt</w:t>
      </w:r>
      <w:proofErr w:type="spellEnd"/>
      <w:r>
        <w:t xml:space="preserve"> of HCFC-141b, whose eligibility was verified, out of which 113 had already signed MOA for conversion to low-global-warming-potential (GWP) alternatives (i.e., water, methyl </w:t>
      </w:r>
      <w:proofErr w:type="spellStart"/>
      <w:r>
        <w:t>formate</w:t>
      </w:r>
      <w:proofErr w:type="spellEnd"/>
      <w:r>
        <w:t xml:space="preserve">, </w:t>
      </w:r>
      <w:r w:rsidR="00BD069C">
        <w:t>HC</w:t>
      </w:r>
      <w:r>
        <w:t xml:space="preserve">, HFO) as of 4 October 2019.  </w:t>
      </w:r>
    </w:p>
    <w:p w:rsidR="00F041B1" w:rsidRPr="00A4265E" w:rsidRDefault="00F041B1" w:rsidP="00F041B1">
      <w:pPr>
        <w:pStyle w:val="Heading1"/>
        <w:numPr>
          <w:ilvl w:val="0"/>
          <w:numId w:val="0"/>
        </w:numPr>
        <w:rPr>
          <w:i/>
        </w:rPr>
      </w:pPr>
      <w:r w:rsidRPr="00A4265E">
        <w:rPr>
          <w:i/>
        </w:rPr>
        <w:t>Update on continuous panels enterprises</w:t>
      </w:r>
    </w:p>
    <w:p w:rsidR="00F041B1" w:rsidRPr="00FC29C1" w:rsidRDefault="00F041B1" w:rsidP="00F041B1">
      <w:pPr>
        <w:pStyle w:val="Heading1"/>
      </w:pPr>
      <w:r w:rsidRPr="00FC29C1">
        <w:t>The Government of India introduced a ban on the use of HCFCs, including HCFC-141b, pure and contained in pre-blended polyols, in the manufacturing of domestic refrigerators and continuous sandwich panels as of 1</w:t>
      </w:r>
      <w:r w:rsidR="00A307E0">
        <w:t> </w:t>
      </w:r>
      <w:r w:rsidRPr="00FC29C1">
        <w:t>January</w:t>
      </w:r>
      <w:r w:rsidR="00A307E0">
        <w:t> </w:t>
      </w:r>
      <w:r w:rsidRPr="00FC29C1">
        <w:t xml:space="preserve">2015. However, stage II of the HPMP included the conversion of three </w:t>
      </w:r>
      <w:r w:rsidRPr="00FC29C1">
        <w:lastRenderedPageBreak/>
        <w:t>continuous</w:t>
      </w:r>
      <w:r>
        <w:noBreakHyphen/>
      </w:r>
      <w:r w:rsidRPr="00FC29C1">
        <w:t>sandwich</w:t>
      </w:r>
      <w:r>
        <w:noBreakHyphen/>
      </w:r>
      <w:r w:rsidRPr="00FC29C1">
        <w:t>panel manufacturers, which were part of the first tranche. At the 82</w:t>
      </w:r>
      <w:r w:rsidRPr="00FC29C1">
        <w:rPr>
          <w:vertAlign w:val="superscript"/>
        </w:rPr>
        <w:t>nd</w:t>
      </w:r>
      <w:r w:rsidRPr="00FC29C1">
        <w:t xml:space="preserve"> meeting, UNDP submitted, on behalf of the Government, the request for the second tranche of stage II, and reported that two continuous-sandwich-pan</w:t>
      </w:r>
      <w:r>
        <w:t>el manufacturers had signed MOA</w:t>
      </w:r>
      <w:r w:rsidRPr="00FC29C1">
        <w:t xml:space="preserve"> with the Government. In view of that, UNDP clarified that the Government was assessing whether those enterprises complied with the ban. </w:t>
      </w:r>
    </w:p>
    <w:p w:rsidR="00F041B1" w:rsidRPr="00A629B2" w:rsidRDefault="00F041B1" w:rsidP="00F041B1">
      <w:pPr>
        <w:pStyle w:val="Heading1"/>
      </w:pPr>
      <w:r w:rsidRPr="00A629B2">
        <w:t xml:space="preserve">Accordingly, the Executive Committee requested the Government of </w:t>
      </w:r>
      <w:r>
        <w:t>India, through UNDP, to provide a</w:t>
      </w:r>
      <w:r w:rsidRPr="00A629B2">
        <w:t>t the 83</w:t>
      </w:r>
      <w:r w:rsidRPr="00A4265E">
        <w:rPr>
          <w:vertAlign w:val="superscript"/>
        </w:rPr>
        <w:t>rd</w:t>
      </w:r>
      <w:r w:rsidR="00445E81">
        <w:t> </w:t>
      </w:r>
      <w:r w:rsidRPr="00A629B2">
        <w:t>meeting an update on the assessment by the Government of whether the continuous</w:t>
      </w:r>
      <w:r w:rsidRPr="00A629B2">
        <w:noBreakHyphen/>
        <w:t xml:space="preserve">foam-panel-manufacturing enterprises had adhered to the </w:t>
      </w:r>
      <w:r>
        <w:t xml:space="preserve">HCFC </w:t>
      </w:r>
      <w:r w:rsidR="00445E81">
        <w:t>ban as of 1</w:t>
      </w:r>
      <w:r>
        <w:t> </w:t>
      </w:r>
      <w:r w:rsidRPr="00A629B2">
        <w:t>January</w:t>
      </w:r>
      <w:r>
        <w:t> </w:t>
      </w:r>
      <w:r w:rsidRPr="00A629B2">
        <w:t xml:space="preserve">2015, noting that if the Government of India were to determine that a continuous-foam-panel-manufacturing enterprise was not in compliance with </w:t>
      </w:r>
      <w:r>
        <w:t xml:space="preserve">said </w:t>
      </w:r>
      <w:r w:rsidRPr="00A629B2">
        <w:t xml:space="preserve">ban, the MOA with that enterprise would be terminated and any funding disbursed would be returned to the </w:t>
      </w:r>
      <w:r>
        <w:t>project</w:t>
      </w:r>
      <w:r w:rsidRPr="00A629B2">
        <w:t>, in line with decision</w:t>
      </w:r>
      <w:r>
        <w:t> </w:t>
      </w:r>
      <w:r w:rsidRPr="00A629B2">
        <w:t>77/43(d)(ii).</w:t>
      </w:r>
      <w:r w:rsidRPr="00B433CF">
        <w:rPr>
          <w:rStyle w:val="FootnoteReference"/>
        </w:rPr>
        <w:t xml:space="preserve"> </w:t>
      </w:r>
      <w:r>
        <w:rPr>
          <w:rStyle w:val="FootnoteReference"/>
        </w:rPr>
        <w:footnoteReference w:id="16"/>
      </w:r>
      <w:r w:rsidRPr="00A629B2">
        <w:t xml:space="preserve"> The Committee also noted that no continuous-foam-panel-manufacturing enterprise would be included in stage</w:t>
      </w:r>
      <w:r>
        <w:t> </w:t>
      </w:r>
      <w:r w:rsidRPr="00A629B2">
        <w:t>II until its eligibility had been assessed by the Executive Committee.</w:t>
      </w:r>
      <w:r>
        <w:rPr>
          <w:rStyle w:val="FootnoteReference"/>
        </w:rPr>
        <w:footnoteReference w:id="17"/>
      </w:r>
    </w:p>
    <w:p w:rsidR="00F041B1" w:rsidRDefault="00F041B1" w:rsidP="00F041B1">
      <w:pPr>
        <w:pStyle w:val="Heading1"/>
      </w:pPr>
      <w:r>
        <w:t>At the 83</w:t>
      </w:r>
      <w:r w:rsidRPr="004E2485">
        <w:rPr>
          <w:vertAlign w:val="superscript"/>
        </w:rPr>
        <w:t>rd</w:t>
      </w:r>
      <w:r>
        <w:t xml:space="preserve"> meeting, </w:t>
      </w:r>
      <w:r w:rsidRPr="00A629B2">
        <w:t>UNDP reported that the assessment in line with decision 82/74(b)(</w:t>
      </w:r>
      <w:proofErr w:type="spellStart"/>
      <w:r w:rsidRPr="00A629B2">
        <w:t>i</w:t>
      </w:r>
      <w:proofErr w:type="spellEnd"/>
      <w:r w:rsidRPr="00A629B2">
        <w:t xml:space="preserve">) was still underway and that the status of adherence to the ban by the enterprises </w:t>
      </w:r>
      <w:r>
        <w:t xml:space="preserve">would be communicated as soon as it </w:t>
      </w:r>
      <w:r w:rsidRPr="00A629B2">
        <w:t xml:space="preserve">was determined. </w:t>
      </w:r>
      <w:r>
        <w:t>The Executive Committee decided to request the Government of India, through UNDP, to submit the assessment at the 84</w:t>
      </w:r>
      <w:r w:rsidRPr="004E2485">
        <w:rPr>
          <w:vertAlign w:val="superscript"/>
        </w:rPr>
        <w:t>th</w:t>
      </w:r>
      <w:r>
        <w:t xml:space="preserve"> meeting.</w:t>
      </w:r>
      <w:r>
        <w:rPr>
          <w:rStyle w:val="FootnoteReference"/>
        </w:rPr>
        <w:footnoteReference w:id="18"/>
      </w:r>
    </w:p>
    <w:p w:rsidR="00F041B1" w:rsidRPr="00013D9C" w:rsidRDefault="00F041B1" w:rsidP="00F041B1">
      <w:pPr>
        <w:pStyle w:val="Heading1"/>
      </w:pPr>
      <w:r>
        <w:t>At the 84</w:t>
      </w:r>
      <w:r w:rsidRPr="00013D9C">
        <w:rPr>
          <w:vertAlign w:val="superscript"/>
        </w:rPr>
        <w:t>th</w:t>
      </w:r>
      <w:r>
        <w:t xml:space="preserve"> meeting, UNDP indicated that the assessment was still underway.</w:t>
      </w:r>
    </w:p>
    <w:p w:rsidR="00F041B1" w:rsidRDefault="00F041B1" w:rsidP="00F041B1">
      <w:pPr>
        <w:spacing w:after="240"/>
        <w:rPr>
          <w:b/>
        </w:rPr>
      </w:pPr>
      <w:r w:rsidRPr="00A629B2">
        <w:rPr>
          <w:b/>
        </w:rPr>
        <w:t xml:space="preserve">Secretariat’s comments </w:t>
      </w:r>
    </w:p>
    <w:p w:rsidR="00F041B1" w:rsidRPr="00277E21" w:rsidRDefault="00F041B1" w:rsidP="00F041B1">
      <w:pPr>
        <w:pStyle w:val="Heading1"/>
        <w:numPr>
          <w:ilvl w:val="0"/>
          <w:numId w:val="0"/>
        </w:numPr>
        <w:rPr>
          <w:i/>
        </w:rPr>
      </w:pPr>
      <w:r w:rsidRPr="00277E21">
        <w:rPr>
          <w:i/>
        </w:rPr>
        <w:t>List of PU foam enterprises under stage II</w:t>
      </w:r>
    </w:p>
    <w:p w:rsidR="00F041B1" w:rsidRPr="00277E21" w:rsidRDefault="00F041B1" w:rsidP="00F041B1">
      <w:pPr>
        <w:pStyle w:val="Heading1"/>
      </w:pPr>
      <w:r w:rsidRPr="00277E21">
        <w:t>Noting the limited time available to complete a large number of conversions remaining before the ban on HCFC-141b of 1 January 2020, and noting that out of the 189 enterprises identifi</w:t>
      </w:r>
      <w:r>
        <w:t>ed, 76 have still not signed MOA</w:t>
      </w:r>
      <w:r w:rsidRPr="00277E21">
        <w:t xml:space="preserve">, the Secretariat asked UNDP about measures being taken to accelerate the conversion of these enterprises to low-GWP blowing agents. </w:t>
      </w:r>
    </w:p>
    <w:p w:rsidR="00F041B1" w:rsidRDefault="00F041B1" w:rsidP="00F041B1">
      <w:pPr>
        <w:pStyle w:val="Heading1"/>
      </w:pPr>
      <w:r w:rsidRPr="00277E21">
        <w:t xml:space="preserve">UNDP explained that currently, the enterprises are being assisted by a national technical institute; </w:t>
      </w:r>
      <w:r>
        <w:t xml:space="preserve">and </w:t>
      </w:r>
      <w:r w:rsidRPr="00277E21">
        <w:t xml:space="preserve">several workshops have been held on alternative low-GWP technologies, including hands-on training and trials on the application of polyol-blowing-agent formulations to </w:t>
      </w:r>
      <w:r w:rsidR="00D87FF0">
        <w:t>SMEs</w:t>
      </w:r>
      <w:r w:rsidRPr="00277E21">
        <w:t xml:space="preserve">. The MOA clearly describe the conversion process, </w:t>
      </w:r>
      <w:r>
        <w:t xml:space="preserve">the </w:t>
      </w:r>
      <w:r w:rsidRPr="00277E21">
        <w:t>required safety measures, and the milestones to facilitate</w:t>
      </w:r>
      <w:r>
        <w:t xml:space="preserve"> monitoring. Physical site verifications by an independent third party are being conducted to ensure timely and proper implementation. </w:t>
      </w:r>
    </w:p>
    <w:p w:rsidR="00F041B1" w:rsidRDefault="00F041B1" w:rsidP="00F041B1">
      <w:pPr>
        <w:pStyle w:val="Heading1"/>
      </w:pPr>
      <w:r>
        <w:t xml:space="preserve">On the potential temporary use of formulations based on high-GWP HFCs by enterprises that have not converted by 1 January 2020, UNDP indicated that the provisions in the MOA signed between the enterprise, the Ozone Cell and the Ministry of Environment, Forest and Climate Change established that the enterprise agreed to convert to a low-GWP alternative, and that it would not use HCFC-141b beyond 31 December 2019. In order to reduce the risk of illegal trade of HCFC-141b, instructions were sent in January 2019 to the relevant national authorities operating the licensing system, with reference to the HCFC-141b import ban effective as of 1 January 2020. The systems </w:t>
      </w:r>
      <w:proofErr w:type="gramStart"/>
      <w:r>
        <w:t>houses</w:t>
      </w:r>
      <w:proofErr w:type="gramEnd"/>
      <w:r>
        <w:t xml:space="preserve"> and foam manufacturing enterprises, both eligible and ineligible, have been informed in writing and through meetings of the upcoming ban. </w:t>
      </w:r>
    </w:p>
    <w:p w:rsidR="00F041B1" w:rsidRPr="00AF4834" w:rsidRDefault="00F041B1" w:rsidP="00F041B1">
      <w:pPr>
        <w:pStyle w:val="Heading1"/>
      </w:pPr>
      <w:r>
        <w:t xml:space="preserve">The Secretariat appreciates the measures taken </w:t>
      </w:r>
      <w:r w:rsidRPr="00AF4834">
        <w:t>by UNDP to accelerate the conversions and to ensure a smooth transition to low</w:t>
      </w:r>
      <w:r w:rsidRPr="00AF4834">
        <w:noBreakHyphen/>
        <w:t>GWP alternatives, minimizing the risk of illegal trade of HCFC</w:t>
      </w:r>
      <w:r w:rsidRPr="00AF4834">
        <w:noBreakHyphen/>
        <w:t>141b. In the event of any temporary use of high</w:t>
      </w:r>
      <w:r w:rsidRPr="00AF4834">
        <w:noBreakHyphen/>
        <w:t>GWP HFC</w:t>
      </w:r>
      <w:r w:rsidRPr="00AF4834">
        <w:noBreakHyphen/>
        <w:t xml:space="preserve">based blowing agents by enterprises being assisted in </w:t>
      </w:r>
      <w:r w:rsidRPr="00AF4834">
        <w:lastRenderedPageBreak/>
        <w:t>the project, the Secretariat recommends that it is reported to the Executive Committee until the conversion to a low</w:t>
      </w:r>
      <w:r w:rsidRPr="00AF4834">
        <w:noBreakHyphen/>
        <w:t>GWP blowing agent is fully introduced.</w:t>
      </w:r>
    </w:p>
    <w:p w:rsidR="00F041B1" w:rsidRPr="008E13B4" w:rsidRDefault="00F041B1" w:rsidP="00F041B1">
      <w:pPr>
        <w:pStyle w:val="Heading1"/>
        <w:numPr>
          <w:ilvl w:val="0"/>
          <w:numId w:val="0"/>
        </w:numPr>
        <w:rPr>
          <w:i/>
        </w:rPr>
      </w:pPr>
      <w:r w:rsidRPr="008E13B4">
        <w:rPr>
          <w:i/>
        </w:rPr>
        <w:t>Update on continuous panels enterprises</w:t>
      </w:r>
    </w:p>
    <w:p w:rsidR="00F041B1" w:rsidRDefault="00F041B1" w:rsidP="00F041B1">
      <w:pPr>
        <w:pStyle w:val="Heading1"/>
      </w:pPr>
      <w:r>
        <w:t>With regard to the assessment on</w:t>
      </w:r>
      <w:r w:rsidRPr="004A5902">
        <w:t xml:space="preserve"> </w:t>
      </w:r>
      <w:r>
        <w:t>whether the continuous panels enterprises complied with the ban on the use of HCFCs in the manufacturing of continuous sandwich panels as of 1 January 2015</w:t>
      </w:r>
      <w:r w:rsidRPr="00136AA6">
        <w:t xml:space="preserve"> </w:t>
      </w:r>
      <w:r>
        <w:t xml:space="preserve">that has not been completed yet, UNDP reiterated that the assessment was being undertaken, adding that the process involved coordination of a set of procedures to be followed by the multiple agencies involved, making it difficult to specify definite timelines. </w:t>
      </w:r>
      <w:r w:rsidRPr="00841A0F">
        <w:t>As agreed at the 82</w:t>
      </w:r>
      <w:r w:rsidRPr="00841A0F">
        <w:rPr>
          <w:vertAlign w:val="superscript"/>
        </w:rPr>
        <w:t>nd</w:t>
      </w:r>
      <w:r w:rsidRPr="00841A0F">
        <w:t> meeting, no further disbursement ha</w:t>
      </w:r>
      <w:r>
        <w:t>s</w:t>
      </w:r>
      <w:r w:rsidRPr="00841A0F">
        <w:t xml:space="preserve"> been made to these enterprises, </w:t>
      </w:r>
      <w:r>
        <w:t xml:space="preserve">and </w:t>
      </w:r>
      <w:r w:rsidRPr="00841A0F">
        <w:t>the funds would be returned to the project</w:t>
      </w:r>
      <w:r>
        <w:t xml:space="preserve"> s</w:t>
      </w:r>
      <w:r w:rsidRPr="00841A0F">
        <w:t>hould it be determined that the two</w:t>
      </w:r>
      <w:r>
        <w:t> </w:t>
      </w:r>
      <w:r w:rsidRPr="00841A0F">
        <w:t>continuous lines had breached the 1 January 2015 phase</w:t>
      </w:r>
      <w:r w:rsidRPr="00841A0F">
        <w:noBreakHyphen/>
        <w:t>out targets</w:t>
      </w:r>
      <w:r>
        <w:t>.</w:t>
      </w:r>
    </w:p>
    <w:p w:rsidR="00F041B1" w:rsidRPr="00A629B2" w:rsidRDefault="0064628C" w:rsidP="00F041B1">
      <w:pPr>
        <w:pStyle w:val="Heading1"/>
        <w:numPr>
          <w:ilvl w:val="0"/>
          <w:numId w:val="0"/>
        </w:numPr>
        <w:rPr>
          <w:b/>
        </w:rPr>
      </w:pPr>
      <w:r>
        <w:rPr>
          <w:b/>
        </w:rPr>
        <w:t>R</w:t>
      </w:r>
      <w:r w:rsidR="00F041B1" w:rsidRPr="00A629B2">
        <w:rPr>
          <w:b/>
        </w:rPr>
        <w:t>ecommendation</w:t>
      </w:r>
    </w:p>
    <w:p w:rsidR="00F041B1" w:rsidRDefault="00F041B1" w:rsidP="00F041B1">
      <w:pPr>
        <w:pStyle w:val="Heading1"/>
      </w:pPr>
      <w:r w:rsidRPr="00A93A75">
        <w:t>The Exe</w:t>
      </w:r>
      <w:r>
        <w:t>cutive Committee may wish:</w:t>
      </w:r>
    </w:p>
    <w:p w:rsidR="00F041B1" w:rsidRDefault="00F041B1" w:rsidP="00F51DC8">
      <w:pPr>
        <w:pStyle w:val="Heading2"/>
        <w:numPr>
          <w:ilvl w:val="1"/>
          <w:numId w:val="8"/>
        </w:numPr>
      </w:pPr>
      <w:r>
        <w:t xml:space="preserve">To note the report submitted by UNDP containing the </w:t>
      </w:r>
      <w:r w:rsidRPr="000D7290">
        <w:t xml:space="preserve">list of enterprises in the </w:t>
      </w:r>
      <w:r>
        <w:t>polyurethane</w:t>
      </w:r>
      <w:r w:rsidRPr="000D7290">
        <w:t xml:space="preserve"> </w:t>
      </w:r>
      <w:r>
        <w:t xml:space="preserve">(PU) </w:t>
      </w:r>
      <w:r w:rsidRPr="000D7290">
        <w:t>foam manufacturing sector</w:t>
      </w:r>
      <w:r>
        <w:t xml:space="preserve"> under stage II of the HCFC phase</w:t>
      </w:r>
      <w:r>
        <w:noBreakHyphen/>
        <w:t>out management plan (HPMP) for India</w:t>
      </w:r>
      <w:r w:rsidRPr="000D7290">
        <w:t>, along with their consumption</w:t>
      </w:r>
      <w:r>
        <w:t xml:space="preserve"> of HCFC-141b</w:t>
      </w:r>
      <w:r w:rsidRPr="000D7290">
        <w:t>, including the enterprises that had been found eligible, those that had been found ineligible, and those with which Memoranda of Agreement had been signed</w:t>
      </w:r>
      <w:r>
        <w:t xml:space="preserve">; </w:t>
      </w:r>
    </w:p>
    <w:p w:rsidR="00F041B1" w:rsidRDefault="00F041B1" w:rsidP="00F041B1">
      <w:pPr>
        <w:pStyle w:val="Heading2"/>
        <w:keepNext/>
        <w:keepLines/>
        <w:widowControl/>
        <w:numPr>
          <w:ilvl w:val="1"/>
          <w:numId w:val="1"/>
        </w:numPr>
      </w:pPr>
      <w:r>
        <w:t>To request:</w:t>
      </w:r>
    </w:p>
    <w:p w:rsidR="00F041B1" w:rsidRPr="00294468" w:rsidRDefault="00F041B1" w:rsidP="00F041B1">
      <w:pPr>
        <w:pStyle w:val="Heading3"/>
        <w:keepNext/>
        <w:keepLines/>
        <w:widowControl/>
        <w:numPr>
          <w:ilvl w:val="2"/>
          <w:numId w:val="1"/>
        </w:numPr>
      </w:pPr>
      <w:r>
        <w:t xml:space="preserve">UNDP to </w:t>
      </w:r>
      <w:r w:rsidRPr="00064E6F">
        <w:t xml:space="preserve">submit with the </w:t>
      </w:r>
      <w:r>
        <w:t xml:space="preserve">request for the </w:t>
      </w:r>
      <w:r w:rsidRPr="00064E6F">
        <w:t xml:space="preserve">third tranche </w:t>
      </w:r>
      <w:r>
        <w:t xml:space="preserve">of </w:t>
      </w:r>
      <w:r w:rsidRPr="00064E6F">
        <w:t xml:space="preserve">stage II of the HPMP an updated list of </w:t>
      </w:r>
      <w:r>
        <w:t xml:space="preserve">PU </w:t>
      </w:r>
      <w:r w:rsidRPr="00064E6F">
        <w:t>foam enterprises assisted, and to be assisted</w:t>
      </w:r>
      <w:r>
        <w:t xml:space="preserve">, along with information on the temporary use of high-GWP alternatives by any enterprise assisted, including the level of consumption; and </w:t>
      </w:r>
    </w:p>
    <w:p w:rsidR="00F041B1" w:rsidRDefault="00F041B1" w:rsidP="00F041B1">
      <w:pPr>
        <w:pStyle w:val="Heading3"/>
        <w:numPr>
          <w:ilvl w:val="2"/>
          <w:numId w:val="1"/>
        </w:numPr>
      </w:pPr>
      <w:r>
        <w:t>The</w:t>
      </w:r>
      <w:r w:rsidRPr="00A93A75">
        <w:t xml:space="preserve"> Government of India, through UNDP, to provide </w:t>
      </w:r>
      <w:r>
        <w:t>by</w:t>
      </w:r>
      <w:r w:rsidRPr="00A93A75">
        <w:t xml:space="preserve"> the 85</w:t>
      </w:r>
      <w:r w:rsidRPr="00A93A75">
        <w:rPr>
          <w:vertAlign w:val="superscript"/>
        </w:rPr>
        <w:t>th</w:t>
      </w:r>
      <w:r w:rsidRPr="00A93A75">
        <w:t xml:space="preserve"> meeting</w:t>
      </w:r>
      <w:r>
        <w:t>,</w:t>
      </w:r>
      <w:r w:rsidRPr="00A93A75">
        <w:t xml:space="preserve"> the assessment by the Government of whether the continuous</w:t>
      </w:r>
      <w:r w:rsidRPr="00A93A75">
        <w:noBreakHyphen/>
        <w:t>foam</w:t>
      </w:r>
      <w:r w:rsidRPr="00A93A75">
        <w:noBreakHyphen/>
        <w:t>panel</w:t>
      </w:r>
      <w:r w:rsidRPr="00A93A75">
        <w:noBreakHyphen/>
        <w:t>manufacturing enterprises had adhered to the ban, as of 1</w:t>
      </w:r>
      <w:r w:rsidR="00A01264">
        <w:t> </w:t>
      </w:r>
      <w:r w:rsidRPr="00A93A75">
        <w:t>January</w:t>
      </w:r>
      <w:r w:rsidR="00A01264">
        <w:t xml:space="preserve"> </w:t>
      </w:r>
      <w:r w:rsidRPr="00A93A75">
        <w:t>2015, on the use of HCFC-141b, in line with decision 82/74(b) and (c).</w:t>
      </w:r>
    </w:p>
    <w:p w:rsidR="004A1603" w:rsidRDefault="004A1603" w:rsidP="004A1603">
      <w:pPr>
        <w:keepNext/>
        <w:keepLines/>
      </w:pPr>
      <w:r w:rsidRPr="000C38A4">
        <w:rPr>
          <w:u w:val="single"/>
        </w:rPr>
        <w:t>Libya: HCFC phase-out managemen</w:t>
      </w:r>
      <w:r w:rsidR="0018562F">
        <w:rPr>
          <w:u w:val="single"/>
        </w:rPr>
        <w:t>t plan (stage I – progress report</w:t>
      </w:r>
      <w:r w:rsidRPr="000C38A4">
        <w:rPr>
          <w:u w:val="single"/>
        </w:rPr>
        <w:t>)</w:t>
      </w:r>
      <w:r w:rsidRPr="000C38A4">
        <w:t xml:space="preserve"> (UNIDO)</w:t>
      </w:r>
    </w:p>
    <w:p w:rsidR="004A1603" w:rsidRDefault="004A1603" w:rsidP="004A1603">
      <w:pPr>
        <w:keepNext/>
        <w:keepLines/>
      </w:pPr>
    </w:p>
    <w:p w:rsidR="004A1603" w:rsidRPr="00EF712D" w:rsidRDefault="004A1603" w:rsidP="004A1603">
      <w:pPr>
        <w:keepNext/>
        <w:keepLines/>
        <w:rPr>
          <w:b/>
          <w:lang w:val="en-US"/>
        </w:rPr>
      </w:pPr>
      <w:r w:rsidRPr="00EF712D">
        <w:rPr>
          <w:b/>
        </w:rPr>
        <w:t>Background</w:t>
      </w:r>
    </w:p>
    <w:p w:rsidR="004A1603" w:rsidRPr="00A629B2" w:rsidRDefault="004A1603" w:rsidP="004A1603">
      <w:pPr>
        <w:keepNext/>
        <w:keepLines/>
        <w:rPr>
          <w:lang w:val="en-US"/>
        </w:rPr>
      </w:pPr>
    </w:p>
    <w:p w:rsidR="004A1603" w:rsidRPr="007321A5" w:rsidRDefault="004A1603" w:rsidP="004A1603">
      <w:pPr>
        <w:pStyle w:val="Heading1"/>
        <w:rPr>
          <w:lang w:val="en-CA"/>
        </w:rPr>
      </w:pPr>
      <w:r w:rsidRPr="007321A5">
        <w:rPr>
          <w:lang w:val="en-CA"/>
        </w:rPr>
        <w:t xml:space="preserve">At its Twenty-seventh meeting, the Parties noted that the annual HCFC consumption of 144.0 ODP tonnes reported by Libya for 2013 and 122.4 ODP tonnes for 2014 exceeded the </w:t>
      </w:r>
      <w:r>
        <w:rPr>
          <w:lang w:val="en-CA"/>
        </w:rPr>
        <w:t>country’s</w:t>
      </w:r>
      <w:r w:rsidRPr="007321A5">
        <w:rPr>
          <w:lang w:val="en-CA"/>
        </w:rPr>
        <w:t xml:space="preserve"> maximum allowable consumption of 118.38 ODP tonnes for those controlled substances for those years and that Libya was therefore in non</w:t>
      </w:r>
      <w:r w:rsidRPr="007321A5">
        <w:rPr>
          <w:lang w:val="en-CA"/>
        </w:rPr>
        <w:noBreakHyphen/>
        <w:t>compliance with the consumption control measures</w:t>
      </w:r>
      <w:r>
        <w:rPr>
          <w:lang w:val="en-CA"/>
        </w:rPr>
        <w:t xml:space="preserve"> under the Protocol for HCFCs. </w:t>
      </w:r>
      <w:r w:rsidRPr="007321A5">
        <w:rPr>
          <w:lang w:val="en-CA"/>
        </w:rPr>
        <w:t>The Parties also noted with appreciation the submission by Libya of a plan of action to ensure its return to compliance with the Protocol’s HCFC control measures under which Libya specifically commit</w:t>
      </w:r>
      <w:r>
        <w:rPr>
          <w:lang w:val="en-CA"/>
        </w:rPr>
        <w:t>ted</w:t>
      </w:r>
      <w:r w:rsidRPr="007321A5">
        <w:rPr>
          <w:lang w:val="en-CA"/>
        </w:rPr>
        <w:t xml:space="preserve"> itself t</w:t>
      </w:r>
      <w:r w:rsidRPr="007321A5">
        <w:rPr>
          <w:lang w:val="en-CA" w:eastAsia="zh-CN"/>
        </w:rPr>
        <w:t>o reducing HCFC consumption from 122.4 ODP</w:t>
      </w:r>
      <w:r>
        <w:rPr>
          <w:lang w:val="en-CA" w:eastAsia="zh-CN"/>
        </w:rPr>
        <w:t xml:space="preserve"> </w:t>
      </w:r>
      <w:r w:rsidRPr="007321A5">
        <w:rPr>
          <w:lang w:val="en-CA" w:eastAsia="zh-CN"/>
        </w:rPr>
        <w:t>tonnes in 2014 to no greater than:</w:t>
      </w:r>
    </w:p>
    <w:p w:rsidR="004A1603" w:rsidRPr="007321A5" w:rsidRDefault="004A1603" w:rsidP="004A1603">
      <w:pPr>
        <w:pStyle w:val="Heading2"/>
        <w:numPr>
          <w:ilvl w:val="1"/>
          <w:numId w:val="1"/>
        </w:numPr>
        <w:tabs>
          <w:tab w:val="clear" w:pos="0"/>
        </w:tabs>
        <w:ind w:left="1418"/>
        <w:rPr>
          <w:lang w:val="en-CA"/>
        </w:rPr>
      </w:pPr>
      <w:r w:rsidRPr="007321A5">
        <w:rPr>
          <w:lang w:val="en-CA"/>
        </w:rPr>
        <w:t>122.3 ODP tonnes in 2015;</w:t>
      </w:r>
    </w:p>
    <w:p w:rsidR="004A1603" w:rsidRPr="007321A5" w:rsidRDefault="004A1603" w:rsidP="004A1603">
      <w:pPr>
        <w:pStyle w:val="Heading2"/>
        <w:numPr>
          <w:ilvl w:val="1"/>
          <w:numId w:val="1"/>
        </w:numPr>
        <w:tabs>
          <w:tab w:val="clear" w:pos="0"/>
        </w:tabs>
        <w:ind w:left="1418"/>
        <w:rPr>
          <w:lang w:val="en-CA"/>
        </w:rPr>
      </w:pPr>
      <w:r w:rsidRPr="007321A5">
        <w:rPr>
          <w:lang w:val="en-CA"/>
        </w:rPr>
        <w:t>118.4 ODP tonnes in 2016 and 2017;</w:t>
      </w:r>
    </w:p>
    <w:p w:rsidR="004A1603" w:rsidRPr="007321A5" w:rsidRDefault="004A1603" w:rsidP="004A1603">
      <w:pPr>
        <w:pStyle w:val="Heading2"/>
        <w:numPr>
          <w:ilvl w:val="1"/>
          <w:numId w:val="1"/>
        </w:numPr>
        <w:tabs>
          <w:tab w:val="clear" w:pos="0"/>
        </w:tabs>
        <w:ind w:left="1418"/>
        <w:rPr>
          <w:lang w:val="en-CA"/>
        </w:rPr>
      </w:pPr>
      <w:r w:rsidRPr="007321A5">
        <w:rPr>
          <w:lang w:val="en-CA"/>
        </w:rPr>
        <w:t>106.5 ODP tonnes in 2018 and 2019;</w:t>
      </w:r>
    </w:p>
    <w:p w:rsidR="004A1603" w:rsidRPr="007321A5" w:rsidRDefault="004A1603" w:rsidP="004A1603">
      <w:pPr>
        <w:pStyle w:val="Heading2"/>
        <w:numPr>
          <w:ilvl w:val="1"/>
          <w:numId w:val="1"/>
        </w:numPr>
        <w:tabs>
          <w:tab w:val="clear" w:pos="0"/>
        </w:tabs>
        <w:ind w:left="1418"/>
        <w:rPr>
          <w:lang w:val="en-CA"/>
        </w:rPr>
      </w:pPr>
      <w:r w:rsidRPr="007321A5">
        <w:rPr>
          <w:lang w:val="en-CA"/>
        </w:rPr>
        <w:t>76.95 ODP tonnes in 2020 and 2021; and</w:t>
      </w:r>
    </w:p>
    <w:p w:rsidR="004A1603" w:rsidRPr="007321A5" w:rsidRDefault="004A1603" w:rsidP="004A1603">
      <w:pPr>
        <w:pStyle w:val="Heading2"/>
        <w:numPr>
          <w:ilvl w:val="1"/>
          <w:numId w:val="1"/>
        </w:numPr>
        <w:tabs>
          <w:tab w:val="clear" w:pos="0"/>
        </w:tabs>
        <w:ind w:left="1418"/>
        <w:rPr>
          <w:lang w:val="en-CA"/>
        </w:rPr>
      </w:pPr>
      <w:r w:rsidRPr="007321A5">
        <w:rPr>
          <w:lang w:val="en-CA"/>
        </w:rPr>
        <w:lastRenderedPageBreak/>
        <w:t>Levels allowed under the Montreal Protocol in 2022 and subsequent years.</w:t>
      </w:r>
    </w:p>
    <w:p w:rsidR="004A1603" w:rsidRPr="007321A5" w:rsidRDefault="004A1603" w:rsidP="004A1603">
      <w:pPr>
        <w:pStyle w:val="Heading1"/>
        <w:rPr>
          <w:lang w:val="en-CA"/>
        </w:rPr>
      </w:pPr>
      <w:r w:rsidRPr="007321A5">
        <w:rPr>
          <w:lang w:val="en-CA"/>
        </w:rPr>
        <w:t>Subsequently the Executive Committee approved stage I of the HPMP for Libya at the 75</w:t>
      </w:r>
      <w:r w:rsidRPr="007321A5">
        <w:rPr>
          <w:vertAlign w:val="superscript"/>
          <w:lang w:val="en-CA"/>
        </w:rPr>
        <w:t>th </w:t>
      </w:r>
      <w:r w:rsidRPr="007321A5">
        <w:rPr>
          <w:lang w:val="en-CA"/>
        </w:rPr>
        <w:t>meeting to facilitate its implementation of the plan of action to return to compliance. The control targets proposed in the plan of action were used as the Montreal Protocol control targets for stage I of the HPMP of Libya.</w:t>
      </w:r>
    </w:p>
    <w:p w:rsidR="004A1603" w:rsidRPr="00C56947" w:rsidRDefault="004A1603" w:rsidP="004A1603">
      <w:pPr>
        <w:pStyle w:val="Heading1"/>
        <w:tabs>
          <w:tab w:val="clear" w:pos="0"/>
          <w:tab w:val="num" w:pos="710"/>
        </w:tabs>
        <w:rPr>
          <w:lang w:val="en-CA"/>
        </w:rPr>
      </w:pPr>
      <w:r>
        <w:rPr>
          <w:lang w:val="en-CA"/>
        </w:rPr>
        <w:t>At the 82</w:t>
      </w:r>
      <w:r w:rsidRPr="00EF712D">
        <w:rPr>
          <w:vertAlign w:val="superscript"/>
          <w:lang w:val="en-CA"/>
        </w:rPr>
        <w:t>nd</w:t>
      </w:r>
      <w:r>
        <w:rPr>
          <w:lang w:val="en-CA"/>
        </w:rPr>
        <w:t xml:space="preserve"> meeting, the Executive Committee noted the progress report of the first tranche of stage I of the HPMP, which indicated that Libya has been enforcing a licensing and quota system to control the import of HCFCs, and that the 2017 consumption was below the targets set in the plan of action. At the same meeting, the Committee approved the second and final tranche and requested </w:t>
      </w:r>
      <w:r w:rsidRPr="00C56947">
        <w:rPr>
          <w:lang w:val="en-CA"/>
        </w:rPr>
        <w:t>the Government of Libya and UNIDO to submit a progress report on the implementation of the work programme associated with the final tranche and a verification report on consumption each year until the completion of stage </w:t>
      </w:r>
      <w:r>
        <w:rPr>
          <w:lang w:val="en-CA"/>
        </w:rPr>
        <w:t>I (decision 82/75).</w:t>
      </w:r>
      <w:r w:rsidRPr="00C56947">
        <w:rPr>
          <w:lang w:val="en-CA"/>
        </w:rPr>
        <w:t xml:space="preserve"> </w:t>
      </w:r>
    </w:p>
    <w:p w:rsidR="004A1603" w:rsidRPr="00B1533E" w:rsidRDefault="004A1603" w:rsidP="004A1603">
      <w:pPr>
        <w:pStyle w:val="Heading1"/>
        <w:keepNext/>
        <w:keepLines/>
        <w:tabs>
          <w:tab w:val="clear" w:pos="0"/>
          <w:tab w:val="num" w:pos="710"/>
        </w:tabs>
        <w:rPr>
          <w:i/>
          <w:lang w:val="en-CA"/>
        </w:rPr>
      </w:pPr>
      <w:r w:rsidRPr="00B1533E">
        <w:rPr>
          <w:lang w:val="en-CA"/>
        </w:rPr>
        <w:t xml:space="preserve">On behalf of the Government of Libya, UNIDO as lead implementing agency has submitted the progress report on the implementation of the work programme associated with the second and final tranche of stage I of the HPMP in line with decision 82/75(c). </w:t>
      </w:r>
    </w:p>
    <w:p w:rsidR="004A1603" w:rsidRPr="00C56947" w:rsidRDefault="004A1603" w:rsidP="004A1603">
      <w:pPr>
        <w:pStyle w:val="Heading1"/>
        <w:keepNext/>
        <w:keepLines/>
        <w:numPr>
          <w:ilvl w:val="0"/>
          <w:numId w:val="0"/>
        </w:numPr>
        <w:rPr>
          <w:i/>
          <w:lang w:val="en-CA"/>
        </w:rPr>
      </w:pPr>
      <w:r w:rsidRPr="00C56947">
        <w:rPr>
          <w:i/>
          <w:lang w:val="en-CA"/>
        </w:rPr>
        <w:t>HCFC consumption</w:t>
      </w:r>
    </w:p>
    <w:p w:rsidR="004A1603" w:rsidRPr="003C71EC" w:rsidRDefault="004A1603" w:rsidP="004A1603">
      <w:pPr>
        <w:pStyle w:val="Heading1"/>
        <w:rPr>
          <w:lang w:val="en-CA"/>
        </w:rPr>
      </w:pPr>
      <w:r w:rsidRPr="003C71EC">
        <w:rPr>
          <w:lang w:val="en-CA"/>
        </w:rPr>
        <w:t>The Government of Libya reported a consumption of 76.75 ODP tonnes of HCFCs in 2018, which is 29.75 ODP tonnes lower than the control target set in the plan of action for th</w:t>
      </w:r>
      <w:r>
        <w:rPr>
          <w:lang w:val="en-CA"/>
        </w:rPr>
        <w:t>at</w:t>
      </w:r>
      <w:r w:rsidRPr="003C71EC">
        <w:rPr>
          <w:lang w:val="en-CA"/>
        </w:rPr>
        <w:t xml:space="preserve"> year. HCFC consumption has been decreasing since 2014 due to the implementation of the HPMP, particularly </w:t>
      </w:r>
      <w:r>
        <w:rPr>
          <w:lang w:val="en-CA"/>
        </w:rPr>
        <w:t xml:space="preserve">through </w:t>
      </w:r>
      <w:r w:rsidRPr="003C71EC">
        <w:rPr>
          <w:lang w:val="en-CA"/>
        </w:rPr>
        <w:t>the licensing and quota system, which limited imports of HCFCs into the country</w:t>
      </w:r>
      <w:r>
        <w:rPr>
          <w:lang w:val="en-CA"/>
        </w:rPr>
        <w:t>,</w:t>
      </w:r>
      <w:r w:rsidRPr="003C71EC">
        <w:rPr>
          <w:lang w:val="en-CA"/>
        </w:rPr>
        <w:t xml:space="preserve"> and </w:t>
      </w:r>
      <w:r>
        <w:rPr>
          <w:lang w:val="en-CA"/>
        </w:rPr>
        <w:t xml:space="preserve">through the </w:t>
      </w:r>
      <w:r w:rsidRPr="003C71EC">
        <w:rPr>
          <w:lang w:val="en-CA"/>
        </w:rPr>
        <w:t xml:space="preserve">gradual introduction of non-HCFC equipment. The reduction in HCFC consumption </w:t>
      </w:r>
      <w:r>
        <w:rPr>
          <w:lang w:val="en-CA"/>
        </w:rPr>
        <w:t>is also due</w:t>
      </w:r>
      <w:r w:rsidRPr="003C71EC">
        <w:rPr>
          <w:lang w:val="en-CA"/>
        </w:rPr>
        <w:t xml:space="preserve"> to the security and economic situation in the country.  </w:t>
      </w:r>
    </w:p>
    <w:p w:rsidR="004A1603" w:rsidRPr="00C56947" w:rsidRDefault="004A1603" w:rsidP="004A1603">
      <w:pPr>
        <w:rPr>
          <w:i/>
          <w:lang w:val="en-CA"/>
        </w:rPr>
      </w:pPr>
      <w:r w:rsidRPr="00C56947">
        <w:rPr>
          <w:i/>
          <w:lang w:val="en-CA"/>
        </w:rPr>
        <w:t xml:space="preserve">Verification report </w:t>
      </w:r>
    </w:p>
    <w:p w:rsidR="004A1603" w:rsidRPr="00B1533E" w:rsidRDefault="004A1603" w:rsidP="004A1603">
      <w:pPr>
        <w:rPr>
          <w:lang w:val="en-CA"/>
        </w:rPr>
      </w:pPr>
    </w:p>
    <w:p w:rsidR="004A1603" w:rsidRDefault="004A1603" w:rsidP="004A1603">
      <w:pPr>
        <w:pStyle w:val="Heading1"/>
        <w:tabs>
          <w:tab w:val="clear" w:pos="0"/>
          <w:tab w:val="num" w:pos="710"/>
        </w:tabs>
        <w:rPr>
          <w:lang w:val="en-CA"/>
        </w:rPr>
      </w:pPr>
      <w:r>
        <w:rPr>
          <w:iCs/>
        </w:rPr>
        <w:t xml:space="preserve">A consumption verification was conducted in 2018 </w:t>
      </w:r>
      <w:r w:rsidRPr="00DE3493">
        <w:rPr>
          <w:iCs/>
        </w:rPr>
        <w:t xml:space="preserve">and the report </w:t>
      </w:r>
      <w:r>
        <w:rPr>
          <w:iCs/>
        </w:rPr>
        <w:t>was</w:t>
      </w:r>
      <w:r w:rsidRPr="00DE3493">
        <w:rPr>
          <w:iCs/>
        </w:rPr>
        <w:t xml:space="preserve"> submitted </w:t>
      </w:r>
      <w:r>
        <w:rPr>
          <w:iCs/>
        </w:rPr>
        <w:t>to the 82</w:t>
      </w:r>
      <w:r w:rsidRPr="006716FE">
        <w:rPr>
          <w:iCs/>
          <w:vertAlign w:val="superscript"/>
        </w:rPr>
        <w:t>nd</w:t>
      </w:r>
      <w:r>
        <w:rPr>
          <w:iCs/>
        </w:rPr>
        <w:t> meeting.</w:t>
      </w:r>
      <w:r w:rsidRPr="00DE3493">
        <w:rPr>
          <w:iCs/>
        </w:rPr>
        <w:t xml:space="preserve"> However,</w:t>
      </w:r>
      <w:r>
        <w:rPr>
          <w:iCs/>
        </w:rPr>
        <w:t xml:space="preserve"> it i</w:t>
      </w:r>
      <w:r w:rsidRPr="00DE3493">
        <w:rPr>
          <w:iCs/>
        </w:rPr>
        <w:t xml:space="preserve">s impossible </w:t>
      </w:r>
      <w:r>
        <w:rPr>
          <w:iCs/>
        </w:rPr>
        <w:t xml:space="preserve">to conduct another consumption </w:t>
      </w:r>
      <w:r>
        <w:rPr>
          <w:lang w:val="en-CA"/>
        </w:rPr>
        <w:t xml:space="preserve">verification </w:t>
      </w:r>
      <w:r w:rsidRPr="00DE3493">
        <w:rPr>
          <w:iCs/>
        </w:rPr>
        <w:t xml:space="preserve">due to the </w:t>
      </w:r>
      <w:r>
        <w:rPr>
          <w:iCs/>
        </w:rPr>
        <w:t xml:space="preserve">security situation </w:t>
      </w:r>
      <w:r w:rsidRPr="00DE3493">
        <w:rPr>
          <w:iCs/>
        </w:rPr>
        <w:t>in the country</w:t>
      </w:r>
      <w:r>
        <w:rPr>
          <w:iCs/>
        </w:rPr>
        <w:t xml:space="preserve">. Therefore, a verification </w:t>
      </w:r>
      <w:r>
        <w:rPr>
          <w:lang w:val="en-CA"/>
        </w:rPr>
        <w:t>report on consumption has not been submitted to the 84</w:t>
      </w:r>
      <w:r w:rsidRPr="00FD5478">
        <w:rPr>
          <w:vertAlign w:val="superscript"/>
          <w:lang w:val="en-CA"/>
        </w:rPr>
        <w:t>th</w:t>
      </w:r>
      <w:r>
        <w:rPr>
          <w:lang w:val="en-CA"/>
        </w:rPr>
        <w:t> meeting</w:t>
      </w:r>
      <w:r w:rsidRPr="00A629B2">
        <w:rPr>
          <w:lang w:val="en-CA"/>
        </w:rPr>
        <w:t>.</w:t>
      </w:r>
    </w:p>
    <w:p w:rsidR="004A1603" w:rsidRPr="00547D3C" w:rsidRDefault="004A1603" w:rsidP="004A1603">
      <w:pPr>
        <w:pStyle w:val="Heading1"/>
        <w:numPr>
          <w:ilvl w:val="0"/>
          <w:numId w:val="0"/>
        </w:numPr>
        <w:rPr>
          <w:i/>
          <w:lang w:val="en-CA"/>
        </w:rPr>
      </w:pPr>
      <w:r w:rsidRPr="00547D3C">
        <w:rPr>
          <w:i/>
          <w:lang w:val="en-CA"/>
        </w:rPr>
        <w:t>Progress report</w:t>
      </w:r>
    </w:p>
    <w:p w:rsidR="004A1603" w:rsidRPr="00DB4022" w:rsidRDefault="004A1603" w:rsidP="004A1603">
      <w:pPr>
        <w:pStyle w:val="Heading1"/>
        <w:tabs>
          <w:tab w:val="clear" w:pos="0"/>
          <w:tab w:val="num" w:pos="710"/>
        </w:tabs>
      </w:pPr>
      <w:r w:rsidRPr="00DA330F">
        <w:rPr>
          <w:iCs/>
        </w:rPr>
        <w:t xml:space="preserve">The implementation of the HPMP in the country has been slow due to the circumstances prevailing during </w:t>
      </w:r>
      <w:r w:rsidRPr="007541AE">
        <w:rPr>
          <w:iCs/>
        </w:rPr>
        <w:t xml:space="preserve">recent months. The </w:t>
      </w:r>
      <w:r w:rsidR="00BD069C">
        <w:rPr>
          <w:iCs/>
        </w:rPr>
        <w:t>NOU</w:t>
      </w:r>
      <w:r w:rsidRPr="007541AE">
        <w:rPr>
          <w:iCs/>
        </w:rPr>
        <w:t xml:space="preserve"> has made the best efforts to monitor imports and collect consumption data. The NOU informs the customs authorities and the importers on the established import quota</w:t>
      </w:r>
      <w:r>
        <w:rPr>
          <w:iCs/>
        </w:rPr>
        <w:t>s</w:t>
      </w:r>
      <w:r w:rsidRPr="007541AE">
        <w:rPr>
          <w:iCs/>
        </w:rPr>
        <w:t xml:space="preserve">; </w:t>
      </w:r>
      <w:r>
        <w:rPr>
          <w:iCs/>
        </w:rPr>
        <w:t>i</w:t>
      </w:r>
      <w:r w:rsidRPr="00DA330F">
        <w:rPr>
          <w:iCs/>
        </w:rPr>
        <w:t>mport quotas were monitored quarterly</w:t>
      </w:r>
      <w:r>
        <w:rPr>
          <w:iCs/>
        </w:rPr>
        <w:t>. While</w:t>
      </w:r>
      <w:r w:rsidRPr="00DA330F">
        <w:rPr>
          <w:iCs/>
        </w:rPr>
        <w:t xml:space="preserve"> </w:t>
      </w:r>
      <w:r>
        <w:rPr>
          <w:iCs/>
        </w:rPr>
        <w:t>e</w:t>
      </w:r>
      <w:r w:rsidRPr="00DA330F">
        <w:rPr>
          <w:iCs/>
        </w:rPr>
        <w:t>fforts were made to collect data from all the regions</w:t>
      </w:r>
      <w:r>
        <w:rPr>
          <w:iCs/>
        </w:rPr>
        <w:t>,</w:t>
      </w:r>
      <w:r w:rsidRPr="00DA330F">
        <w:rPr>
          <w:iCs/>
        </w:rPr>
        <w:t xml:space="preserve"> consumption is not verifiable in some regions due to </w:t>
      </w:r>
      <w:r>
        <w:rPr>
          <w:iCs/>
        </w:rPr>
        <w:t>security issues</w:t>
      </w:r>
      <w:r w:rsidRPr="00DA330F">
        <w:rPr>
          <w:iCs/>
        </w:rPr>
        <w:t xml:space="preserve">. The Environment General Authority (EGA) regional offices are striving to carry out their respective assignments and stay connected to the central office in Tripoli. </w:t>
      </w:r>
    </w:p>
    <w:p w:rsidR="004A1603" w:rsidRDefault="004A1603" w:rsidP="004A1603">
      <w:pPr>
        <w:widowControl w:val="0"/>
        <w:numPr>
          <w:ilvl w:val="0"/>
          <w:numId w:val="1"/>
        </w:numPr>
        <w:tabs>
          <w:tab w:val="clear" w:pos="0"/>
          <w:tab w:val="num" w:pos="710"/>
        </w:tabs>
        <w:spacing w:after="240"/>
        <w:outlineLvl w:val="0"/>
        <w:rPr>
          <w:i/>
          <w:lang w:val="en-CA"/>
        </w:rPr>
      </w:pPr>
      <w:r w:rsidRPr="00DA330F">
        <w:rPr>
          <w:iCs/>
        </w:rPr>
        <w:t xml:space="preserve">In view of the current situation, the NOU is exploring the feasibility of conducting the training of customs officers on HCFC import control, and the training of technicians in good servicing practices for refrigeration and </w:t>
      </w:r>
      <w:r w:rsidR="00663ABA">
        <w:rPr>
          <w:iCs/>
        </w:rPr>
        <w:t>AC</w:t>
      </w:r>
      <w:r w:rsidRPr="00DA330F">
        <w:rPr>
          <w:iCs/>
        </w:rPr>
        <w:t xml:space="preserve"> equipment with the assistance of the NOU of Tunisia. </w:t>
      </w:r>
    </w:p>
    <w:p w:rsidR="004A1603" w:rsidRPr="00DA330F" w:rsidRDefault="004A1603" w:rsidP="00B45D48">
      <w:pPr>
        <w:keepNext/>
        <w:spacing w:after="240"/>
        <w:outlineLvl w:val="0"/>
        <w:rPr>
          <w:i/>
          <w:lang w:val="en-CA"/>
        </w:rPr>
      </w:pPr>
      <w:r>
        <w:rPr>
          <w:i/>
          <w:lang w:val="en-CA"/>
        </w:rPr>
        <w:lastRenderedPageBreak/>
        <w:t>L</w:t>
      </w:r>
      <w:r w:rsidRPr="00DA330F">
        <w:rPr>
          <w:i/>
          <w:lang w:val="en-CA"/>
        </w:rPr>
        <w:t xml:space="preserve">evel of fund disbursement </w:t>
      </w:r>
    </w:p>
    <w:p w:rsidR="004A1603" w:rsidRPr="00700406" w:rsidRDefault="004A1603" w:rsidP="00B45D48">
      <w:pPr>
        <w:pStyle w:val="Heading1"/>
        <w:keepNext/>
        <w:tabs>
          <w:tab w:val="clear" w:pos="0"/>
          <w:tab w:val="num" w:pos="710"/>
        </w:tabs>
        <w:rPr>
          <w:lang w:val="en-CA"/>
        </w:rPr>
      </w:pPr>
      <w:r w:rsidRPr="00DB4022">
        <w:rPr>
          <w:lang w:val="en-CA"/>
        </w:rPr>
        <w:t xml:space="preserve">As at October 2019, </w:t>
      </w:r>
      <w:r w:rsidRPr="00700406">
        <w:rPr>
          <w:lang w:val="en-CA"/>
        </w:rPr>
        <w:t>of the US $970,417 of the first tranche,</w:t>
      </w:r>
      <w:r w:rsidRPr="00700406">
        <w:rPr>
          <w:rStyle w:val="FootnoteReference"/>
          <w:lang w:val="en-CA"/>
        </w:rPr>
        <w:footnoteReference w:id="19"/>
      </w:r>
      <w:r w:rsidRPr="00700406">
        <w:rPr>
          <w:lang w:val="en-CA"/>
        </w:rPr>
        <w:t xml:space="preserve"> US $661,459 (representing 68.2</w:t>
      </w:r>
      <w:r>
        <w:rPr>
          <w:lang w:val="en-CA"/>
        </w:rPr>
        <w:t> </w:t>
      </w:r>
      <w:r w:rsidRPr="00700406">
        <w:rPr>
          <w:lang w:val="en-CA"/>
        </w:rPr>
        <w:t>per</w:t>
      </w:r>
      <w:r>
        <w:rPr>
          <w:lang w:val="en-CA"/>
        </w:rPr>
        <w:t> </w:t>
      </w:r>
      <w:r w:rsidRPr="00700406">
        <w:rPr>
          <w:lang w:val="en-CA"/>
        </w:rPr>
        <w:t xml:space="preserve">cent) has been disbursed; however, no funds have been disbursed from the, US $190,893 approved for the second tranche. </w:t>
      </w:r>
    </w:p>
    <w:p w:rsidR="004A1603" w:rsidRPr="00DB4022" w:rsidRDefault="004A1603" w:rsidP="004A1603">
      <w:pPr>
        <w:pStyle w:val="Heading1"/>
        <w:widowControl w:val="0"/>
        <w:numPr>
          <w:ilvl w:val="0"/>
          <w:numId w:val="0"/>
        </w:numPr>
        <w:rPr>
          <w:b/>
          <w:bCs/>
          <w:lang w:val="en-CA"/>
        </w:rPr>
      </w:pPr>
      <w:r w:rsidRPr="00DB4022">
        <w:rPr>
          <w:b/>
          <w:bCs/>
          <w:lang w:val="en-CA"/>
        </w:rPr>
        <w:t>Secretariat’s comments</w:t>
      </w:r>
    </w:p>
    <w:p w:rsidR="004A1603" w:rsidRPr="00DB4022" w:rsidRDefault="004A1603" w:rsidP="004A1603">
      <w:pPr>
        <w:pStyle w:val="Heading1"/>
        <w:widowControl w:val="0"/>
        <w:tabs>
          <w:tab w:val="clear" w:pos="0"/>
          <w:tab w:val="num" w:pos="710"/>
        </w:tabs>
        <w:rPr>
          <w:lang w:val="en-CA"/>
        </w:rPr>
      </w:pPr>
      <w:r w:rsidRPr="00DB4022">
        <w:rPr>
          <w:lang w:val="en-US"/>
        </w:rPr>
        <w:t xml:space="preserve">Stage I of the HPMP included </w:t>
      </w:r>
      <w:r>
        <w:rPr>
          <w:lang w:val="en-US"/>
        </w:rPr>
        <w:t xml:space="preserve">the </w:t>
      </w:r>
      <w:r w:rsidRPr="00DB4022">
        <w:rPr>
          <w:lang w:val="en-US"/>
        </w:rPr>
        <w:t xml:space="preserve">conversion of three foam enterprises to </w:t>
      </w:r>
      <w:proofErr w:type="spellStart"/>
      <w:r w:rsidRPr="00DB4022">
        <w:rPr>
          <w:lang w:val="en-US"/>
        </w:rPr>
        <w:t>cyclopentane</w:t>
      </w:r>
      <w:proofErr w:type="spellEnd"/>
      <w:r w:rsidRPr="00DB4022">
        <w:rPr>
          <w:lang w:val="en-US"/>
        </w:rPr>
        <w:t>. At the 82</w:t>
      </w:r>
      <w:r w:rsidRPr="00DB4022">
        <w:rPr>
          <w:vertAlign w:val="superscript"/>
          <w:lang w:val="en-US"/>
        </w:rPr>
        <w:t>nd</w:t>
      </w:r>
      <w:r>
        <w:rPr>
          <w:lang w:val="en-US"/>
        </w:rPr>
        <w:t> </w:t>
      </w:r>
      <w:r w:rsidRPr="00DB4022">
        <w:rPr>
          <w:lang w:val="en-US"/>
        </w:rPr>
        <w:t xml:space="preserve">meeting, the conversion of one enterprise, </w:t>
      </w:r>
      <w:proofErr w:type="spellStart"/>
      <w:r w:rsidRPr="00DB4022">
        <w:rPr>
          <w:lang w:val="en-US"/>
        </w:rPr>
        <w:t>Alyem</w:t>
      </w:r>
      <w:proofErr w:type="spellEnd"/>
      <w:r w:rsidRPr="00DB4022">
        <w:rPr>
          <w:lang w:val="en-US"/>
        </w:rPr>
        <w:t xml:space="preserve">, </w:t>
      </w:r>
      <w:r>
        <w:rPr>
          <w:lang w:val="en-US"/>
        </w:rPr>
        <w:t>was</w:t>
      </w:r>
      <w:r w:rsidRPr="00DB4022">
        <w:rPr>
          <w:lang w:val="en-US"/>
        </w:rPr>
        <w:t xml:space="preserve"> cancelled as </w:t>
      </w:r>
      <w:r>
        <w:rPr>
          <w:lang w:val="en-US"/>
        </w:rPr>
        <w:t>the enterprise was</w:t>
      </w:r>
      <w:r w:rsidRPr="00DB4022">
        <w:rPr>
          <w:lang w:val="en-US"/>
        </w:rPr>
        <w:t xml:space="preserve"> no longer in operation. Upon </w:t>
      </w:r>
      <w:r>
        <w:rPr>
          <w:lang w:val="en-US"/>
        </w:rPr>
        <w:t>i</w:t>
      </w:r>
      <w:r w:rsidRPr="00DB4022">
        <w:rPr>
          <w:lang w:val="en-US"/>
        </w:rPr>
        <w:t>nquiry on the current status o</w:t>
      </w:r>
      <w:r>
        <w:rPr>
          <w:lang w:val="en-US"/>
        </w:rPr>
        <w:t>f</w:t>
      </w:r>
      <w:r w:rsidRPr="00DB4022">
        <w:rPr>
          <w:lang w:val="en-US"/>
        </w:rPr>
        <w:t xml:space="preserve"> the equipment manufactured for the other two enterprises, UNIDO reported that </w:t>
      </w:r>
      <w:r>
        <w:rPr>
          <w:lang w:val="en-US"/>
        </w:rPr>
        <w:t xml:space="preserve">the </w:t>
      </w:r>
      <w:r w:rsidRPr="00DB4022">
        <w:rPr>
          <w:lang w:val="en-US"/>
        </w:rPr>
        <w:t>equipment for one enterprise ha</w:t>
      </w:r>
      <w:r>
        <w:rPr>
          <w:lang w:val="en-US"/>
        </w:rPr>
        <w:t>d</w:t>
      </w:r>
      <w:r w:rsidRPr="00DB4022">
        <w:rPr>
          <w:lang w:val="en-US"/>
        </w:rPr>
        <w:t xml:space="preserve"> been delivered to the beneficiary </w:t>
      </w:r>
      <w:r>
        <w:rPr>
          <w:lang w:val="en-US"/>
        </w:rPr>
        <w:t xml:space="preserve">enterprise </w:t>
      </w:r>
      <w:r w:rsidRPr="00DB4022">
        <w:rPr>
          <w:lang w:val="en-US"/>
        </w:rPr>
        <w:t>and</w:t>
      </w:r>
      <w:r>
        <w:rPr>
          <w:lang w:val="en-US"/>
        </w:rPr>
        <w:t xml:space="preserve"> is being</w:t>
      </w:r>
      <w:r w:rsidRPr="00DB4022">
        <w:rPr>
          <w:lang w:val="en-US"/>
        </w:rPr>
        <w:t xml:space="preserve"> kept in a safe place awaiting installation</w:t>
      </w:r>
      <w:r>
        <w:rPr>
          <w:lang w:val="en-US"/>
        </w:rPr>
        <w:t>. The</w:t>
      </w:r>
      <w:r w:rsidRPr="00DB4022">
        <w:rPr>
          <w:lang w:val="en-US"/>
        </w:rPr>
        <w:t xml:space="preserve"> equipment for another enterprise is </w:t>
      </w:r>
      <w:r>
        <w:rPr>
          <w:lang w:val="en-US"/>
        </w:rPr>
        <w:t xml:space="preserve">being </w:t>
      </w:r>
      <w:r w:rsidRPr="00DB4022">
        <w:rPr>
          <w:lang w:val="en-US"/>
        </w:rPr>
        <w:t>kept at the manufacturer’s premise</w:t>
      </w:r>
      <w:r>
        <w:rPr>
          <w:lang w:val="en-US"/>
        </w:rPr>
        <w:t>s</w:t>
      </w:r>
      <w:r w:rsidRPr="00DB4022">
        <w:rPr>
          <w:lang w:val="en-US"/>
        </w:rPr>
        <w:t xml:space="preserve">. Due to the security situation, the supplier cannot carry out the installation and commissioning. </w:t>
      </w:r>
    </w:p>
    <w:p w:rsidR="004A1603" w:rsidRPr="00DB4022" w:rsidRDefault="004A1603" w:rsidP="004A1603">
      <w:pPr>
        <w:pStyle w:val="Heading1"/>
        <w:widowControl w:val="0"/>
        <w:tabs>
          <w:tab w:val="clear" w:pos="0"/>
          <w:tab w:val="num" w:pos="710"/>
        </w:tabs>
      </w:pPr>
      <w:r>
        <w:t>T</w:t>
      </w:r>
      <w:r w:rsidRPr="00DB4022">
        <w:t xml:space="preserve">he </w:t>
      </w:r>
      <w:r>
        <w:t xml:space="preserve">work plan for the </w:t>
      </w:r>
      <w:r w:rsidRPr="00DB4022">
        <w:t>second tranche</w:t>
      </w:r>
      <w:r>
        <w:t xml:space="preserve"> included training of</w:t>
      </w:r>
      <w:r w:rsidRPr="00DB4022">
        <w:t xml:space="preserve"> 50 refrigeration and </w:t>
      </w:r>
      <w:r w:rsidR="00663ABA">
        <w:t>AC</w:t>
      </w:r>
      <w:r w:rsidRPr="00DB4022">
        <w:t xml:space="preserve"> technicians </w:t>
      </w:r>
      <w:r>
        <w:t>o</w:t>
      </w:r>
      <w:r w:rsidRPr="00DB4022">
        <w:t xml:space="preserve">n good servicing practices, and 25 customs officers </w:t>
      </w:r>
      <w:r>
        <w:t>o</w:t>
      </w:r>
      <w:r w:rsidRPr="00DB4022">
        <w:t xml:space="preserve">n the control of HCFC imports and </w:t>
      </w:r>
      <w:r>
        <w:t xml:space="preserve">the </w:t>
      </w:r>
      <w:r w:rsidRPr="00DB4022">
        <w:t xml:space="preserve">prevention of illegal trade. Currently </w:t>
      </w:r>
      <w:r>
        <w:t>there are plans</w:t>
      </w:r>
      <w:r w:rsidRPr="00DB4022">
        <w:t xml:space="preserve"> to train the trainers in Germany.  </w:t>
      </w:r>
    </w:p>
    <w:p w:rsidR="004A1603" w:rsidRPr="004A1603" w:rsidRDefault="004A1603" w:rsidP="004A1603">
      <w:pPr>
        <w:pStyle w:val="Heading1"/>
        <w:widowControl w:val="0"/>
        <w:tabs>
          <w:tab w:val="clear" w:pos="0"/>
          <w:tab w:val="num" w:pos="710"/>
        </w:tabs>
      </w:pPr>
      <w:r w:rsidRPr="00DB4022">
        <w:t>Upon an inquiry on the</w:t>
      </w:r>
      <w:r>
        <w:t xml:space="preserve"> import</w:t>
      </w:r>
      <w:r w:rsidRPr="00DB4022">
        <w:t xml:space="preserve"> quota issued, UNIDO confirmed that </w:t>
      </w:r>
      <w:r w:rsidRPr="004A1603">
        <w:t>national import quotas were issued at 105.65 ODP tonnes for 2019, and 76.67 ODP tonnes for 2020, which is below the 35</w:t>
      </w:r>
      <w:r>
        <w:t> </w:t>
      </w:r>
      <w:r w:rsidRPr="004A1603">
        <w:t>per</w:t>
      </w:r>
      <w:r>
        <w:t> </w:t>
      </w:r>
      <w:r w:rsidRPr="004A1603">
        <w:t xml:space="preserve">cent reduction target of 76.95 ODP tonnes under the Montreal Protocol for that year.  </w:t>
      </w:r>
    </w:p>
    <w:p w:rsidR="004A1603" w:rsidRPr="004A1603" w:rsidRDefault="004A1603" w:rsidP="004A1603">
      <w:pPr>
        <w:pStyle w:val="Heading1"/>
        <w:widowControl w:val="0"/>
        <w:tabs>
          <w:tab w:val="clear" w:pos="0"/>
          <w:tab w:val="num" w:pos="710"/>
        </w:tabs>
        <w:rPr>
          <w:lang w:val="en-CA"/>
        </w:rPr>
      </w:pPr>
      <w:r w:rsidRPr="004A1603">
        <w:t>Noting the security situation in the country, the outstanding activities to be implemented and that the completion date for stage I of the HPMP is 31 December 2019, UNIDO has requested to extend the completion of stage I of the HPMP to 31 December 2021. This extension would help the country to complete the remaining activities.</w:t>
      </w:r>
    </w:p>
    <w:p w:rsidR="004A1603" w:rsidRPr="00DB4022" w:rsidRDefault="0064628C" w:rsidP="004A1603">
      <w:pPr>
        <w:tabs>
          <w:tab w:val="left" w:pos="720"/>
        </w:tabs>
        <w:spacing w:after="240"/>
        <w:outlineLvl w:val="0"/>
        <w:rPr>
          <w:b/>
          <w:lang w:val="en-CA"/>
        </w:rPr>
      </w:pPr>
      <w:r>
        <w:rPr>
          <w:b/>
          <w:lang w:val="en-CA"/>
        </w:rPr>
        <w:t>R</w:t>
      </w:r>
      <w:r w:rsidR="004A1603" w:rsidRPr="00DB4022">
        <w:rPr>
          <w:b/>
          <w:lang w:val="en-CA"/>
        </w:rPr>
        <w:t>ecommendation</w:t>
      </w:r>
    </w:p>
    <w:p w:rsidR="004A1603" w:rsidRPr="00DB4022" w:rsidRDefault="004A1603" w:rsidP="004A1603">
      <w:pPr>
        <w:pStyle w:val="Heading1"/>
        <w:keepNext/>
        <w:tabs>
          <w:tab w:val="num" w:pos="710"/>
        </w:tabs>
        <w:rPr>
          <w:lang w:val="en-CA"/>
        </w:rPr>
      </w:pPr>
      <w:r w:rsidRPr="00DB4022">
        <w:rPr>
          <w:lang w:val="en-CA"/>
        </w:rPr>
        <w:t>The Executive Committee may wish:</w:t>
      </w:r>
    </w:p>
    <w:p w:rsidR="004A1603" w:rsidRPr="00F15079" w:rsidRDefault="004A1603" w:rsidP="00DE6F31">
      <w:pPr>
        <w:pStyle w:val="Heading2"/>
        <w:numPr>
          <w:ilvl w:val="1"/>
          <w:numId w:val="1"/>
        </w:numPr>
        <w:tabs>
          <w:tab w:val="clear" w:pos="0"/>
        </w:tabs>
        <w:ind w:left="1418"/>
        <w:rPr>
          <w:lang w:val="en-CA"/>
        </w:rPr>
      </w:pPr>
      <w:r w:rsidRPr="00DB4022">
        <w:rPr>
          <w:lang w:val="en-CA"/>
        </w:rPr>
        <w:t>To note the progress report on the implementation of stage I of the HCFC phase</w:t>
      </w:r>
      <w:r w:rsidRPr="00DB4022">
        <w:rPr>
          <w:lang w:val="en-CA"/>
        </w:rPr>
        <w:noBreakHyphen/>
        <w:t>out</w:t>
      </w:r>
      <w:r w:rsidRPr="00A629B2">
        <w:rPr>
          <w:lang w:val="en-CA"/>
        </w:rPr>
        <w:t xml:space="preserve"> management plan (HPMP) for </w:t>
      </w:r>
      <w:r>
        <w:rPr>
          <w:lang w:val="en-CA"/>
        </w:rPr>
        <w:t>Libya, submitted by UNIDO</w:t>
      </w:r>
      <w:r w:rsidRPr="00A629B2">
        <w:rPr>
          <w:lang w:val="en-CA"/>
        </w:rPr>
        <w:t xml:space="preserve"> and contained in </w:t>
      </w:r>
      <w:r w:rsidRPr="00F15079">
        <w:rPr>
          <w:lang w:val="en-CA"/>
        </w:rPr>
        <w:t>document UNEP/</w:t>
      </w:r>
      <w:proofErr w:type="spellStart"/>
      <w:r w:rsidRPr="00F15079">
        <w:rPr>
          <w:lang w:val="en-CA"/>
        </w:rPr>
        <w:t>OzL.Pro</w:t>
      </w:r>
      <w:proofErr w:type="spellEnd"/>
      <w:r w:rsidRPr="00F15079">
        <w:rPr>
          <w:lang w:val="en-CA"/>
        </w:rPr>
        <w:t>/</w:t>
      </w:r>
      <w:proofErr w:type="spellStart"/>
      <w:r w:rsidRPr="00F15079">
        <w:rPr>
          <w:lang w:val="en-CA"/>
        </w:rPr>
        <w:t>ExCom</w:t>
      </w:r>
      <w:proofErr w:type="spellEnd"/>
      <w:r w:rsidRPr="00F15079">
        <w:rPr>
          <w:lang w:val="en-CA"/>
        </w:rPr>
        <w:t xml:space="preserve">/84/22; </w:t>
      </w:r>
      <w:r>
        <w:rPr>
          <w:lang w:val="en-CA"/>
        </w:rPr>
        <w:t>and</w:t>
      </w:r>
    </w:p>
    <w:p w:rsidR="004A1603" w:rsidRPr="001F2DB9" w:rsidRDefault="004A1603" w:rsidP="00DE6F31">
      <w:pPr>
        <w:pStyle w:val="Heading2"/>
        <w:numPr>
          <w:ilvl w:val="1"/>
          <w:numId w:val="1"/>
        </w:numPr>
        <w:tabs>
          <w:tab w:val="clear" w:pos="0"/>
          <w:tab w:val="num" w:pos="710"/>
        </w:tabs>
        <w:ind w:left="1418"/>
        <w:rPr>
          <w:lang w:val="en-CA"/>
        </w:rPr>
      </w:pPr>
      <w:r w:rsidRPr="001F2DB9">
        <w:rPr>
          <w:lang w:val="en-CA"/>
        </w:rPr>
        <w:t>To consider the extension to 31 December 2021</w:t>
      </w:r>
      <w:r>
        <w:rPr>
          <w:lang w:val="en-CA"/>
        </w:rPr>
        <w:t xml:space="preserve"> </w:t>
      </w:r>
      <w:r w:rsidRPr="001F2DB9">
        <w:rPr>
          <w:lang w:val="en-CA"/>
        </w:rPr>
        <w:t xml:space="preserve">of stage I of the HPMP, noting the challenging security situation in the country, on the understanding that a revised draft Agreement between the Government of Libya and the Executive Committee would be submitted along with </w:t>
      </w:r>
      <w:r>
        <w:rPr>
          <w:lang w:val="en-CA"/>
        </w:rPr>
        <w:t xml:space="preserve">the </w:t>
      </w:r>
      <w:r w:rsidRPr="00D72979">
        <w:t>progress report on the implementation of the work programme</w:t>
      </w:r>
      <w:r>
        <w:t>,</w:t>
      </w:r>
      <w:r w:rsidRPr="00D72979">
        <w:t xml:space="preserve"> </w:t>
      </w:r>
      <w:r>
        <w:t xml:space="preserve">and a </w:t>
      </w:r>
      <w:r w:rsidRPr="00D72979">
        <w:t>verification report</w:t>
      </w:r>
      <w:r>
        <w:t xml:space="preserve"> to the 86</w:t>
      </w:r>
      <w:r w:rsidRPr="001F2DB9">
        <w:rPr>
          <w:vertAlign w:val="superscript"/>
        </w:rPr>
        <w:t>th</w:t>
      </w:r>
      <w:r>
        <w:t xml:space="preserve"> meeting.</w:t>
      </w:r>
    </w:p>
    <w:p w:rsidR="00712F7B" w:rsidRPr="00E07DD1" w:rsidRDefault="00712F7B" w:rsidP="00712F7B">
      <w:pPr>
        <w:widowControl w:val="0"/>
        <w:spacing w:after="240"/>
      </w:pPr>
      <w:r w:rsidRPr="000C38A4">
        <w:rPr>
          <w:u w:val="single"/>
        </w:rPr>
        <w:t>Maldives: HCFC phase-out management plan (</w:t>
      </w:r>
      <w:r w:rsidR="0018562F">
        <w:rPr>
          <w:u w:val="single"/>
        </w:rPr>
        <w:t xml:space="preserve">stage I and </w:t>
      </w:r>
      <w:r w:rsidRPr="000C38A4">
        <w:rPr>
          <w:u w:val="single"/>
        </w:rPr>
        <w:t>demonstration project for HCFC</w:t>
      </w:r>
      <w:r w:rsidRPr="000C38A4">
        <w:rPr>
          <w:u w:val="single"/>
        </w:rPr>
        <w:noBreakHyphen/>
        <w:t>free low</w:t>
      </w:r>
      <w:r w:rsidRPr="000C38A4">
        <w:rPr>
          <w:u w:val="single"/>
        </w:rPr>
        <w:noBreakHyphen/>
        <w:t>GWP alternatives in refrigeration in the fisheries sector</w:t>
      </w:r>
      <w:r w:rsidR="0018562F">
        <w:rPr>
          <w:u w:val="single"/>
        </w:rPr>
        <w:t xml:space="preserve"> – progress report</w:t>
      </w:r>
      <w:r w:rsidRPr="000C38A4">
        <w:rPr>
          <w:u w:val="single"/>
        </w:rPr>
        <w:t>)</w:t>
      </w:r>
      <w:r w:rsidRPr="000C38A4">
        <w:rPr>
          <w:i/>
        </w:rPr>
        <w:t xml:space="preserve"> </w:t>
      </w:r>
      <w:r w:rsidRPr="000C38A4">
        <w:t>(UNEP and UNDP)</w:t>
      </w:r>
    </w:p>
    <w:p w:rsidR="00712F7B" w:rsidRPr="00E07DD1" w:rsidRDefault="00712F7B" w:rsidP="00712F7B">
      <w:pPr>
        <w:widowControl w:val="0"/>
        <w:tabs>
          <w:tab w:val="num" w:pos="710"/>
        </w:tabs>
        <w:spacing w:after="240"/>
        <w:outlineLvl w:val="1"/>
        <w:rPr>
          <w:b/>
          <w:lang w:val="en-CA"/>
        </w:rPr>
      </w:pPr>
      <w:r w:rsidRPr="00E07DD1">
        <w:rPr>
          <w:b/>
          <w:lang w:val="en-CA"/>
        </w:rPr>
        <w:t>Background</w:t>
      </w:r>
    </w:p>
    <w:p w:rsidR="00712F7B" w:rsidRPr="00E07DD1" w:rsidRDefault="00712F7B" w:rsidP="0064628C">
      <w:pPr>
        <w:pStyle w:val="Heading1"/>
        <w:widowControl w:val="0"/>
      </w:pPr>
      <w:r w:rsidRPr="00E07DD1">
        <w:t>At its 83</w:t>
      </w:r>
      <w:r w:rsidRPr="00E07DD1">
        <w:rPr>
          <w:vertAlign w:val="superscript"/>
        </w:rPr>
        <w:t>rd</w:t>
      </w:r>
      <w:r w:rsidRPr="00E07DD1">
        <w:t xml:space="preserve"> meeting, UNDP provided a report on the demonstration project for HCFC</w:t>
      </w:r>
      <w:r>
        <w:noBreakHyphen/>
      </w:r>
      <w:r w:rsidRPr="00E07DD1">
        <w:t>free, low</w:t>
      </w:r>
      <w:r w:rsidRPr="00E07DD1">
        <w:noBreakHyphen/>
        <w:t xml:space="preserve">global-warning-potential (GWP) alternatives in refrigeration for the fisheries sector in </w:t>
      </w:r>
      <w:r>
        <w:t>the Maldives</w:t>
      </w:r>
      <w:r w:rsidRPr="00E07DD1">
        <w:t xml:space="preserve">, </w:t>
      </w:r>
      <w:r w:rsidRPr="00E07DD1">
        <w:lastRenderedPageBreak/>
        <w:t>approved at the 76</w:t>
      </w:r>
      <w:r w:rsidRPr="00E07DD1">
        <w:rPr>
          <w:vertAlign w:val="superscript"/>
        </w:rPr>
        <w:t>th</w:t>
      </w:r>
      <w:r w:rsidRPr="00E07DD1">
        <w:t xml:space="preserve"> meeting,</w:t>
      </w:r>
      <w:r w:rsidRPr="00E07DD1">
        <w:rPr>
          <w:rStyle w:val="FootnoteReference"/>
        </w:rPr>
        <w:footnoteReference w:id="20"/>
      </w:r>
      <w:r w:rsidRPr="00E07DD1">
        <w:t xml:space="preserve"> in the context of the implementation of the </w:t>
      </w:r>
      <w:r w:rsidR="00BB56A5">
        <w:t>HPMP</w:t>
      </w:r>
      <w:r w:rsidRPr="00E07DD1">
        <w:t xml:space="preserve">, based on which the Executive Committee requested UNDP to include a report on the status of the demonstration project in every progress report on the implementation of the HPMP for </w:t>
      </w:r>
      <w:r>
        <w:t>the Maldives</w:t>
      </w:r>
      <w:r w:rsidRPr="00E07DD1">
        <w:t xml:space="preserve"> in line with decisions 80/70(b) and 83/25(b).</w:t>
      </w:r>
    </w:p>
    <w:p w:rsidR="00712F7B" w:rsidRPr="0064628C" w:rsidRDefault="00712F7B" w:rsidP="00712F7B">
      <w:pPr>
        <w:widowControl w:val="0"/>
        <w:spacing w:after="240"/>
        <w:rPr>
          <w:b/>
        </w:rPr>
      </w:pPr>
      <w:r w:rsidRPr="0064628C">
        <w:rPr>
          <w:b/>
        </w:rPr>
        <w:t>Progress report</w:t>
      </w:r>
    </w:p>
    <w:p w:rsidR="00712F7B" w:rsidRPr="00E07DD1" w:rsidRDefault="00712F7B" w:rsidP="00712F7B">
      <w:pPr>
        <w:widowControl w:val="0"/>
        <w:numPr>
          <w:ilvl w:val="0"/>
          <w:numId w:val="1"/>
        </w:numPr>
        <w:tabs>
          <w:tab w:val="clear" w:pos="0"/>
          <w:tab w:val="num" w:pos="710"/>
        </w:tabs>
        <w:spacing w:after="240"/>
        <w:outlineLvl w:val="0"/>
        <w:rPr>
          <w:lang w:val="en-CA"/>
        </w:rPr>
      </w:pPr>
      <w:r w:rsidRPr="00E07DD1">
        <w:t xml:space="preserve">In response to the above mentioned decisions, UNEP reported that the implementation of the HPMP is progressing; the HCFC consumption reported by </w:t>
      </w:r>
      <w:r>
        <w:t>the Maldives</w:t>
      </w:r>
      <w:r w:rsidRPr="00E07DD1">
        <w:t xml:space="preserve"> in 2018 was 1.21 ODP tonnes (22 </w:t>
      </w:r>
      <w:proofErr w:type="spellStart"/>
      <w:r w:rsidRPr="00E07DD1">
        <w:t>mt</w:t>
      </w:r>
      <w:proofErr w:type="spellEnd"/>
      <w:r w:rsidRPr="00E07DD1">
        <w:t xml:space="preserve">) which is the same as the maximum allowable consumption for the year under the Agreement with the Executive Committee and </w:t>
      </w:r>
      <w:r w:rsidRPr="00E07DD1">
        <w:rPr>
          <w:color w:val="000000" w:themeColor="text1"/>
        </w:rPr>
        <w:t xml:space="preserve">3.39 ODP tonnes (61.63 </w:t>
      </w:r>
      <w:proofErr w:type="spellStart"/>
      <w:r w:rsidRPr="00E07DD1">
        <w:rPr>
          <w:color w:val="000000" w:themeColor="text1"/>
        </w:rPr>
        <w:t>mt</w:t>
      </w:r>
      <w:proofErr w:type="spellEnd"/>
      <w:r w:rsidRPr="00E07DD1">
        <w:rPr>
          <w:color w:val="000000" w:themeColor="text1"/>
        </w:rPr>
        <w:t xml:space="preserve">) </w:t>
      </w:r>
      <w:r w:rsidRPr="00E07DD1">
        <w:t>below the HCFC baseline for compliance (i.e.,</w:t>
      </w:r>
      <w:r>
        <w:t> 4.6 ODP tonnes, </w:t>
      </w:r>
      <w:r w:rsidRPr="00E07DD1">
        <w:t xml:space="preserve">83.63 </w:t>
      </w:r>
      <w:proofErr w:type="spellStart"/>
      <w:r w:rsidRPr="00E07DD1">
        <w:t>mt</w:t>
      </w:r>
      <w:proofErr w:type="spellEnd"/>
      <w:r w:rsidRPr="00E07DD1">
        <w:t xml:space="preserve">).  The main activities completed between September 2018 to </w:t>
      </w:r>
      <w:r w:rsidR="00AC0424">
        <w:br/>
      </w:r>
      <w:r w:rsidRPr="00E07DD1">
        <w:t>September 2019 included:</w:t>
      </w:r>
    </w:p>
    <w:p w:rsidR="00712F7B" w:rsidRPr="00E07DD1" w:rsidRDefault="00712F7B" w:rsidP="00712F7B">
      <w:pPr>
        <w:pStyle w:val="Heading2"/>
        <w:numPr>
          <w:ilvl w:val="1"/>
          <w:numId w:val="1"/>
        </w:numPr>
        <w:rPr>
          <w:lang w:val="en-CA"/>
        </w:rPr>
      </w:pPr>
      <w:r w:rsidRPr="00E07DD1">
        <w:rPr>
          <w:lang w:val="en-CA"/>
        </w:rPr>
        <w:t>Trained 30 customs and enforcement officers on implementing the ODS licensing system, developed customs codes and the database for HFC imports with the Customs office. T</w:t>
      </w:r>
      <w:r>
        <w:rPr>
          <w:lang w:val="en-CA"/>
        </w:rPr>
        <w:t>en </w:t>
      </w:r>
      <w:r w:rsidRPr="00E07DD1">
        <w:rPr>
          <w:lang w:val="en-CA"/>
        </w:rPr>
        <w:t>customs officers participated in a regional training for Container Control for the South Asia region, which included a session on environmental enforcement and illegal trade related to the Montreal Protocol organized by the United Nations Office on Drugs and Crime; and two customs officers participated in a workshop for Green Supply for Sustainable Cooling in Jakarta, Indonesia;</w:t>
      </w:r>
    </w:p>
    <w:p w:rsidR="00712F7B" w:rsidRPr="00E07DD1" w:rsidRDefault="00712F7B" w:rsidP="00712F7B">
      <w:pPr>
        <w:pStyle w:val="Heading2"/>
        <w:numPr>
          <w:ilvl w:val="1"/>
          <w:numId w:val="1"/>
        </w:numPr>
        <w:spacing w:after="120"/>
        <w:rPr>
          <w:lang w:val="en-CA"/>
        </w:rPr>
      </w:pPr>
      <w:r w:rsidRPr="00E07DD1">
        <w:rPr>
          <w:lang w:val="en-CA"/>
        </w:rPr>
        <w:t>Twelve service technicians received training on refrigerant driving licence (RDL) train</w:t>
      </w:r>
      <w:r w:rsidRPr="00E07DD1">
        <w:rPr>
          <w:lang w:val="en-CA"/>
        </w:rPr>
        <w:noBreakHyphen/>
        <w:t xml:space="preserve">the-trainers’ for small applications by the </w:t>
      </w:r>
      <w:r w:rsidR="00BB56A5">
        <w:rPr>
          <w:lang w:val="en-CA"/>
        </w:rPr>
        <w:t>AHRI</w:t>
      </w:r>
      <w:r w:rsidRPr="00E07DD1">
        <w:rPr>
          <w:lang w:val="en-CA"/>
        </w:rPr>
        <w:t xml:space="preserve"> and UNEP; and one master trainer was trained in Guangzhou, China on safe use of flammable refrigerant</w:t>
      </w:r>
      <w:r>
        <w:rPr>
          <w:lang w:val="en-CA"/>
        </w:rPr>
        <w:t>s</w:t>
      </w:r>
      <w:r w:rsidRPr="00E07DD1">
        <w:rPr>
          <w:lang w:val="en-CA"/>
        </w:rPr>
        <w:t xml:space="preserve"> in room </w:t>
      </w:r>
      <w:r w:rsidR="00663ABA">
        <w:rPr>
          <w:lang w:val="en-CA"/>
        </w:rPr>
        <w:t>AC</w:t>
      </w:r>
      <w:r w:rsidRPr="00E07DD1">
        <w:rPr>
          <w:lang w:val="en-CA"/>
        </w:rPr>
        <w:t>; and</w:t>
      </w:r>
    </w:p>
    <w:p w:rsidR="00712F7B" w:rsidRPr="00E07DD1" w:rsidRDefault="00712F7B" w:rsidP="00712F7B">
      <w:pPr>
        <w:pStyle w:val="Heading2"/>
        <w:numPr>
          <w:ilvl w:val="1"/>
          <w:numId w:val="1"/>
        </w:numPr>
      </w:pPr>
      <w:r w:rsidRPr="00E07DD1">
        <w:rPr>
          <w:lang w:val="en-CA"/>
        </w:rPr>
        <w:t>Stakeholders from fisheries</w:t>
      </w:r>
      <w:r>
        <w:rPr>
          <w:lang w:val="en-CA"/>
        </w:rPr>
        <w:t xml:space="preserve"> and</w:t>
      </w:r>
      <w:r w:rsidRPr="00E07DD1">
        <w:rPr>
          <w:lang w:val="en-CA"/>
        </w:rPr>
        <w:t xml:space="preserve"> energy efficiency</w:t>
      </w:r>
      <w:r>
        <w:rPr>
          <w:lang w:val="en-CA"/>
        </w:rPr>
        <w:t xml:space="preserve"> sectors,</w:t>
      </w:r>
      <w:r w:rsidRPr="00E07DD1">
        <w:rPr>
          <w:lang w:val="en-CA"/>
        </w:rPr>
        <w:t xml:space="preserve"> and technical and vocational education and training centres, together with the </w:t>
      </w:r>
      <w:r w:rsidR="00BD069C">
        <w:rPr>
          <w:lang w:val="en-CA"/>
        </w:rPr>
        <w:t>NOU</w:t>
      </w:r>
      <w:r w:rsidRPr="00E07DD1">
        <w:rPr>
          <w:lang w:val="en-CA"/>
        </w:rPr>
        <w:t xml:space="preserve">, attended workshops on policy </w:t>
      </w:r>
      <w:r>
        <w:rPr>
          <w:lang w:val="en-CA"/>
        </w:rPr>
        <w:t>for</w:t>
      </w:r>
      <w:r w:rsidRPr="00E07DD1">
        <w:rPr>
          <w:lang w:val="en-CA"/>
        </w:rPr>
        <w:t xml:space="preserve"> ene</w:t>
      </w:r>
      <w:r>
        <w:rPr>
          <w:lang w:val="en-CA"/>
        </w:rPr>
        <w:t xml:space="preserve">rgy efficiency of the refrigeration and </w:t>
      </w:r>
      <w:r w:rsidR="00D87FF0">
        <w:rPr>
          <w:lang w:val="en-CA"/>
        </w:rPr>
        <w:t>RAC</w:t>
      </w:r>
      <w:r>
        <w:rPr>
          <w:lang w:val="en-CA"/>
        </w:rPr>
        <w:t xml:space="preserve"> equipment,</w:t>
      </w:r>
      <w:r w:rsidRPr="00E07DD1">
        <w:rPr>
          <w:lang w:val="en-CA"/>
        </w:rPr>
        <w:t xml:space="preserve"> and good service practice to build synergies with ongoing HPMP activities.</w:t>
      </w:r>
    </w:p>
    <w:p w:rsidR="00712F7B" w:rsidRPr="00E07DD1" w:rsidRDefault="00712F7B" w:rsidP="00712F7B">
      <w:pPr>
        <w:pStyle w:val="Heading1"/>
        <w:widowControl w:val="0"/>
        <w:spacing w:after="120"/>
        <w:rPr>
          <w:lang w:val="en-CA"/>
        </w:rPr>
      </w:pPr>
      <w:r w:rsidRPr="00E07DD1">
        <w:rPr>
          <w:lang w:val="en-CA"/>
        </w:rPr>
        <w:t>With regard to the investment activities implemented through UNDP, the following were completed:</w:t>
      </w:r>
    </w:p>
    <w:p w:rsidR="00712F7B" w:rsidRPr="00E07DD1" w:rsidRDefault="00712F7B" w:rsidP="00712F7B">
      <w:pPr>
        <w:pStyle w:val="Heading2"/>
        <w:numPr>
          <w:ilvl w:val="1"/>
          <w:numId w:val="1"/>
        </w:numPr>
        <w:spacing w:after="120"/>
        <w:rPr>
          <w:lang w:val="en-CA"/>
        </w:rPr>
      </w:pPr>
      <w:r w:rsidRPr="00E07DD1">
        <w:rPr>
          <w:lang w:val="en-CA"/>
        </w:rPr>
        <w:t xml:space="preserve">The recovery, recycling and reclamation centre was established at </w:t>
      </w:r>
      <w:r>
        <w:rPr>
          <w:lang w:val="en-CA"/>
        </w:rPr>
        <w:t>the Maldives</w:t>
      </w:r>
      <w:r w:rsidRPr="00E07DD1">
        <w:rPr>
          <w:lang w:val="en-CA"/>
        </w:rPr>
        <w:t xml:space="preserve"> Polytechnic; training was provided to two trainers to operate the centre, supported by awareness activities encouraging recovery and reclamation of ODS; and</w:t>
      </w:r>
    </w:p>
    <w:p w:rsidR="00712F7B" w:rsidRPr="00E07DD1" w:rsidRDefault="00712F7B" w:rsidP="00712F7B">
      <w:pPr>
        <w:pStyle w:val="Heading2"/>
        <w:numPr>
          <w:ilvl w:val="1"/>
          <w:numId w:val="1"/>
        </w:numPr>
        <w:rPr>
          <w:lang w:val="en-CA"/>
        </w:rPr>
      </w:pPr>
      <w:r w:rsidRPr="00E07DD1">
        <w:rPr>
          <w:lang w:val="en-CA"/>
        </w:rPr>
        <w:t xml:space="preserve">The equipment replacement incentive scheme was implemented jointly with </w:t>
      </w:r>
      <w:r>
        <w:rPr>
          <w:lang w:val="en-CA"/>
        </w:rPr>
        <w:t>t</w:t>
      </w:r>
      <w:r>
        <w:t>he Maldives</w:t>
      </w:r>
      <w:r w:rsidRPr="00E07DD1">
        <w:t xml:space="preserve"> Industrial Fisheries Company</w:t>
      </w:r>
      <w:r w:rsidRPr="00E07DD1">
        <w:rPr>
          <w:lang w:val="en-CA"/>
        </w:rPr>
        <w:t xml:space="preserve"> (MIFCO), which procured and distributed </w:t>
      </w:r>
      <w:r>
        <w:rPr>
          <w:lang w:val="en-CA"/>
        </w:rPr>
        <w:t>129 AC </w:t>
      </w:r>
      <w:r w:rsidRPr="00E07DD1">
        <w:rPr>
          <w:lang w:val="en-CA"/>
        </w:rPr>
        <w:t>inverter</w:t>
      </w:r>
      <w:r w:rsidRPr="00E07DD1">
        <w:rPr>
          <w:lang w:val="en-CA"/>
        </w:rPr>
        <w:noBreakHyphen/>
        <w:t xml:space="preserve">based units of different cooling capacities based on R-32 refrigerant to beneficiaries, which had resulted in approximately 15-18 per cent reduction in energy bills; additional equipment is currently being bought and expected to be installed by October 2020. </w:t>
      </w:r>
    </w:p>
    <w:p w:rsidR="00712F7B" w:rsidRPr="00E07DD1" w:rsidRDefault="00712F7B" w:rsidP="00712F7B">
      <w:pPr>
        <w:pStyle w:val="Heading1"/>
        <w:widowControl w:val="0"/>
        <w:rPr>
          <w:lang w:val="en-CA"/>
        </w:rPr>
      </w:pPr>
      <w:r w:rsidRPr="00E07DD1">
        <w:rPr>
          <w:lang w:val="en-CA"/>
        </w:rPr>
        <w:t>As of September 2019, three vessels retrofitted with R</w:t>
      </w:r>
      <w:r w:rsidRPr="00E07DD1">
        <w:rPr>
          <w:lang w:val="en-CA"/>
        </w:rPr>
        <w:noBreakHyphen/>
        <w:t>448A are in operation. The technical challenges faced to retrofit vessels were due to the materials used for gaskets, seals, and the old water pump. After technical advice from the provider, special material has been ordered to replace these parts and, the results are expected by November 2019. UNDP would provide an update on how these technical issues were resolved after the change in materials.</w:t>
      </w:r>
    </w:p>
    <w:p w:rsidR="00712F7B" w:rsidRPr="00E07DD1" w:rsidRDefault="00712F7B" w:rsidP="00E748BB">
      <w:pPr>
        <w:pStyle w:val="Heading1"/>
        <w:keepNext/>
      </w:pPr>
      <w:r w:rsidRPr="00E07DD1">
        <w:rPr>
          <w:lang w:val="en-CA"/>
        </w:rPr>
        <w:t xml:space="preserve">UNDP also reported that </w:t>
      </w:r>
      <w:r w:rsidRPr="00E07DD1">
        <w:t>R</w:t>
      </w:r>
      <w:r w:rsidRPr="00E07DD1">
        <w:noBreakHyphen/>
        <w:t xml:space="preserve">448A is still not commercially available in the country, but that MIFCO has enough stocks for the use of the fishing vessels. MIFCO plans to retrofit a further 12 units with R-448A </w:t>
      </w:r>
      <w:r w:rsidRPr="00E07DD1">
        <w:lastRenderedPageBreak/>
        <w:t>in 2020 while waiting for other alternatives to be available. The desk study exploring new refrigerants under A1 (refrigerants with low toxicity and zero flammability) category and those with GWP lower than R</w:t>
      </w:r>
      <w:r w:rsidRPr="00E07DD1">
        <w:noBreakHyphen/>
        <w:t>448A (with a GWP of 1,273) is still ongoing, and the consultant will update the Government and UNDP on the results of this study. As of today, no suitable alternative other than R-448A has been found for fishing vessels.</w:t>
      </w:r>
    </w:p>
    <w:p w:rsidR="00712F7B" w:rsidRPr="0064628C" w:rsidRDefault="00712F7B" w:rsidP="00712F7B">
      <w:pPr>
        <w:widowControl w:val="0"/>
        <w:spacing w:after="240"/>
        <w:rPr>
          <w:i/>
        </w:rPr>
      </w:pPr>
      <w:r w:rsidRPr="0064628C">
        <w:rPr>
          <w:i/>
        </w:rPr>
        <w:t>Financial report</w:t>
      </w:r>
    </w:p>
    <w:p w:rsidR="00712F7B" w:rsidRPr="00E07DD1" w:rsidRDefault="00712F7B" w:rsidP="00712F7B">
      <w:pPr>
        <w:pStyle w:val="Heading1"/>
        <w:widowControl w:val="0"/>
      </w:pPr>
      <w:r w:rsidRPr="00E07DD1">
        <w:t>As of September 2019, UNEP has reported a cumulative disbursemen</w:t>
      </w:r>
      <w:r>
        <w:t>t rate of 97 per cent for stage </w:t>
      </w:r>
      <w:r w:rsidRPr="00E07DD1">
        <w:t xml:space="preserve">I of the HPMP for </w:t>
      </w:r>
      <w:r>
        <w:t>the Maldives</w:t>
      </w:r>
      <w:r w:rsidRPr="00E07DD1">
        <w:t xml:space="preserve">, as summarized in </w:t>
      </w:r>
      <w:r w:rsidR="00EF54D3" w:rsidRPr="00EF54D3">
        <w:t>Table 6</w:t>
      </w:r>
      <w:r w:rsidRPr="00EF54D3">
        <w:t>.</w:t>
      </w:r>
    </w:p>
    <w:p w:rsidR="00712F7B" w:rsidRPr="00712F7B" w:rsidRDefault="00712F7B" w:rsidP="00712F7B">
      <w:pPr>
        <w:pStyle w:val="Caption"/>
        <w:keepNext/>
        <w:keepLines/>
        <w:spacing w:after="0"/>
        <w:rPr>
          <w:rFonts w:ascii="Times New Roman" w:hAnsi="Times New Roman"/>
          <w:b/>
          <w:i w:val="0"/>
          <w:color w:val="auto"/>
          <w:sz w:val="22"/>
          <w:szCs w:val="22"/>
        </w:rPr>
      </w:pPr>
      <w:r w:rsidRPr="00EF54D3">
        <w:rPr>
          <w:rFonts w:ascii="Times New Roman" w:hAnsi="Times New Roman"/>
          <w:b/>
          <w:i w:val="0"/>
          <w:color w:val="auto"/>
          <w:sz w:val="22"/>
          <w:szCs w:val="22"/>
        </w:rPr>
        <w:t xml:space="preserve">Table </w:t>
      </w:r>
      <w:r w:rsidR="00EF54D3" w:rsidRPr="00EF54D3">
        <w:rPr>
          <w:rFonts w:ascii="Times New Roman" w:hAnsi="Times New Roman"/>
          <w:b/>
          <w:i w:val="0"/>
          <w:color w:val="auto"/>
          <w:sz w:val="22"/>
          <w:szCs w:val="22"/>
          <w:lang w:eastAsia="ja-JP"/>
        </w:rPr>
        <w:t>6</w:t>
      </w:r>
      <w:r w:rsidRPr="00EF54D3">
        <w:rPr>
          <w:rFonts w:ascii="Times New Roman" w:hAnsi="Times New Roman"/>
          <w:b/>
          <w:i w:val="0"/>
          <w:color w:val="auto"/>
          <w:sz w:val="22"/>
          <w:szCs w:val="22"/>
        </w:rPr>
        <w:t>:</w:t>
      </w:r>
      <w:r w:rsidRPr="00712F7B">
        <w:rPr>
          <w:rFonts w:ascii="Times New Roman" w:hAnsi="Times New Roman"/>
          <w:b/>
          <w:i w:val="0"/>
          <w:color w:val="auto"/>
          <w:sz w:val="22"/>
          <w:szCs w:val="22"/>
        </w:rPr>
        <w:t xml:space="preserve"> Financial report of stage I of the HPMP for the Maldives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0"/>
        <w:gridCol w:w="1134"/>
        <w:gridCol w:w="1418"/>
        <w:gridCol w:w="1417"/>
        <w:gridCol w:w="1276"/>
        <w:gridCol w:w="2268"/>
      </w:tblGrid>
      <w:tr w:rsidR="00712F7B" w:rsidRPr="00E07DD1" w:rsidTr="00712F7B">
        <w:trPr>
          <w:trHeight w:val="404"/>
          <w:tblHeader/>
        </w:trPr>
        <w:tc>
          <w:tcPr>
            <w:tcW w:w="2954" w:type="dxa"/>
            <w:gridSpan w:val="2"/>
            <w:shd w:val="clear" w:color="auto" w:fill="auto"/>
            <w:noWrap/>
            <w:vAlign w:val="center"/>
            <w:hideMark/>
          </w:tcPr>
          <w:p w:rsidR="00712F7B" w:rsidRPr="00E07DD1" w:rsidRDefault="00712F7B" w:rsidP="00FA135A">
            <w:pPr>
              <w:keepNext/>
              <w:keepLines/>
              <w:rPr>
                <w:b/>
                <w:bCs/>
                <w:color w:val="000000"/>
                <w:sz w:val="20"/>
                <w:szCs w:val="20"/>
                <w:lang w:val="en-CA" w:eastAsia="en-CA"/>
              </w:rPr>
            </w:pPr>
            <w:r w:rsidRPr="00E07DD1">
              <w:rPr>
                <w:b/>
                <w:bCs/>
                <w:color w:val="000000"/>
                <w:sz w:val="20"/>
                <w:szCs w:val="20"/>
                <w:lang w:val="en-CA" w:eastAsia="en-CA"/>
              </w:rPr>
              <w:t>Tranche</w:t>
            </w:r>
          </w:p>
        </w:tc>
        <w:tc>
          <w:tcPr>
            <w:tcW w:w="1418" w:type="dxa"/>
            <w:shd w:val="clear" w:color="auto" w:fill="auto"/>
            <w:noWrap/>
            <w:vAlign w:val="center"/>
            <w:hideMark/>
          </w:tcPr>
          <w:p w:rsidR="00712F7B" w:rsidRPr="00E07DD1" w:rsidRDefault="00712F7B" w:rsidP="00FA135A">
            <w:pPr>
              <w:keepNext/>
              <w:keepLines/>
              <w:jc w:val="center"/>
              <w:rPr>
                <w:b/>
                <w:color w:val="000000"/>
                <w:sz w:val="20"/>
                <w:szCs w:val="20"/>
                <w:lang w:val="en-CA" w:eastAsia="en-CA"/>
              </w:rPr>
            </w:pPr>
            <w:r w:rsidRPr="00E07DD1">
              <w:rPr>
                <w:b/>
                <w:color w:val="000000"/>
                <w:sz w:val="20"/>
                <w:szCs w:val="20"/>
                <w:lang w:val="en-CA" w:eastAsia="en-CA"/>
              </w:rPr>
              <w:t>UNEP</w:t>
            </w:r>
          </w:p>
        </w:tc>
        <w:tc>
          <w:tcPr>
            <w:tcW w:w="1417" w:type="dxa"/>
            <w:vAlign w:val="center"/>
          </w:tcPr>
          <w:p w:rsidR="00712F7B" w:rsidRPr="00E07DD1" w:rsidRDefault="00712F7B" w:rsidP="00FA135A">
            <w:pPr>
              <w:keepNext/>
              <w:keepLines/>
              <w:jc w:val="center"/>
              <w:rPr>
                <w:b/>
                <w:color w:val="000000"/>
                <w:sz w:val="20"/>
                <w:szCs w:val="20"/>
                <w:lang w:val="en-CA" w:eastAsia="en-CA"/>
              </w:rPr>
            </w:pPr>
            <w:r w:rsidRPr="00E07DD1">
              <w:rPr>
                <w:b/>
                <w:color w:val="000000"/>
                <w:sz w:val="20"/>
                <w:szCs w:val="20"/>
                <w:lang w:val="en-CA" w:eastAsia="en-CA"/>
              </w:rPr>
              <w:t>UNDP</w:t>
            </w:r>
          </w:p>
        </w:tc>
        <w:tc>
          <w:tcPr>
            <w:tcW w:w="1276" w:type="dxa"/>
            <w:shd w:val="clear" w:color="auto" w:fill="auto"/>
            <w:noWrap/>
            <w:vAlign w:val="center"/>
            <w:hideMark/>
          </w:tcPr>
          <w:p w:rsidR="00712F7B" w:rsidRPr="00E07DD1" w:rsidRDefault="00712F7B" w:rsidP="00FA135A">
            <w:pPr>
              <w:keepNext/>
              <w:keepLines/>
              <w:jc w:val="center"/>
              <w:rPr>
                <w:b/>
                <w:color w:val="000000"/>
                <w:sz w:val="20"/>
                <w:szCs w:val="20"/>
                <w:lang w:val="en-CA" w:eastAsia="en-CA"/>
              </w:rPr>
            </w:pPr>
            <w:r w:rsidRPr="00E07DD1">
              <w:rPr>
                <w:b/>
                <w:color w:val="000000"/>
                <w:sz w:val="20"/>
                <w:szCs w:val="20"/>
                <w:lang w:val="en-CA" w:eastAsia="en-CA"/>
              </w:rPr>
              <w:t>Total</w:t>
            </w:r>
          </w:p>
        </w:tc>
        <w:tc>
          <w:tcPr>
            <w:tcW w:w="2268" w:type="dxa"/>
            <w:shd w:val="clear" w:color="auto" w:fill="auto"/>
            <w:noWrap/>
            <w:vAlign w:val="center"/>
            <w:hideMark/>
          </w:tcPr>
          <w:p w:rsidR="00712F7B" w:rsidRPr="00E07DD1" w:rsidRDefault="00712F7B" w:rsidP="00FA135A">
            <w:pPr>
              <w:keepNext/>
              <w:keepLines/>
              <w:jc w:val="center"/>
              <w:rPr>
                <w:b/>
                <w:color w:val="000000"/>
                <w:sz w:val="20"/>
                <w:szCs w:val="20"/>
                <w:lang w:val="en-CA" w:eastAsia="en-CA"/>
              </w:rPr>
            </w:pPr>
            <w:r w:rsidRPr="00E07DD1">
              <w:rPr>
                <w:b/>
                <w:color w:val="000000"/>
                <w:sz w:val="20"/>
                <w:szCs w:val="20"/>
                <w:lang w:val="en-CA" w:eastAsia="en-CA"/>
              </w:rPr>
              <w:t>Disbursement rate (%)</w:t>
            </w:r>
          </w:p>
        </w:tc>
      </w:tr>
      <w:tr w:rsidR="00712F7B" w:rsidRPr="00E07DD1" w:rsidTr="00712F7B">
        <w:trPr>
          <w:trHeight w:val="179"/>
        </w:trPr>
        <w:tc>
          <w:tcPr>
            <w:tcW w:w="1820" w:type="dxa"/>
            <w:vMerge w:val="restart"/>
            <w:shd w:val="clear" w:color="auto" w:fill="auto"/>
            <w:noWrap/>
            <w:vAlign w:val="center"/>
            <w:hideMark/>
          </w:tcPr>
          <w:p w:rsidR="00712F7B" w:rsidRPr="00E07DD1" w:rsidRDefault="00712F7B" w:rsidP="00FA135A">
            <w:pPr>
              <w:jc w:val="left"/>
              <w:rPr>
                <w:bCs/>
                <w:color w:val="000000"/>
                <w:sz w:val="20"/>
                <w:szCs w:val="20"/>
                <w:lang w:val="en-CA" w:eastAsia="en-CA"/>
              </w:rPr>
            </w:pPr>
            <w:r w:rsidRPr="00E07DD1">
              <w:rPr>
                <w:bCs/>
                <w:color w:val="000000"/>
                <w:sz w:val="20"/>
                <w:szCs w:val="20"/>
                <w:lang w:val="en-CA" w:eastAsia="en-CA"/>
              </w:rPr>
              <w:t>First tranche</w:t>
            </w:r>
          </w:p>
        </w:tc>
        <w:tc>
          <w:tcPr>
            <w:tcW w:w="1134" w:type="dxa"/>
            <w:shd w:val="clear" w:color="auto" w:fill="auto"/>
            <w:noWrap/>
            <w:vAlign w:val="center"/>
            <w:hideMark/>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Approved </w:t>
            </w:r>
          </w:p>
        </w:tc>
        <w:tc>
          <w:tcPr>
            <w:tcW w:w="1418"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lang w:val="en-CA"/>
              </w:rPr>
              <w:t>355,940</w:t>
            </w:r>
          </w:p>
        </w:tc>
        <w:tc>
          <w:tcPr>
            <w:tcW w:w="1417" w:type="dxa"/>
            <w:vAlign w:val="center"/>
          </w:tcPr>
          <w:p w:rsidR="00712F7B" w:rsidRPr="00E07DD1" w:rsidRDefault="00712F7B" w:rsidP="00FA135A">
            <w:pPr>
              <w:jc w:val="right"/>
              <w:rPr>
                <w:color w:val="000000"/>
                <w:sz w:val="20"/>
                <w:szCs w:val="20"/>
                <w:lang w:val="en-CA" w:eastAsia="en-CA"/>
              </w:rPr>
            </w:pPr>
            <w:r w:rsidRPr="00E07DD1">
              <w:rPr>
                <w:sz w:val="20"/>
                <w:szCs w:val="20"/>
                <w:lang w:val="en-CA"/>
              </w:rPr>
              <w:t>400,000</w:t>
            </w:r>
          </w:p>
        </w:tc>
        <w:tc>
          <w:tcPr>
            <w:tcW w:w="1276"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bCs/>
                <w:sz w:val="20"/>
                <w:szCs w:val="20"/>
                <w:lang w:val="en-CA"/>
              </w:rPr>
              <w:t>755,940</w:t>
            </w:r>
          </w:p>
        </w:tc>
        <w:tc>
          <w:tcPr>
            <w:tcW w:w="2268" w:type="dxa"/>
            <w:vMerge w:val="restart"/>
            <w:shd w:val="clear" w:color="auto" w:fill="auto"/>
            <w:noWrap/>
            <w:vAlign w:val="center"/>
          </w:tcPr>
          <w:p w:rsidR="00712F7B" w:rsidRPr="00E07DD1" w:rsidRDefault="00712F7B" w:rsidP="00FA135A">
            <w:pPr>
              <w:jc w:val="center"/>
              <w:rPr>
                <w:color w:val="000000"/>
                <w:sz w:val="20"/>
                <w:szCs w:val="20"/>
                <w:lang w:val="en-CA" w:eastAsia="en-CA"/>
              </w:rPr>
            </w:pPr>
            <w:r w:rsidRPr="00E07DD1">
              <w:rPr>
                <w:bCs/>
                <w:sz w:val="20"/>
                <w:szCs w:val="20"/>
                <w:lang w:val="en-CA"/>
              </w:rPr>
              <w:t>99%</w:t>
            </w:r>
          </w:p>
        </w:tc>
      </w:tr>
      <w:tr w:rsidR="00712F7B" w:rsidRPr="00E07DD1" w:rsidTr="00712F7B">
        <w:trPr>
          <w:trHeight w:val="215"/>
        </w:trPr>
        <w:tc>
          <w:tcPr>
            <w:tcW w:w="1820" w:type="dxa"/>
            <w:vMerge/>
            <w:vAlign w:val="center"/>
            <w:hideMark/>
          </w:tcPr>
          <w:p w:rsidR="00712F7B" w:rsidRPr="00E07DD1" w:rsidRDefault="00712F7B" w:rsidP="00FA135A">
            <w:pPr>
              <w:jc w:val="left"/>
              <w:rPr>
                <w:bCs/>
                <w:color w:val="000000"/>
                <w:sz w:val="20"/>
                <w:szCs w:val="20"/>
                <w:lang w:val="en-CA" w:eastAsia="en-CA"/>
              </w:rPr>
            </w:pPr>
          </w:p>
        </w:tc>
        <w:tc>
          <w:tcPr>
            <w:tcW w:w="1134" w:type="dxa"/>
            <w:shd w:val="clear" w:color="auto" w:fill="auto"/>
            <w:noWrap/>
            <w:vAlign w:val="center"/>
            <w:hideMark/>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Disbursed </w:t>
            </w:r>
          </w:p>
        </w:tc>
        <w:tc>
          <w:tcPr>
            <w:tcW w:w="1418"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lang w:val="en-CA"/>
              </w:rPr>
              <w:t>355,940</w:t>
            </w:r>
          </w:p>
        </w:tc>
        <w:tc>
          <w:tcPr>
            <w:tcW w:w="1417" w:type="dxa"/>
            <w:vAlign w:val="center"/>
          </w:tcPr>
          <w:p w:rsidR="00712F7B" w:rsidRPr="00E07DD1" w:rsidRDefault="00712F7B" w:rsidP="00FA135A">
            <w:pPr>
              <w:jc w:val="right"/>
              <w:rPr>
                <w:color w:val="000000"/>
                <w:sz w:val="20"/>
                <w:szCs w:val="20"/>
                <w:lang w:val="en-CA" w:eastAsia="en-CA"/>
              </w:rPr>
            </w:pPr>
            <w:r w:rsidRPr="00E07DD1">
              <w:rPr>
                <w:bCs/>
                <w:sz w:val="20"/>
                <w:szCs w:val="20"/>
                <w:lang w:val="en-CA"/>
              </w:rPr>
              <w:t>393,324</w:t>
            </w:r>
          </w:p>
        </w:tc>
        <w:tc>
          <w:tcPr>
            <w:tcW w:w="1276"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bCs/>
                <w:sz w:val="20"/>
                <w:szCs w:val="20"/>
                <w:lang w:val="en-CA"/>
              </w:rPr>
              <w:t>749,264</w:t>
            </w:r>
          </w:p>
        </w:tc>
        <w:tc>
          <w:tcPr>
            <w:tcW w:w="2268" w:type="dxa"/>
            <w:vMerge/>
            <w:vAlign w:val="center"/>
          </w:tcPr>
          <w:p w:rsidR="00712F7B" w:rsidRPr="00E07DD1" w:rsidRDefault="00712F7B" w:rsidP="00FA135A">
            <w:pPr>
              <w:jc w:val="center"/>
              <w:rPr>
                <w:color w:val="000000"/>
                <w:sz w:val="20"/>
                <w:szCs w:val="20"/>
                <w:lang w:val="en-CA" w:eastAsia="en-CA"/>
              </w:rPr>
            </w:pPr>
          </w:p>
        </w:tc>
      </w:tr>
      <w:tr w:rsidR="00712F7B" w:rsidRPr="00E07DD1" w:rsidTr="00712F7B">
        <w:trPr>
          <w:trHeight w:val="152"/>
        </w:trPr>
        <w:tc>
          <w:tcPr>
            <w:tcW w:w="1820" w:type="dxa"/>
            <w:vMerge w:val="restart"/>
            <w:shd w:val="clear" w:color="auto" w:fill="auto"/>
            <w:noWrap/>
            <w:vAlign w:val="center"/>
            <w:hideMark/>
          </w:tcPr>
          <w:p w:rsidR="00712F7B" w:rsidRPr="00E07DD1" w:rsidRDefault="00712F7B" w:rsidP="00FA135A">
            <w:pPr>
              <w:jc w:val="left"/>
              <w:rPr>
                <w:bCs/>
                <w:color w:val="000000"/>
                <w:sz w:val="20"/>
                <w:szCs w:val="20"/>
                <w:lang w:val="en-CA" w:eastAsia="en-CA"/>
              </w:rPr>
            </w:pPr>
            <w:r w:rsidRPr="00E07DD1">
              <w:rPr>
                <w:bCs/>
                <w:color w:val="000000"/>
                <w:sz w:val="20"/>
                <w:szCs w:val="20"/>
                <w:lang w:val="en-CA" w:eastAsia="en-CA"/>
              </w:rPr>
              <w:t>Second tranche</w:t>
            </w:r>
          </w:p>
        </w:tc>
        <w:tc>
          <w:tcPr>
            <w:tcW w:w="1134" w:type="dxa"/>
            <w:shd w:val="clear" w:color="auto" w:fill="auto"/>
            <w:noWrap/>
            <w:vAlign w:val="center"/>
            <w:hideMark/>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Approved </w:t>
            </w:r>
          </w:p>
        </w:tc>
        <w:tc>
          <w:tcPr>
            <w:tcW w:w="1418"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lang w:val="en-CA"/>
              </w:rPr>
              <w:t>173,400</w:t>
            </w:r>
          </w:p>
        </w:tc>
        <w:tc>
          <w:tcPr>
            <w:tcW w:w="1417" w:type="dxa"/>
            <w:vAlign w:val="center"/>
          </w:tcPr>
          <w:p w:rsidR="00712F7B" w:rsidRPr="00E07DD1" w:rsidRDefault="00712F7B" w:rsidP="00FA135A">
            <w:pPr>
              <w:jc w:val="right"/>
              <w:rPr>
                <w:color w:val="000000"/>
                <w:sz w:val="20"/>
                <w:szCs w:val="20"/>
                <w:lang w:val="en-CA" w:eastAsia="en-CA"/>
              </w:rPr>
            </w:pPr>
            <w:r w:rsidRPr="00E07DD1">
              <w:rPr>
                <w:sz w:val="20"/>
                <w:szCs w:val="20"/>
                <w:lang w:val="en-CA"/>
              </w:rPr>
              <w:t>20,000</w:t>
            </w:r>
          </w:p>
        </w:tc>
        <w:tc>
          <w:tcPr>
            <w:tcW w:w="1276"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bCs/>
                <w:sz w:val="20"/>
                <w:szCs w:val="20"/>
                <w:lang w:val="en-CA"/>
              </w:rPr>
              <w:t>193,400</w:t>
            </w:r>
          </w:p>
        </w:tc>
        <w:tc>
          <w:tcPr>
            <w:tcW w:w="2268" w:type="dxa"/>
            <w:vMerge w:val="restart"/>
            <w:shd w:val="clear" w:color="auto" w:fill="auto"/>
            <w:noWrap/>
            <w:vAlign w:val="center"/>
          </w:tcPr>
          <w:p w:rsidR="00712F7B" w:rsidRPr="00E07DD1" w:rsidRDefault="00712F7B" w:rsidP="00FA135A">
            <w:pPr>
              <w:jc w:val="center"/>
              <w:rPr>
                <w:color w:val="000000"/>
                <w:sz w:val="20"/>
                <w:szCs w:val="20"/>
                <w:lang w:val="en-CA" w:eastAsia="en-CA"/>
              </w:rPr>
            </w:pPr>
            <w:r w:rsidRPr="00E07DD1">
              <w:rPr>
                <w:bCs/>
                <w:sz w:val="20"/>
                <w:szCs w:val="20"/>
                <w:lang w:val="en-CA"/>
              </w:rPr>
              <w:t>100%</w:t>
            </w:r>
          </w:p>
        </w:tc>
      </w:tr>
      <w:tr w:rsidR="00712F7B" w:rsidRPr="00E07DD1" w:rsidTr="00712F7B">
        <w:trPr>
          <w:trHeight w:val="179"/>
        </w:trPr>
        <w:tc>
          <w:tcPr>
            <w:tcW w:w="1820" w:type="dxa"/>
            <w:vMerge/>
            <w:vAlign w:val="center"/>
            <w:hideMark/>
          </w:tcPr>
          <w:p w:rsidR="00712F7B" w:rsidRPr="00E07DD1" w:rsidRDefault="00712F7B" w:rsidP="00FA135A">
            <w:pPr>
              <w:jc w:val="left"/>
              <w:rPr>
                <w:bCs/>
                <w:color w:val="000000"/>
                <w:sz w:val="20"/>
                <w:szCs w:val="20"/>
                <w:lang w:val="en-CA" w:eastAsia="en-CA"/>
              </w:rPr>
            </w:pPr>
          </w:p>
        </w:tc>
        <w:tc>
          <w:tcPr>
            <w:tcW w:w="1134" w:type="dxa"/>
            <w:shd w:val="clear" w:color="auto" w:fill="auto"/>
            <w:noWrap/>
            <w:vAlign w:val="center"/>
            <w:hideMark/>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Disbursed </w:t>
            </w:r>
          </w:p>
        </w:tc>
        <w:tc>
          <w:tcPr>
            <w:tcW w:w="1418"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lang w:val="en-CA"/>
              </w:rPr>
              <w:t>173,400</w:t>
            </w:r>
          </w:p>
        </w:tc>
        <w:tc>
          <w:tcPr>
            <w:tcW w:w="1417" w:type="dxa"/>
            <w:vAlign w:val="center"/>
          </w:tcPr>
          <w:p w:rsidR="00712F7B" w:rsidRPr="00E07DD1" w:rsidRDefault="00712F7B" w:rsidP="00FA135A">
            <w:pPr>
              <w:jc w:val="right"/>
              <w:rPr>
                <w:color w:val="000000"/>
                <w:sz w:val="20"/>
                <w:szCs w:val="20"/>
                <w:lang w:val="en-CA" w:eastAsia="en-CA"/>
              </w:rPr>
            </w:pPr>
            <w:r w:rsidRPr="00E07DD1">
              <w:rPr>
                <w:bCs/>
                <w:sz w:val="20"/>
                <w:szCs w:val="20"/>
                <w:lang w:val="en-CA"/>
              </w:rPr>
              <w:t>20,000</w:t>
            </w:r>
          </w:p>
        </w:tc>
        <w:tc>
          <w:tcPr>
            <w:tcW w:w="1276"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bCs/>
                <w:sz w:val="20"/>
                <w:szCs w:val="20"/>
                <w:lang w:val="en-CA"/>
              </w:rPr>
              <w:t>193,400</w:t>
            </w:r>
          </w:p>
        </w:tc>
        <w:tc>
          <w:tcPr>
            <w:tcW w:w="2268" w:type="dxa"/>
            <w:vMerge/>
            <w:vAlign w:val="center"/>
          </w:tcPr>
          <w:p w:rsidR="00712F7B" w:rsidRPr="00E07DD1" w:rsidRDefault="00712F7B" w:rsidP="00FA135A">
            <w:pPr>
              <w:jc w:val="center"/>
              <w:rPr>
                <w:color w:val="000000"/>
                <w:sz w:val="20"/>
                <w:szCs w:val="20"/>
                <w:lang w:val="en-CA" w:eastAsia="en-CA"/>
              </w:rPr>
            </w:pPr>
          </w:p>
        </w:tc>
      </w:tr>
      <w:tr w:rsidR="00712F7B" w:rsidRPr="00E07DD1" w:rsidTr="00712F7B">
        <w:trPr>
          <w:trHeight w:val="125"/>
        </w:trPr>
        <w:tc>
          <w:tcPr>
            <w:tcW w:w="1820" w:type="dxa"/>
            <w:vMerge w:val="restart"/>
            <w:shd w:val="clear" w:color="auto" w:fill="auto"/>
            <w:noWrap/>
            <w:vAlign w:val="center"/>
            <w:hideMark/>
          </w:tcPr>
          <w:p w:rsidR="00712F7B" w:rsidRPr="00E07DD1" w:rsidRDefault="00712F7B" w:rsidP="00FA135A">
            <w:pPr>
              <w:jc w:val="left"/>
              <w:rPr>
                <w:bCs/>
                <w:color w:val="000000"/>
                <w:sz w:val="20"/>
                <w:szCs w:val="20"/>
                <w:lang w:val="en-CA" w:eastAsia="en-CA"/>
              </w:rPr>
            </w:pPr>
            <w:r w:rsidRPr="00E07DD1">
              <w:rPr>
                <w:bCs/>
                <w:color w:val="000000"/>
                <w:sz w:val="20"/>
                <w:szCs w:val="20"/>
                <w:lang w:val="en-CA" w:eastAsia="en-CA"/>
              </w:rPr>
              <w:t>Third tranche</w:t>
            </w:r>
          </w:p>
        </w:tc>
        <w:tc>
          <w:tcPr>
            <w:tcW w:w="1134" w:type="dxa"/>
            <w:shd w:val="clear" w:color="auto" w:fill="auto"/>
            <w:noWrap/>
            <w:vAlign w:val="center"/>
            <w:hideMark/>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Approved </w:t>
            </w:r>
          </w:p>
        </w:tc>
        <w:tc>
          <w:tcPr>
            <w:tcW w:w="1418"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rPr>
              <w:t>100,660</w:t>
            </w:r>
          </w:p>
        </w:tc>
        <w:tc>
          <w:tcPr>
            <w:tcW w:w="1417" w:type="dxa"/>
            <w:vAlign w:val="center"/>
          </w:tcPr>
          <w:p w:rsidR="00712F7B" w:rsidRPr="00E07DD1" w:rsidRDefault="00712F7B" w:rsidP="00FA135A">
            <w:pPr>
              <w:jc w:val="right"/>
              <w:rPr>
                <w:color w:val="000000"/>
                <w:sz w:val="20"/>
                <w:szCs w:val="20"/>
                <w:lang w:val="en-CA" w:eastAsia="en-CA"/>
              </w:rPr>
            </w:pPr>
            <w:r w:rsidRPr="00E07DD1">
              <w:rPr>
                <w:sz w:val="20"/>
                <w:szCs w:val="20"/>
              </w:rPr>
              <w:t>n/a</w:t>
            </w:r>
          </w:p>
        </w:tc>
        <w:tc>
          <w:tcPr>
            <w:tcW w:w="1276"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rPr>
              <w:t>100,660</w:t>
            </w:r>
          </w:p>
        </w:tc>
        <w:tc>
          <w:tcPr>
            <w:tcW w:w="2268" w:type="dxa"/>
            <w:vMerge w:val="restart"/>
            <w:shd w:val="clear" w:color="auto" w:fill="auto"/>
            <w:noWrap/>
            <w:vAlign w:val="center"/>
          </w:tcPr>
          <w:p w:rsidR="00712F7B" w:rsidRPr="00E07DD1" w:rsidRDefault="00712F7B" w:rsidP="00FA135A">
            <w:pPr>
              <w:jc w:val="center"/>
              <w:rPr>
                <w:color w:val="000000"/>
                <w:sz w:val="20"/>
                <w:szCs w:val="20"/>
                <w:lang w:val="en-CA" w:eastAsia="en-CA"/>
              </w:rPr>
            </w:pPr>
            <w:r w:rsidRPr="00E07DD1">
              <w:rPr>
                <w:bCs/>
                <w:sz w:val="20"/>
                <w:szCs w:val="20"/>
                <w:lang w:val="en-CA"/>
              </w:rPr>
              <w:t>100%</w:t>
            </w:r>
          </w:p>
        </w:tc>
      </w:tr>
      <w:tr w:rsidR="00712F7B" w:rsidRPr="00E07DD1" w:rsidTr="00712F7B">
        <w:trPr>
          <w:trHeight w:val="58"/>
        </w:trPr>
        <w:tc>
          <w:tcPr>
            <w:tcW w:w="1820" w:type="dxa"/>
            <w:vMerge/>
            <w:vAlign w:val="center"/>
            <w:hideMark/>
          </w:tcPr>
          <w:p w:rsidR="00712F7B" w:rsidRPr="00E07DD1" w:rsidRDefault="00712F7B" w:rsidP="00FA135A">
            <w:pPr>
              <w:jc w:val="left"/>
              <w:rPr>
                <w:bCs/>
                <w:color w:val="000000"/>
                <w:sz w:val="20"/>
                <w:szCs w:val="20"/>
                <w:lang w:val="en-CA" w:eastAsia="en-CA"/>
              </w:rPr>
            </w:pPr>
          </w:p>
        </w:tc>
        <w:tc>
          <w:tcPr>
            <w:tcW w:w="1134" w:type="dxa"/>
            <w:shd w:val="clear" w:color="auto" w:fill="auto"/>
            <w:noWrap/>
            <w:vAlign w:val="center"/>
            <w:hideMark/>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Disbursed </w:t>
            </w:r>
          </w:p>
        </w:tc>
        <w:tc>
          <w:tcPr>
            <w:tcW w:w="1418"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lang w:val="en-CA"/>
              </w:rPr>
              <w:t>100,660</w:t>
            </w:r>
          </w:p>
        </w:tc>
        <w:tc>
          <w:tcPr>
            <w:tcW w:w="1417" w:type="dxa"/>
            <w:vAlign w:val="center"/>
          </w:tcPr>
          <w:p w:rsidR="00712F7B" w:rsidRPr="00E07DD1" w:rsidRDefault="00712F7B" w:rsidP="00FA135A">
            <w:pPr>
              <w:jc w:val="right"/>
              <w:rPr>
                <w:color w:val="000000"/>
                <w:sz w:val="20"/>
                <w:szCs w:val="20"/>
                <w:lang w:val="en-CA" w:eastAsia="en-CA"/>
              </w:rPr>
            </w:pPr>
            <w:r w:rsidRPr="00E07DD1">
              <w:rPr>
                <w:sz w:val="20"/>
                <w:szCs w:val="20"/>
              </w:rPr>
              <w:t>n/a</w:t>
            </w:r>
          </w:p>
        </w:tc>
        <w:tc>
          <w:tcPr>
            <w:tcW w:w="1276"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rPr>
              <w:t>100,660</w:t>
            </w:r>
          </w:p>
        </w:tc>
        <w:tc>
          <w:tcPr>
            <w:tcW w:w="2268" w:type="dxa"/>
            <w:vMerge/>
            <w:vAlign w:val="center"/>
          </w:tcPr>
          <w:p w:rsidR="00712F7B" w:rsidRPr="00E07DD1" w:rsidRDefault="00712F7B" w:rsidP="00FA135A">
            <w:pPr>
              <w:jc w:val="center"/>
              <w:rPr>
                <w:color w:val="000000"/>
                <w:sz w:val="20"/>
                <w:szCs w:val="20"/>
                <w:lang w:val="en-CA" w:eastAsia="en-CA"/>
              </w:rPr>
            </w:pPr>
          </w:p>
        </w:tc>
      </w:tr>
      <w:tr w:rsidR="00712F7B" w:rsidRPr="00E07DD1" w:rsidTr="00712F7B">
        <w:trPr>
          <w:trHeight w:val="58"/>
        </w:trPr>
        <w:tc>
          <w:tcPr>
            <w:tcW w:w="1820" w:type="dxa"/>
            <w:vMerge w:val="restart"/>
            <w:shd w:val="clear" w:color="auto" w:fill="auto"/>
            <w:noWrap/>
            <w:vAlign w:val="center"/>
            <w:hideMark/>
          </w:tcPr>
          <w:p w:rsidR="00712F7B" w:rsidRPr="00E07DD1" w:rsidRDefault="00712F7B" w:rsidP="00FA135A">
            <w:pPr>
              <w:jc w:val="left"/>
              <w:rPr>
                <w:bCs/>
                <w:color w:val="000000"/>
                <w:sz w:val="20"/>
                <w:szCs w:val="20"/>
                <w:lang w:val="en-CA" w:eastAsia="en-CA"/>
              </w:rPr>
            </w:pPr>
            <w:r w:rsidRPr="00E07DD1">
              <w:rPr>
                <w:bCs/>
                <w:color w:val="000000"/>
                <w:sz w:val="20"/>
                <w:szCs w:val="20"/>
                <w:lang w:val="en-CA" w:eastAsia="en-CA"/>
              </w:rPr>
              <w:t>Fourth tranche</w:t>
            </w:r>
          </w:p>
        </w:tc>
        <w:tc>
          <w:tcPr>
            <w:tcW w:w="1134" w:type="dxa"/>
            <w:shd w:val="clear" w:color="auto" w:fill="auto"/>
            <w:noWrap/>
            <w:vAlign w:val="center"/>
            <w:hideMark/>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Approved </w:t>
            </w:r>
          </w:p>
        </w:tc>
        <w:tc>
          <w:tcPr>
            <w:tcW w:w="1418"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rPr>
              <w:t>50,000</w:t>
            </w:r>
          </w:p>
        </w:tc>
        <w:tc>
          <w:tcPr>
            <w:tcW w:w="1417" w:type="dxa"/>
            <w:vAlign w:val="center"/>
          </w:tcPr>
          <w:p w:rsidR="00712F7B" w:rsidRPr="00E07DD1" w:rsidRDefault="00712F7B" w:rsidP="00FA135A">
            <w:pPr>
              <w:jc w:val="right"/>
              <w:rPr>
                <w:color w:val="000000"/>
                <w:sz w:val="20"/>
                <w:szCs w:val="20"/>
                <w:lang w:val="en-CA" w:eastAsia="en-CA"/>
              </w:rPr>
            </w:pPr>
            <w:r w:rsidRPr="00E07DD1">
              <w:rPr>
                <w:sz w:val="20"/>
                <w:szCs w:val="20"/>
              </w:rPr>
              <w:t>n/a</w:t>
            </w:r>
          </w:p>
        </w:tc>
        <w:tc>
          <w:tcPr>
            <w:tcW w:w="1276"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rPr>
              <w:t>50,000</w:t>
            </w:r>
          </w:p>
        </w:tc>
        <w:tc>
          <w:tcPr>
            <w:tcW w:w="2268" w:type="dxa"/>
            <w:vMerge w:val="restart"/>
            <w:shd w:val="clear" w:color="auto" w:fill="auto"/>
            <w:noWrap/>
            <w:vAlign w:val="center"/>
          </w:tcPr>
          <w:p w:rsidR="00712F7B" w:rsidRPr="00E07DD1" w:rsidRDefault="00712F7B" w:rsidP="00FA135A">
            <w:pPr>
              <w:jc w:val="center"/>
              <w:rPr>
                <w:color w:val="000000"/>
                <w:sz w:val="20"/>
                <w:szCs w:val="20"/>
                <w:lang w:val="en-CA" w:eastAsia="en-CA"/>
              </w:rPr>
            </w:pPr>
            <w:r w:rsidRPr="00E07DD1">
              <w:rPr>
                <w:bCs/>
                <w:sz w:val="20"/>
                <w:szCs w:val="20"/>
                <w:lang w:val="en-CA"/>
              </w:rPr>
              <w:t>50%</w:t>
            </w:r>
          </w:p>
        </w:tc>
      </w:tr>
      <w:tr w:rsidR="00712F7B" w:rsidRPr="00E07DD1" w:rsidTr="00712F7B">
        <w:trPr>
          <w:trHeight w:val="125"/>
        </w:trPr>
        <w:tc>
          <w:tcPr>
            <w:tcW w:w="1820" w:type="dxa"/>
            <w:vMerge/>
            <w:vAlign w:val="center"/>
            <w:hideMark/>
          </w:tcPr>
          <w:p w:rsidR="00712F7B" w:rsidRPr="00E07DD1" w:rsidRDefault="00712F7B" w:rsidP="00FA135A">
            <w:pPr>
              <w:jc w:val="left"/>
              <w:rPr>
                <w:bCs/>
                <w:color w:val="000000"/>
                <w:sz w:val="20"/>
                <w:szCs w:val="20"/>
                <w:lang w:val="en-CA" w:eastAsia="en-CA"/>
              </w:rPr>
            </w:pPr>
          </w:p>
        </w:tc>
        <w:tc>
          <w:tcPr>
            <w:tcW w:w="1134" w:type="dxa"/>
            <w:shd w:val="clear" w:color="auto" w:fill="auto"/>
            <w:noWrap/>
            <w:vAlign w:val="center"/>
            <w:hideMark/>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Disbursed </w:t>
            </w:r>
          </w:p>
        </w:tc>
        <w:tc>
          <w:tcPr>
            <w:tcW w:w="1418"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sz w:val="20"/>
                <w:szCs w:val="20"/>
              </w:rPr>
              <w:t>25,000*</w:t>
            </w:r>
          </w:p>
        </w:tc>
        <w:tc>
          <w:tcPr>
            <w:tcW w:w="1417" w:type="dxa"/>
            <w:vAlign w:val="center"/>
          </w:tcPr>
          <w:p w:rsidR="00712F7B" w:rsidRPr="00E07DD1" w:rsidRDefault="00712F7B" w:rsidP="00FA135A">
            <w:pPr>
              <w:jc w:val="right"/>
              <w:rPr>
                <w:color w:val="000000"/>
                <w:sz w:val="20"/>
                <w:szCs w:val="20"/>
                <w:lang w:val="en-CA" w:eastAsia="en-CA"/>
              </w:rPr>
            </w:pPr>
            <w:r w:rsidRPr="00E07DD1">
              <w:rPr>
                <w:sz w:val="20"/>
                <w:szCs w:val="20"/>
              </w:rPr>
              <w:t>n/a</w:t>
            </w:r>
          </w:p>
        </w:tc>
        <w:tc>
          <w:tcPr>
            <w:tcW w:w="1276" w:type="dxa"/>
            <w:shd w:val="clear" w:color="auto" w:fill="auto"/>
            <w:noWrap/>
            <w:vAlign w:val="center"/>
          </w:tcPr>
          <w:p w:rsidR="00712F7B" w:rsidRPr="00E07DD1" w:rsidRDefault="00712F7B" w:rsidP="00FA135A">
            <w:pPr>
              <w:jc w:val="right"/>
              <w:rPr>
                <w:color w:val="000000"/>
                <w:sz w:val="20"/>
                <w:szCs w:val="20"/>
                <w:lang w:val="en-CA" w:eastAsia="en-CA"/>
              </w:rPr>
            </w:pPr>
            <w:r w:rsidRPr="00E07DD1">
              <w:rPr>
                <w:color w:val="000000"/>
                <w:sz w:val="20"/>
                <w:szCs w:val="20"/>
              </w:rPr>
              <w:t>25,000</w:t>
            </w:r>
          </w:p>
        </w:tc>
        <w:tc>
          <w:tcPr>
            <w:tcW w:w="2268" w:type="dxa"/>
            <w:vMerge/>
            <w:vAlign w:val="center"/>
          </w:tcPr>
          <w:p w:rsidR="00712F7B" w:rsidRPr="00E07DD1" w:rsidRDefault="00712F7B" w:rsidP="00FA135A">
            <w:pPr>
              <w:jc w:val="center"/>
              <w:rPr>
                <w:color w:val="000000"/>
                <w:sz w:val="20"/>
                <w:szCs w:val="20"/>
                <w:lang w:val="en-CA" w:eastAsia="en-CA"/>
              </w:rPr>
            </w:pPr>
          </w:p>
        </w:tc>
      </w:tr>
      <w:tr w:rsidR="00712F7B" w:rsidRPr="00E07DD1" w:rsidTr="00712F7B">
        <w:trPr>
          <w:trHeight w:val="58"/>
        </w:trPr>
        <w:tc>
          <w:tcPr>
            <w:tcW w:w="1820" w:type="dxa"/>
            <w:vMerge w:val="restart"/>
            <w:shd w:val="clear" w:color="auto" w:fill="auto"/>
            <w:vAlign w:val="center"/>
            <w:hideMark/>
          </w:tcPr>
          <w:p w:rsidR="00712F7B" w:rsidRPr="00E07DD1" w:rsidRDefault="00712F7B" w:rsidP="00FA135A">
            <w:pPr>
              <w:jc w:val="left"/>
              <w:rPr>
                <w:bCs/>
                <w:color w:val="000000"/>
                <w:sz w:val="20"/>
                <w:szCs w:val="20"/>
                <w:lang w:val="en-CA" w:eastAsia="en-CA"/>
              </w:rPr>
            </w:pPr>
            <w:r w:rsidRPr="00E07DD1">
              <w:rPr>
                <w:bCs/>
                <w:color w:val="000000"/>
                <w:sz w:val="20"/>
                <w:szCs w:val="20"/>
                <w:lang w:val="en-CA" w:eastAsia="en-CA"/>
              </w:rPr>
              <w:t>Total</w:t>
            </w:r>
          </w:p>
        </w:tc>
        <w:tc>
          <w:tcPr>
            <w:tcW w:w="1134" w:type="dxa"/>
            <w:shd w:val="clear" w:color="auto" w:fill="auto"/>
            <w:vAlign w:val="center"/>
            <w:hideMark/>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Approved </w:t>
            </w:r>
          </w:p>
        </w:tc>
        <w:tc>
          <w:tcPr>
            <w:tcW w:w="1418" w:type="dxa"/>
            <w:shd w:val="clear" w:color="auto" w:fill="auto"/>
            <w:vAlign w:val="center"/>
          </w:tcPr>
          <w:p w:rsidR="00712F7B" w:rsidRPr="00E07DD1" w:rsidRDefault="00712F7B" w:rsidP="00FA135A">
            <w:pPr>
              <w:jc w:val="right"/>
              <w:rPr>
                <w:color w:val="000000"/>
                <w:sz w:val="20"/>
                <w:szCs w:val="20"/>
                <w:lang w:val="en-CA" w:eastAsia="en-CA"/>
              </w:rPr>
            </w:pPr>
            <w:r w:rsidRPr="00E07DD1">
              <w:rPr>
                <w:sz w:val="20"/>
                <w:szCs w:val="20"/>
              </w:rPr>
              <w:t>680,000</w:t>
            </w:r>
          </w:p>
        </w:tc>
        <w:tc>
          <w:tcPr>
            <w:tcW w:w="1417" w:type="dxa"/>
            <w:vAlign w:val="center"/>
          </w:tcPr>
          <w:p w:rsidR="00712F7B" w:rsidRPr="00E07DD1" w:rsidRDefault="00712F7B" w:rsidP="00FA135A">
            <w:pPr>
              <w:jc w:val="right"/>
              <w:rPr>
                <w:color w:val="000000"/>
                <w:sz w:val="20"/>
                <w:szCs w:val="20"/>
                <w:lang w:val="en-CA" w:eastAsia="en-CA"/>
              </w:rPr>
            </w:pPr>
            <w:r w:rsidRPr="00E07DD1">
              <w:rPr>
                <w:sz w:val="20"/>
                <w:szCs w:val="20"/>
              </w:rPr>
              <w:t>420,000</w:t>
            </w:r>
          </w:p>
        </w:tc>
        <w:tc>
          <w:tcPr>
            <w:tcW w:w="1276" w:type="dxa"/>
            <w:shd w:val="clear" w:color="auto" w:fill="auto"/>
            <w:vAlign w:val="center"/>
          </w:tcPr>
          <w:p w:rsidR="00712F7B" w:rsidRPr="00E07DD1" w:rsidRDefault="00712F7B" w:rsidP="00FA135A">
            <w:pPr>
              <w:jc w:val="right"/>
              <w:rPr>
                <w:color w:val="000000"/>
                <w:sz w:val="20"/>
                <w:szCs w:val="20"/>
                <w:lang w:val="en-CA" w:eastAsia="en-CA"/>
              </w:rPr>
            </w:pPr>
            <w:r w:rsidRPr="00E07DD1">
              <w:rPr>
                <w:bCs/>
                <w:color w:val="000000"/>
                <w:sz w:val="20"/>
                <w:szCs w:val="20"/>
                <w:lang w:val="en-CA"/>
              </w:rPr>
              <w:t>1,100,000</w:t>
            </w:r>
          </w:p>
        </w:tc>
        <w:tc>
          <w:tcPr>
            <w:tcW w:w="2268" w:type="dxa"/>
            <w:vMerge w:val="restart"/>
            <w:shd w:val="clear" w:color="auto" w:fill="auto"/>
            <w:vAlign w:val="center"/>
          </w:tcPr>
          <w:p w:rsidR="00712F7B" w:rsidRPr="00E07DD1" w:rsidRDefault="00712F7B" w:rsidP="00FA135A">
            <w:pPr>
              <w:jc w:val="center"/>
              <w:rPr>
                <w:color w:val="000000"/>
                <w:sz w:val="20"/>
                <w:szCs w:val="20"/>
                <w:lang w:val="en-CA" w:eastAsia="en-CA"/>
              </w:rPr>
            </w:pPr>
            <w:r w:rsidRPr="00E07DD1">
              <w:rPr>
                <w:sz w:val="20"/>
                <w:szCs w:val="20"/>
              </w:rPr>
              <w:t>97%</w:t>
            </w:r>
          </w:p>
        </w:tc>
      </w:tr>
      <w:tr w:rsidR="00712F7B" w:rsidRPr="00E07DD1" w:rsidTr="00712F7B">
        <w:trPr>
          <w:trHeight w:val="179"/>
        </w:trPr>
        <w:tc>
          <w:tcPr>
            <w:tcW w:w="1820" w:type="dxa"/>
            <w:vMerge/>
            <w:shd w:val="clear" w:color="auto" w:fill="auto"/>
            <w:vAlign w:val="center"/>
          </w:tcPr>
          <w:p w:rsidR="00712F7B" w:rsidRPr="00E07DD1" w:rsidRDefault="00712F7B" w:rsidP="00FA135A">
            <w:pPr>
              <w:jc w:val="left"/>
              <w:rPr>
                <w:b/>
                <w:bCs/>
                <w:color w:val="000000"/>
                <w:sz w:val="20"/>
                <w:szCs w:val="20"/>
                <w:lang w:val="en-CA" w:eastAsia="en-CA"/>
              </w:rPr>
            </w:pPr>
          </w:p>
        </w:tc>
        <w:tc>
          <w:tcPr>
            <w:tcW w:w="1134" w:type="dxa"/>
            <w:shd w:val="clear" w:color="auto" w:fill="auto"/>
            <w:vAlign w:val="center"/>
          </w:tcPr>
          <w:p w:rsidR="00712F7B" w:rsidRPr="00E07DD1" w:rsidRDefault="00712F7B" w:rsidP="00FA135A">
            <w:pPr>
              <w:rPr>
                <w:bCs/>
                <w:color w:val="000000"/>
                <w:sz w:val="20"/>
                <w:szCs w:val="20"/>
                <w:lang w:val="en-CA" w:eastAsia="en-CA"/>
              </w:rPr>
            </w:pPr>
            <w:r w:rsidRPr="00E07DD1">
              <w:rPr>
                <w:bCs/>
                <w:color w:val="000000"/>
                <w:sz w:val="20"/>
                <w:szCs w:val="20"/>
                <w:lang w:val="en-CA" w:eastAsia="en-CA"/>
              </w:rPr>
              <w:t xml:space="preserve">Disbursed </w:t>
            </w:r>
          </w:p>
        </w:tc>
        <w:tc>
          <w:tcPr>
            <w:tcW w:w="1418" w:type="dxa"/>
            <w:shd w:val="clear" w:color="auto" w:fill="auto"/>
            <w:vAlign w:val="center"/>
          </w:tcPr>
          <w:p w:rsidR="00712F7B" w:rsidRPr="00E07DD1" w:rsidRDefault="00712F7B" w:rsidP="00FA135A">
            <w:pPr>
              <w:jc w:val="right"/>
              <w:rPr>
                <w:color w:val="000000"/>
                <w:sz w:val="20"/>
                <w:szCs w:val="20"/>
                <w:lang w:val="en-CA" w:eastAsia="en-CA"/>
              </w:rPr>
            </w:pPr>
            <w:r w:rsidRPr="00E07DD1">
              <w:rPr>
                <w:sz w:val="20"/>
                <w:szCs w:val="20"/>
              </w:rPr>
              <w:t>655,000</w:t>
            </w:r>
          </w:p>
        </w:tc>
        <w:tc>
          <w:tcPr>
            <w:tcW w:w="1417" w:type="dxa"/>
            <w:vAlign w:val="center"/>
          </w:tcPr>
          <w:p w:rsidR="00712F7B" w:rsidRPr="00E07DD1" w:rsidRDefault="00712F7B" w:rsidP="00FA135A">
            <w:pPr>
              <w:jc w:val="right"/>
              <w:rPr>
                <w:color w:val="000000"/>
                <w:sz w:val="20"/>
                <w:szCs w:val="20"/>
                <w:lang w:val="en-CA" w:eastAsia="en-CA"/>
              </w:rPr>
            </w:pPr>
            <w:r w:rsidRPr="00E07DD1">
              <w:rPr>
                <w:sz w:val="20"/>
                <w:szCs w:val="20"/>
              </w:rPr>
              <w:t>413,324</w:t>
            </w:r>
          </w:p>
        </w:tc>
        <w:tc>
          <w:tcPr>
            <w:tcW w:w="1276" w:type="dxa"/>
            <w:shd w:val="clear" w:color="auto" w:fill="auto"/>
            <w:vAlign w:val="center"/>
          </w:tcPr>
          <w:p w:rsidR="00712F7B" w:rsidRPr="00E07DD1" w:rsidRDefault="00712F7B" w:rsidP="00FA135A">
            <w:pPr>
              <w:jc w:val="right"/>
              <w:rPr>
                <w:color w:val="000000"/>
                <w:sz w:val="20"/>
                <w:szCs w:val="20"/>
                <w:lang w:val="en-CA" w:eastAsia="en-CA"/>
              </w:rPr>
            </w:pPr>
            <w:r w:rsidRPr="00E07DD1">
              <w:rPr>
                <w:bCs/>
                <w:sz w:val="20"/>
                <w:szCs w:val="20"/>
                <w:lang w:val="en-CA"/>
              </w:rPr>
              <w:t>1,068,324</w:t>
            </w:r>
          </w:p>
        </w:tc>
        <w:tc>
          <w:tcPr>
            <w:tcW w:w="2268" w:type="dxa"/>
            <w:vMerge/>
            <w:shd w:val="clear" w:color="auto" w:fill="auto"/>
            <w:vAlign w:val="center"/>
          </w:tcPr>
          <w:p w:rsidR="00712F7B" w:rsidRPr="00E07DD1" w:rsidRDefault="00712F7B" w:rsidP="00FA135A">
            <w:pPr>
              <w:jc w:val="center"/>
              <w:rPr>
                <w:color w:val="000000"/>
                <w:sz w:val="20"/>
                <w:szCs w:val="20"/>
                <w:lang w:val="en-CA" w:eastAsia="en-CA"/>
              </w:rPr>
            </w:pPr>
          </w:p>
        </w:tc>
      </w:tr>
    </w:tbl>
    <w:p w:rsidR="00712F7B" w:rsidRPr="00E07DD1" w:rsidRDefault="00712F7B" w:rsidP="00712F7B">
      <w:pPr>
        <w:rPr>
          <w:sz w:val="18"/>
          <w:szCs w:val="18"/>
        </w:rPr>
      </w:pPr>
      <w:r w:rsidRPr="00E07DD1">
        <w:t xml:space="preserve">* </w:t>
      </w:r>
      <w:r w:rsidRPr="00E07DD1">
        <w:rPr>
          <w:sz w:val="18"/>
          <w:szCs w:val="18"/>
        </w:rPr>
        <w:t xml:space="preserve">Based on the NOU expenditure records, not yet registered in </w:t>
      </w:r>
      <w:proofErr w:type="spellStart"/>
      <w:r>
        <w:rPr>
          <w:sz w:val="18"/>
          <w:szCs w:val="18"/>
        </w:rPr>
        <w:t>U</w:t>
      </w:r>
      <w:r w:rsidRPr="00E07DD1">
        <w:rPr>
          <w:sz w:val="18"/>
          <w:szCs w:val="18"/>
        </w:rPr>
        <w:t>moja</w:t>
      </w:r>
      <w:proofErr w:type="spellEnd"/>
    </w:p>
    <w:p w:rsidR="00712F7B" w:rsidRPr="00E07DD1" w:rsidRDefault="00712F7B" w:rsidP="00712F7B">
      <w:pPr>
        <w:rPr>
          <w:sz w:val="18"/>
          <w:szCs w:val="18"/>
        </w:rPr>
      </w:pPr>
    </w:p>
    <w:p w:rsidR="00712F7B" w:rsidRPr="0064628C" w:rsidRDefault="00712F7B" w:rsidP="00712F7B">
      <w:pPr>
        <w:widowControl w:val="0"/>
        <w:spacing w:after="240"/>
        <w:outlineLvl w:val="0"/>
        <w:rPr>
          <w:bCs/>
          <w:i/>
          <w:lang w:val="en-CA"/>
        </w:rPr>
      </w:pPr>
      <w:r w:rsidRPr="0064628C">
        <w:rPr>
          <w:bCs/>
          <w:i/>
          <w:lang w:val="en-CA"/>
        </w:rPr>
        <w:t>Work plan for 2020</w:t>
      </w:r>
    </w:p>
    <w:p w:rsidR="00712F7B" w:rsidRPr="00E07DD1" w:rsidRDefault="00712F7B" w:rsidP="00712F7B">
      <w:pPr>
        <w:pStyle w:val="Heading1"/>
        <w:rPr>
          <w:lang w:val="en-CA"/>
        </w:rPr>
      </w:pPr>
      <w:r w:rsidRPr="00E07DD1">
        <w:rPr>
          <w:lang w:val="en-CA"/>
        </w:rPr>
        <w:t>The work plan for the remaining activities to be undertaken in 2020 is summarized in</w:t>
      </w:r>
      <w:r>
        <w:rPr>
          <w:lang w:val="en-CA"/>
        </w:rPr>
        <w:t xml:space="preserve"> </w:t>
      </w:r>
      <w:r w:rsidR="00EF54D3" w:rsidRPr="00EF54D3">
        <w:rPr>
          <w:lang w:val="en-CA"/>
        </w:rPr>
        <w:t>Table 7</w:t>
      </w:r>
      <w:r w:rsidRPr="00EF54D3">
        <w:rPr>
          <w:lang w:val="en-CA"/>
        </w:rPr>
        <w:t>.</w:t>
      </w:r>
    </w:p>
    <w:p w:rsidR="00712F7B" w:rsidRPr="00E07DD1" w:rsidRDefault="00EF54D3" w:rsidP="00712F7B">
      <w:pPr>
        <w:rPr>
          <w:b/>
          <w:lang w:val="en-CA"/>
        </w:rPr>
      </w:pPr>
      <w:r w:rsidRPr="00EF54D3">
        <w:rPr>
          <w:b/>
          <w:lang w:val="en-CA"/>
        </w:rPr>
        <w:t>Table 7</w:t>
      </w:r>
      <w:r w:rsidR="00712F7B" w:rsidRPr="00EF54D3">
        <w:rPr>
          <w:b/>
          <w:lang w:val="en-CA"/>
        </w:rPr>
        <w:t>:</w:t>
      </w:r>
      <w:r w:rsidR="00712F7B" w:rsidRPr="00E07DD1">
        <w:rPr>
          <w:b/>
          <w:lang w:val="en-CA"/>
        </w:rPr>
        <w:t xml:space="preserve"> Work plan for HPMP for </w:t>
      </w:r>
      <w:r w:rsidR="00712F7B">
        <w:rPr>
          <w:b/>
          <w:lang w:val="en-CA"/>
        </w:rPr>
        <w:t>the Maldives</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26"/>
        <w:gridCol w:w="2235"/>
      </w:tblGrid>
      <w:tr w:rsidR="00712F7B" w:rsidRPr="00194343" w:rsidTr="00FA135A">
        <w:trPr>
          <w:trHeight w:val="300"/>
          <w:tblHeader/>
        </w:trPr>
        <w:tc>
          <w:tcPr>
            <w:tcW w:w="7126" w:type="dxa"/>
          </w:tcPr>
          <w:p w:rsidR="00712F7B" w:rsidRPr="00194343" w:rsidRDefault="00712F7B" w:rsidP="00FA135A">
            <w:pPr>
              <w:adjustRightInd w:val="0"/>
              <w:snapToGrid w:val="0"/>
              <w:jc w:val="center"/>
              <w:rPr>
                <w:rFonts w:eastAsia="SimSun"/>
                <w:b/>
                <w:sz w:val="20"/>
                <w:szCs w:val="20"/>
              </w:rPr>
            </w:pPr>
            <w:r w:rsidRPr="00194343">
              <w:rPr>
                <w:rFonts w:eastAsia="SimSun"/>
                <w:b/>
                <w:sz w:val="20"/>
                <w:szCs w:val="20"/>
              </w:rPr>
              <w:t>Year</w:t>
            </w:r>
          </w:p>
        </w:tc>
        <w:tc>
          <w:tcPr>
            <w:tcW w:w="2235" w:type="dxa"/>
          </w:tcPr>
          <w:p w:rsidR="00712F7B" w:rsidRPr="00194343" w:rsidRDefault="00712F7B" w:rsidP="00FA135A">
            <w:pPr>
              <w:adjustRightInd w:val="0"/>
              <w:snapToGrid w:val="0"/>
              <w:jc w:val="center"/>
              <w:rPr>
                <w:rFonts w:eastAsia="SimSun"/>
                <w:b/>
                <w:sz w:val="20"/>
                <w:szCs w:val="20"/>
              </w:rPr>
            </w:pPr>
            <w:r w:rsidRPr="00194343">
              <w:rPr>
                <w:rFonts w:eastAsia="SimSun"/>
                <w:b/>
                <w:sz w:val="20"/>
                <w:szCs w:val="20"/>
              </w:rPr>
              <w:t>Budget, US $</w:t>
            </w:r>
          </w:p>
        </w:tc>
      </w:tr>
      <w:tr w:rsidR="00712F7B" w:rsidRPr="00E07DD1" w:rsidTr="00FA135A">
        <w:trPr>
          <w:trHeight w:val="42"/>
        </w:trPr>
        <w:tc>
          <w:tcPr>
            <w:tcW w:w="7126" w:type="dxa"/>
          </w:tcPr>
          <w:p w:rsidR="00712F7B" w:rsidRPr="00E07DD1" w:rsidRDefault="00712F7B" w:rsidP="00FA135A">
            <w:pPr>
              <w:adjustRightInd w:val="0"/>
              <w:snapToGrid w:val="0"/>
              <w:rPr>
                <w:rFonts w:eastAsia="SimSun"/>
                <w:sz w:val="20"/>
                <w:szCs w:val="20"/>
              </w:rPr>
            </w:pPr>
            <w:r w:rsidRPr="00E07DD1">
              <w:rPr>
                <w:rFonts w:eastAsia="SimSun"/>
                <w:b/>
                <w:bCs/>
                <w:color w:val="000000"/>
                <w:sz w:val="20"/>
                <w:szCs w:val="20"/>
                <w:lang w:eastAsia="zh-CN"/>
              </w:rPr>
              <w:t>HCFC phase-out policies and enforcement</w:t>
            </w:r>
          </w:p>
        </w:tc>
        <w:tc>
          <w:tcPr>
            <w:tcW w:w="2235" w:type="dxa"/>
          </w:tcPr>
          <w:p w:rsidR="00712F7B" w:rsidRPr="00E07DD1" w:rsidRDefault="00712F7B" w:rsidP="00FA135A">
            <w:pPr>
              <w:adjustRightInd w:val="0"/>
              <w:snapToGrid w:val="0"/>
              <w:jc w:val="center"/>
              <w:rPr>
                <w:rFonts w:eastAsia="SimSun"/>
                <w:sz w:val="20"/>
                <w:szCs w:val="20"/>
              </w:rPr>
            </w:pPr>
            <w:r w:rsidRPr="00E07DD1">
              <w:rPr>
                <w:rFonts w:eastAsia="SimSun"/>
                <w:sz w:val="20"/>
                <w:szCs w:val="20"/>
              </w:rPr>
              <w:t>7,500</w:t>
            </w:r>
          </w:p>
        </w:tc>
      </w:tr>
      <w:tr w:rsidR="00712F7B" w:rsidRPr="00E07DD1" w:rsidTr="00FA135A">
        <w:trPr>
          <w:trHeight w:val="269"/>
        </w:trPr>
        <w:tc>
          <w:tcPr>
            <w:tcW w:w="7126" w:type="dxa"/>
          </w:tcPr>
          <w:p w:rsidR="00712F7B" w:rsidRPr="00E07DD1" w:rsidRDefault="00712F7B" w:rsidP="00FA135A">
            <w:pPr>
              <w:adjustRightInd w:val="0"/>
              <w:snapToGrid w:val="0"/>
              <w:rPr>
                <w:rFonts w:eastAsia="SimSun"/>
                <w:sz w:val="20"/>
                <w:szCs w:val="20"/>
              </w:rPr>
            </w:pPr>
            <w:r w:rsidRPr="00E07DD1">
              <w:rPr>
                <w:rFonts w:eastAsia="SimSun"/>
                <w:sz w:val="20"/>
                <w:szCs w:val="20"/>
              </w:rPr>
              <w:t xml:space="preserve">Law enforcement training for 15 officers on new regulations </w:t>
            </w:r>
          </w:p>
        </w:tc>
        <w:tc>
          <w:tcPr>
            <w:tcW w:w="2235" w:type="dxa"/>
          </w:tcPr>
          <w:p w:rsidR="00712F7B" w:rsidRPr="00E07DD1" w:rsidRDefault="00712F7B" w:rsidP="00FA135A">
            <w:pPr>
              <w:adjustRightInd w:val="0"/>
              <w:snapToGrid w:val="0"/>
              <w:jc w:val="center"/>
              <w:rPr>
                <w:rFonts w:eastAsia="SimSun"/>
                <w:sz w:val="20"/>
                <w:szCs w:val="20"/>
              </w:rPr>
            </w:pPr>
          </w:p>
        </w:tc>
      </w:tr>
      <w:tr w:rsidR="00712F7B" w:rsidRPr="00E07DD1" w:rsidTr="00FA135A">
        <w:trPr>
          <w:trHeight w:val="300"/>
        </w:trPr>
        <w:tc>
          <w:tcPr>
            <w:tcW w:w="7126" w:type="dxa"/>
          </w:tcPr>
          <w:p w:rsidR="00712F7B" w:rsidRPr="00E07DD1" w:rsidRDefault="00712F7B" w:rsidP="00FA135A">
            <w:pPr>
              <w:adjustRightInd w:val="0"/>
              <w:snapToGrid w:val="0"/>
              <w:rPr>
                <w:rFonts w:eastAsia="SimSun"/>
                <w:sz w:val="20"/>
                <w:szCs w:val="20"/>
              </w:rPr>
            </w:pPr>
            <w:r w:rsidRPr="00E07DD1">
              <w:rPr>
                <w:rFonts w:eastAsia="SimSun"/>
                <w:b/>
                <w:bCs/>
                <w:color w:val="000000"/>
                <w:sz w:val="20"/>
                <w:szCs w:val="20"/>
                <w:lang w:eastAsia="zh-CN"/>
              </w:rPr>
              <w:t>Plan for gradual reduction of HCFC consumption</w:t>
            </w:r>
          </w:p>
        </w:tc>
        <w:tc>
          <w:tcPr>
            <w:tcW w:w="2235" w:type="dxa"/>
          </w:tcPr>
          <w:p w:rsidR="00712F7B" w:rsidRPr="00E07DD1" w:rsidRDefault="00712F7B" w:rsidP="00FA135A">
            <w:pPr>
              <w:adjustRightInd w:val="0"/>
              <w:snapToGrid w:val="0"/>
              <w:jc w:val="center"/>
              <w:rPr>
                <w:rFonts w:eastAsia="SimSun"/>
                <w:sz w:val="20"/>
                <w:szCs w:val="20"/>
              </w:rPr>
            </w:pPr>
            <w:r w:rsidRPr="00E07DD1">
              <w:rPr>
                <w:rFonts w:eastAsia="SimSun"/>
                <w:sz w:val="20"/>
                <w:szCs w:val="20"/>
              </w:rPr>
              <w:t>5,000</w:t>
            </w:r>
          </w:p>
        </w:tc>
      </w:tr>
      <w:tr w:rsidR="00712F7B" w:rsidRPr="00E07DD1" w:rsidTr="00FA135A">
        <w:trPr>
          <w:trHeight w:val="300"/>
        </w:trPr>
        <w:tc>
          <w:tcPr>
            <w:tcW w:w="7126" w:type="dxa"/>
          </w:tcPr>
          <w:p w:rsidR="00712F7B" w:rsidRPr="00E07DD1" w:rsidRDefault="00712F7B" w:rsidP="00FA135A">
            <w:pPr>
              <w:adjustRightInd w:val="0"/>
              <w:snapToGrid w:val="0"/>
              <w:rPr>
                <w:rFonts w:eastAsia="SimSun"/>
                <w:sz w:val="20"/>
                <w:szCs w:val="20"/>
              </w:rPr>
            </w:pPr>
            <w:r w:rsidRPr="00E07DD1">
              <w:rPr>
                <w:rFonts w:eastAsia="SimSun"/>
                <w:sz w:val="20"/>
                <w:szCs w:val="20"/>
              </w:rPr>
              <w:t>Train-the-trainers workshop</w:t>
            </w:r>
            <w:r>
              <w:rPr>
                <w:rFonts w:eastAsia="SimSun"/>
                <w:sz w:val="20"/>
                <w:szCs w:val="20"/>
              </w:rPr>
              <w:t xml:space="preserve"> in good servicing practices</w:t>
            </w:r>
            <w:r w:rsidRPr="00E07DD1">
              <w:rPr>
                <w:rFonts w:eastAsia="SimSun"/>
                <w:sz w:val="20"/>
                <w:szCs w:val="20"/>
              </w:rPr>
              <w:t xml:space="preserve"> </w:t>
            </w:r>
            <w:r>
              <w:rPr>
                <w:rFonts w:eastAsia="SimSun"/>
                <w:sz w:val="20"/>
                <w:szCs w:val="20"/>
              </w:rPr>
              <w:t xml:space="preserve">for </w:t>
            </w:r>
            <w:r w:rsidRPr="00E07DD1">
              <w:rPr>
                <w:rFonts w:eastAsia="SimSun"/>
                <w:sz w:val="20"/>
                <w:szCs w:val="20"/>
              </w:rPr>
              <w:t>15 participants</w:t>
            </w:r>
          </w:p>
        </w:tc>
        <w:tc>
          <w:tcPr>
            <w:tcW w:w="2235" w:type="dxa"/>
          </w:tcPr>
          <w:p w:rsidR="00712F7B" w:rsidRPr="00E07DD1" w:rsidRDefault="00712F7B" w:rsidP="00FA135A">
            <w:pPr>
              <w:adjustRightInd w:val="0"/>
              <w:snapToGrid w:val="0"/>
              <w:jc w:val="center"/>
              <w:rPr>
                <w:rFonts w:eastAsia="SimSun"/>
                <w:sz w:val="20"/>
                <w:szCs w:val="20"/>
              </w:rPr>
            </w:pPr>
          </w:p>
        </w:tc>
      </w:tr>
      <w:tr w:rsidR="00712F7B" w:rsidRPr="00E07DD1" w:rsidTr="00FA135A">
        <w:trPr>
          <w:trHeight w:val="300"/>
        </w:trPr>
        <w:tc>
          <w:tcPr>
            <w:tcW w:w="7126" w:type="dxa"/>
          </w:tcPr>
          <w:p w:rsidR="00712F7B" w:rsidRPr="00E07DD1" w:rsidRDefault="00712F7B" w:rsidP="00FA135A">
            <w:pPr>
              <w:adjustRightInd w:val="0"/>
              <w:snapToGrid w:val="0"/>
              <w:rPr>
                <w:rFonts w:eastAsia="SimSun"/>
                <w:sz w:val="20"/>
                <w:szCs w:val="20"/>
              </w:rPr>
            </w:pPr>
            <w:r w:rsidRPr="00E07DD1">
              <w:rPr>
                <w:rFonts w:eastAsia="SimSun"/>
                <w:sz w:val="20"/>
                <w:szCs w:val="20"/>
              </w:rPr>
              <w:t xml:space="preserve">Training conducted </w:t>
            </w:r>
            <w:r>
              <w:rPr>
                <w:rFonts w:eastAsia="SimSun"/>
                <w:sz w:val="20"/>
                <w:szCs w:val="20"/>
              </w:rPr>
              <w:t>on servicing</w:t>
            </w:r>
            <w:r w:rsidRPr="00E07DD1">
              <w:rPr>
                <w:rFonts w:eastAsia="SimSun"/>
                <w:sz w:val="20"/>
                <w:szCs w:val="20"/>
              </w:rPr>
              <w:t xml:space="preserve"> fishing vessels and </w:t>
            </w:r>
            <w:r>
              <w:rPr>
                <w:rFonts w:eastAsia="SimSun"/>
                <w:sz w:val="20"/>
                <w:szCs w:val="20"/>
              </w:rPr>
              <w:t xml:space="preserve">in house for </w:t>
            </w:r>
            <w:r w:rsidRPr="00E07DD1">
              <w:rPr>
                <w:rFonts w:eastAsia="SimSun"/>
                <w:sz w:val="20"/>
                <w:szCs w:val="20"/>
              </w:rPr>
              <w:t xml:space="preserve">tourist resorts for </w:t>
            </w:r>
            <w:r>
              <w:rPr>
                <w:rFonts w:eastAsia="SimSun"/>
                <w:sz w:val="20"/>
                <w:szCs w:val="20"/>
              </w:rPr>
              <w:t>20 </w:t>
            </w:r>
            <w:r w:rsidRPr="00E07DD1">
              <w:rPr>
                <w:rFonts w:eastAsia="SimSun"/>
                <w:sz w:val="20"/>
                <w:szCs w:val="20"/>
              </w:rPr>
              <w:t>participants</w:t>
            </w:r>
          </w:p>
        </w:tc>
        <w:tc>
          <w:tcPr>
            <w:tcW w:w="2235" w:type="dxa"/>
          </w:tcPr>
          <w:p w:rsidR="00712F7B" w:rsidRPr="00E07DD1" w:rsidRDefault="00712F7B" w:rsidP="00FA135A">
            <w:pPr>
              <w:adjustRightInd w:val="0"/>
              <w:snapToGrid w:val="0"/>
              <w:jc w:val="center"/>
              <w:rPr>
                <w:rFonts w:eastAsia="SimSun"/>
                <w:sz w:val="20"/>
                <w:szCs w:val="20"/>
              </w:rPr>
            </w:pPr>
          </w:p>
        </w:tc>
      </w:tr>
      <w:tr w:rsidR="00712F7B" w:rsidRPr="00E07DD1" w:rsidTr="00FA135A">
        <w:trPr>
          <w:trHeight w:val="300"/>
        </w:trPr>
        <w:tc>
          <w:tcPr>
            <w:tcW w:w="7126" w:type="dxa"/>
            <w:shd w:val="clear" w:color="auto" w:fill="auto"/>
          </w:tcPr>
          <w:p w:rsidR="00712F7B" w:rsidRPr="00E07DD1" w:rsidRDefault="00712F7B" w:rsidP="00FA135A">
            <w:pPr>
              <w:adjustRightInd w:val="0"/>
              <w:snapToGrid w:val="0"/>
              <w:rPr>
                <w:rFonts w:eastAsia="SimSun"/>
                <w:b/>
                <w:bCs/>
                <w:color w:val="000000"/>
                <w:sz w:val="20"/>
                <w:szCs w:val="20"/>
                <w:lang w:eastAsia="zh-CN"/>
              </w:rPr>
            </w:pPr>
            <w:r w:rsidRPr="00E07DD1">
              <w:rPr>
                <w:rFonts w:eastAsia="SimSun"/>
                <w:b/>
                <w:bCs/>
                <w:color w:val="000000"/>
                <w:sz w:val="20"/>
                <w:szCs w:val="20"/>
                <w:lang w:eastAsia="zh-CN"/>
              </w:rPr>
              <w:t>Investment component</w:t>
            </w:r>
          </w:p>
        </w:tc>
        <w:tc>
          <w:tcPr>
            <w:tcW w:w="2235" w:type="dxa"/>
          </w:tcPr>
          <w:p w:rsidR="00712F7B" w:rsidRPr="00E07DD1" w:rsidRDefault="00712F7B" w:rsidP="00FA135A">
            <w:pPr>
              <w:adjustRightInd w:val="0"/>
              <w:snapToGrid w:val="0"/>
              <w:jc w:val="center"/>
              <w:rPr>
                <w:rFonts w:eastAsia="SimSun"/>
                <w:sz w:val="20"/>
                <w:szCs w:val="20"/>
              </w:rPr>
            </w:pPr>
          </w:p>
        </w:tc>
      </w:tr>
      <w:tr w:rsidR="00712F7B" w:rsidRPr="00E07DD1" w:rsidTr="00FA135A">
        <w:trPr>
          <w:trHeight w:val="300"/>
        </w:trPr>
        <w:tc>
          <w:tcPr>
            <w:tcW w:w="7126" w:type="dxa"/>
          </w:tcPr>
          <w:p w:rsidR="00712F7B" w:rsidRPr="00E07DD1" w:rsidRDefault="00712F7B" w:rsidP="00FA135A">
            <w:pPr>
              <w:adjustRightInd w:val="0"/>
              <w:snapToGrid w:val="0"/>
              <w:rPr>
                <w:rFonts w:eastAsia="SimSun"/>
                <w:bCs/>
                <w:color w:val="000000"/>
                <w:sz w:val="20"/>
                <w:szCs w:val="20"/>
                <w:lang w:eastAsia="zh-CN"/>
              </w:rPr>
            </w:pPr>
            <w:r w:rsidRPr="00E07DD1">
              <w:rPr>
                <w:rFonts w:eastAsia="SimSun"/>
                <w:bCs/>
                <w:color w:val="000000"/>
                <w:sz w:val="20"/>
                <w:szCs w:val="20"/>
                <w:lang w:eastAsia="zh-CN"/>
              </w:rPr>
              <w:t xml:space="preserve">Procurement of required accessories for reclamation centre </w:t>
            </w:r>
          </w:p>
        </w:tc>
        <w:tc>
          <w:tcPr>
            <w:tcW w:w="2235" w:type="dxa"/>
          </w:tcPr>
          <w:p w:rsidR="00712F7B" w:rsidRPr="00E07DD1" w:rsidRDefault="001D226E" w:rsidP="00FA135A">
            <w:pPr>
              <w:adjustRightInd w:val="0"/>
              <w:snapToGrid w:val="0"/>
              <w:jc w:val="center"/>
              <w:rPr>
                <w:rFonts w:eastAsia="SimSun"/>
                <w:sz w:val="20"/>
                <w:szCs w:val="20"/>
              </w:rPr>
            </w:pPr>
            <w:bdo w:val="ltr">
              <w:r w:rsidR="00712F7B" w:rsidRPr="00E07DD1">
                <w:rPr>
                  <w:rFonts w:eastAsia="SimSun"/>
                  <w:sz w:val="20"/>
                  <w:szCs w:val="20"/>
                </w:rPr>
                <w:t>6,676</w:t>
              </w:r>
              <w:r w:rsidR="00712F7B" w:rsidRPr="00E07DD1">
                <w:rPr>
                  <w:rFonts w:eastAsia="SimSun"/>
                  <w:sz w:val="20"/>
                  <w:szCs w:val="20"/>
                </w:rPr>
                <w:t>‬</w:t>
              </w:r>
              <w:r w:rsidR="00712F7B" w:rsidRPr="00E07DD1">
                <w:t>‬</w:t>
              </w:r>
              <w:r w:rsidR="00712F7B" w:rsidRPr="00E07DD1">
                <w:t>‬</w:t>
              </w:r>
              <w:r w:rsidR="00712F7B" w:rsidRPr="00E07DD1">
                <w:t>‬</w:t>
              </w:r>
              <w:r w:rsidR="00712F7B">
                <w:t>‬</w:t>
              </w:r>
              <w:r w:rsidR="00712F7B">
                <w:t>‬</w:t>
              </w:r>
              <w:r w:rsidR="00FA135A">
                <w:t>‬</w:t>
              </w:r>
              <w:r w:rsidR="009A3DA8">
                <w:t>‬</w:t>
              </w:r>
              <w:r w:rsidR="00EF2AC7">
                <w:t>‬</w:t>
              </w:r>
              <w:r w:rsidR="00896655">
                <w:t>‬</w:t>
              </w:r>
              <w:r w:rsidR="004A1603">
                <w:t>‬</w:t>
              </w:r>
              <w:r w:rsidR="008D6D9B">
                <w:t>‬</w:t>
              </w:r>
              <w:r w:rsidR="00E402E0">
                <w:t>‬</w:t>
              </w:r>
              <w:r w:rsidR="005644A7">
                <w:t>‬</w:t>
              </w:r>
              <w:r w:rsidR="004E23BC">
                <w:t>‬</w:t>
              </w:r>
              <w:r w:rsidR="00667B8F">
                <w:t>‬</w:t>
              </w:r>
              <w:r w:rsidR="00F6520F">
                <w:t>‬</w:t>
              </w:r>
              <w:r w:rsidR="001C4F37">
                <w:t>‬</w:t>
              </w:r>
              <w:r w:rsidR="00514465">
                <w:t>‬</w:t>
              </w:r>
              <w:r w:rsidR="00BB56A5">
                <w:t>‬</w:t>
              </w:r>
              <w:r w:rsidR="00AC0424">
                <w:t>‬</w:t>
              </w:r>
              <w:r w:rsidR="008C01DD">
                <w:t>‬</w:t>
              </w:r>
              <w:r w:rsidR="00DE6F31">
                <w:t>‬</w:t>
              </w:r>
              <w:r>
                <w:t>‬</w:t>
              </w:r>
            </w:bdo>
          </w:p>
        </w:tc>
      </w:tr>
      <w:tr w:rsidR="00712F7B" w:rsidRPr="00E07DD1" w:rsidTr="00FA135A">
        <w:trPr>
          <w:trHeight w:val="300"/>
        </w:trPr>
        <w:tc>
          <w:tcPr>
            <w:tcW w:w="7126" w:type="dxa"/>
          </w:tcPr>
          <w:p w:rsidR="00712F7B" w:rsidRPr="00E07DD1" w:rsidRDefault="00712F7B" w:rsidP="00FA135A">
            <w:pPr>
              <w:adjustRightInd w:val="0"/>
              <w:snapToGrid w:val="0"/>
              <w:rPr>
                <w:rFonts w:eastAsia="SimSun"/>
                <w:bCs/>
                <w:color w:val="000000"/>
                <w:sz w:val="20"/>
                <w:szCs w:val="20"/>
                <w:lang w:eastAsia="zh-CN"/>
              </w:rPr>
            </w:pPr>
            <w:r w:rsidRPr="00E07DD1">
              <w:rPr>
                <w:rFonts w:eastAsia="SimSun"/>
                <w:bCs/>
                <w:color w:val="000000"/>
                <w:sz w:val="20"/>
                <w:szCs w:val="20"/>
                <w:lang w:eastAsia="zh-CN"/>
              </w:rPr>
              <w:t>Complete the installation of procured air-conditioners and monitor</w:t>
            </w:r>
            <w:r>
              <w:rPr>
                <w:rFonts w:eastAsia="SimSun"/>
                <w:bCs/>
                <w:color w:val="000000"/>
                <w:sz w:val="20"/>
                <w:szCs w:val="20"/>
                <w:lang w:eastAsia="zh-CN"/>
              </w:rPr>
              <w:t xml:space="preserve"> the equipment replacement</w:t>
            </w:r>
            <w:r w:rsidRPr="00E07DD1">
              <w:rPr>
                <w:rFonts w:eastAsia="SimSun"/>
                <w:bCs/>
                <w:color w:val="000000"/>
                <w:sz w:val="20"/>
                <w:szCs w:val="20"/>
                <w:lang w:eastAsia="zh-CN"/>
              </w:rPr>
              <w:t xml:space="preserve"> incentive programme</w:t>
            </w:r>
          </w:p>
        </w:tc>
        <w:tc>
          <w:tcPr>
            <w:tcW w:w="2235" w:type="dxa"/>
          </w:tcPr>
          <w:p w:rsidR="00712F7B" w:rsidRPr="00E07DD1" w:rsidRDefault="00712F7B" w:rsidP="00FA135A">
            <w:pPr>
              <w:adjustRightInd w:val="0"/>
              <w:snapToGrid w:val="0"/>
              <w:jc w:val="center"/>
              <w:rPr>
                <w:rFonts w:eastAsia="SimSun"/>
                <w:sz w:val="20"/>
                <w:szCs w:val="20"/>
              </w:rPr>
            </w:pPr>
            <w:r>
              <w:rPr>
                <w:rFonts w:eastAsia="SimSun"/>
                <w:sz w:val="20"/>
                <w:szCs w:val="20"/>
              </w:rPr>
              <w:t>Funding from previous tranche</w:t>
            </w:r>
          </w:p>
        </w:tc>
      </w:tr>
      <w:tr w:rsidR="00712F7B" w:rsidRPr="00E07DD1" w:rsidTr="00FA135A">
        <w:trPr>
          <w:trHeight w:val="300"/>
        </w:trPr>
        <w:tc>
          <w:tcPr>
            <w:tcW w:w="7126" w:type="dxa"/>
          </w:tcPr>
          <w:p w:rsidR="00712F7B" w:rsidRPr="00E07DD1" w:rsidRDefault="00712F7B" w:rsidP="00FA135A">
            <w:pPr>
              <w:adjustRightInd w:val="0"/>
              <w:snapToGrid w:val="0"/>
              <w:rPr>
                <w:rFonts w:eastAsia="SimSun"/>
                <w:b/>
                <w:bCs/>
                <w:color w:val="000000"/>
                <w:sz w:val="20"/>
                <w:szCs w:val="20"/>
                <w:lang w:eastAsia="zh-CN"/>
              </w:rPr>
            </w:pPr>
            <w:r w:rsidRPr="00E07DD1">
              <w:rPr>
                <w:rFonts w:eastAsia="SimSun"/>
                <w:b/>
                <w:bCs/>
                <w:color w:val="000000"/>
                <w:sz w:val="20"/>
                <w:szCs w:val="20"/>
                <w:lang w:eastAsia="zh-CN"/>
              </w:rPr>
              <w:t>Enhanced awareness and outreach</w:t>
            </w:r>
          </w:p>
        </w:tc>
        <w:tc>
          <w:tcPr>
            <w:tcW w:w="2235" w:type="dxa"/>
          </w:tcPr>
          <w:p w:rsidR="00712F7B" w:rsidRPr="00E07DD1" w:rsidRDefault="00712F7B" w:rsidP="00FA135A">
            <w:pPr>
              <w:adjustRightInd w:val="0"/>
              <w:snapToGrid w:val="0"/>
              <w:jc w:val="center"/>
              <w:rPr>
                <w:rFonts w:eastAsia="SimSun"/>
                <w:sz w:val="20"/>
                <w:szCs w:val="20"/>
              </w:rPr>
            </w:pPr>
            <w:r w:rsidRPr="00E07DD1">
              <w:rPr>
                <w:rFonts w:eastAsia="SimSun"/>
                <w:sz w:val="20"/>
                <w:szCs w:val="20"/>
              </w:rPr>
              <w:t>7,500</w:t>
            </w:r>
          </w:p>
        </w:tc>
      </w:tr>
      <w:tr w:rsidR="00712F7B" w:rsidRPr="00E07DD1" w:rsidTr="00FA135A">
        <w:trPr>
          <w:trHeight w:val="300"/>
        </w:trPr>
        <w:tc>
          <w:tcPr>
            <w:tcW w:w="7126" w:type="dxa"/>
          </w:tcPr>
          <w:p w:rsidR="00712F7B" w:rsidRPr="00E07DD1" w:rsidRDefault="00712F7B" w:rsidP="00FA135A">
            <w:pPr>
              <w:adjustRightInd w:val="0"/>
              <w:snapToGrid w:val="0"/>
              <w:rPr>
                <w:rFonts w:eastAsia="SimSun"/>
                <w:b/>
                <w:bCs/>
                <w:color w:val="000000"/>
                <w:sz w:val="20"/>
                <w:szCs w:val="20"/>
                <w:lang w:eastAsia="zh-CN"/>
              </w:rPr>
            </w:pPr>
            <w:r w:rsidRPr="00E07DD1">
              <w:rPr>
                <w:rFonts w:eastAsia="SimSun"/>
                <w:sz w:val="20"/>
                <w:szCs w:val="20"/>
              </w:rPr>
              <w:t>Awareness campaign</w:t>
            </w:r>
          </w:p>
        </w:tc>
        <w:tc>
          <w:tcPr>
            <w:tcW w:w="2235" w:type="dxa"/>
          </w:tcPr>
          <w:p w:rsidR="00712F7B" w:rsidRPr="00E07DD1" w:rsidRDefault="00712F7B" w:rsidP="00FA135A">
            <w:pPr>
              <w:adjustRightInd w:val="0"/>
              <w:snapToGrid w:val="0"/>
              <w:jc w:val="center"/>
              <w:rPr>
                <w:rFonts w:eastAsia="SimSun"/>
                <w:sz w:val="20"/>
                <w:szCs w:val="20"/>
              </w:rPr>
            </w:pPr>
          </w:p>
        </w:tc>
      </w:tr>
      <w:tr w:rsidR="00712F7B" w:rsidRPr="00E07DD1" w:rsidTr="00FA135A">
        <w:trPr>
          <w:trHeight w:val="300"/>
        </w:trPr>
        <w:tc>
          <w:tcPr>
            <w:tcW w:w="7126" w:type="dxa"/>
          </w:tcPr>
          <w:p w:rsidR="00712F7B" w:rsidRPr="00E07DD1" w:rsidRDefault="00712F7B" w:rsidP="00FA135A">
            <w:pPr>
              <w:adjustRightInd w:val="0"/>
              <w:snapToGrid w:val="0"/>
              <w:rPr>
                <w:rFonts w:eastAsia="SimSun"/>
                <w:b/>
                <w:bCs/>
                <w:color w:val="000000"/>
                <w:sz w:val="20"/>
                <w:szCs w:val="20"/>
                <w:lang w:eastAsia="zh-CN"/>
              </w:rPr>
            </w:pPr>
            <w:r w:rsidRPr="00E07DD1">
              <w:rPr>
                <w:rFonts w:eastAsia="SimSun"/>
                <w:sz w:val="20"/>
                <w:szCs w:val="20"/>
              </w:rPr>
              <w:t>Distribution of material (e.g. leaflets, pamphlets, and booklets, and translation of reference materials)</w:t>
            </w:r>
          </w:p>
        </w:tc>
        <w:tc>
          <w:tcPr>
            <w:tcW w:w="2235" w:type="dxa"/>
          </w:tcPr>
          <w:p w:rsidR="00712F7B" w:rsidRPr="00E07DD1" w:rsidRDefault="00712F7B" w:rsidP="00FA135A">
            <w:pPr>
              <w:adjustRightInd w:val="0"/>
              <w:snapToGrid w:val="0"/>
              <w:jc w:val="center"/>
              <w:rPr>
                <w:rFonts w:eastAsia="SimSun"/>
                <w:sz w:val="20"/>
                <w:szCs w:val="20"/>
              </w:rPr>
            </w:pPr>
          </w:p>
        </w:tc>
      </w:tr>
      <w:tr w:rsidR="00712F7B" w:rsidRPr="00E07DD1" w:rsidTr="00FA135A">
        <w:trPr>
          <w:trHeight w:val="300"/>
        </w:trPr>
        <w:tc>
          <w:tcPr>
            <w:tcW w:w="7126" w:type="dxa"/>
          </w:tcPr>
          <w:p w:rsidR="00712F7B" w:rsidRPr="00E07DD1" w:rsidRDefault="00712F7B" w:rsidP="00FA135A">
            <w:pPr>
              <w:adjustRightInd w:val="0"/>
              <w:snapToGrid w:val="0"/>
              <w:rPr>
                <w:rFonts w:eastAsia="SimSun"/>
                <w:b/>
                <w:bCs/>
                <w:color w:val="000000"/>
                <w:sz w:val="20"/>
                <w:szCs w:val="20"/>
                <w:lang w:eastAsia="zh-CN"/>
              </w:rPr>
            </w:pPr>
            <w:r w:rsidRPr="00E07DD1">
              <w:rPr>
                <w:rFonts w:eastAsia="SimSun"/>
                <w:b/>
                <w:bCs/>
                <w:color w:val="000000"/>
                <w:sz w:val="20"/>
                <w:szCs w:val="20"/>
                <w:lang w:eastAsia="zh-CN"/>
              </w:rPr>
              <w:t>Project coordination monitoring and management</w:t>
            </w:r>
          </w:p>
        </w:tc>
        <w:tc>
          <w:tcPr>
            <w:tcW w:w="2235" w:type="dxa"/>
          </w:tcPr>
          <w:p w:rsidR="00712F7B" w:rsidRPr="00E07DD1" w:rsidRDefault="00712F7B" w:rsidP="00FA135A">
            <w:pPr>
              <w:adjustRightInd w:val="0"/>
              <w:snapToGrid w:val="0"/>
              <w:jc w:val="center"/>
              <w:rPr>
                <w:rFonts w:eastAsia="SimSun"/>
                <w:sz w:val="20"/>
                <w:szCs w:val="20"/>
              </w:rPr>
            </w:pPr>
            <w:r w:rsidRPr="00E07DD1">
              <w:rPr>
                <w:rFonts w:eastAsia="SimSun"/>
                <w:sz w:val="20"/>
                <w:szCs w:val="20"/>
              </w:rPr>
              <w:t>5,000</w:t>
            </w:r>
          </w:p>
        </w:tc>
      </w:tr>
      <w:tr w:rsidR="00712F7B" w:rsidRPr="00E07DD1" w:rsidTr="00FA135A">
        <w:trPr>
          <w:trHeight w:val="300"/>
        </w:trPr>
        <w:tc>
          <w:tcPr>
            <w:tcW w:w="7126" w:type="dxa"/>
          </w:tcPr>
          <w:p w:rsidR="00712F7B" w:rsidRPr="00E07DD1" w:rsidRDefault="00712F7B" w:rsidP="00FA135A">
            <w:pPr>
              <w:adjustRightInd w:val="0"/>
              <w:snapToGrid w:val="0"/>
              <w:rPr>
                <w:rFonts w:eastAsia="SimSun"/>
                <w:b/>
                <w:bCs/>
                <w:color w:val="000000"/>
                <w:sz w:val="20"/>
                <w:szCs w:val="20"/>
                <w:lang w:eastAsia="zh-CN"/>
              </w:rPr>
            </w:pPr>
            <w:r w:rsidRPr="00E07DD1">
              <w:rPr>
                <w:rFonts w:eastAsia="SimSun"/>
                <w:bCs/>
                <w:color w:val="000000"/>
                <w:sz w:val="20"/>
                <w:szCs w:val="20"/>
                <w:lang w:eastAsia="zh-CN"/>
              </w:rPr>
              <w:t>Focus group discussions on HCFC phase-out and servicing requirements beyond 2020</w:t>
            </w:r>
          </w:p>
        </w:tc>
        <w:tc>
          <w:tcPr>
            <w:tcW w:w="2235" w:type="dxa"/>
          </w:tcPr>
          <w:p w:rsidR="00712F7B" w:rsidRPr="00E07DD1" w:rsidRDefault="00712F7B" w:rsidP="00FA135A">
            <w:pPr>
              <w:adjustRightInd w:val="0"/>
              <w:snapToGrid w:val="0"/>
              <w:jc w:val="center"/>
              <w:rPr>
                <w:rFonts w:eastAsia="SimSun"/>
                <w:sz w:val="20"/>
                <w:szCs w:val="20"/>
              </w:rPr>
            </w:pPr>
          </w:p>
        </w:tc>
      </w:tr>
      <w:tr w:rsidR="00712F7B" w:rsidRPr="00E477DA" w:rsidTr="00FA135A">
        <w:trPr>
          <w:trHeight w:val="300"/>
        </w:trPr>
        <w:tc>
          <w:tcPr>
            <w:tcW w:w="7126" w:type="dxa"/>
          </w:tcPr>
          <w:p w:rsidR="00712F7B" w:rsidRPr="00E477DA" w:rsidRDefault="00712F7B" w:rsidP="00FA135A">
            <w:pPr>
              <w:rPr>
                <w:rFonts w:eastAsia="SimSun"/>
                <w:b/>
                <w:bCs/>
                <w:color w:val="000000"/>
                <w:sz w:val="20"/>
                <w:szCs w:val="20"/>
                <w:lang w:eastAsia="zh-CN"/>
              </w:rPr>
            </w:pPr>
            <w:r w:rsidRPr="00E477DA">
              <w:rPr>
                <w:rFonts w:eastAsia="SimSun"/>
                <w:b/>
                <w:bCs/>
                <w:color w:val="000000"/>
                <w:sz w:val="20"/>
                <w:szCs w:val="20"/>
                <w:lang w:eastAsia="zh-CN"/>
              </w:rPr>
              <w:t>Preparation of project completion report and final financial report</w:t>
            </w:r>
          </w:p>
        </w:tc>
        <w:tc>
          <w:tcPr>
            <w:tcW w:w="2235" w:type="dxa"/>
          </w:tcPr>
          <w:p w:rsidR="00712F7B" w:rsidRPr="00E477DA" w:rsidRDefault="00712F7B" w:rsidP="00FA135A">
            <w:pPr>
              <w:adjustRightInd w:val="0"/>
              <w:snapToGrid w:val="0"/>
              <w:jc w:val="center"/>
              <w:rPr>
                <w:rFonts w:eastAsia="SimSun"/>
                <w:b/>
                <w:sz w:val="20"/>
                <w:szCs w:val="20"/>
              </w:rPr>
            </w:pPr>
            <w:r w:rsidRPr="00E477DA">
              <w:rPr>
                <w:rFonts w:eastAsia="SimSun"/>
                <w:b/>
                <w:sz w:val="20"/>
                <w:szCs w:val="20"/>
              </w:rPr>
              <w:t>0</w:t>
            </w:r>
          </w:p>
        </w:tc>
      </w:tr>
    </w:tbl>
    <w:p w:rsidR="00712F7B" w:rsidRPr="00E07DD1" w:rsidRDefault="00712F7B" w:rsidP="00712F7B">
      <w:pPr>
        <w:rPr>
          <w:lang w:val="en-CA"/>
        </w:rPr>
      </w:pPr>
    </w:p>
    <w:p w:rsidR="00712F7B" w:rsidRPr="00E07DD1" w:rsidRDefault="00712F7B" w:rsidP="00B45D48">
      <w:pPr>
        <w:keepNext/>
        <w:spacing w:after="240"/>
        <w:outlineLvl w:val="0"/>
      </w:pPr>
      <w:r w:rsidRPr="00E07DD1">
        <w:rPr>
          <w:b/>
          <w:bCs/>
          <w:lang w:val="en-CA"/>
        </w:rPr>
        <w:lastRenderedPageBreak/>
        <w:t>Secretariat’s comments</w:t>
      </w:r>
    </w:p>
    <w:p w:rsidR="00712F7B" w:rsidRPr="00E07DD1" w:rsidRDefault="00712F7B" w:rsidP="00B45D48">
      <w:pPr>
        <w:pStyle w:val="Heading1"/>
        <w:keepNext/>
      </w:pPr>
      <w:r w:rsidRPr="00E07DD1">
        <w:t>The Secretariat inquired about the continued consumption of HCFC-22 for servicing fishing vessels after 2020 in the fishery sector, noting th</w:t>
      </w:r>
      <w:r>
        <w:t>at</w:t>
      </w:r>
      <w:r w:rsidRPr="00E07DD1">
        <w:t xml:space="preserve"> </w:t>
      </w:r>
      <w:r>
        <w:t xml:space="preserve">the </w:t>
      </w:r>
      <w:r w:rsidRPr="00E07DD1">
        <w:t>Government ha</w:t>
      </w:r>
      <w:r>
        <w:t>d</w:t>
      </w:r>
      <w:r w:rsidRPr="00E07DD1">
        <w:t xml:space="preserve"> committed to reduce HCFC consumption </w:t>
      </w:r>
      <w:r>
        <w:t xml:space="preserve">by </w:t>
      </w:r>
      <w:r w:rsidRPr="00E07DD1">
        <w:t>97.5 per cent of the baseline by 2020. UNEP advised that while most of the existing fishing vessels were still using HCFC</w:t>
      </w:r>
      <w:r w:rsidRPr="00E07DD1">
        <w:noBreakHyphen/>
        <w:t xml:space="preserve">22, the demand </w:t>
      </w:r>
      <w:r>
        <w:t>appears</w:t>
      </w:r>
      <w:r w:rsidRPr="00E07DD1">
        <w:t xml:space="preserve"> to be decreasing due to the import ban of HCFC</w:t>
      </w:r>
      <w:r w:rsidRPr="00E07DD1">
        <w:noBreakHyphen/>
        <w:t>based equipment issued from 2016.</w:t>
      </w:r>
      <w:r w:rsidRPr="00E07DD1">
        <w:rPr>
          <w:lang w:eastAsia="en-GB"/>
        </w:rPr>
        <w:t xml:space="preserve"> The Government will use the HCFC-22 consumption associated with the 2.5 per cent per annum from 2021 to 2025 for the fisheries sector, and committed that by 2026, most fishing vessels would have been retrofitted to non-HCFC refrigerants. </w:t>
      </w:r>
      <w:r w:rsidRPr="00E07DD1">
        <w:t>The Government is extensively exploring low-GWP alternatives to facilitate the complete phase-out of HCFCs. New fishing vessels and facilities established from 2020 will use low</w:t>
      </w:r>
      <w:r w:rsidRPr="00E07DD1">
        <w:noBreakHyphen/>
        <w:t xml:space="preserve">GWP refrigerants, which will help the country achieve complete phase-out in 2025. </w:t>
      </w:r>
    </w:p>
    <w:p w:rsidR="00712F7B" w:rsidRPr="00E07DD1" w:rsidRDefault="00712F7B" w:rsidP="00712F7B">
      <w:pPr>
        <w:widowControl w:val="0"/>
        <w:numPr>
          <w:ilvl w:val="0"/>
          <w:numId w:val="1"/>
        </w:numPr>
        <w:tabs>
          <w:tab w:val="clear" w:pos="0"/>
          <w:tab w:val="num" w:pos="710"/>
        </w:tabs>
        <w:spacing w:after="240"/>
        <w:outlineLvl w:val="0"/>
      </w:pPr>
      <w:r w:rsidRPr="00E07DD1">
        <w:t>UNDP also reported that the funding approved for the demonstration project of US $141,000, has been fully disbursed, and that the project completion report will be submitted to the 85</w:t>
      </w:r>
      <w:r w:rsidRPr="00E07DD1">
        <w:rPr>
          <w:vertAlign w:val="superscript"/>
        </w:rPr>
        <w:t>th</w:t>
      </w:r>
      <w:r w:rsidRPr="00E07DD1">
        <w:t xml:space="preserve"> meeting. </w:t>
      </w:r>
    </w:p>
    <w:p w:rsidR="00712F7B" w:rsidRPr="00E07DD1" w:rsidRDefault="00712F7B" w:rsidP="00712F7B">
      <w:pPr>
        <w:widowControl w:val="0"/>
        <w:tabs>
          <w:tab w:val="left" w:pos="2880"/>
          <w:tab w:val="left" w:pos="5760"/>
        </w:tabs>
        <w:spacing w:after="240"/>
        <w:rPr>
          <w:b/>
        </w:rPr>
      </w:pPr>
      <w:r w:rsidRPr="00E07DD1">
        <w:rPr>
          <w:b/>
        </w:rPr>
        <w:t>Recommendation</w:t>
      </w:r>
    </w:p>
    <w:p w:rsidR="00712F7B" w:rsidRPr="00E07DD1" w:rsidRDefault="00712F7B" w:rsidP="00712F7B">
      <w:pPr>
        <w:widowControl w:val="0"/>
        <w:numPr>
          <w:ilvl w:val="0"/>
          <w:numId w:val="1"/>
        </w:numPr>
        <w:tabs>
          <w:tab w:val="clear" w:pos="0"/>
          <w:tab w:val="num" w:pos="710"/>
        </w:tabs>
        <w:spacing w:after="240"/>
        <w:outlineLvl w:val="0"/>
      </w:pPr>
      <w:r w:rsidRPr="00E07DD1">
        <w:t>The Executive Committee may wish:</w:t>
      </w:r>
    </w:p>
    <w:p w:rsidR="00712F7B" w:rsidRPr="00E07DD1" w:rsidRDefault="00F6520F" w:rsidP="00712F7B">
      <w:pPr>
        <w:widowControl w:val="0"/>
        <w:numPr>
          <w:ilvl w:val="1"/>
          <w:numId w:val="1"/>
        </w:numPr>
        <w:tabs>
          <w:tab w:val="clear" w:pos="0"/>
          <w:tab w:val="num" w:pos="557"/>
        </w:tabs>
        <w:spacing w:after="240"/>
        <w:ind w:left="1418" w:hanging="709"/>
        <w:outlineLvl w:val="1"/>
      </w:pPr>
      <w:r>
        <w:t>To note</w:t>
      </w:r>
      <w:r w:rsidR="00712F7B" w:rsidRPr="00E07DD1">
        <w:t xml:space="preserve"> the progress reports on the demonstration project for HCFC</w:t>
      </w:r>
      <w:r w:rsidR="00712F7B" w:rsidRPr="00E07DD1">
        <w:noBreakHyphen/>
        <w:t>free low</w:t>
      </w:r>
      <w:r w:rsidR="00712F7B" w:rsidRPr="00E07DD1">
        <w:noBreakHyphen/>
        <w:t>global</w:t>
      </w:r>
      <w:r w:rsidR="00712F7B" w:rsidRPr="00E07DD1">
        <w:noBreakHyphen/>
        <w:t>warning-potential</w:t>
      </w:r>
      <w:r w:rsidR="00712F7B">
        <w:t xml:space="preserve"> (GWP)</w:t>
      </w:r>
      <w:r w:rsidR="00712F7B" w:rsidRPr="00E07DD1">
        <w:t xml:space="preserve"> alternatives in refrigeration in the fisheries sector and on the implementation of stage I of the HCFC phase-out management plan (HPMP) for </w:t>
      </w:r>
      <w:r w:rsidR="00712F7B">
        <w:t>the Maldives</w:t>
      </w:r>
      <w:r w:rsidR="00712F7B" w:rsidRPr="00E07DD1">
        <w:t xml:space="preserve"> submitted by UNEP and contained in document UNEP/</w:t>
      </w:r>
      <w:proofErr w:type="spellStart"/>
      <w:r w:rsidR="00712F7B" w:rsidRPr="00E07DD1">
        <w:t>OzL.Pro</w:t>
      </w:r>
      <w:proofErr w:type="spellEnd"/>
      <w:r w:rsidR="00712F7B" w:rsidRPr="00E07DD1">
        <w:t>/</w:t>
      </w:r>
      <w:proofErr w:type="spellStart"/>
      <w:r w:rsidR="00712F7B" w:rsidRPr="00E07DD1">
        <w:t>ExCom</w:t>
      </w:r>
      <w:proofErr w:type="spellEnd"/>
      <w:r w:rsidR="00712F7B" w:rsidRPr="00E07DD1">
        <w:t>/84/22;</w:t>
      </w:r>
      <w:r w:rsidR="00712F7B">
        <w:t xml:space="preserve"> </w:t>
      </w:r>
    </w:p>
    <w:p w:rsidR="00712F7B" w:rsidRDefault="00712F7B" w:rsidP="00712F7B">
      <w:pPr>
        <w:pStyle w:val="Heading2"/>
        <w:numPr>
          <w:ilvl w:val="1"/>
          <w:numId w:val="1"/>
        </w:numPr>
        <w:ind w:left="1418"/>
      </w:pPr>
      <w:r w:rsidRPr="00E07DD1">
        <w:t>To</w:t>
      </w:r>
      <w:r w:rsidRPr="00E07DD1">
        <w:rPr>
          <w:i/>
        </w:rPr>
        <w:t xml:space="preserve"> </w:t>
      </w:r>
      <w:r w:rsidRPr="00E07DD1">
        <w:t xml:space="preserve">request UNEP to continue submitting the annual progress report on the implementation of stage I of the HPMP for </w:t>
      </w:r>
      <w:r>
        <w:t>the Maldives</w:t>
      </w:r>
      <w:r w:rsidRPr="00E07DD1">
        <w:t xml:space="preserve"> until the completion of stage I</w:t>
      </w:r>
      <w:r>
        <w:t xml:space="preserve"> in 31 December 2020, and to submit the </w:t>
      </w:r>
      <w:r w:rsidRPr="00B6390F">
        <w:t>project completion report</w:t>
      </w:r>
      <w:r>
        <w:t xml:space="preserve"> (PCR) no later than the first meeting of the Executive Committee in 2021; and</w:t>
      </w:r>
    </w:p>
    <w:p w:rsidR="00712F7B" w:rsidRPr="00E477DA" w:rsidRDefault="00712F7B" w:rsidP="00712F7B">
      <w:pPr>
        <w:pStyle w:val="Heading2"/>
        <w:numPr>
          <w:ilvl w:val="1"/>
          <w:numId w:val="1"/>
        </w:numPr>
      </w:pPr>
      <w:r>
        <w:t>To further request UNDP to submit to the 85</w:t>
      </w:r>
      <w:r w:rsidRPr="00E477DA">
        <w:rPr>
          <w:vertAlign w:val="superscript"/>
        </w:rPr>
        <w:t>th</w:t>
      </w:r>
      <w:r>
        <w:t xml:space="preserve"> meeting the PCR for the demonstration project for HCFC-free low-GWP alternatives in refrigeration in the fisheries sector in the Maldives.</w:t>
      </w:r>
    </w:p>
    <w:p w:rsidR="00205D0C" w:rsidRDefault="00205D0C" w:rsidP="00205D0C">
      <w:r w:rsidRPr="000C38A4">
        <w:rPr>
          <w:u w:val="single"/>
        </w:rPr>
        <w:t>Mexico: HCFC phase-out management plan (</w:t>
      </w:r>
      <w:r w:rsidR="00AB442B">
        <w:rPr>
          <w:u w:val="single"/>
        </w:rPr>
        <w:t>s</w:t>
      </w:r>
      <w:r w:rsidR="00AB442B" w:rsidRPr="000C38A4">
        <w:rPr>
          <w:u w:val="single"/>
        </w:rPr>
        <w:t xml:space="preserve">tage I </w:t>
      </w:r>
      <w:r w:rsidR="00AB442B">
        <w:rPr>
          <w:u w:val="single"/>
        </w:rPr>
        <w:t>-</w:t>
      </w:r>
      <w:r w:rsidRPr="000C38A4">
        <w:rPr>
          <w:u w:val="single"/>
        </w:rPr>
        <w:t xml:space="preserve"> progress report)</w:t>
      </w:r>
      <w:r w:rsidRPr="000C38A4">
        <w:t xml:space="preserve"> (UNIDO and UNDP)</w:t>
      </w:r>
    </w:p>
    <w:p w:rsidR="00205D0C" w:rsidRDefault="00205D0C" w:rsidP="00205D0C"/>
    <w:p w:rsidR="00205D0C" w:rsidRPr="003C3EC5" w:rsidRDefault="00D61D56" w:rsidP="00205D0C">
      <w:pPr>
        <w:rPr>
          <w:b/>
        </w:rPr>
      </w:pPr>
      <w:r>
        <w:rPr>
          <w:b/>
        </w:rPr>
        <w:t>Background</w:t>
      </w:r>
    </w:p>
    <w:p w:rsidR="00205D0C" w:rsidRPr="003C3EC5" w:rsidRDefault="00205D0C" w:rsidP="00205D0C"/>
    <w:p w:rsidR="00205D0C" w:rsidRPr="00C14E42" w:rsidRDefault="00205D0C" w:rsidP="00205D0C">
      <w:pPr>
        <w:pStyle w:val="Heading1"/>
      </w:pPr>
      <w:r w:rsidRPr="00C14E42">
        <w:t xml:space="preserve">On behalf of the Government of Mexico, UNIDO as the lead implementing agency has submitted the annual progress report on the implementation of the work programme associated with the fifth and final tranche of the </w:t>
      </w:r>
      <w:r w:rsidR="00BB56A5">
        <w:t>HPMP</w:t>
      </w:r>
      <w:r>
        <w:t>,</w:t>
      </w:r>
      <w:r w:rsidRPr="00C14E42">
        <w:rPr>
          <w:vertAlign w:val="superscript"/>
        </w:rPr>
        <w:footnoteReference w:id="21"/>
      </w:r>
      <w:r>
        <w:t xml:space="preserve"> </w:t>
      </w:r>
      <w:r w:rsidRPr="00C14E42">
        <w:t>in line with decision 75/29(a).</w:t>
      </w:r>
      <w:r w:rsidRPr="00C14E42">
        <w:rPr>
          <w:vertAlign w:val="superscript"/>
        </w:rPr>
        <w:footnoteReference w:id="22"/>
      </w:r>
    </w:p>
    <w:p w:rsidR="00205D0C" w:rsidRPr="00C14E42" w:rsidRDefault="00205D0C" w:rsidP="00205D0C">
      <w:pPr>
        <w:pStyle w:val="StyleHeader4Para4Left0Firstline0"/>
        <w:numPr>
          <w:ilvl w:val="0"/>
          <w:numId w:val="0"/>
        </w:numPr>
        <w:rPr>
          <w:i/>
          <w:sz w:val="22"/>
        </w:rPr>
      </w:pPr>
      <w:r w:rsidRPr="00C14E42">
        <w:rPr>
          <w:i/>
          <w:sz w:val="22"/>
        </w:rPr>
        <w:t>HCFC consumption</w:t>
      </w:r>
    </w:p>
    <w:p w:rsidR="00205D0C" w:rsidRPr="00F23753" w:rsidRDefault="00205D0C" w:rsidP="00205D0C">
      <w:pPr>
        <w:pStyle w:val="Heading1"/>
      </w:pPr>
      <w:r w:rsidRPr="006E434F">
        <w:t xml:space="preserve">The Government of Mexico reported HCFC consumption of </w:t>
      </w:r>
      <w:r>
        <w:t>321.07</w:t>
      </w:r>
      <w:r w:rsidRPr="006E434F">
        <w:t xml:space="preserve"> ODP tonnes in 201</w:t>
      </w:r>
      <w:r>
        <w:t>8</w:t>
      </w:r>
      <w:r w:rsidRPr="006E434F">
        <w:t xml:space="preserve">, which is </w:t>
      </w:r>
      <w:r>
        <w:t>68 </w:t>
      </w:r>
      <w:r w:rsidRPr="006E434F">
        <w:t>per</w:t>
      </w:r>
      <w:r>
        <w:t> </w:t>
      </w:r>
      <w:r w:rsidRPr="006E434F">
        <w:t>cent below the 1,033.9</w:t>
      </w:r>
      <w:r>
        <w:t> </w:t>
      </w:r>
      <w:r w:rsidRPr="00F23753">
        <w:t>ODP tonnes for the same year in its Agreement with the Executive Committee, and 72</w:t>
      </w:r>
      <w:r>
        <w:t> </w:t>
      </w:r>
      <w:r w:rsidRPr="00F23753">
        <w:t>per</w:t>
      </w:r>
      <w:r>
        <w:t> </w:t>
      </w:r>
      <w:r w:rsidRPr="00F23753">
        <w:t>cent below the HCFC baseline of 1,148.8</w:t>
      </w:r>
      <w:r>
        <w:t> </w:t>
      </w:r>
      <w:r w:rsidRPr="00F23753">
        <w:t xml:space="preserve">ODP tonnes. The Government also reported HCFC sector consumption data under the 2018 country programme implementation report that is consistent with the data reported under Article 7 of the Protocol. </w:t>
      </w:r>
    </w:p>
    <w:p w:rsidR="00205D0C" w:rsidRPr="00F23753" w:rsidRDefault="00205D0C" w:rsidP="00205D0C">
      <w:pPr>
        <w:pStyle w:val="Heading1"/>
        <w:rPr>
          <w:i/>
        </w:rPr>
      </w:pPr>
      <w:r w:rsidRPr="00F23753">
        <w:lastRenderedPageBreak/>
        <w:t xml:space="preserve">The </w:t>
      </w:r>
      <w:r>
        <w:t xml:space="preserve">decreasing trend in </w:t>
      </w:r>
      <w:r w:rsidRPr="00F23753">
        <w:t xml:space="preserve">HCFC consumption is attributed to the phase-out </w:t>
      </w:r>
      <w:r w:rsidR="00D73ABE">
        <w:t>activities in the PU</w:t>
      </w:r>
      <w:r w:rsidRPr="00F23753">
        <w:t xml:space="preserve"> foam and refrigeration servicing sectors, the increasing prices of HCFCs </w:t>
      </w:r>
      <w:r>
        <w:t xml:space="preserve">and </w:t>
      </w:r>
      <w:r w:rsidRPr="00F23753">
        <w:t>availability of affordable alternatives</w:t>
      </w:r>
      <w:r>
        <w:t xml:space="preserve">, </w:t>
      </w:r>
      <w:r w:rsidRPr="00F23753">
        <w:t xml:space="preserve">the gradual reduction of </w:t>
      </w:r>
      <w:r>
        <w:t xml:space="preserve">HCFC import </w:t>
      </w:r>
      <w:r w:rsidRPr="00F23753">
        <w:t xml:space="preserve">quotas, </w:t>
      </w:r>
      <w:r>
        <w:t xml:space="preserve">the </w:t>
      </w:r>
      <w:r w:rsidRPr="00F23753">
        <w:t xml:space="preserve">reduced demand for </w:t>
      </w:r>
      <w:r w:rsidR="00663ABA">
        <w:t>AC</w:t>
      </w:r>
      <w:r>
        <w:t xml:space="preserve"> in</w:t>
      </w:r>
      <w:r w:rsidRPr="00F23753">
        <w:t xml:space="preserve"> 2018 due to low </w:t>
      </w:r>
      <w:r>
        <w:t xml:space="preserve">ambient </w:t>
      </w:r>
      <w:r w:rsidRPr="00F23753">
        <w:t>temperatures</w:t>
      </w:r>
      <w:r>
        <w:t>,</w:t>
      </w:r>
      <w:r w:rsidRPr="00F23753">
        <w:t xml:space="preserve"> and</w:t>
      </w:r>
      <w:r>
        <w:t xml:space="preserve"> the</w:t>
      </w:r>
      <w:r w:rsidRPr="00F23753">
        <w:t xml:space="preserve"> shifting to HCFC-free air</w:t>
      </w:r>
      <w:r>
        <w:t xml:space="preserve"> </w:t>
      </w:r>
      <w:r w:rsidRPr="00F23753">
        <w:t xml:space="preserve">conditioners in line with </w:t>
      </w:r>
      <w:r>
        <w:t xml:space="preserve">the </w:t>
      </w:r>
      <w:r w:rsidRPr="00F23753">
        <w:t xml:space="preserve">standards put in place. </w:t>
      </w:r>
      <w:r>
        <w:t xml:space="preserve">The Government considers that if no additional efforts are made in the refrigeration servicing and </w:t>
      </w:r>
      <w:r w:rsidRPr="00F23753">
        <w:t>production sector</w:t>
      </w:r>
      <w:r>
        <w:t xml:space="preserve">s, the </w:t>
      </w:r>
      <w:r w:rsidRPr="00F23753">
        <w:t>consumption of HCFC</w:t>
      </w:r>
      <w:r>
        <w:noBreakHyphen/>
      </w:r>
      <w:r w:rsidRPr="00F23753">
        <w:t xml:space="preserve">22 </w:t>
      </w:r>
      <w:r>
        <w:t xml:space="preserve">will remain at </w:t>
      </w:r>
      <w:r w:rsidRPr="00F23753">
        <w:t>similar levels for the next few years</w:t>
      </w:r>
      <w:r>
        <w:t>,</w:t>
      </w:r>
      <w:r w:rsidRPr="00F23753">
        <w:t xml:space="preserve"> until the installed equipment reach</w:t>
      </w:r>
      <w:r>
        <w:t>es</w:t>
      </w:r>
      <w:r w:rsidRPr="00F23753">
        <w:t xml:space="preserve"> </w:t>
      </w:r>
      <w:r>
        <w:t>end-of-life</w:t>
      </w:r>
      <w:r w:rsidRPr="00F23753">
        <w:t>.</w:t>
      </w:r>
    </w:p>
    <w:p w:rsidR="00205D0C" w:rsidRPr="0064628C" w:rsidRDefault="00205D0C" w:rsidP="00205D0C">
      <w:pPr>
        <w:pStyle w:val="StyleHeader4Para4Left0Firstline0"/>
        <w:numPr>
          <w:ilvl w:val="0"/>
          <w:numId w:val="0"/>
        </w:numPr>
        <w:rPr>
          <w:i/>
          <w:sz w:val="22"/>
        </w:rPr>
      </w:pPr>
      <w:r w:rsidRPr="0064628C">
        <w:rPr>
          <w:i/>
          <w:sz w:val="22"/>
        </w:rPr>
        <w:t>Activities in the aerosol manufacturing sector</w:t>
      </w:r>
    </w:p>
    <w:p w:rsidR="00205D0C" w:rsidRPr="00BC3F0D" w:rsidRDefault="00205D0C" w:rsidP="00205D0C">
      <w:pPr>
        <w:pStyle w:val="Heading1"/>
        <w:rPr>
          <w:lang w:val="en-CA"/>
        </w:rPr>
      </w:pPr>
      <w:proofErr w:type="spellStart"/>
      <w:r w:rsidRPr="00BC3F0D">
        <w:rPr>
          <w:lang w:val="en-CA"/>
        </w:rPr>
        <w:t>Silimex</w:t>
      </w:r>
      <w:proofErr w:type="spellEnd"/>
      <w:r w:rsidRPr="00BC3F0D">
        <w:rPr>
          <w:lang w:val="en-CA"/>
        </w:rPr>
        <w:t xml:space="preserve"> (11.0 ODP tonnes of HCFC-141b): Project completed in December 2014.</w:t>
      </w:r>
    </w:p>
    <w:p w:rsidR="00205D0C" w:rsidRPr="0064628C" w:rsidRDefault="00205D0C" w:rsidP="00205D0C">
      <w:pPr>
        <w:pStyle w:val="StyleHeader4Para4Left0Firstline0"/>
        <w:numPr>
          <w:ilvl w:val="0"/>
          <w:numId w:val="0"/>
        </w:numPr>
        <w:rPr>
          <w:i/>
          <w:sz w:val="22"/>
        </w:rPr>
      </w:pPr>
      <w:r w:rsidRPr="0064628C">
        <w:rPr>
          <w:i/>
          <w:sz w:val="22"/>
        </w:rPr>
        <w:t>Activities in the PU foam manufacturing sector</w:t>
      </w:r>
    </w:p>
    <w:p w:rsidR="00205D0C" w:rsidRPr="0064628C" w:rsidRDefault="00205D0C" w:rsidP="00205D0C">
      <w:pPr>
        <w:pStyle w:val="Heading1"/>
        <w:rPr>
          <w:lang w:val="en-CA"/>
        </w:rPr>
      </w:pPr>
      <w:r w:rsidRPr="0064628C">
        <w:rPr>
          <w:lang w:val="en-CA"/>
        </w:rPr>
        <w:t>Domestic refrigeration (</w:t>
      </w:r>
      <w:proofErr w:type="spellStart"/>
      <w:r w:rsidRPr="0064628C">
        <w:rPr>
          <w:lang w:val="en-CA"/>
        </w:rPr>
        <w:t>Mabe</w:t>
      </w:r>
      <w:proofErr w:type="spellEnd"/>
      <w:r w:rsidRPr="0064628C">
        <w:rPr>
          <w:lang w:val="en-CA"/>
        </w:rPr>
        <w:t>,</w:t>
      </w:r>
      <w:r w:rsidRPr="0064628C">
        <w:t> 55.9 ODP tonnes of HCFCs</w:t>
      </w:r>
      <w:r w:rsidRPr="0064628C">
        <w:rPr>
          <w:lang w:val="en-CA"/>
        </w:rPr>
        <w:t xml:space="preserve">): Conversion to </w:t>
      </w:r>
      <w:r w:rsidRPr="0064628C">
        <w:t>HC</w:t>
      </w:r>
      <w:r w:rsidRPr="0064628C">
        <w:noBreakHyphen/>
        <w:t>based foam blowing agent completed.</w:t>
      </w:r>
    </w:p>
    <w:p w:rsidR="00205D0C" w:rsidRPr="0064628C" w:rsidRDefault="00205D0C" w:rsidP="00205D0C">
      <w:pPr>
        <w:pStyle w:val="Heading1"/>
        <w:rPr>
          <w:lang w:val="en-CA"/>
        </w:rPr>
      </w:pPr>
      <w:r w:rsidRPr="0064628C">
        <w:t>Commercial refrigeration (</w:t>
      </w:r>
      <w:proofErr w:type="spellStart"/>
      <w:r w:rsidRPr="0064628C">
        <w:t>Fersa</w:t>
      </w:r>
      <w:proofErr w:type="spellEnd"/>
      <w:r w:rsidRPr="0064628C">
        <w:t xml:space="preserve"> (7.3 ODP tonnes of HCFC-141b), </w:t>
      </w:r>
      <w:proofErr w:type="spellStart"/>
      <w:r w:rsidRPr="0064628C">
        <w:t>Frigopanel</w:t>
      </w:r>
      <w:proofErr w:type="spellEnd"/>
      <w:r w:rsidRPr="0064628C">
        <w:t xml:space="preserve"> (</w:t>
      </w:r>
      <w:r w:rsidRPr="0064628C">
        <w:rPr>
          <w:bCs/>
        </w:rPr>
        <w:t>6.4 ODP tonnes</w:t>
      </w:r>
      <w:r w:rsidRPr="0064628C">
        <w:t xml:space="preserve">), </w:t>
      </w:r>
      <w:proofErr w:type="spellStart"/>
      <w:r w:rsidRPr="0064628C">
        <w:t>Metalfrio</w:t>
      </w:r>
      <w:proofErr w:type="spellEnd"/>
      <w:r w:rsidRPr="0064628C">
        <w:t xml:space="preserve"> (9.2 ODP tonnes)): Conversion to HC-based technology completed.</w:t>
      </w:r>
    </w:p>
    <w:p w:rsidR="00205D0C" w:rsidRPr="0064628C" w:rsidRDefault="00205D0C" w:rsidP="00205D0C">
      <w:pPr>
        <w:pStyle w:val="Heading1"/>
        <w:rPr>
          <w:i/>
        </w:rPr>
      </w:pPr>
      <w:r w:rsidRPr="0064628C">
        <w:rPr>
          <w:lang w:val="en-CA"/>
        </w:rPr>
        <w:t>Systems houses project: Ni</w:t>
      </w:r>
      <w:r w:rsidRPr="0064628C">
        <w:t xml:space="preserve">ne systems </w:t>
      </w:r>
      <w:proofErr w:type="gramStart"/>
      <w:r w:rsidRPr="0064628C">
        <w:t>houses</w:t>
      </w:r>
      <w:proofErr w:type="gramEnd"/>
      <w:r w:rsidRPr="0064628C">
        <w:t xml:space="preserve"> and 285 downstream PU foam users have been converted to several low-GWP alternatives (i.e., pure and pre-blended </w:t>
      </w:r>
      <w:r w:rsidR="00BD069C">
        <w:t>HCs</w:t>
      </w:r>
      <w:r w:rsidRPr="0064628C">
        <w:t xml:space="preserve">, methyl </w:t>
      </w:r>
      <w:proofErr w:type="spellStart"/>
      <w:r w:rsidRPr="0064628C">
        <w:t>formate</w:t>
      </w:r>
      <w:proofErr w:type="spellEnd"/>
      <w:r w:rsidRPr="0064628C">
        <w:t xml:space="preserve">, </w:t>
      </w:r>
      <w:proofErr w:type="spellStart"/>
      <w:r w:rsidRPr="0064628C">
        <w:t>methylal</w:t>
      </w:r>
      <w:proofErr w:type="spellEnd"/>
      <w:r w:rsidRPr="0064628C">
        <w:t>, water and HFOs).</w:t>
      </w:r>
    </w:p>
    <w:p w:rsidR="00205D0C" w:rsidRPr="0064628C" w:rsidRDefault="00205D0C" w:rsidP="00205D0C">
      <w:pPr>
        <w:pStyle w:val="Heading1"/>
        <w:numPr>
          <w:ilvl w:val="0"/>
          <w:numId w:val="0"/>
        </w:numPr>
        <w:rPr>
          <w:i/>
        </w:rPr>
      </w:pPr>
      <w:r w:rsidRPr="0064628C">
        <w:rPr>
          <w:i/>
        </w:rPr>
        <w:t>Activities in the extruded polystyrene (XPS) foam sector</w:t>
      </w:r>
    </w:p>
    <w:p w:rsidR="00205D0C" w:rsidRPr="00D272A5" w:rsidRDefault="00205D0C" w:rsidP="00205D0C">
      <w:pPr>
        <w:pStyle w:val="Heading1"/>
        <w:rPr>
          <w:i/>
          <w:u w:val="single"/>
        </w:rPr>
      </w:pPr>
      <w:r w:rsidRPr="00D272A5">
        <w:t>At the 79</w:t>
      </w:r>
      <w:r w:rsidRPr="00D272A5">
        <w:rPr>
          <w:vertAlign w:val="superscript"/>
        </w:rPr>
        <w:t>th </w:t>
      </w:r>
      <w:r w:rsidRPr="00D272A5">
        <w:t>meeting, the Executive Committee approved the reallocation of US $1,293,558 in savings from the implementation of the PU foam sector plan to convert two eligible enterprises in the XPS foam sector (</w:t>
      </w:r>
      <w:proofErr w:type="spellStart"/>
      <w:r w:rsidRPr="00D272A5">
        <w:t>Plasticos</w:t>
      </w:r>
      <w:proofErr w:type="spellEnd"/>
      <w:r w:rsidRPr="00D272A5">
        <w:t xml:space="preserve"> </w:t>
      </w:r>
      <w:proofErr w:type="spellStart"/>
      <w:r w:rsidRPr="003C3EC5">
        <w:t>Espumados</w:t>
      </w:r>
      <w:proofErr w:type="spellEnd"/>
      <w:r w:rsidRPr="003C3EC5">
        <w:t xml:space="preserve"> (3.38 ODP tonnes of HCFC-142b) and </w:t>
      </w:r>
      <w:proofErr w:type="spellStart"/>
      <w:r w:rsidRPr="003C3EC5">
        <w:t>Termofoam</w:t>
      </w:r>
      <w:proofErr w:type="spellEnd"/>
      <w:r w:rsidRPr="003C3EC5">
        <w:t xml:space="preserve"> Valladolid (6.63 ODP tonnes of HCFC-142b)), and to completely phase out the use of HCFC</w:t>
      </w:r>
      <w:r w:rsidRPr="003C3EC5">
        <w:noBreakHyphen/>
        <w:t xml:space="preserve">142b in the country. </w:t>
      </w:r>
      <w:proofErr w:type="spellStart"/>
      <w:r w:rsidRPr="003C3EC5">
        <w:rPr>
          <w:lang w:val="en-CA"/>
        </w:rPr>
        <w:t>Termofoam</w:t>
      </w:r>
      <w:proofErr w:type="spellEnd"/>
      <w:r w:rsidRPr="003C3EC5">
        <w:rPr>
          <w:lang w:val="en-CA"/>
        </w:rPr>
        <w:t xml:space="preserve"> is currently undertaking trials</w:t>
      </w:r>
      <w:r>
        <w:rPr>
          <w:lang w:val="en-CA"/>
        </w:rPr>
        <w:t xml:space="preserve"> in the converted plant and will finalize the conversion to </w:t>
      </w:r>
      <w:r w:rsidRPr="00D272A5">
        <w:rPr>
          <w:lang w:val="en-CA"/>
        </w:rPr>
        <w:t>HFO</w:t>
      </w:r>
      <w:r>
        <w:rPr>
          <w:lang w:val="en-CA"/>
        </w:rPr>
        <w:noBreakHyphen/>
      </w:r>
      <w:r w:rsidRPr="00D272A5">
        <w:rPr>
          <w:lang w:val="en-CA"/>
        </w:rPr>
        <w:t xml:space="preserve">1234ze in December 2019. </w:t>
      </w:r>
      <w:proofErr w:type="spellStart"/>
      <w:r w:rsidRPr="00D272A5">
        <w:rPr>
          <w:lang w:val="en-CA"/>
        </w:rPr>
        <w:t>Plasticos</w:t>
      </w:r>
      <w:proofErr w:type="spellEnd"/>
      <w:r w:rsidRPr="00D272A5">
        <w:rPr>
          <w:lang w:val="en-CA"/>
        </w:rPr>
        <w:t xml:space="preserve"> </w:t>
      </w:r>
      <w:proofErr w:type="spellStart"/>
      <w:r w:rsidRPr="00D272A5">
        <w:rPr>
          <w:lang w:val="en-CA"/>
        </w:rPr>
        <w:t>Espumados</w:t>
      </w:r>
      <w:proofErr w:type="spellEnd"/>
      <w:r w:rsidRPr="00D272A5">
        <w:rPr>
          <w:lang w:val="en-CA"/>
        </w:rPr>
        <w:t xml:space="preserve"> decided not to participate in the HPMP and </w:t>
      </w:r>
      <w:r>
        <w:rPr>
          <w:lang w:val="en-CA"/>
        </w:rPr>
        <w:t xml:space="preserve">instead </w:t>
      </w:r>
      <w:r w:rsidRPr="00D272A5">
        <w:rPr>
          <w:lang w:val="en-CA"/>
        </w:rPr>
        <w:t>use</w:t>
      </w:r>
      <w:r>
        <w:rPr>
          <w:lang w:val="en-CA"/>
        </w:rPr>
        <w:t>d</w:t>
      </w:r>
      <w:r w:rsidRPr="00D272A5">
        <w:rPr>
          <w:lang w:val="en-CA"/>
        </w:rPr>
        <w:t xml:space="preserve"> HFC-based blends.</w:t>
      </w:r>
    </w:p>
    <w:p w:rsidR="00205D0C" w:rsidRPr="0064628C" w:rsidRDefault="00205D0C" w:rsidP="00205D0C">
      <w:pPr>
        <w:pStyle w:val="Heading1"/>
        <w:numPr>
          <w:ilvl w:val="0"/>
          <w:numId w:val="0"/>
        </w:numPr>
        <w:rPr>
          <w:i/>
        </w:rPr>
      </w:pPr>
      <w:r w:rsidRPr="0064628C">
        <w:rPr>
          <w:i/>
        </w:rPr>
        <w:t>Activities in the refrigeration servicing sector</w:t>
      </w:r>
    </w:p>
    <w:p w:rsidR="00205D0C" w:rsidRPr="00F16A1F" w:rsidRDefault="00205D0C" w:rsidP="00205D0C">
      <w:pPr>
        <w:pStyle w:val="Heading1"/>
      </w:pPr>
      <w:r w:rsidRPr="00F16A1F">
        <w:rPr>
          <w:bCs/>
        </w:rPr>
        <w:t>T</w:t>
      </w:r>
      <w:r w:rsidRPr="00F16A1F">
        <w:t>he implementation of activities in the refrigeration servicing sector will be finalized in December</w:t>
      </w:r>
      <w:r>
        <w:t> </w:t>
      </w:r>
      <w:r w:rsidRPr="00F16A1F">
        <w:t>2019</w:t>
      </w:r>
      <w:r>
        <w:t xml:space="preserve"> with the training of the last 145 technicians</w:t>
      </w:r>
      <w:r w:rsidRPr="00F16A1F">
        <w:t xml:space="preserve">. The results achieved </w:t>
      </w:r>
      <w:r>
        <w:t xml:space="preserve">so far </w:t>
      </w:r>
      <w:r w:rsidRPr="00F16A1F">
        <w:t>include</w:t>
      </w:r>
      <w:r>
        <w:t>:</w:t>
      </w:r>
      <w:r w:rsidRPr="00F16A1F">
        <w:t xml:space="preserve"> the training in good practices in refrigeration of 38 trainers and 3,500 technicians in 11 training cent</w:t>
      </w:r>
      <w:r>
        <w:t>res;</w:t>
      </w:r>
      <w:r w:rsidRPr="00F16A1F">
        <w:t xml:space="preserve"> training of 82</w:t>
      </w:r>
      <w:r>
        <w:t> </w:t>
      </w:r>
      <w:r w:rsidRPr="00F16A1F">
        <w:t>customs officers and distribution of refrigerant identifie</w:t>
      </w:r>
      <w:r>
        <w:t>rs to 12 customs entry points;</w:t>
      </w:r>
      <w:r w:rsidRPr="00F16A1F">
        <w:t xml:space="preserve"> development and distribution of 4,000 copies of a </w:t>
      </w:r>
      <w:r>
        <w:t>training manual</w:t>
      </w:r>
      <w:r w:rsidRPr="00F16A1F">
        <w:t xml:space="preserve"> </w:t>
      </w:r>
      <w:r>
        <w:t xml:space="preserve">for </w:t>
      </w:r>
      <w:r w:rsidRPr="00F16A1F">
        <w:t>refrigera</w:t>
      </w:r>
      <w:r>
        <w:t>tion technicians;</w:t>
      </w:r>
      <w:r w:rsidRPr="00F16A1F">
        <w:t xml:space="preserve"> distribution of close to 300</w:t>
      </w:r>
      <w:r>
        <w:t> servicing kits to technicians; and</w:t>
      </w:r>
      <w:r w:rsidRPr="00F16A1F">
        <w:t xml:space="preserve"> development or updates </w:t>
      </w:r>
      <w:r>
        <w:t xml:space="preserve">of standards on </w:t>
      </w:r>
      <w:r w:rsidRPr="00F16A1F">
        <w:t>e</w:t>
      </w:r>
      <w:r w:rsidRPr="00F16A1F">
        <w:rPr>
          <w:color w:val="000000"/>
        </w:rPr>
        <w:t xml:space="preserve">nergy efficiency for window </w:t>
      </w:r>
      <w:r>
        <w:rPr>
          <w:color w:val="000000"/>
        </w:rPr>
        <w:t>AC</w:t>
      </w:r>
      <w:r w:rsidRPr="00F16A1F">
        <w:rPr>
          <w:color w:val="000000"/>
        </w:rPr>
        <w:t xml:space="preserve"> (NOM-021-ENER/SCFI EE)</w:t>
      </w:r>
      <w:r>
        <w:rPr>
          <w:color w:val="000000"/>
        </w:rPr>
        <w:t xml:space="preserve">, for </w:t>
      </w:r>
      <w:r w:rsidRPr="00F16A1F">
        <w:rPr>
          <w:color w:val="000000"/>
        </w:rPr>
        <w:t>inverter AC (NOM-026), and for AC equipment (023-ENER-2010).</w:t>
      </w:r>
    </w:p>
    <w:p w:rsidR="00205D0C" w:rsidRPr="0053565A" w:rsidRDefault="00205D0C" w:rsidP="00205D0C">
      <w:pPr>
        <w:pStyle w:val="StyleHeader4Para4Left0Firstline0"/>
        <w:numPr>
          <w:ilvl w:val="0"/>
          <w:numId w:val="0"/>
        </w:numPr>
        <w:rPr>
          <w:i/>
          <w:sz w:val="22"/>
        </w:rPr>
      </w:pPr>
      <w:r w:rsidRPr="0053565A">
        <w:rPr>
          <w:i/>
          <w:sz w:val="22"/>
        </w:rPr>
        <w:t>Level of fund disbursement</w:t>
      </w:r>
    </w:p>
    <w:p w:rsidR="00205D0C" w:rsidRPr="0053565A" w:rsidRDefault="00205D0C" w:rsidP="00205D0C">
      <w:pPr>
        <w:pStyle w:val="Heading1"/>
      </w:pPr>
      <w:r w:rsidRPr="003C3EC5">
        <w:t>As of September 2019, of the US $18,066,211 approved, US $17,077,105 (95 per cent) had been disbursed (US $12,666,604 for UNDP, and US $4,410,501 for UNIDO). A balance of US $989,106 will</w:t>
      </w:r>
      <w:r w:rsidRPr="0053565A">
        <w:t xml:space="preserve"> be </w:t>
      </w:r>
      <w:r>
        <w:t xml:space="preserve">returned to the Fund upon financial completion of stage </w:t>
      </w:r>
      <w:r w:rsidRPr="00EF54D3">
        <w:t>I (</w:t>
      </w:r>
      <w:r w:rsidR="00EF54D3" w:rsidRPr="00EF54D3">
        <w:t>Table 8</w:t>
      </w:r>
      <w:r w:rsidRPr="00EF54D3">
        <w:t>).</w:t>
      </w:r>
    </w:p>
    <w:p w:rsidR="00205D0C" w:rsidRPr="00E079CC" w:rsidRDefault="00EF54D3" w:rsidP="00205D0C">
      <w:pPr>
        <w:pStyle w:val="StyleHeader4Para4Left0Firstline0"/>
        <w:numPr>
          <w:ilvl w:val="0"/>
          <w:numId w:val="0"/>
        </w:numPr>
        <w:spacing w:after="0"/>
        <w:rPr>
          <w:b/>
          <w:sz w:val="22"/>
        </w:rPr>
      </w:pPr>
      <w:r w:rsidRPr="00EF54D3">
        <w:rPr>
          <w:b/>
          <w:sz w:val="22"/>
        </w:rPr>
        <w:t>Table 8:</w:t>
      </w:r>
      <w:r w:rsidR="00205D0C" w:rsidRPr="00E079CC">
        <w:rPr>
          <w:b/>
          <w:sz w:val="22"/>
        </w:rPr>
        <w:t xml:space="preserve"> Financial report of stage I of the HPMP for Mexico as of September 201</w:t>
      </w:r>
      <w:r w:rsidR="00205D0C">
        <w:rPr>
          <w:b/>
          <w:sz w:val="22"/>
        </w:rPr>
        <w:t>9</w:t>
      </w:r>
      <w:r w:rsidR="00205D0C" w:rsidRPr="00E079CC">
        <w:rPr>
          <w:b/>
          <w:sz w:val="22"/>
        </w:rPr>
        <w:t xml:space="preserve"> (US $)</w:t>
      </w:r>
    </w:p>
    <w:tbl>
      <w:tblPr>
        <w:tblW w:w="5042" w:type="pct"/>
        <w:tblLayout w:type="fixed"/>
        <w:tblLook w:val="04A0" w:firstRow="1" w:lastRow="0" w:firstColumn="1" w:lastColumn="0" w:noHBand="0" w:noVBand="1"/>
      </w:tblPr>
      <w:tblGrid>
        <w:gridCol w:w="3492"/>
        <w:gridCol w:w="894"/>
        <w:gridCol w:w="1988"/>
        <w:gridCol w:w="1277"/>
        <w:gridCol w:w="713"/>
        <w:gridCol w:w="1065"/>
      </w:tblGrid>
      <w:tr w:rsidR="00205D0C" w:rsidRPr="00E079CC" w:rsidTr="005A3C39">
        <w:trPr>
          <w:trHeight w:val="58"/>
          <w:tblHeader/>
        </w:trPr>
        <w:tc>
          <w:tcPr>
            <w:tcW w:w="18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D0C" w:rsidRPr="00E079CC" w:rsidRDefault="00205D0C" w:rsidP="005A3C39">
            <w:pPr>
              <w:widowControl w:val="0"/>
              <w:jc w:val="center"/>
              <w:rPr>
                <w:b/>
                <w:bCs/>
                <w:color w:val="000000"/>
                <w:sz w:val="20"/>
                <w:szCs w:val="20"/>
                <w:lang w:val="en-US"/>
              </w:rPr>
            </w:pPr>
            <w:r w:rsidRPr="00E079CC">
              <w:rPr>
                <w:b/>
                <w:bCs/>
                <w:color w:val="000000"/>
                <w:sz w:val="20"/>
                <w:szCs w:val="20"/>
                <w:lang w:val="en-US"/>
              </w:rPr>
              <w:t>Component</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D0C" w:rsidRPr="00E079CC" w:rsidRDefault="00205D0C" w:rsidP="005A3C39">
            <w:pPr>
              <w:widowControl w:val="0"/>
              <w:jc w:val="center"/>
              <w:rPr>
                <w:b/>
                <w:bCs/>
                <w:color w:val="000000"/>
                <w:sz w:val="20"/>
                <w:szCs w:val="20"/>
                <w:lang w:val="en-US"/>
              </w:rPr>
            </w:pPr>
            <w:r w:rsidRPr="00E079CC">
              <w:rPr>
                <w:b/>
                <w:bCs/>
                <w:color w:val="000000"/>
                <w:sz w:val="20"/>
                <w:szCs w:val="20"/>
                <w:lang w:val="en-US"/>
              </w:rPr>
              <w:t>Agency</w:t>
            </w:r>
          </w:p>
        </w:tc>
        <w:tc>
          <w:tcPr>
            <w:tcW w:w="105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D0C" w:rsidRDefault="00205D0C" w:rsidP="005A3C39">
            <w:pPr>
              <w:widowControl w:val="0"/>
              <w:jc w:val="center"/>
              <w:rPr>
                <w:b/>
                <w:bCs/>
                <w:color w:val="000000"/>
                <w:sz w:val="20"/>
                <w:szCs w:val="20"/>
                <w:lang w:val="en-US"/>
              </w:rPr>
            </w:pPr>
            <w:r w:rsidRPr="00E079CC">
              <w:rPr>
                <w:b/>
                <w:bCs/>
                <w:color w:val="000000"/>
                <w:sz w:val="20"/>
                <w:szCs w:val="20"/>
                <w:lang w:val="en-US"/>
              </w:rPr>
              <w:t xml:space="preserve">Funds approved </w:t>
            </w:r>
          </w:p>
          <w:p w:rsidR="00205D0C" w:rsidRPr="00E079CC" w:rsidRDefault="00205D0C" w:rsidP="005A3C39">
            <w:pPr>
              <w:widowControl w:val="0"/>
              <w:jc w:val="center"/>
              <w:rPr>
                <w:b/>
                <w:bCs/>
                <w:color w:val="000000"/>
                <w:sz w:val="20"/>
                <w:szCs w:val="20"/>
                <w:lang w:val="en-US"/>
              </w:rPr>
            </w:pPr>
            <w:r w:rsidRPr="00E079CC">
              <w:rPr>
                <w:b/>
                <w:bCs/>
                <w:color w:val="000000"/>
                <w:sz w:val="20"/>
                <w:szCs w:val="20"/>
                <w:lang w:val="en-US"/>
              </w:rPr>
              <w:t>(US $)</w:t>
            </w:r>
          </w:p>
        </w:tc>
        <w:tc>
          <w:tcPr>
            <w:tcW w:w="1055" w:type="pct"/>
            <w:gridSpan w:val="2"/>
            <w:tcBorders>
              <w:top w:val="single" w:sz="4" w:space="0" w:color="auto"/>
              <w:left w:val="nil"/>
              <w:bottom w:val="single" w:sz="4" w:space="0" w:color="auto"/>
              <w:right w:val="single" w:sz="4" w:space="0" w:color="auto"/>
            </w:tcBorders>
            <w:shd w:val="clear" w:color="auto" w:fill="auto"/>
            <w:noWrap/>
            <w:vAlign w:val="center"/>
            <w:hideMark/>
          </w:tcPr>
          <w:p w:rsidR="00205D0C" w:rsidRPr="00E079CC" w:rsidRDefault="00205D0C" w:rsidP="005A3C39">
            <w:pPr>
              <w:widowControl w:val="0"/>
              <w:jc w:val="center"/>
              <w:rPr>
                <w:b/>
                <w:bCs/>
                <w:color w:val="000000"/>
                <w:sz w:val="20"/>
                <w:szCs w:val="20"/>
                <w:lang w:val="en-US"/>
              </w:rPr>
            </w:pPr>
            <w:r w:rsidRPr="00E079CC">
              <w:rPr>
                <w:b/>
                <w:bCs/>
                <w:color w:val="000000"/>
                <w:sz w:val="20"/>
                <w:szCs w:val="20"/>
                <w:lang w:val="en-US"/>
              </w:rPr>
              <w:t>Funds disbursed</w:t>
            </w:r>
          </w:p>
        </w:tc>
        <w:tc>
          <w:tcPr>
            <w:tcW w:w="565" w:type="pct"/>
            <w:vMerge w:val="restart"/>
            <w:tcBorders>
              <w:top w:val="single" w:sz="4" w:space="0" w:color="auto"/>
              <w:left w:val="single" w:sz="4" w:space="0" w:color="auto"/>
              <w:right w:val="single" w:sz="4" w:space="0" w:color="auto"/>
            </w:tcBorders>
            <w:shd w:val="clear" w:color="auto" w:fill="auto"/>
            <w:vAlign w:val="center"/>
          </w:tcPr>
          <w:p w:rsidR="00205D0C" w:rsidRPr="00E079CC" w:rsidRDefault="00205D0C" w:rsidP="005A3C39">
            <w:pPr>
              <w:widowControl w:val="0"/>
              <w:jc w:val="center"/>
              <w:rPr>
                <w:b/>
                <w:bCs/>
                <w:color w:val="000000"/>
                <w:sz w:val="20"/>
                <w:szCs w:val="20"/>
                <w:lang w:val="en-US"/>
              </w:rPr>
            </w:pPr>
            <w:r w:rsidRPr="00E079CC">
              <w:rPr>
                <w:b/>
                <w:bCs/>
                <w:color w:val="000000"/>
                <w:sz w:val="20"/>
                <w:szCs w:val="20"/>
                <w:lang w:val="en-US"/>
              </w:rPr>
              <w:t>Balance</w:t>
            </w:r>
            <w:r>
              <w:rPr>
                <w:b/>
                <w:bCs/>
                <w:color w:val="000000"/>
                <w:sz w:val="20"/>
                <w:szCs w:val="20"/>
                <w:lang w:val="en-US"/>
              </w:rPr>
              <w:t>s</w:t>
            </w:r>
            <w:r w:rsidRPr="00E079CC">
              <w:rPr>
                <w:b/>
                <w:bCs/>
                <w:color w:val="000000"/>
                <w:sz w:val="20"/>
                <w:szCs w:val="20"/>
                <w:lang w:val="en-US"/>
              </w:rPr>
              <w:t xml:space="preserve"> (US $)</w:t>
            </w:r>
            <w:r>
              <w:rPr>
                <w:b/>
                <w:bCs/>
                <w:color w:val="000000"/>
                <w:sz w:val="20"/>
                <w:szCs w:val="20"/>
                <w:lang w:val="en-US"/>
              </w:rPr>
              <w:t>**</w:t>
            </w:r>
          </w:p>
        </w:tc>
      </w:tr>
      <w:tr w:rsidR="00205D0C" w:rsidRPr="00E079CC" w:rsidTr="005A3C39">
        <w:trPr>
          <w:trHeight w:val="58"/>
          <w:tblHeader/>
        </w:trPr>
        <w:tc>
          <w:tcPr>
            <w:tcW w:w="1852" w:type="pct"/>
            <w:vMerge/>
            <w:tcBorders>
              <w:top w:val="single" w:sz="4" w:space="0" w:color="auto"/>
              <w:left w:val="single" w:sz="4" w:space="0" w:color="auto"/>
              <w:bottom w:val="single" w:sz="4" w:space="0" w:color="auto"/>
              <w:right w:val="single" w:sz="4" w:space="0" w:color="auto"/>
            </w:tcBorders>
            <w:vAlign w:val="center"/>
            <w:hideMark/>
          </w:tcPr>
          <w:p w:rsidR="00205D0C" w:rsidRPr="00E079CC" w:rsidRDefault="00205D0C" w:rsidP="005A3C39">
            <w:pPr>
              <w:widowControl w:val="0"/>
              <w:jc w:val="left"/>
              <w:rPr>
                <w:b/>
                <w:bCs/>
                <w:color w:val="000000"/>
                <w:sz w:val="20"/>
                <w:szCs w:val="20"/>
                <w:lang w:val="en-US"/>
              </w:rPr>
            </w:pPr>
          </w:p>
        </w:tc>
        <w:tc>
          <w:tcPr>
            <w:tcW w:w="474" w:type="pct"/>
            <w:vMerge/>
            <w:tcBorders>
              <w:top w:val="single" w:sz="4" w:space="0" w:color="auto"/>
              <w:left w:val="single" w:sz="4" w:space="0" w:color="auto"/>
              <w:bottom w:val="single" w:sz="4" w:space="0" w:color="auto"/>
              <w:right w:val="single" w:sz="4" w:space="0" w:color="auto"/>
            </w:tcBorders>
            <w:vAlign w:val="center"/>
            <w:hideMark/>
          </w:tcPr>
          <w:p w:rsidR="00205D0C" w:rsidRPr="00E079CC" w:rsidRDefault="00205D0C" w:rsidP="005A3C39">
            <w:pPr>
              <w:widowControl w:val="0"/>
              <w:jc w:val="left"/>
              <w:rPr>
                <w:b/>
                <w:bCs/>
                <w:color w:val="000000"/>
                <w:sz w:val="20"/>
                <w:szCs w:val="20"/>
                <w:lang w:val="en-US"/>
              </w:rPr>
            </w:pPr>
          </w:p>
        </w:tc>
        <w:tc>
          <w:tcPr>
            <w:tcW w:w="1054" w:type="pct"/>
            <w:vMerge/>
            <w:tcBorders>
              <w:top w:val="single" w:sz="4" w:space="0" w:color="auto"/>
              <w:left w:val="single" w:sz="4" w:space="0" w:color="auto"/>
              <w:bottom w:val="single" w:sz="4" w:space="0" w:color="auto"/>
              <w:right w:val="single" w:sz="4" w:space="0" w:color="auto"/>
            </w:tcBorders>
            <w:vAlign w:val="center"/>
            <w:hideMark/>
          </w:tcPr>
          <w:p w:rsidR="00205D0C" w:rsidRPr="00E079CC" w:rsidRDefault="00205D0C" w:rsidP="005A3C39">
            <w:pPr>
              <w:widowControl w:val="0"/>
              <w:jc w:val="left"/>
              <w:rPr>
                <w:b/>
                <w:bCs/>
                <w:color w:val="000000"/>
                <w:sz w:val="20"/>
                <w:szCs w:val="20"/>
                <w:lang w:val="en-US"/>
              </w:rPr>
            </w:pPr>
          </w:p>
        </w:tc>
        <w:tc>
          <w:tcPr>
            <w:tcW w:w="677" w:type="pct"/>
            <w:tcBorders>
              <w:top w:val="nil"/>
              <w:left w:val="nil"/>
              <w:bottom w:val="single" w:sz="4" w:space="0" w:color="auto"/>
              <w:right w:val="single" w:sz="4" w:space="0" w:color="auto"/>
            </w:tcBorders>
            <w:shd w:val="clear" w:color="auto" w:fill="auto"/>
            <w:noWrap/>
            <w:vAlign w:val="center"/>
            <w:hideMark/>
          </w:tcPr>
          <w:p w:rsidR="00205D0C" w:rsidRPr="00E079CC" w:rsidRDefault="00205D0C" w:rsidP="005A3C39">
            <w:pPr>
              <w:widowControl w:val="0"/>
              <w:jc w:val="center"/>
              <w:rPr>
                <w:b/>
                <w:bCs/>
                <w:color w:val="000000"/>
                <w:sz w:val="20"/>
                <w:szCs w:val="20"/>
                <w:lang w:val="en-US"/>
              </w:rPr>
            </w:pPr>
            <w:r w:rsidRPr="00E079CC">
              <w:rPr>
                <w:b/>
                <w:bCs/>
                <w:color w:val="000000"/>
                <w:sz w:val="20"/>
                <w:szCs w:val="20"/>
                <w:lang w:val="en-US"/>
              </w:rPr>
              <w:t>(US $)</w:t>
            </w:r>
          </w:p>
        </w:tc>
        <w:tc>
          <w:tcPr>
            <w:tcW w:w="378" w:type="pct"/>
            <w:tcBorders>
              <w:top w:val="nil"/>
              <w:left w:val="nil"/>
              <w:bottom w:val="single" w:sz="4" w:space="0" w:color="auto"/>
              <w:right w:val="single" w:sz="4" w:space="0" w:color="auto"/>
            </w:tcBorders>
            <w:shd w:val="clear" w:color="auto" w:fill="auto"/>
            <w:vAlign w:val="center"/>
            <w:hideMark/>
          </w:tcPr>
          <w:p w:rsidR="00205D0C" w:rsidRPr="00E079CC" w:rsidRDefault="00205D0C" w:rsidP="005A3C39">
            <w:pPr>
              <w:widowControl w:val="0"/>
              <w:jc w:val="center"/>
              <w:rPr>
                <w:b/>
                <w:bCs/>
                <w:color w:val="000000"/>
                <w:sz w:val="20"/>
                <w:szCs w:val="20"/>
                <w:lang w:val="en-US"/>
              </w:rPr>
            </w:pPr>
            <w:r w:rsidRPr="00E079CC">
              <w:rPr>
                <w:b/>
                <w:bCs/>
                <w:color w:val="000000"/>
                <w:sz w:val="20"/>
                <w:szCs w:val="20"/>
                <w:lang w:val="en-US"/>
              </w:rPr>
              <w:t>(%)</w:t>
            </w:r>
          </w:p>
        </w:tc>
        <w:tc>
          <w:tcPr>
            <w:tcW w:w="565" w:type="pct"/>
            <w:vMerge/>
            <w:tcBorders>
              <w:left w:val="single" w:sz="4" w:space="0" w:color="auto"/>
              <w:bottom w:val="single" w:sz="4" w:space="0" w:color="auto"/>
              <w:right w:val="single" w:sz="4" w:space="0" w:color="auto"/>
            </w:tcBorders>
            <w:shd w:val="clear" w:color="auto" w:fill="auto"/>
          </w:tcPr>
          <w:p w:rsidR="00205D0C" w:rsidRPr="00E079CC" w:rsidRDefault="00205D0C" w:rsidP="005A3C39">
            <w:pPr>
              <w:widowControl w:val="0"/>
              <w:jc w:val="left"/>
              <w:rPr>
                <w:b/>
                <w:bCs/>
                <w:color w:val="000000"/>
                <w:sz w:val="20"/>
                <w:szCs w:val="20"/>
                <w:lang w:val="en-US"/>
              </w:rPr>
            </w:pPr>
          </w:p>
        </w:tc>
      </w:tr>
      <w:tr w:rsidR="00205D0C" w:rsidRPr="00E079CC" w:rsidTr="005A3C39">
        <w:trPr>
          <w:trHeight w:val="71"/>
        </w:trPr>
        <w:tc>
          <w:tcPr>
            <w:tcW w:w="1852" w:type="pct"/>
            <w:tcBorders>
              <w:top w:val="nil"/>
              <w:left w:val="single" w:sz="4" w:space="0" w:color="auto"/>
              <w:bottom w:val="single" w:sz="4" w:space="0" w:color="auto"/>
              <w:right w:val="single" w:sz="4" w:space="0" w:color="auto"/>
            </w:tcBorders>
            <w:shd w:val="clear" w:color="auto" w:fill="auto"/>
            <w:noWrap/>
            <w:vAlign w:val="center"/>
            <w:hideMark/>
          </w:tcPr>
          <w:p w:rsidR="00205D0C" w:rsidRPr="00E079CC" w:rsidRDefault="00205D0C" w:rsidP="005A3C39">
            <w:pPr>
              <w:widowControl w:val="0"/>
              <w:jc w:val="left"/>
              <w:rPr>
                <w:color w:val="000000"/>
                <w:sz w:val="20"/>
                <w:szCs w:val="20"/>
                <w:lang w:val="en-US"/>
              </w:rPr>
            </w:pPr>
            <w:r w:rsidRPr="00E079CC">
              <w:rPr>
                <w:color w:val="000000"/>
                <w:sz w:val="20"/>
                <w:szCs w:val="20"/>
                <w:lang w:val="en-US"/>
              </w:rPr>
              <w:t>PU foam (</w:t>
            </w:r>
            <w:proofErr w:type="spellStart"/>
            <w:r w:rsidRPr="00E079CC">
              <w:rPr>
                <w:color w:val="000000"/>
                <w:sz w:val="20"/>
                <w:szCs w:val="20"/>
                <w:lang w:val="en-US"/>
              </w:rPr>
              <w:t>Mabe</w:t>
            </w:r>
            <w:proofErr w:type="spellEnd"/>
            <w:r w:rsidRPr="00E079CC">
              <w:rPr>
                <w:color w:val="000000"/>
                <w:sz w:val="20"/>
                <w:szCs w:val="20"/>
                <w:lang w:val="en-US"/>
              </w:rPr>
              <w:t>)</w:t>
            </w:r>
          </w:p>
        </w:tc>
        <w:tc>
          <w:tcPr>
            <w:tcW w:w="4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05D0C" w:rsidRPr="00E079CC" w:rsidRDefault="00205D0C" w:rsidP="005A3C39">
            <w:pPr>
              <w:widowControl w:val="0"/>
              <w:jc w:val="left"/>
              <w:rPr>
                <w:color w:val="000000"/>
                <w:sz w:val="20"/>
                <w:szCs w:val="20"/>
                <w:lang w:val="en-US"/>
              </w:rPr>
            </w:pPr>
            <w:r w:rsidRPr="00E079CC">
              <w:rPr>
                <w:color w:val="000000"/>
                <w:sz w:val="20"/>
                <w:szCs w:val="20"/>
                <w:lang w:val="en-US"/>
              </w:rPr>
              <w:t>UNDP</w:t>
            </w:r>
          </w:p>
        </w:tc>
        <w:tc>
          <w:tcPr>
            <w:tcW w:w="1054" w:type="pct"/>
            <w:tcBorders>
              <w:top w:val="nil"/>
              <w:left w:val="nil"/>
              <w:bottom w:val="single" w:sz="4" w:space="0" w:color="auto"/>
              <w:right w:val="single" w:sz="4" w:space="0" w:color="auto"/>
            </w:tcBorders>
            <w:shd w:val="clear" w:color="auto" w:fill="auto"/>
            <w:noWrap/>
            <w:vAlign w:val="center"/>
            <w:hideMark/>
          </w:tcPr>
          <w:p w:rsidR="00205D0C" w:rsidRPr="00E079CC" w:rsidRDefault="00205D0C" w:rsidP="005A3C39">
            <w:pPr>
              <w:widowControl w:val="0"/>
              <w:jc w:val="right"/>
              <w:rPr>
                <w:color w:val="000000"/>
                <w:sz w:val="20"/>
                <w:szCs w:val="20"/>
                <w:lang w:val="en-US"/>
              </w:rPr>
            </w:pPr>
            <w:r w:rsidRPr="00E079CC">
              <w:rPr>
                <w:color w:val="000000"/>
                <w:sz w:val="20"/>
                <w:szCs w:val="20"/>
                <w:lang w:val="en-US"/>
              </w:rPr>
              <w:t>2,428,987</w:t>
            </w:r>
          </w:p>
        </w:tc>
        <w:tc>
          <w:tcPr>
            <w:tcW w:w="677" w:type="pct"/>
            <w:tcBorders>
              <w:top w:val="nil"/>
              <w:left w:val="nil"/>
              <w:bottom w:val="single" w:sz="4" w:space="0" w:color="auto"/>
              <w:right w:val="single" w:sz="4" w:space="0" w:color="auto"/>
            </w:tcBorders>
            <w:shd w:val="clear" w:color="auto" w:fill="auto"/>
            <w:noWrap/>
            <w:vAlign w:val="center"/>
            <w:hideMark/>
          </w:tcPr>
          <w:p w:rsidR="00205D0C" w:rsidRPr="003C3EC5" w:rsidRDefault="00205D0C" w:rsidP="005A3C39">
            <w:pPr>
              <w:widowControl w:val="0"/>
              <w:jc w:val="right"/>
              <w:rPr>
                <w:color w:val="000000"/>
                <w:sz w:val="20"/>
                <w:szCs w:val="20"/>
                <w:lang w:val="en-US"/>
              </w:rPr>
            </w:pPr>
            <w:r w:rsidRPr="003C3EC5">
              <w:rPr>
                <w:color w:val="000000"/>
                <w:sz w:val="20"/>
                <w:szCs w:val="20"/>
                <w:lang w:val="en-US"/>
              </w:rPr>
              <w:t>2,424,875</w:t>
            </w:r>
          </w:p>
        </w:tc>
        <w:tc>
          <w:tcPr>
            <w:tcW w:w="378" w:type="pct"/>
            <w:tcBorders>
              <w:top w:val="nil"/>
              <w:left w:val="nil"/>
              <w:bottom w:val="single" w:sz="4" w:space="0" w:color="auto"/>
              <w:right w:val="single" w:sz="4" w:space="0" w:color="auto"/>
            </w:tcBorders>
            <w:shd w:val="clear" w:color="auto" w:fill="auto"/>
            <w:vAlign w:val="center"/>
            <w:hideMark/>
          </w:tcPr>
          <w:p w:rsidR="00205D0C" w:rsidRPr="003C3EC5" w:rsidRDefault="00205D0C" w:rsidP="005A3C39">
            <w:pPr>
              <w:widowControl w:val="0"/>
              <w:jc w:val="right"/>
              <w:rPr>
                <w:color w:val="000000"/>
                <w:sz w:val="20"/>
                <w:szCs w:val="20"/>
                <w:lang w:val="en-US"/>
              </w:rPr>
            </w:pPr>
            <w:r w:rsidRPr="003C3EC5">
              <w:rPr>
                <w:color w:val="000000"/>
                <w:sz w:val="20"/>
                <w:szCs w:val="20"/>
                <w:lang w:val="en-US"/>
              </w:rPr>
              <w:t>99.8</w:t>
            </w:r>
          </w:p>
        </w:tc>
        <w:tc>
          <w:tcPr>
            <w:tcW w:w="565" w:type="pct"/>
            <w:tcBorders>
              <w:top w:val="nil"/>
              <w:left w:val="nil"/>
              <w:bottom w:val="single" w:sz="4" w:space="0" w:color="auto"/>
              <w:right w:val="single" w:sz="4" w:space="0" w:color="auto"/>
            </w:tcBorders>
            <w:shd w:val="clear" w:color="auto" w:fill="auto"/>
          </w:tcPr>
          <w:p w:rsidR="00205D0C" w:rsidRPr="003C3EC5" w:rsidRDefault="00205D0C" w:rsidP="005A3C39">
            <w:pPr>
              <w:widowControl w:val="0"/>
              <w:jc w:val="right"/>
              <w:rPr>
                <w:color w:val="000000"/>
                <w:sz w:val="20"/>
                <w:szCs w:val="20"/>
                <w:lang w:val="en-US"/>
              </w:rPr>
            </w:pPr>
            <w:r w:rsidRPr="003C3EC5">
              <w:rPr>
                <w:color w:val="000000"/>
                <w:sz w:val="20"/>
                <w:szCs w:val="20"/>
                <w:lang w:val="en-US"/>
              </w:rPr>
              <w:t>4,112</w:t>
            </w:r>
          </w:p>
        </w:tc>
      </w:tr>
      <w:tr w:rsidR="00205D0C" w:rsidRPr="00D47509" w:rsidTr="005A3C39">
        <w:trPr>
          <w:trHeight w:val="287"/>
        </w:trPr>
        <w:tc>
          <w:tcPr>
            <w:tcW w:w="1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D0C" w:rsidRPr="00D47509" w:rsidRDefault="00205D0C" w:rsidP="005A3C39">
            <w:pPr>
              <w:widowControl w:val="0"/>
              <w:jc w:val="left"/>
              <w:rPr>
                <w:color w:val="000000"/>
                <w:sz w:val="20"/>
                <w:szCs w:val="20"/>
                <w:lang w:val="en-US"/>
              </w:rPr>
            </w:pPr>
            <w:r w:rsidRPr="00D47509">
              <w:rPr>
                <w:color w:val="000000"/>
                <w:sz w:val="20"/>
                <w:szCs w:val="20"/>
                <w:lang w:val="en-US"/>
              </w:rPr>
              <w:lastRenderedPageBreak/>
              <w:t xml:space="preserve">PU foam (systems houses) </w:t>
            </w:r>
          </w:p>
          <w:p w:rsidR="00205D0C" w:rsidRPr="00D47509" w:rsidRDefault="00205D0C" w:rsidP="005A3C39">
            <w:pPr>
              <w:widowControl w:val="0"/>
              <w:jc w:val="left"/>
              <w:rPr>
                <w:color w:val="000000"/>
                <w:sz w:val="20"/>
                <w:szCs w:val="20"/>
                <w:lang w:val="en-US"/>
              </w:rPr>
            </w:pPr>
            <w:r w:rsidRPr="00D47509">
              <w:rPr>
                <w:color w:val="000000"/>
                <w:sz w:val="20"/>
                <w:szCs w:val="20"/>
                <w:lang w:val="en-US"/>
              </w:rPr>
              <w:t>including two XPS foam enterprises*</w:t>
            </w:r>
          </w:p>
        </w:tc>
        <w:tc>
          <w:tcPr>
            <w:tcW w:w="474" w:type="pct"/>
            <w:vMerge/>
            <w:tcBorders>
              <w:top w:val="nil"/>
              <w:left w:val="single" w:sz="4" w:space="0" w:color="auto"/>
              <w:bottom w:val="single" w:sz="4" w:space="0" w:color="auto"/>
              <w:right w:val="single" w:sz="4" w:space="0" w:color="auto"/>
            </w:tcBorders>
            <w:vAlign w:val="center"/>
            <w:hideMark/>
          </w:tcPr>
          <w:p w:rsidR="00205D0C" w:rsidRPr="00D47509" w:rsidRDefault="00205D0C" w:rsidP="005A3C39">
            <w:pPr>
              <w:widowControl w:val="0"/>
              <w:jc w:val="left"/>
              <w:rPr>
                <w:color w:val="000000"/>
                <w:sz w:val="20"/>
                <w:szCs w:val="20"/>
                <w:lang w:val="en-US"/>
              </w:rPr>
            </w:pPr>
          </w:p>
        </w:tc>
        <w:tc>
          <w:tcPr>
            <w:tcW w:w="1054" w:type="pct"/>
            <w:tcBorders>
              <w:top w:val="single" w:sz="4" w:space="0" w:color="auto"/>
              <w:left w:val="nil"/>
              <w:bottom w:val="single" w:sz="4" w:space="0" w:color="auto"/>
              <w:right w:val="single" w:sz="4" w:space="0" w:color="auto"/>
            </w:tcBorders>
            <w:shd w:val="clear" w:color="auto" w:fill="auto"/>
            <w:noWrap/>
            <w:vAlign w:val="center"/>
            <w:hideMark/>
          </w:tcPr>
          <w:p w:rsidR="00205D0C" w:rsidRPr="00D47509" w:rsidRDefault="00205D0C" w:rsidP="005A3C39">
            <w:pPr>
              <w:widowControl w:val="0"/>
              <w:jc w:val="right"/>
              <w:rPr>
                <w:color w:val="000000"/>
                <w:sz w:val="20"/>
                <w:szCs w:val="20"/>
                <w:lang w:val="en-US"/>
              </w:rPr>
            </w:pPr>
            <w:r w:rsidRPr="00D47509">
              <w:rPr>
                <w:color w:val="000000"/>
                <w:sz w:val="20"/>
                <w:szCs w:val="20"/>
                <w:lang w:val="en-US"/>
              </w:rPr>
              <w:t>11,225,029</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rsidR="00205D0C" w:rsidRPr="003C3EC5" w:rsidRDefault="00205D0C" w:rsidP="005A3C39">
            <w:pPr>
              <w:widowControl w:val="0"/>
              <w:jc w:val="right"/>
              <w:rPr>
                <w:color w:val="000000"/>
                <w:sz w:val="20"/>
                <w:szCs w:val="20"/>
                <w:lang w:val="en-US"/>
              </w:rPr>
            </w:pPr>
            <w:r w:rsidRPr="003C3EC5">
              <w:rPr>
                <w:color w:val="000000"/>
                <w:sz w:val="20"/>
                <w:szCs w:val="20"/>
                <w:lang w:val="en-US"/>
              </w:rPr>
              <w:t>10,241,729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205D0C" w:rsidRPr="003C3EC5" w:rsidRDefault="00205D0C" w:rsidP="005A3C39">
            <w:pPr>
              <w:widowControl w:val="0"/>
              <w:jc w:val="right"/>
              <w:rPr>
                <w:color w:val="000000"/>
                <w:sz w:val="20"/>
                <w:szCs w:val="20"/>
                <w:lang w:val="en-US"/>
              </w:rPr>
            </w:pPr>
            <w:r w:rsidRPr="003C3EC5">
              <w:rPr>
                <w:color w:val="000000"/>
                <w:sz w:val="20"/>
                <w:szCs w:val="20"/>
                <w:lang w:val="en-US"/>
              </w:rPr>
              <w:t>91.2</w:t>
            </w:r>
          </w:p>
        </w:tc>
        <w:tc>
          <w:tcPr>
            <w:tcW w:w="565" w:type="pct"/>
            <w:tcBorders>
              <w:top w:val="single" w:sz="4" w:space="0" w:color="auto"/>
              <w:left w:val="nil"/>
              <w:bottom w:val="single" w:sz="4" w:space="0" w:color="auto"/>
              <w:right w:val="single" w:sz="4" w:space="0" w:color="auto"/>
            </w:tcBorders>
            <w:shd w:val="clear" w:color="auto" w:fill="auto"/>
            <w:vAlign w:val="center"/>
          </w:tcPr>
          <w:p w:rsidR="00205D0C" w:rsidRPr="003C3EC5" w:rsidRDefault="00205D0C" w:rsidP="005A3C39">
            <w:pPr>
              <w:widowControl w:val="0"/>
              <w:jc w:val="right"/>
              <w:rPr>
                <w:color w:val="000000"/>
                <w:sz w:val="20"/>
                <w:szCs w:val="20"/>
                <w:lang w:val="en-US"/>
              </w:rPr>
            </w:pPr>
            <w:r w:rsidRPr="003C3EC5">
              <w:rPr>
                <w:color w:val="000000"/>
                <w:sz w:val="20"/>
                <w:szCs w:val="20"/>
                <w:lang w:val="en-US"/>
              </w:rPr>
              <w:t>983,300</w:t>
            </w:r>
          </w:p>
        </w:tc>
      </w:tr>
      <w:tr w:rsidR="00205D0C" w:rsidRPr="00D47509" w:rsidTr="005A3C39">
        <w:trPr>
          <w:trHeight w:val="58"/>
        </w:trPr>
        <w:tc>
          <w:tcPr>
            <w:tcW w:w="1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D0C" w:rsidRPr="00D47509" w:rsidRDefault="00205D0C" w:rsidP="005A3C39">
            <w:pPr>
              <w:keepNext/>
              <w:jc w:val="left"/>
              <w:rPr>
                <w:color w:val="000000"/>
                <w:sz w:val="20"/>
                <w:szCs w:val="20"/>
                <w:lang w:val="es-CO"/>
              </w:rPr>
            </w:pPr>
            <w:r w:rsidRPr="00D47509">
              <w:rPr>
                <w:color w:val="000000"/>
                <w:sz w:val="20"/>
                <w:szCs w:val="20"/>
                <w:lang w:val="pt-BR"/>
              </w:rPr>
              <w:lastRenderedPageBreak/>
              <w:t>PU foam (Metalfrío, Fersa, Ojeda)</w:t>
            </w:r>
          </w:p>
        </w:tc>
        <w:tc>
          <w:tcPr>
            <w:tcW w:w="4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05D0C" w:rsidRPr="00D47509" w:rsidRDefault="00205D0C" w:rsidP="005A3C39">
            <w:pPr>
              <w:keepNext/>
              <w:jc w:val="left"/>
              <w:rPr>
                <w:color w:val="000000"/>
                <w:sz w:val="20"/>
                <w:szCs w:val="20"/>
                <w:lang w:val="en-US"/>
              </w:rPr>
            </w:pPr>
            <w:r w:rsidRPr="00D47509">
              <w:rPr>
                <w:color w:val="000000"/>
                <w:sz w:val="20"/>
                <w:szCs w:val="20"/>
                <w:lang w:val="en-US"/>
              </w:rPr>
              <w:t>UNIDO</w:t>
            </w:r>
          </w:p>
        </w:tc>
        <w:tc>
          <w:tcPr>
            <w:tcW w:w="1054" w:type="pct"/>
            <w:tcBorders>
              <w:top w:val="single" w:sz="4" w:space="0" w:color="auto"/>
              <w:left w:val="nil"/>
              <w:bottom w:val="single" w:sz="4" w:space="0" w:color="auto"/>
              <w:right w:val="single" w:sz="4" w:space="0" w:color="auto"/>
            </w:tcBorders>
            <w:shd w:val="clear" w:color="auto" w:fill="auto"/>
            <w:noWrap/>
            <w:vAlign w:val="center"/>
            <w:hideMark/>
          </w:tcPr>
          <w:p w:rsidR="00205D0C" w:rsidRPr="00D47509" w:rsidRDefault="00205D0C" w:rsidP="005A3C39">
            <w:pPr>
              <w:keepNext/>
              <w:jc w:val="right"/>
              <w:rPr>
                <w:color w:val="000000"/>
                <w:sz w:val="20"/>
                <w:szCs w:val="20"/>
                <w:lang w:val="en-US"/>
              </w:rPr>
            </w:pPr>
            <w:r w:rsidRPr="00D47509">
              <w:rPr>
                <w:color w:val="000000"/>
                <w:sz w:val="20"/>
                <w:szCs w:val="20"/>
                <w:lang w:val="en-US"/>
              </w:rPr>
              <w:t>2,046,110</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rsidR="00205D0C" w:rsidRPr="003C3EC5" w:rsidRDefault="00205D0C" w:rsidP="005A3C39">
            <w:pPr>
              <w:keepNext/>
              <w:jc w:val="right"/>
              <w:rPr>
                <w:color w:val="000000"/>
                <w:sz w:val="20"/>
                <w:szCs w:val="20"/>
                <w:lang w:val="en-US"/>
              </w:rPr>
            </w:pPr>
            <w:r w:rsidRPr="003C3EC5">
              <w:rPr>
                <w:color w:val="000000"/>
                <w:sz w:val="20"/>
                <w:szCs w:val="20"/>
                <w:lang w:val="en-US"/>
              </w:rPr>
              <w:t>2,046,086</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205D0C" w:rsidRPr="003C3EC5" w:rsidRDefault="00205D0C" w:rsidP="005A3C39">
            <w:pPr>
              <w:keepNext/>
              <w:jc w:val="right"/>
              <w:rPr>
                <w:color w:val="000000"/>
                <w:sz w:val="20"/>
                <w:szCs w:val="20"/>
                <w:lang w:val="en-US"/>
              </w:rPr>
            </w:pPr>
            <w:r w:rsidRPr="003C3EC5">
              <w:rPr>
                <w:color w:val="000000"/>
                <w:sz w:val="20"/>
                <w:szCs w:val="20"/>
                <w:lang w:val="en-US"/>
              </w:rPr>
              <w:t>100.0</w:t>
            </w:r>
          </w:p>
        </w:tc>
        <w:tc>
          <w:tcPr>
            <w:tcW w:w="565" w:type="pct"/>
            <w:tcBorders>
              <w:top w:val="single" w:sz="4" w:space="0" w:color="auto"/>
              <w:left w:val="nil"/>
              <w:bottom w:val="single" w:sz="4" w:space="0" w:color="auto"/>
              <w:right w:val="single" w:sz="4" w:space="0" w:color="auto"/>
            </w:tcBorders>
            <w:shd w:val="clear" w:color="auto" w:fill="auto"/>
            <w:vAlign w:val="center"/>
          </w:tcPr>
          <w:p w:rsidR="00205D0C" w:rsidRPr="003C3EC5" w:rsidRDefault="00205D0C" w:rsidP="005A3C39">
            <w:pPr>
              <w:keepNext/>
              <w:jc w:val="right"/>
              <w:rPr>
                <w:color w:val="000000"/>
                <w:sz w:val="20"/>
                <w:szCs w:val="20"/>
                <w:lang w:val="en-US"/>
              </w:rPr>
            </w:pPr>
            <w:r w:rsidRPr="003C3EC5">
              <w:rPr>
                <w:color w:val="000000"/>
                <w:sz w:val="20"/>
                <w:szCs w:val="20"/>
                <w:lang w:val="en-US"/>
              </w:rPr>
              <w:t>24</w:t>
            </w:r>
          </w:p>
        </w:tc>
      </w:tr>
      <w:tr w:rsidR="00205D0C" w:rsidRPr="00D47509" w:rsidTr="005A3C39">
        <w:trPr>
          <w:trHeight w:val="107"/>
        </w:trPr>
        <w:tc>
          <w:tcPr>
            <w:tcW w:w="1852" w:type="pct"/>
            <w:tcBorders>
              <w:top w:val="nil"/>
              <w:left w:val="single" w:sz="4" w:space="0" w:color="auto"/>
              <w:bottom w:val="single" w:sz="4" w:space="0" w:color="auto"/>
              <w:right w:val="single" w:sz="4" w:space="0" w:color="auto"/>
            </w:tcBorders>
            <w:shd w:val="clear" w:color="auto" w:fill="auto"/>
            <w:noWrap/>
            <w:vAlign w:val="center"/>
            <w:hideMark/>
          </w:tcPr>
          <w:p w:rsidR="00205D0C" w:rsidRPr="00D47509" w:rsidRDefault="00205D0C" w:rsidP="005A3C39">
            <w:pPr>
              <w:keepNext/>
              <w:jc w:val="left"/>
              <w:rPr>
                <w:color w:val="000000"/>
                <w:sz w:val="20"/>
                <w:szCs w:val="20"/>
                <w:lang w:val="en-US"/>
              </w:rPr>
            </w:pPr>
            <w:r w:rsidRPr="00D47509">
              <w:rPr>
                <w:color w:val="000000"/>
                <w:sz w:val="20"/>
                <w:szCs w:val="20"/>
                <w:lang w:val="en-US"/>
              </w:rPr>
              <w:t>Aerosol (</w:t>
            </w:r>
            <w:proofErr w:type="spellStart"/>
            <w:r w:rsidRPr="00D47509">
              <w:rPr>
                <w:color w:val="000000"/>
                <w:sz w:val="20"/>
                <w:szCs w:val="20"/>
                <w:lang w:val="en-US"/>
              </w:rPr>
              <w:t>Silimex</w:t>
            </w:r>
            <w:proofErr w:type="spellEnd"/>
            <w:r w:rsidRPr="00D47509">
              <w:rPr>
                <w:color w:val="000000"/>
                <w:sz w:val="20"/>
                <w:szCs w:val="20"/>
                <w:lang w:val="en-US"/>
              </w:rPr>
              <w:t>)</w:t>
            </w:r>
          </w:p>
        </w:tc>
        <w:tc>
          <w:tcPr>
            <w:tcW w:w="474" w:type="pct"/>
            <w:vMerge/>
            <w:tcBorders>
              <w:top w:val="nil"/>
              <w:left w:val="single" w:sz="4" w:space="0" w:color="auto"/>
              <w:bottom w:val="single" w:sz="4" w:space="0" w:color="auto"/>
              <w:right w:val="single" w:sz="4" w:space="0" w:color="auto"/>
            </w:tcBorders>
            <w:vAlign w:val="center"/>
            <w:hideMark/>
          </w:tcPr>
          <w:p w:rsidR="00205D0C" w:rsidRPr="00D47509" w:rsidRDefault="00205D0C" w:rsidP="005A3C39">
            <w:pPr>
              <w:keepNext/>
              <w:jc w:val="left"/>
              <w:rPr>
                <w:color w:val="000000"/>
                <w:sz w:val="20"/>
                <w:szCs w:val="20"/>
                <w:lang w:val="en-US"/>
              </w:rPr>
            </w:pPr>
          </w:p>
        </w:tc>
        <w:tc>
          <w:tcPr>
            <w:tcW w:w="1054" w:type="pct"/>
            <w:tcBorders>
              <w:top w:val="single" w:sz="4" w:space="0" w:color="auto"/>
              <w:left w:val="nil"/>
              <w:bottom w:val="single" w:sz="4" w:space="0" w:color="auto"/>
              <w:right w:val="single" w:sz="4" w:space="0" w:color="auto"/>
            </w:tcBorders>
            <w:shd w:val="clear" w:color="auto" w:fill="auto"/>
            <w:noWrap/>
            <w:vAlign w:val="center"/>
            <w:hideMark/>
          </w:tcPr>
          <w:p w:rsidR="00205D0C" w:rsidRPr="00D47509" w:rsidRDefault="00205D0C" w:rsidP="005A3C39">
            <w:pPr>
              <w:keepNext/>
              <w:jc w:val="right"/>
              <w:rPr>
                <w:color w:val="000000"/>
                <w:sz w:val="20"/>
                <w:szCs w:val="20"/>
                <w:lang w:val="en-US"/>
              </w:rPr>
            </w:pPr>
            <w:r w:rsidRPr="00D47509">
              <w:rPr>
                <w:color w:val="000000"/>
                <w:sz w:val="20"/>
                <w:szCs w:val="20"/>
                <w:lang w:val="en-US"/>
              </w:rPr>
              <w:t>520,916</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rsidR="00205D0C" w:rsidRPr="003C3EC5" w:rsidRDefault="00205D0C" w:rsidP="005A3C39">
            <w:pPr>
              <w:keepNext/>
              <w:jc w:val="right"/>
              <w:rPr>
                <w:color w:val="000000"/>
                <w:sz w:val="20"/>
                <w:szCs w:val="20"/>
                <w:lang w:val="en-US"/>
              </w:rPr>
            </w:pPr>
            <w:r w:rsidRPr="003C3EC5">
              <w:rPr>
                <w:color w:val="000000"/>
                <w:sz w:val="20"/>
                <w:szCs w:val="20"/>
                <w:lang w:val="en-US"/>
              </w:rPr>
              <w:t>520,894</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205D0C" w:rsidRPr="003C3EC5" w:rsidRDefault="00205D0C" w:rsidP="005A3C39">
            <w:pPr>
              <w:keepNext/>
              <w:jc w:val="right"/>
              <w:rPr>
                <w:color w:val="000000"/>
                <w:sz w:val="20"/>
                <w:szCs w:val="20"/>
                <w:lang w:val="en-US"/>
              </w:rPr>
            </w:pPr>
            <w:r w:rsidRPr="003C3EC5">
              <w:rPr>
                <w:color w:val="000000"/>
                <w:sz w:val="20"/>
                <w:szCs w:val="20"/>
                <w:lang w:val="en-US"/>
              </w:rPr>
              <w:t>100.0</w:t>
            </w:r>
          </w:p>
        </w:tc>
        <w:tc>
          <w:tcPr>
            <w:tcW w:w="565" w:type="pct"/>
            <w:tcBorders>
              <w:top w:val="single" w:sz="4" w:space="0" w:color="auto"/>
              <w:left w:val="nil"/>
              <w:bottom w:val="single" w:sz="4" w:space="0" w:color="auto"/>
              <w:right w:val="single" w:sz="4" w:space="0" w:color="auto"/>
            </w:tcBorders>
            <w:shd w:val="clear" w:color="auto" w:fill="auto"/>
          </w:tcPr>
          <w:p w:rsidR="00205D0C" w:rsidRPr="003C3EC5" w:rsidRDefault="00205D0C" w:rsidP="005A3C39">
            <w:pPr>
              <w:keepNext/>
              <w:jc w:val="right"/>
              <w:rPr>
                <w:color w:val="000000"/>
                <w:sz w:val="20"/>
                <w:szCs w:val="20"/>
                <w:lang w:val="en-US"/>
              </w:rPr>
            </w:pPr>
            <w:r w:rsidRPr="003C3EC5">
              <w:rPr>
                <w:color w:val="000000"/>
                <w:sz w:val="20"/>
                <w:szCs w:val="20"/>
                <w:lang w:val="en-US"/>
              </w:rPr>
              <w:t>22</w:t>
            </w:r>
          </w:p>
        </w:tc>
      </w:tr>
      <w:tr w:rsidR="00205D0C" w:rsidRPr="00D47509" w:rsidTr="005A3C39">
        <w:trPr>
          <w:trHeight w:val="58"/>
        </w:trPr>
        <w:tc>
          <w:tcPr>
            <w:tcW w:w="1852" w:type="pct"/>
            <w:tcBorders>
              <w:top w:val="nil"/>
              <w:left w:val="single" w:sz="4" w:space="0" w:color="auto"/>
              <w:bottom w:val="single" w:sz="4" w:space="0" w:color="auto"/>
              <w:right w:val="single" w:sz="4" w:space="0" w:color="auto"/>
            </w:tcBorders>
            <w:shd w:val="clear" w:color="auto" w:fill="auto"/>
            <w:noWrap/>
            <w:vAlign w:val="center"/>
            <w:hideMark/>
          </w:tcPr>
          <w:p w:rsidR="00205D0C" w:rsidRPr="00D47509" w:rsidRDefault="00205D0C" w:rsidP="005A3C39">
            <w:pPr>
              <w:keepNext/>
              <w:jc w:val="left"/>
              <w:rPr>
                <w:color w:val="000000"/>
                <w:sz w:val="20"/>
                <w:szCs w:val="20"/>
                <w:lang w:val="en-US"/>
              </w:rPr>
            </w:pPr>
            <w:r w:rsidRPr="00D47509">
              <w:rPr>
                <w:color w:val="000000"/>
                <w:sz w:val="20"/>
                <w:szCs w:val="20"/>
                <w:lang w:val="en-US"/>
              </w:rPr>
              <w:t>Refrigeration servicing sector</w:t>
            </w:r>
          </w:p>
        </w:tc>
        <w:tc>
          <w:tcPr>
            <w:tcW w:w="474" w:type="pct"/>
            <w:vMerge/>
            <w:tcBorders>
              <w:top w:val="nil"/>
              <w:left w:val="single" w:sz="4" w:space="0" w:color="auto"/>
              <w:bottom w:val="single" w:sz="4" w:space="0" w:color="auto"/>
              <w:right w:val="single" w:sz="4" w:space="0" w:color="auto"/>
            </w:tcBorders>
            <w:vAlign w:val="center"/>
            <w:hideMark/>
          </w:tcPr>
          <w:p w:rsidR="00205D0C" w:rsidRPr="00D47509" w:rsidRDefault="00205D0C" w:rsidP="005A3C39">
            <w:pPr>
              <w:keepNext/>
              <w:jc w:val="left"/>
              <w:rPr>
                <w:color w:val="000000"/>
                <w:sz w:val="20"/>
                <w:szCs w:val="20"/>
                <w:lang w:val="en-US"/>
              </w:rPr>
            </w:pPr>
          </w:p>
        </w:tc>
        <w:tc>
          <w:tcPr>
            <w:tcW w:w="1054" w:type="pct"/>
            <w:tcBorders>
              <w:top w:val="nil"/>
              <w:left w:val="nil"/>
              <w:bottom w:val="single" w:sz="4" w:space="0" w:color="auto"/>
              <w:right w:val="single" w:sz="4" w:space="0" w:color="auto"/>
            </w:tcBorders>
            <w:shd w:val="clear" w:color="auto" w:fill="auto"/>
            <w:noWrap/>
            <w:vAlign w:val="center"/>
            <w:hideMark/>
          </w:tcPr>
          <w:p w:rsidR="00205D0C" w:rsidRPr="00D47509" w:rsidRDefault="00205D0C" w:rsidP="005A3C39">
            <w:pPr>
              <w:keepNext/>
              <w:jc w:val="right"/>
              <w:rPr>
                <w:color w:val="000000"/>
                <w:sz w:val="20"/>
                <w:szCs w:val="20"/>
                <w:lang w:val="en-US"/>
              </w:rPr>
            </w:pPr>
            <w:r w:rsidRPr="00D47509">
              <w:rPr>
                <w:color w:val="000000"/>
                <w:sz w:val="20"/>
                <w:szCs w:val="20"/>
                <w:lang w:val="en-US"/>
              </w:rPr>
              <w:t>1,845,169</w:t>
            </w:r>
          </w:p>
        </w:tc>
        <w:tc>
          <w:tcPr>
            <w:tcW w:w="677" w:type="pct"/>
            <w:tcBorders>
              <w:top w:val="nil"/>
              <w:left w:val="nil"/>
              <w:bottom w:val="single" w:sz="4" w:space="0" w:color="auto"/>
              <w:right w:val="single" w:sz="4" w:space="0" w:color="auto"/>
            </w:tcBorders>
            <w:shd w:val="clear" w:color="auto" w:fill="auto"/>
            <w:noWrap/>
            <w:vAlign w:val="center"/>
            <w:hideMark/>
          </w:tcPr>
          <w:p w:rsidR="00205D0C" w:rsidRPr="003C3EC5" w:rsidRDefault="00205D0C" w:rsidP="005A3C39">
            <w:pPr>
              <w:keepNext/>
              <w:jc w:val="right"/>
              <w:rPr>
                <w:color w:val="000000"/>
                <w:sz w:val="20"/>
                <w:szCs w:val="20"/>
                <w:lang w:val="en-US"/>
              </w:rPr>
            </w:pPr>
            <w:r w:rsidRPr="003C3EC5">
              <w:rPr>
                <w:color w:val="000000"/>
                <w:sz w:val="20"/>
                <w:szCs w:val="20"/>
                <w:lang w:val="en-US"/>
              </w:rPr>
              <w:t>1,843,521</w:t>
            </w:r>
          </w:p>
        </w:tc>
        <w:tc>
          <w:tcPr>
            <w:tcW w:w="378" w:type="pct"/>
            <w:tcBorders>
              <w:top w:val="nil"/>
              <w:left w:val="nil"/>
              <w:bottom w:val="single" w:sz="4" w:space="0" w:color="auto"/>
              <w:right w:val="single" w:sz="4" w:space="0" w:color="auto"/>
            </w:tcBorders>
            <w:shd w:val="clear" w:color="auto" w:fill="auto"/>
            <w:vAlign w:val="center"/>
            <w:hideMark/>
          </w:tcPr>
          <w:p w:rsidR="00205D0C" w:rsidRPr="003C3EC5" w:rsidRDefault="00205D0C" w:rsidP="005A3C39">
            <w:pPr>
              <w:keepNext/>
              <w:jc w:val="right"/>
              <w:rPr>
                <w:color w:val="000000"/>
                <w:sz w:val="20"/>
                <w:szCs w:val="20"/>
                <w:lang w:val="en-US"/>
              </w:rPr>
            </w:pPr>
            <w:r w:rsidRPr="003C3EC5">
              <w:rPr>
                <w:color w:val="000000"/>
                <w:sz w:val="20"/>
                <w:szCs w:val="20"/>
                <w:lang w:val="en-US"/>
              </w:rPr>
              <w:t>99.9</w:t>
            </w:r>
          </w:p>
        </w:tc>
        <w:tc>
          <w:tcPr>
            <w:tcW w:w="565" w:type="pct"/>
            <w:tcBorders>
              <w:top w:val="nil"/>
              <w:left w:val="nil"/>
              <w:bottom w:val="single" w:sz="4" w:space="0" w:color="auto"/>
              <w:right w:val="single" w:sz="4" w:space="0" w:color="auto"/>
            </w:tcBorders>
            <w:shd w:val="clear" w:color="auto" w:fill="auto"/>
          </w:tcPr>
          <w:p w:rsidR="00205D0C" w:rsidRPr="003C3EC5" w:rsidRDefault="00205D0C" w:rsidP="005A3C39">
            <w:pPr>
              <w:keepNext/>
              <w:jc w:val="right"/>
              <w:rPr>
                <w:color w:val="000000"/>
                <w:sz w:val="20"/>
                <w:szCs w:val="20"/>
                <w:lang w:val="en-US"/>
              </w:rPr>
            </w:pPr>
            <w:r w:rsidRPr="003C3EC5">
              <w:rPr>
                <w:color w:val="000000"/>
                <w:sz w:val="20"/>
                <w:szCs w:val="20"/>
                <w:lang w:val="en-US"/>
              </w:rPr>
              <w:t>1,648</w:t>
            </w:r>
          </w:p>
        </w:tc>
      </w:tr>
      <w:tr w:rsidR="00205D0C" w:rsidRPr="00D47509" w:rsidTr="005A3C39">
        <w:trPr>
          <w:trHeight w:val="58"/>
        </w:trPr>
        <w:tc>
          <w:tcPr>
            <w:tcW w:w="2326" w:type="pct"/>
            <w:gridSpan w:val="2"/>
            <w:tcBorders>
              <w:top w:val="nil"/>
              <w:left w:val="single" w:sz="4" w:space="0" w:color="auto"/>
              <w:bottom w:val="single" w:sz="4" w:space="0" w:color="auto"/>
              <w:right w:val="single" w:sz="4" w:space="0" w:color="auto"/>
            </w:tcBorders>
            <w:shd w:val="clear" w:color="auto" w:fill="auto"/>
            <w:noWrap/>
            <w:vAlign w:val="center"/>
            <w:hideMark/>
          </w:tcPr>
          <w:p w:rsidR="00205D0C" w:rsidRPr="002A5C06" w:rsidRDefault="00205D0C" w:rsidP="005A3C39">
            <w:pPr>
              <w:keepNext/>
              <w:jc w:val="left"/>
              <w:rPr>
                <w:b/>
                <w:bCs/>
                <w:color w:val="000000"/>
                <w:sz w:val="20"/>
                <w:szCs w:val="20"/>
                <w:lang w:val="en-US"/>
              </w:rPr>
            </w:pPr>
            <w:r w:rsidRPr="00D47509">
              <w:rPr>
                <w:b/>
                <w:bCs/>
                <w:color w:val="000000"/>
                <w:sz w:val="20"/>
                <w:szCs w:val="20"/>
                <w:lang w:val="en-US"/>
              </w:rPr>
              <w:t>Total</w:t>
            </w:r>
          </w:p>
        </w:tc>
        <w:tc>
          <w:tcPr>
            <w:tcW w:w="1054" w:type="pct"/>
            <w:tcBorders>
              <w:top w:val="nil"/>
              <w:left w:val="nil"/>
              <w:bottom w:val="single" w:sz="4" w:space="0" w:color="auto"/>
              <w:right w:val="single" w:sz="4" w:space="0" w:color="auto"/>
            </w:tcBorders>
            <w:shd w:val="clear" w:color="auto" w:fill="auto"/>
            <w:noWrap/>
            <w:vAlign w:val="center"/>
            <w:hideMark/>
          </w:tcPr>
          <w:p w:rsidR="00205D0C" w:rsidRPr="00D47509" w:rsidRDefault="00205D0C" w:rsidP="005A3C39">
            <w:pPr>
              <w:keepNext/>
              <w:jc w:val="right"/>
              <w:rPr>
                <w:b/>
                <w:bCs/>
                <w:color w:val="000000"/>
                <w:sz w:val="20"/>
                <w:szCs w:val="20"/>
                <w:lang w:val="en-US"/>
              </w:rPr>
            </w:pPr>
            <w:r w:rsidRPr="00D47509">
              <w:rPr>
                <w:b/>
                <w:bCs/>
                <w:color w:val="000000"/>
                <w:sz w:val="20"/>
                <w:szCs w:val="20"/>
                <w:lang w:val="en-US"/>
              </w:rPr>
              <w:t>18,066,211</w:t>
            </w:r>
          </w:p>
        </w:tc>
        <w:tc>
          <w:tcPr>
            <w:tcW w:w="677" w:type="pct"/>
            <w:tcBorders>
              <w:top w:val="nil"/>
              <w:left w:val="nil"/>
              <w:bottom w:val="single" w:sz="4" w:space="0" w:color="auto"/>
              <w:right w:val="single" w:sz="4" w:space="0" w:color="auto"/>
            </w:tcBorders>
            <w:shd w:val="clear" w:color="auto" w:fill="auto"/>
            <w:noWrap/>
            <w:hideMark/>
          </w:tcPr>
          <w:p w:rsidR="00205D0C" w:rsidRPr="003C3EC5" w:rsidRDefault="00205D0C" w:rsidP="005A3C39">
            <w:pPr>
              <w:keepNext/>
              <w:jc w:val="right"/>
              <w:rPr>
                <w:b/>
                <w:color w:val="000000"/>
                <w:sz w:val="20"/>
                <w:szCs w:val="20"/>
                <w:lang w:val="en-US"/>
              </w:rPr>
            </w:pPr>
            <w:r w:rsidRPr="003C3EC5">
              <w:rPr>
                <w:b/>
                <w:color w:val="000000"/>
                <w:sz w:val="20"/>
                <w:szCs w:val="20"/>
                <w:lang w:val="en-US"/>
              </w:rPr>
              <w:t>17,077,105</w:t>
            </w:r>
          </w:p>
        </w:tc>
        <w:tc>
          <w:tcPr>
            <w:tcW w:w="378" w:type="pct"/>
            <w:tcBorders>
              <w:top w:val="nil"/>
              <w:left w:val="nil"/>
              <w:bottom w:val="single" w:sz="4" w:space="0" w:color="auto"/>
              <w:right w:val="single" w:sz="4" w:space="0" w:color="auto"/>
            </w:tcBorders>
            <w:shd w:val="clear" w:color="auto" w:fill="auto"/>
            <w:vAlign w:val="center"/>
            <w:hideMark/>
          </w:tcPr>
          <w:p w:rsidR="00205D0C" w:rsidRPr="003C3EC5" w:rsidRDefault="00205D0C" w:rsidP="005A3C39">
            <w:pPr>
              <w:keepNext/>
              <w:jc w:val="right"/>
              <w:rPr>
                <w:b/>
                <w:color w:val="000000"/>
                <w:sz w:val="20"/>
                <w:szCs w:val="20"/>
                <w:lang w:val="en-US"/>
              </w:rPr>
            </w:pPr>
            <w:r w:rsidRPr="003C3EC5">
              <w:rPr>
                <w:b/>
                <w:color w:val="000000"/>
                <w:sz w:val="20"/>
                <w:szCs w:val="20"/>
                <w:lang w:val="en-US"/>
              </w:rPr>
              <w:t>94.5</w:t>
            </w:r>
          </w:p>
        </w:tc>
        <w:tc>
          <w:tcPr>
            <w:tcW w:w="565" w:type="pct"/>
            <w:tcBorders>
              <w:top w:val="nil"/>
              <w:left w:val="nil"/>
              <w:bottom w:val="single" w:sz="4" w:space="0" w:color="auto"/>
              <w:right w:val="single" w:sz="4" w:space="0" w:color="auto"/>
            </w:tcBorders>
            <w:shd w:val="clear" w:color="auto" w:fill="auto"/>
          </w:tcPr>
          <w:p w:rsidR="00205D0C" w:rsidRPr="003C3EC5" w:rsidRDefault="00205D0C" w:rsidP="005A3C39">
            <w:pPr>
              <w:keepNext/>
              <w:jc w:val="right"/>
              <w:rPr>
                <w:b/>
                <w:color w:val="000000"/>
                <w:sz w:val="20"/>
                <w:szCs w:val="20"/>
                <w:lang w:val="en-US"/>
              </w:rPr>
            </w:pPr>
            <w:r w:rsidRPr="003C3EC5">
              <w:rPr>
                <w:b/>
                <w:color w:val="000000"/>
                <w:sz w:val="20"/>
                <w:szCs w:val="20"/>
                <w:lang w:val="en-US"/>
              </w:rPr>
              <w:t>989,106</w:t>
            </w:r>
          </w:p>
        </w:tc>
      </w:tr>
    </w:tbl>
    <w:p w:rsidR="00205D0C" w:rsidRPr="003C3EC5" w:rsidRDefault="00205D0C" w:rsidP="00205D0C">
      <w:pPr>
        <w:pStyle w:val="StyleHeader4Para4Left0Firstline0"/>
        <w:numPr>
          <w:ilvl w:val="0"/>
          <w:numId w:val="0"/>
        </w:numPr>
        <w:spacing w:after="0"/>
        <w:rPr>
          <w:sz w:val="18"/>
          <w:szCs w:val="18"/>
        </w:rPr>
      </w:pPr>
      <w:r w:rsidRPr="00D47509">
        <w:rPr>
          <w:sz w:val="18"/>
          <w:szCs w:val="18"/>
        </w:rPr>
        <w:t>* From the total funding approved for the systems houses project, at the 79</w:t>
      </w:r>
      <w:r w:rsidRPr="00D47509">
        <w:rPr>
          <w:sz w:val="18"/>
          <w:szCs w:val="18"/>
          <w:vertAlign w:val="superscript"/>
        </w:rPr>
        <w:t>th </w:t>
      </w:r>
      <w:r w:rsidRPr="00D47509">
        <w:rPr>
          <w:sz w:val="18"/>
          <w:szCs w:val="18"/>
        </w:rPr>
        <w:t xml:space="preserve">meeting the Committee approved a reallocation of </w:t>
      </w:r>
      <w:r w:rsidRPr="003C3EC5">
        <w:rPr>
          <w:sz w:val="18"/>
          <w:szCs w:val="18"/>
        </w:rPr>
        <w:t>US $1,293,558 for the conversion of two XPS foam enterprises.</w:t>
      </w:r>
    </w:p>
    <w:p w:rsidR="00205D0C" w:rsidRDefault="00205D0C" w:rsidP="00205D0C">
      <w:pPr>
        <w:pStyle w:val="StyleHeader4Para4Left0Firstline0"/>
        <w:numPr>
          <w:ilvl w:val="0"/>
          <w:numId w:val="0"/>
        </w:numPr>
        <w:spacing w:after="0"/>
        <w:rPr>
          <w:sz w:val="18"/>
          <w:szCs w:val="18"/>
        </w:rPr>
      </w:pPr>
      <w:r w:rsidRPr="003C3EC5">
        <w:rPr>
          <w:sz w:val="18"/>
          <w:szCs w:val="18"/>
        </w:rPr>
        <w:t xml:space="preserve">**From the total balance of US $989,106, US $4,112 from the </w:t>
      </w:r>
      <w:proofErr w:type="spellStart"/>
      <w:r w:rsidRPr="003C3EC5">
        <w:rPr>
          <w:sz w:val="18"/>
          <w:szCs w:val="18"/>
        </w:rPr>
        <w:t>Mabe</w:t>
      </w:r>
      <w:proofErr w:type="spellEnd"/>
      <w:r w:rsidRPr="003C3EC5">
        <w:rPr>
          <w:sz w:val="18"/>
          <w:szCs w:val="18"/>
        </w:rPr>
        <w:t xml:space="preserve"> project, US $22 from the aerosol project and US $1,104 from servicing sector have already been returned to the Fund by UNDP and UNIDO at previous meetings. US $24 from the PU foam project will be returned by UNIDO at the 85</w:t>
      </w:r>
      <w:r w:rsidRPr="003C3EC5">
        <w:rPr>
          <w:sz w:val="18"/>
          <w:szCs w:val="18"/>
          <w:vertAlign w:val="superscript"/>
        </w:rPr>
        <w:t>th</w:t>
      </w:r>
      <w:r w:rsidRPr="003C3EC5">
        <w:rPr>
          <w:sz w:val="18"/>
          <w:szCs w:val="18"/>
        </w:rPr>
        <w:t> meeting, and the remaining balances (US $983,300 from the PU foam project by UNDP and any balance from the servicing sector by UNIDO) will be returned at the 87</w:t>
      </w:r>
      <w:r w:rsidRPr="003C3EC5">
        <w:rPr>
          <w:sz w:val="18"/>
          <w:szCs w:val="18"/>
          <w:vertAlign w:val="superscript"/>
        </w:rPr>
        <w:t>th </w:t>
      </w:r>
      <w:r w:rsidRPr="003C3EC5">
        <w:rPr>
          <w:sz w:val="18"/>
          <w:szCs w:val="18"/>
        </w:rPr>
        <w:t>meeting upon financial completion of the last tranche of stage I of the HPMP.</w:t>
      </w:r>
    </w:p>
    <w:p w:rsidR="00205D0C" w:rsidRDefault="00205D0C" w:rsidP="00205D0C">
      <w:pPr>
        <w:pStyle w:val="StyleHeader4Para4Left0Firstline0"/>
        <w:numPr>
          <w:ilvl w:val="0"/>
          <w:numId w:val="0"/>
        </w:numPr>
        <w:spacing w:after="0"/>
        <w:rPr>
          <w:b/>
          <w:sz w:val="22"/>
          <w:lang w:val="en-CA"/>
        </w:rPr>
      </w:pPr>
    </w:p>
    <w:p w:rsidR="00205D0C" w:rsidRPr="00D47509" w:rsidRDefault="0064628C" w:rsidP="00205D0C">
      <w:pPr>
        <w:pStyle w:val="StyleHeader4Para4Left0Firstline0"/>
        <w:numPr>
          <w:ilvl w:val="0"/>
          <w:numId w:val="0"/>
        </w:numPr>
        <w:rPr>
          <w:b/>
          <w:sz w:val="22"/>
          <w:lang w:val="en-CA"/>
        </w:rPr>
      </w:pPr>
      <w:r>
        <w:rPr>
          <w:b/>
          <w:sz w:val="22"/>
          <w:lang w:val="en-CA"/>
        </w:rPr>
        <w:t>Secretariat’s c</w:t>
      </w:r>
      <w:r w:rsidR="00205D0C" w:rsidRPr="00D47509">
        <w:rPr>
          <w:b/>
          <w:sz w:val="22"/>
          <w:lang w:val="en-CA"/>
        </w:rPr>
        <w:t>omments</w:t>
      </w:r>
    </w:p>
    <w:p w:rsidR="00205D0C" w:rsidRDefault="00205D0C" w:rsidP="00205D0C">
      <w:pPr>
        <w:pStyle w:val="Heading1"/>
      </w:pPr>
      <w:r w:rsidRPr="00D47509">
        <w:t>The Secretariat notes with appreciation that the Government of Mexico, with the assistance of UNIDO and UNDP, has practically completed all the investment projects and refrigeration servicing sector activities under stage I, meeting and exceeding HCFC consumption reduction targets, including the conversion of close to 300 manufacturing enterprises</w:t>
      </w:r>
      <w:r>
        <w:t>. The</w:t>
      </w:r>
      <w:r w:rsidRPr="00D47509">
        <w:t xml:space="preserve"> only </w:t>
      </w:r>
      <w:r>
        <w:t xml:space="preserve">outstanding </w:t>
      </w:r>
      <w:r w:rsidRPr="00D47509">
        <w:t xml:space="preserve">activities are the finalization of the conversion of the XPS foam enterprise </w:t>
      </w:r>
      <w:proofErr w:type="spellStart"/>
      <w:r w:rsidRPr="00D47509">
        <w:t>Termofoam</w:t>
      </w:r>
      <w:proofErr w:type="spellEnd"/>
      <w:r>
        <w:t>,</w:t>
      </w:r>
      <w:r w:rsidRPr="00D47509">
        <w:t xml:space="preserve"> and training </w:t>
      </w:r>
      <w:r>
        <w:t xml:space="preserve">for the last 145 </w:t>
      </w:r>
      <w:r w:rsidRPr="00D47509">
        <w:t>technicians, both expected to be completed b</w:t>
      </w:r>
      <w:r>
        <w:t>y</w:t>
      </w:r>
      <w:r w:rsidRPr="00D47509">
        <w:t xml:space="preserve"> December 2019</w:t>
      </w:r>
      <w:r>
        <w:t xml:space="preserve">. </w:t>
      </w:r>
    </w:p>
    <w:p w:rsidR="00205D0C" w:rsidRDefault="00205D0C" w:rsidP="00205D0C">
      <w:pPr>
        <w:pStyle w:val="Heading1"/>
      </w:pPr>
      <w:r>
        <w:t>In order to ensure the sustainability of the conversion of the XPS foam sector, the Government of Mexico committed not to issue any import quota for HCFC-142b starting on 1 January 2020, and to restrict any potential use of HCFC-22 in the manufacturing of XPS foam through its import and consumption quota system, as reflected in decision 79/38(c)(ii).</w:t>
      </w:r>
    </w:p>
    <w:p w:rsidR="00205D0C" w:rsidRPr="003C3EC5" w:rsidRDefault="00205D0C" w:rsidP="00205D0C">
      <w:pPr>
        <w:pStyle w:val="Heading1"/>
      </w:pPr>
      <w:r>
        <w:t>To streamline reporting in this case, where stage I is practically completed, the Secretariat suggests that the report on the completion of the technician training, the XPS foam project and the adjustment of the import quotas be reported as part of the next progress report and tranche request for stage II of the HPMP, due at the 86</w:t>
      </w:r>
      <w:r w:rsidRPr="00C91326">
        <w:rPr>
          <w:vertAlign w:val="superscript"/>
        </w:rPr>
        <w:t>th</w:t>
      </w:r>
      <w:r>
        <w:t xml:space="preserve"> meeting. In</w:t>
      </w:r>
      <w:r w:rsidRPr="00D47509">
        <w:t xml:space="preserve"> line with decision 82/33(c)</w:t>
      </w:r>
      <w:r>
        <w:t>,</w:t>
      </w:r>
      <w:r w:rsidRPr="00D47509">
        <w:t xml:space="preserve"> the project completion report</w:t>
      </w:r>
      <w:r>
        <w:t xml:space="preserve"> for stage I </w:t>
      </w:r>
      <w:r w:rsidRPr="00D47509">
        <w:t xml:space="preserve">will be </w:t>
      </w:r>
      <w:r w:rsidRPr="003C3EC5">
        <w:t>submitted no later than 30 June 2020.</w:t>
      </w:r>
    </w:p>
    <w:p w:rsidR="00205D0C" w:rsidRPr="003C3EC5" w:rsidRDefault="00205D0C" w:rsidP="00205D0C">
      <w:pPr>
        <w:pStyle w:val="Heading1"/>
      </w:pPr>
      <w:r w:rsidRPr="003C3EC5">
        <w:t>In relation with decision 82/33(b), UNDP also submitted the final list of PU foam downstream users assisted under stage I of the HPMP and confirmed that an estimated unused balance of US $983,300 will be returned to the Fund at the 87</w:t>
      </w:r>
      <w:r w:rsidRPr="003C3EC5">
        <w:rPr>
          <w:vertAlign w:val="superscript"/>
        </w:rPr>
        <w:t>th</w:t>
      </w:r>
      <w:r>
        <w:t> </w:t>
      </w:r>
      <w:r w:rsidRPr="003C3EC5">
        <w:t>meeting after financial completion of stage</w:t>
      </w:r>
      <w:r>
        <w:t> </w:t>
      </w:r>
      <w:r w:rsidRPr="003C3EC5">
        <w:t>I in December</w:t>
      </w:r>
      <w:r>
        <w:t> </w:t>
      </w:r>
      <w:r w:rsidRPr="003C3EC5">
        <w:t>2020. This balance corresponds to funds associated to the XPS</w:t>
      </w:r>
      <w:r>
        <w:t> </w:t>
      </w:r>
      <w:r w:rsidRPr="003C3EC5">
        <w:t xml:space="preserve">foam enterprise </w:t>
      </w:r>
      <w:proofErr w:type="spellStart"/>
      <w:r w:rsidRPr="003C3EC5">
        <w:t>Plasticos</w:t>
      </w:r>
      <w:proofErr w:type="spellEnd"/>
      <w:r w:rsidRPr="003C3EC5">
        <w:t xml:space="preserve"> </w:t>
      </w:r>
      <w:proofErr w:type="spellStart"/>
      <w:r w:rsidRPr="003C3EC5">
        <w:t>Espumados</w:t>
      </w:r>
      <w:proofErr w:type="spellEnd"/>
      <w:r w:rsidRPr="003C3EC5">
        <w:t xml:space="preserve"> that did not participate in stage</w:t>
      </w:r>
      <w:r>
        <w:t> </w:t>
      </w:r>
      <w:r w:rsidRPr="003C3EC5">
        <w:t>I of the HPMP (</w:t>
      </w:r>
      <w:r>
        <w:t>US $</w:t>
      </w:r>
      <w:r w:rsidRPr="003C3EC5">
        <w:t xml:space="preserve">683,300), and estimated savings of </w:t>
      </w:r>
      <w:r>
        <w:t>US $</w:t>
      </w:r>
      <w:r w:rsidRPr="003C3EC5">
        <w:t>300,000 from the conversion of the systems houses and PU</w:t>
      </w:r>
      <w:r>
        <w:t> </w:t>
      </w:r>
      <w:r w:rsidRPr="003C3EC5">
        <w:t>foam downstream users.</w:t>
      </w:r>
    </w:p>
    <w:p w:rsidR="00205D0C" w:rsidRPr="00D47509" w:rsidRDefault="00205D0C" w:rsidP="00205D0C">
      <w:pPr>
        <w:pStyle w:val="StyleHeader4Para4Left0Firstline0"/>
        <w:numPr>
          <w:ilvl w:val="0"/>
          <w:numId w:val="0"/>
        </w:numPr>
        <w:rPr>
          <w:sz w:val="22"/>
          <w:lang w:val="en-CA"/>
        </w:rPr>
      </w:pPr>
      <w:r w:rsidRPr="00D47509">
        <w:rPr>
          <w:b/>
          <w:sz w:val="22"/>
          <w:lang w:val="en-CA"/>
        </w:rPr>
        <w:t>Recommendation</w:t>
      </w:r>
    </w:p>
    <w:p w:rsidR="00205D0C" w:rsidRPr="00D47509" w:rsidRDefault="00205D0C" w:rsidP="00205D0C">
      <w:pPr>
        <w:pStyle w:val="Heading1"/>
        <w:rPr>
          <w:lang w:val="en-US"/>
        </w:rPr>
      </w:pPr>
      <w:r w:rsidRPr="00D47509">
        <w:rPr>
          <w:lang w:val="en-US"/>
        </w:rPr>
        <w:t>The Executive Committee may wish to note:</w:t>
      </w:r>
    </w:p>
    <w:p w:rsidR="00205D0C" w:rsidRPr="003C3EC5" w:rsidRDefault="00205D0C" w:rsidP="00205D0C">
      <w:pPr>
        <w:pStyle w:val="Heading2"/>
        <w:numPr>
          <w:ilvl w:val="1"/>
          <w:numId w:val="1"/>
        </w:numPr>
        <w:rPr>
          <w:lang w:val="en-US"/>
        </w:rPr>
      </w:pPr>
      <w:r w:rsidRPr="003C3EC5">
        <w:rPr>
          <w:lang w:val="en-US"/>
        </w:rPr>
        <w:t>The 2019 progress report on the implementation of stage</w:t>
      </w:r>
      <w:r>
        <w:rPr>
          <w:lang w:val="en-US"/>
        </w:rPr>
        <w:t> </w:t>
      </w:r>
      <w:r w:rsidRPr="003C3EC5">
        <w:rPr>
          <w:lang w:val="en-US"/>
        </w:rPr>
        <w:t>I of the HCFC phase</w:t>
      </w:r>
      <w:r w:rsidRPr="003C3EC5">
        <w:rPr>
          <w:lang w:val="en-US"/>
        </w:rPr>
        <w:noBreakHyphen/>
        <w:t>out management plan (HPMP) for Mexico submitted by UNIDO, contained in document </w:t>
      </w:r>
      <w:r w:rsidRPr="003C3EC5">
        <w:t>UNEP/</w:t>
      </w:r>
      <w:proofErr w:type="spellStart"/>
      <w:r w:rsidRPr="003C3EC5">
        <w:t>OzL.Pro</w:t>
      </w:r>
      <w:proofErr w:type="spellEnd"/>
      <w:r w:rsidRPr="003C3EC5">
        <w:t>/</w:t>
      </w:r>
      <w:proofErr w:type="spellStart"/>
      <w:r w:rsidRPr="003C3EC5">
        <w:t>ExCom</w:t>
      </w:r>
      <w:proofErr w:type="spellEnd"/>
      <w:r w:rsidRPr="003C3EC5">
        <w:t>/84/22</w:t>
      </w:r>
      <w:r w:rsidRPr="003C3EC5">
        <w:rPr>
          <w:lang w:val="en-US"/>
        </w:rPr>
        <w:t xml:space="preserve">; </w:t>
      </w:r>
    </w:p>
    <w:p w:rsidR="00205D0C" w:rsidRPr="003C3EC5" w:rsidRDefault="00205D0C" w:rsidP="00205D0C">
      <w:pPr>
        <w:pStyle w:val="Heading2"/>
        <w:numPr>
          <w:ilvl w:val="1"/>
          <w:numId w:val="1"/>
        </w:numPr>
      </w:pPr>
      <w:r w:rsidRPr="003C3EC5">
        <w:t xml:space="preserve">That the enterprise </w:t>
      </w:r>
      <w:proofErr w:type="spellStart"/>
      <w:r w:rsidRPr="003C3EC5">
        <w:t>Plasticos</w:t>
      </w:r>
      <w:proofErr w:type="spellEnd"/>
      <w:r w:rsidRPr="003C3EC5">
        <w:t xml:space="preserve"> </w:t>
      </w:r>
      <w:proofErr w:type="spellStart"/>
      <w:r w:rsidRPr="003C3EC5">
        <w:t>Espumados</w:t>
      </w:r>
      <w:proofErr w:type="spellEnd"/>
      <w:r w:rsidRPr="003C3EC5">
        <w:t xml:space="preserve"> did not participate in stage</w:t>
      </w:r>
      <w:r>
        <w:t> </w:t>
      </w:r>
      <w:r w:rsidRPr="003C3EC5">
        <w:t xml:space="preserve">I of the HPMP for Mexico and that the approved funds of </w:t>
      </w:r>
      <w:r>
        <w:t>US $</w:t>
      </w:r>
      <w:r w:rsidRPr="003C3EC5">
        <w:t>683,300 will be returned to the Fund at the 87</w:t>
      </w:r>
      <w:r w:rsidRPr="003C3EC5">
        <w:rPr>
          <w:vertAlign w:val="superscript"/>
        </w:rPr>
        <w:t>th</w:t>
      </w:r>
      <w:r w:rsidRPr="003C3EC5">
        <w:t> meeting upon financial completion of stage</w:t>
      </w:r>
      <w:r>
        <w:t> </w:t>
      </w:r>
      <w:r w:rsidRPr="003C3EC5">
        <w:t>I of the HPMP;</w:t>
      </w:r>
    </w:p>
    <w:p w:rsidR="00205D0C" w:rsidRPr="003C3EC5" w:rsidRDefault="00205D0C" w:rsidP="00205D0C">
      <w:pPr>
        <w:pStyle w:val="Heading2"/>
        <w:numPr>
          <w:ilvl w:val="1"/>
          <w:numId w:val="1"/>
        </w:numPr>
      </w:pPr>
      <w:r w:rsidRPr="003C3EC5">
        <w:lastRenderedPageBreak/>
        <w:t>A balance of US $24, which will be returned by UNIDO at the 85</w:t>
      </w:r>
      <w:r w:rsidRPr="003C3EC5">
        <w:rPr>
          <w:vertAlign w:val="superscript"/>
        </w:rPr>
        <w:t>th</w:t>
      </w:r>
      <w:r>
        <w:t> </w:t>
      </w:r>
      <w:r w:rsidRPr="003C3EC5">
        <w:t xml:space="preserve">meeting, and </w:t>
      </w:r>
      <w:r w:rsidRPr="003C3EC5">
        <w:rPr>
          <w:lang w:val="en-US"/>
        </w:rPr>
        <w:t>the estimated balance of US $300,000 and any remaining balance from the servicing sector, which will be returned by UNDP and UNIDO, respectively, at the 87</w:t>
      </w:r>
      <w:r w:rsidRPr="003C3EC5">
        <w:rPr>
          <w:vertAlign w:val="superscript"/>
          <w:lang w:val="en-US"/>
        </w:rPr>
        <w:t>th</w:t>
      </w:r>
      <w:r>
        <w:rPr>
          <w:lang w:val="en-US"/>
        </w:rPr>
        <w:t> </w:t>
      </w:r>
      <w:r w:rsidRPr="003C3EC5">
        <w:rPr>
          <w:lang w:val="en-US"/>
        </w:rPr>
        <w:t>meeting upon financial completion of stage</w:t>
      </w:r>
      <w:r>
        <w:rPr>
          <w:lang w:val="en-US"/>
        </w:rPr>
        <w:t> </w:t>
      </w:r>
      <w:r w:rsidRPr="003C3EC5">
        <w:rPr>
          <w:lang w:val="en-US"/>
        </w:rPr>
        <w:t>I</w:t>
      </w:r>
      <w:r>
        <w:rPr>
          <w:lang w:val="en-US"/>
        </w:rPr>
        <w:t xml:space="preserve"> </w:t>
      </w:r>
      <w:r w:rsidRPr="003C3EC5">
        <w:rPr>
          <w:lang w:val="en-US"/>
        </w:rPr>
        <w:t>of the HPMP; and</w:t>
      </w:r>
    </w:p>
    <w:p w:rsidR="00205D0C" w:rsidRDefault="00205D0C" w:rsidP="00205D0C">
      <w:pPr>
        <w:pStyle w:val="Heading2"/>
        <w:numPr>
          <w:ilvl w:val="1"/>
          <w:numId w:val="1"/>
        </w:numPr>
      </w:pPr>
      <w:r w:rsidRPr="003C3EC5">
        <w:t>That UNDP and UNIDO will submit the last report on the completion of the remaining activities under stage</w:t>
      </w:r>
      <w:r>
        <w:t> </w:t>
      </w:r>
      <w:r w:rsidRPr="003C3EC5">
        <w:t>I as part of the next progress report associated with stage</w:t>
      </w:r>
      <w:r>
        <w:t> </w:t>
      </w:r>
      <w:r w:rsidRPr="003C3EC5">
        <w:t>II of the HPMP, and will submit the project completion report of stage</w:t>
      </w:r>
      <w:r>
        <w:t> </w:t>
      </w:r>
      <w:r w:rsidRPr="003C3EC5">
        <w:t>I no later than 30 June 2020, in line with decision 82/33(c).</w:t>
      </w:r>
    </w:p>
    <w:p w:rsidR="00053143" w:rsidRPr="00223944" w:rsidRDefault="004F257E" w:rsidP="00053143">
      <w:pPr>
        <w:rPr>
          <w:lang w:val="en-CA"/>
        </w:rPr>
      </w:pPr>
      <w:r w:rsidRPr="000C38A4">
        <w:rPr>
          <w:u w:val="single"/>
          <w:lang w:val="en-CA"/>
        </w:rPr>
        <w:t xml:space="preserve">Qatar: </w:t>
      </w:r>
      <w:r w:rsidR="00053143" w:rsidRPr="000C38A4">
        <w:rPr>
          <w:u w:val="single"/>
          <w:lang w:val="en-CA"/>
        </w:rPr>
        <w:t>HCFC phase-out management plan (stage I</w:t>
      </w:r>
      <w:r w:rsidR="0018562F">
        <w:rPr>
          <w:u w:val="single"/>
          <w:lang w:val="en-CA"/>
        </w:rPr>
        <w:t xml:space="preserve"> – final progress report</w:t>
      </w:r>
      <w:r w:rsidR="00053143" w:rsidRPr="000C38A4">
        <w:rPr>
          <w:u w:val="single"/>
          <w:lang w:val="en-CA"/>
        </w:rPr>
        <w:t>)</w:t>
      </w:r>
      <w:r w:rsidR="00053143" w:rsidRPr="000C38A4">
        <w:rPr>
          <w:lang w:val="en-CA"/>
        </w:rPr>
        <w:t xml:space="preserve"> (UNIDO and UNEP)</w:t>
      </w:r>
    </w:p>
    <w:p w:rsidR="00053143" w:rsidRPr="00223944" w:rsidRDefault="00053143" w:rsidP="00053143">
      <w:pPr>
        <w:rPr>
          <w:lang w:val="en-CA"/>
        </w:rPr>
      </w:pPr>
    </w:p>
    <w:p w:rsidR="00053143" w:rsidRPr="00223944" w:rsidRDefault="00053143" w:rsidP="00053143">
      <w:pPr>
        <w:rPr>
          <w:b/>
          <w:lang w:val="en-CA"/>
        </w:rPr>
      </w:pPr>
      <w:r w:rsidRPr="00223944">
        <w:rPr>
          <w:b/>
          <w:lang w:val="en-CA"/>
        </w:rPr>
        <w:t>Background</w:t>
      </w:r>
    </w:p>
    <w:p w:rsidR="00053143" w:rsidRPr="00223944" w:rsidRDefault="00053143" w:rsidP="00053143">
      <w:pPr>
        <w:rPr>
          <w:lang w:val="en-CA"/>
        </w:rPr>
      </w:pPr>
    </w:p>
    <w:p w:rsidR="00053143" w:rsidRPr="00223944" w:rsidRDefault="00053143" w:rsidP="00053143">
      <w:pPr>
        <w:pStyle w:val="Heading1"/>
        <w:rPr>
          <w:lang w:val="en-CA"/>
        </w:rPr>
      </w:pPr>
      <w:r w:rsidRPr="00223944">
        <w:rPr>
          <w:lang w:val="en-CA"/>
        </w:rPr>
        <w:t>At its 82</w:t>
      </w:r>
      <w:r w:rsidRPr="00223944">
        <w:rPr>
          <w:vertAlign w:val="superscript"/>
          <w:lang w:val="en-CA"/>
        </w:rPr>
        <w:t>nd</w:t>
      </w:r>
      <w:r w:rsidRPr="00223944">
        <w:rPr>
          <w:lang w:val="en-CA"/>
        </w:rPr>
        <w:t xml:space="preserve"> meeting, the Executive Committee extended the stage I of the </w:t>
      </w:r>
      <w:r w:rsidR="00BB56A5">
        <w:rPr>
          <w:lang w:val="en-CA"/>
        </w:rPr>
        <w:t>HPMP</w:t>
      </w:r>
      <w:r w:rsidRPr="00223944">
        <w:rPr>
          <w:lang w:val="en-CA"/>
        </w:rPr>
        <w:t xml:space="preserve"> for Qatar from January 2015 to July 2019; requested the Government of Qatar, UNIDO and UNEP to submit the final progress report at the 84</w:t>
      </w:r>
      <w:r w:rsidRPr="00223944">
        <w:rPr>
          <w:vertAlign w:val="superscript"/>
          <w:lang w:val="en-CA"/>
        </w:rPr>
        <w:t>th</w:t>
      </w:r>
      <w:r w:rsidRPr="00223944">
        <w:rPr>
          <w:lang w:val="en-CA"/>
        </w:rPr>
        <w:t xml:space="preserve"> meeting; to return the remaining balances by 31 December 2019; and to provide the project completion report at the first meeting in 2020 (decision 82/34). </w:t>
      </w:r>
    </w:p>
    <w:p w:rsidR="00053143" w:rsidRPr="00223944" w:rsidRDefault="00053143" w:rsidP="00053143">
      <w:pPr>
        <w:pStyle w:val="Heading1"/>
        <w:rPr>
          <w:lang w:val="en-CA"/>
        </w:rPr>
      </w:pPr>
      <w:r w:rsidRPr="00223944">
        <w:rPr>
          <w:lang w:val="en-CA"/>
        </w:rPr>
        <w:t>At its 82</w:t>
      </w:r>
      <w:r w:rsidRPr="00223944">
        <w:rPr>
          <w:vertAlign w:val="superscript"/>
          <w:lang w:val="en-CA"/>
        </w:rPr>
        <w:t>nd</w:t>
      </w:r>
      <w:r w:rsidRPr="00223944">
        <w:rPr>
          <w:lang w:val="en-CA"/>
        </w:rPr>
        <w:t xml:space="preserve"> meeting, the Executive Committee also noted that the Government could submit the request for stage II of the HPMP at the 83</w:t>
      </w:r>
      <w:r w:rsidRPr="00223944">
        <w:rPr>
          <w:vertAlign w:val="superscript"/>
          <w:lang w:val="en-CA"/>
        </w:rPr>
        <w:t>rd</w:t>
      </w:r>
      <w:r w:rsidRPr="00223944">
        <w:rPr>
          <w:lang w:val="en-CA"/>
        </w:rPr>
        <w:t> meeting, on the understanding that it would include the verification of the country’s consumption for the years 2017 to 2018; however, none was submitted at the 83</w:t>
      </w:r>
      <w:r w:rsidRPr="00223944">
        <w:rPr>
          <w:vertAlign w:val="superscript"/>
          <w:lang w:val="en-CA"/>
        </w:rPr>
        <w:t>rd</w:t>
      </w:r>
      <w:r w:rsidRPr="00223944">
        <w:rPr>
          <w:lang w:val="en-CA"/>
        </w:rPr>
        <w:t> nor 84</w:t>
      </w:r>
      <w:r w:rsidRPr="00223944">
        <w:rPr>
          <w:vertAlign w:val="superscript"/>
          <w:lang w:val="en-CA"/>
        </w:rPr>
        <w:t>th</w:t>
      </w:r>
      <w:r w:rsidRPr="00223944">
        <w:rPr>
          <w:lang w:val="en-CA"/>
        </w:rPr>
        <w:t> meeting.</w:t>
      </w:r>
    </w:p>
    <w:p w:rsidR="00053143" w:rsidRPr="00223944" w:rsidRDefault="00053143" w:rsidP="00053143">
      <w:pPr>
        <w:pStyle w:val="Heading1"/>
        <w:numPr>
          <w:ilvl w:val="0"/>
          <w:numId w:val="0"/>
        </w:numPr>
        <w:rPr>
          <w:b/>
          <w:lang w:val="en-CA"/>
        </w:rPr>
      </w:pPr>
      <w:r>
        <w:rPr>
          <w:b/>
          <w:lang w:val="en-CA"/>
        </w:rPr>
        <w:t>Secretariat’s c</w:t>
      </w:r>
      <w:r w:rsidRPr="00223944">
        <w:rPr>
          <w:b/>
          <w:lang w:val="en-CA"/>
        </w:rPr>
        <w:t>omments</w:t>
      </w:r>
    </w:p>
    <w:p w:rsidR="00053143" w:rsidRPr="00223944" w:rsidRDefault="00053143" w:rsidP="00053143">
      <w:pPr>
        <w:pStyle w:val="Heading1"/>
        <w:rPr>
          <w:lang w:val="en-CA"/>
        </w:rPr>
      </w:pPr>
      <w:r w:rsidRPr="00223944">
        <w:rPr>
          <w:lang w:val="en-CA"/>
        </w:rPr>
        <w:t>During the project review, the Secretariat was informed that due to a change in the national ozone unit, the final progress report of stage I could not be submitted, and that while the activities under stage I had been completed, additional time</w:t>
      </w:r>
      <w:r>
        <w:rPr>
          <w:lang w:val="en-CA"/>
        </w:rPr>
        <w:t>, i.e., until 31 December 2020,</w:t>
      </w:r>
      <w:r w:rsidRPr="00223944">
        <w:rPr>
          <w:lang w:val="en-CA"/>
        </w:rPr>
        <w:t xml:space="preserve"> would be needed to financially complete the project. </w:t>
      </w:r>
    </w:p>
    <w:p w:rsidR="00053143" w:rsidRPr="00223944" w:rsidRDefault="00053143" w:rsidP="00053143">
      <w:pPr>
        <w:pStyle w:val="Heading1"/>
        <w:numPr>
          <w:ilvl w:val="0"/>
          <w:numId w:val="0"/>
        </w:numPr>
        <w:rPr>
          <w:b/>
          <w:lang w:val="en-CA"/>
        </w:rPr>
      </w:pPr>
      <w:r w:rsidRPr="00223944">
        <w:rPr>
          <w:b/>
          <w:lang w:val="en-CA"/>
        </w:rPr>
        <w:t>Recommendation</w:t>
      </w:r>
    </w:p>
    <w:p w:rsidR="00053143" w:rsidRPr="00223944" w:rsidRDefault="00053143" w:rsidP="00053143">
      <w:pPr>
        <w:pStyle w:val="Heading1"/>
        <w:rPr>
          <w:lang w:val="en-CA"/>
        </w:rPr>
      </w:pPr>
      <w:r w:rsidRPr="00223944">
        <w:rPr>
          <w:lang w:val="en-CA"/>
        </w:rPr>
        <w:t>The Executive Committee may wish to:</w:t>
      </w:r>
    </w:p>
    <w:p w:rsidR="00053143" w:rsidRPr="00223944" w:rsidRDefault="00053143" w:rsidP="00053143">
      <w:pPr>
        <w:pStyle w:val="Heading2"/>
        <w:numPr>
          <w:ilvl w:val="1"/>
          <w:numId w:val="1"/>
        </w:numPr>
        <w:rPr>
          <w:lang w:val="en-CA"/>
        </w:rPr>
      </w:pPr>
      <w:r w:rsidRPr="00223944">
        <w:rPr>
          <w:lang w:val="en-CA"/>
        </w:rPr>
        <w:t>Note the request for the extension of stage I of the HCFC phase-out management plan (HPMP) for Qatar contained in document UNEP/</w:t>
      </w:r>
      <w:proofErr w:type="spellStart"/>
      <w:r w:rsidRPr="00223944">
        <w:rPr>
          <w:lang w:val="en-CA"/>
        </w:rPr>
        <w:t>OzL.Pro</w:t>
      </w:r>
      <w:proofErr w:type="spellEnd"/>
      <w:r w:rsidRPr="00223944">
        <w:rPr>
          <w:lang w:val="en-CA"/>
        </w:rPr>
        <w:t>/</w:t>
      </w:r>
      <w:proofErr w:type="spellStart"/>
      <w:r w:rsidRPr="00223944">
        <w:rPr>
          <w:lang w:val="en-CA"/>
        </w:rPr>
        <w:t>ExCom</w:t>
      </w:r>
      <w:proofErr w:type="spellEnd"/>
      <w:r w:rsidRPr="00223944">
        <w:rPr>
          <w:lang w:val="en-CA"/>
        </w:rPr>
        <w:t xml:space="preserve">/84/22; </w:t>
      </w:r>
    </w:p>
    <w:p w:rsidR="00053143" w:rsidRPr="00223944" w:rsidRDefault="00053143" w:rsidP="00053143">
      <w:pPr>
        <w:pStyle w:val="Heading2"/>
        <w:numPr>
          <w:ilvl w:val="1"/>
          <w:numId w:val="1"/>
        </w:numPr>
        <w:rPr>
          <w:lang w:val="en-CA"/>
        </w:rPr>
      </w:pPr>
      <w:r w:rsidRPr="00223944">
        <w:rPr>
          <w:lang w:val="en-CA"/>
        </w:rPr>
        <w:t>On an exceptional basis, and noting that no further extension of project implementation would be requested, to</w:t>
      </w:r>
      <w:r>
        <w:rPr>
          <w:lang w:val="en-CA"/>
        </w:rPr>
        <w:t xml:space="preserve"> approve the</w:t>
      </w:r>
      <w:r w:rsidRPr="00223944">
        <w:rPr>
          <w:lang w:val="en-CA"/>
        </w:rPr>
        <w:t xml:space="preserve"> exten</w:t>
      </w:r>
      <w:r>
        <w:rPr>
          <w:lang w:val="en-CA"/>
        </w:rPr>
        <w:t>sion of</w:t>
      </w:r>
      <w:r w:rsidRPr="00223944">
        <w:rPr>
          <w:lang w:val="en-CA"/>
        </w:rPr>
        <w:t xml:space="preserve"> the date of completion of stage I of the HPMP for Qatar to 31 December 2020; and</w:t>
      </w:r>
    </w:p>
    <w:p w:rsidR="00053143" w:rsidRPr="00223944" w:rsidRDefault="00053143" w:rsidP="00053143">
      <w:pPr>
        <w:pStyle w:val="Heading2"/>
        <w:numPr>
          <w:ilvl w:val="1"/>
          <w:numId w:val="1"/>
        </w:numPr>
        <w:rPr>
          <w:lang w:val="en-CA"/>
        </w:rPr>
      </w:pPr>
      <w:r w:rsidRPr="00223944">
        <w:rPr>
          <w:lang w:val="en-CA"/>
        </w:rPr>
        <w:t>To request the Government of Qatar, UNIDO and UNEP to submit to the 87</w:t>
      </w:r>
      <w:r w:rsidRPr="00223944">
        <w:rPr>
          <w:vertAlign w:val="superscript"/>
          <w:lang w:val="en-CA"/>
        </w:rPr>
        <w:t>th </w:t>
      </w:r>
      <w:r w:rsidRPr="00223944">
        <w:rPr>
          <w:lang w:val="en-CA"/>
        </w:rPr>
        <w:t>meeting the final progress report and the project completion report, and to ensure financial completion and return the remaining balances by the 87</w:t>
      </w:r>
      <w:r w:rsidRPr="00223944">
        <w:rPr>
          <w:vertAlign w:val="superscript"/>
          <w:lang w:val="en-CA"/>
        </w:rPr>
        <w:t>th </w:t>
      </w:r>
      <w:r w:rsidRPr="00223944">
        <w:rPr>
          <w:lang w:val="en-CA"/>
        </w:rPr>
        <w:t xml:space="preserve">meeting. </w:t>
      </w:r>
    </w:p>
    <w:p w:rsidR="003D777B" w:rsidRPr="00D273F2" w:rsidRDefault="003D777B" w:rsidP="003D777B">
      <w:pPr>
        <w:spacing w:after="240"/>
      </w:pPr>
      <w:r w:rsidRPr="00D273F2">
        <w:rPr>
          <w:u w:val="single"/>
        </w:rPr>
        <w:t xml:space="preserve">Uruguay: </w:t>
      </w:r>
      <w:r w:rsidR="001C4F37" w:rsidRPr="00D273F2">
        <w:rPr>
          <w:u w:val="single"/>
        </w:rPr>
        <w:t xml:space="preserve">HCFC phase-out management plan </w:t>
      </w:r>
      <w:r w:rsidRPr="00D273F2">
        <w:rPr>
          <w:u w:val="single"/>
        </w:rPr>
        <w:t>(stage II</w:t>
      </w:r>
      <w:r w:rsidR="0018562F">
        <w:rPr>
          <w:u w:val="single"/>
        </w:rPr>
        <w:t xml:space="preserve"> – r</w:t>
      </w:r>
      <w:r w:rsidR="0018562F" w:rsidRPr="0018562F">
        <w:rPr>
          <w:u w:val="single"/>
        </w:rPr>
        <w:t>eport on progress in implementation of the conversion of the foam enterprises</w:t>
      </w:r>
      <w:r w:rsidRPr="0018562F">
        <w:rPr>
          <w:u w:val="single"/>
        </w:rPr>
        <w:t>)</w:t>
      </w:r>
      <w:r w:rsidRPr="0018562F">
        <w:t xml:space="preserve"> </w:t>
      </w:r>
      <w:r w:rsidRPr="00D273F2">
        <w:t>(UNDP)</w:t>
      </w:r>
    </w:p>
    <w:p w:rsidR="003D777B" w:rsidRPr="00D273F2" w:rsidRDefault="003D777B" w:rsidP="00053143">
      <w:pPr>
        <w:widowControl w:val="0"/>
        <w:spacing w:after="240"/>
        <w:rPr>
          <w:b/>
          <w:lang w:val="en-CA"/>
        </w:rPr>
      </w:pPr>
      <w:r w:rsidRPr="00D273F2">
        <w:rPr>
          <w:b/>
          <w:lang w:val="en-CA"/>
        </w:rPr>
        <w:t>Background</w:t>
      </w:r>
    </w:p>
    <w:p w:rsidR="003D777B" w:rsidRPr="00D273F2" w:rsidRDefault="003D777B" w:rsidP="00053143">
      <w:pPr>
        <w:pStyle w:val="Heading1"/>
        <w:widowControl w:val="0"/>
        <w:rPr>
          <w:lang w:val="en-CA"/>
        </w:rPr>
      </w:pPr>
      <w:r w:rsidRPr="00D273F2">
        <w:t>At its 82</w:t>
      </w:r>
      <w:r w:rsidRPr="00D273F2">
        <w:rPr>
          <w:vertAlign w:val="superscript"/>
        </w:rPr>
        <w:t>nd</w:t>
      </w:r>
      <w:r w:rsidRPr="00D273F2">
        <w:t xml:space="preserve"> meeting, the Executive Committee considered the request for the second tranche of </w:t>
      </w:r>
      <w:r w:rsidRPr="00D273F2">
        <w:lastRenderedPageBreak/>
        <w:t xml:space="preserve">stage II of the </w:t>
      </w:r>
      <w:r w:rsidR="00BB56A5">
        <w:t>HPMP</w:t>
      </w:r>
      <w:r w:rsidRPr="00D273F2">
        <w:t xml:space="preserve"> for Uruguay.</w:t>
      </w:r>
      <w:r w:rsidRPr="00D273F2">
        <w:rPr>
          <w:rStyle w:val="FootnoteReference"/>
        </w:rPr>
        <w:footnoteReference w:id="23"/>
      </w:r>
      <w:r w:rsidRPr="00D273F2">
        <w:t xml:space="preserve"> The request included the implementation of a project for the phase-out of HCFC-141b used in foam manufacturing through converting 21 </w:t>
      </w:r>
      <w:r w:rsidR="00D87FF0">
        <w:t xml:space="preserve">SMEs </w:t>
      </w:r>
      <w:r w:rsidRPr="00D273F2">
        <w:t xml:space="preserve">to HFO technology. UNDP had indicated the continued challenges of getting supply of HFOs in the region. In approving the tranche, the Committee requested UNDP to report on the progress in implementation of the conversion of the SMEs and the availability of HFO/HFO-based </w:t>
      </w:r>
      <w:r w:rsidR="00D73ABE">
        <w:t>PU</w:t>
      </w:r>
      <w:r w:rsidRPr="00D273F2">
        <w:t xml:space="preserve"> systems and their associated components to the 84</w:t>
      </w:r>
      <w:r w:rsidRPr="00D273F2">
        <w:rPr>
          <w:vertAlign w:val="superscript"/>
        </w:rPr>
        <w:t>th</w:t>
      </w:r>
      <w:r w:rsidRPr="00D273F2">
        <w:t> meeting (decision 82/76(b)(ii)).</w:t>
      </w:r>
    </w:p>
    <w:p w:rsidR="003D777B" w:rsidRPr="004F257E" w:rsidRDefault="003D777B" w:rsidP="003D777B">
      <w:pPr>
        <w:keepNext/>
        <w:keepLines/>
        <w:spacing w:after="240"/>
        <w:rPr>
          <w:b/>
          <w:lang w:val="en-CA"/>
        </w:rPr>
      </w:pPr>
      <w:r w:rsidRPr="004F257E">
        <w:rPr>
          <w:b/>
          <w:lang w:val="en-CA"/>
        </w:rPr>
        <w:t>Progress report</w:t>
      </w:r>
    </w:p>
    <w:p w:rsidR="003D777B" w:rsidRPr="00D273F2" w:rsidRDefault="003D777B" w:rsidP="003D777B">
      <w:pPr>
        <w:pStyle w:val="Heading1"/>
        <w:rPr>
          <w:lang w:val="en-CA"/>
        </w:rPr>
      </w:pPr>
      <w:r w:rsidRPr="00D273F2">
        <w:rPr>
          <w:lang w:val="en-CA"/>
        </w:rPr>
        <w:t>In line with the above-mentioned</w:t>
      </w:r>
      <w:r w:rsidRPr="00D273F2">
        <w:rPr>
          <w:color w:val="FF0000"/>
          <w:lang w:val="en-CA"/>
        </w:rPr>
        <w:t xml:space="preserve"> </w:t>
      </w:r>
      <w:r w:rsidRPr="00D273F2">
        <w:rPr>
          <w:lang w:val="en-CA"/>
        </w:rPr>
        <w:t>decision, UNDP reported that most of the foam enterprises are using HCFC-141b and HFC-based systems based on the price of the formulation; however, no conversion to low</w:t>
      </w:r>
      <w:r w:rsidRPr="00D273F2">
        <w:rPr>
          <w:lang w:val="en-CA"/>
        </w:rPr>
        <w:noBreakHyphen/>
        <w:t xml:space="preserve">global-warming potential (GWP) blowing agent has been done in those companies. </w:t>
      </w:r>
    </w:p>
    <w:p w:rsidR="003D777B" w:rsidRPr="00D273F2" w:rsidRDefault="003D777B" w:rsidP="003D777B">
      <w:pPr>
        <w:pStyle w:val="Heading1"/>
        <w:rPr>
          <w:lang w:val="en-CA"/>
        </w:rPr>
      </w:pPr>
      <w:r w:rsidRPr="00D273F2">
        <w:rPr>
          <w:lang w:val="en-CA"/>
        </w:rPr>
        <w:t xml:space="preserve">The </w:t>
      </w:r>
      <w:r w:rsidR="00A645DD">
        <w:rPr>
          <w:lang w:val="en-CA"/>
        </w:rPr>
        <w:t>NOU</w:t>
      </w:r>
      <w:r w:rsidRPr="00D273F2">
        <w:rPr>
          <w:lang w:val="en-CA"/>
        </w:rPr>
        <w:t xml:space="preserve"> had meetings with local suppliers of PU systems, where the following barriers were identified: the small foam market in the country is not economically feasible for international systems houses</w:t>
      </w:r>
      <w:r>
        <w:rPr>
          <w:lang w:val="en-CA"/>
        </w:rPr>
        <w:t xml:space="preserve"> to distribute such systems</w:t>
      </w:r>
      <w:r w:rsidRPr="00D273F2">
        <w:rPr>
          <w:lang w:val="en-CA"/>
        </w:rPr>
        <w:t>; local distributors have no knowledge of HFO systems and are therefore reluctant to offer these to clients; and, the hig</w:t>
      </w:r>
      <w:r>
        <w:rPr>
          <w:lang w:val="en-CA"/>
        </w:rPr>
        <w:t>h cost of HFOs compared to HCFC</w:t>
      </w:r>
      <w:r>
        <w:rPr>
          <w:lang w:val="en-CA"/>
        </w:rPr>
        <w:noBreakHyphen/>
      </w:r>
      <w:r w:rsidRPr="00D273F2">
        <w:rPr>
          <w:lang w:val="en-CA"/>
        </w:rPr>
        <w:t>141b and HFC systems. The NOU also had a meeting with a system house that offered HFO-based systems in the region where the formulation suitable for the applications used in Uruguay were identified, and the supply of these HFO systems will be supplied on a trial basis by 2020.</w:t>
      </w:r>
    </w:p>
    <w:p w:rsidR="003D777B" w:rsidRPr="00D273F2" w:rsidRDefault="003D777B" w:rsidP="003D777B">
      <w:pPr>
        <w:widowControl w:val="0"/>
        <w:spacing w:after="240"/>
        <w:outlineLvl w:val="0"/>
        <w:rPr>
          <w:b/>
          <w:lang w:val="en-CA"/>
        </w:rPr>
      </w:pPr>
      <w:r>
        <w:rPr>
          <w:b/>
          <w:lang w:val="en-CA"/>
        </w:rPr>
        <w:t>Secretariat’s c</w:t>
      </w:r>
      <w:r w:rsidRPr="00D273F2">
        <w:rPr>
          <w:b/>
          <w:lang w:val="en-CA"/>
        </w:rPr>
        <w:t>omments</w:t>
      </w:r>
    </w:p>
    <w:p w:rsidR="003D777B" w:rsidRPr="00D273F2" w:rsidRDefault="003D777B" w:rsidP="003D777B">
      <w:pPr>
        <w:pStyle w:val="Heading1"/>
        <w:widowControl w:val="0"/>
        <w:rPr>
          <w:lang w:val="en-CA"/>
        </w:rPr>
      </w:pPr>
      <w:r w:rsidRPr="00D273F2">
        <w:rPr>
          <w:lang w:val="en-CA"/>
        </w:rPr>
        <w:t xml:space="preserve">The Secretariat noted the continued challenges faced by the SMEs in sourcing HFOs which is the selected technology for the conversions, and the efforts taken by UNDP to assist the Government of Uruguay to ensure the supply of low-GWP polyols systems and the conversion of the SMEs. </w:t>
      </w:r>
    </w:p>
    <w:p w:rsidR="003D777B" w:rsidRPr="00D273F2" w:rsidRDefault="003D777B" w:rsidP="003D777B">
      <w:pPr>
        <w:pStyle w:val="Heading1"/>
        <w:widowControl w:val="0"/>
        <w:rPr>
          <w:lang w:val="en-CA"/>
        </w:rPr>
      </w:pPr>
      <w:r w:rsidRPr="00D273F2">
        <w:rPr>
          <w:lang w:val="en-CA"/>
        </w:rPr>
        <w:t xml:space="preserve">In response to whether alternatives other than HFOs had been considered, UNDP reported that the larger SMEs had committed to make additional investment to convert </w:t>
      </w:r>
      <w:r>
        <w:rPr>
          <w:lang w:val="en-CA"/>
        </w:rPr>
        <w:t>their</w:t>
      </w:r>
      <w:r w:rsidRPr="00D273F2">
        <w:rPr>
          <w:lang w:val="en-CA"/>
        </w:rPr>
        <w:t xml:space="preserve"> production to </w:t>
      </w:r>
      <w:proofErr w:type="spellStart"/>
      <w:r w:rsidRPr="00D273F2">
        <w:rPr>
          <w:lang w:val="en-CA"/>
        </w:rPr>
        <w:t>cyclopentane</w:t>
      </w:r>
      <w:proofErr w:type="spellEnd"/>
      <w:r w:rsidRPr="00D273F2">
        <w:rPr>
          <w:lang w:val="en-CA"/>
        </w:rPr>
        <w:t xml:space="preserve"> as a blowing agent, while the </w:t>
      </w:r>
      <w:r>
        <w:rPr>
          <w:lang w:val="en-CA"/>
        </w:rPr>
        <w:t>remaining</w:t>
      </w:r>
      <w:r w:rsidRPr="00D273F2">
        <w:rPr>
          <w:lang w:val="en-CA"/>
        </w:rPr>
        <w:t xml:space="preserve"> SMEs are testing water</w:t>
      </w:r>
      <w:r w:rsidRPr="00D273F2">
        <w:rPr>
          <w:lang w:val="en-CA"/>
        </w:rPr>
        <w:noBreakHyphen/>
        <w:t xml:space="preserve">based systems for specific applications. </w:t>
      </w:r>
    </w:p>
    <w:p w:rsidR="003D777B" w:rsidRPr="00D273F2" w:rsidRDefault="003D777B" w:rsidP="003D777B">
      <w:pPr>
        <w:numPr>
          <w:ilvl w:val="0"/>
          <w:numId w:val="1"/>
        </w:numPr>
        <w:tabs>
          <w:tab w:val="clear" w:pos="0"/>
          <w:tab w:val="num" w:pos="710"/>
        </w:tabs>
        <w:spacing w:after="240"/>
        <w:outlineLvl w:val="0"/>
        <w:rPr>
          <w:b/>
        </w:rPr>
      </w:pPr>
      <w:r w:rsidRPr="00D273F2">
        <w:rPr>
          <w:lang w:val="en-CA"/>
        </w:rPr>
        <w:t>It was noted that UNDP and the Government of Uruguay would continue to monitor the conversions of these enterprises, and would report on the status of the availability of HFOs and the results of the testing of other low-GWP alternatives to the 85</w:t>
      </w:r>
      <w:r w:rsidRPr="00D273F2">
        <w:rPr>
          <w:vertAlign w:val="superscript"/>
          <w:lang w:val="en-CA"/>
        </w:rPr>
        <w:t>th</w:t>
      </w:r>
      <w:r w:rsidRPr="00D273F2">
        <w:rPr>
          <w:lang w:val="en-CA"/>
        </w:rPr>
        <w:t xml:space="preserve"> meeting. UNDP further reiterated that the Government is fully committed to ensuring the phase-out of HCFC-141b used by the SMEs, and will do its utmost to ensure that low-GWP alternatives can be made available in 2020.</w:t>
      </w:r>
    </w:p>
    <w:p w:rsidR="003D777B" w:rsidRPr="00D273F2" w:rsidRDefault="003D777B" w:rsidP="003D777B">
      <w:pPr>
        <w:spacing w:after="240"/>
        <w:outlineLvl w:val="0"/>
        <w:rPr>
          <w:b/>
        </w:rPr>
      </w:pPr>
      <w:r w:rsidRPr="00D273F2">
        <w:rPr>
          <w:b/>
        </w:rPr>
        <w:t>Recommendation</w:t>
      </w:r>
    </w:p>
    <w:p w:rsidR="003D777B" w:rsidRPr="00D273F2" w:rsidRDefault="003D777B" w:rsidP="003D777B">
      <w:pPr>
        <w:keepNext/>
        <w:numPr>
          <w:ilvl w:val="0"/>
          <w:numId w:val="1"/>
        </w:numPr>
        <w:tabs>
          <w:tab w:val="clear" w:pos="0"/>
          <w:tab w:val="num" w:pos="710"/>
        </w:tabs>
        <w:spacing w:after="240"/>
        <w:outlineLvl w:val="0"/>
        <w:rPr>
          <w:lang w:val="en-CA"/>
        </w:rPr>
      </w:pPr>
      <w:r w:rsidRPr="00D273F2">
        <w:rPr>
          <w:lang w:val="en-CA"/>
        </w:rPr>
        <w:t>The Executive Committee may wish:</w:t>
      </w:r>
    </w:p>
    <w:p w:rsidR="003D777B" w:rsidRPr="00D273F2" w:rsidRDefault="00F6520F" w:rsidP="003D777B">
      <w:pPr>
        <w:pStyle w:val="Heading2"/>
        <w:numPr>
          <w:ilvl w:val="1"/>
          <w:numId w:val="1"/>
        </w:numPr>
        <w:rPr>
          <w:lang w:val="en-CA"/>
        </w:rPr>
      </w:pPr>
      <w:r>
        <w:rPr>
          <w:lang w:val="en-CA"/>
        </w:rPr>
        <w:t>To note the report</w:t>
      </w:r>
      <w:r w:rsidR="003D777B" w:rsidRPr="00D273F2">
        <w:rPr>
          <w:lang w:val="en-CA"/>
        </w:rPr>
        <w:t xml:space="preserve"> provided by UNDP on the progress in the implementation of the conversion of the foam enterprises and the availability of HFO/HFO-based polyurethane systems and their associated components funded under stage II of HCFC phase</w:t>
      </w:r>
      <w:r w:rsidR="00A01264">
        <w:rPr>
          <w:lang w:val="en-CA"/>
        </w:rPr>
        <w:noBreakHyphen/>
      </w:r>
      <w:r w:rsidR="003D777B" w:rsidRPr="00D273F2">
        <w:rPr>
          <w:lang w:val="en-CA"/>
        </w:rPr>
        <w:t>out management plan for Uruguay, contained in document UNEP/</w:t>
      </w:r>
      <w:proofErr w:type="spellStart"/>
      <w:r w:rsidR="003D777B" w:rsidRPr="00D273F2">
        <w:rPr>
          <w:lang w:val="en-CA"/>
        </w:rPr>
        <w:t>OzL.Pro</w:t>
      </w:r>
      <w:proofErr w:type="spellEnd"/>
      <w:r w:rsidR="003D777B" w:rsidRPr="00D273F2">
        <w:rPr>
          <w:lang w:val="en-CA"/>
        </w:rPr>
        <w:t>/</w:t>
      </w:r>
      <w:proofErr w:type="spellStart"/>
      <w:r w:rsidR="003D777B" w:rsidRPr="00D273F2">
        <w:rPr>
          <w:lang w:val="en-CA"/>
        </w:rPr>
        <w:t>ExCom</w:t>
      </w:r>
      <w:proofErr w:type="spellEnd"/>
      <w:r w:rsidR="003D777B" w:rsidRPr="00D273F2">
        <w:rPr>
          <w:lang w:val="en-CA"/>
        </w:rPr>
        <w:t>/84/22; and</w:t>
      </w:r>
    </w:p>
    <w:p w:rsidR="003D777B" w:rsidRPr="00D273F2" w:rsidRDefault="003D777B" w:rsidP="00B45D48">
      <w:pPr>
        <w:pStyle w:val="Heading2"/>
        <w:keepNext/>
        <w:widowControl/>
        <w:numPr>
          <w:ilvl w:val="1"/>
          <w:numId w:val="1"/>
        </w:numPr>
        <w:rPr>
          <w:b/>
          <w:caps/>
        </w:rPr>
      </w:pPr>
      <w:r w:rsidRPr="00D273F2">
        <w:rPr>
          <w:lang w:val="en-CA"/>
        </w:rPr>
        <w:t>To request UNDP to continue assisting the Government of Uruguay in securing the supply of HFO/HFO-based polyurethane systems and their associated components, or other low</w:t>
      </w:r>
      <w:r w:rsidRPr="00D273F2">
        <w:rPr>
          <w:lang w:val="en-CA"/>
        </w:rPr>
        <w:noBreakHyphen/>
      </w:r>
      <w:r>
        <w:rPr>
          <w:lang w:val="en-CA"/>
        </w:rPr>
        <w:t xml:space="preserve">global-warming-potential (GWP) </w:t>
      </w:r>
      <w:r w:rsidRPr="00D273F2">
        <w:rPr>
          <w:lang w:val="en-CA"/>
        </w:rPr>
        <w:t>alternatives, and to report to the 85</w:t>
      </w:r>
      <w:r w:rsidRPr="00D273F2">
        <w:rPr>
          <w:vertAlign w:val="superscript"/>
          <w:lang w:val="en-CA"/>
        </w:rPr>
        <w:t>th</w:t>
      </w:r>
      <w:r w:rsidRPr="00D273F2">
        <w:rPr>
          <w:lang w:val="en-CA"/>
        </w:rPr>
        <w:t xml:space="preserve"> meeting and at each meeting thereafter on the status of the conversion of the 21 small and medium-sized </w:t>
      </w:r>
      <w:r w:rsidRPr="00D273F2">
        <w:rPr>
          <w:lang w:val="en-CA"/>
        </w:rPr>
        <w:lastRenderedPageBreak/>
        <w:t>enterprises in the foam sector until the technology originally selected or another technology with low</w:t>
      </w:r>
      <w:r w:rsidRPr="00D273F2">
        <w:rPr>
          <w:lang w:val="en-CA"/>
        </w:rPr>
        <w:noBreakHyphen/>
        <w:t xml:space="preserve">GWP had been fully introduced. </w:t>
      </w:r>
    </w:p>
    <w:p w:rsidR="00B642D3" w:rsidRPr="00132ACF" w:rsidRDefault="00D0637C" w:rsidP="00E748BB">
      <w:pPr>
        <w:keepNext/>
        <w:rPr>
          <w:b/>
          <w:u w:val="single"/>
          <w:lang w:val="en-CA"/>
        </w:rPr>
      </w:pPr>
      <w:r w:rsidRPr="00132ACF">
        <w:rPr>
          <w:b/>
          <w:u w:val="single"/>
          <w:lang w:val="en-CA"/>
        </w:rPr>
        <w:t>Demonstration projects for low-GWP alternatives to HCFCs and feasibility studies for district cooling</w:t>
      </w:r>
    </w:p>
    <w:p w:rsidR="00B642D3" w:rsidRPr="000C38A4" w:rsidRDefault="00B642D3" w:rsidP="00E748BB">
      <w:pPr>
        <w:keepNext/>
        <w:rPr>
          <w:b/>
          <w:lang w:val="en-CA"/>
        </w:rPr>
      </w:pPr>
    </w:p>
    <w:p w:rsidR="00FA135A" w:rsidRPr="00130D32" w:rsidRDefault="00FA135A" w:rsidP="00E748BB">
      <w:pPr>
        <w:keepNext/>
        <w:spacing w:after="240"/>
        <w:rPr>
          <w:lang w:val="en-CA"/>
        </w:rPr>
      </w:pPr>
      <w:r w:rsidRPr="000C38A4">
        <w:rPr>
          <w:u w:val="single"/>
          <w:lang w:val="en-CA"/>
        </w:rPr>
        <w:t xml:space="preserve">Egypt: </w:t>
      </w:r>
      <w:r w:rsidRPr="000C38A4">
        <w:rPr>
          <w:u w:val="single"/>
        </w:rPr>
        <w:t>Demonstration of low</w:t>
      </w:r>
      <w:r w:rsidRPr="000C38A4">
        <w:rPr>
          <w:u w:val="single"/>
        </w:rPr>
        <w:noBreakHyphen/>
        <w:t>cost options for the conversion to non</w:t>
      </w:r>
      <w:r w:rsidRPr="000C38A4">
        <w:rPr>
          <w:u w:val="single"/>
        </w:rPr>
        <w:noBreakHyphen/>
        <w:t>ODS technologies in the polyurethane fo</w:t>
      </w:r>
      <w:r w:rsidR="0018562F">
        <w:rPr>
          <w:u w:val="single"/>
        </w:rPr>
        <w:t>am sector at very small users (</w:t>
      </w:r>
      <w:r w:rsidRPr="000C38A4">
        <w:rPr>
          <w:u w:val="single"/>
        </w:rPr>
        <w:t>final report</w:t>
      </w:r>
      <w:r w:rsidR="0018562F">
        <w:rPr>
          <w:u w:val="single"/>
        </w:rPr>
        <w:t>)</w:t>
      </w:r>
      <w:r w:rsidRPr="000C38A4">
        <w:t xml:space="preserve"> </w:t>
      </w:r>
      <w:r w:rsidRPr="000C38A4">
        <w:rPr>
          <w:lang w:val="en-CA"/>
        </w:rPr>
        <w:t>(UNDP)</w:t>
      </w:r>
      <w:r w:rsidR="0018562F">
        <w:rPr>
          <w:lang w:val="en-CA"/>
        </w:rPr>
        <w:t xml:space="preserve"> </w:t>
      </w:r>
    </w:p>
    <w:p w:rsidR="00FA135A" w:rsidRPr="00130D32" w:rsidRDefault="00FA135A" w:rsidP="00FA135A">
      <w:pPr>
        <w:spacing w:after="240"/>
        <w:rPr>
          <w:b/>
          <w:lang w:val="en-CA"/>
        </w:rPr>
      </w:pPr>
      <w:r w:rsidRPr="00130D32">
        <w:rPr>
          <w:b/>
          <w:lang w:val="en-CA"/>
        </w:rPr>
        <w:t>Background</w:t>
      </w:r>
    </w:p>
    <w:p w:rsidR="00FA135A" w:rsidRPr="00130D32" w:rsidRDefault="00FA135A" w:rsidP="00FA135A">
      <w:pPr>
        <w:pStyle w:val="Heading1"/>
        <w:rPr>
          <w:color w:val="000000"/>
          <w:kern w:val="36"/>
        </w:rPr>
      </w:pPr>
      <w:r w:rsidRPr="00130D32">
        <w:t>The demonstration project on low-cost options for very small users (VSU) for PU foam applications in Egypt was approved at the 76</w:t>
      </w:r>
      <w:r w:rsidRPr="00130D32">
        <w:rPr>
          <w:vertAlign w:val="superscript"/>
        </w:rPr>
        <w:t>th</w:t>
      </w:r>
      <w:r w:rsidRPr="00130D32">
        <w:t xml:space="preserve"> meeting,</w:t>
      </w:r>
      <w:r w:rsidRPr="00130D32">
        <w:rPr>
          <w:rStyle w:val="FootnoteReference"/>
        </w:rPr>
        <w:footnoteReference w:id="24"/>
      </w:r>
      <w:r w:rsidRPr="00130D32">
        <w:t xml:space="preserve"> at the amount of US $295,000, plus agency support costs of US $20,650 for UNDP. The project was expected to develop foam dispensing unit for pour</w:t>
      </w:r>
      <w:r w:rsidRPr="00130D32">
        <w:noBreakHyphen/>
        <w:t>in</w:t>
      </w:r>
      <w:r w:rsidRPr="00130D32">
        <w:noBreakHyphen/>
        <w:t>place (PIP) applications used by VSUs at a lower cost of dispensers available in the market; and to explore the option of pre-packaging PU foam systems for certain foam applications that would be easy to use for VSUs, with the low-cost foaming units. At its 83</w:t>
      </w:r>
      <w:r w:rsidRPr="00130D32">
        <w:rPr>
          <w:vertAlign w:val="superscript"/>
        </w:rPr>
        <w:t>rd</w:t>
      </w:r>
      <w:r w:rsidRPr="00130D32">
        <w:t xml:space="preserve"> meeting, the Committee considered a preliminary final report of the project and, </w:t>
      </w:r>
      <w:r w:rsidRPr="00130D32">
        <w:rPr>
          <w:i/>
        </w:rPr>
        <w:t>inter alia</w:t>
      </w:r>
      <w:r w:rsidRPr="00130D32">
        <w:t xml:space="preserve">, </w:t>
      </w:r>
      <w:r w:rsidRPr="00130D32">
        <w:rPr>
          <w:color w:val="000000"/>
          <w:kern w:val="36"/>
        </w:rPr>
        <w:t>requested UNDP to submit the final report of the project, no later than the 84</w:t>
      </w:r>
      <w:r w:rsidRPr="00130D32">
        <w:rPr>
          <w:color w:val="000000"/>
          <w:kern w:val="36"/>
          <w:vertAlign w:val="superscript"/>
        </w:rPr>
        <w:t>th</w:t>
      </w:r>
      <w:r>
        <w:rPr>
          <w:color w:val="000000"/>
          <w:kern w:val="36"/>
        </w:rPr>
        <w:t> </w:t>
      </w:r>
      <w:r w:rsidRPr="00130D32">
        <w:rPr>
          <w:color w:val="000000"/>
          <w:kern w:val="36"/>
        </w:rPr>
        <w:t>meeting, noting that it would include details of the comparison of the specifications of the original equipment with those of the optimized low-cost units, the performance of the equipment during testing, including the foam systems used during the testing, the results of using the new equipment and recommendations regarding its utility for very small users (decision 83/29(c)).</w:t>
      </w:r>
    </w:p>
    <w:p w:rsidR="00FA135A" w:rsidRPr="00130D32" w:rsidRDefault="00FA135A" w:rsidP="00FA135A">
      <w:pPr>
        <w:pStyle w:val="Heading1"/>
      </w:pPr>
      <w:r w:rsidRPr="00130D32">
        <w:t xml:space="preserve">In line with decision 83/29(c), on behalf of the Government of Egypt, UNDP has submitted the final report of the demonstration project to </w:t>
      </w:r>
      <w:r w:rsidRPr="00130D32">
        <w:rPr>
          <w:color w:val="000000"/>
          <w:kern w:val="36"/>
        </w:rPr>
        <w:t xml:space="preserve">optimize non-ODS technologies in the PU foam sector in Egypt. The final report is </w:t>
      </w:r>
      <w:r w:rsidR="00C812F8">
        <w:rPr>
          <w:color w:val="000000"/>
          <w:kern w:val="36"/>
        </w:rPr>
        <w:t>annexed</w:t>
      </w:r>
      <w:r w:rsidRPr="00130D32">
        <w:rPr>
          <w:color w:val="000000"/>
          <w:kern w:val="36"/>
        </w:rPr>
        <w:t xml:space="preserve"> to the present document.</w:t>
      </w:r>
      <w:r w:rsidRPr="00130D32">
        <w:t xml:space="preserve"> </w:t>
      </w:r>
    </w:p>
    <w:p w:rsidR="00FA135A" w:rsidRPr="00130D32" w:rsidRDefault="00FA135A" w:rsidP="00FA135A">
      <w:pPr>
        <w:spacing w:after="240"/>
        <w:rPr>
          <w:b/>
        </w:rPr>
      </w:pPr>
      <w:r w:rsidRPr="00130D32">
        <w:rPr>
          <w:b/>
        </w:rPr>
        <w:t>Summary of the final report</w:t>
      </w:r>
    </w:p>
    <w:p w:rsidR="00FA135A" w:rsidRPr="00130D32" w:rsidRDefault="00FA135A" w:rsidP="00FA135A">
      <w:pPr>
        <w:numPr>
          <w:ilvl w:val="0"/>
          <w:numId w:val="1"/>
        </w:numPr>
        <w:tabs>
          <w:tab w:val="clear" w:pos="0"/>
          <w:tab w:val="num" w:pos="710"/>
        </w:tabs>
        <w:spacing w:after="240"/>
        <w:outlineLvl w:val="0"/>
        <w:rPr>
          <w:color w:val="000000"/>
          <w:kern w:val="36"/>
        </w:rPr>
      </w:pPr>
      <w:r w:rsidRPr="00130D32">
        <w:rPr>
          <w:color w:val="000000"/>
          <w:kern w:val="36"/>
        </w:rPr>
        <w:t>UNDP designed the project to be implemented in two parts: the first part involved equipment selection (i.e., developing specifications for the equipment, bidding, review of bids, and procurement), and the second part was the optimization of pre-packaged foaming systems, which included the selection of a systems house sourcing the pre-packaged systems from suppliers, and field testing the system with the selected equipment with small foam users.</w:t>
      </w:r>
    </w:p>
    <w:p w:rsidR="00FA135A" w:rsidRPr="00130D32" w:rsidRDefault="00FA135A" w:rsidP="00FA135A">
      <w:pPr>
        <w:numPr>
          <w:ilvl w:val="0"/>
          <w:numId w:val="1"/>
        </w:numPr>
        <w:tabs>
          <w:tab w:val="clear" w:pos="0"/>
          <w:tab w:val="num" w:pos="710"/>
        </w:tabs>
        <w:spacing w:after="240"/>
        <w:outlineLvl w:val="0"/>
        <w:rPr>
          <w:lang w:val="en-CA"/>
        </w:rPr>
      </w:pPr>
      <w:r w:rsidRPr="00130D32">
        <w:rPr>
          <w:lang w:val="en-CA"/>
        </w:rPr>
        <w:t>The project included different specifications to modify small and mobile foam dispensers typically used by VSUs. As a result, simpler equipment was designed through a bidding process with resulting cost</w:t>
      </w:r>
      <w:r w:rsidRPr="00130D32">
        <w:rPr>
          <w:lang w:val="en-CA"/>
        </w:rPr>
        <w:noBreakHyphen/>
        <w:t xml:space="preserve">savings as follows: </w:t>
      </w:r>
      <w:r w:rsidRPr="00130D32">
        <w:rPr>
          <w:lang w:val="en-US"/>
        </w:rPr>
        <w:t xml:space="preserve">a basic sole pour-in-place (PIP) foam dispenser at a cost of US $5,500 rather than US $10,000; a basic spray/PIP dispenser at a cost of US $7,000 rather than US $10,000; and a basic integral skin foam (ISF) dispenser at a cost of US $20,000 instead of US $25,000-30,000. Three different types </w:t>
      </w:r>
      <w:r w:rsidRPr="00130D32">
        <w:rPr>
          <w:lang w:val="en-CA"/>
        </w:rPr>
        <w:t>of foaming machines were purchased: one high</w:t>
      </w:r>
      <w:r w:rsidRPr="00130D32">
        <w:rPr>
          <w:lang w:val="en-CA"/>
        </w:rPr>
        <w:noBreakHyphen/>
        <w:t>pressure, one low</w:t>
      </w:r>
      <w:r w:rsidRPr="00130D32">
        <w:rPr>
          <w:lang w:val="en-CA"/>
        </w:rPr>
        <w:noBreakHyphen/>
        <w:t>pressure, and another low</w:t>
      </w:r>
      <w:r w:rsidRPr="00130D32">
        <w:rPr>
          <w:lang w:val="en-CA"/>
        </w:rPr>
        <w:noBreakHyphen/>
        <w:t>pressure machine for ISF houses, and tested</w:t>
      </w:r>
      <w:r w:rsidRPr="00130D32">
        <w:rPr>
          <w:lang w:val="en-US"/>
        </w:rPr>
        <w:t>.</w:t>
      </w:r>
    </w:p>
    <w:p w:rsidR="00FA135A" w:rsidRPr="00130D32" w:rsidRDefault="00FA135A" w:rsidP="00FA135A">
      <w:pPr>
        <w:pStyle w:val="Heading1"/>
        <w:rPr>
          <w:lang w:val="en-CA"/>
        </w:rPr>
      </w:pPr>
      <w:r w:rsidRPr="00130D32">
        <w:rPr>
          <w:lang w:val="en-CA"/>
        </w:rPr>
        <w:t xml:space="preserve">Each of the equipment was tested in selected systems houses using locally available water-based, methyl </w:t>
      </w:r>
      <w:proofErr w:type="spellStart"/>
      <w:r w:rsidRPr="00130D32">
        <w:rPr>
          <w:lang w:val="en-CA"/>
        </w:rPr>
        <w:t>formate</w:t>
      </w:r>
      <w:proofErr w:type="spellEnd"/>
      <w:r w:rsidRPr="00130D32">
        <w:rPr>
          <w:lang w:val="en-CA"/>
        </w:rPr>
        <w:t xml:space="preserve">, and </w:t>
      </w:r>
      <w:proofErr w:type="spellStart"/>
      <w:r w:rsidRPr="00130D32">
        <w:rPr>
          <w:lang w:val="en-CA"/>
        </w:rPr>
        <w:t>methylal</w:t>
      </w:r>
      <w:proofErr w:type="spellEnd"/>
      <w:r w:rsidRPr="00130D32">
        <w:rPr>
          <w:lang w:val="en-CA"/>
        </w:rPr>
        <w:t xml:space="preserve"> formulations. During testing, while overall equipment performance was positive, it was found that the modified equipment could only be used with formulations based on a 1:1 ratio of blowing agent to polyol; however, some systems houses operated with chemical systems having variable ratios (e.g. 1:1.5 to 1:70 for water-based formulations). Upon a request by UNDP one supplier modified the equipment to allow it to operate with variable systems; however, further testing to verify the performance </w:t>
      </w:r>
      <w:r w:rsidRPr="00130D32">
        <w:rPr>
          <w:lang w:val="en-CA"/>
        </w:rPr>
        <w:lastRenderedPageBreak/>
        <w:t xml:space="preserve">of the modified equipment with locally available systems using variable ratios could not be done due to the project completion deadline.  </w:t>
      </w:r>
    </w:p>
    <w:p w:rsidR="00FA135A" w:rsidRPr="00130D32" w:rsidRDefault="00FA135A" w:rsidP="00FA135A">
      <w:pPr>
        <w:numPr>
          <w:ilvl w:val="0"/>
          <w:numId w:val="1"/>
        </w:numPr>
        <w:tabs>
          <w:tab w:val="clear" w:pos="0"/>
          <w:tab w:val="num" w:pos="710"/>
        </w:tabs>
        <w:spacing w:after="240"/>
        <w:outlineLvl w:val="0"/>
        <w:rPr>
          <w:lang w:val="en-CA"/>
        </w:rPr>
      </w:pPr>
      <w:r w:rsidRPr="00130D32">
        <w:rPr>
          <w:lang w:val="en-CA"/>
        </w:rPr>
        <w:t>During the implementation of the optimization of pre-packaged foaming systems, it was found that these systems were very expensive and were for applications not prevalent in Egypt. Therefore, it was concluded that this option was not cost-effective or sustainable in the majority of Article 5 countries.</w:t>
      </w:r>
    </w:p>
    <w:p w:rsidR="00FA135A" w:rsidRPr="00130D32" w:rsidRDefault="00FA135A" w:rsidP="00FA135A">
      <w:pPr>
        <w:numPr>
          <w:ilvl w:val="0"/>
          <w:numId w:val="1"/>
        </w:numPr>
        <w:tabs>
          <w:tab w:val="clear" w:pos="0"/>
          <w:tab w:val="num" w:pos="710"/>
        </w:tabs>
        <w:spacing w:after="240"/>
        <w:outlineLvl w:val="0"/>
        <w:rPr>
          <w:lang w:val="en-CA"/>
        </w:rPr>
      </w:pPr>
      <w:r w:rsidRPr="00130D32">
        <w:rPr>
          <w:lang w:val="en-CA"/>
        </w:rPr>
        <w:t>The report concluded that the project demonstrated the following:</w:t>
      </w:r>
    </w:p>
    <w:p w:rsidR="00FA135A" w:rsidRPr="00130D32" w:rsidRDefault="00FA135A" w:rsidP="00FA135A">
      <w:pPr>
        <w:widowControl w:val="0"/>
        <w:numPr>
          <w:ilvl w:val="1"/>
          <w:numId w:val="1"/>
        </w:numPr>
        <w:tabs>
          <w:tab w:val="clear" w:pos="0"/>
          <w:tab w:val="num" w:pos="557"/>
        </w:tabs>
        <w:spacing w:after="240"/>
        <w:ind w:left="1418"/>
        <w:outlineLvl w:val="1"/>
        <w:rPr>
          <w:lang w:val="en-US"/>
        </w:rPr>
      </w:pPr>
      <w:r w:rsidRPr="00130D32">
        <w:rPr>
          <w:lang w:val="en-US"/>
        </w:rPr>
        <w:t>Specifications to modify basic foam dispensers for small foam users could be proposed resulting in lower prices (i.e. 30-50 percent less than standard dispensers);</w:t>
      </w:r>
    </w:p>
    <w:p w:rsidR="00FA135A" w:rsidRPr="00130D32" w:rsidRDefault="00FA135A" w:rsidP="00FA135A">
      <w:pPr>
        <w:widowControl w:val="0"/>
        <w:numPr>
          <w:ilvl w:val="1"/>
          <w:numId w:val="1"/>
        </w:numPr>
        <w:tabs>
          <w:tab w:val="clear" w:pos="0"/>
          <w:tab w:val="num" w:pos="557"/>
        </w:tabs>
        <w:spacing w:after="240"/>
        <w:ind w:left="1418"/>
        <w:outlineLvl w:val="1"/>
        <w:rPr>
          <w:lang w:val="en-US"/>
        </w:rPr>
      </w:pPr>
      <w:r w:rsidRPr="00130D32">
        <w:rPr>
          <w:lang w:val="en-US"/>
        </w:rPr>
        <w:t>Adjustments may need to be made for specifications of foam dispensers to allow these to be used with variable ratios of chemical systems; and</w:t>
      </w:r>
    </w:p>
    <w:p w:rsidR="00FA135A" w:rsidRPr="00130D32" w:rsidRDefault="00FA135A" w:rsidP="00FA135A">
      <w:pPr>
        <w:keepNext/>
        <w:numPr>
          <w:ilvl w:val="1"/>
          <w:numId w:val="1"/>
        </w:numPr>
        <w:tabs>
          <w:tab w:val="clear" w:pos="0"/>
          <w:tab w:val="num" w:pos="557"/>
        </w:tabs>
        <w:spacing w:after="240"/>
        <w:ind w:left="1418"/>
        <w:outlineLvl w:val="1"/>
        <w:rPr>
          <w:lang w:val="en-CA"/>
        </w:rPr>
      </w:pPr>
      <w:r w:rsidRPr="00130D32">
        <w:rPr>
          <w:lang w:val="en-US"/>
        </w:rPr>
        <w:t xml:space="preserve">The use of pre-packaged chemicals designed for narrowly specialized applications (e.g. back fill around electrical posts) which are not common in Article 5 countries; therefore, these packages are not cost-effective and sustainable in the majority of Article 5 countries. </w:t>
      </w:r>
    </w:p>
    <w:p w:rsidR="00FA135A" w:rsidRPr="00130D32" w:rsidRDefault="00FA135A" w:rsidP="00FA135A">
      <w:pPr>
        <w:spacing w:after="240"/>
        <w:rPr>
          <w:b/>
          <w:lang w:val="en-CA"/>
        </w:rPr>
      </w:pPr>
      <w:r w:rsidRPr="00130D32">
        <w:rPr>
          <w:b/>
          <w:lang w:val="en-CA"/>
        </w:rPr>
        <w:t>Secretariat’s comments</w:t>
      </w:r>
    </w:p>
    <w:p w:rsidR="00FA135A" w:rsidRPr="00130D32" w:rsidRDefault="00FA135A" w:rsidP="00FA135A">
      <w:pPr>
        <w:numPr>
          <w:ilvl w:val="0"/>
          <w:numId w:val="1"/>
        </w:numPr>
        <w:tabs>
          <w:tab w:val="clear" w:pos="0"/>
          <w:tab w:val="num" w:pos="710"/>
        </w:tabs>
        <w:spacing w:after="240"/>
        <w:outlineLvl w:val="0"/>
      </w:pPr>
      <w:r w:rsidRPr="00130D32">
        <w:rPr>
          <w:lang w:val="en-CA"/>
        </w:rPr>
        <w:t xml:space="preserve">The Secretariat noted that UNDP had sought a peer review from an expert on the final report after the report was submitted for consideration by the Executive Committee. The technical evaluation by the reviewer identified issues related to limitation on the use of the equipment with variable ratios of chemical systems, the need to verify the utility of the modified equipment with end-users using local foaming systems, and the lack of information on the results of the testing with end-users. UNDP explained that the peer review was commissioned after the final report was prepared and the results of the review had not been included in the version sent to the Secretariat. UNDP was therefore requested to re-submit a revised report which would take into account the observations contained in the reviewer’s report. </w:t>
      </w:r>
    </w:p>
    <w:p w:rsidR="00FA135A" w:rsidRPr="00130D32" w:rsidRDefault="00FA135A" w:rsidP="00FA135A">
      <w:pPr>
        <w:pStyle w:val="Heading1"/>
      </w:pPr>
      <w:r w:rsidRPr="00130D32">
        <w:t>It was also noted that in decision 83/29(c), UNDP was requested that the final report should include a comparison of the specifications of the original equipment with those of the optimized low-cost foaming unit. However, the final report did not provide this information, but only the minimum specifications for equipment for PIP, PIP/spray and ISF applications compared with specifications of standard foaming units. The equipment component of the project only considered a very basic foaming unit and removed some components, like heated hoses and self-cleaning features, that were essential for the foaming operations. These changes contributed to reducing the cost of the equipment.</w:t>
      </w:r>
    </w:p>
    <w:p w:rsidR="00FA135A" w:rsidRPr="00130D32" w:rsidRDefault="00FA135A" w:rsidP="00FA135A">
      <w:pPr>
        <w:numPr>
          <w:ilvl w:val="0"/>
          <w:numId w:val="1"/>
        </w:numPr>
        <w:tabs>
          <w:tab w:val="clear" w:pos="0"/>
          <w:tab w:val="num" w:pos="710"/>
        </w:tabs>
        <w:spacing w:after="240"/>
        <w:outlineLvl w:val="0"/>
      </w:pPr>
      <w:r w:rsidRPr="00130D32">
        <w:rPr>
          <w:lang w:val="en-CA"/>
        </w:rPr>
        <w:t>Regarding whether the uptake of these small low-cost foaming units would be affected by the incompatibility of the local systems and the dispensers due to variable chemical ratios, UNDP clarified that this will be tested during the implementation of stage II the HPMP when dealing with small users. It was also confirmed that as the suppliers of foaming units or dispensers were able to make modifications to the basic equipment to include variable ratios, once verification of the use of these equipment was completed, it would ensure their use for VSUs in future.</w:t>
      </w:r>
    </w:p>
    <w:p w:rsidR="00FA135A" w:rsidRPr="00130D32" w:rsidRDefault="00FA135A" w:rsidP="00FA135A">
      <w:pPr>
        <w:numPr>
          <w:ilvl w:val="0"/>
          <w:numId w:val="1"/>
        </w:numPr>
        <w:tabs>
          <w:tab w:val="clear" w:pos="0"/>
          <w:tab w:val="num" w:pos="710"/>
        </w:tabs>
        <w:spacing w:after="240"/>
        <w:outlineLvl w:val="0"/>
      </w:pPr>
      <w:r w:rsidRPr="00130D32">
        <w:rPr>
          <w:lang w:val="en-CA"/>
        </w:rPr>
        <w:t xml:space="preserve">UNDP clarified that the overall objective of the demonstration project which was to demonstrate the possibility of having small low-cost foaming units for VSUs was met as shown in the conclusions of the final report. </w:t>
      </w:r>
    </w:p>
    <w:p w:rsidR="00FA135A" w:rsidRPr="00130D32" w:rsidRDefault="00FA135A" w:rsidP="00FA135A">
      <w:pPr>
        <w:pStyle w:val="Heading1"/>
        <w:rPr>
          <w:lang w:val="en-CA"/>
        </w:rPr>
      </w:pPr>
      <w:r w:rsidRPr="00130D32">
        <w:rPr>
          <w:lang w:val="en-CA"/>
        </w:rPr>
        <w:t>The results of the project concluded that with very clear specifications of the minimum components of the equipment to allow foaming operations, basic foam dispensers might be available at 30-50</w:t>
      </w:r>
      <w:r w:rsidR="00CF3BE9">
        <w:rPr>
          <w:lang w:val="en-CA"/>
        </w:rPr>
        <w:t> </w:t>
      </w:r>
      <w:r w:rsidRPr="00130D32">
        <w:rPr>
          <w:lang w:val="en-CA"/>
        </w:rPr>
        <w:t>per</w:t>
      </w:r>
      <w:r w:rsidR="00CF3BE9">
        <w:rPr>
          <w:lang w:val="en-CA"/>
        </w:rPr>
        <w:t> </w:t>
      </w:r>
      <w:r w:rsidRPr="00130D32">
        <w:rPr>
          <w:lang w:val="en-CA"/>
        </w:rPr>
        <w:t xml:space="preserve">cent less than standard dispensers therefore potentially reducing equipment costs of future foam projects funded </w:t>
      </w:r>
      <w:r w:rsidRPr="00130D32">
        <w:rPr>
          <w:lang w:val="en-CA"/>
        </w:rPr>
        <w:lastRenderedPageBreak/>
        <w:t>by the Multilateral Fund for small and very small foam manufacturers. In some cases, the equipment specifications should be adjusted to allow for the use of chemical systems of variable ratios.</w:t>
      </w:r>
    </w:p>
    <w:p w:rsidR="00FA135A" w:rsidRPr="00130D32" w:rsidRDefault="00FA135A" w:rsidP="00FA135A">
      <w:pPr>
        <w:pStyle w:val="Heading1"/>
        <w:numPr>
          <w:ilvl w:val="0"/>
          <w:numId w:val="0"/>
        </w:numPr>
        <w:rPr>
          <w:b/>
          <w:lang w:val="en-CA"/>
        </w:rPr>
      </w:pPr>
      <w:r w:rsidRPr="00130D32">
        <w:rPr>
          <w:b/>
          <w:lang w:val="en-CA"/>
        </w:rPr>
        <w:t>Recommendation</w:t>
      </w:r>
    </w:p>
    <w:p w:rsidR="00FA135A" w:rsidRPr="00130D32" w:rsidRDefault="00FA135A" w:rsidP="00FA135A">
      <w:pPr>
        <w:keepNext/>
        <w:keepLines/>
        <w:numPr>
          <w:ilvl w:val="0"/>
          <w:numId w:val="1"/>
        </w:numPr>
        <w:tabs>
          <w:tab w:val="clear" w:pos="0"/>
          <w:tab w:val="num" w:pos="710"/>
        </w:tabs>
        <w:spacing w:after="240"/>
        <w:outlineLvl w:val="0"/>
        <w:rPr>
          <w:lang w:val="en-CA"/>
        </w:rPr>
      </w:pPr>
      <w:r w:rsidRPr="00130D32">
        <w:rPr>
          <w:lang w:val="en-CA"/>
        </w:rPr>
        <w:t>The Executive Committee may wish:</w:t>
      </w:r>
    </w:p>
    <w:p w:rsidR="00FA135A" w:rsidRPr="00130D32" w:rsidRDefault="00FA135A" w:rsidP="00FA135A">
      <w:pPr>
        <w:pStyle w:val="Heading2"/>
        <w:numPr>
          <w:ilvl w:val="1"/>
          <w:numId w:val="1"/>
        </w:numPr>
        <w:rPr>
          <w:lang w:val="en-CA"/>
        </w:rPr>
      </w:pPr>
      <w:r w:rsidRPr="00130D32">
        <w:rPr>
          <w:lang w:val="en-CA"/>
        </w:rPr>
        <w:t>To note, with appreciation, the final report on the demonstration of low-cost options for the conversion to non-ODS technologies in the polyurethane (PU) foam sector at very small users (VSUs) in Egypt, submitted by UNDP and contained in document UNEP/</w:t>
      </w:r>
      <w:proofErr w:type="spellStart"/>
      <w:r w:rsidRPr="00130D32">
        <w:rPr>
          <w:lang w:val="en-CA"/>
        </w:rPr>
        <w:t>OzL.Pro</w:t>
      </w:r>
      <w:proofErr w:type="spellEnd"/>
      <w:r w:rsidRPr="00130D32">
        <w:rPr>
          <w:lang w:val="en-CA"/>
        </w:rPr>
        <w:t>/</w:t>
      </w:r>
      <w:proofErr w:type="spellStart"/>
      <w:r w:rsidRPr="00130D32">
        <w:rPr>
          <w:lang w:val="en-CA"/>
        </w:rPr>
        <w:t>ExCom</w:t>
      </w:r>
      <w:proofErr w:type="spellEnd"/>
      <w:r w:rsidRPr="00130D32">
        <w:rPr>
          <w:lang w:val="en-CA"/>
        </w:rPr>
        <w:t>/84/22; and</w:t>
      </w:r>
    </w:p>
    <w:p w:rsidR="00FA135A" w:rsidRDefault="00FA135A" w:rsidP="00CF3BE9">
      <w:pPr>
        <w:pStyle w:val="Heading2"/>
        <w:keepNext/>
        <w:numPr>
          <w:ilvl w:val="1"/>
          <w:numId w:val="1"/>
        </w:numPr>
        <w:rPr>
          <w:lang w:val="en-CA"/>
        </w:rPr>
      </w:pPr>
      <w:r w:rsidRPr="00130D32">
        <w:rPr>
          <w:lang w:val="en-CA"/>
        </w:rPr>
        <w:t>To invite bilateral and implementing agencies to take into account the report referred to in sub-paragraph (a) above when assisting Article 5 countries in preparing PU foam projects for VSUs using low-global-warning-potential refrigerants.</w:t>
      </w:r>
    </w:p>
    <w:p w:rsidR="009A3DA8" w:rsidRPr="00FB687F" w:rsidRDefault="009A3DA8" w:rsidP="009A3DA8">
      <w:pPr>
        <w:pStyle w:val="StyleHeader4Para4Left0Firstline0"/>
        <w:numPr>
          <w:ilvl w:val="0"/>
          <w:numId w:val="0"/>
        </w:numPr>
        <w:rPr>
          <w:sz w:val="22"/>
          <w:u w:val="single"/>
        </w:rPr>
      </w:pPr>
      <w:r w:rsidRPr="000C38A4">
        <w:rPr>
          <w:sz w:val="22"/>
          <w:u w:val="single"/>
        </w:rPr>
        <w:t>Morocco: Demonstration of the use of low-cost pentane foaming technology for the conversion to non</w:t>
      </w:r>
      <w:r w:rsidRPr="000C38A4">
        <w:rPr>
          <w:sz w:val="22"/>
          <w:u w:val="single"/>
        </w:rPr>
        <w:noBreakHyphen/>
        <w:t>ODS technologies in polyurethane foams at small-and medium-sized enterprises</w:t>
      </w:r>
      <w:r w:rsidR="001F5768">
        <w:rPr>
          <w:sz w:val="22"/>
          <w:u w:val="single"/>
        </w:rPr>
        <w:t xml:space="preserve"> (final report)</w:t>
      </w:r>
      <w:r w:rsidRPr="000C38A4">
        <w:rPr>
          <w:sz w:val="22"/>
        </w:rPr>
        <w:t xml:space="preserve"> (UNIDO)</w:t>
      </w:r>
      <w:r w:rsidR="0018562F">
        <w:rPr>
          <w:sz w:val="22"/>
        </w:rPr>
        <w:t xml:space="preserve"> </w:t>
      </w:r>
    </w:p>
    <w:p w:rsidR="009A3DA8" w:rsidRDefault="009A3DA8" w:rsidP="009A3DA8">
      <w:pPr>
        <w:pStyle w:val="Heading1"/>
      </w:pPr>
      <w:r>
        <w:t>At its 75</w:t>
      </w:r>
      <w:r w:rsidRPr="00D51D8C">
        <w:rPr>
          <w:vertAlign w:val="superscript"/>
        </w:rPr>
        <w:t>th</w:t>
      </w:r>
      <w:r>
        <w:t> </w:t>
      </w:r>
      <w:r w:rsidRPr="00FB687F">
        <w:t>meeting, the Executive Committee approved the demonstr</w:t>
      </w:r>
      <w:r>
        <w:t>ation project on the use of low</w:t>
      </w:r>
      <w:r>
        <w:noBreakHyphen/>
      </w:r>
      <w:r w:rsidRPr="00FB687F">
        <w:t>cost pentane foaming technology for the conversion to non-ODS technologies in PU foams at SMEs in Morocco, in the amount of US $280,500, plus agency support costs of</w:t>
      </w:r>
      <w:r>
        <w:t xml:space="preserve"> US $19,635 for UNIDO (decision </w:t>
      </w:r>
      <w:r w:rsidRPr="00FB687F">
        <w:t xml:space="preserve">75/41). </w:t>
      </w:r>
    </w:p>
    <w:p w:rsidR="009A3DA8" w:rsidRPr="00FB687F" w:rsidRDefault="009A3DA8" w:rsidP="009A3DA8">
      <w:pPr>
        <w:pStyle w:val="Heading1"/>
      </w:pPr>
      <w:r w:rsidRPr="00FB687F">
        <w:t xml:space="preserve">The objective of the project was to explore the possibility of reducing the initial capital cost by designing a simple, standardized, easy-to-handle and compact foaming machine capable of operating with flammable pentane, equipment and movable ventilation systems serving several products. </w:t>
      </w:r>
    </w:p>
    <w:p w:rsidR="009A3DA8" w:rsidRDefault="009A3DA8" w:rsidP="009A3DA8">
      <w:pPr>
        <w:pStyle w:val="Heading1"/>
      </w:pPr>
      <w:r>
        <w:t>Accordingly</w:t>
      </w:r>
      <w:r w:rsidRPr="00FB687F">
        <w:t xml:space="preserve">, </w:t>
      </w:r>
      <w:r>
        <w:t>the project was designed with three major cost reduction measures: the use of pentane-based pre-blended polyols; the design of</w:t>
      </w:r>
      <w:r w:rsidRPr="0057034E">
        <w:rPr>
          <w:rFonts w:eastAsiaTheme="minorEastAsia"/>
          <w:lang w:val="en-US" w:eastAsia="zh-CN"/>
        </w:rPr>
        <w:t xml:space="preserve"> </w:t>
      </w:r>
      <w:r>
        <w:rPr>
          <w:rFonts w:eastAsiaTheme="minorEastAsia"/>
          <w:lang w:val="en-US" w:eastAsia="zh-CN"/>
        </w:rPr>
        <w:t>a</w:t>
      </w:r>
      <w:r w:rsidRPr="0057034E">
        <w:rPr>
          <w:lang w:val="en-US"/>
        </w:rPr>
        <w:t xml:space="preserve"> compact pentane </w:t>
      </w:r>
      <w:r>
        <w:rPr>
          <w:lang w:val="en-US"/>
        </w:rPr>
        <w:t>foaming unit</w:t>
      </w:r>
      <w:r w:rsidRPr="0057034E">
        <w:rPr>
          <w:lang w:val="en-US"/>
        </w:rPr>
        <w:t xml:space="preserve"> with </w:t>
      </w:r>
      <w:r>
        <w:t xml:space="preserve">a moving mixing head to allowing disbursing foam to moulds located in a large area; and design of a more simplified safety system to cover all the foaming areas. </w:t>
      </w:r>
    </w:p>
    <w:p w:rsidR="009A3DA8" w:rsidRDefault="009A3DA8" w:rsidP="009A3DA8">
      <w:pPr>
        <w:pStyle w:val="Heading1"/>
      </w:pPr>
      <w:r>
        <w:t xml:space="preserve">The project was proposed to be implemented in </w:t>
      </w:r>
      <w:proofErr w:type="spellStart"/>
      <w:r>
        <w:t>Engequife</w:t>
      </w:r>
      <w:proofErr w:type="spellEnd"/>
      <w:r>
        <w:t>, an SME using HCFC-141b-based pre</w:t>
      </w:r>
      <w:r>
        <w:noBreakHyphen/>
        <w:t xml:space="preserve">blended polyols for insulation foam for commercial refrigeration products consuming 1.9 </w:t>
      </w:r>
      <w:proofErr w:type="spellStart"/>
      <w:r>
        <w:t>mt</w:t>
      </w:r>
      <w:proofErr w:type="spellEnd"/>
      <w:r>
        <w:t xml:space="preserve"> of HCFC</w:t>
      </w:r>
      <w:r>
        <w:noBreakHyphen/>
        <w:t xml:space="preserve">141b. The project has been completed and the final report is </w:t>
      </w:r>
      <w:r w:rsidR="00C812F8">
        <w:t>annexed</w:t>
      </w:r>
      <w:r>
        <w:t xml:space="preserve"> to the present document.</w:t>
      </w:r>
    </w:p>
    <w:p w:rsidR="009A3DA8" w:rsidRPr="00184701" w:rsidRDefault="009A3DA8" w:rsidP="009A3DA8">
      <w:pPr>
        <w:pStyle w:val="Heading1"/>
      </w:pPr>
      <w:r>
        <w:t xml:space="preserve">For cost-effectiveness, </w:t>
      </w:r>
      <w:proofErr w:type="spellStart"/>
      <w:r>
        <w:t>cyclopentane</w:t>
      </w:r>
      <w:proofErr w:type="spellEnd"/>
      <w:r>
        <w:t>-based pre</w:t>
      </w:r>
      <w:r>
        <w:noBreakHyphen/>
        <w:t>blended polyol would be</w:t>
      </w:r>
      <w:r w:rsidRPr="00FB687F">
        <w:t xml:space="preserve"> supplied in small tanks or drums. The </w:t>
      </w:r>
      <w:r>
        <w:t xml:space="preserve">pre-blended polyol with </w:t>
      </w:r>
      <w:proofErr w:type="spellStart"/>
      <w:r>
        <w:t>cyclopentane</w:t>
      </w:r>
      <w:proofErr w:type="spellEnd"/>
      <w:r w:rsidRPr="00FB687F">
        <w:t xml:space="preserve"> in </w:t>
      </w:r>
      <w:r>
        <w:t xml:space="preserve">the </w:t>
      </w:r>
      <w:r w:rsidRPr="00FB687F">
        <w:t xml:space="preserve">drum </w:t>
      </w:r>
      <w:r>
        <w:t>would be</w:t>
      </w:r>
      <w:r w:rsidRPr="00FB687F">
        <w:t xml:space="preserve"> off</w:t>
      </w:r>
      <w:r>
        <w:t>-loaded to a compact high</w:t>
      </w:r>
      <w:r>
        <w:noBreakHyphen/>
      </w:r>
      <w:r w:rsidRPr="00FB687F">
        <w:t>pressure foaming machine with t</w:t>
      </w:r>
      <w:r>
        <w:t>wo streams flow of raw material;</w:t>
      </w:r>
      <w:r w:rsidRPr="00FB687F">
        <w:t xml:space="preserve"> to allow the safe use of </w:t>
      </w:r>
      <w:r>
        <w:t>the</w:t>
      </w:r>
      <w:r w:rsidRPr="00FB687F">
        <w:t xml:space="preserve"> formulation,</w:t>
      </w:r>
      <w:r>
        <w:t xml:space="preserve"> sensors would be installed in all the potential sources of emissions of </w:t>
      </w:r>
      <w:proofErr w:type="spellStart"/>
      <w:r>
        <w:t>cyclopentane</w:t>
      </w:r>
      <w:proofErr w:type="spellEnd"/>
      <w:r>
        <w:t xml:space="preserve"> and two extraction systems would remove gases, if any, in the foam production areas.</w:t>
      </w:r>
      <w:r w:rsidRPr="00FB687F">
        <w:t xml:space="preserve"> Significant cost reduction could </w:t>
      </w:r>
      <w:r>
        <w:t xml:space="preserve">also </w:t>
      </w:r>
      <w:r w:rsidRPr="00FB687F">
        <w:t xml:space="preserve">be achieved </w:t>
      </w:r>
      <w:r w:rsidRPr="00184701">
        <w:t xml:space="preserve">through a standardization of the equipment.  </w:t>
      </w:r>
    </w:p>
    <w:p w:rsidR="009A3DA8" w:rsidRPr="00FB687F" w:rsidRDefault="009A3DA8" w:rsidP="009A3DA8">
      <w:pPr>
        <w:pStyle w:val="Heading1"/>
      </w:pPr>
      <w:r>
        <w:t>With this approach, t</w:t>
      </w:r>
      <w:r w:rsidRPr="00FB687F">
        <w:t>he project was implemented in four steps as explained below.</w:t>
      </w:r>
    </w:p>
    <w:p w:rsidR="009A3DA8" w:rsidRPr="004F257E" w:rsidRDefault="009A3DA8" w:rsidP="009A3DA8">
      <w:pPr>
        <w:pStyle w:val="StyleHeader4Para4Left0Firstline0"/>
        <w:numPr>
          <w:ilvl w:val="0"/>
          <w:numId w:val="0"/>
        </w:numPr>
        <w:rPr>
          <w:i/>
          <w:sz w:val="22"/>
        </w:rPr>
      </w:pPr>
      <w:r w:rsidRPr="004F257E">
        <w:rPr>
          <w:i/>
          <w:sz w:val="22"/>
        </w:rPr>
        <w:t>Step 1. Study tour for chemical supplier identification and visits to select the supplier</w:t>
      </w:r>
    </w:p>
    <w:p w:rsidR="009A3DA8" w:rsidRPr="0087141D" w:rsidRDefault="009A3DA8" w:rsidP="009A3DA8">
      <w:pPr>
        <w:pStyle w:val="Heading1"/>
      </w:pPr>
      <w:r w:rsidRPr="0087141D">
        <w:t xml:space="preserve">Three suppliers were identified and based on discussions, </w:t>
      </w:r>
      <w:proofErr w:type="spellStart"/>
      <w:r w:rsidRPr="0087141D">
        <w:t>P</w:t>
      </w:r>
      <w:r>
        <w:t>umex</w:t>
      </w:r>
      <w:proofErr w:type="spellEnd"/>
      <w:r w:rsidRPr="0087141D">
        <w:t xml:space="preserve">, a Mexico-based supplier, was identified as </w:t>
      </w:r>
      <w:r>
        <w:t xml:space="preserve">a </w:t>
      </w:r>
      <w:r w:rsidRPr="0087141D">
        <w:t xml:space="preserve">potential supplier of </w:t>
      </w:r>
      <w:proofErr w:type="spellStart"/>
      <w:r w:rsidRPr="0087141D">
        <w:t>cylopentane</w:t>
      </w:r>
      <w:proofErr w:type="spellEnd"/>
      <w:r w:rsidRPr="0087141D">
        <w:t xml:space="preserve">-based pre-blended polyol systems. A study tour was undertaken in September 2017 to discuss safety aspect of the supply </w:t>
      </w:r>
      <w:r>
        <w:t xml:space="preserve">and the use of </w:t>
      </w:r>
      <w:proofErr w:type="spellStart"/>
      <w:r>
        <w:t>cyclopentane</w:t>
      </w:r>
      <w:proofErr w:type="spellEnd"/>
      <w:r>
        <w:t xml:space="preserve"> pre</w:t>
      </w:r>
      <w:r>
        <w:noBreakHyphen/>
      </w:r>
      <w:r w:rsidRPr="0087141D">
        <w:t xml:space="preserve">blended systems with the technical team in </w:t>
      </w:r>
      <w:proofErr w:type="spellStart"/>
      <w:r w:rsidRPr="0087141D">
        <w:t>P</w:t>
      </w:r>
      <w:r>
        <w:t>umex</w:t>
      </w:r>
      <w:proofErr w:type="spellEnd"/>
      <w:r w:rsidRPr="0087141D">
        <w:t xml:space="preserve"> and with two different customers of </w:t>
      </w:r>
      <w:proofErr w:type="spellStart"/>
      <w:r w:rsidRPr="0087141D">
        <w:t>P</w:t>
      </w:r>
      <w:r>
        <w:t>umex</w:t>
      </w:r>
      <w:proofErr w:type="spellEnd"/>
      <w:r w:rsidRPr="0087141D">
        <w:t xml:space="preserve">.  </w:t>
      </w:r>
      <w:r>
        <w:t>After detailed consultations and technical assessment,</w:t>
      </w:r>
      <w:r w:rsidRPr="0087141D">
        <w:t xml:space="preserve"> </w:t>
      </w:r>
      <w:proofErr w:type="spellStart"/>
      <w:r w:rsidRPr="0087141D">
        <w:t>P</w:t>
      </w:r>
      <w:r>
        <w:t>umex</w:t>
      </w:r>
      <w:proofErr w:type="spellEnd"/>
      <w:r w:rsidRPr="0087141D">
        <w:t xml:space="preserve"> agreed to supply their </w:t>
      </w:r>
      <w:proofErr w:type="spellStart"/>
      <w:r>
        <w:t>cyclopentane</w:t>
      </w:r>
      <w:proofErr w:type="spellEnd"/>
      <w:r>
        <w:t xml:space="preserve"> </w:t>
      </w:r>
      <w:r w:rsidRPr="0087141D">
        <w:t xml:space="preserve">system to </w:t>
      </w:r>
      <w:proofErr w:type="spellStart"/>
      <w:r w:rsidRPr="0087141D">
        <w:t>Engequife</w:t>
      </w:r>
      <w:proofErr w:type="spellEnd"/>
      <w:r w:rsidRPr="0087141D">
        <w:t xml:space="preserve">.  </w:t>
      </w:r>
    </w:p>
    <w:p w:rsidR="009A3DA8" w:rsidRPr="004F257E" w:rsidRDefault="009A3DA8" w:rsidP="00E748BB">
      <w:pPr>
        <w:pStyle w:val="StyleHeader4Para4Left0Firstline0"/>
        <w:keepNext/>
        <w:widowControl/>
        <w:numPr>
          <w:ilvl w:val="0"/>
          <w:numId w:val="0"/>
        </w:numPr>
        <w:tabs>
          <w:tab w:val="clear" w:pos="2880"/>
          <w:tab w:val="clear" w:pos="5760"/>
        </w:tabs>
        <w:rPr>
          <w:i/>
          <w:sz w:val="22"/>
        </w:rPr>
      </w:pPr>
      <w:r w:rsidRPr="004F257E">
        <w:rPr>
          <w:i/>
          <w:sz w:val="22"/>
        </w:rPr>
        <w:lastRenderedPageBreak/>
        <w:t>Step 2. Equipment and technical study visit to identify the technology and equipment suppliers</w:t>
      </w:r>
    </w:p>
    <w:p w:rsidR="009A3DA8" w:rsidRPr="00FB687F" w:rsidRDefault="009A3DA8" w:rsidP="00E748BB">
      <w:pPr>
        <w:pStyle w:val="Heading1"/>
        <w:keepNext/>
      </w:pPr>
      <w:r>
        <w:t>T</w:t>
      </w:r>
      <w:r w:rsidRPr="00FB687F">
        <w:t xml:space="preserve">he project team organized a mission to </w:t>
      </w:r>
      <w:r>
        <w:t>Italy</w:t>
      </w:r>
      <w:r w:rsidRPr="00FB687F">
        <w:t xml:space="preserve"> in October 2017</w:t>
      </w:r>
      <w:r>
        <w:t>,</w:t>
      </w:r>
      <w:r w:rsidRPr="00FB687F">
        <w:t xml:space="preserve"> to discuss with four equipment suppliers</w:t>
      </w:r>
      <w:r>
        <w:t>,</w:t>
      </w:r>
      <w:r w:rsidRPr="00FB687F">
        <w:t xml:space="preserve"> </w:t>
      </w:r>
      <w:r>
        <w:t xml:space="preserve">the </w:t>
      </w:r>
      <w:r w:rsidRPr="00FB687F">
        <w:t xml:space="preserve">design </w:t>
      </w:r>
      <w:r>
        <w:t>and</w:t>
      </w:r>
      <w:r w:rsidRPr="00FB687F">
        <w:t xml:space="preserve"> the technical and safety aspect </w:t>
      </w:r>
      <w:r>
        <w:t>relating to</w:t>
      </w:r>
      <w:r w:rsidRPr="00FB687F">
        <w:t xml:space="preserve"> the use of </w:t>
      </w:r>
      <w:proofErr w:type="spellStart"/>
      <w:r>
        <w:t>cyclopentane</w:t>
      </w:r>
      <w:proofErr w:type="spellEnd"/>
      <w:r>
        <w:t xml:space="preserve">-based </w:t>
      </w:r>
      <w:r w:rsidRPr="00FB687F">
        <w:t>pre</w:t>
      </w:r>
      <w:r>
        <w:noBreakHyphen/>
      </w:r>
      <w:r w:rsidRPr="00FB687F">
        <w:t>blended system</w:t>
      </w:r>
      <w:r>
        <w:t>s</w:t>
      </w:r>
      <w:r w:rsidRPr="00FB687F">
        <w:t xml:space="preserve"> at </w:t>
      </w:r>
      <w:r>
        <w:t xml:space="preserve">the </w:t>
      </w:r>
      <w:r w:rsidRPr="00FB687F">
        <w:t>SMEs</w:t>
      </w:r>
      <w:r>
        <w:t xml:space="preserve">; </w:t>
      </w:r>
      <w:r w:rsidRPr="00FB687F">
        <w:t>safety equipment</w:t>
      </w:r>
      <w:r>
        <w:t xml:space="preserve"> needs; and</w:t>
      </w:r>
      <w:r w:rsidRPr="00FB687F">
        <w:t xml:space="preserve"> po</w:t>
      </w:r>
      <w:r>
        <w:t>tential</w:t>
      </w:r>
      <w:r w:rsidRPr="00FB687F">
        <w:t xml:space="preserve"> cost saving </w:t>
      </w:r>
      <w:r>
        <w:t>interventions</w:t>
      </w:r>
      <w:r w:rsidRPr="00FB687F">
        <w:t xml:space="preserve"> </w:t>
      </w:r>
      <w:r>
        <w:t xml:space="preserve">in </w:t>
      </w:r>
      <w:r w:rsidRPr="00FB687F">
        <w:t>the equipment/system design</w:t>
      </w:r>
      <w:r>
        <w:t>.</w:t>
      </w:r>
    </w:p>
    <w:p w:rsidR="009A3DA8" w:rsidRPr="004F257E" w:rsidRDefault="009A3DA8" w:rsidP="009A3DA8">
      <w:pPr>
        <w:pStyle w:val="StyleHeader4Para4Left0Firstline0"/>
        <w:numPr>
          <w:ilvl w:val="0"/>
          <w:numId w:val="0"/>
        </w:numPr>
        <w:tabs>
          <w:tab w:val="clear" w:pos="2880"/>
        </w:tabs>
        <w:rPr>
          <w:i/>
          <w:sz w:val="22"/>
        </w:rPr>
      </w:pPr>
      <w:r w:rsidRPr="004F257E">
        <w:rPr>
          <w:i/>
          <w:sz w:val="22"/>
        </w:rPr>
        <w:t>Step 3. Supply of equipment, chemicals, local works and commissioning</w:t>
      </w:r>
    </w:p>
    <w:p w:rsidR="009A3DA8" w:rsidRPr="00FB687F" w:rsidRDefault="009A3DA8" w:rsidP="009A3DA8">
      <w:pPr>
        <w:pStyle w:val="Heading1"/>
      </w:pPr>
      <w:r>
        <w:t>A competitive bidding process for equipment supply was initiated; b</w:t>
      </w:r>
      <w:r w:rsidRPr="00FB687F">
        <w:t>ased on the bidding process, Cannon Afros was identified as the supplier.</w:t>
      </w:r>
    </w:p>
    <w:p w:rsidR="009A3DA8" w:rsidRPr="00D04DF3" w:rsidRDefault="009A3DA8" w:rsidP="009A3DA8">
      <w:pPr>
        <w:pStyle w:val="Heading1"/>
      </w:pPr>
      <w:r w:rsidRPr="00D04DF3">
        <w:t>Cannon Afros’ offer included the foaming equipment that was very compact with limited piping, sensors in two raw material streams with drum filling system and integrated control panel, moving mixing head with boom</w:t>
      </w:r>
      <w:r>
        <w:rPr>
          <w:rStyle w:val="FootnoteReference"/>
        </w:rPr>
        <w:footnoteReference w:id="25"/>
      </w:r>
      <w:r w:rsidRPr="00D04DF3">
        <w:t xml:space="preserve"> to serve different moulds and presses</w:t>
      </w:r>
      <w:r>
        <w:t>;</w:t>
      </w:r>
      <w:r w:rsidRPr="00D04DF3">
        <w:t xml:space="preserve"> cost optimisation by installing a double ventilator for the wet area and one extractor fan for the dry area</w:t>
      </w:r>
      <w:r>
        <w:t>;</w:t>
      </w:r>
      <w:r w:rsidRPr="00D04DF3">
        <w:t xml:space="preserve"> installation of six sensors and alarm detection systems and nitrogen equipment connected to one control panel; all ducting and tubes were to be installed by </w:t>
      </w:r>
      <w:proofErr w:type="spellStart"/>
      <w:r w:rsidRPr="00D04DF3">
        <w:t>Engequife</w:t>
      </w:r>
      <w:proofErr w:type="spellEnd"/>
      <w:r w:rsidRPr="00D04DF3">
        <w:t xml:space="preserve"> locally</w:t>
      </w:r>
      <w:r>
        <w:t xml:space="preserve">. </w:t>
      </w:r>
      <w:proofErr w:type="spellStart"/>
      <w:r w:rsidRPr="00D04DF3">
        <w:t>P</w:t>
      </w:r>
      <w:r>
        <w:t>umex</w:t>
      </w:r>
      <w:proofErr w:type="spellEnd"/>
      <w:r w:rsidRPr="00D04DF3">
        <w:t xml:space="preserve"> supplied </w:t>
      </w:r>
      <w:proofErr w:type="spellStart"/>
      <w:r w:rsidRPr="00D04DF3">
        <w:t>cyclopentane</w:t>
      </w:r>
      <w:proofErr w:type="spellEnd"/>
      <w:r w:rsidRPr="00D04DF3">
        <w:t xml:space="preserve"> system</w:t>
      </w:r>
      <w:r>
        <w:t>s</w:t>
      </w:r>
      <w:r w:rsidRPr="00D04DF3">
        <w:t xml:space="preserve"> in drums.</w:t>
      </w:r>
    </w:p>
    <w:p w:rsidR="009A3DA8" w:rsidRPr="00FB687F" w:rsidRDefault="009A3DA8" w:rsidP="009A3DA8">
      <w:pPr>
        <w:pStyle w:val="Heading1"/>
      </w:pPr>
      <w:r w:rsidRPr="00FB687F">
        <w:t xml:space="preserve">The commissioning was delayed due to the relocation of </w:t>
      </w:r>
      <w:proofErr w:type="spellStart"/>
      <w:r w:rsidRPr="00FB687F">
        <w:t>Engequife</w:t>
      </w:r>
      <w:proofErr w:type="spellEnd"/>
      <w:r w:rsidRPr="00FB687F">
        <w:t xml:space="preserve"> production to a </w:t>
      </w:r>
      <w:r>
        <w:t>new</w:t>
      </w:r>
      <w:r w:rsidRPr="00FB687F">
        <w:t xml:space="preserve"> facility</w:t>
      </w:r>
      <w:r>
        <w:t>;</w:t>
      </w:r>
      <w:r w:rsidRPr="00FB687F">
        <w:t xml:space="preserve"> </w:t>
      </w:r>
      <w:r>
        <w:t>f</w:t>
      </w:r>
      <w:r w:rsidRPr="00FB687F">
        <w:t>ollowing the completion of the local electrical and civil works, equipment installation was completed and training delivered.</w:t>
      </w:r>
    </w:p>
    <w:p w:rsidR="009A3DA8" w:rsidRPr="004F257E" w:rsidRDefault="009A3DA8" w:rsidP="009A3DA8">
      <w:pPr>
        <w:pStyle w:val="StyleHeader4Para4Left0Firstline0"/>
        <w:numPr>
          <w:ilvl w:val="0"/>
          <w:numId w:val="0"/>
        </w:numPr>
        <w:tabs>
          <w:tab w:val="clear" w:pos="2880"/>
        </w:tabs>
        <w:rPr>
          <w:i/>
          <w:sz w:val="22"/>
        </w:rPr>
      </w:pPr>
      <w:r w:rsidRPr="004F257E">
        <w:rPr>
          <w:i/>
          <w:sz w:val="22"/>
        </w:rPr>
        <w:t>Step 4. Project results and dissemination</w:t>
      </w:r>
    </w:p>
    <w:p w:rsidR="009A3DA8" w:rsidRPr="00D01166" w:rsidRDefault="009A3DA8" w:rsidP="009A3DA8">
      <w:pPr>
        <w:pStyle w:val="Heading1"/>
      </w:pPr>
      <w:r w:rsidRPr="00D01166">
        <w:t>Al</w:t>
      </w:r>
      <w:r w:rsidRPr="00FB687F">
        <w:t>l</w:t>
      </w:r>
      <w:r w:rsidRPr="00D01166">
        <w:t xml:space="preserve"> te</w:t>
      </w:r>
      <w:r w:rsidRPr="00FB687F">
        <w:t>s</w:t>
      </w:r>
      <w:r w:rsidRPr="00D01166">
        <w:t>t</w:t>
      </w:r>
      <w:r w:rsidRPr="00FB687F">
        <w:t>s</w:t>
      </w:r>
      <w:r w:rsidRPr="00D01166">
        <w:t xml:space="preserve"> </w:t>
      </w:r>
      <w:r w:rsidRPr="00FB687F">
        <w:t xml:space="preserve">and </w:t>
      </w:r>
      <w:r w:rsidRPr="00D01166">
        <w:t>fo</w:t>
      </w:r>
      <w:r w:rsidRPr="00FB687F">
        <w:t>am</w:t>
      </w:r>
      <w:r w:rsidRPr="00D01166">
        <w:t xml:space="preserve"> </w:t>
      </w:r>
      <w:r w:rsidRPr="00FB687F">
        <w:t>p</w:t>
      </w:r>
      <w:r w:rsidRPr="00D01166">
        <w:t>r</w:t>
      </w:r>
      <w:r w:rsidRPr="00FB687F">
        <w:t>oduc</w:t>
      </w:r>
      <w:r w:rsidRPr="00D01166">
        <w:t>ti</w:t>
      </w:r>
      <w:r w:rsidRPr="00FB687F">
        <w:t>ons</w:t>
      </w:r>
      <w:r w:rsidRPr="00D01166">
        <w:t xml:space="preserve"> w</w:t>
      </w:r>
      <w:r w:rsidRPr="00FB687F">
        <w:t>e</w:t>
      </w:r>
      <w:r w:rsidRPr="00D01166">
        <w:t>r</w:t>
      </w:r>
      <w:r w:rsidRPr="00FB687F">
        <w:t>e</w:t>
      </w:r>
      <w:r w:rsidRPr="00D01166">
        <w:t xml:space="preserve"> c</w:t>
      </w:r>
      <w:r w:rsidRPr="00FB687F">
        <w:t>a</w:t>
      </w:r>
      <w:r w:rsidRPr="00D01166">
        <w:t>rrie</w:t>
      </w:r>
      <w:r w:rsidRPr="00FB687F">
        <w:t>d out</w:t>
      </w:r>
      <w:r w:rsidRPr="00D01166">
        <w:t>.  The main findings are given below.</w:t>
      </w:r>
    </w:p>
    <w:p w:rsidR="009A3DA8" w:rsidRPr="00E4768E" w:rsidRDefault="009A3DA8" w:rsidP="009A3DA8">
      <w:pPr>
        <w:pStyle w:val="Heading2"/>
        <w:numPr>
          <w:ilvl w:val="1"/>
          <w:numId w:val="1"/>
        </w:numPr>
      </w:pPr>
      <w:r w:rsidRPr="00E4768E">
        <w:t xml:space="preserve">Pre-blended </w:t>
      </w:r>
      <w:proofErr w:type="spellStart"/>
      <w:r w:rsidRPr="00E4768E">
        <w:t>cyclopentane</w:t>
      </w:r>
      <w:proofErr w:type="spellEnd"/>
      <w:r w:rsidRPr="00E4768E">
        <w:t xml:space="preserve"> systems are sufficiently stable</w:t>
      </w:r>
      <w:r>
        <w:t xml:space="preserve"> and can be commercially used; t</w:t>
      </w:r>
      <w:r w:rsidRPr="00E4768E">
        <w:t xml:space="preserve">here are no specific issues for the transportation and shipment of </w:t>
      </w:r>
      <w:proofErr w:type="spellStart"/>
      <w:r w:rsidRPr="00E4768E">
        <w:t>cyclopentane</w:t>
      </w:r>
      <w:proofErr w:type="spellEnd"/>
      <w:r w:rsidRPr="00E4768E">
        <w:t xml:space="preserve"> pre-blended systems in drums. They are shipped as any </w:t>
      </w:r>
      <w:r>
        <w:t>“</w:t>
      </w:r>
      <w:r w:rsidRPr="00E4768E">
        <w:t>dangerous chemical</w:t>
      </w:r>
      <w:r>
        <w:t>s”</w:t>
      </w:r>
      <w:r w:rsidRPr="00E4768E">
        <w:t xml:space="preserve"> with the corresponding extra cost;</w:t>
      </w:r>
    </w:p>
    <w:p w:rsidR="009A3DA8" w:rsidRPr="00E4768E" w:rsidRDefault="009A3DA8" w:rsidP="009A3DA8">
      <w:pPr>
        <w:pStyle w:val="Heading2"/>
        <w:numPr>
          <w:ilvl w:val="1"/>
          <w:numId w:val="1"/>
        </w:numPr>
      </w:pPr>
      <w:r w:rsidRPr="00E4768E">
        <w:t xml:space="preserve">The foam quality produced with </w:t>
      </w:r>
      <w:proofErr w:type="spellStart"/>
      <w:r w:rsidRPr="00E4768E">
        <w:t>cyclopentane</w:t>
      </w:r>
      <w:proofErr w:type="spellEnd"/>
      <w:r w:rsidRPr="00E4768E">
        <w:t xml:space="preserve"> systems is similar to the foam produced using HCFC-141b; </w:t>
      </w:r>
      <w:r>
        <w:t>t</w:t>
      </w:r>
      <w:r w:rsidRPr="00E4768E">
        <w:t xml:space="preserve">here </w:t>
      </w:r>
      <w:r>
        <w:t>was</w:t>
      </w:r>
      <w:r w:rsidRPr="00E4768E">
        <w:t xml:space="preserve"> no specific safety issue or difficulty </w:t>
      </w:r>
      <w:r>
        <w:t>encountered in using</w:t>
      </w:r>
      <w:r w:rsidRPr="00E4768E">
        <w:t xml:space="preserve"> </w:t>
      </w:r>
      <w:proofErr w:type="spellStart"/>
      <w:r w:rsidRPr="00E4768E">
        <w:t>cyclopentane</w:t>
      </w:r>
      <w:proofErr w:type="spellEnd"/>
      <w:r w:rsidRPr="00E4768E">
        <w:t xml:space="preserve"> system with the supplied equipment;</w:t>
      </w:r>
    </w:p>
    <w:p w:rsidR="009A3DA8" w:rsidRDefault="009A3DA8" w:rsidP="009A3DA8">
      <w:pPr>
        <w:pStyle w:val="Heading2"/>
        <w:numPr>
          <w:ilvl w:val="1"/>
          <w:numId w:val="1"/>
        </w:numPr>
      </w:pPr>
      <w:r>
        <w:t xml:space="preserve">Operations of foam manufacturing facilities without elaborate blending and storage systems of </w:t>
      </w:r>
      <w:proofErr w:type="spellStart"/>
      <w:r>
        <w:t>cyclopentane</w:t>
      </w:r>
      <w:proofErr w:type="spellEnd"/>
      <w:r>
        <w:t>, compact pentane technology with cost-effective design of foaming head and ventilation and safety system results in lower capital costs; t</w:t>
      </w:r>
      <w:r w:rsidRPr="00D01166">
        <w:t xml:space="preserve">his compact pentane </w:t>
      </w:r>
      <w:r>
        <w:t>t</w:t>
      </w:r>
      <w:r w:rsidRPr="00D01166">
        <w:t>echnology can be app</w:t>
      </w:r>
      <w:r>
        <w:t>l</w:t>
      </w:r>
      <w:r w:rsidRPr="00D01166">
        <w:t>ied in many SME</w:t>
      </w:r>
      <w:r>
        <w:t>s</w:t>
      </w:r>
      <w:r w:rsidRPr="00D01166">
        <w:t xml:space="preserve"> in the rigid foam sub-sector</w:t>
      </w:r>
      <w:r>
        <w:t xml:space="preserve"> </w:t>
      </w:r>
      <w:r w:rsidRPr="00D01166">
        <w:t>and its rep</w:t>
      </w:r>
      <w:r>
        <w:t>l</w:t>
      </w:r>
      <w:r w:rsidRPr="00D01166">
        <w:t>ication can</w:t>
      </w:r>
      <w:r>
        <w:rPr>
          <w:spacing w:val="-2"/>
        </w:rPr>
        <w:t xml:space="preserve"> </w:t>
      </w:r>
      <w:r>
        <w:rPr>
          <w:spacing w:val="1"/>
        </w:rPr>
        <w:t>l</w:t>
      </w:r>
      <w:r>
        <w:t>ead</w:t>
      </w:r>
      <w:r>
        <w:rPr>
          <w:spacing w:val="-3"/>
        </w:rPr>
        <w:t xml:space="preserve"> </w:t>
      </w:r>
      <w:r>
        <w:rPr>
          <w:spacing w:val="1"/>
        </w:rPr>
        <w:t>t</w:t>
      </w:r>
      <w:r>
        <w:t xml:space="preserve">o </w:t>
      </w:r>
      <w:r>
        <w:rPr>
          <w:spacing w:val="-2"/>
        </w:rPr>
        <w:t>p</w:t>
      </w:r>
      <w:r>
        <w:t>o</w:t>
      </w:r>
      <w:r>
        <w:rPr>
          <w:spacing w:val="1"/>
        </w:rPr>
        <w:t>t</w:t>
      </w:r>
      <w:r>
        <w:rPr>
          <w:spacing w:val="-2"/>
        </w:rPr>
        <w:t>e</w:t>
      </w:r>
      <w:r>
        <w:t>nt</w:t>
      </w:r>
      <w:r>
        <w:rPr>
          <w:spacing w:val="1"/>
        </w:rPr>
        <w:t>i</w:t>
      </w:r>
      <w:r>
        <w:rPr>
          <w:spacing w:val="-2"/>
        </w:rPr>
        <w:t>a</w:t>
      </w:r>
      <w:r>
        <w:t>l</w:t>
      </w:r>
      <w:r>
        <w:rPr>
          <w:spacing w:val="1"/>
        </w:rPr>
        <w:t xml:space="preserve"> </w:t>
      </w:r>
      <w:r>
        <w:t>co</w:t>
      </w:r>
      <w:r>
        <w:rPr>
          <w:spacing w:val="-2"/>
        </w:rPr>
        <w:t>s</w:t>
      </w:r>
      <w:r>
        <w:t>t sa</w:t>
      </w:r>
      <w:r>
        <w:rPr>
          <w:spacing w:val="-2"/>
        </w:rPr>
        <w:t>v</w:t>
      </w:r>
      <w:r>
        <w:rPr>
          <w:spacing w:val="1"/>
        </w:rPr>
        <w:t>i</w:t>
      </w:r>
      <w:r>
        <w:t>n</w:t>
      </w:r>
      <w:r>
        <w:rPr>
          <w:spacing w:val="-2"/>
        </w:rPr>
        <w:t>g</w:t>
      </w:r>
      <w:r>
        <w:t>s;</w:t>
      </w:r>
    </w:p>
    <w:p w:rsidR="009A3DA8" w:rsidRPr="00D01166" w:rsidRDefault="009A3DA8" w:rsidP="009A3DA8">
      <w:pPr>
        <w:pStyle w:val="Heading2"/>
        <w:numPr>
          <w:ilvl w:val="1"/>
          <w:numId w:val="1"/>
        </w:numPr>
      </w:pPr>
      <w:r>
        <w:t>Savings are</w:t>
      </w:r>
      <w:r w:rsidRPr="00D01166">
        <w:t xml:space="preserve"> expected from lo</w:t>
      </w:r>
      <w:r>
        <w:t>w</w:t>
      </w:r>
      <w:r w:rsidRPr="00D01166">
        <w:t xml:space="preserve">er price of </w:t>
      </w:r>
      <w:proofErr w:type="spellStart"/>
      <w:r w:rsidRPr="00D01166">
        <w:t>cycl</w:t>
      </w:r>
      <w:r>
        <w:t>o</w:t>
      </w:r>
      <w:r w:rsidRPr="00D01166">
        <w:t>pentane</w:t>
      </w:r>
      <w:proofErr w:type="spellEnd"/>
      <w:r w:rsidRPr="00D01166">
        <w:t xml:space="preserve"> compared to H</w:t>
      </w:r>
      <w:r>
        <w:t>CFC</w:t>
      </w:r>
      <w:r>
        <w:noBreakHyphen/>
      </w:r>
      <w:r w:rsidRPr="00D01166">
        <w:t>141b pric</w:t>
      </w:r>
      <w:r>
        <w:t>e;</w:t>
      </w:r>
      <w:r w:rsidRPr="000A2191">
        <w:t xml:space="preserve"> </w:t>
      </w:r>
      <w:r>
        <w:t>and</w:t>
      </w:r>
    </w:p>
    <w:p w:rsidR="009A3DA8" w:rsidRPr="00D01166" w:rsidRDefault="009A3DA8" w:rsidP="009A3DA8">
      <w:pPr>
        <w:pStyle w:val="Heading2"/>
        <w:numPr>
          <w:ilvl w:val="1"/>
          <w:numId w:val="1"/>
        </w:numPr>
      </w:pPr>
      <w:r>
        <w:t>N</w:t>
      </w:r>
      <w:r w:rsidRPr="00D01166">
        <w:t xml:space="preserve">itrogen consumption </w:t>
      </w:r>
      <w:r>
        <w:t>wa</w:t>
      </w:r>
      <w:r w:rsidRPr="00D01166">
        <w:t xml:space="preserve">s </w:t>
      </w:r>
      <w:r>
        <w:t xml:space="preserve">found to be </w:t>
      </w:r>
      <w:r w:rsidRPr="00D01166">
        <w:t xml:space="preserve">high and </w:t>
      </w:r>
      <w:r>
        <w:t>i</w:t>
      </w:r>
      <w:r w:rsidRPr="00D01166">
        <w:t>ts use has to be op</w:t>
      </w:r>
      <w:r>
        <w:t>t</w:t>
      </w:r>
      <w:r w:rsidRPr="00D01166">
        <w:t>imiz</w:t>
      </w:r>
      <w:r>
        <w:t xml:space="preserve">ed. </w:t>
      </w:r>
    </w:p>
    <w:p w:rsidR="009A3DA8" w:rsidRDefault="009A3DA8" w:rsidP="009A3DA8">
      <w:pPr>
        <w:pStyle w:val="Heading1"/>
      </w:pPr>
      <w:r>
        <w:t>A</w:t>
      </w:r>
      <w:r>
        <w:rPr>
          <w:spacing w:val="-13"/>
        </w:rPr>
        <w:t xml:space="preserve"> </w:t>
      </w:r>
      <w:r>
        <w:rPr>
          <w:spacing w:val="-1"/>
        </w:rPr>
        <w:t>w</w:t>
      </w:r>
      <w:r>
        <w:t>o</w:t>
      </w:r>
      <w:r>
        <w:rPr>
          <w:spacing w:val="1"/>
        </w:rPr>
        <w:t>r</w:t>
      </w:r>
      <w:r>
        <w:rPr>
          <w:spacing w:val="-2"/>
        </w:rPr>
        <w:t>k</w:t>
      </w:r>
      <w:r>
        <w:rPr>
          <w:spacing w:val="1"/>
        </w:rPr>
        <w:t>s</w:t>
      </w:r>
      <w:r>
        <w:t>hop</w:t>
      </w:r>
      <w:r>
        <w:rPr>
          <w:spacing w:val="-12"/>
        </w:rPr>
        <w:t xml:space="preserve"> </w:t>
      </w:r>
      <w:r>
        <w:t>was</w:t>
      </w:r>
      <w:r>
        <w:rPr>
          <w:spacing w:val="-14"/>
        </w:rPr>
        <w:t xml:space="preserve"> </w:t>
      </w:r>
      <w:r>
        <w:t>o</w:t>
      </w:r>
      <w:r>
        <w:rPr>
          <w:spacing w:val="1"/>
        </w:rPr>
        <w:t>r</w:t>
      </w:r>
      <w:r>
        <w:rPr>
          <w:spacing w:val="-2"/>
        </w:rPr>
        <w:t>g</w:t>
      </w:r>
      <w:r>
        <w:t>a</w:t>
      </w:r>
      <w:r>
        <w:rPr>
          <w:spacing w:val="-2"/>
        </w:rPr>
        <w:t>n</w:t>
      </w:r>
      <w:r>
        <w:rPr>
          <w:spacing w:val="1"/>
        </w:rPr>
        <w:t>i</w:t>
      </w:r>
      <w:r>
        <w:rPr>
          <w:spacing w:val="-2"/>
        </w:rPr>
        <w:t>z</w:t>
      </w:r>
      <w:r>
        <w:t>ed</w:t>
      </w:r>
      <w:r>
        <w:rPr>
          <w:spacing w:val="-12"/>
        </w:rPr>
        <w:t xml:space="preserve"> </w:t>
      </w:r>
      <w:r>
        <w:rPr>
          <w:spacing w:val="-1"/>
        </w:rPr>
        <w:t>w</w:t>
      </w:r>
      <w:r>
        <w:t>he</w:t>
      </w:r>
      <w:r>
        <w:rPr>
          <w:spacing w:val="1"/>
        </w:rPr>
        <w:t>r</w:t>
      </w:r>
      <w:r>
        <w:t>e</w:t>
      </w:r>
      <w:r>
        <w:rPr>
          <w:spacing w:val="-14"/>
        </w:rPr>
        <w:t xml:space="preserve"> </w:t>
      </w:r>
      <w:r>
        <w:t>ou</w:t>
      </w:r>
      <w:r>
        <w:rPr>
          <w:spacing w:val="-1"/>
        </w:rPr>
        <w:t>t</w:t>
      </w:r>
      <w:r>
        <w:t>co</w:t>
      </w:r>
      <w:r>
        <w:rPr>
          <w:spacing w:val="-4"/>
        </w:rPr>
        <w:t>m</w:t>
      </w:r>
      <w:r>
        <w:t>es</w:t>
      </w:r>
      <w:r>
        <w:rPr>
          <w:spacing w:val="-11"/>
        </w:rPr>
        <w:t xml:space="preserve"> </w:t>
      </w:r>
      <w:r>
        <w:t>of</w:t>
      </w:r>
      <w:r>
        <w:rPr>
          <w:spacing w:val="-13"/>
        </w:rPr>
        <w:t xml:space="preserve"> </w:t>
      </w:r>
      <w:r>
        <w:rPr>
          <w:spacing w:val="1"/>
        </w:rPr>
        <w:t>the</w:t>
      </w:r>
      <w:r>
        <w:rPr>
          <w:spacing w:val="-14"/>
        </w:rPr>
        <w:t xml:space="preserve"> </w:t>
      </w:r>
      <w:r>
        <w:t>de</w:t>
      </w:r>
      <w:r>
        <w:rPr>
          <w:spacing w:val="-4"/>
        </w:rPr>
        <w:t>m</w:t>
      </w:r>
      <w:r>
        <w:t>on</w:t>
      </w:r>
      <w:r>
        <w:rPr>
          <w:spacing w:val="1"/>
        </w:rPr>
        <w:t>str</w:t>
      </w:r>
      <w:r>
        <w:rPr>
          <w:spacing w:val="-2"/>
        </w:rPr>
        <w:t>a</w:t>
      </w:r>
      <w:r>
        <w:rPr>
          <w:spacing w:val="1"/>
        </w:rPr>
        <w:t>ti</w:t>
      </w:r>
      <w:r>
        <w:rPr>
          <w:spacing w:val="-2"/>
        </w:rPr>
        <w:t>o</w:t>
      </w:r>
      <w:r>
        <w:t>n</w:t>
      </w:r>
      <w:r>
        <w:rPr>
          <w:spacing w:val="-12"/>
        </w:rPr>
        <w:t xml:space="preserve"> </w:t>
      </w:r>
      <w:r>
        <w:t>p</w:t>
      </w:r>
      <w:r>
        <w:rPr>
          <w:spacing w:val="-2"/>
        </w:rPr>
        <w:t>ro</w:t>
      </w:r>
      <w:r>
        <w:rPr>
          <w:spacing w:val="3"/>
        </w:rPr>
        <w:t>j</w:t>
      </w:r>
      <w:r>
        <w:rPr>
          <w:spacing w:val="-2"/>
        </w:rPr>
        <w:t>e</w:t>
      </w:r>
      <w:r>
        <w:t>ct</w:t>
      </w:r>
      <w:r>
        <w:rPr>
          <w:spacing w:val="-14"/>
        </w:rPr>
        <w:t xml:space="preserve"> </w:t>
      </w:r>
      <w:r>
        <w:t>were</w:t>
      </w:r>
      <w:r>
        <w:rPr>
          <w:spacing w:val="-12"/>
        </w:rPr>
        <w:t xml:space="preserve"> </w:t>
      </w:r>
      <w:r>
        <w:rPr>
          <w:spacing w:val="-2"/>
        </w:rPr>
        <w:t>p</w:t>
      </w:r>
      <w:r>
        <w:rPr>
          <w:spacing w:val="1"/>
        </w:rPr>
        <w:t>r</w:t>
      </w:r>
      <w:r>
        <w:t>e</w:t>
      </w:r>
      <w:r>
        <w:rPr>
          <w:spacing w:val="-2"/>
        </w:rPr>
        <w:t>s</w:t>
      </w:r>
      <w:r>
        <w:t>en</w:t>
      </w:r>
      <w:r>
        <w:rPr>
          <w:spacing w:val="-1"/>
        </w:rPr>
        <w:t>t</w:t>
      </w:r>
      <w:r>
        <w:t>e</w:t>
      </w:r>
      <w:r>
        <w:rPr>
          <w:spacing w:val="-1"/>
        </w:rPr>
        <w:t>d</w:t>
      </w:r>
      <w:r>
        <w:t xml:space="preserve">. </w:t>
      </w:r>
      <w:r>
        <w:rPr>
          <w:spacing w:val="2"/>
        </w:rPr>
        <w:t>T</w:t>
      </w:r>
      <w:r>
        <w:t>he</w:t>
      </w:r>
      <w:r>
        <w:rPr>
          <w:spacing w:val="3"/>
        </w:rPr>
        <w:t xml:space="preserve"> </w:t>
      </w:r>
      <w:r>
        <w:rPr>
          <w:spacing w:val="-4"/>
        </w:rPr>
        <w:t>m</w:t>
      </w:r>
      <w:r>
        <w:t>ee</w:t>
      </w:r>
      <w:r>
        <w:rPr>
          <w:spacing w:val="-1"/>
        </w:rPr>
        <w:t>t</w:t>
      </w:r>
      <w:r>
        <w:rPr>
          <w:spacing w:val="1"/>
        </w:rPr>
        <w:t>i</w:t>
      </w:r>
      <w:r>
        <w:t xml:space="preserve">ng </w:t>
      </w:r>
      <w:r>
        <w:rPr>
          <w:spacing w:val="-1"/>
        </w:rPr>
        <w:t>w</w:t>
      </w:r>
      <w:r>
        <w:t>as</w:t>
      </w:r>
      <w:r>
        <w:rPr>
          <w:spacing w:val="3"/>
        </w:rPr>
        <w:t xml:space="preserve"> </w:t>
      </w:r>
      <w:r>
        <w:rPr>
          <w:spacing w:val="1"/>
        </w:rPr>
        <w:t>f</w:t>
      </w:r>
      <w:r>
        <w:t>o</w:t>
      </w:r>
      <w:r>
        <w:rPr>
          <w:spacing w:val="-1"/>
        </w:rPr>
        <w:t>l</w:t>
      </w:r>
      <w:r>
        <w:rPr>
          <w:spacing w:val="1"/>
        </w:rPr>
        <w:t>l</w:t>
      </w:r>
      <w:r>
        <w:t>o</w:t>
      </w:r>
      <w:r>
        <w:rPr>
          <w:spacing w:val="-1"/>
        </w:rPr>
        <w:t>w</w:t>
      </w:r>
      <w:r>
        <w:t>ed by a</w:t>
      </w:r>
      <w:r>
        <w:rPr>
          <w:spacing w:val="5"/>
        </w:rPr>
        <w:t xml:space="preserve"> </w:t>
      </w:r>
      <w:r>
        <w:rPr>
          <w:spacing w:val="-2"/>
        </w:rPr>
        <w:t>v</w:t>
      </w:r>
      <w:r>
        <w:rPr>
          <w:spacing w:val="1"/>
        </w:rPr>
        <w:t>i</w:t>
      </w:r>
      <w:r>
        <w:t>s</w:t>
      </w:r>
      <w:r>
        <w:rPr>
          <w:spacing w:val="1"/>
        </w:rPr>
        <w:t>i</w:t>
      </w:r>
      <w:r>
        <w:t>t</w:t>
      </w:r>
      <w:r>
        <w:rPr>
          <w:spacing w:val="1"/>
        </w:rPr>
        <w:t xml:space="preserve"> t</w:t>
      </w:r>
      <w:r>
        <w:t>o</w:t>
      </w:r>
      <w:r>
        <w:rPr>
          <w:spacing w:val="3"/>
        </w:rPr>
        <w:t xml:space="preserve"> </w:t>
      </w:r>
      <w:proofErr w:type="spellStart"/>
      <w:r>
        <w:rPr>
          <w:spacing w:val="-1"/>
        </w:rPr>
        <w:t>E</w:t>
      </w:r>
      <w:r>
        <w:t>n</w:t>
      </w:r>
      <w:r>
        <w:rPr>
          <w:spacing w:val="-2"/>
        </w:rPr>
        <w:t>g</w:t>
      </w:r>
      <w:r>
        <w:t>equ</w:t>
      </w:r>
      <w:r>
        <w:rPr>
          <w:spacing w:val="1"/>
        </w:rPr>
        <w:t>i</w:t>
      </w:r>
      <w:r>
        <w:rPr>
          <w:spacing w:val="-2"/>
        </w:rPr>
        <w:t>f</w:t>
      </w:r>
      <w:r>
        <w:t>e</w:t>
      </w:r>
      <w:r>
        <w:rPr>
          <w:spacing w:val="-2"/>
        </w:rPr>
        <w:t>’</w:t>
      </w:r>
      <w:r>
        <w:t>s</w:t>
      </w:r>
      <w:proofErr w:type="spellEnd"/>
      <w:r>
        <w:rPr>
          <w:spacing w:val="3"/>
        </w:rPr>
        <w:t xml:space="preserve"> </w:t>
      </w:r>
      <w:r>
        <w:rPr>
          <w:spacing w:val="1"/>
        </w:rPr>
        <w:t>f</w:t>
      </w:r>
      <w:r>
        <w:rPr>
          <w:spacing w:val="-2"/>
        </w:rPr>
        <w:t>a</w:t>
      </w:r>
      <w:r>
        <w:t>c</w:t>
      </w:r>
      <w:r>
        <w:rPr>
          <w:spacing w:val="1"/>
        </w:rPr>
        <w:t>t</w:t>
      </w:r>
      <w:r>
        <w:t>o</w:t>
      </w:r>
      <w:r>
        <w:rPr>
          <w:spacing w:val="1"/>
        </w:rPr>
        <w:t>r</w:t>
      </w:r>
      <w:r>
        <w:rPr>
          <w:spacing w:val="-2"/>
        </w:rPr>
        <w:t>y</w:t>
      </w:r>
      <w:r>
        <w:t>.</w:t>
      </w:r>
      <w:r>
        <w:rPr>
          <w:spacing w:val="2"/>
        </w:rPr>
        <w:t xml:space="preserve"> </w:t>
      </w:r>
      <w:r>
        <w:rPr>
          <w:spacing w:val="1"/>
        </w:rPr>
        <w:t>M</w:t>
      </w:r>
      <w:r>
        <w:rPr>
          <w:spacing w:val="-2"/>
        </w:rPr>
        <w:t>o</w:t>
      </w:r>
      <w:r>
        <w:rPr>
          <w:spacing w:val="1"/>
        </w:rPr>
        <w:t>r</w:t>
      </w:r>
      <w:r>
        <w:t>oc</w:t>
      </w:r>
      <w:r>
        <w:rPr>
          <w:spacing w:val="-2"/>
        </w:rPr>
        <w:t>c</w:t>
      </w:r>
      <w:r>
        <w:t>an</w:t>
      </w:r>
      <w:r>
        <w:rPr>
          <w:spacing w:val="3"/>
        </w:rPr>
        <w:t xml:space="preserve"> </w:t>
      </w:r>
      <w:r>
        <w:t>co</w:t>
      </w:r>
      <w:r>
        <w:rPr>
          <w:spacing w:val="-4"/>
        </w:rPr>
        <w:t>m</w:t>
      </w:r>
      <w:r>
        <w:t>pan</w:t>
      </w:r>
      <w:r>
        <w:rPr>
          <w:spacing w:val="1"/>
        </w:rPr>
        <w:t>i</w:t>
      </w:r>
      <w:r>
        <w:rPr>
          <w:spacing w:val="-2"/>
        </w:rPr>
        <w:t>e</w:t>
      </w:r>
      <w:r>
        <w:t>s</w:t>
      </w:r>
      <w:r>
        <w:rPr>
          <w:spacing w:val="1"/>
        </w:rPr>
        <w:t xml:space="preserve"> i</w:t>
      </w:r>
      <w:r>
        <w:t>n</w:t>
      </w:r>
      <w:r>
        <w:rPr>
          <w:spacing w:val="-2"/>
        </w:rPr>
        <w:t>v</w:t>
      </w:r>
      <w:r>
        <w:t>o</w:t>
      </w:r>
      <w:r>
        <w:rPr>
          <w:spacing w:val="1"/>
        </w:rPr>
        <w:t>l</w:t>
      </w:r>
      <w:r>
        <w:rPr>
          <w:spacing w:val="-2"/>
        </w:rPr>
        <w:t>v</w:t>
      </w:r>
      <w:r>
        <w:t>ed</w:t>
      </w:r>
      <w:r>
        <w:rPr>
          <w:spacing w:val="3"/>
        </w:rPr>
        <w:t xml:space="preserve"> </w:t>
      </w:r>
      <w:r>
        <w:rPr>
          <w:spacing w:val="1"/>
        </w:rPr>
        <w:t>i</w:t>
      </w:r>
      <w:r>
        <w:t>n</w:t>
      </w:r>
      <w:r>
        <w:rPr>
          <w:spacing w:val="3"/>
        </w:rPr>
        <w:t xml:space="preserve"> </w:t>
      </w:r>
      <w:r>
        <w:rPr>
          <w:spacing w:val="1"/>
        </w:rPr>
        <w:t>t</w:t>
      </w:r>
      <w:r>
        <w:t>he p</w:t>
      </w:r>
      <w:r>
        <w:rPr>
          <w:spacing w:val="1"/>
        </w:rPr>
        <w:t>r</w:t>
      </w:r>
      <w:r>
        <w:t>odu</w:t>
      </w:r>
      <w:r>
        <w:rPr>
          <w:spacing w:val="-2"/>
        </w:rPr>
        <w:t>c</w:t>
      </w:r>
      <w:r>
        <w:rPr>
          <w:spacing w:val="1"/>
        </w:rPr>
        <w:t>t</w:t>
      </w:r>
      <w:r>
        <w:rPr>
          <w:spacing w:val="-1"/>
        </w:rPr>
        <w:t>i</w:t>
      </w:r>
      <w:r>
        <w:t xml:space="preserve">on </w:t>
      </w:r>
      <w:r>
        <w:rPr>
          <w:spacing w:val="-2"/>
        </w:rPr>
        <w:t>o</w:t>
      </w:r>
      <w:r>
        <w:t>f</w:t>
      </w:r>
      <w:r>
        <w:rPr>
          <w:spacing w:val="1"/>
        </w:rPr>
        <w:t xml:space="preserve"> </w:t>
      </w:r>
      <w:r>
        <w:rPr>
          <w:spacing w:val="-2"/>
        </w:rPr>
        <w:t>r</w:t>
      </w:r>
      <w:r>
        <w:rPr>
          <w:spacing w:val="1"/>
        </w:rPr>
        <w:t>i</w:t>
      </w:r>
      <w:r>
        <w:rPr>
          <w:spacing w:val="-2"/>
        </w:rPr>
        <w:t>g</w:t>
      </w:r>
      <w:r>
        <w:rPr>
          <w:spacing w:val="1"/>
        </w:rPr>
        <w:t>i</w:t>
      </w:r>
      <w:r>
        <w:t xml:space="preserve">d </w:t>
      </w:r>
      <w:r>
        <w:rPr>
          <w:spacing w:val="1"/>
        </w:rPr>
        <w:t>f</w:t>
      </w:r>
      <w:r>
        <w:rPr>
          <w:spacing w:val="-2"/>
        </w:rPr>
        <w:t>o</w:t>
      </w:r>
      <w:r>
        <w:t>am</w:t>
      </w:r>
      <w:r>
        <w:rPr>
          <w:spacing w:val="-4"/>
        </w:rPr>
        <w:t xml:space="preserve"> </w:t>
      </w:r>
      <w:r>
        <w:t>ha</w:t>
      </w:r>
      <w:r>
        <w:rPr>
          <w:spacing w:val="-2"/>
        </w:rPr>
        <w:t>v</w:t>
      </w:r>
      <w:r>
        <w:t>e</w:t>
      </w:r>
      <w:r>
        <w:rPr>
          <w:spacing w:val="1"/>
        </w:rPr>
        <w:t xml:space="preserve"> </w:t>
      </w:r>
      <w:r>
        <w:t>pa</w:t>
      </w:r>
      <w:r>
        <w:rPr>
          <w:spacing w:val="1"/>
        </w:rPr>
        <w:t>r</w:t>
      </w:r>
      <w:r>
        <w:rPr>
          <w:spacing w:val="-1"/>
        </w:rPr>
        <w:t>t</w:t>
      </w:r>
      <w:r>
        <w:rPr>
          <w:spacing w:val="1"/>
        </w:rPr>
        <w:t>i</w:t>
      </w:r>
      <w:r>
        <w:t>c</w:t>
      </w:r>
      <w:r>
        <w:rPr>
          <w:spacing w:val="-1"/>
        </w:rPr>
        <w:t>i</w:t>
      </w:r>
      <w:r>
        <w:t>pa</w:t>
      </w:r>
      <w:r>
        <w:rPr>
          <w:spacing w:val="-1"/>
        </w:rPr>
        <w:t>t</w:t>
      </w:r>
      <w:r>
        <w:t xml:space="preserve">ed </w:t>
      </w:r>
      <w:r>
        <w:rPr>
          <w:spacing w:val="-1"/>
        </w:rPr>
        <w:t>i</w:t>
      </w:r>
      <w:r>
        <w:t xml:space="preserve">n </w:t>
      </w:r>
      <w:r>
        <w:rPr>
          <w:spacing w:val="1"/>
        </w:rPr>
        <w:t>t</w:t>
      </w:r>
      <w:r>
        <w:rPr>
          <w:spacing w:val="-2"/>
        </w:rPr>
        <w:t>h</w:t>
      </w:r>
      <w:r>
        <w:t>e</w:t>
      </w:r>
      <w:r>
        <w:rPr>
          <w:spacing w:val="1"/>
        </w:rPr>
        <w:t xml:space="preserve"> </w:t>
      </w:r>
      <w:r>
        <w:rPr>
          <w:spacing w:val="-1"/>
        </w:rPr>
        <w:t>w</w:t>
      </w:r>
      <w:r>
        <w:t>o</w:t>
      </w:r>
      <w:r>
        <w:rPr>
          <w:spacing w:val="1"/>
        </w:rPr>
        <w:t>r</w:t>
      </w:r>
      <w:r>
        <w:rPr>
          <w:spacing w:val="-2"/>
        </w:rPr>
        <w:t>ks</w:t>
      </w:r>
      <w:r>
        <w:t>hop and</w:t>
      </w:r>
      <w:r>
        <w:rPr>
          <w:spacing w:val="-2"/>
        </w:rPr>
        <w:t xml:space="preserve"> </w:t>
      </w:r>
      <w:r>
        <w:rPr>
          <w:spacing w:val="1"/>
        </w:rPr>
        <w:t>t</w:t>
      </w:r>
      <w:r>
        <w:t>he</w:t>
      </w:r>
      <w:r>
        <w:rPr>
          <w:spacing w:val="-2"/>
        </w:rPr>
        <w:t xml:space="preserve"> </w:t>
      </w:r>
      <w:r>
        <w:t>p</w:t>
      </w:r>
      <w:r>
        <w:rPr>
          <w:spacing w:val="1"/>
        </w:rPr>
        <w:t>l</w:t>
      </w:r>
      <w:r>
        <w:rPr>
          <w:spacing w:val="-2"/>
        </w:rPr>
        <w:t>a</w:t>
      </w:r>
      <w:r>
        <w:t>nt</w:t>
      </w:r>
      <w:r>
        <w:rPr>
          <w:spacing w:val="1"/>
        </w:rPr>
        <w:t xml:space="preserve"> </w:t>
      </w:r>
      <w:r>
        <w:rPr>
          <w:spacing w:val="-2"/>
        </w:rPr>
        <w:t>v</w:t>
      </w:r>
      <w:r>
        <w:rPr>
          <w:spacing w:val="1"/>
        </w:rPr>
        <w:t>i</w:t>
      </w:r>
      <w:r>
        <w:rPr>
          <w:spacing w:val="-2"/>
        </w:rPr>
        <w:t>s</w:t>
      </w:r>
      <w:r>
        <w:rPr>
          <w:spacing w:val="1"/>
        </w:rPr>
        <w:t>it</w:t>
      </w:r>
      <w:r>
        <w:t>.</w:t>
      </w:r>
    </w:p>
    <w:p w:rsidR="009A3DA8" w:rsidRPr="00FB687F" w:rsidRDefault="009A3DA8" w:rsidP="009A3DA8">
      <w:pPr>
        <w:pStyle w:val="StyleHeader4Para4Left0Firstline0"/>
        <w:numPr>
          <w:ilvl w:val="0"/>
          <w:numId w:val="0"/>
        </w:numPr>
        <w:rPr>
          <w:b/>
          <w:sz w:val="22"/>
        </w:rPr>
      </w:pPr>
      <w:r w:rsidRPr="00FB687F">
        <w:rPr>
          <w:b/>
          <w:sz w:val="22"/>
        </w:rPr>
        <w:lastRenderedPageBreak/>
        <w:t xml:space="preserve">Secretariat’s comments </w:t>
      </w:r>
    </w:p>
    <w:p w:rsidR="009A3DA8" w:rsidRPr="00C74F25" w:rsidRDefault="009A3DA8" w:rsidP="009A3DA8">
      <w:pPr>
        <w:pStyle w:val="Heading1"/>
      </w:pPr>
      <w:r w:rsidRPr="00C74F25">
        <w:t xml:space="preserve">UNIDO explained that the delay in the implementation of the project was due to the unavailability of the </w:t>
      </w:r>
      <w:r w:rsidR="00A645DD">
        <w:t>NOU</w:t>
      </w:r>
      <w:r w:rsidRPr="00C74F25">
        <w:t xml:space="preserve"> to participate in the study tour to identify the potential suppliers for pre-blended </w:t>
      </w:r>
      <w:r w:rsidR="00BD069C">
        <w:t>HC</w:t>
      </w:r>
      <w:r w:rsidRPr="00C74F25">
        <w:t xml:space="preserve">-based polyols and foaming equipment and installation of equipment had to be installed in the newly built premises, in an industrial zone which was not ready when equipment was delivered in 2018. </w:t>
      </w:r>
    </w:p>
    <w:p w:rsidR="009A3DA8" w:rsidRDefault="009A3DA8" w:rsidP="009A3DA8">
      <w:pPr>
        <w:pStyle w:val="Heading1"/>
      </w:pPr>
      <w:r>
        <w:t xml:space="preserve">On the supply system for raw materials, UNIDO explained that there is no storage tank for raw materials; the raw materials are supplied through drums (i.e., one for isocyanate and one for </w:t>
      </w:r>
      <w:proofErr w:type="spellStart"/>
      <w:r>
        <w:t>cyclopentane</w:t>
      </w:r>
      <w:proofErr w:type="spellEnd"/>
      <w:r>
        <w:noBreakHyphen/>
        <w:t>based pre-blended polyol) which are connected to a compact high-pressure foaming machine.  Savings were accrued as no storage tank for pentane with associated civil works and safety systems were required (savings of US $50,000 to US $100,000); no pre-blending system including buffer tank and associated safety equipment were needed (savings of US $50,000 to US $100,000); and savings were also accrued from the installation of compact machine and cost-effective exhaust system using double ventilator and extractor fan (savings of US $50,000 to 100,000).</w:t>
      </w:r>
    </w:p>
    <w:p w:rsidR="009A3DA8" w:rsidRDefault="009A3DA8" w:rsidP="009A3DA8">
      <w:pPr>
        <w:pStyle w:val="Heading1"/>
      </w:pPr>
      <w:r>
        <w:t xml:space="preserve">UNIDO provided the information given in Table </w:t>
      </w:r>
      <w:r w:rsidR="00EF54D3" w:rsidRPr="00EF54D3">
        <w:t>9</w:t>
      </w:r>
      <w:r w:rsidRPr="00EF54D3">
        <w:t xml:space="preserve"> </w:t>
      </w:r>
      <w:r>
        <w:t>on the incremental capital cost of equipment installed in the demonstration project.</w:t>
      </w:r>
    </w:p>
    <w:p w:rsidR="009A3DA8" w:rsidRPr="00916B43" w:rsidRDefault="009A3DA8" w:rsidP="009A3DA8">
      <w:pPr>
        <w:pStyle w:val="StyleHeader4Para4Left0Firstline0"/>
        <w:keepNext/>
        <w:keepLines/>
        <w:numPr>
          <w:ilvl w:val="0"/>
          <w:numId w:val="0"/>
        </w:numPr>
        <w:tabs>
          <w:tab w:val="clear" w:pos="2880"/>
          <w:tab w:val="clear" w:pos="5760"/>
        </w:tabs>
        <w:spacing w:after="0"/>
        <w:rPr>
          <w:b/>
          <w:sz w:val="22"/>
        </w:rPr>
      </w:pPr>
      <w:r w:rsidRPr="00916B43">
        <w:rPr>
          <w:b/>
          <w:sz w:val="22"/>
        </w:rPr>
        <w:t xml:space="preserve">Table </w:t>
      </w:r>
      <w:r w:rsidR="00EF54D3">
        <w:rPr>
          <w:b/>
          <w:sz w:val="22"/>
        </w:rPr>
        <w:t>9</w:t>
      </w:r>
      <w:r w:rsidRPr="009A3DA8">
        <w:rPr>
          <w:b/>
          <w:sz w:val="22"/>
        </w:rPr>
        <w:t xml:space="preserve">: </w:t>
      </w:r>
      <w:r w:rsidRPr="00916B43">
        <w:rPr>
          <w:b/>
          <w:sz w:val="22"/>
        </w:rPr>
        <w:t xml:space="preserve">Incremental costs for equipment for using pre-blended </w:t>
      </w:r>
      <w:proofErr w:type="spellStart"/>
      <w:r w:rsidRPr="00916B43">
        <w:rPr>
          <w:b/>
          <w:sz w:val="22"/>
        </w:rPr>
        <w:t>cyclopentane</w:t>
      </w:r>
      <w:proofErr w:type="spellEnd"/>
      <w:r w:rsidRPr="00916B43">
        <w:rPr>
          <w:b/>
          <w:sz w:val="22"/>
        </w:rPr>
        <w:t>-based system</w:t>
      </w:r>
      <w:r>
        <w:rPr>
          <w:b/>
          <w:sz w:val="22"/>
        </w:rPr>
        <w:t xml:space="preserve"> (US $)</w:t>
      </w:r>
    </w:p>
    <w:tbl>
      <w:tblPr>
        <w:tblStyle w:val="TableGrid"/>
        <w:tblW w:w="0" w:type="auto"/>
        <w:tblLook w:val="04A0" w:firstRow="1" w:lastRow="0" w:firstColumn="1" w:lastColumn="0" w:noHBand="0" w:noVBand="1"/>
      </w:tblPr>
      <w:tblGrid>
        <w:gridCol w:w="6799"/>
        <w:gridCol w:w="2551"/>
      </w:tblGrid>
      <w:tr w:rsidR="009A3DA8" w:rsidTr="00E402E0">
        <w:tc>
          <w:tcPr>
            <w:tcW w:w="6799" w:type="dxa"/>
          </w:tcPr>
          <w:p w:rsidR="009A3DA8" w:rsidRDefault="009A3DA8" w:rsidP="00E402E0">
            <w:pPr>
              <w:pStyle w:val="StyleHeader4Para4Left0Firstline0"/>
              <w:keepNext/>
              <w:keepLines/>
              <w:numPr>
                <w:ilvl w:val="0"/>
                <w:numId w:val="0"/>
              </w:numPr>
              <w:tabs>
                <w:tab w:val="clear" w:pos="2880"/>
                <w:tab w:val="clear" w:pos="5760"/>
              </w:tabs>
              <w:spacing w:after="0"/>
              <w:rPr>
                <w:sz w:val="22"/>
              </w:rPr>
            </w:pPr>
          </w:p>
        </w:tc>
        <w:tc>
          <w:tcPr>
            <w:tcW w:w="2551" w:type="dxa"/>
          </w:tcPr>
          <w:p w:rsidR="009A3DA8" w:rsidRDefault="009A3DA8" w:rsidP="00E402E0">
            <w:pPr>
              <w:pStyle w:val="StyleHeader4Para4Left0Firstline0"/>
              <w:keepNext/>
              <w:keepLines/>
              <w:numPr>
                <w:ilvl w:val="0"/>
                <w:numId w:val="0"/>
              </w:numPr>
              <w:tabs>
                <w:tab w:val="clear" w:pos="2880"/>
                <w:tab w:val="clear" w:pos="5760"/>
              </w:tabs>
              <w:spacing w:after="0"/>
              <w:rPr>
                <w:sz w:val="22"/>
              </w:rPr>
            </w:pPr>
          </w:p>
        </w:tc>
      </w:tr>
      <w:tr w:rsidR="009A3DA8" w:rsidTr="00E402E0">
        <w:tc>
          <w:tcPr>
            <w:tcW w:w="6799" w:type="dxa"/>
          </w:tcPr>
          <w:p w:rsidR="009A3DA8" w:rsidRPr="00916B43" w:rsidRDefault="009A3DA8" w:rsidP="00E402E0">
            <w:pPr>
              <w:pStyle w:val="StyleHeader4Para4Left0Firstline0"/>
              <w:keepNext/>
              <w:keepLines/>
              <w:numPr>
                <w:ilvl w:val="0"/>
                <w:numId w:val="0"/>
              </w:numPr>
              <w:tabs>
                <w:tab w:val="clear" w:pos="2880"/>
                <w:tab w:val="clear" w:pos="5760"/>
              </w:tabs>
              <w:spacing w:after="0"/>
              <w:rPr>
                <w:sz w:val="22"/>
              </w:rPr>
            </w:pPr>
            <w:r w:rsidRPr="00916B43">
              <w:rPr>
                <w:sz w:val="22"/>
              </w:rPr>
              <w:t>Compact foaming equipment with mixing head and boom</w:t>
            </w:r>
          </w:p>
        </w:tc>
        <w:tc>
          <w:tcPr>
            <w:tcW w:w="2551" w:type="dxa"/>
          </w:tcPr>
          <w:p w:rsidR="009A3DA8" w:rsidRPr="00916B43" w:rsidRDefault="009A3DA8" w:rsidP="00E402E0">
            <w:pPr>
              <w:pStyle w:val="StyleHeader4Para4Left0Firstline0"/>
              <w:keepNext/>
              <w:keepLines/>
              <w:numPr>
                <w:ilvl w:val="0"/>
                <w:numId w:val="0"/>
              </w:numPr>
              <w:tabs>
                <w:tab w:val="clear" w:pos="2880"/>
                <w:tab w:val="clear" w:pos="5760"/>
              </w:tabs>
              <w:spacing w:after="0"/>
              <w:jc w:val="right"/>
              <w:rPr>
                <w:sz w:val="22"/>
              </w:rPr>
            </w:pPr>
            <w:r w:rsidRPr="00916B43">
              <w:rPr>
                <w:sz w:val="22"/>
              </w:rPr>
              <w:t>103,000</w:t>
            </w:r>
          </w:p>
        </w:tc>
      </w:tr>
      <w:tr w:rsidR="009A3DA8" w:rsidTr="00E402E0">
        <w:tc>
          <w:tcPr>
            <w:tcW w:w="6799" w:type="dxa"/>
          </w:tcPr>
          <w:p w:rsidR="009A3DA8" w:rsidRPr="00916B43" w:rsidRDefault="009A3DA8" w:rsidP="00E402E0">
            <w:pPr>
              <w:pStyle w:val="StyleHeader4Para4Left0Firstline0"/>
              <w:numPr>
                <w:ilvl w:val="0"/>
                <w:numId w:val="0"/>
              </w:numPr>
              <w:tabs>
                <w:tab w:val="clear" w:pos="2880"/>
                <w:tab w:val="clear" w:pos="5760"/>
              </w:tabs>
              <w:spacing w:after="0"/>
              <w:rPr>
                <w:sz w:val="22"/>
              </w:rPr>
            </w:pPr>
            <w:r w:rsidRPr="00916B43">
              <w:rPr>
                <w:sz w:val="22"/>
              </w:rPr>
              <w:t xml:space="preserve">Nitrogen </w:t>
            </w:r>
            <w:proofErr w:type="spellStart"/>
            <w:r w:rsidRPr="00916B43">
              <w:rPr>
                <w:sz w:val="22"/>
              </w:rPr>
              <w:t>inertisation</w:t>
            </w:r>
            <w:proofErr w:type="spellEnd"/>
            <w:r w:rsidRPr="00916B43">
              <w:rPr>
                <w:sz w:val="22"/>
              </w:rPr>
              <w:t xml:space="preserve"> valve</w:t>
            </w:r>
          </w:p>
        </w:tc>
        <w:tc>
          <w:tcPr>
            <w:tcW w:w="2551" w:type="dxa"/>
          </w:tcPr>
          <w:p w:rsidR="009A3DA8" w:rsidRPr="00916B43" w:rsidRDefault="009A3DA8" w:rsidP="00E402E0">
            <w:pPr>
              <w:pStyle w:val="StyleHeader4Para4Left0Firstline0"/>
              <w:numPr>
                <w:ilvl w:val="0"/>
                <w:numId w:val="0"/>
              </w:numPr>
              <w:tabs>
                <w:tab w:val="clear" w:pos="2880"/>
                <w:tab w:val="clear" w:pos="5760"/>
              </w:tabs>
              <w:spacing w:after="0"/>
              <w:jc w:val="right"/>
              <w:rPr>
                <w:sz w:val="22"/>
              </w:rPr>
            </w:pPr>
            <w:r w:rsidRPr="00916B43">
              <w:rPr>
                <w:sz w:val="22"/>
              </w:rPr>
              <w:t>1,100</w:t>
            </w:r>
          </w:p>
        </w:tc>
      </w:tr>
      <w:tr w:rsidR="009A3DA8" w:rsidTr="00E402E0">
        <w:tc>
          <w:tcPr>
            <w:tcW w:w="6799" w:type="dxa"/>
          </w:tcPr>
          <w:p w:rsidR="009A3DA8" w:rsidRPr="00916B43" w:rsidRDefault="009A3DA8" w:rsidP="00E402E0">
            <w:pPr>
              <w:pStyle w:val="StyleHeader4Para4Left0Firstline0"/>
              <w:numPr>
                <w:ilvl w:val="0"/>
                <w:numId w:val="0"/>
              </w:numPr>
              <w:tabs>
                <w:tab w:val="clear" w:pos="2880"/>
                <w:tab w:val="clear" w:pos="5760"/>
              </w:tabs>
              <w:spacing w:after="0"/>
              <w:rPr>
                <w:sz w:val="22"/>
              </w:rPr>
            </w:pPr>
            <w:r w:rsidRPr="00916B43">
              <w:rPr>
                <w:sz w:val="22"/>
              </w:rPr>
              <w:t>Safety systems including control panel, gas sensors  and ventilators</w:t>
            </w:r>
          </w:p>
        </w:tc>
        <w:tc>
          <w:tcPr>
            <w:tcW w:w="2551" w:type="dxa"/>
          </w:tcPr>
          <w:p w:rsidR="009A3DA8" w:rsidRPr="00916B43" w:rsidRDefault="009A3DA8" w:rsidP="00E402E0">
            <w:pPr>
              <w:pStyle w:val="StyleHeader4Para4Left0Firstline0"/>
              <w:numPr>
                <w:ilvl w:val="0"/>
                <w:numId w:val="0"/>
              </w:numPr>
              <w:tabs>
                <w:tab w:val="clear" w:pos="2880"/>
                <w:tab w:val="clear" w:pos="5760"/>
              </w:tabs>
              <w:spacing w:after="0"/>
              <w:jc w:val="right"/>
              <w:rPr>
                <w:sz w:val="22"/>
              </w:rPr>
            </w:pPr>
            <w:r w:rsidRPr="00916B43">
              <w:rPr>
                <w:sz w:val="22"/>
              </w:rPr>
              <w:t>44,400</w:t>
            </w:r>
          </w:p>
        </w:tc>
      </w:tr>
      <w:tr w:rsidR="009A3DA8" w:rsidTr="00E402E0">
        <w:tc>
          <w:tcPr>
            <w:tcW w:w="6799" w:type="dxa"/>
          </w:tcPr>
          <w:p w:rsidR="009A3DA8" w:rsidRPr="00916B43" w:rsidRDefault="009A3DA8" w:rsidP="00E402E0">
            <w:pPr>
              <w:pStyle w:val="StyleHeader4Para4Left0Firstline0"/>
              <w:numPr>
                <w:ilvl w:val="0"/>
                <w:numId w:val="0"/>
              </w:numPr>
              <w:tabs>
                <w:tab w:val="clear" w:pos="2880"/>
                <w:tab w:val="clear" w:pos="5760"/>
              </w:tabs>
              <w:spacing w:after="0"/>
              <w:rPr>
                <w:sz w:val="22"/>
              </w:rPr>
            </w:pPr>
            <w:r w:rsidRPr="00916B43">
              <w:rPr>
                <w:sz w:val="22"/>
              </w:rPr>
              <w:t>Engineering and design</w:t>
            </w:r>
          </w:p>
        </w:tc>
        <w:tc>
          <w:tcPr>
            <w:tcW w:w="2551" w:type="dxa"/>
          </w:tcPr>
          <w:p w:rsidR="009A3DA8" w:rsidRPr="00916B43" w:rsidRDefault="009A3DA8" w:rsidP="00E402E0">
            <w:pPr>
              <w:pStyle w:val="StyleHeader4Para4Left0Firstline0"/>
              <w:numPr>
                <w:ilvl w:val="0"/>
                <w:numId w:val="0"/>
              </w:numPr>
              <w:tabs>
                <w:tab w:val="clear" w:pos="2880"/>
                <w:tab w:val="clear" w:pos="5760"/>
              </w:tabs>
              <w:spacing w:after="0"/>
              <w:jc w:val="right"/>
              <w:rPr>
                <w:sz w:val="22"/>
              </w:rPr>
            </w:pPr>
            <w:r w:rsidRPr="00916B43">
              <w:rPr>
                <w:sz w:val="22"/>
              </w:rPr>
              <w:t>11,100</w:t>
            </w:r>
          </w:p>
        </w:tc>
      </w:tr>
      <w:tr w:rsidR="009A3DA8" w:rsidRPr="00916B43" w:rsidTr="00E402E0">
        <w:tc>
          <w:tcPr>
            <w:tcW w:w="6799" w:type="dxa"/>
          </w:tcPr>
          <w:p w:rsidR="009A3DA8" w:rsidRPr="00916B43" w:rsidRDefault="009A3DA8" w:rsidP="00E402E0">
            <w:pPr>
              <w:pStyle w:val="StyleHeader4Para4Left0Firstline0"/>
              <w:numPr>
                <w:ilvl w:val="0"/>
                <w:numId w:val="0"/>
              </w:numPr>
              <w:tabs>
                <w:tab w:val="clear" w:pos="2880"/>
                <w:tab w:val="clear" w:pos="5760"/>
              </w:tabs>
              <w:spacing w:after="0"/>
              <w:rPr>
                <w:b/>
                <w:sz w:val="22"/>
              </w:rPr>
            </w:pPr>
            <w:r w:rsidRPr="00916B43">
              <w:rPr>
                <w:b/>
                <w:sz w:val="22"/>
              </w:rPr>
              <w:t>Sub</w:t>
            </w:r>
            <w:r>
              <w:rPr>
                <w:b/>
                <w:sz w:val="22"/>
              </w:rPr>
              <w:t>-</w:t>
            </w:r>
            <w:r w:rsidRPr="00916B43">
              <w:rPr>
                <w:b/>
                <w:sz w:val="22"/>
              </w:rPr>
              <w:t>total</w:t>
            </w:r>
          </w:p>
        </w:tc>
        <w:tc>
          <w:tcPr>
            <w:tcW w:w="2551" w:type="dxa"/>
          </w:tcPr>
          <w:p w:rsidR="009A3DA8" w:rsidRPr="00916B43" w:rsidRDefault="009A3DA8" w:rsidP="00E402E0">
            <w:pPr>
              <w:pStyle w:val="StyleHeader4Para4Left0Firstline0"/>
              <w:numPr>
                <w:ilvl w:val="0"/>
                <w:numId w:val="0"/>
              </w:numPr>
              <w:tabs>
                <w:tab w:val="clear" w:pos="2880"/>
                <w:tab w:val="clear" w:pos="5760"/>
              </w:tabs>
              <w:spacing w:after="0"/>
              <w:jc w:val="right"/>
              <w:rPr>
                <w:b/>
                <w:sz w:val="22"/>
              </w:rPr>
            </w:pPr>
            <w:r w:rsidRPr="00916B43">
              <w:rPr>
                <w:b/>
                <w:sz w:val="22"/>
              </w:rPr>
              <w:t>159,600</w:t>
            </w:r>
          </w:p>
        </w:tc>
      </w:tr>
      <w:tr w:rsidR="009A3DA8" w:rsidRPr="00916B43" w:rsidTr="00E402E0">
        <w:tc>
          <w:tcPr>
            <w:tcW w:w="6799" w:type="dxa"/>
          </w:tcPr>
          <w:p w:rsidR="009A3DA8" w:rsidRPr="00916B43" w:rsidRDefault="009A3DA8" w:rsidP="00E402E0">
            <w:pPr>
              <w:pStyle w:val="StyleHeader4Para4Left0Firstline0"/>
              <w:numPr>
                <w:ilvl w:val="0"/>
                <w:numId w:val="0"/>
              </w:numPr>
              <w:tabs>
                <w:tab w:val="clear" w:pos="2880"/>
                <w:tab w:val="clear" w:pos="5760"/>
              </w:tabs>
              <w:spacing w:after="0"/>
              <w:rPr>
                <w:sz w:val="22"/>
              </w:rPr>
            </w:pPr>
            <w:r w:rsidRPr="00916B43">
              <w:rPr>
                <w:sz w:val="22"/>
              </w:rPr>
              <w:t>Spare parts</w:t>
            </w:r>
          </w:p>
        </w:tc>
        <w:tc>
          <w:tcPr>
            <w:tcW w:w="2551" w:type="dxa"/>
          </w:tcPr>
          <w:p w:rsidR="009A3DA8" w:rsidRPr="00916B43" w:rsidRDefault="009A3DA8" w:rsidP="00E402E0">
            <w:pPr>
              <w:pStyle w:val="StyleHeader4Para4Left0Firstline0"/>
              <w:numPr>
                <w:ilvl w:val="0"/>
                <w:numId w:val="0"/>
              </w:numPr>
              <w:tabs>
                <w:tab w:val="clear" w:pos="2880"/>
                <w:tab w:val="clear" w:pos="5760"/>
              </w:tabs>
              <w:spacing w:after="0"/>
              <w:jc w:val="right"/>
              <w:rPr>
                <w:sz w:val="22"/>
              </w:rPr>
            </w:pPr>
            <w:r w:rsidRPr="00916B43">
              <w:rPr>
                <w:sz w:val="22"/>
              </w:rPr>
              <w:t>9,300</w:t>
            </w:r>
          </w:p>
        </w:tc>
      </w:tr>
      <w:tr w:rsidR="009A3DA8" w:rsidRPr="00916B43" w:rsidTr="00E402E0">
        <w:tc>
          <w:tcPr>
            <w:tcW w:w="6799" w:type="dxa"/>
          </w:tcPr>
          <w:p w:rsidR="009A3DA8" w:rsidRPr="00916B43" w:rsidRDefault="009A3DA8" w:rsidP="00E402E0">
            <w:pPr>
              <w:pStyle w:val="StyleHeader4Para4Left0Firstline0"/>
              <w:numPr>
                <w:ilvl w:val="0"/>
                <w:numId w:val="0"/>
              </w:numPr>
              <w:tabs>
                <w:tab w:val="clear" w:pos="2880"/>
                <w:tab w:val="clear" w:pos="5760"/>
              </w:tabs>
              <w:spacing w:after="0"/>
              <w:rPr>
                <w:sz w:val="22"/>
              </w:rPr>
            </w:pPr>
            <w:r w:rsidRPr="00916B43">
              <w:rPr>
                <w:sz w:val="22"/>
              </w:rPr>
              <w:t>Freight and delivery</w:t>
            </w:r>
          </w:p>
        </w:tc>
        <w:tc>
          <w:tcPr>
            <w:tcW w:w="2551" w:type="dxa"/>
          </w:tcPr>
          <w:p w:rsidR="009A3DA8" w:rsidRPr="00916B43" w:rsidRDefault="009A3DA8" w:rsidP="00E402E0">
            <w:pPr>
              <w:pStyle w:val="StyleHeader4Para4Left0Firstline0"/>
              <w:numPr>
                <w:ilvl w:val="0"/>
                <w:numId w:val="0"/>
              </w:numPr>
              <w:tabs>
                <w:tab w:val="clear" w:pos="2880"/>
                <w:tab w:val="clear" w:pos="5760"/>
              </w:tabs>
              <w:spacing w:after="0"/>
              <w:jc w:val="right"/>
              <w:rPr>
                <w:sz w:val="22"/>
              </w:rPr>
            </w:pPr>
            <w:r w:rsidRPr="00916B43">
              <w:rPr>
                <w:sz w:val="22"/>
              </w:rPr>
              <w:t>2,500</w:t>
            </w:r>
          </w:p>
        </w:tc>
      </w:tr>
      <w:tr w:rsidR="009A3DA8" w:rsidRPr="00916B43" w:rsidTr="00E402E0">
        <w:tc>
          <w:tcPr>
            <w:tcW w:w="6799" w:type="dxa"/>
          </w:tcPr>
          <w:p w:rsidR="009A3DA8" w:rsidRPr="00916B43" w:rsidRDefault="009A3DA8" w:rsidP="00E402E0">
            <w:pPr>
              <w:pStyle w:val="StyleHeader4Para4Left0Firstline0"/>
              <w:numPr>
                <w:ilvl w:val="0"/>
                <w:numId w:val="0"/>
              </w:numPr>
              <w:tabs>
                <w:tab w:val="clear" w:pos="2880"/>
                <w:tab w:val="clear" w:pos="5760"/>
              </w:tabs>
              <w:spacing w:after="0"/>
              <w:rPr>
                <w:sz w:val="22"/>
              </w:rPr>
            </w:pPr>
            <w:r w:rsidRPr="00916B43">
              <w:rPr>
                <w:sz w:val="22"/>
              </w:rPr>
              <w:t>Installation and commissioning</w:t>
            </w:r>
          </w:p>
        </w:tc>
        <w:tc>
          <w:tcPr>
            <w:tcW w:w="2551" w:type="dxa"/>
          </w:tcPr>
          <w:p w:rsidR="009A3DA8" w:rsidRPr="00916B43" w:rsidRDefault="009A3DA8" w:rsidP="00E402E0">
            <w:pPr>
              <w:pStyle w:val="StyleHeader4Para4Left0Firstline0"/>
              <w:numPr>
                <w:ilvl w:val="0"/>
                <w:numId w:val="0"/>
              </w:numPr>
              <w:tabs>
                <w:tab w:val="clear" w:pos="2880"/>
                <w:tab w:val="clear" w:pos="5760"/>
              </w:tabs>
              <w:spacing w:after="0"/>
              <w:jc w:val="right"/>
              <w:rPr>
                <w:sz w:val="22"/>
              </w:rPr>
            </w:pPr>
            <w:r w:rsidRPr="00916B43">
              <w:rPr>
                <w:sz w:val="22"/>
              </w:rPr>
              <w:t>17,400</w:t>
            </w:r>
          </w:p>
        </w:tc>
      </w:tr>
      <w:tr w:rsidR="009A3DA8" w:rsidRPr="00916B43" w:rsidTr="00E402E0">
        <w:tc>
          <w:tcPr>
            <w:tcW w:w="6799" w:type="dxa"/>
          </w:tcPr>
          <w:p w:rsidR="009A3DA8" w:rsidRPr="00916B43" w:rsidRDefault="009A3DA8" w:rsidP="00E402E0">
            <w:pPr>
              <w:pStyle w:val="StyleHeader4Para4Left0Firstline0"/>
              <w:numPr>
                <w:ilvl w:val="0"/>
                <w:numId w:val="0"/>
              </w:numPr>
              <w:tabs>
                <w:tab w:val="clear" w:pos="2880"/>
                <w:tab w:val="clear" w:pos="5760"/>
              </w:tabs>
              <w:spacing w:after="0"/>
              <w:rPr>
                <w:b/>
                <w:sz w:val="22"/>
              </w:rPr>
            </w:pPr>
            <w:r w:rsidRPr="00916B43">
              <w:rPr>
                <w:b/>
                <w:sz w:val="22"/>
              </w:rPr>
              <w:t>Total</w:t>
            </w:r>
          </w:p>
        </w:tc>
        <w:tc>
          <w:tcPr>
            <w:tcW w:w="2551" w:type="dxa"/>
          </w:tcPr>
          <w:p w:rsidR="009A3DA8" w:rsidRPr="00916B43" w:rsidRDefault="009A3DA8" w:rsidP="00E402E0">
            <w:pPr>
              <w:pStyle w:val="StyleHeader4Para4Left0Firstline0"/>
              <w:numPr>
                <w:ilvl w:val="0"/>
                <w:numId w:val="0"/>
              </w:numPr>
              <w:tabs>
                <w:tab w:val="clear" w:pos="2880"/>
                <w:tab w:val="clear" w:pos="5760"/>
              </w:tabs>
              <w:spacing w:after="0"/>
              <w:jc w:val="right"/>
              <w:rPr>
                <w:b/>
                <w:sz w:val="22"/>
              </w:rPr>
            </w:pPr>
            <w:r w:rsidRPr="00916B43">
              <w:rPr>
                <w:b/>
                <w:sz w:val="22"/>
              </w:rPr>
              <w:t>188,</w:t>
            </w:r>
            <w:r>
              <w:rPr>
                <w:b/>
                <w:sz w:val="22"/>
              </w:rPr>
              <w:t>8</w:t>
            </w:r>
            <w:r w:rsidRPr="00916B43">
              <w:rPr>
                <w:b/>
                <w:sz w:val="22"/>
              </w:rPr>
              <w:t>00</w:t>
            </w:r>
          </w:p>
        </w:tc>
      </w:tr>
    </w:tbl>
    <w:p w:rsidR="009A3DA8" w:rsidRDefault="009A3DA8" w:rsidP="009A3DA8">
      <w:pPr>
        <w:pStyle w:val="StyleHeader4Para4Left0Firstline0"/>
        <w:numPr>
          <w:ilvl w:val="0"/>
          <w:numId w:val="0"/>
        </w:numPr>
        <w:tabs>
          <w:tab w:val="clear" w:pos="2880"/>
          <w:tab w:val="clear" w:pos="5760"/>
        </w:tabs>
        <w:spacing w:after="0"/>
        <w:rPr>
          <w:sz w:val="22"/>
        </w:rPr>
      </w:pPr>
    </w:p>
    <w:p w:rsidR="009A3DA8" w:rsidRDefault="009A3DA8" w:rsidP="009A3DA8">
      <w:pPr>
        <w:pStyle w:val="Heading1"/>
      </w:pPr>
      <w:r>
        <w:t xml:space="preserve">On incremental operating costs, UNIDO explained that the costs of the systems before and after conversion (Table </w:t>
      </w:r>
      <w:r w:rsidR="00EF54D3" w:rsidRPr="00EF54D3">
        <w:t>10</w:t>
      </w:r>
      <w:r w:rsidRPr="00EF54D3">
        <w:t>)</w:t>
      </w:r>
      <w:r>
        <w:t xml:space="preserve"> reflect prices and costs for small order quantities used in the project; thus, they may not be reflective of actual costs in situations that involve larger scale adoption.  </w:t>
      </w:r>
    </w:p>
    <w:p w:rsidR="009A3DA8" w:rsidRPr="00D80A4A" w:rsidRDefault="009A3DA8" w:rsidP="009A3DA8">
      <w:pPr>
        <w:pStyle w:val="StyleHeader4Para4Left0Firstline0"/>
        <w:numPr>
          <w:ilvl w:val="0"/>
          <w:numId w:val="0"/>
        </w:numPr>
        <w:tabs>
          <w:tab w:val="clear" w:pos="2880"/>
          <w:tab w:val="clear" w:pos="5760"/>
        </w:tabs>
        <w:spacing w:after="0"/>
        <w:rPr>
          <w:b/>
          <w:sz w:val="22"/>
        </w:rPr>
      </w:pPr>
      <w:r w:rsidRPr="00916B43">
        <w:rPr>
          <w:b/>
          <w:sz w:val="22"/>
        </w:rPr>
        <w:t xml:space="preserve">Table </w:t>
      </w:r>
      <w:r w:rsidR="00EF54D3" w:rsidRPr="00EF54D3">
        <w:rPr>
          <w:b/>
          <w:sz w:val="22"/>
        </w:rPr>
        <w:t>10</w:t>
      </w:r>
      <w:r w:rsidRPr="00EF54D3">
        <w:rPr>
          <w:b/>
          <w:sz w:val="22"/>
        </w:rPr>
        <w:t>:</w:t>
      </w:r>
      <w:r w:rsidRPr="00916B43">
        <w:rPr>
          <w:b/>
          <w:sz w:val="22"/>
        </w:rPr>
        <w:t xml:space="preserve">  Incremental costs for equipment for using pre-blended </w:t>
      </w:r>
      <w:proofErr w:type="spellStart"/>
      <w:r w:rsidRPr="00916B43">
        <w:rPr>
          <w:b/>
          <w:sz w:val="22"/>
        </w:rPr>
        <w:t>cyclopentane</w:t>
      </w:r>
      <w:proofErr w:type="spellEnd"/>
      <w:r w:rsidRPr="00916B43">
        <w:rPr>
          <w:b/>
          <w:sz w:val="22"/>
        </w:rPr>
        <w:t>-based system</w:t>
      </w:r>
    </w:p>
    <w:tbl>
      <w:tblPr>
        <w:tblW w:w="5076" w:type="pct"/>
        <w:tblLayout w:type="fixed"/>
        <w:tblLook w:val="04A0" w:firstRow="1" w:lastRow="0" w:firstColumn="1" w:lastColumn="0" w:noHBand="0" w:noVBand="1"/>
      </w:tblPr>
      <w:tblGrid>
        <w:gridCol w:w="4390"/>
        <w:gridCol w:w="1559"/>
        <w:gridCol w:w="1276"/>
        <w:gridCol w:w="1156"/>
        <w:gridCol w:w="1111"/>
      </w:tblGrid>
      <w:tr w:rsidR="009A3DA8" w:rsidRPr="00783702" w:rsidTr="00E402E0">
        <w:trPr>
          <w:trHeight w:val="640"/>
        </w:trPr>
        <w:tc>
          <w:tcPr>
            <w:tcW w:w="2312" w:type="pct"/>
            <w:tcBorders>
              <w:top w:val="single" w:sz="4" w:space="0" w:color="auto"/>
              <w:left w:val="single" w:sz="4" w:space="0" w:color="auto"/>
              <w:bottom w:val="single" w:sz="4" w:space="0" w:color="auto"/>
              <w:right w:val="single" w:sz="4" w:space="0" w:color="auto"/>
            </w:tcBorders>
            <w:shd w:val="clear" w:color="auto" w:fill="auto"/>
            <w:hideMark/>
          </w:tcPr>
          <w:p w:rsidR="009A3DA8" w:rsidRPr="00783702" w:rsidRDefault="009A3DA8" w:rsidP="00E402E0">
            <w:pPr>
              <w:jc w:val="center"/>
              <w:rPr>
                <w:b/>
                <w:sz w:val="20"/>
                <w:szCs w:val="20"/>
              </w:rPr>
            </w:pPr>
            <w:r w:rsidRPr="00783702">
              <w:rPr>
                <w:b/>
                <w:sz w:val="20"/>
                <w:szCs w:val="20"/>
              </w:rPr>
              <w:t>Chemical</w:t>
            </w:r>
          </w:p>
        </w:tc>
        <w:tc>
          <w:tcPr>
            <w:tcW w:w="821" w:type="pct"/>
            <w:tcBorders>
              <w:top w:val="single" w:sz="4" w:space="0" w:color="auto"/>
              <w:left w:val="nil"/>
              <w:bottom w:val="single" w:sz="4" w:space="0" w:color="auto"/>
              <w:right w:val="single" w:sz="4" w:space="0" w:color="auto"/>
            </w:tcBorders>
            <w:shd w:val="clear" w:color="auto" w:fill="auto"/>
            <w:hideMark/>
          </w:tcPr>
          <w:p w:rsidR="009A3DA8" w:rsidRPr="00783702" w:rsidRDefault="009A3DA8" w:rsidP="00E402E0">
            <w:pPr>
              <w:jc w:val="center"/>
              <w:rPr>
                <w:b/>
                <w:sz w:val="20"/>
                <w:szCs w:val="20"/>
              </w:rPr>
            </w:pPr>
            <w:r w:rsidRPr="00783702">
              <w:rPr>
                <w:b/>
                <w:sz w:val="20"/>
                <w:szCs w:val="20"/>
              </w:rPr>
              <w:t>Unit consumption (</w:t>
            </w:r>
            <w:proofErr w:type="spellStart"/>
            <w:r w:rsidRPr="00783702">
              <w:rPr>
                <w:b/>
                <w:sz w:val="20"/>
                <w:szCs w:val="20"/>
              </w:rPr>
              <w:t>mt</w:t>
            </w:r>
            <w:proofErr w:type="spellEnd"/>
            <w:r w:rsidRPr="00783702">
              <w:rPr>
                <w:b/>
                <w:sz w:val="20"/>
                <w:szCs w:val="20"/>
              </w:rPr>
              <w:t>)</w:t>
            </w:r>
          </w:p>
        </w:tc>
        <w:tc>
          <w:tcPr>
            <w:tcW w:w="672" w:type="pct"/>
            <w:tcBorders>
              <w:top w:val="single" w:sz="4" w:space="0" w:color="auto"/>
              <w:left w:val="nil"/>
              <w:bottom w:val="single" w:sz="4" w:space="0" w:color="auto"/>
              <w:right w:val="single" w:sz="4" w:space="0" w:color="auto"/>
            </w:tcBorders>
            <w:shd w:val="clear" w:color="auto" w:fill="auto"/>
            <w:hideMark/>
          </w:tcPr>
          <w:p w:rsidR="009A3DA8" w:rsidRPr="00783702" w:rsidRDefault="009A3DA8" w:rsidP="00E402E0">
            <w:pPr>
              <w:jc w:val="center"/>
              <w:rPr>
                <w:b/>
                <w:sz w:val="20"/>
                <w:szCs w:val="20"/>
              </w:rPr>
            </w:pPr>
            <w:r w:rsidRPr="00783702">
              <w:rPr>
                <w:b/>
                <w:sz w:val="20"/>
                <w:szCs w:val="20"/>
              </w:rPr>
              <w:t>Composition</w:t>
            </w:r>
          </w:p>
          <w:p w:rsidR="009A3DA8" w:rsidRPr="00783702" w:rsidRDefault="009A3DA8" w:rsidP="00E402E0">
            <w:pPr>
              <w:jc w:val="center"/>
              <w:rPr>
                <w:b/>
                <w:sz w:val="20"/>
                <w:szCs w:val="20"/>
              </w:rPr>
            </w:pPr>
            <w:r w:rsidRPr="00783702">
              <w:rPr>
                <w:b/>
                <w:sz w:val="20"/>
                <w:szCs w:val="20"/>
              </w:rPr>
              <w:t>(%)</w:t>
            </w:r>
          </w:p>
        </w:tc>
        <w:tc>
          <w:tcPr>
            <w:tcW w:w="609" w:type="pct"/>
            <w:tcBorders>
              <w:top w:val="single" w:sz="4" w:space="0" w:color="auto"/>
              <w:left w:val="nil"/>
              <w:bottom w:val="single" w:sz="4" w:space="0" w:color="auto"/>
              <w:right w:val="single" w:sz="4" w:space="0" w:color="auto"/>
            </w:tcBorders>
            <w:shd w:val="clear" w:color="auto" w:fill="auto"/>
            <w:hideMark/>
          </w:tcPr>
          <w:p w:rsidR="009A3DA8" w:rsidRPr="00783702" w:rsidRDefault="009A3DA8" w:rsidP="00E402E0">
            <w:pPr>
              <w:jc w:val="center"/>
              <w:rPr>
                <w:b/>
                <w:sz w:val="20"/>
                <w:szCs w:val="20"/>
              </w:rPr>
            </w:pPr>
            <w:r w:rsidRPr="00783702">
              <w:rPr>
                <w:b/>
                <w:sz w:val="20"/>
                <w:szCs w:val="20"/>
              </w:rPr>
              <w:t>Price</w:t>
            </w:r>
          </w:p>
          <w:p w:rsidR="009A3DA8" w:rsidRPr="00783702" w:rsidRDefault="009A3DA8" w:rsidP="00E402E0">
            <w:pPr>
              <w:jc w:val="center"/>
              <w:rPr>
                <w:b/>
                <w:sz w:val="20"/>
                <w:szCs w:val="20"/>
              </w:rPr>
            </w:pPr>
            <w:r w:rsidRPr="00783702">
              <w:rPr>
                <w:b/>
                <w:sz w:val="20"/>
                <w:szCs w:val="20"/>
              </w:rPr>
              <w:t>(US $/unit)</w:t>
            </w:r>
          </w:p>
        </w:tc>
        <w:tc>
          <w:tcPr>
            <w:tcW w:w="585" w:type="pct"/>
            <w:tcBorders>
              <w:top w:val="single" w:sz="4" w:space="0" w:color="auto"/>
              <w:left w:val="nil"/>
              <w:bottom w:val="single" w:sz="4" w:space="0" w:color="auto"/>
              <w:right w:val="single" w:sz="4" w:space="0" w:color="auto"/>
            </w:tcBorders>
            <w:shd w:val="clear" w:color="auto" w:fill="auto"/>
            <w:hideMark/>
          </w:tcPr>
          <w:p w:rsidR="009A3DA8" w:rsidRPr="00783702" w:rsidRDefault="009A3DA8" w:rsidP="00E402E0">
            <w:pPr>
              <w:jc w:val="center"/>
              <w:rPr>
                <w:b/>
                <w:sz w:val="20"/>
                <w:szCs w:val="20"/>
              </w:rPr>
            </w:pPr>
            <w:r w:rsidRPr="00783702">
              <w:rPr>
                <w:b/>
                <w:sz w:val="20"/>
                <w:szCs w:val="20"/>
              </w:rPr>
              <w:t>Total cost</w:t>
            </w:r>
          </w:p>
          <w:p w:rsidR="009A3DA8" w:rsidRPr="00783702" w:rsidRDefault="009A3DA8" w:rsidP="00E402E0">
            <w:pPr>
              <w:jc w:val="center"/>
              <w:rPr>
                <w:b/>
                <w:sz w:val="20"/>
                <w:szCs w:val="20"/>
              </w:rPr>
            </w:pPr>
            <w:r w:rsidRPr="00783702">
              <w:rPr>
                <w:b/>
                <w:sz w:val="20"/>
                <w:szCs w:val="20"/>
              </w:rPr>
              <w:t>(US $)</w:t>
            </w:r>
          </w:p>
        </w:tc>
      </w:tr>
      <w:tr w:rsidR="009A3DA8" w:rsidRPr="00783702" w:rsidTr="00E402E0">
        <w:trPr>
          <w:trHeight w:val="41"/>
        </w:trPr>
        <w:tc>
          <w:tcPr>
            <w:tcW w:w="2312" w:type="pct"/>
            <w:tcBorders>
              <w:top w:val="nil"/>
              <w:left w:val="single" w:sz="4" w:space="0" w:color="auto"/>
              <w:bottom w:val="single" w:sz="4" w:space="0" w:color="auto"/>
              <w:right w:val="single" w:sz="4" w:space="0" w:color="auto"/>
            </w:tcBorders>
            <w:shd w:val="clear" w:color="auto" w:fill="auto"/>
            <w:noWrap/>
            <w:hideMark/>
          </w:tcPr>
          <w:p w:rsidR="009A3DA8" w:rsidRPr="00783702" w:rsidRDefault="009A3DA8" w:rsidP="00E402E0">
            <w:pPr>
              <w:rPr>
                <w:sz w:val="20"/>
                <w:szCs w:val="20"/>
              </w:rPr>
            </w:pPr>
            <w:r w:rsidRPr="00783702">
              <w:rPr>
                <w:sz w:val="20"/>
                <w:szCs w:val="20"/>
              </w:rPr>
              <w:t>HCFC-141b pre-blended polyol</w:t>
            </w:r>
          </w:p>
        </w:tc>
        <w:tc>
          <w:tcPr>
            <w:tcW w:w="821"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3 .1</w:t>
            </w:r>
          </w:p>
        </w:tc>
        <w:tc>
          <w:tcPr>
            <w:tcW w:w="672"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41</w:t>
            </w:r>
          </w:p>
        </w:tc>
        <w:tc>
          <w:tcPr>
            <w:tcW w:w="609"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2.35</w:t>
            </w:r>
          </w:p>
        </w:tc>
        <w:tc>
          <w:tcPr>
            <w:tcW w:w="585" w:type="pct"/>
            <w:tcBorders>
              <w:top w:val="single" w:sz="4" w:space="0" w:color="auto"/>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7,285.00</w:t>
            </w:r>
          </w:p>
        </w:tc>
      </w:tr>
      <w:tr w:rsidR="009A3DA8" w:rsidRPr="00783702" w:rsidTr="00E402E0">
        <w:trPr>
          <w:trHeight w:val="270"/>
        </w:trPr>
        <w:tc>
          <w:tcPr>
            <w:tcW w:w="2312" w:type="pct"/>
            <w:tcBorders>
              <w:top w:val="nil"/>
              <w:left w:val="single" w:sz="4" w:space="0" w:color="auto"/>
              <w:bottom w:val="single" w:sz="4" w:space="0" w:color="auto"/>
              <w:right w:val="single" w:sz="4" w:space="0" w:color="auto"/>
            </w:tcBorders>
            <w:shd w:val="clear" w:color="auto" w:fill="auto"/>
            <w:noWrap/>
            <w:hideMark/>
          </w:tcPr>
          <w:p w:rsidR="009A3DA8" w:rsidRPr="00783702" w:rsidRDefault="009A3DA8" w:rsidP="00E402E0">
            <w:pPr>
              <w:rPr>
                <w:sz w:val="20"/>
                <w:szCs w:val="20"/>
              </w:rPr>
            </w:pPr>
            <w:r w:rsidRPr="00783702">
              <w:rPr>
                <w:sz w:val="20"/>
                <w:szCs w:val="20"/>
              </w:rPr>
              <w:t>Polymeric MDI</w:t>
            </w:r>
          </w:p>
        </w:tc>
        <w:tc>
          <w:tcPr>
            <w:tcW w:w="821"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4 .52</w:t>
            </w:r>
          </w:p>
        </w:tc>
        <w:tc>
          <w:tcPr>
            <w:tcW w:w="672"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59</w:t>
            </w:r>
          </w:p>
        </w:tc>
        <w:tc>
          <w:tcPr>
            <w:tcW w:w="609"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2.30</w:t>
            </w:r>
          </w:p>
        </w:tc>
        <w:tc>
          <w:tcPr>
            <w:tcW w:w="585" w:type="pct"/>
            <w:tcBorders>
              <w:top w:val="single" w:sz="4" w:space="0" w:color="auto"/>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10,396.00</w:t>
            </w:r>
          </w:p>
        </w:tc>
      </w:tr>
      <w:tr w:rsidR="009A3DA8" w:rsidRPr="00783702" w:rsidTr="00E402E0">
        <w:trPr>
          <w:trHeight w:val="41"/>
        </w:trPr>
        <w:tc>
          <w:tcPr>
            <w:tcW w:w="2312" w:type="pct"/>
            <w:tcBorders>
              <w:top w:val="nil"/>
              <w:left w:val="single" w:sz="4" w:space="0" w:color="auto"/>
              <w:bottom w:val="single" w:sz="4" w:space="0" w:color="auto"/>
              <w:right w:val="single" w:sz="4" w:space="0" w:color="auto"/>
            </w:tcBorders>
            <w:shd w:val="clear" w:color="auto" w:fill="auto"/>
            <w:noWrap/>
            <w:hideMark/>
          </w:tcPr>
          <w:p w:rsidR="009A3DA8" w:rsidRPr="00783702" w:rsidRDefault="009A3DA8" w:rsidP="00E402E0">
            <w:pPr>
              <w:rPr>
                <w:sz w:val="20"/>
                <w:szCs w:val="20"/>
              </w:rPr>
            </w:pPr>
            <w:r w:rsidRPr="00783702">
              <w:rPr>
                <w:sz w:val="20"/>
                <w:szCs w:val="20"/>
              </w:rPr>
              <w:t>Other additives</w:t>
            </w:r>
          </w:p>
        </w:tc>
        <w:tc>
          <w:tcPr>
            <w:tcW w:w="821"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w:t>
            </w:r>
          </w:p>
        </w:tc>
        <w:tc>
          <w:tcPr>
            <w:tcW w:w="672"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p>
        </w:tc>
        <w:tc>
          <w:tcPr>
            <w:tcW w:w="609"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w:t>
            </w:r>
          </w:p>
        </w:tc>
        <w:tc>
          <w:tcPr>
            <w:tcW w:w="585" w:type="pct"/>
            <w:tcBorders>
              <w:top w:val="single" w:sz="4" w:space="0" w:color="auto"/>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w:t>
            </w:r>
          </w:p>
        </w:tc>
      </w:tr>
      <w:tr w:rsidR="009A3DA8" w:rsidRPr="00783702" w:rsidTr="00E402E0">
        <w:trPr>
          <w:trHeight w:val="41"/>
        </w:trPr>
        <w:tc>
          <w:tcPr>
            <w:tcW w:w="2312" w:type="pct"/>
            <w:tcBorders>
              <w:top w:val="nil"/>
              <w:left w:val="single" w:sz="4" w:space="0" w:color="auto"/>
              <w:bottom w:val="single" w:sz="4" w:space="0" w:color="auto"/>
              <w:right w:val="single" w:sz="4" w:space="0" w:color="auto"/>
            </w:tcBorders>
            <w:shd w:val="clear" w:color="auto" w:fill="auto"/>
            <w:noWrap/>
          </w:tcPr>
          <w:p w:rsidR="009A3DA8" w:rsidRPr="00783702" w:rsidRDefault="009A3DA8" w:rsidP="00E402E0">
            <w:pPr>
              <w:rPr>
                <w:b/>
                <w:sz w:val="20"/>
                <w:szCs w:val="20"/>
              </w:rPr>
            </w:pPr>
            <w:r w:rsidRPr="00783702">
              <w:rPr>
                <w:b/>
                <w:sz w:val="20"/>
                <w:szCs w:val="20"/>
              </w:rPr>
              <w:t>Total before conversion</w:t>
            </w:r>
          </w:p>
        </w:tc>
        <w:tc>
          <w:tcPr>
            <w:tcW w:w="821" w:type="pct"/>
            <w:tcBorders>
              <w:top w:val="nil"/>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r w:rsidRPr="00783702">
              <w:rPr>
                <w:b/>
                <w:sz w:val="20"/>
                <w:szCs w:val="20"/>
              </w:rPr>
              <w:t>7 .62</w:t>
            </w:r>
          </w:p>
        </w:tc>
        <w:tc>
          <w:tcPr>
            <w:tcW w:w="672" w:type="pct"/>
            <w:tcBorders>
              <w:top w:val="nil"/>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r w:rsidRPr="00783702">
              <w:rPr>
                <w:b/>
                <w:sz w:val="20"/>
                <w:szCs w:val="20"/>
              </w:rPr>
              <w:t>100</w:t>
            </w:r>
          </w:p>
        </w:tc>
        <w:tc>
          <w:tcPr>
            <w:tcW w:w="609" w:type="pct"/>
            <w:tcBorders>
              <w:top w:val="nil"/>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p>
        </w:tc>
        <w:tc>
          <w:tcPr>
            <w:tcW w:w="585"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r w:rsidRPr="00783702">
              <w:rPr>
                <w:b/>
                <w:sz w:val="20"/>
                <w:szCs w:val="20"/>
              </w:rPr>
              <w:t>17,681.00</w:t>
            </w:r>
          </w:p>
        </w:tc>
      </w:tr>
      <w:tr w:rsidR="009A3DA8" w:rsidRPr="00783702" w:rsidTr="00E402E0">
        <w:trPr>
          <w:trHeight w:val="41"/>
        </w:trPr>
        <w:tc>
          <w:tcPr>
            <w:tcW w:w="2312" w:type="pct"/>
            <w:tcBorders>
              <w:top w:val="nil"/>
              <w:left w:val="single" w:sz="4" w:space="0" w:color="auto"/>
              <w:bottom w:val="single" w:sz="4" w:space="0" w:color="auto"/>
              <w:right w:val="single" w:sz="4" w:space="0" w:color="auto"/>
            </w:tcBorders>
            <w:shd w:val="clear" w:color="auto" w:fill="auto"/>
            <w:noWrap/>
            <w:hideMark/>
          </w:tcPr>
          <w:p w:rsidR="009A3DA8" w:rsidRPr="00783702" w:rsidRDefault="009A3DA8" w:rsidP="00E402E0">
            <w:pPr>
              <w:rPr>
                <w:sz w:val="20"/>
                <w:szCs w:val="20"/>
              </w:rPr>
            </w:pPr>
            <w:proofErr w:type="spellStart"/>
            <w:r w:rsidRPr="00783702">
              <w:rPr>
                <w:sz w:val="20"/>
                <w:szCs w:val="20"/>
              </w:rPr>
              <w:t>Cyclopentane</w:t>
            </w:r>
            <w:proofErr w:type="spellEnd"/>
            <w:r w:rsidRPr="00783702">
              <w:rPr>
                <w:sz w:val="20"/>
                <w:szCs w:val="20"/>
              </w:rPr>
              <w:t>-pre-blended polyol</w:t>
            </w:r>
          </w:p>
        </w:tc>
        <w:tc>
          <w:tcPr>
            <w:tcW w:w="821"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2 .93</w:t>
            </w:r>
          </w:p>
        </w:tc>
        <w:tc>
          <w:tcPr>
            <w:tcW w:w="672"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39</w:t>
            </w:r>
          </w:p>
        </w:tc>
        <w:tc>
          <w:tcPr>
            <w:tcW w:w="609"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2.25</w:t>
            </w:r>
          </w:p>
        </w:tc>
        <w:tc>
          <w:tcPr>
            <w:tcW w:w="585" w:type="pct"/>
            <w:tcBorders>
              <w:top w:val="single" w:sz="4" w:space="0" w:color="auto"/>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6,592.50</w:t>
            </w:r>
          </w:p>
        </w:tc>
      </w:tr>
      <w:tr w:rsidR="009A3DA8" w:rsidRPr="00783702" w:rsidTr="00E402E0">
        <w:trPr>
          <w:trHeight w:val="41"/>
        </w:trPr>
        <w:tc>
          <w:tcPr>
            <w:tcW w:w="2312" w:type="pct"/>
            <w:tcBorders>
              <w:top w:val="nil"/>
              <w:left w:val="single" w:sz="4" w:space="0" w:color="auto"/>
              <w:bottom w:val="single" w:sz="4" w:space="0" w:color="auto"/>
              <w:right w:val="single" w:sz="4" w:space="0" w:color="auto"/>
            </w:tcBorders>
            <w:shd w:val="clear" w:color="auto" w:fill="auto"/>
            <w:noWrap/>
            <w:hideMark/>
          </w:tcPr>
          <w:p w:rsidR="009A3DA8" w:rsidRPr="00783702" w:rsidRDefault="009A3DA8" w:rsidP="00E402E0">
            <w:pPr>
              <w:rPr>
                <w:sz w:val="20"/>
                <w:szCs w:val="20"/>
              </w:rPr>
            </w:pPr>
            <w:r w:rsidRPr="00783702">
              <w:rPr>
                <w:sz w:val="20"/>
                <w:szCs w:val="20"/>
              </w:rPr>
              <w:t>Polymeric MDI</w:t>
            </w:r>
          </w:p>
        </w:tc>
        <w:tc>
          <w:tcPr>
            <w:tcW w:w="821"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4 .52</w:t>
            </w:r>
          </w:p>
        </w:tc>
        <w:tc>
          <w:tcPr>
            <w:tcW w:w="672"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61</w:t>
            </w:r>
          </w:p>
        </w:tc>
        <w:tc>
          <w:tcPr>
            <w:tcW w:w="609" w:type="pct"/>
            <w:tcBorders>
              <w:top w:val="nil"/>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2.30</w:t>
            </w:r>
          </w:p>
        </w:tc>
        <w:tc>
          <w:tcPr>
            <w:tcW w:w="585" w:type="pct"/>
            <w:tcBorders>
              <w:top w:val="single" w:sz="4" w:space="0" w:color="auto"/>
              <w:left w:val="nil"/>
              <w:bottom w:val="single" w:sz="4" w:space="0" w:color="auto"/>
              <w:right w:val="single" w:sz="4" w:space="0" w:color="auto"/>
            </w:tcBorders>
            <w:shd w:val="clear" w:color="auto" w:fill="auto"/>
            <w:noWrap/>
            <w:hideMark/>
          </w:tcPr>
          <w:p w:rsidR="009A3DA8" w:rsidRPr="00783702" w:rsidRDefault="009A3DA8" w:rsidP="00E402E0">
            <w:pPr>
              <w:jc w:val="right"/>
              <w:rPr>
                <w:sz w:val="20"/>
                <w:szCs w:val="20"/>
              </w:rPr>
            </w:pPr>
            <w:r w:rsidRPr="00783702">
              <w:rPr>
                <w:sz w:val="20"/>
                <w:szCs w:val="20"/>
              </w:rPr>
              <w:t>10,396.00</w:t>
            </w:r>
          </w:p>
        </w:tc>
      </w:tr>
      <w:tr w:rsidR="009A3DA8" w:rsidRPr="00783702" w:rsidTr="00E402E0">
        <w:trPr>
          <w:trHeight w:val="222"/>
        </w:trPr>
        <w:tc>
          <w:tcPr>
            <w:tcW w:w="2312" w:type="pct"/>
            <w:tcBorders>
              <w:top w:val="single" w:sz="4" w:space="0" w:color="auto"/>
              <w:left w:val="single" w:sz="4" w:space="0" w:color="auto"/>
              <w:bottom w:val="single" w:sz="4" w:space="0" w:color="auto"/>
              <w:right w:val="single" w:sz="4" w:space="0" w:color="auto"/>
            </w:tcBorders>
            <w:shd w:val="clear" w:color="auto" w:fill="auto"/>
            <w:noWrap/>
          </w:tcPr>
          <w:p w:rsidR="009A3DA8" w:rsidRPr="00783702" w:rsidRDefault="009A3DA8" w:rsidP="00E402E0">
            <w:pPr>
              <w:rPr>
                <w:sz w:val="20"/>
                <w:szCs w:val="20"/>
              </w:rPr>
            </w:pPr>
            <w:r w:rsidRPr="00783702">
              <w:rPr>
                <w:sz w:val="20"/>
                <w:szCs w:val="20"/>
              </w:rPr>
              <w:t>Other additives</w:t>
            </w:r>
          </w:p>
        </w:tc>
        <w:tc>
          <w:tcPr>
            <w:tcW w:w="821"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sz w:val="20"/>
                <w:szCs w:val="20"/>
              </w:rPr>
            </w:pPr>
            <w:r w:rsidRPr="00783702">
              <w:rPr>
                <w:sz w:val="20"/>
                <w:szCs w:val="20"/>
              </w:rPr>
              <w:t>-</w:t>
            </w:r>
          </w:p>
        </w:tc>
        <w:tc>
          <w:tcPr>
            <w:tcW w:w="672"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sz w:val="20"/>
                <w:szCs w:val="20"/>
              </w:rPr>
            </w:pPr>
          </w:p>
        </w:tc>
        <w:tc>
          <w:tcPr>
            <w:tcW w:w="609"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sz w:val="20"/>
                <w:szCs w:val="20"/>
              </w:rPr>
            </w:pPr>
            <w:r w:rsidRPr="00783702">
              <w:rPr>
                <w:sz w:val="20"/>
                <w:szCs w:val="20"/>
              </w:rPr>
              <w:t>-</w:t>
            </w:r>
          </w:p>
        </w:tc>
        <w:tc>
          <w:tcPr>
            <w:tcW w:w="585"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sz w:val="20"/>
                <w:szCs w:val="20"/>
              </w:rPr>
            </w:pPr>
          </w:p>
        </w:tc>
      </w:tr>
      <w:tr w:rsidR="009A3DA8" w:rsidRPr="00783702" w:rsidTr="00E402E0">
        <w:trPr>
          <w:trHeight w:val="41"/>
        </w:trPr>
        <w:tc>
          <w:tcPr>
            <w:tcW w:w="2312" w:type="pct"/>
            <w:tcBorders>
              <w:top w:val="single" w:sz="4" w:space="0" w:color="auto"/>
              <w:left w:val="single" w:sz="4" w:space="0" w:color="auto"/>
              <w:bottom w:val="single" w:sz="4" w:space="0" w:color="auto"/>
              <w:right w:val="single" w:sz="4" w:space="0" w:color="auto"/>
            </w:tcBorders>
            <w:shd w:val="clear" w:color="auto" w:fill="auto"/>
            <w:noWrap/>
          </w:tcPr>
          <w:p w:rsidR="009A3DA8" w:rsidRPr="00783702" w:rsidRDefault="009A3DA8" w:rsidP="00E402E0">
            <w:pPr>
              <w:rPr>
                <w:b/>
                <w:sz w:val="20"/>
                <w:szCs w:val="20"/>
              </w:rPr>
            </w:pPr>
            <w:r w:rsidRPr="00783702">
              <w:rPr>
                <w:b/>
                <w:sz w:val="20"/>
                <w:szCs w:val="20"/>
              </w:rPr>
              <w:t>Total after conversion</w:t>
            </w:r>
          </w:p>
        </w:tc>
        <w:tc>
          <w:tcPr>
            <w:tcW w:w="821"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r w:rsidRPr="00783702">
              <w:rPr>
                <w:b/>
                <w:sz w:val="20"/>
                <w:szCs w:val="20"/>
              </w:rPr>
              <w:t>7 .45</w:t>
            </w:r>
          </w:p>
        </w:tc>
        <w:tc>
          <w:tcPr>
            <w:tcW w:w="672"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p>
        </w:tc>
        <w:tc>
          <w:tcPr>
            <w:tcW w:w="609"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p>
        </w:tc>
        <w:tc>
          <w:tcPr>
            <w:tcW w:w="585"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r w:rsidRPr="00783702">
              <w:rPr>
                <w:b/>
                <w:sz w:val="20"/>
                <w:szCs w:val="20"/>
              </w:rPr>
              <w:t>16,988.50</w:t>
            </w:r>
          </w:p>
        </w:tc>
      </w:tr>
      <w:tr w:rsidR="009A3DA8" w:rsidRPr="00783702" w:rsidTr="00E402E0">
        <w:trPr>
          <w:trHeight w:val="41"/>
        </w:trPr>
        <w:tc>
          <w:tcPr>
            <w:tcW w:w="2312" w:type="pct"/>
            <w:tcBorders>
              <w:top w:val="single" w:sz="4" w:space="0" w:color="auto"/>
              <w:left w:val="single" w:sz="4" w:space="0" w:color="auto"/>
              <w:bottom w:val="single" w:sz="4" w:space="0" w:color="auto"/>
              <w:right w:val="single" w:sz="4" w:space="0" w:color="auto"/>
            </w:tcBorders>
            <w:shd w:val="clear" w:color="auto" w:fill="auto"/>
            <w:noWrap/>
          </w:tcPr>
          <w:p w:rsidR="009A3DA8" w:rsidRPr="00783702" w:rsidRDefault="009A3DA8" w:rsidP="00E402E0">
            <w:pPr>
              <w:rPr>
                <w:b/>
                <w:sz w:val="20"/>
                <w:szCs w:val="20"/>
              </w:rPr>
            </w:pPr>
            <w:r w:rsidRPr="00783702">
              <w:rPr>
                <w:b/>
                <w:sz w:val="20"/>
                <w:szCs w:val="20"/>
              </w:rPr>
              <w:t>Savings after equalisation of quantities of system*</w:t>
            </w:r>
          </w:p>
        </w:tc>
        <w:tc>
          <w:tcPr>
            <w:tcW w:w="821"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p>
        </w:tc>
        <w:tc>
          <w:tcPr>
            <w:tcW w:w="672"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p>
        </w:tc>
        <w:tc>
          <w:tcPr>
            <w:tcW w:w="609"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p>
        </w:tc>
        <w:tc>
          <w:tcPr>
            <w:tcW w:w="585" w:type="pct"/>
            <w:tcBorders>
              <w:top w:val="single" w:sz="4" w:space="0" w:color="auto"/>
              <w:left w:val="nil"/>
              <w:bottom w:val="single" w:sz="4" w:space="0" w:color="auto"/>
              <w:right w:val="single" w:sz="4" w:space="0" w:color="auto"/>
            </w:tcBorders>
            <w:shd w:val="clear" w:color="auto" w:fill="auto"/>
            <w:noWrap/>
          </w:tcPr>
          <w:p w:rsidR="009A3DA8" w:rsidRPr="00783702" w:rsidRDefault="009A3DA8" w:rsidP="00E402E0">
            <w:pPr>
              <w:jc w:val="right"/>
              <w:rPr>
                <w:b/>
                <w:sz w:val="20"/>
                <w:szCs w:val="20"/>
              </w:rPr>
            </w:pPr>
            <w:r w:rsidRPr="00783702">
              <w:rPr>
                <w:b/>
                <w:sz w:val="20"/>
                <w:szCs w:val="20"/>
              </w:rPr>
              <w:t>(304.84)</w:t>
            </w:r>
          </w:p>
        </w:tc>
      </w:tr>
    </w:tbl>
    <w:p w:rsidR="009A3DA8" w:rsidRPr="00487DA3" w:rsidRDefault="009A3DA8" w:rsidP="009A3DA8">
      <w:pPr>
        <w:pStyle w:val="StyleHeader4Para4Left0Firstline0"/>
        <w:numPr>
          <w:ilvl w:val="0"/>
          <w:numId w:val="0"/>
        </w:numPr>
        <w:tabs>
          <w:tab w:val="clear" w:pos="2880"/>
          <w:tab w:val="clear" w:pos="5760"/>
        </w:tabs>
        <w:spacing w:after="0"/>
        <w:rPr>
          <w:szCs w:val="20"/>
        </w:rPr>
      </w:pPr>
      <w:r w:rsidRPr="00D80A4A">
        <w:rPr>
          <w:szCs w:val="20"/>
        </w:rPr>
        <w:t>Note: Systems based on pre-blended polyol using HCFC-141b is about 1.022 ti</w:t>
      </w:r>
      <w:r>
        <w:rPr>
          <w:szCs w:val="20"/>
        </w:rPr>
        <w:t xml:space="preserve">mes those based on </w:t>
      </w:r>
      <w:proofErr w:type="spellStart"/>
      <w:r>
        <w:rPr>
          <w:szCs w:val="20"/>
        </w:rPr>
        <w:t>cyclopentane</w:t>
      </w:r>
      <w:proofErr w:type="spellEnd"/>
      <w:r>
        <w:rPr>
          <w:szCs w:val="20"/>
        </w:rPr>
        <w:t xml:space="preserve"> </w:t>
      </w:r>
      <w:r w:rsidRPr="00487DA3">
        <w:rPr>
          <w:szCs w:val="20"/>
        </w:rPr>
        <w:t>pre</w:t>
      </w:r>
      <w:r w:rsidRPr="00487DA3">
        <w:rPr>
          <w:szCs w:val="20"/>
        </w:rPr>
        <w:noBreakHyphen/>
        <w:t xml:space="preserve">blended polyol; the costs given for </w:t>
      </w:r>
      <w:proofErr w:type="spellStart"/>
      <w:r w:rsidRPr="00487DA3">
        <w:rPr>
          <w:szCs w:val="20"/>
        </w:rPr>
        <w:t>cyclopentane</w:t>
      </w:r>
      <w:proofErr w:type="spellEnd"/>
      <w:r w:rsidRPr="00487DA3">
        <w:rPr>
          <w:szCs w:val="20"/>
        </w:rPr>
        <w:t>-based pre-blended polyol need to be proportionately increased to assess actual increase in costs.</w:t>
      </w:r>
    </w:p>
    <w:p w:rsidR="009A3DA8" w:rsidRPr="00D80A4A" w:rsidRDefault="009A3DA8" w:rsidP="009A3DA8">
      <w:pPr>
        <w:pStyle w:val="StyleHeader4Para4Left0Firstline0"/>
        <w:numPr>
          <w:ilvl w:val="0"/>
          <w:numId w:val="0"/>
        </w:numPr>
        <w:tabs>
          <w:tab w:val="clear" w:pos="2880"/>
          <w:tab w:val="clear" w:pos="5760"/>
        </w:tabs>
        <w:rPr>
          <w:szCs w:val="20"/>
        </w:rPr>
      </w:pPr>
      <w:r w:rsidRPr="00487DA3">
        <w:rPr>
          <w:szCs w:val="20"/>
        </w:rPr>
        <w:t xml:space="preserve">*Savings for production of an equivalent of 7.62 </w:t>
      </w:r>
      <w:proofErr w:type="spellStart"/>
      <w:r w:rsidRPr="00487DA3">
        <w:rPr>
          <w:szCs w:val="20"/>
        </w:rPr>
        <w:t>mt</w:t>
      </w:r>
      <w:proofErr w:type="spellEnd"/>
      <w:r w:rsidRPr="00487DA3">
        <w:rPr>
          <w:szCs w:val="20"/>
        </w:rPr>
        <w:t xml:space="preserve"> of HCFC-141b-based foam systems.</w:t>
      </w:r>
    </w:p>
    <w:p w:rsidR="009A3DA8" w:rsidRPr="00FB687F" w:rsidRDefault="009A3DA8" w:rsidP="009A3DA8">
      <w:pPr>
        <w:pStyle w:val="Heading1"/>
      </w:pPr>
      <w:r>
        <w:lastRenderedPageBreak/>
        <w:t>The Secretariat notes that the project results shows lower incremental capital costs when pre</w:t>
      </w:r>
      <w:r>
        <w:noBreakHyphen/>
        <w:t xml:space="preserve">blended </w:t>
      </w:r>
      <w:proofErr w:type="spellStart"/>
      <w:r>
        <w:t>cyclopentane</w:t>
      </w:r>
      <w:proofErr w:type="spellEnd"/>
      <w:r>
        <w:t xml:space="preserve"> is used mainly on account of lower costs for storage and handling of pre-blended </w:t>
      </w:r>
      <w:proofErr w:type="spellStart"/>
      <w:r>
        <w:t>cyclopentane</w:t>
      </w:r>
      <w:proofErr w:type="spellEnd"/>
      <w:r>
        <w:t>, cost-effective design of moving head in foam operations and cost-effective ventilation and exhaust system. Operating costs are also lower than formulations using pre-blended HCFC</w:t>
      </w:r>
      <w:r>
        <w:noBreakHyphen/>
        <w:t>141b largely driven by high price of HCFC-141b.  The savings in capital and operating costs could be higher with higher volumes of procurement of equipment, improvement in cost-efficiencies for equipment components and safety systems, and increase in prices of HCFC-141b due to supply constraints in different markets.</w:t>
      </w:r>
      <w:r w:rsidRPr="00FB687F">
        <w:t xml:space="preserve">  </w:t>
      </w:r>
    </w:p>
    <w:p w:rsidR="009A3DA8" w:rsidRPr="00FB687F" w:rsidRDefault="009A3DA8" w:rsidP="009A3DA8">
      <w:pPr>
        <w:pStyle w:val="StyleHeader4Para4Left0Firstline0"/>
        <w:numPr>
          <w:ilvl w:val="0"/>
          <w:numId w:val="0"/>
        </w:numPr>
        <w:rPr>
          <w:b/>
          <w:sz w:val="22"/>
        </w:rPr>
      </w:pPr>
      <w:r>
        <w:rPr>
          <w:b/>
          <w:sz w:val="22"/>
        </w:rPr>
        <w:t>R</w:t>
      </w:r>
      <w:r w:rsidRPr="00FB687F">
        <w:rPr>
          <w:b/>
          <w:sz w:val="22"/>
        </w:rPr>
        <w:t xml:space="preserve">ecommendation </w:t>
      </w:r>
    </w:p>
    <w:p w:rsidR="009A3DA8" w:rsidRPr="00FB687F" w:rsidRDefault="009A3DA8" w:rsidP="009A3DA8">
      <w:pPr>
        <w:pStyle w:val="Heading1"/>
      </w:pPr>
      <w:r w:rsidRPr="00FB687F">
        <w:t xml:space="preserve">The Executive Committee may wish: </w:t>
      </w:r>
    </w:p>
    <w:p w:rsidR="009A3DA8" w:rsidRPr="00487DA3" w:rsidRDefault="009A3DA8" w:rsidP="009A3DA8">
      <w:pPr>
        <w:pStyle w:val="Heading2"/>
        <w:numPr>
          <w:ilvl w:val="1"/>
          <w:numId w:val="1"/>
        </w:numPr>
      </w:pPr>
      <w:r>
        <w:t>To note</w:t>
      </w:r>
      <w:r w:rsidRPr="00FB687F">
        <w:t xml:space="preserve"> the final report, submitted by UNIDO, on the use of low-cost pentane foaming technology for the conversion to non-ODS technologies in the polyurethane </w:t>
      </w:r>
      <w:r>
        <w:t xml:space="preserve">(PU) </w:t>
      </w:r>
      <w:r w:rsidRPr="00FB687F">
        <w:t xml:space="preserve">foam </w:t>
      </w:r>
      <w:r w:rsidRPr="00487DA3">
        <w:t>manufacturing sector at small and medium-sized enterprises (SMEs) in Morocco, submitted by UNIDO and contained in document UNEP/</w:t>
      </w:r>
      <w:proofErr w:type="spellStart"/>
      <w:r w:rsidRPr="00487DA3">
        <w:t>OzL.Pro</w:t>
      </w:r>
      <w:proofErr w:type="spellEnd"/>
      <w:r w:rsidRPr="00487DA3">
        <w:t>/</w:t>
      </w:r>
      <w:proofErr w:type="spellStart"/>
      <w:r w:rsidRPr="00487DA3">
        <w:t>ExCom</w:t>
      </w:r>
      <w:proofErr w:type="spellEnd"/>
      <w:r w:rsidRPr="00487DA3">
        <w:t>/84/22; and</w:t>
      </w:r>
    </w:p>
    <w:p w:rsidR="009A3DA8" w:rsidRPr="00487DA3" w:rsidRDefault="009A3DA8" w:rsidP="009A3DA8">
      <w:pPr>
        <w:pStyle w:val="Heading2"/>
        <w:numPr>
          <w:ilvl w:val="1"/>
          <w:numId w:val="1"/>
        </w:numPr>
      </w:pPr>
      <w:r w:rsidRPr="00487DA3">
        <w:t>To invite bilateral and implementing agencies to take into account the report referred to in sub-paragraph (a) above when assisting Article 5 countries in preparing projects for the PU foam manufacturing sector at SMEs.</w:t>
      </w:r>
    </w:p>
    <w:p w:rsidR="00E2565B" w:rsidRPr="00445B73" w:rsidRDefault="00E2565B" w:rsidP="00E2565B">
      <w:pPr>
        <w:pStyle w:val="Heading1"/>
        <w:numPr>
          <w:ilvl w:val="0"/>
          <w:numId w:val="0"/>
        </w:numPr>
      </w:pPr>
      <w:r w:rsidRPr="00445B73">
        <w:rPr>
          <w:u w:val="single"/>
        </w:rPr>
        <w:t xml:space="preserve">Saudi Arabia: Demonstration project for the phase-out of HCFCs by using HFO as foam-blowing agent in the </w:t>
      </w:r>
      <w:r>
        <w:rPr>
          <w:u w:val="single"/>
        </w:rPr>
        <w:t xml:space="preserve">spray foam applications in high </w:t>
      </w:r>
      <w:r w:rsidRPr="00445B73">
        <w:rPr>
          <w:u w:val="single"/>
        </w:rPr>
        <w:t>ambient temperatures</w:t>
      </w:r>
      <w:r w:rsidRPr="00445B73">
        <w:t xml:space="preserve"> (UNIDO)</w:t>
      </w:r>
    </w:p>
    <w:p w:rsidR="00E2565B" w:rsidRPr="00445B73" w:rsidRDefault="00E2565B" w:rsidP="00E2565B">
      <w:pPr>
        <w:pStyle w:val="StyleHeader4Para4Left0Firstline0"/>
        <w:numPr>
          <w:ilvl w:val="0"/>
          <w:numId w:val="0"/>
        </w:numPr>
        <w:rPr>
          <w:b/>
          <w:sz w:val="22"/>
        </w:rPr>
      </w:pPr>
      <w:r w:rsidRPr="00445B73">
        <w:rPr>
          <w:b/>
          <w:sz w:val="22"/>
        </w:rPr>
        <w:t xml:space="preserve">Background </w:t>
      </w:r>
    </w:p>
    <w:p w:rsidR="00E2565B" w:rsidRPr="00445B73" w:rsidRDefault="00E2565B" w:rsidP="00E2565B">
      <w:pPr>
        <w:pStyle w:val="Heading1"/>
      </w:pPr>
      <w:r w:rsidRPr="00445B73">
        <w:t>At its 76</w:t>
      </w:r>
      <w:r w:rsidRPr="00445B73">
        <w:rPr>
          <w:vertAlign w:val="superscript"/>
        </w:rPr>
        <w:t>th</w:t>
      </w:r>
      <w:r w:rsidRPr="00445B73">
        <w:t xml:space="preserve"> meeting, the Executive Committee approved the demonstration project for the phase-out of HCFCs by using HFO as foam-blowing agent in the spray foam applications in high</w:t>
      </w:r>
      <w:r>
        <w:t xml:space="preserve"> </w:t>
      </w:r>
      <w:r w:rsidRPr="00445B73">
        <w:t>ambient temperatures in Saudi Arabia, in the amount of US $96,250, plus agency support costs of US</w:t>
      </w:r>
      <w:r>
        <w:t> </w:t>
      </w:r>
      <w:r w:rsidRPr="00445B73">
        <w:t>$8,663 for UNIDO, and requested the Government of Saudi Arabia and UNIDO to complete the project within 16 months of its approval and to submit a comprehensive final report soon after project completion (decision 76/31).</w:t>
      </w:r>
      <w:r>
        <w:rPr>
          <w:rStyle w:val="FootnoteReference"/>
        </w:rPr>
        <w:footnoteReference w:id="26"/>
      </w:r>
      <w:r w:rsidRPr="00445B73">
        <w:t xml:space="preserve">  </w:t>
      </w:r>
    </w:p>
    <w:p w:rsidR="00E2565B" w:rsidRPr="00445B73" w:rsidRDefault="00E2565B" w:rsidP="00E2565B">
      <w:pPr>
        <w:pStyle w:val="Heading1"/>
      </w:pPr>
      <w:r w:rsidRPr="00445B73">
        <w:t>At the 83</w:t>
      </w:r>
      <w:r w:rsidRPr="00445B73">
        <w:rPr>
          <w:vertAlign w:val="superscript"/>
        </w:rPr>
        <w:t>rd</w:t>
      </w:r>
      <w:r w:rsidRPr="00445B73">
        <w:t xml:space="preserve"> meeting, UNIDO submitted a detailed progress report on the demonstration project.  Given that the report is to be used by other Article 5 countries when formulating and implementing projects, UNIDO agreed to include in the field testing, several tests that could not be done in the first part of the project, such as adhesion strength, water absorption, closed cell content, durability of thermal resistance and compression strength against ageing/degradation, among others. In order to complete the remaining activities that would provide valuable information from field tests in high-ambient temperature conditions and noting that considerable progress was achieved, the Executive Committee agreed to extend the project completion date to 31 October 2019, on the understanding that no further extension of project implementation would be requested and requested UNIDO to submit, no later than the 84</w:t>
      </w:r>
      <w:r w:rsidRPr="00445B73">
        <w:rPr>
          <w:vertAlign w:val="superscript"/>
        </w:rPr>
        <w:t>th</w:t>
      </w:r>
      <w:r w:rsidRPr="00445B73">
        <w:t> meeting, the final report of the project (decision 83/35 (b) and (c)).</w:t>
      </w:r>
    </w:p>
    <w:p w:rsidR="00E2565B" w:rsidRPr="00445B73" w:rsidRDefault="00E2565B" w:rsidP="00E2565B">
      <w:pPr>
        <w:pStyle w:val="StyleHeader4Para4Left0Firstline0"/>
        <w:numPr>
          <w:ilvl w:val="0"/>
          <w:numId w:val="0"/>
        </w:numPr>
        <w:rPr>
          <w:b/>
          <w:sz w:val="22"/>
        </w:rPr>
      </w:pPr>
      <w:r w:rsidRPr="00445B73">
        <w:rPr>
          <w:b/>
          <w:sz w:val="22"/>
        </w:rPr>
        <w:t>Secretariat’s comments</w:t>
      </w:r>
    </w:p>
    <w:p w:rsidR="00E2565B" w:rsidRPr="00445B73" w:rsidRDefault="00E2565B" w:rsidP="00E2565B">
      <w:pPr>
        <w:pStyle w:val="Heading1"/>
      </w:pPr>
      <w:r>
        <w:t xml:space="preserve">In line with decision 83/35(c), </w:t>
      </w:r>
      <w:r w:rsidRPr="00445B73">
        <w:t>UNIDO submitted the final report of the demonstration project on 11 November 2019</w:t>
      </w:r>
      <w:r>
        <w:t>, i.e., five</w:t>
      </w:r>
      <w:r w:rsidRPr="00445B73">
        <w:t xml:space="preserve"> weeks before the commencement of the </w:t>
      </w:r>
      <w:r>
        <w:t>84</w:t>
      </w:r>
      <w:r w:rsidRPr="00445B73">
        <w:rPr>
          <w:vertAlign w:val="superscript"/>
        </w:rPr>
        <w:t>th</w:t>
      </w:r>
      <w:r>
        <w:t xml:space="preserve"> m</w:t>
      </w:r>
      <w:r w:rsidRPr="00445B73">
        <w:t>eeting.</w:t>
      </w:r>
      <w:r>
        <w:t xml:space="preserve"> </w:t>
      </w:r>
      <w:r w:rsidRPr="00445B73">
        <w:t>The</w:t>
      </w:r>
      <w:r>
        <w:t>refore, the</w:t>
      </w:r>
      <w:r w:rsidRPr="00445B73">
        <w:t xml:space="preserve"> Secretariat was un</w:t>
      </w:r>
      <w:r>
        <w:t xml:space="preserve">able to review the final report. </w:t>
      </w:r>
      <w:r w:rsidRPr="00445B73">
        <w:t>The</w:t>
      </w:r>
      <w:r>
        <w:t xml:space="preserve"> </w:t>
      </w:r>
      <w:r w:rsidRPr="00445B73">
        <w:t xml:space="preserve">Secretariat </w:t>
      </w:r>
      <w:r>
        <w:t xml:space="preserve">will </w:t>
      </w:r>
      <w:r w:rsidRPr="00445B73">
        <w:t>undertake a review of the report and present its findings to the 85</w:t>
      </w:r>
      <w:r w:rsidRPr="00445B73">
        <w:rPr>
          <w:vertAlign w:val="superscript"/>
        </w:rPr>
        <w:t>th</w:t>
      </w:r>
      <w:r w:rsidRPr="00445B73">
        <w:t xml:space="preserve"> meeting.</w:t>
      </w:r>
    </w:p>
    <w:p w:rsidR="00E2565B" w:rsidRPr="00445B73" w:rsidRDefault="00E2565B" w:rsidP="00E2565B">
      <w:pPr>
        <w:pStyle w:val="StyleHeader4Para4Left0Firstline0"/>
        <w:numPr>
          <w:ilvl w:val="0"/>
          <w:numId w:val="0"/>
        </w:numPr>
        <w:rPr>
          <w:b/>
          <w:sz w:val="22"/>
        </w:rPr>
      </w:pPr>
      <w:r>
        <w:rPr>
          <w:b/>
          <w:sz w:val="22"/>
        </w:rPr>
        <w:lastRenderedPageBreak/>
        <w:t xml:space="preserve">Recommendation </w:t>
      </w:r>
    </w:p>
    <w:p w:rsidR="00E2565B" w:rsidRDefault="00E2565B" w:rsidP="00E2565B">
      <w:pPr>
        <w:pStyle w:val="Heading1"/>
      </w:pPr>
      <w:r w:rsidRPr="00445B73">
        <w:t>The Executive Committee may wish</w:t>
      </w:r>
      <w:r>
        <w:t xml:space="preserve"> to take note of </w:t>
      </w:r>
      <w:r w:rsidRPr="00445B73">
        <w:t xml:space="preserve">the submission </w:t>
      </w:r>
      <w:r w:rsidRPr="002D39C3">
        <w:rPr>
          <w:lang w:val="en-CA"/>
        </w:rPr>
        <w:t>by UNIDO</w:t>
      </w:r>
      <w:r w:rsidRPr="00445B73">
        <w:t xml:space="preserve"> of the final report </w:t>
      </w:r>
      <w:r>
        <w:t>on</w:t>
      </w:r>
      <w:r w:rsidRPr="00445B73">
        <w:t xml:space="preserve"> the demonstration project for the phase-out of HCFCs by using HFO as foam-blowing agent in the </w:t>
      </w:r>
      <w:r>
        <w:t xml:space="preserve">spray foam applications in high </w:t>
      </w:r>
      <w:r w:rsidRPr="00445B73">
        <w:t xml:space="preserve">ambient temperatures </w:t>
      </w:r>
      <w:r w:rsidRPr="002D39C3">
        <w:rPr>
          <w:lang w:val="en-CA"/>
        </w:rPr>
        <w:t>in Saudi Arabia</w:t>
      </w:r>
      <w:r>
        <w:t xml:space="preserve">, which will be reviewed and presented by </w:t>
      </w:r>
      <w:r w:rsidRPr="00445B73">
        <w:t xml:space="preserve">the Secretariat </w:t>
      </w:r>
      <w:r>
        <w:t>at</w:t>
      </w:r>
      <w:r w:rsidRPr="00445B73">
        <w:t xml:space="preserve"> the 85</w:t>
      </w:r>
      <w:r w:rsidRPr="002D39C3">
        <w:rPr>
          <w:vertAlign w:val="superscript"/>
        </w:rPr>
        <w:t>th</w:t>
      </w:r>
      <w:r w:rsidRPr="00445B73">
        <w:t xml:space="preserve"> meeting.</w:t>
      </w:r>
    </w:p>
    <w:p w:rsidR="00B455FE" w:rsidRPr="00550CD1" w:rsidRDefault="00B455FE" w:rsidP="00B455FE">
      <w:pPr>
        <w:rPr>
          <w:u w:val="single"/>
          <w:lang w:val="en-CA"/>
        </w:rPr>
      </w:pPr>
      <w:r w:rsidRPr="000C38A4">
        <w:rPr>
          <w:u w:val="single"/>
          <w:lang w:val="en-CA"/>
        </w:rPr>
        <w:t>West Asia region: Demonstration project on promoting alternative refrigerants in air-conditioning for high</w:t>
      </w:r>
      <w:r w:rsidRPr="000C38A4">
        <w:rPr>
          <w:u w:val="single"/>
          <w:lang w:val="en-CA"/>
        </w:rPr>
        <w:noBreakHyphen/>
        <w:t>a</w:t>
      </w:r>
      <w:r w:rsidR="001F5768">
        <w:rPr>
          <w:u w:val="single"/>
          <w:lang w:val="en-CA"/>
        </w:rPr>
        <w:t>mbient countries in West Asia (</w:t>
      </w:r>
      <w:r w:rsidRPr="000C38A4">
        <w:rPr>
          <w:u w:val="single"/>
          <w:lang w:val="en-CA"/>
        </w:rPr>
        <w:t>final report</w:t>
      </w:r>
      <w:r w:rsidR="001F5768">
        <w:rPr>
          <w:u w:val="single"/>
          <w:lang w:val="en-CA"/>
        </w:rPr>
        <w:t>)</w:t>
      </w:r>
      <w:r w:rsidRPr="000C38A4">
        <w:rPr>
          <w:lang w:val="en-CA"/>
        </w:rPr>
        <w:t xml:space="preserve"> (UNEP and UNIDO)</w:t>
      </w:r>
    </w:p>
    <w:p w:rsidR="00B455FE" w:rsidRDefault="00B455FE" w:rsidP="00B455FE">
      <w:pPr>
        <w:rPr>
          <w:lang w:val="en-CA"/>
        </w:rPr>
      </w:pPr>
    </w:p>
    <w:p w:rsidR="00B455FE" w:rsidRPr="005628CD" w:rsidRDefault="00B455FE" w:rsidP="00B455FE">
      <w:pPr>
        <w:rPr>
          <w:b/>
          <w:lang w:val="en-CA"/>
        </w:rPr>
      </w:pPr>
      <w:r w:rsidRPr="005628CD">
        <w:rPr>
          <w:b/>
          <w:lang w:val="en-CA"/>
        </w:rPr>
        <w:t>Background</w:t>
      </w:r>
    </w:p>
    <w:p w:rsidR="00B455FE" w:rsidRPr="00550CD1" w:rsidRDefault="00B455FE" w:rsidP="00B455FE">
      <w:pPr>
        <w:rPr>
          <w:lang w:val="en-CA"/>
        </w:rPr>
      </w:pPr>
    </w:p>
    <w:p w:rsidR="00B455FE" w:rsidRDefault="00B455FE" w:rsidP="00B455FE">
      <w:pPr>
        <w:pStyle w:val="Heading1"/>
        <w:rPr>
          <w:lang w:val="en-CA"/>
        </w:rPr>
      </w:pPr>
      <w:r>
        <w:rPr>
          <w:lang w:val="en-CA"/>
        </w:rPr>
        <w:t>At its 76</w:t>
      </w:r>
      <w:r w:rsidRPr="00550CD1">
        <w:rPr>
          <w:vertAlign w:val="superscript"/>
          <w:lang w:val="en-CA"/>
        </w:rPr>
        <w:t>th</w:t>
      </w:r>
      <w:r>
        <w:rPr>
          <w:lang w:val="en-CA"/>
        </w:rPr>
        <w:t xml:space="preserve"> meeting, the Executive Committee approved </w:t>
      </w:r>
      <w:r w:rsidRPr="00A629B2">
        <w:rPr>
          <w:lang w:val="en-CA"/>
        </w:rPr>
        <w:t>the demonstration project on promoting alternative refrigerants in AC for high-ambient countries in West Asia</w:t>
      </w:r>
      <w:r w:rsidRPr="00550CD1">
        <w:rPr>
          <w:vertAlign w:val="superscript"/>
          <w:lang w:val="en-CA"/>
        </w:rPr>
        <w:footnoteReference w:id="27"/>
      </w:r>
      <w:r w:rsidRPr="00550CD1">
        <w:rPr>
          <w:lang w:val="en-CA"/>
        </w:rPr>
        <w:t xml:space="preserve"> </w:t>
      </w:r>
      <w:r w:rsidRPr="00A629B2">
        <w:rPr>
          <w:lang w:val="en-CA"/>
        </w:rPr>
        <w:t>better known as PRAHA-II</w:t>
      </w:r>
      <w:r>
        <w:rPr>
          <w:lang w:val="en-CA"/>
        </w:rPr>
        <w:t xml:space="preserve">, which </w:t>
      </w:r>
      <w:r w:rsidRPr="00550CD1">
        <w:rPr>
          <w:lang w:val="en-CA"/>
        </w:rPr>
        <w:t>aimed to build on the progress of the demonstration project</w:t>
      </w:r>
      <w:r>
        <w:rPr>
          <w:lang w:val="en-CA"/>
        </w:rPr>
        <w:t>,</w:t>
      </w:r>
      <w:r w:rsidRPr="00550CD1">
        <w:rPr>
          <w:lang w:val="en-CA"/>
        </w:rPr>
        <w:t xml:space="preserve"> PRAHA-I</w:t>
      </w:r>
      <w:r>
        <w:rPr>
          <w:lang w:val="en-CA"/>
        </w:rPr>
        <w:t xml:space="preserve"> </w:t>
      </w:r>
      <w:r w:rsidRPr="00550CD1">
        <w:rPr>
          <w:lang w:val="en-CA"/>
        </w:rPr>
        <w:t>by advancing the capacity of stakeholders to use low</w:t>
      </w:r>
      <w:r w:rsidRPr="00550CD1">
        <w:rPr>
          <w:lang w:val="en-CA"/>
        </w:rPr>
        <w:noBreakHyphen/>
        <w:t xml:space="preserve">GWP refrigerants in the AC sector in countries with high-ambient temperature. </w:t>
      </w:r>
    </w:p>
    <w:p w:rsidR="00B455FE" w:rsidRPr="00550CD1" w:rsidRDefault="00B455FE" w:rsidP="00B455FE">
      <w:pPr>
        <w:pStyle w:val="Heading1"/>
        <w:rPr>
          <w:lang w:val="en-CA"/>
        </w:rPr>
      </w:pPr>
      <w:r>
        <w:rPr>
          <w:lang w:val="en-CA"/>
        </w:rPr>
        <w:t>At its 83</w:t>
      </w:r>
      <w:r w:rsidRPr="00C5796F">
        <w:rPr>
          <w:vertAlign w:val="superscript"/>
          <w:lang w:val="en-CA"/>
        </w:rPr>
        <w:t>rd</w:t>
      </w:r>
      <w:r>
        <w:rPr>
          <w:lang w:val="en-CA"/>
        </w:rPr>
        <w:t xml:space="preserve"> meeting, a progress report on the demonstration project PRAHA-II was submitted. Noting </w:t>
      </w:r>
      <w:r w:rsidRPr="00550CD1">
        <w:rPr>
          <w:lang w:val="en-CA"/>
        </w:rPr>
        <w:t>the progress achieved so far, and the likely benefits to high ambient temperature countries that the completed project would provide, the</w:t>
      </w:r>
      <w:r>
        <w:rPr>
          <w:lang w:val="en-CA"/>
        </w:rPr>
        <w:t xml:space="preserve"> Executive Committee decided </w:t>
      </w:r>
      <w:r w:rsidRPr="00C5796F">
        <w:rPr>
          <w:i/>
          <w:lang w:val="en-CA"/>
        </w:rPr>
        <w:t>inter alia</w:t>
      </w:r>
      <w:r>
        <w:rPr>
          <w:lang w:val="en-CA"/>
        </w:rPr>
        <w:t xml:space="preserve"> t</w:t>
      </w:r>
      <w:r w:rsidRPr="00A629B2">
        <w:rPr>
          <w:lang w:val="en-CA"/>
        </w:rPr>
        <w:t>o extend</w:t>
      </w:r>
      <w:r>
        <w:rPr>
          <w:lang w:val="en-CA"/>
        </w:rPr>
        <w:t xml:space="preserve">, on an exceptional basis, </w:t>
      </w:r>
      <w:r w:rsidRPr="00A629B2">
        <w:rPr>
          <w:lang w:val="en-CA"/>
        </w:rPr>
        <w:t>the date of completion of the project to 15 November 2019, and to request UNEP and UNIDO to submit the final report no later than the 84</w:t>
      </w:r>
      <w:r w:rsidRPr="00A629B2">
        <w:rPr>
          <w:vertAlign w:val="superscript"/>
          <w:lang w:val="en-CA"/>
        </w:rPr>
        <w:t>th </w:t>
      </w:r>
      <w:r w:rsidRPr="00A629B2">
        <w:rPr>
          <w:lang w:val="en-CA"/>
        </w:rPr>
        <w:t>meeting and to return all remaining balances by the 85</w:t>
      </w:r>
      <w:r w:rsidRPr="00A629B2">
        <w:rPr>
          <w:vertAlign w:val="superscript"/>
          <w:lang w:val="en-CA"/>
        </w:rPr>
        <w:t>th </w:t>
      </w:r>
      <w:r w:rsidRPr="00A629B2">
        <w:rPr>
          <w:lang w:val="en-CA"/>
        </w:rPr>
        <w:t>meeting</w:t>
      </w:r>
      <w:r>
        <w:rPr>
          <w:lang w:val="en-CA"/>
        </w:rPr>
        <w:t xml:space="preserve"> (decision 83/27).</w:t>
      </w:r>
    </w:p>
    <w:p w:rsidR="00B455FE" w:rsidRPr="00550CD1" w:rsidRDefault="00B455FE" w:rsidP="00B455FE">
      <w:pPr>
        <w:rPr>
          <w:b/>
          <w:lang w:val="en-CA"/>
        </w:rPr>
      </w:pPr>
      <w:r w:rsidRPr="00550CD1">
        <w:rPr>
          <w:b/>
          <w:lang w:val="en-CA"/>
        </w:rPr>
        <w:t>Secretariat’s comments</w:t>
      </w:r>
    </w:p>
    <w:p w:rsidR="00B455FE" w:rsidRPr="00550CD1" w:rsidRDefault="00B455FE" w:rsidP="00B455FE">
      <w:pPr>
        <w:rPr>
          <w:lang w:val="en-CA"/>
        </w:rPr>
      </w:pPr>
    </w:p>
    <w:p w:rsidR="00B455FE" w:rsidRDefault="00B455FE" w:rsidP="00B455FE">
      <w:pPr>
        <w:numPr>
          <w:ilvl w:val="0"/>
          <w:numId w:val="1"/>
        </w:numPr>
        <w:tabs>
          <w:tab w:val="clear" w:pos="0"/>
          <w:tab w:val="num" w:pos="710"/>
        </w:tabs>
      </w:pPr>
      <w:r>
        <w:rPr>
          <w:lang w:val="en-CA"/>
        </w:rPr>
        <w:t xml:space="preserve">In line with decision 83/27, UNEP and UNIDO submitted the final report of the project on 24 October 2019. While noting the comprehensive report with appreciation, the </w:t>
      </w:r>
      <w:r w:rsidRPr="00531A81">
        <w:t>Secretariat was unable to review the report</w:t>
      </w:r>
      <w:r>
        <w:t xml:space="preserve"> in the limited time available</w:t>
      </w:r>
      <w:r w:rsidRPr="00531A81">
        <w:t>. The Secretariat will undertake a review of the report and present its findings to the 85</w:t>
      </w:r>
      <w:r w:rsidRPr="00531A81">
        <w:rPr>
          <w:vertAlign w:val="superscript"/>
        </w:rPr>
        <w:t>th</w:t>
      </w:r>
      <w:r w:rsidRPr="00531A81">
        <w:t xml:space="preserve"> meeting.</w:t>
      </w:r>
    </w:p>
    <w:p w:rsidR="00B455FE" w:rsidRPr="00531A81" w:rsidRDefault="00B455FE" w:rsidP="00B455FE"/>
    <w:p w:rsidR="00B455FE" w:rsidRPr="00531A81" w:rsidRDefault="00B455FE" w:rsidP="00B455FE">
      <w:pPr>
        <w:spacing w:after="240"/>
        <w:outlineLvl w:val="0"/>
        <w:rPr>
          <w:b/>
        </w:rPr>
      </w:pPr>
      <w:r w:rsidRPr="00531A81">
        <w:rPr>
          <w:b/>
        </w:rPr>
        <w:t xml:space="preserve">Recommendation </w:t>
      </w:r>
    </w:p>
    <w:p w:rsidR="00B455FE" w:rsidRDefault="00B455FE" w:rsidP="00B455FE">
      <w:pPr>
        <w:numPr>
          <w:ilvl w:val="0"/>
          <w:numId w:val="1"/>
        </w:numPr>
        <w:tabs>
          <w:tab w:val="clear" w:pos="0"/>
          <w:tab w:val="num" w:pos="710"/>
        </w:tabs>
        <w:rPr>
          <w:lang w:val="en-CA"/>
        </w:rPr>
      </w:pPr>
      <w:r w:rsidRPr="00531A81">
        <w:t xml:space="preserve">The Executive Committee may wish to take note of the submission </w:t>
      </w:r>
      <w:r w:rsidRPr="00531A81">
        <w:rPr>
          <w:lang w:val="en-CA"/>
        </w:rPr>
        <w:t>by UNEP and UNIDO</w:t>
      </w:r>
      <w:r w:rsidRPr="00531A81">
        <w:t xml:space="preserve"> of the final report on the demonstration project</w:t>
      </w:r>
      <w:r w:rsidRPr="00531A81">
        <w:rPr>
          <w:lang w:val="en-CA"/>
        </w:rPr>
        <w:t xml:space="preserve"> </w:t>
      </w:r>
      <w:r w:rsidRPr="00550CD1">
        <w:rPr>
          <w:lang w:val="en-CA"/>
        </w:rPr>
        <w:t>on promoting alternative refrigeran</w:t>
      </w:r>
      <w:r w:rsidRPr="00531A81">
        <w:rPr>
          <w:lang w:val="en-CA"/>
        </w:rPr>
        <w:t>ts in air-conditioning for high</w:t>
      </w:r>
      <w:r w:rsidRPr="00531A81">
        <w:rPr>
          <w:lang w:val="en-CA"/>
        </w:rPr>
        <w:noBreakHyphen/>
      </w:r>
      <w:r w:rsidRPr="00550CD1">
        <w:rPr>
          <w:lang w:val="en-CA"/>
        </w:rPr>
        <w:t>ambient countries in West Asia (PRAHA-II)</w:t>
      </w:r>
      <w:r w:rsidRPr="00531A81">
        <w:t>, which will be reviewed and presented by the Secretariat at the 85</w:t>
      </w:r>
      <w:r w:rsidRPr="00531A81">
        <w:rPr>
          <w:vertAlign w:val="superscript"/>
        </w:rPr>
        <w:t>th</w:t>
      </w:r>
      <w:r>
        <w:t> </w:t>
      </w:r>
      <w:r w:rsidRPr="00531A81">
        <w:t>meeting</w:t>
      </w:r>
      <w:r>
        <w:t>.</w:t>
      </w:r>
    </w:p>
    <w:p w:rsidR="00B455FE" w:rsidRPr="00B455FE" w:rsidRDefault="00B455FE" w:rsidP="00B455FE"/>
    <w:p w:rsidR="00B55472" w:rsidRPr="00B663B2" w:rsidRDefault="00B55472" w:rsidP="00B55472">
      <w:r w:rsidRPr="000C38A4">
        <w:rPr>
          <w:u w:val="single"/>
        </w:rPr>
        <w:t>Global (Eastern Africa and Caribbean regions): Demonstration project on refrigerant quality, containment and introdu</w:t>
      </w:r>
      <w:r w:rsidR="001F5768">
        <w:rPr>
          <w:u w:val="single"/>
        </w:rPr>
        <w:t>ction of low-GWP alternatives in the RAC</w:t>
      </w:r>
      <w:r w:rsidRPr="000C38A4">
        <w:rPr>
          <w:u w:val="single"/>
        </w:rPr>
        <w:t xml:space="preserve"> sector</w:t>
      </w:r>
      <w:r w:rsidRPr="001F5768">
        <w:rPr>
          <w:u w:val="single"/>
        </w:rPr>
        <w:t xml:space="preserve"> </w:t>
      </w:r>
      <w:r w:rsidR="001F5768" w:rsidRPr="001F5768">
        <w:rPr>
          <w:u w:val="single"/>
        </w:rPr>
        <w:t xml:space="preserve">(progress report) </w:t>
      </w:r>
      <w:r w:rsidRPr="000C38A4">
        <w:t>(UNIDO)</w:t>
      </w:r>
    </w:p>
    <w:p w:rsidR="00B55472" w:rsidRPr="00B663B2" w:rsidRDefault="00B55472" w:rsidP="00B55472"/>
    <w:p w:rsidR="00B55472" w:rsidRPr="00B663B2" w:rsidRDefault="00B55472" w:rsidP="00B55472">
      <w:pPr>
        <w:rPr>
          <w:b/>
        </w:rPr>
      </w:pPr>
      <w:r w:rsidRPr="00B663B2">
        <w:rPr>
          <w:b/>
        </w:rPr>
        <w:t>Background</w:t>
      </w:r>
    </w:p>
    <w:p w:rsidR="00B55472" w:rsidRPr="00B663B2" w:rsidRDefault="00B55472" w:rsidP="00B55472"/>
    <w:p w:rsidR="00B55472" w:rsidRPr="00B663B2" w:rsidRDefault="00B55472" w:rsidP="00B55472">
      <w:pPr>
        <w:pStyle w:val="Heading1"/>
      </w:pPr>
      <w:r w:rsidRPr="00B663B2">
        <w:t>At its 76</w:t>
      </w:r>
      <w:r w:rsidRPr="00B663B2">
        <w:rPr>
          <w:vertAlign w:val="superscript"/>
        </w:rPr>
        <w:t>th</w:t>
      </w:r>
      <w:r w:rsidRPr="00B663B2">
        <w:t xml:space="preserve"> meeting, the Executive Committee decided to approve the demonstration project in the Eastern Africa and Caribbean regions on refrigerant quality, containment and introd</w:t>
      </w:r>
      <w:r w:rsidR="00E748BB">
        <w:t>uction of alternatives with low</w:t>
      </w:r>
      <w:r w:rsidR="00E748BB">
        <w:noBreakHyphen/>
        <w:t>GWP</w:t>
      </w:r>
      <w:r w:rsidRPr="00B663B2">
        <w:t xml:space="preserve"> in the amount of US $425,650, consisting of US</w:t>
      </w:r>
      <w:r w:rsidR="00A01264">
        <w:t> </w:t>
      </w:r>
      <w:r w:rsidRPr="00B663B2">
        <w:t>$50,000 plus agency support costs of US</w:t>
      </w:r>
      <w:r w:rsidR="00A01264">
        <w:t> </w:t>
      </w:r>
      <w:r w:rsidRPr="00B663B2">
        <w:t>$6,500 for UNEP, and US $345,000 plus agency support costs of US</w:t>
      </w:r>
      <w:r w:rsidR="00A01264">
        <w:t> </w:t>
      </w:r>
      <w:r w:rsidRPr="00B663B2">
        <w:t>$24,150 for UNIDO, in line with decision 72/40 (decision 76/36).</w:t>
      </w:r>
    </w:p>
    <w:p w:rsidR="00B55472" w:rsidRPr="00B663B2" w:rsidRDefault="00B55472" w:rsidP="00B55472">
      <w:pPr>
        <w:pStyle w:val="Heading1"/>
      </w:pPr>
      <w:r w:rsidRPr="00B663B2">
        <w:lastRenderedPageBreak/>
        <w:t>At the 82</w:t>
      </w:r>
      <w:r w:rsidRPr="00B663B2">
        <w:rPr>
          <w:vertAlign w:val="superscript"/>
        </w:rPr>
        <w:t>nd</w:t>
      </w:r>
      <w:r w:rsidRPr="00B663B2">
        <w:t xml:space="preserve"> meeting, the Executive Committee decided to cancel the component implemented by UNEP and to extend to 31 July 2019 the project completion date for the component implemented by UNIDO, on the understanding that no further extension would be requested, and to request UNIDO to submit the final report no later than the 84</w:t>
      </w:r>
      <w:r w:rsidRPr="00B663B2">
        <w:rPr>
          <w:vertAlign w:val="superscript"/>
        </w:rPr>
        <w:t>th</w:t>
      </w:r>
      <w:r w:rsidRPr="00B663B2">
        <w:t xml:space="preserve"> meeting (decision 82/22(c)). The total funding for UNEP (US $56,500) was returned to the 82</w:t>
      </w:r>
      <w:r w:rsidRPr="00B663B2">
        <w:rPr>
          <w:vertAlign w:val="superscript"/>
        </w:rPr>
        <w:t>nd</w:t>
      </w:r>
      <w:r w:rsidRPr="00B663B2">
        <w:t xml:space="preserve"> meeting.</w:t>
      </w:r>
    </w:p>
    <w:p w:rsidR="00B55472" w:rsidRPr="00B663B2" w:rsidRDefault="00B55472" w:rsidP="00667B8F">
      <w:pPr>
        <w:pStyle w:val="Heading1"/>
      </w:pPr>
      <w:r w:rsidRPr="00B663B2">
        <w:t>In line with decision 82/22(c), UNIDO submitted a progress report on the demonstration project in the Eastern Africa and the Caribbean region.</w:t>
      </w:r>
    </w:p>
    <w:p w:rsidR="00B55472" w:rsidRPr="00B663B2" w:rsidRDefault="00B55472" w:rsidP="00B55472">
      <w:pPr>
        <w:pStyle w:val="Heading1"/>
        <w:numPr>
          <w:ilvl w:val="0"/>
          <w:numId w:val="0"/>
        </w:numPr>
        <w:rPr>
          <w:b/>
          <w:kern w:val="36"/>
        </w:rPr>
      </w:pPr>
      <w:r w:rsidRPr="00B663B2">
        <w:rPr>
          <w:b/>
          <w:kern w:val="36"/>
        </w:rPr>
        <w:t>Progress report</w:t>
      </w:r>
    </w:p>
    <w:p w:rsidR="00B55472" w:rsidRPr="00B663B2" w:rsidRDefault="00B55472" w:rsidP="00B55472">
      <w:pPr>
        <w:pStyle w:val="Heading1"/>
      </w:pPr>
      <w:r w:rsidRPr="00B663B2">
        <w:t>From the information provided in the progress report and additional information gathered through discussions with UNIDO, the Secretariat noted that the project was completed by 31 June 2019 in line with decision</w:t>
      </w:r>
      <w:r w:rsidR="00A01264">
        <w:t> </w:t>
      </w:r>
      <w:r w:rsidRPr="00B663B2">
        <w:t xml:space="preserve">82/22(c)(ii). </w:t>
      </w:r>
    </w:p>
    <w:p w:rsidR="00B55472" w:rsidRPr="00B663B2" w:rsidRDefault="00B55472" w:rsidP="00B55472">
      <w:pPr>
        <w:pStyle w:val="Heading1"/>
      </w:pPr>
      <w:r w:rsidRPr="00B663B2">
        <w:t xml:space="preserve">The project component related to the African region covering Eritrea, Kenya, Rwanda, the United Republic of Tanzania, and Zambia was </w:t>
      </w:r>
      <w:r w:rsidRPr="00B663B2">
        <w:rPr>
          <w:kern w:val="36"/>
        </w:rPr>
        <w:t>aimed at ensuring refrigerant quality in the market.</w:t>
      </w:r>
      <w:r w:rsidRPr="00B663B2">
        <w:t xml:space="preserve"> Given the United Republic of Tanzania’s geographical location, larger size and bigger population, it was selected as the pilot country for the implementation of specific technical activities. </w:t>
      </w:r>
    </w:p>
    <w:p w:rsidR="00B55472" w:rsidRPr="00B663B2" w:rsidRDefault="00B55472" w:rsidP="00B55472">
      <w:pPr>
        <w:pStyle w:val="Heading1"/>
        <w:rPr>
          <w:kern w:val="36"/>
        </w:rPr>
      </w:pPr>
      <w:r w:rsidRPr="00B663B2">
        <w:t>The project carried out surveys and a train-the-trainer workshop for refrigeration technicians, customs officers, environmental inspectors and importers. The project achieved its goal of taking stock of the counterfeit refrigerants in the region, and identified the gaps leading to regional market penetration of counterfeit refrigerants. Stakeholders were trained in the technical aspects of identifying counterfeit refrigerants, measuring performance parameters using pure and counterfeit refrigerants, and the use of refrigerant analysers. The project strengthened refrigerant testing centres through the provision of tools and equipment, and raised awareness on counterfeit refrigerants, taking into account mislabelling, the consequences of using counterfeit refrigerants, and potential safety risks.</w:t>
      </w:r>
    </w:p>
    <w:p w:rsidR="00B55472" w:rsidRPr="00B663B2" w:rsidRDefault="00B55472" w:rsidP="00B55472">
      <w:pPr>
        <w:pStyle w:val="Heading1"/>
      </w:pPr>
      <w:r w:rsidRPr="00B663B2">
        <w:t>The project component related to the Caribbean region covering the Bahamas, Grenada, Saint Lucia, Saint Vincent and the Grenadines, and Suriname was aimed at facilitating the introduction of low</w:t>
      </w:r>
      <w:r>
        <w:noBreakHyphen/>
      </w:r>
      <w:r w:rsidRPr="00B663B2">
        <w:t>GWP refrigerants in the servicing sector by</w:t>
      </w:r>
      <w:r>
        <w:t>:</w:t>
      </w:r>
      <w:r w:rsidRPr="00B663B2">
        <w:t xml:space="preserve"> enhancing the expertise of technicians and training specialized trainers; upgrading the training curricula at vocational centres; providing basic equipment at the regional training centres; and providing information to stakeholders on the latest </w:t>
      </w:r>
      <w:r w:rsidR="00E748BB">
        <w:t>HC</w:t>
      </w:r>
      <w:r>
        <w:noBreakHyphen/>
      </w:r>
      <w:r w:rsidRPr="00B663B2">
        <w:t xml:space="preserve">based equipment available on the market. </w:t>
      </w:r>
    </w:p>
    <w:p w:rsidR="00B55472" w:rsidRPr="00B663B2" w:rsidRDefault="00B55472" w:rsidP="00B55472">
      <w:pPr>
        <w:pStyle w:val="Heading1"/>
      </w:pPr>
      <w:r w:rsidRPr="00B663B2">
        <w:t xml:space="preserve">The activities implemented included </w:t>
      </w:r>
      <w:r w:rsidRPr="00B663B2">
        <w:rPr>
          <w:i/>
        </w:rPr>
        <w:t>inter alia</w:t>
      </w:r>
      <w:r w:rsidRPr="00B663B2">
        <w:t xml:space="preserve">: holding a regional workshop for policy makers and curriculum developers with representatives from </w:t>
      </w:r>
      <w:r w:rsidR="00E748BB">
        <w:t>NOU</w:t>
      </w:r>
      <w:r w:rsidRPr="00B663B2">
        <w:t xml:space="preserve"> and training providers; equipping the regional training centre in Grenada with tools and equipment suitable for low</w:t>
      </w:r>
      <w:r>
        <w:noBreakHyphen/>
      </w:r>
      <w:r w:rsidRPr="00B663B2">
        <w:t>GWP flammable refrigerants; holding a regional train-the-trainers workshop in Grenada where participants were trained on theoretical aspects of refrigeration servicing</w:t>
      </w:r>
      <w:r>
        <w:t>,</w:t>
      </w:r>
      <w:r w:rsidRPr="00B663B2">
        <w:t xml:space="preserve"> including training on the safe handling of alternative</w:t>
      </w:r>
      <w:r>
        <w:t xml:space="preserve"> refrigerants</w:t>
      </w:r>
      <w:r w:rsidRPr="00B663B2">
        <w:t>; designing a regional training and certification curriculum to ensure that only qualified technicians handle and service equipment and flammable refrigerants; delivering two R-290-based air conditioners to four countries; and holding the Regional Expert Group meeting back</w:t>
      </w:r>
      <w:r>
        <w:noBreakHyphen/>
        <w:t>to</w:t>
      </w:r>
      <w:r>
        <w:noBreakHyphen/>
      </w:r>
      <w:r w:rsidRPr="00B663B2">
        <w:t xml:space="preserve">back with the ozone officers’ meeting in Suriname in October 2019. </w:t>
      </w:r>
    </w:p>
    <w:p w:rsidR="00B55472" w:rsidRPr="00B663B2" w:rsidRDefault="00A85FDC" w:rsidP="00B55472">
      <w:pPr>
        <w:rPr>
          <w:b/>
        </w:rPr>
      </w:pPr>
      <w:r>
        <w:rPr>
          <w:b/>
        </w:rPr>
        <w:t>Secretariat’s c</w:t>
      </w:r>
      <w:r w:rsidR="00B55472" w:rsidRPr="00B663B2">
        <w:rPr>
          <w:b/>
        </w:rPr>
        <w:t>omments</w:t>
      </w:r>
    </w:p>
    <w:p w:rsidR="00B55472" w:rsidRPr="00B663B2" w:rsidRDefault="00B55472" w:rsidP="00B55472"/>
    <w:p w:rsidR="00B55472" w:rsidRPr="00B663B2" w:rsidRDefault="00B55472" w:rsidP="00B55472">
      <w:pPr>
        <w:pStyle w:val="Heading1"/>
        <w:rPr>
          <w:kern w:val="36"/>
        </w:rPr>
      </w:pPr>
      <w:r w:rsidRPr="00B663B2">
        <w:t xml:space="preserve">In reviewing the progress report, the Secretariat noted that additional information was required, noting that the project was the only demonstration project in the refrigeration servicing sector that had been approved by the Executive Committee and that the results could be used in all countries implementing activities in this sector. </w:t>
      </w:r>
    </w:p>
    <w:p w:rsidR="00B55472" w:rsidRPr="00B663B2" w:rsidRDefault="00B55472" w:rsidP="00B55472">
      <w:pPr>
        <w:pStyle w:val="Heading1"/>
        <w:rPr>
          <w:kern w:val="36"/>
        </w:rPr>
      </w:pPr>
      <w:r w:rsidRPr="00B663B2">
        <w:lastRenderedPageBreak/>
        <w:t xml:space="preserve">The additional information required includes, </w:t>
      </w:r>
      <w:r w:rsidRPr="00B663B2">
        <w:rPr>
          <w:i/>
          <w:iCs/>
        </w:rPr>
        <w:t>inter alia</w:t>
      </w:r>
      <w:r w:rsidRPr="00B663B2">
        <w:t>: safety aspects when retrofitting H</w:t>
      </w:r>
      <w:r>
        <w:t>CFC</w:t>
      </w:r>
      <w:r>
        <w:noBreakHyphen/>
      </w:r>
      <w:r w:rsidRPr="00B663B2">
        <w:t>22</w:t>
      </w:r>
      <w:r>
        <w:noBreakHyphen/>
      </w:r>
      <w:r w:rsidRPr="00B663B2">
        <w:t>based equipment to flammable refrigerants; results on the performance and servicing of the HC</w:t>
      </w:r>
      <w:r>
        <w:noBreakHyphen/>
      </w:r>
      <w:r w:rsidRPr="00B663B2">
        <w:t>based units installed in each country in the Caribbean; regulation</w:t>
      </w:r>
      <w:r>
        <w:t>s</w:t>
      </w:r>
      <w:r w:rsidRPr="00B663B2">
        <w:t xml:space="preserve"> and standard considerations and their impact on the uptake of the technology in these countries; additional conclusions on the tools needed to operate with flammable refrigerants based on the experience of the regional centre in Grenada; relevance of the </w:t>
      </w:r>
      <w:r w:rsidRPr="00B663B2">
        <w:rPr>
          <w:kern w:val="36"/>
        </w:rPr>
        <w:t xml:space="preserve">counterfeit refrigerant issue for </w:t>
      </w:r>
      <w:r>
        <w:rPr>
          <w:kern w:val="36"/>
        </w:rPr>
        <w:t>NOU</w:t>
      </w:r>
      <w:r w:rsidRPr="00B663B2">
        <w:rPr>
          <w:kern w:val="36"/>
        </w:rPr>
        <w:t xml:space="preserve">s in the context of compliance with the Montreal Protocol and the phase-out of controlled substances; </w:t>
      </w:r>
      <w:r w:rsidRPr="00B663B2">
        <w:t xml:space="preserve">lessons on practical measures that could be introduced by countries </w:t>
      </w:r>
      <w:r w:rsidRPr="00B663B2">
        <w:rPr>
          <w:kern w:val="36"/>
        </w:rPr>
        <w:t>to ensure refrigerant quality in the domestic markets; and the monitoring and enforcement actions needed to reduce the risk of the import</w:t>
      </w:r>
      <w:r>
        <w:rPr>
          <w:kern w:val="36"/>
        </w:rPr>
        <w:t>s</w:t>
      </w:r>
      <w:r w:rsidRPr="00B663B2">
        <w:rPr>
          <w:kern w:val="36"/>
        </w:rPr>
        <w:t xml:space="preserve"> and local sale</w:t>
      </w:r>
      <w:r>
        <w:rPr>
          <w:kern w:val="36"/>
        </w:rPr>
        <w:t>s</w:t>
      </w:r>
      <w:r w:rsidRPr="00B663B2">
        <w:rPr>
          <w:kern w:val="36"/>
        </w:rPr>
        <w:t xml:space="preserve"> of counterfeit refrigerants.</w:t>
      </w:r>
    </w:p>
    <w:p w:rsidR="00B55472" w:rsidRPr="00B663B2" w:rsidRDefault="00B55472" w:rsidP="00B55472">
      <w:pPr>
        <w:pStyle w:val="Heading1"/>
      </w:pPr>
      <w:r w:rsidRPr="00B663B2">
        <w:t xml:space="preserve">It was also noted that most of the funding approved for UNIDO had been disbursed; however, </w:t>
      </w:r>
      <w:r w:rsidR="00AC0424">
        <w:br/>
      </w:r>
      <w:r w:rsidRPr="00B663B2">
        <w:t>a detailed financial report was not included in the report.</w:t>
      </w:r>
    </w:p>
    <w:p w:rsidR="00B55472" w:rsidRPr="00B663B2" w:rsidRDefault="00B55472" w:rsidP="00B55472">
      <w:pPr>
        <w:pStyle w:val="Heading1"/>
      </w:pPr>
      <w:r w:rsidRPr="00B663B2">
        <w:t>Noting the limited time available to address the comments raised by the Secretariat, it was agreed that UNIDO would undertake additional work to finalize a consolidated report and submit it to the 85</w:t>
      </w:r>
      <w:r w:rsidRPr="00B663B2">
        <w:rPr>
          <w:vertAlign w:val="superscript"/>
        </w:rPr>
        <w:t>th</w:t>
      </w:r>
      <w:r>
        <w:t> </w:t>
      </w:r>
      <w:r w:rsidRPr="00B663B2">
        <w:t xml:space="preserve">meeting. </w:t>
      </w:r>
    </w:p>
    <w:p w:rsidR="00B55472" w:rsidRPr="00B663B2" w:rsidRDefault="00B55472" w:rsidP="00B55472">
      <w:pPr>
        <w:rPr>
          <w:b/>
        </w:rPr>
      </w:pPr>
      <w:r w:rsidRPr="00B663B2">
        <w:rPr>
          <w:b/>
        </w:rPr>
        <w:t>Recommendation</w:t>
      </w:r>
    </w:p>
    <w:p w:rsidR="00B55472" w:rsidRPr="00B663B2" w:rsidRDefault="00B55472" w:rsidP="00B55472"/>
    <w:p w:rsidR="00B55472" w:rsidRPr="00B663B2" w:rsidRDefault="00B55472" w:rsidP="00B55472">
      <w:pPr>
        <w:pStyle w:val="Heading1"/>
        <w:jc w:val="left"/>
      </w:pPr>
      <w:r w:rsidRPr="00B663B2">
        <w:t>The Executive Committee may wish:</w:t>
      </w:r>
    </w:p>
    <w:p w:rsidR="00B55472" w:rsidRPr="00B663B2" w:rsidRDefault="00B55472" w:rsidP="00B55472">
      <w:pPr>
        <w:pStyle w:val="Heading2"/>
        <w:numPr>
          <w:ilvl w:val="1"/>
          <w:numId w:val="1"/>
        </w:numPr>
      </w:pPr>
      <w:r w:rsidRPr="00B663B2">
        <w:t xml:space="preserve">To note the progress report on the </w:t>
      </w:r>
      <w:r>
        <w:t>g</w:t>
      </w:r>
      <w:r w:rsidRPr="00B663B2">
        <w:t>lobal (Eastern</w:t>
      </w:r>
      <w:r>
        <w:t xml:space="preserve"> Africa and Caribbean regions) d</w:t>
      </w:r>
      <w:r w:rsidRPr="00B663B2">
        <w:t>emonstration project on refrigerant quality, containment and introduction of low</w:t>
      </w:r>
      <w:r w:rsidRPr="00B663B2">
        <w:noBreakHyphen/>
        <w:t>global</w:t>
      </w:r>
      <w:r>
        <w:noBreakHyphen/>
      </w:r>
      <w:r w:rsidRPr="00B663B2">
        <w:t>warming</w:t>
      </w:r>
      <w:r>
        <w:noBreakHyphen/>
      </w:r>
      <w:r w:rsidRPr="00B663B2">
        <w:t>potential alternatives in the refrigeration and air</w:t>
      </w:r>
      <w:r>
        <w:noBreakHyphen/>
      </w:r>
      <w:r w:rsidRPr="00B663B2">
        <w:t>conditioning sector, submitted by UNIDO; and</w:t>
      </w:r>
    </w:p>
    <w:p w:rsidR="00B55472" w:rsidRPr="00B663B2" w:rsidRDefault="00B55472" w:rsidP="00B55472">
      <w:pPr>
        <w:pStyle w:val="Heading2"/>
        <w:numPr>
          <w:ilvl w:val="1"/>
          <w:numId w:val="1"/>
        </w:numPr>
      </w:pPr>
      <w:r w:rsidRPr="00B663B2">
        <w:t>To further note that UNIDO would submit a final report of the project mentioned in sub</w:t>
      </w:r>
      <w:r>
        <w:noBreakHyphen/>
      </w:r>
      <w:r w:rsidRPr="00B663B2">
        <w:t>paragraph (a) above and the project completion report to the 85</w:t>
      </w:r>
      <w:r w:rsidRPr="00B663B2">
        <w:rPr>
          <w:vertAlign w:val="superscript"/>
        </w:rPr>
        <w:t>th</w:t>
      </w:r>
      <w:r w:rsidRPr="00B663B2">
        <w:t xml:space="preserve"> meeting, and that unused balances would be returned to </w:t>
      </w:r>
      <w:r w:rsidRPr="002159D3">
        <w:t>the 86</w:t>
      </w:r>
      <w:r w:rsidRPr="002159D3">
        <w:rPr>
          <w:vertAlign w:val="superscript"/>
        </w:rPr>
        <w:t>th</w:t>
      </w:r>
      <w:r w:rsidRPr="002159D3">
        <w:t xml:space="preserve"> meeting</w:t>
      </w:r>
      <w:r w:rsidRPr="00B663B2">
        <w:t>.</w:t>
      </w:r>
    </w:p>
    <w:p w:rsidR="00D0637C" w:rsidRPr="0064628C" w:rsidRDefault="00D0637C" w:rsidP="007C67BD">
      <w:pPr>
        <w:spacing w:after="240"/>
        <w:rPr>
          <w:b/>
          <w:u w:val="single"/>
          <w:lang w:val="en-CA"/>
        </w:rPr>
      </w:pPr>
      <w:r w:rsidRPr="0064628C">
        <w:rPr>
          <w:b/>
          <w:u w:val="single"/>
          <w:lang w:val="en-CA"/>
        </w:rPr>
        <w:t>Methyl bromide</w:t>
      </w:r>
      <w:r w:rsidR="00BD069C">
        <w:rPr>
          <w:b/>
          <w:u w:val="single"/>
          <w:lang w:val="en-CA"/>
        </w:rPr>
        <w:t xml:space="preserve"> (MB)</w:t>
      </w:r>
    </w:p>
    <w:p w:rsidR="007C67BD" w:rsidRPr="007C67BD" w:rsidRDefault="001F5768" w:rsidP="007C67BD">
      <w:pPr>
        <w:rPr>
          <w:lang w:val="en-CA"/>
        </w:rPr>
      </w:pPr>
      <w:r>
        <w:rPr>
          <w:u w:val="single"/>
          <w:lang w:val="en-CA"/>
        </w:rPr>
        <w:t>Argentina: Critical use exemptions</w:t>
      </w:r>
      <w:r w:rsidR="007C67BD" w:rsidRPr="00A85FDC">
        <w:rPr>
          <w:lang w:val="en-CA"/>
        </w:rPr>
        <w:t xml:space="preserve"> (UNIDO)</w:t>
      </w:r>
    </w:p>
    <w:p w:rsidR="007C67BD" w:rsidRPr="00AA41B6" w:rsidRDefault="007C67BD" w:rsidP="007C67BD">
      <w:pPr>
        <w:rPr>
          <w:lang w:val="en-CA"/>
        </w:rPr>
      </w:pPr>
    </w:p>
    <w:p w:rsidR="007C67BD" w:rsidRPr="005927D6" w:rsidRDefault="007C67BD" w:rsidP="007C67BD">
      <w:pPr>
        <w:rPr>
          <w:b/>
          <w:lang w:val="en-CA"/>
        </w:rPr>
      </w:pPr>
      <w:r w:rsidRPr="005927D6">
        <w:rPr>
          <w:b/>
          <w:lang w:val="en-CA"/>
        </w:rPr>
        <w:t xml:space="preserve">Background </w:t>
      </w:r>
    </w:p>
    <w:p w:rsidR="007C67BD" w:rsidRPr="00AA41B6" w:rsidRDefault="007C67BD" w:rsidP="007C67BD">
      <w:pPr>
        <w:rPr>
          <w:lang w:val="en-CA"/>
        </w:rPr>
      </w:pPr>
    </w:p>
    <w:p w:rsidR="007C67BD" w:rsidRPr="00AA41B6" w:rsidRDefault="007C67BD" w:rsidP="007C67BD">
      <w:pPr>
        <w:pStyle w:val="Heading1"/>
        <w:rPr>
          <w:lang w:val="en-CA"/>
        </w:rPr>
      </w:pPr>
      <w:r w:rsidRPr="00AA41B6">
        <w:rPr>
          <w:lang w:val="en-CA"/>
        </w:rPr>
        <w:t xml:space="preserve">At </w:t>
      </w:r>
      <w:r>
        <w:rPr>
          <w:lang w:val="en-CA"/>
        </w:rPr>
        <w:t>its</w:t>
      </w:r>
      <w:r w:rsidRPr="00AA41B6">
        <w:rPr>
          <w:lang w:val="en-CA"/>
        </w:rPr>
        <w:t xml:space="preserve"> 30</w:t>
      </w:r>
      <w:r w:rsidRPr="00AA41B6">
        <w:rPr>
          <w:vertAlign w:val="superscript"/>
          <w:lang w:val="en-CA"/>
        </w:rPr>
        <w:t>th</w:t>
      </w:r>
      <w:r w:rsidRPr="00AA41B6">
        <w:rPr>
          <w:lang w:val="en-CA"/>
        </w:rPr>
        <w:t xml:space="preserve"> meeting, the Executive Committee approved the project for the phase-out of MB in strawberry, protected vegetables and cut flower production in Argentina, and at </w:t>
      </w:r>
      <w:r>
        <w:rPr>
          <w:lang w:val="en-CA"/>
        </w:rPr>
        <w:t xml:space="preserve">its </w:t>
      </w:r>
      <w:r w:rsidRPr="00AA41B6">
        <w:rPr>
          <w:lang w:val="en-CA"/>
        </w:rPr>
        <w:t>36</w:t>
      </w:r>
      <w:r w:rsidRPr="00AA41B6">
        <w:rPr>
          <w:vertAlign w:val="superscript"/>
          <w:lang w:val="en-CA"/>
        </w:rPr>
        <w:t>th</w:t>
      </w:r>
      <w:r w:rsidRPr="00AA41B6">
        <w:rPr>
          <w:lang w:val="en-CA"/>
        </w:rPr>
        <w:t> meeting, approved the project for the phase-out of MB for soil fumigation in tobacco and non</w:t>
      </w:r>
      <w:r w:rsidRPr="00AA41B6">
        <w:rPr>
          <w:lang w:val="en-CA"/>
        </w:rPr>
        <w:noBreakHyphen/>
        <w:t>protected vegetable seed-beds. The Agreement between the Government of Argentina and the Executive Committee was subsequently modified at the 45</w:t>
      </w:r>
      <w:r w:rsidRPr="00AA41B6">
        <w:rPr>
          <w:vertAlign w:val="superscript"/>
          <w:lang w:val="en-CA"/>
        </w:rPr>
        <w:t>th</w:t>
      </w:r>
      <w:r w:rsidRPr="00AA41B6">
        <w:rPr>
          <w:lang w:val="en-CA"/>
        </w:rPr>
        <w:t xml:space="preserve"> meeting. While the Agreement explicitly excluded quarantine and pre shipment (QPS) applications from the targets for national MB consumption, the Agreement did not include an exclusion for critical-use exemptions (CUEs) </w:t>
      </w:r>
      <w:r>
        <w:rPr>
          <w:lang w:val="en-CA"/>
        </w:rPr>
        <w:t xml:space="preserve">that </w:t>
      </w:r>
      <w:r w:rsidRPr="00AA41B6">
        <w:rPr>
          <w:lang w:val="en-CA"/>
        </w:rPr>
        <w:t>the Parties to the Montreal Protocol may authorize</w:t>
      </w:r>
      <w:r>
        <w:rPr>
          <w:lang w:val="en-CA"/>
        </w:rPr>
        <w:t>,</w:t>
      </w:r>
      <w:r w:rsidRPr="00AA41B6">
        <w:rPr>
          <w:lang w:val="en-CA"/>
        </w:rPr>
        <w:t xml:space="preserve"> and instead specified zero national consumption of MB by 2015. The Parties authorized CUEs for Argentina at the 26</w:t>
      </w:r>
      <w:r w:rsidRPr="00AA41B6">
        <w:rPr>
          <w:vertAlign w:val="superscript"/>
          <w:lang w:val="en-CA"/>
        </w:rPr>
        <w:t>th</w:t>
      </w:r>
      <w:r w:rsidRPr="00AA41B6">
        <w:rPr>
          <w:lang w:val="en-CA"/>
        </w:rPr>
        <w:t>, 27</w:t>
      </w:r>
      <w:r w:rsidRPr="00AA41B6">
        <w:rPr>
          <w:vertAlign w:val="superscript"/>
          <w:lang w:val="en-CA"/>
        </w:rPr>
        <w:t>th</w:t>
      </w:r>
      <w:r w:rsidRPr="00AA41B6">
        <w:rPr>
          <w:lang w:val="en-CA"/>
        </w:rPr>
        <w:t>, 28</w:t>
      </w:r>
      <w:r w:rsidRPr="00AA41B6">
        <w:rPr>
          <w:vertAlign w:val="superscript"/>
          <w:lang w:val="en-CA"/>
        </w:rPr>
        <w:t>th</w:t>
      </w:r>
      <w:r w:rsidRPr="00AA41B6">
        <w:rPr>
          <w:lang w:val="en-CA"/>
        </w:rPr>
        <w:t>, 29</w:t>
      </w:r>
      <w:r w:rsidRPr="00AA41B6">
        <w:rPr>
          <w:vertAlign w:val="superscript"/>
          <w:lang w:val="en-CA"/>
        </w:rPr>
        <w:t>th</w:t>
      </w:r>
      <w:r>
        <w:rPr>
          <w:lang w:val="en-CA"/>
        </w:rPr>
        <w:t>,</w:t>
      </w:r>
      <w:r w:rsidRPr="00AA41B6">
        <w:rPr>
          <w:lang w:val="en-CA"/>
        </w:rPr>
        <w:t xml:space="preserve"> 30</w:t>
      </w:r>
      <w:r w:rsidRPr="00AA41B6">
        <w:rPr>
          <w:vertAlign w:val="superscript"/>
          <w:lang w:val="en-CA"/>
        </w:rPr>
        <w:t>th</w:t>
      </w:r>
      <w:r w:rsidRPr="001C6795">
        <w:rPr>
          <w:lang w:val="en-CA"/>
        </w:rPr>
        <w:t xml:space="preserve"> and </w:t>
      </w:r>
      <w:r>
        <w:rPr>
          <w:lang w:val="en-CA"/>
        </w:rPr>
        <w:t>31</w:t>
      </w:r>
      <w:r w:rsidRPr="001C6795">
        <w:rPr>
          <w:vertAlign w:val="superscript"/>
          <w:lang w:val="en-CA"/>
        </w:rPr>
        <w:t>st</w:t>
      </w:r>
      <w:r>
        <w:rPr>
          <w:lang w:val="en-CA"/>
        </w:rPr>
        <w:t> </w:t>
      </w:r>
      <w:r w:rsidRPr="00AA41B6">
        <w:rPr>
          <w:lang w:val="en-CA"/>
        </w:rPr>
        <w:t>Meetings of the Parties for use in 2015, 2016, 2017, 2018</w:t>
      </w:r>
      <w:r>
        <w:rPr>
          <w:lang w:val="en-CA"/>
        </w:rPr>
        <w:t>,</w:t>
      </w:r>
      <w:r w:rsidRPr="00AA41B6">
        <w:rPr>
          <w:lang w:val="en-CA"/>
        </w:rPr>
        <w:t xml:space="preserve"> 2019</w:t>
      </w:r>
      <w:r>
        <w:rPr>
          <w:lang w:val="en-CA"/>
        </w:rPr>
        <w:t xml:space="preserve"> and 2020</w:t>
      </w:r>
      <w:r w:rsidRPr="00AA41B6">
        <w:rPr>
          <w:lang w:val="en-CA"/>
        </w:rPr>
        <w:t xml:space="preserve">, respectively. </w:t>
      </w:r>
    </w:p>
    <w:p w:rsidR="007C67BD" w:rsidRPr="00AA41B6" w:rsidRDefault="007C67BD" w:rsidP="007C67BD">
      <w:pPr>
        <w:pStyle w:val="Heading1"/>
        <w:rPr>
          <w:lang w:val="en-CA"/>
        </w:rPr>
      </w:pPr>
      <w:r w:rsidRPr="00AA41B6">
        <w:rPr>
          <w:lang w:val="en-CA"/>
        </w:rPr>
        <w:t xml:space="preserve">Argentina reported MB consumption of 46.00 ODP tonnes in 2018 which was equal to the authorized CUEs for that year. Accordingly, the Secretariat considers that the level of consumption of MB for Argentina in 2018 was zero, as the maximum level specified in the Agreement, except for any CUEs approved by the Parties. </w:t>
      </w:r>
    </w:p>
    <w:p w:rsidR="007C67BD" w:rsidRPr="00AA41B6" w:rsidRDefault="00A85FDC" w:rsidP="00E748BB">
      <w:pPr>
        <w:keepNext/>
        <w:rPr>
          <w:b/>
          <w:lang w:val="en-CA"/>
        </w:rPr>
      </w:pPr>
      <w:r>
        <w:rPr>
          <w:b/>
          <w:lang w:val="en-CA"/>
        </w:rPr>
        <w:lastRenderedPageBreak/>
        <w:t>R</w:t>
      </w:r>
      <w:r w:rsidR="007C67BD" w:rsidRPr="00AA41B6">
        <w:rPr>
          <w:b/>
          <w:lang w:val="en-CA"/>
        </w:rPr>
        <w:t>ecommendation</w:t>
      </w:r>
    </w:p>
    <w:p w:rsidR="007C67BD" w:rsidRPr="00AA41B6" w:rsidRDefault="007C67BD" w:rsidP="00E748BB">
      <w:pPr>
        <w:keepNext/>
        <w:rPr>
          <w:lang w:val="en-CA"/>
        </w:rPr>
      </w:pPr>
    </w:p>
    <w:p w:rsidR="007C67BD" w:rsidRPr="00AA41B6" w:rsidRDefault="007C67BD" w:rsidP="00E748BB">
      <w:pPr>
        <w:pStyle w:val="Heading1"/>
        <w:keepNext/>
        <w:rPr>
          <w:lang w:val="en-CA"/>
        </w:rPr>
      </w:pPr>
      <w:r w:rsidRPr="00AA41B6">
        <w:rPr>
          <w:lang w:val="en-CA"/>
        </w:rPr>
        <w:t>The Executive Committee may wish to note that the reported level of consumption of methyl bromide for Argentina in 2018 was zero, as per the Agreement between the Government and the Executive Committee, except for the critical-use exemptions approved by the Parties to the Montreal Protocol.</w:t>
      </w:r>
    </w:p>
    <w:p w:rsidR="00B642D3" w:rsidRPr="0064628C" w:rsidRDefault="00B642D3" w:rsidP="009036A6">
      <w:pPr>
        <w:spacing w:after="240"/>
        <w:ind w:left="1440" w:hanging="1440"/>
        <w:rPr>
          <w:b/>
          <w:u w:val="single"/>
          <w:lang w:val="en-CA"/>
        </w:rPr>
      </w:pPr>
      <w:r w:rsidRPr="0064628C">
        <w:rPr>
          <w:b/>
          <w:u w:val="single"/>
          <w:lang w:val="en-CA"/>
        </w:rPr>
        <w:t>C</w:t>
      </w:r>
      <w:r w:rsidR="00D0637C" w:rsidRPr="0064628C">
        <w:rPr>
          <w:b/>
          <w:u w:val="single"/>
          <w:lang w:val="en-CA"/>
        </w:rPr>
        <w:t>hange of lead implementing agency</w:t>
      </w:r>
      <w:r w:rsidRPr="0064628C">
        <w:rPr>
          <w:b/>
          <w:u w:val="single"/>
          <w:lang w:val="en-CA"/>
        </w:rPr>
        <w:t xml:space="preserve"> </w:t>
      </w:r>
    </w:p>
    <w:p w:rsidR="005A3C39" w:rsidRPr="00814FAE" w:rsidRDefault="005A3C39" w:rsidP="005A3C39">
      <w:pPr>
        <w:spacing w:after="240"/>
        <w:rPr>
          <w:u w:val="single"/>
        </w:rPr>
      </w:pPr>
      <w:r w:rsidRPr="000C38A4">
        <w:rPr>
          <w:u w:val="single"/>
        </w:rPr>
        <w:t xml:space="preserve">Senegal: </w:t>
      </w:r>
      <w:r w:rsidR="001C4F37" w:rsidRPr="00F61A26">
        <w:rPr>
          <w:u w:val="single"/>
          <w:lang w:val="en-CA"/>
        </w:rPr>
        <w:t xml:space="preserve">HCFC phase-out management plan </w:t>
      </w:r>
      <w:r w:rsidR="001C4F37">
        <w:rPr>
          <w:u w:val="single"/>
          <w:lang w:val="en-CA"/>
        </w:rPr>
        <w:t>(s</w:t>
      </w:r>
      <w:proofErr w:type="spellStart"/>
      <w:r w:rsidRPr="000C38A4">
        <w:rPr>
          <w:u w:val="single"/>
        </w:rPr>
        <w:t>tage</w:t>
      </w:r>
      <w:proofErr w:type="spellEnd"/>
      <w:r w:rsidRPr="000C38A4">
        <w:rPr>
          <w:u w:val="single"/>
        </w:rPr>
        <w:t xml:space="preserve"> I</w:t>
      </w:r>
      <w:r w:rsidR="001C4F37">
        <w:rPr>
          <w:u w:val="single"/>
        </w:rPr>
        <w:t xml:space="preserve"> </w:t>
      </w:r>
      <w:r w:rsidR="000418C1" w:rsidRPr="000C38A4">
        <w:rPr>
          <w:u w:val="single"/>
        </w:rPr>
        <w:t xml:space="preserve">– </w:t>
      </w:r>
      <w:r w:rsidR="001C4F37">
        <w:rPr>
          <w:u w:val="single"/>
        </w:rPr>
        <w:t>r</w:t>
      </w:r>
      <w:r w:rsidRPr="000C38A4">
        <w:rPr>
          <w:u w:val="single"/>
        </w:rPr>
        <w:t>equest for change in lead implementing agency</w:t>
      </w:r>
      <w:r w:rsidRPr="000C38A4">
        <w:t xml:space="preserve"> (UNEP/UNIDO)</w:t>
      </w:r>
    </w:p>
    <w:p w:rsidR="005A3C39" w:rsidRDefault="005A3C39" w:rsidP="005A3C39">
      <w:pPr>
        <w:numPr>
          <w:ilvl w:val="0"/>
          <w:numId w:val="1"/>
        </w:numPr>
        <w:spacing w:after="240"/>
        <w:outlineLvl w:val="0"/>
      </w:pPr>
      <w:r w:rsidRPr="002D2DAB">
        <w:rPr>
          <w:lang w:val="en-US"/>
        </w:rPr>
        <w:t xml:space="preserve">The Government of Senegal </w:t>
      </w:r>
      <w:r>
        <w:rPr>
          <w:lang w:val="en-US"/>
        </w:rPr>
        <w:t xml:space="preserve">has </w:t>
      </w:r>
      <w:r w:rsidRPr="002D2DAB">
        <w:rPr>
          <w:lang w:val="en-US"/>
        </w:rPr>
        <w:t>sent an official letter</w:t>
      </w:r>
      <w:r>
        <w:rPr>
          <w:rStyle w:val="FootnoteReference"/>
          <w:lang w:val="en-US"/>
        </w:rPr>
        <w:footnoteReference w:id="28"/>
      </w:r>
      <w:r w:rsidRPr="002D2DAB">
        <w:rPr>
          <w:lang w:val="en-US"/>
        </w:rPr>
        <w:t xml:space="preserve"> to the Secretariat requesting for a change in the lead implementing agency </w:t>
      </w:r>
      <w:r>
        <w:rPr>
          <w:lang w:val="en-US"/>
        </w:rPr>
        <w:t xml:space="preserve">for </w:t>
      </w:r>
      <w:r w:rsidRPr="002D2DAB">
        <w:rPr>
          <w:lang w:val="en-US"/>
        </w:rPr>
        <w:t>stage I of the HPMP</w:t>
      </w:r>
      <w:r>
        <w:rPr>
          <w:rStyle w:val="FootnoteReference"/>
          <w:lang w:val="en-US"/>
        </w:rPr>
        <w:footnoteReference w:id="29"/>
      </w:r>
      <w:r w:rsidRPr="002D2DAB">
        <w:rPr>
          <w:lang w:val="en-US"/>
        </w:rPr>
        <w:t xml:space="preserve"> from UNIDO to UNEP, which is currently the cooperating implementing agency. </w:t>
      </w:r>
      <w:r>
        <w:t xml:space="preserve">Subsequently, UNIDO and UNEP confirmed this request. </w:t>
      </w:r>
    </w:p>
    <w:p w:rsidR="005A3C39" w:rsidRDefault="005A3C39" w:rsidP="005A3C39">
      <w:pPr>
        <w:spacing w:after="240"/>
        <w:rPr>
          <w:b/>
        </w:rPr>
      </w:pPr>
      <w:r>
        <w:rPr>
          <w:b/>
        </w:rPr>
        <w:t>Secretariat’s c</w:t>
      </w:r>
      <w:r w:rsidRPr="00814FAE">
        <w:rPr>
          <w:b/>
        </w:rPr>
        <w:t xml:space="preserve">omments </w:t>
      </w:r>
    </w:p>
    <w:p w:rsidR="005A3C39" w:rsidRPr="002D2DAB" w:rsidRDefault="005A3C39" w:rsidP="005A3C39">
      <w:pPr>
        <w:pStyle w:val="Heading1"/>
        <w:rPr>
          <w:lang w:val="en-CA"/>
        </w:rPr>
      </w:pPr>
      <w:r>
        <w:t xml:space="preserve">Notwithstanding the delay in the submission of the third tranche of the HPMP, the Secretariat noted that the Government of Senegal has reported HCFC consumption of </w:t>
      </w:r>
      <w:r w:rsidRPr="002D2DAB">
        <w:rPr>
          <w:lang w:val="en-CA"/>
        </w:rPr>
        <w:t>15.13</w:t>
      </w:r>
      <w:r>
        <w:rPr>
          <w:lang w:val="en-CA"/>
        </w:rPr>
        <w:t xml:space="preserve"> ODP in 2018 under Article 7 of the Montreal Protocol, which is 41.8 per cent of the baseline (</w:t>
      </w:r>
      <w:r w:rsidRPr="002D2DAB">
        <w:rPr>
          <w:lang w:val="en-CA"/>
        </w:rPr>
        <w:t>36.2</w:t>
      </w:r>
      <w:r>
        <w:rPr>
          <w:lang w:val="en-CA"/>
        </w:rPr>
        <w:t>0 ODP tonnes). Therefore, it appears that the country is not at risk of complying with its obligations under the Protocol.</w:t>
      </w:r>
    </w:p>
    <w:p w:rsidR="005A3C39" w:rsidRDefault="005A3C39" w:rsidP="005A3C39">
      <w:pPr>
        <w:numPr>
          <w:ilvl w:val="0"/>
          <w:numId w:val="1"/>
        </w:numPr>
        <w:spacing w:after="240"/>
        <w:outlineLvl w:val="0"/>
      </w:pPr>
      <w:r>
        <w:t xml:space="preserve">In reviewing the request from the Government of Senegal, it was noted that while stage I of the HPMP for Senegal will be completed in 2020, the third funding tranche (US $100,000, plus agency support costs for UNIDO and UNEP), that was due in 2018, had not yet been submitted. In addition, the fourth and final funding tranche (US $70,000, plus agency support costs for UNIDO and UNEP) would be due for submission in 2020. </w:t>
      </w:r>
    </w:p>
    <w:p w:rsidR="005A3C39" w:rsidRPr="00CB0285" w:rsidRDefault="005A3C39" w:rsidP="005A3C39">
      <w:pPr>
        <w:numPr>
          <w:ilvl w:val="0"/>
          <w:numId w:val="1"/>
        </w:numPr>
        <w:spacing w:after="240"/>
        <w:outlineLvl w:val="0"/>
        <w:rPr>
          <w:b/>
          <w:lang w:val="en-CA"/>
        </w:rPr>
      </w:pPr>
      <w:r>
        <w:t>In discussing the urgency in submitting the outstanding funding tranche, UNEP indicated that subsequent to the 84</w:t>
      </w:r>
      <w:r w:rsidRPr="00722B49">
        <w:rPr>
          <w:vertAlign w:val="superscript"/>
        </w:rPr>
        <w:t>th</w:t>
      </w:r>
      <w:r>
        <w:t xml:space="preserve"> meeting (after the Committee might had noted the request for the change of the lead implementing agency), it would discuss with the Government of Senegal a revised plan of action based on the remaining funding available, together with a revised Agreement (indicating the change of the lead and cooperating implementing agencies and a potential extension of the completion of stage I), and submitted the third tranche to the 85</w:t>
      </w:r>
      <w:r w:rsidRPr="00CB0285">
        <w:rPr>
          <w:vertAlign w:val="superscript"/>
        </w:rPr>
        <w:t>th</w:t>
      </w:r>
      <w:r>
        <w:t xml:space="preserve"> meeting</w:t>
      </w:r>
      <w:r w:rsidRPr="00CB0285">
        <w:rPr>
          <w:lang w:val="en-CA"/>
        </w:rPr>
        <w:t xml:space="preserve">. </w:t>
      </w:r>
    </w:p>
    <w:p w:rsidR="005A3C39" w:rsidRPr="006C6B97" w:rsidRDefault="005A3C39" w:rsidP="005A3C39">
      <w:pPr>
        <w:spacing w:after="240"/>
        <w:outlineLvl w:val="0"/>
        <w:rPr>
          <w:b/>
          <w:lang w:val="en-CA"/>
        </w:rPr>
      </w:pPr>
      <w:r w:rsidRPr="006C6B97">
        <w:rPr>
          <w:b/>
          <w:lang w:val="en-CA"/>
        </w:rPr>
        <w:t>Recommendation</w:t>
      </w:r>
    </w:p>
    <w:p w:rsidR="005A3C39" w:rsidRPr="00FC71FF" w:rsidRDefault="005A3C39" w:rsidP="005A3C39">
      <w:pPr>
        <w:numPr>
          <w:ilvl w:val="0"/>
          <w:numId w:val="1"/>
        </w:numPr>
        <w:spacing w:after="240"/>
        <w:outlineLvl w:val="2"/>
      </w:pPr>
      <w:r w:rsidRPr="00F31633">
        <w:rPr>
          <w:lang w:val="en-CA"/>
        </w:rPr>
        <w:t xml:space="preserve">The Executive Committee </w:t>
      </w:r>
      <w:r>
        <w:rPr>
          <w:lang w:val="en-CA"/>
        </w:rPr>
        <w:t>may wish:</w:t>
      </w:r>
    </w:p>
    <w:p w:rsidR="005A3C39" w:rsidRPr="00FC71FF" w:rsidRDefault="005A3C39" w:rsidP="005A3C39">
      <w:pPr>
        <w:pStyle w:val="Heading2"/>
        <w:numPr>
          <w:ilvl w:val="1"/>
          <w:numId w:val="1"/>
        </w:numPr>
      </w:pPr>
      <w:r w:rsidRPr="00FC71FF">
        <w:rPr>
          <w:lang w:val="en-CA"/>
        </w:rPr>
        <w:t>To note</w:t>
      </w:r>
      <w:r>
        <w:rPr>
          <w:lang w:val="en-CA"/>
        </w:rPr>
        <w:t xml:space="preserve"> t</w:t>
      </w:r>
      <w:r w:rsidRPr="00FC71FF">
        <w:rPr>
          <w:lang w:val="en-CA"/>
        </w:rPr>
        <w:t xml:space="preserve">he request from the Government of Senegal to change the lead implementing agency for stage I of the </w:t>
      </w:r>
      <w:r>
        <w:rPr>
          <w:lang w:val="en-CA"/>
        </w:rPr>
        <w:t>HCFC phase-out management plan (</w:t>
      </w:r>
      <w:r w:rsidRPr="00FC71FF">
        <w:rPr>
          <w:lang w:val="en-CA"/>
        </w:rPr>
        <w:t>HPMP</w:t>
      </w:r>
      <w:r>
        <w:rPr>
          <w:lang w:val="en-CA"/>
        </w:rPr>
        <w:t>)</w:t>
      </w:r>
      <w:r w:rsidRPr="00FC71FF">
        <w:rPr>
          <w:lang w:val="en-CA"/>
        </w:rPr>
        <w:t xml:space="preserve"> from UNIDO to UNEP, and </w:t>
      </w:r>
      <w:r>
        <w:rPr>
          <w:lang w:val="en-CA"/>
        </w:rPr>
        <w:t xml:space="preserve">the cooperating implementing agency from UNEP to </w:t>
      </w:r>
      <w:r w:rsidRPr="00FC71FF">
        <w:rPr>
          <w:lang w:val="en-CA"/>
        </w:rPr>
        <w:t>UNIDO</w:t>
      </w:r>
      <w:r>
        <w:rPr>
          <w:lang w:val="en-CA"/>
        </w:rPr>
        <w:t>; and</w:t>
      </w:r>
    </w:p>
    <w:p w:rsidR="005A3C39" w:rsidRPr="002B7735" w:rsidRDefault="005A3C39" w:rsidP="005A3C39">
      <w:pPr>
        <w:pStyle w:val="Heading2"/>
        <w:numPr>
          <w:ilvl w:val="1"/>
          <w:numId w:val="1"/>
        </w:numPr>
      </w:pPr>
      <w:r>
        <w:t>To request UNEP as lead implementing agency to submit the third funding tranche of stage I of the HPMP, together with the revised Agreement between the Government of Senegal and the Executive Committee, no later than the 85</w:t>
      </w:r>
      <w:r w:rsidRPr="00FB0B60">
        <w:rPr>
          <w:vertAlign w:val="superscript"/>
        </w:rPr>
        <w:t>th</w:t>
      </w:r>
      <w:r>
        <w:t xml:space="preserve"> meeting.</w:t>
      </w:r>
    </w:p>
    <w:p w:rsidR="00B642D3" w:rsidRPr="0064628C" w:rsidRDefault="00D0637C" w:rsidP="00BD069C">
      <w:pPr>
        <w:keepNext/>
        <w:rPr>
          <w:b/>
          <w:u w:val="single"/>
        </w:rPr>
      </w:pPr>
      <w:r w:rsidRPr="000C38A4">
        <w:rPr>
          <w:b/>
          <w:u w:val="single"/>
        </w:rPr>
        <w:lastRenderedPageBreak/>
        <w:t>Requests for extension of enabling activities</w:t>
      </w:r>
      <w:r w:rsidR="002A59A2" w:rsidRPr="000C38A4">
        <w:rPr>
          <w:b/>
        </w:rPr>
        <w:t xml:space="preserve"> </w:t>
      </w:r>
      <w:r w:rsidR="00F60B0A" w:rsidRPr="000C38A4">
        <w:t xml:space="preserve">(UNDP, UNEP, UNIDO, </w:t>
      </w:r>
      <w:r w:rsidR="002A59A2" w:rsidRPr="000C38A4">
        <w:t>World Bank</w:t>
      </w:r>
      <w:r w:rsidR="00F60B0A" w:rsidRPr="000C38A4">
        <w:t xml:space="preserve"> and the Government of Germany</w:t>
      </w:r>
      <w:r w:rsidR="002A59A2" w:rsidRPr="000C38A4">
        <w:t>)</w:t>
      </w:r>
    </w:p>
    <w:p w:rsidR="00D0637C" w:rsidRPr="009036A6" w:rsidRDefault="00D0637C" w:rsidP="00BD069C">
      <w:pPr>
        <w:keepNext/>
        <w:rPr>
          <w:b/>
          <w:highlight w:val="yellow"/>
        </w:rPr>
      </w:pPr>
    </w:p>
    <w:p w:rsidR="00683B86" w:rsidRPr="00EC2667" w:rsidRDefault="00683B86" w:rsidP="00BD069C">
      <w:pPr>
        <w:pStyle w:val="Heading1"/>
        <w:keepNext/>
        <w:tabs>
          <w:tab w:val="num" w:pos="710"/>
        </w:tabs>
      </w:pPr>
      <w:r w:rsidRPr="00EC2667">
        <w:t>In line with decision 81/32(a),</w:t>
      </w:r>
      <w:r w:rsidRPr="00EC2667">
        <w:rPr>
          <w:rStyle w:val="FootnoteReference"/>
        </w:rPr>
        <w:footnoteReference w:id="30"/>
      </w:r>
      <w:r w:rsidRPr="00EC2667">
        <w:t xml:space="preserve"> on behalf of 63</w:t>
      </w:r>
      <w:r w:rsidRPr="00EC2667">
        <w:rPr>
          <w:rStyle w:val="FootnoteReference"/>
        </w:rPr>
        <w:footnoteReference w:id="31"/>
      </w:r>
      <w:r w:rsidRPr="00EC2667">
        <w:t xml:space="preserve"> Article 5 countries</w:t>
      </w:r>
      <w:r w:rsidR="00911DC5">
        <w:t>,</w:t>
      </w:r>
      <w:r w:rsidRPr="00EC2667">
        <w:t xml:space="preserve"> the bilateral and implementing agencies have submitted official requests for extens</w:t>
      </w:r>
      <w:r w:rsidR="00911DC5">
        <w:t>ion of enabling activities that</w:t>
      </w:r>
      <w:r w:rsidRPr="00EC2667">
        <w:t xml:space="preserve"> hav</w:t>
      </w:r>
      <w:r w:rsidR="00911DC5">
        <w:t>e an expected completion date of</w:t>
      </w:r>
      <w:r w:rsidRPr="00EC2667">
        <w:t xml:space="preserve"> December 2019, as shown in </w:t>
      </w:r>
      <w:r w:rsidR="00EF54D3" w:rsidRPr="00EF54D3">
        <w:t>Table 11</w:t>
      </w:r>
      <w:r w:rsidRPr="00EF54D3">
        <w:t>.</w:t>
      </w:r>
      <w:r w:rsidRPr="00EC2667">
        <w:t xml:space="preserve"> </w:t>
      </w:r>
    </w:p>
    <w:p w:rsidR="00683B86" w:rsidRPr="00EC2667" w:rsidRDefault="00EF54D3" w:rsidP="00683B86">
      <w:pPr>
        <w:pStyle w:val="Heading1"/>
        <w:numPr>
          <w:ilvl w:val="0"/>
          <w:numId w:val="0"/>
        </w:numPr>
        <w:spacing w:after="0"/>
        <w:rPr>
          <w:b/>
        </w:rPr>
      </w:pPr>
      <w:r w:rsidRPr="00EF54D3">
        <w:rPr>
          <w:b/>
        </w:rPr>
        <w:t>Table 11</w:t>
      </w:r>
      <w:r>
        <w:rPr>
          <w:b/>
        </w:rPr>
        <w:t>:</w:t>
      </w:r>
      <w:r w:rsidR="00683B86" w:rsidRPr="00EC2667">
        <w:rPr>
          <w:b/>
        </w:rPr>
        <w:t xml:space="preserve"> Requests for extension of enabling activities for HFC phase-down submitted to 84</w:t>
      </w:r>
      <w:r w:rsidR="00683B86" w:rsidRPr="00EC2667">
        <w:rPr>
          <w:b/>
          <w:vertAlign w:val="superscript"/>
        </w:rPr>
        <w:t>th</w:t>
      </w:r>
      <w:r w:rsidR="00683B86" w:rsidRPr="00EC2667">
        <w:rPr>
          <w:b/>
        </w:rPr>
        <w:t xml:space="preserve"> meeting</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4"/>
        <w:gridCol w:w="2927"/>
        <w:gridCol w:w="3310"/>
      </w:tblGrid>
      <w:tr w:rsidR="00683B86" w:rsidTr="00683B86">
        <w:trPr>
          <w:tblHeader/>
        </w:trPr>
        <w:tc>
          <w:tcPr>
            <w:tcW w:w="3114" w:type="dxa"/>
            <w:shd w:val="clear" w:color="auto" w:fill="auto"/>
            <w:tcMar>
              <w:top w:w="0" w:type="dxa"/>
              <w:left w:w="108" w:type="dxa"/>
              <w:bottom w:w="0" w:type="dxa"/>
              <w:right w:w="108" w:type="dxa"/>
            </w:tcMar>
          </w:tcPr>
          <w:p w:rsidR="00683B86" w:rsidRPr="00EC2667" w:rsidRDefault="00683B86" w:rsidP="00445E81">
            <w:pPr>
              <w:jc w:val="center"/>
              <w:rPr>
                <w:b/>
                <w:bCs/>
                <w:sz w:val="20"/>
                <w:szCs w:val="20"/>
                <w:lang w:eastAsia="zh-CN"/>
              </w:rPr>
            </w:pPr>
            <w:r w:rsidRPr="00EC2667">
              <w:rPr>
                <w:b/>
                <w:bCs/>
                <w:sz w:val="20"/>
                <w:szCs w:val="20"/>
                <w:lang w:eastAsia="zh-CN"/>
              </w:rPr>
              <w:t>Country</w:t>
            </w:r>
          </w:p>
          <w:p w:rsidR="00683B86" w:rsidRPr="00EC2667" w:rsidRDefault="00683B86" w:rsidP="00445E81">
            <w:pPr>
              <w:jc w:val="center"/>
              <w:rPr>
                <w:b/>
                <w:bCs/>
                <w:sz w:val="20"/>
                <w:szCs w:val="20"/>
                <w:lang w:eastAsia="zh-CN"/>
              </w:rPr>
            </w:pPr>
          </w:p>
        </w:tc>
        <w:tc>
          <w:tcPr>
            <w:tcW w:w="2927" w:type="dxa"/>
            <w:shd w:val="clear" w:color="auto" w:fill="auto"/>
            <w:tcMar>
              <w:top w:w="0" w:type="dxa"/>
              <w:left w:w="108" w:type="dxa"/>
              <w:bottom w:w="0" w:type="dxa"/>
              <w:right w:w="108" w:type="dxa"/>
            </w:tcMar>
            <w:hideMark/>
          </w:tcPr>
          <w:p w:rsidR="00683B86" w:rsidRPr="00EC2667" w:rsidRDefault="00683B86" w:rsidP="00445E81">
            <w:pPr>
              <w:jc w:val="center"/>
              <w:rPr>
                <w:b/>
                <w:bCs/>
                <w:sz w:val="20"/>
                <w:szCs w:val="20"/>
              </w:rPr>
            </w:pPr>
            <w:r w:rsidRPr="00EC2667">
              <w:rPr>
                <w:b/>
                <w:bCs/>
                <w:sz w:val="20"/>
                <w:szCs w:val="20"/>
              </w:rPr>
              <w:t>Lead implementing agency</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rPr>
                <w:b/>
                <w:bCs/>
                <w:sz w:val="20"/>
                <w:szCs w:val="20"/>
              </w:rPr>
            </w:pPr>
            <w:r w:rsidRPr="00EC2667">
              <w:rPr>
                <w:b/>
                <w:bCs/>
                <w:sz w:val="20"/>
                <w:szCs w:val="20"/>
              </w:rPr>
              <w:t>Extension requested</w:t>
            </w:r>
          </w:p>
        </w:tc>
      </w:tr>
      <w:tr w:rsidR="00683B86" w:rsidRPr="004149AD" w:rsidTr="00445E81">
        <w:tc>
          <w:tcPr>
            <w:tcW w:w="3114" w:type="dxa"/>
            <w:shd w:val="clear" w:color="auto" w:fill="auto"/>
            <w:tcMar>
              <w:top w:w="0" w:type="dxa"/>
              <w:left w:w="108" w:type="dxa"/>
              <w:bottom w:w="0" w:type="dxa"/>
              <w:right w:w="108" w:type="dxa"/>
            </w:tcMar>
            <w:vAlign w:val="center"/>
            <w:hideMark/>
          </w:tcPr>
          <w:p w:rsidR="00683B86" w:rsidRPr="004149AD" w:rsidRDefault="00683B86" w:rsidP="00445E81">
            <w:pPr>
              <w:rPr>
                <w:sz w:val="20"/>
                <w:szCs w:val="20"/>
                <w:lang w:eastAsia="zh-CN"/>
              </w:rPr>
            </w:pPr>
            <w:r w:rsidRPr="004149AD">
              <w:rPr>
                <w:sz w:val="20"/>
                <w:szCs w:val="20"/>
                <w:lang w:eastAsia="zh-CN"/>
              </w:rPr>
              <w:t>Afghanistan</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vAlign w:val="bottom"/>
            <w:hideMark/>
          </w:tcPr>
          <w:p w:rsidR="00683B86" w:rsidRPr="004149AD" w:rsidRDefault="00683B86" w:rsidP="00445E81">
            <w:pPr>
              <w:jc w:val="center"/>
              <w:rPr>
                <w:sz w:val="20"/>
                <w:szCs w:val="20"/>
                <w:lang w:val="en-CA" w:eastAsia="zh-CN"/>
              </w:rP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vAlign w:val="center"/>
          </w:tcPr>
          <w:p w:rsidR="00683B86" w:rsidRPr="004149AD" w:rsidRDefault="00683B86" w:rsidP="00445E81">
            <w:pPr>
              <w:rPr>
                <w:sz w:val="20"/>
                <w:szCs w:val="20"/>
                <w:lang w:eastAsia="zh-CN"/>
              </w:rPr>
            </w:pPr>
            <w:r w:rsidRPr="004149AD">
              <w:rPr>
                <w:sz w:val="20"/>
                <w:szCs w:val="20"/>
                <w:lang w:eastAsia="zh-CN"/>
              </w:rPr>
              <w:t>Argentina</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UNIDO</w:t>
            </w:r>
          </w:p>
        </w:tc>
        <w:tc>
          <w:tcPr>
            <w:tcW w:w="3310" w:type="dxa"/>
            <w:shd w:val="clear" w:color="auto" w:fill="auto"/>
            <w:tcMar>
              <w:top w:w="0" w:type="dxa"/>
              <w:left w:w="108" w:type="dxa"/>
              <w:bottom w:w="0" w:type="dxa"/>
              <w:right w:w="108" w:type="dxa"/>
            </w:tcMar>
            <w:vAlign w:val="bottom"/>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Bahrain</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Bangladesh</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UNDP*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Benin</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Botswana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Chad</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Comoros</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hideMark/>
          </w:tcPr>
          <w:p w:rsidR="00683B86" w:rsidRPr="004149AD" w:rsidRDefault="00911DC5" w:rsidP="00445E81">
            <w:pPr>
              <w:rPr>
                <w:rFonts w:ascii="Calibri" w:hAnsi="Calibri" w:cs="Calibri"/>
                <w:sz w:val="20"/>
                <w:szCs w:val="20"/>
                <w:lang w:eastAsia="zh-CN"/>
              </w:rPr>
            </w:pPr>
            <w:r>
              <w:rPr>
                <w:sz w:val="20"/>
                <w:szCs w:val="20"/>
                <w:lang w:eastAsia="zh-CN"/>
              </w:rPr>
              <w:t>Cô</w:t>
            </w:r>
            <w:r w:rsidR="00683B86" w:rsidRPr="004149AD">
              <w:rPr>
                <w:sz w:val="20"/>
                <w:szCs w:val="20"/>
                <w:lang w:eastAsia="zh-CN"/>
              </w:rPr>
              <w:t>te d’Ivoire</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Cuba</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UNDP*</w:t>
            </w:r>
            <w:r>
              <w:rPr>
                <w:sz w:val="20"/>
                <w:szCs w:val="20"/>
                <w:lang w:eastAsia="zh-CN"/>
              </w:rPr>
              <w:t>*</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Democratic Republic of the Congo</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UNEP</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RPr="004149AD"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Djibouti</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RPr="001F4090"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Egypt</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r>
              <w:rPr>
                <w:sz w:val="20"/>
                <w:szCs w:val="20"/>
                <w:lang w:eastAsia="zh-CN"/>
              </w:rPr>
              <w:t>*</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El Sa</w:t>
            </w:r>
            <w:r>
              <w:rPr>
                <w:sz w:val="20"/>
                <w:szCs w:val="20"/>
                <w:lang w:eastAsia="zh-CN"/>
              </w:rPr>
              <w:t>l</w:t>
            </w:r>
            <w:r w:rsidRPr="004149AD">
              <w:rPr>
                <w:sz w:val="20"/>
                <w:szCs w:val="20"/>
                <w:lang w:eastAsia="zh-CN"/>
              </w:rPr>
              <w:t>vador</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UNDP</w:t>
            </w:r>
            <w:r>
              <w:rPr>
                <w:sz w:val="20"/>
                <w:szCs w:val="20"/>
                <w:lang w:eastAsia="zh-CN"/>
              </w:rPr>
              <w:t>**</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Equatorial Guinea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911DC5" w:rsidP="00445E81">
            <w:pPr>
              <w:rPr>
                <w:sz w:val="20"/>
                <w:szCs w:val="20"/>
                <w:lang w:eastAsia="zh-CN"/>
              </w:rPr>
            </w:pPr>
            <w:proofErr w:type="spellStart"/>
            <w:r>
              <w:rPr>
                <w:sz w:val="20"/>
                <w:szCs w:val="20"/>
                <w:lang w:eastAsia="zh-CN"/>
              </w:rPr>
              <w:t>Eswatini</w:t>
            </w:r>
            <w:proofErr w:type="spellEnd"/>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UNEP</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Ethiopia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Georgia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Guinea Bissau</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Guyana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Honduras</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Indonesia</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World Bank</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Iran (Islamic Republic of)</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UNDP***</w:t>
            </w:r>
            <w:r>
              <w:rPr>
                <w:sz w:val="20"/>
                <w:szCs w:val="20"/>
                <w:lang w:eastAsia="zh-CN"/>
              </w:rPr>
              <w:t>*</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6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Iraq</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UNEP</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Kenya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Kiribati</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rPr>
          <w:trHeight w:val="186"/>
        </w:trPr>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Kuwait</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Pr>
                <w:sz w:val="20"/>
                <w:szCs w:val="20"/>
                <w:lang w:eastAsia="zh-CN"/>
              </w:rPr>
              <w:t>Lao</w:t>
            </w:r>
            <w:r w:rsidRPr="004149AD">
              <w:rPr>
                <w:sz w:val="20"/>
                <w:szCs w:val="20"/>
                <w:lang w:eastAsia="zh-CN"/>
              </w:rPr>
              <w:t xml:space="preserve"> People’s Democratic Republic</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EC2667" w:rsidRDefault="00683B86" w:rsidP="00445E81">
            <w:pPr>
              <w:rPr>
                <w:sz w:val="20"/>
                <w:szCs w:val="20"/>
                <w:lang w:eastAsia="zh-CN"/>
              </w:rPr>
            </w:pPr>
            <w:r w:rsidRPr="00EC2667">
              <w:rPr>
                <w:sz w:val="20"/>
                <w:szCs w:val="20"/>
                <w:lang w:eastAsia="zh-CN"/>
              </w:rPr>
              <w:t>Liberia</w:t>
            </w:r>
          </w:p>
        </w:tc>
        <w:tc>
          <w:tcPr>
            <w:tcW w:w="2927" w:type="dxa"/>
            <w:shd w:val="clear" w:color="auto" w:fill="auto"/>
            <w:tcMar>
              <w:top w:w="0" w:type="dxa"/>
              <w:left w:w="108" w:type="dxa"/>
              <w:bottom w:w="0" w:type="dxa"/>
              <w:right w:w="108" w:type="dxa"/>
            </w:tcMar>
          </w:tcPr>
          <w:p w:rsidR="00683B86" w:rsidRPr="00EC2667" w:rsidRDefault="00683B86" w:rsidP="00445E81">
            <w:pPr>
              <w:rPr>
                <w:sz w:val="20"/>
                <w:szCs w:val="20"/>
                <w:lang w:eastAsia="zh-CN"/>
              </w:rPr>
            </w:pPr>
            <w:r w:rsidRPr="00EC2667">
              <w:rPr>
                <w:sz w:val="20"/>
                <w:szCs w:val="20"/>
                <w:lang w:eastAsia="zh-CN"/>
              </w:rPr>
              <w:t>Germany</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EC2667">
              <w:rPr>
                <w:sz w:val="20"/>
                <w:szCs w:val="20"/>
                <w:lang w:eastAsia="zh-CN"/>
              </w:rPr>
              <w:t>6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Libya</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UNIDO</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Madagascar</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Malawi</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Mali</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Marshal Islands</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Mauritania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Micronesia (Federated States of)</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Morocco</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UNIDO</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Mozambique</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Myanmar</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Nauru</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lastRenderedPageBreak/>
              <w:t>Nepal</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Nicaragua</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UNIDO</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 xml:space="preserve">Niger </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UNIDO</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Niue</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Oman</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Pakistan</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Panama</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Pr>
                <w:sz w:val="20"/>
                <w:szCs w:val="20"/>
                <w:lang w:eastAsia="zh-CN"/>
              </w:rPr>
              <w:t>UNDP**</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EC2667" w:rsidRDefault="00683B86" w:rsidP="00445E81">
            <w:pPr>
              <w:rPr>
                <w:sz w:val="20"/>
                <w:szCs w:val="20"/>
                <w:lang w:eastAsia="zh-CN"/>
              </w:rPr>
            </w:pPr>
            <w:r w:rsidRPr="00EC2667">
              <w:rPr>
                <w:sz w:val="20"/>
                <w:szCs w:val="20"/>
                <w:lang w:eastAsia="zh-CN"/>
              </w:rPr>
              <w:t>Papua New Guinea</w:t>
            </w:r>
          </w:p>
        </w:tc>
        <w:tc>
          <w:tcPr>
            <w:tcW w:w="2927" w:type="dxa"/>
            <w:shd w:val="clear" w:color="auto" w:fill="auto"/>
            <w:tcMar>
              <w:top w:w="0" w:type="dxa"/>
              <w:left w:w="108" w:type="dxa"/>
              <w:bottom w:w="0" w:type="dxa"/>
              <w:right w:w="108" w:type="dxa"/>
            </w:tcMar>
          </w:tcPr>
          <w:p w:rsidR="00683B86" w:rsidRPr="00EC2667" w:rsidRDefault="00683B86" w:rsidP="00445E81">
            <w:pPr>
              <w:rPr>
                <w:sz w:val="20"/>
                <w:szCs w:val="20"/>
                <w:lang w:eastAsia="zh-CN"/>
              </w:rPr>
            </w:pPr>
            <w:r w:rsidRPr="00EC2667">
              <w:rPr>
                <w:sz w:val="20"/>
                <w:szCs w:val="20"/>
                <w:lang w:eastAsia="zh-CN"/>
              </w:rPr>
              <w:t>Germany</w:t>
            </w:r>
          </w:p>
        </w:tc>
        <w:tc>
          <w:tcPr>
            <w:tcW w:w="3310" w:type="dxa"/>
            <w:shd w:val="clear" w:color="auto" w:fill="auto"/>
            <w:tcMar>
              <w:top w:w="0" w:type="dxa"/>
              <w:left w:w="108" w:type="dxa"/>
              <w:bottom w:w="0" w:type="dxa"/>
              <w:right w:w="108" w:type="dxa"/>
            </w:tcMar>
          </w:tcPr>
          <w:p w:rsidR="00683B86" w:rsidRDefault="00683B86" w:rsidP="00445E81">
            <w:pPr>
              <w:jc w:val="center"/>
              <w:rPr>
                <w:sz w:val="20"/>
                <w:szCs w:val="20"/>
                <w:lang w:eastAsia="zh-CN"/>
              </w:rPr>
            </w:pPr>
            <w:r w:rsidRPr="00EC2667">
              <w:rPr>
                <w:sz w:val="20"/>
                <w:szCs w:val="20"/>
                <w:lang w:eastAsia="zh-CN"/>
              </w:rPr>
              <w:t>6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Paraguay</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UNEP*****</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Saint Kitts and Nevis</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Samoa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Sao Tome and Principe</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Saudi Arabia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Pr>
                <w:sz w:val="20"/>
                <w:szCs w:val="20"/>
                <w:lang w:eastAsia="zh-CN"/>
              </w:rPr>
              <w:t>Seychelles</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Pr>
                <w:sz w:val="20"/>
                <w:szCs w:val="20"/>
                <w:lang w:eastAsia="zh-CN"/>
              </w:rPr>
              <w:t>Germany</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Pr>
                <w:sz w:val="20"/>
                <w:szCs w:val="20"/>
                <w:lang w:eastAsia="zh-CN"/>
              </w:rPr>
              <w:t>6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Sierra Leone</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Solomon Islands</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sz w:val="20"/>
                <w:szCs w:val="20"/>
                <w:lang w:eastAsia="zh-CN"/>
              </w:rPr>
            </w:pPr>
            <w:r w:rsidRPr="004149AD">
              <w:rPr>
                <w:sz w:val="20"/>
                <w:szCs w:val="20"/>
                <w:lang w:eastAsia="zh-CN"/>
              </w:rPr>
              <w:t>South Sudan</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Sri Lanka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Tuvalu</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Uganda</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Pr>
                <w:sz w:val="20"/>
                <w:szCs w:val="20"/>
                <w:lang w:eastAsia="zh-CN"/>
              </w:rPr>
              <w:t>United Republic of Tanzania</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3F68C5">
              <w:rPr>
                <w:sz w:val="20"/>
                <w:szCs w:val="20"/>
                <w:lang w:eastAsia="zh-CN"/>
              </w:rPr>
              <w:t>UNEP</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3F68C5">
              <w:rPr>
                <w:sz w:val="20"/>
                <w:szCs w:val="20"/>
              </w:rPr>
              <w:t>12 months</w:t>
            </w:r>
          </w:p>
        </w:tc>
      </w:tr>
      <w:tr w:rsidR="00683B86" w:rsidTr="00445E81">
        <w:tc>
          <w:tcPr>
            <w:tcW w:w="3114" w:type="dxa"/>
            <w:shd w:val="clear" w:color="auto" w:fill="auto"/>
            <w:tcMar>
              <w:top w:w="0" w:type="dxa"/>
              <w:left w:w="108" w:type="dxa"/>
              <w:bottom w:w="0" w:type="dxa"/>
              <w:right w:w="108" w:type="dxa"/>
            </w:tcMar>
            <w:hideMark/>
          </w:tcPr>
          <w:p w:rsidR="00683B86" w:rsidRPr="004149AD" w:rsidRDefault="00683B86" w:rsidP="00445E81">
            <w:pPr>
              <w:rPr>
                <w:rFonts w:ascii="Calibri" w:hAnsi="Calibri" w:cs="Calibri"/>
                <w:sz w:val="20"/>
                <w:szCs w:val="20"/>
                <w:lang w:eastAsia="zh-CN"/>
              </w:rPr>
            </w:pPr>
            <w:r w:rsidRPr="004149AD">
              <w:rPr>
                <w:sz w:val="20"/>
                <w:szCs w:val="20"/>
                <w:lang w:eastAsia="zh-CN"/>
              </w:rPr>
              <w:t>Vanuatu</w:t>
            </w:r>
          </w:p>
        </w:tc>
        <w:tc>
          <w:tcPr>
            <w:tcW w:w="2927" w:type="dxa"/>
            <w:shd w:val="clear" w:color="auto" w:fill="auto"/>
            <w:tcMar>
              <w:top w:w="0" w:type="dxa"/>
              <w:left w:w="108" w:type="dxa"/>
              <w:bottom w:w="0" w:type="dxa"/>
              <w:right w:w="108" w:type="dxa"/>
            </w:tcMar>
          </w:tcPr>
          <w:p w:rsidR="00683B86" w:rsidRPr="004149AD" w:rsidRDefault="00683B86" w:rsidP="00445E81">
            <w:r w:rsidRPr="004149AD">
              <w:rPr>
                <w:sz w:val="20"/>
                <w:szCs w:val="20"/>
                <w:lang w:eastAsia="zh-CN"/>
              </w:rPr>
              <w:t>UNEP</w:t>
            </w:r>
          </w:p>
        </w:tc>
        <w:tc>
          <w:tcPr>
            <w:tcW w:w="3310" w:type="dxa"/>
            <w:shd w:val="clear" w:color="auto" w:fill="auto"/>
            <w:tcMar>
              <w:top w:w="0" w:type="dxa"/>
              <w:left w:w="108" w:type="dxa"/>
              <w:bottom w:w="0" w:type="dxa"/>
              <w:right w:w="108" w:type="dxa"/>
            </w:tcMar>
            <w:hideMark/>
          </w:tcPr>
          <w:p w:rsidR="00683B86" w:rsidRPr="004149AD" w:rsidRDefault="00683B86" w:rsidP="00445E81">
            <w:pPr>
              <w:jc w:val="center"/>
            </w:pPr>
            <w:r w:rsidRPr="004149AD">
              <w:rPr>
                <w:sz w:val="20"/>
                <w:szCs w:val="20"/>
                <w:lang w:eastAsia="zh-CN"/>
              </w:rPr>
              <w:t>12 months</w:t>
            </w:r>
          </w:p>
        </w:tc>
      </w:tr>
      <w:tr w:rsidR="00683B86" w:rsidTr="00445E81">
        <w:tc>
          <w:tcPr>
            <w:tcW w:w="3114" w:type="dxa"/>
            <w:shd w:val="clear" w:color="auto" w:fill="auto"/>
            <w:tcMar>
              <w:top w:w="0" w:type="dxa"/>
              <w:left w:w="108" w:type="dxa"/>
              <w:bottom w:w="0" w:type="dxa"/>
              <w:right w:w="108" w:type="dxa"/>
            </w:tcMar>
          </w:tcPr>
          <w:p w:rsidR="00683B86" w:rsidRPr="004149AD" w:rsidRDefault="00911DC5" w:rsidP="00445E81">
            <w:pPr>
              <w:rPr>
                <w:sz w:val="20"/>
                <w:szCs w:val="20"/>
                <w:lang w:eastAsia="zh-CN"/>
              </w:rPr>
            </w:pPr>
            <w:r>
              <w:rPr>
                <w:sz w:val="20"/>
                <w:szCs w:val="20"/>
                <w:lang w:eastAsia="zh-CN"/>
              </w:rPr>
              <w:t>Venezuela (Bolivarian Republic of)</w:t>
            </w:r>
          </w:p>
        </w:tc>
        <w:tc>
          <w:tcPr>
            <w:tcW w:w="2927" w:type="dxa"/>
            <w:shd w:val="clear" w:color="auto" w:fill="auto"/>
            <w:tcMar>
              <w:top w:w="0" w:type="dxa"/>
              <w:left w:w="108" w:type="dxa"/>
              <w:bottom w:w="0" w:type="dxa"/>
              <w:right w:w="108" w:type="dxa"/>
            </w:tcMar>
          </w:tcPr>
          <w:p w:rsidR="00683B86" w:rsidRPr="004149AD" w:rsidRDefault="00683B86" w:rsidP="00445E81">
            <w:pPr>
              <w:rPr>
                <w:sz w:val="20"/>
                <w:szCs w:val="20"/>
                <w:lang w:eastAsia="zh-CN"/>
              </w:rPr>
            </w:pPr>
            <w:r w:rsidRPr="004149AD">
              <w:rPr>
                <w:sz w:val="20"/>
                <w:szCs w:val="20"/>
                <w:lang w:eastAsia="zh-CN"/>
              </w:rPr>
              <w:t>UNIDO</w:t>
            </w:r>
          </w:p>
        </w:tc>
        <w:tc>
          <w:tcPr>
            <w:tcW w:w="3310" w:type="dxa"/>
            <w:shd w:val="clear" w:color="auto" w:fill="auto"/>
            <w:tcMar>
              <w:top w:w="0" w:type="dxa"/>
              <w:left w:w="108" w:type="dxa"/>
              <w:bottom w:w="0" w:type="dxa"/>
              <w:right w:w="108" w:type="dxa"/>
            </w:tcMar>
          </w:tcPr>
          <w:p w:rsidR="00683B86" w:rsidRPr="004149AD" w:rsidRDefault="00683B86" w:rsidP="00445E81">
            <w:pPr>
              <w:jc w:val="center"/>
              <w:rPr>
                <w:sz w:val="20"/>
                <w:szCs w:val="20"/>
                <w:lang w:eastAsia="zh-CN"/>
              </w:rPr>
            </w:pPr>
            <w:r w:rsidRPr="004149AD">
              <w:rPr>
                <w:sz w:val="20"/>
                <w:szCs w:val="20"/>
                <w:lang w:eastAsia="zh-CN"/>
              </w:rPr>
              <w:t>12 months</w:t>
            </w:r>
          </w:p>
        </w:tc>
      </w:tr>
    </w:tbl>
    <w:p w:rsidR="00683B86" w:rsidRPr="00A629B2" w:rsidRDefault="00683B86" w:rsidP="00683B86">
      <w:pPr>
        <w:rPr>
          <w:sz w:val="18"/>
        </w:rPr>
      </w:pPr>
      <w:r w:rsidRPr="00A629B2">
        <w:rPr>
          <w:sz w:val="18"/>
        </w:rPr>
        <w:t xml:space="preserve">* UNEP and </w:t>
      </w:r>
      <w:r>
        <w:rPr>
          <w:sz w:val="18"/>
        </w:rPr>
        <w:t xml:space="preserve">Canada </w:t>
      </w:r>
      <w:r w:rsidRPr="00A629B2">
        <w:rPr>
          <w:sz w:val="18"/>
        </w:rPr>
        <w:t>as cooperating implementing agencies</w:t>
      </w:r>
    </w:p>
    <w:p w:rsidR="00683B86" w:rsidRDefault="00683B86" w:rsidP="00683B86">
      <w:pPr>
        <w:rPr>
          <w:sz w:val="18"/>
        </w:rPr>
      </w:pPr>
      <w:r w:rsidRPr="00A629B2">
        <w:rPr>
          <w:sz w:val="18"/>
        </w:rPr>
        <w:t xml:space="preserve">** </w:t>
      </w:r>
      <w:r>
        <w:rPr>
          <w:sz w:val="18"/>
        </w:rPr>
        <w:t>Canada as cooperating implementing agency</w:t>
      </w:r>
    </w:p>
    <w:p w:rsidR="00683B86" w:rsidRPr="00A629B2" w:rsidRDefault="00683B86" w:rsidP="00683B86">
      <w:pPr>
        <w:rPr>
          <w:sz w:val="18"/>
        </w:rPr>
      </w:pPr>
      <w:r>
        <w:rPr>
          <w:sz w:val="18"/>
        </w:rPr>
        <w:t xml:space="preserve">*** </w:t>
      </w:r>
      <w:r w:rsidRPr="00A629B2">
        <w:rPr>
          <w:sz w:val="18"/>
        </w:rPr>
        <w:t>UN</w:t>
      </w:r>
      <w:r>
        <w:rPr>
          <w:sz w:val="18"/>
        </w:rPr>
        <w:t>IDO</w:t>
      </w:r>
      <w:r w:rsidRPr="00A629B2">
        <w:rPr>
          <w:sz w:val="18"/>
        </w:rPr>
        <w:t xml:space="preserve"> as cooperating implementing agency</w:t>
      </w:r>
    </w:p>
    <w:p w:rsidR="00683B86" w:rsidRPr="00A629B2" w:rsidRDefault="00683B86" w:rsidP="00683B86">
      <w:pPr>
        <w:rPr>
          <w:sz w:val="18"/>
        </w:rPr>
      </w:pPr>
      <w:r w:rsidRPr="00A629B2">
        <w:rPr>
          <w:sz w:val="18"/>
        </w:rPr>
        <w:t>***</w:t>
      </w:r>
      <w:r>
        <w:rPr>
          <w:sz w:val="18"/>
        </w:rPr>
        <w:t>*</w:t>
      </w:r>
      <w:r w:rsidRPr="00A629B2">
        <w:rPr>
          <w:sz w:val="18"/>
        </w:rPr>
        <w:t xml:space="preserve"> UN</w:t>
      </w:r>
      <w:r>
        <w:rPr>
          <w:sz w:val="18"/>
        </w:rPr>
        <w:t>EP</w:t>
      </w:r>
      <w:r w:rsidRPr="00A629B2">
        <w:rPr>
          <w:sz w:val="18"/>
        </w:rPr>
        <w:t xml:space="preserve"> as cooperating implementing agency</w:t>
      </w:r>
    </w:p>
    <w:p w:rsidR="00683B86" w:rsidRPr="00A629B2" w:rsidRDefault="00683B86" w:rsidP="00683B86">
      <w:pPr>
        <w:rPr>
          <w:sz w:val="18"/>
        </w:rPr>
      </w:pPr>
      <w:r w:rsidRPr="00A629B2">
        <w:rPr>
          <w:sz w:val="18"/>
        </w:rPr>
        <w:t>****</w:t>
      </w:r>
      <w:r>
        <w:rPr>
          <w:sz w:val="18"/>
        </w:rPr>
        <w:t>*</w:t>
      </w:r>
      <w:r w:rsidRPr="00A629B2">
        <w:rPr>
          <w:sz w:val="18"/>
        </w:rPr>
        <w:t xml:space="preserve"> </w:t>
      </w:r>
      <w:r>
        <w:rPr>
          <w:sz w:val="18"/>
        </w:rPr>
        <w:t>UNDP</w:t>
      </w:r>
      <w:r w:rsidRPr="00A629B2">
        <w:rPr>
          <w:sz w:val="18"/>
        </w:rPr>
        <w:t xml:space="preserve"> as cooperating implementing agency</w:t>
      </w:r>
    </w:p>
    <w:p w:rsidR="00683B86" w:rsidRPr="00A629B2" w:rsidRDefault="00683B86" w:rsidP="00683B86"/>
    <w:p w:rsidR="00683B86" w:rsidRPr="00A629B2" w:rsidRDefault="00683B86" w:rsidP="00683B86">
      <w:pPr>
        <w:spacing w:after="240"/>
        <w:rPr>
          <w:b/>
          <w:lang w:val="en-CA"/>
        </w:rPr>
      </w:pPr>
      <w:r w:rsidRPr="00A629B2">
        <w:rPr>
          <w:b/>
          <w:lang w:val="en-CA"/>
        </w:rPr>
        <w:t>Secretariat’s comments</w:t>
      </w:r>
    </w:p>
    <w:p w:rsidR="00683B86" w:rsidRPr="00A629B2" w:rsidRDefault="00683B86" w:rsidP="00683B86">
      <w:pPr>
        <w:pStyle w:val="Heading1"/>
        <w:tabs>
          <w:tab w:val="num" w:pos="710"/>
        </w:tabs>
        <w:rPr>
          <w:lang w:val="en-CA"/>
        </w:rPr>
      </w:pPr>
      <w:r w:rsidRPr="00A629B2">
        <w:rPr>
          <w:lang w:val="en-CA"/>
        </w:rPr>
        <w:t xml:space="preserve">The main reasons for the extension included </w:t>
      </w:r>
      <w:r w:rsidRPr="00A629B2">
        <w:rPr>
          <w:i/>
          <w:lang w:val="en-CA"/>
        </w:rPr>
        <w:t>inter alia</w:t>
      </w:r>
      <w:r w:rsidRPr="00A629B2">
        <w:rPr>
          <w:lang w:val="en-CA"/>
        </w:rPr>
        <w:t xml:space="preserve">, the need to complete planned activities; delayed start of implementation; and difficulties in coordination between NOUs and the implementing agencies. </w:t>
      </w:r>
      <w:r>
        <w:rPr>
          <w:lang w:val="en-CA"/>
        </w:rPr>
        <w:t>The Secretariat noted that issues that delay the start of implementation of enabling activities have been addressed and progress has been achieved. The Governments of the countries concerned are aware that the enabling activities should be completed no later than the extended period being requested, and balances should be returned once the activities have been completed.</w:t>
      </w:r>
    </w:p>
    <w:p w:rsidR="00683B86" w:rsidRPr="00A629B2" w:rsidRDefault="002A59A2" w:rsidP="00683B86">
      <w:pPr>
        <w:pStyle w:val="Heading1"/>
        <w:numPr>
          <w:ilvl w:val="0"/>
          <w:numId w:val="0"/>
        </w:numPr>
        <w:rPr>
          <w:b/>
          <w:lang w:val="en-CA"/>
        </w:rPr>
      </w:pPr>
      <w:r>
        <w:rPr>
          <w:b/>
          <w:lang w:val="en-CA"/>
        </w:rPr>
        <w:t>R</w:t>
      </w:r>
      <w:r w:rsidR="00683B86" w:rsidRPr="00A629B2">
        <w:rPr>
          <w:b/>
          <w:lang w:val="en-CA"/>
        </w:rPr>
        <w:t>ecommendation</w:t>
      </w:r>
    </w:p>
    <w:p w:rsidR="00683B86" w:rsidRPr="00A629B2" w:rsidRDefault="00683B86" w:rsidP="00683B86">
      <w:pPr>
        <w:pStyle w:val="Heading1"/>
        <w:tabs>
          <w:tab w:val="num" w:pos="710"/>
        </w:tabs>
        <w:rPr>
          <w:lang w:val="en-CA"/>
        </w:rPr>
      </w:pPr>
      <w:r w:rsidRPr="00A629B2">
        <w:rPr>
          <w:lang w:val="en-CA"/>
        </w:rPr>
        <w:t>The Executive Committee may wish:</w:t>
      </w:r>
    </w:p>
    <w:p w:rsidR="00683B86" w:rsidRPr="00EC2667" w:rsidRDefault="00683B86" w:rsidP="00683B86">
      <w:pPr>
        <w:pStyle w:val="Heading2"/>
        <w:numPr>
          <w:ilvl w:val="1"/>
          <w:numId w:val="1"/>
        </w:numPr>
        <w:rPr>
          <w:lang w:val="en-CA"/>
        </w:rPr>
      </w:pPr>
      <w:r w:rsidRPr="00A629B2">
        <w:rPr>
          <w:lang w:val="en-CA"/>
        </w:rPr>
        <w:t>To note the requests for extension of enablin</w:t>
      </w:r>
      <w:r>
        <w:rPr>
          <w:lang w:val="en-CA"/>
        </w:rPr>
        <w:t>g activities for HFC phase</w:t>
      </w:r>
      <w:r>
        <w:rPr>
          <w:lang w:val="en-CA"/>
        </w:rPr>
        <w:noBreakHyphen/>
        <w:t>down</w:t>
      </w:r>
      <w:r w:rsidRPr="00A629B2">
        <w:rPr>
          <w:lang w:val="en-CA"/>
        </w:rPr>
        <w:t xml:space="preserve"> submitted by the respective </w:t>
      </w:r>
      <w:r>
        <w:rPr>
          <w:lang w:val="en-CA"/>
        </w:rPr>
        <w:t xml:space="preserve">bilateral and </w:t>
      </w:r>
      <w:r w:rsidRPr="00A629B2">
        <w:rPr>
          <w:lang w:val="en-CA"/>
        </w:rPr>
        <w:t xml:space="preserve">implementing agencies for the </w:t>
      </w:r>
      <w:r>
        <w:rPr>
          <w:lang w:val="en-CA"/>
        </w:rPr>
        <w:t xml:space="preserve">63 </w:t>
      </w:r>
      <w:r w:rsidRPr="00A629B2">
        <w:rPr>
          <w:lang w:val="en-CA"/>
        </w:rPr>
        <w:t>Article</w:t>
      </w:r>
      <w:r>
        <w:rPr>
          <w:lang w:val="en-CA"/>
        </w:rPr>
        <w:t> </w:t>
      </w:r>
      <w:r w:rsidRPr="00A629B2">
        <w:rPr>
          <w:lang w:val="en-CA"/>
        </w:rPr>
        <w:t xml:space="preserve">5 countries listed in </w:t>
      </w:r>
      <w:r w:rsidR="00EF54D3" w:rsidRPr="00EF54D3">
        <w:rPr>
          <w:lang w:val="en-CA"/>
        </w:rPr>
        <w:t>Table 11</w:t>
      </w:r>
      <w:r w:rsidRPr="00EC2667">
        <w:rPr>
          <w:lang w:val="en-CA"/>
        </w:rPr>
        <w:t xml:space="preserve"> of document UNEP/</w:t>
      </w:r>
      <w:proofErr w:type="spellStart"/>
      <w:r w:rsidRPr="00EC2667">
        <w:rPr>
          <w:lang w:val="en-CA"/>
        </w:rPr>
        <w:t>OzL.Pro</w:t>
      </w:r>
      <w:proofErr w:type="spellEnd"/>
      <w:r w:rsidRPr="00EC2667">
        <w:rPr>
          <w:lang w:val="en-CA"/>
        </w:rPr>
        <w:t>/</w:t>
      </w:r>
      <w:proofErr w:type="spellStart"/>
      <w:r w:rsidRPr="00EC2667">
        <w:rPr>
          <w:lang w:val="en-CA"/>
        </w:rPr>
        <w:t>ExCom</w:t>
      </w:r>
      <w:proofErr w:type="spellEnd"/>
      <w:r w:rsidRPr="00EC2667">
        <w:rPr>
          <w:lang w:val="en-CA"/>
        </w:rPr>
        <w:t xml:space="preserve">/84/22; and </w:t>
      </w:r>
    </w:p>
    <w:p w:rsidR="00683B86" w:rsidRPr="003F68C5" w:rsidRDefault="00683B86" w:rsidP="00683B86">
      <w:pPr>
        <w:pStyle w:val="Heading2"/>
        <w:numPr>
          <w:ilvl w:val="1"/>
          <w:numId w:val="1"/>
        </w:numPr>
        <w:rPr>
          <w:lang w:val="en-CA"/>
        </w:rPr>
      </w:pPr>
      <w:r w:rsidRPr="003F68C5">
        <w:rPr>
          <w:lang w:val="en-CA"/>
        </w:rPr>
        <w:t>To extend the completion date for the enabling activities for HFC phase</w:t>
      </w:r>
      <w:r w:rsidRPr="003F68C5">
        <w:rPr>
          <w:lang w:val="en-CA"/>
        </w:rPr>
        <w:noBreakHyphen/>
        <w:t>down to</w:t>
      </w:r>
      <w:r>
        <w:rPr>
          <w:lang w:val="en-CA"/>
        </w:rPr>
        <w:t xml:space="preserve"> 30 June 2020, for Liberia, Papua New Guinea and Seychelles and to 31 </w:t>
      </w:r>
      <w:r w:rsidRPr="003F68C5">
        <w:rPr>
          <w:lang w:val="en-CA"/>
        </w:rPr>
        <w:t>December 2020</w:t>
      </w:r>
      <w:r>
        <w:rPr>
          <w:lang w:val="en-CA"/>
        </w:rPr>
        <w:t>,</w:t>
      </w:r>
      <w:r w:rsidRPr="003F68C5">
        <w:rPr>
          <w:lang w:val="en-CA"/>
        </w:rPr>
        <w:t xml:space="preserve"> for Afghanistan, Argentina, Bahrain, Bangladesh, Be</w:t>
      </w:r>
      <w:r w:rsidR="00911DC5">
        <w:rPr>
          <w:lang w:val="en-CA"/>
        </w:rPr>
        <w:t>nin, Botswana, Chad, Comoros, Cô</w:t>
      </w:r>
      <w:r w:rsidRPr="003F68C5">
        <w:rPr>
          <w:lang w:val="en-CA"/>
        </w:rPr>
        <w:t>te d’Ivoire, Cuba, Democratic Republic of Congo, Djibouti, Egypt, El Sa</w:t>
      </w:r>
      <w:r>
        <w:rPr>
          <w:lang w:val="en-CA"/>
        </w:rPr>
        <w:t>l</w:t>
      </w:r>
      <w:r w:rsidRPr="003F68C5">
        <w:rPr>
          <w:lang w:val="en-CA"/>
        </w:rPr>
        <w:t xml:space="preserve">vador, Equatorial Guinea, </w:t>
      </w:r>
      <w:proofErr w:type="spellStart"/>
      <w:r w:rsidR="00911DC5">
        <w:rPr>
          <w:lang w:val="en-CA"/>
        </w:rPr>
        <w:t>Eswatini</w:t>
      </w:r>
      <w:proofErr w:type="spellEnd"/>
      <w:r w:rsidRPr="003F68C5">
        <w:rPr>
          <w:lang w:val="en-CA"/>
        </w:rPr>
        <w:t xml:space="preserve">, Ethiopia, Georgia, Guinea Bissau, Guyana, Honduras, Indonesia, </w:t>
      </w:r>
      <w:r>
        <w:rPr>
          <w:lang w:val="en-CA"/>
        </w:rPr>
        <w:t xml:space="preserve">Iran (Islamic Republic of), </w:t>
      </w:r>
      <w:r w:rsidRPr="003F68C5">
        <w:rPr>
          <w:lang w:val="en-CA"/>
        </w:rPr>
        <w:t xml:space="preserve">Iraq, Kenya, Kiribati, Kuwait, Lao People’s Democratic Republic, Libya, Madagascar, Malawi, Mali, Marshal Islands, Mauritania, Micronesia (Federated </w:t>
      </w:r>
      <w:r w:rsidRPr="003F68C5">
        <w:rPr>
          <w:lang w:val="en-CA"/>
        </w:rPr>
        <w:lastRenderedPageBreak/>
        <w:t xml:space="preserve">States of), Morocco, Mozambique, Myanmar, Nauru, Nepal, Nicaragua, Niger, Niue, Oman, Pakistan, Panama, Paraguay, Saint Kitts and Nevis, Samoa, Sao Tome and Principe, Saudi Arabia, Sierra Leone, Solomon Islands, South Sudan, Sri Lanka, Tuvalu, Uganda, </w:t>
      </w:r>
      <w:r>
        <w:rPr>
          <w:lang w:val="en-CA"/>
        </w:rPr>
        <w:t xml:space="preserve">United Republic of Tanzania, </w:t>
      </w:r>
      <w:r w:rsidRPr="003F68C5">
        <w:rPr>
          <w:lang w:val="en-CA"/>
        </w:rPr>
        <w:t xml:space="preserve">Vanuatu, </w:t>
      </w:r>
      <w:r>
        <w:rPr>
          <w:lang w:val="en-CA"/>
        </w:rPr>
        <w:t xml:space="preserve">and </w:t>
      </w:r>
      <w:r w:rsidRPr="003F68C5">
        <w:rPr>
          <w:lang w:val="en-CA"/>
        </w:rPr>
        <w:t>Venezuela (Bolivarian Republic of)</w:t>
      </w:r>
      <w:r>
        <w:rPr>
          <w:lang w:val="en-CA"/>
        </w:rPr>
        <w:t>,</w:t>
      </w:r>
      <w:r w:rsidRPr="003F68C5">
        <w:rPr>
          <w:lang w:val="en-CA"/>
        </w:rPr>
        <w:t xml:space="preserve"> on the understanding that no further extension would be requested and that bilateral and implementing agencies would submit, within six months of the project completion date, a final report of the enabling activities completed in line with decision 81/32(b).</w:t>
      </w:r>
    </w:p>
    <w:p w:rsidR="005D1532" w:rsidRPr="00E07D7C" w:rsidRDefault="005D1532" w:rsidP="0057313B">
      <w:pPr>
        <w:ind w:left="1440" w:hanging="1440"/>
        <w:rPr>
          <w:b/>
          <w:lang w:val="en-CA"/>
        </w:rPr>
      </w:pPr>
      <w:r w:rsidRPr="00E07D7C">
        <w:rPr>
          <w:b/>
          <w:lang w:val="en-CA"/>
        </w:rPr>
        <w:t>SECTION I</w:t>
      </w:r>
      <w:r>
        <w:rPr>
          <w:b/>
          <w:lang w:val="en-CA"/>
        </w:rPr>
        <w:t>I</w:t>
      </w:r>
      <w:r w:rsidR="0057313B">
        <w:rPr>
          <w:b/>
          <w:lang w:val="en-CA"/>
        </w:rPr>
        <w:t>:</w:t>
      </w:r>
      <w:r w:rsidR="0057313B">
        <w:rPr>
          <w:b/>
          <w:lang w:val="en-CA"/>
        </w:rPr>
        <w:tab/>
      </w:r>
      <w:r w:rsidR="0057313B" w:rsidRPr="0032104A">
        <w:rPr>
          <w:b/>
          <w:lang w:val="en-CA"/>
        </w:rPr>
        <w:t xml:space="preserve">REPORTS ON PROJECTS WITH SPECIFIC REPORTING REQUIREMENTS FOR </w:t>
      </w:r>
      <w:r w:rsidR="0057313B">
        <w:rPr>
          <w:b/>
          <w:lang w:val="en-CA"/>
        </w:rPr>
        <w:t>INDIVIDUAL CONSIDERATION</w:t>
      </w:r>
    </w:p>
    <w:p w:rsidR="005D1532" w:rsidRPr="00016278" w:rsidRDefault="005D1532" w:rsidP="005D1532">
      <w:pPr>
        <w:rPr>
          <w:sz w:val="20"/>
          <w:szCs w:val="20"/>
          <w:highlight w:val="yellow"/>
          <w:lang w:val="en-CA"/>
        </w:rPr>
      </w:pPr>
    </w:p>
    <w:p w:rsidR="00B86FE2" w:rsidRPr="0064628C" w:rsidRDefault="00B86FE2" w:rsidP="005D1532">
      <w:pPr>
        <w:rPr>
          <w:u w:val="single"/>
        </w:rPr>
      </w:pPr>
      <w:r w:rsidRPr="0064628C">
        <w:rPr>
          <w:b/>
          <w:u w:val="single"/>
          <w:lang w:val="en-CA"/>
        </w:rPr>
        <w:t>Temporary use of a high-global-warming-potential technology in approved projects</w:t>
      </w:r>
    </w:p>
    <w:p w:rsidR="00B86FE2" w:rsidRDefault="00B86FE2" w:rsidP="005D1532">
      <w:pPr>
        <w:rPr>
          <w:u w:val="single"/>
        </w:rPr>
      </w:pPr>
    </w:p>
    <w:p w:rsidR="00C42CC5" w:rsidRPr="008C7A72" w:rsidRDefault="00C42CC5" w:rsidP="006D6E99">
      <w:pPr>
        <w:keepNext/>
        <w:tabs>
          <w:tab w:val="num" w:pos="710"/>
        </w:tabs>
        <w:spacing w:after="240"/>
        <w:outlineLvl w:val="0"/>
        <w:rPr>
          <w:rFonts w:eastAsiaTheme="minorEastAsia"/>
          <w:lang w:eastAsia="zh-CN"/>
        </w:rPr>
      </w:pPr>
      <w:r w:rsidRPr="001F5768">
        <w:rPr>
          <w:rFonts w:eastAsiaTheme="minorEastAsia"/>
          <w:u w:val="single"/>
          <w:lang w:eastAsia="zh-CN"/>
        </w:rPr>
        <w:t>Trinidad and Tobago: HCFC phase-out managemen</w:t>
      </w:r>
      <w:r w:rsidR="001F5768" w:rsidRPr="001F5768">
        <w:rPr>
          <w:rFonts w:eastAsiaTheme="minorEastAsia"/>
          <w:u w:val="single"/>
          <w:lang w:eastAsia="zh-CN"/>
        </w:rPr>
        <w:t xml:space="preserve">t plan (stage I – </w:t>
      </w:r>
      <w:r w:rsidR="001F5768" w:rsidRPr="001F5768">
        <w:rPr>
          <w:u w:val="single"/>
        </w:rPr>
        <w:t>report on temporary use of a high-GWP technology</w:t>
      </w:r>
      <w:r w:rsidRPr="001F5768">
        <w:rPr>
          <w:rFonts w:eastAsiaTheme="minorEastAsia"/>
          <w:u w:val="single"/>
          <w:lang w:eastAsia="zh-CN"/>
        </w:rPr>
        <w:t>)</w:t>
      </w:r>
      <w:r w:rsidRPr="000C38A4">
        <w:rPr>
          <w:rFonts w:eastAsiaTheme="minorEastAsia"/>
          <w:lang w:eastAsia="zh-CN"/>
        </w:rPr>
        <w:t xml:space="preserve"> (UNDP)</w:t>
      </w:r>
    </w:p>
    <w:p w:rsidR="00C42CC5" w:rsidRPr="008C7A72" w:rsidRDefault="00C42CC5" w:rsidP="00C42CC5">
      <w:pPr>
        <w:spacing w:after="240"/>
        <w:outlineLvl w:val="0"/>
        <w:rPr>
          <w:b/>
        </w:rPr>
      </w:pPr>
      <w:r w:rsidRPr="008C7A72">
        <w:rPr>
          <w:b/>
        </w:rPr>
        <w:t>Background</w:t>
      </w:r>
    </w:p>
    <w:p w:rsidR="00C42CC5" w:rsidRPr="008C7A72" w:rsidRDefault="00C42CC5" w:rsidP="00C42CC5">
      <w:pPr>
        <w:pStyle w:val="Heading1"/>
      </w:pPr>
      <w:r w:rsidRPr="008C7A72">
        <w:t>At the 81</w:t>
      </w:r>
      <w:r w:rsidRPr="008C7A72">
        <w:rPr>
          <w:vertAlign w:val="superscript"/>
        </w:rPr>
        <w:t>st</w:t>
      </w:r>
      <w:r w:rsidRPr="008C7A72">
        <w:t xml:space="preserve"> meeting, UNDP reported to the Executive Committee that one of the foam enterprises which had received financial support to convert from the use of HCFC-141b to methyl </w:t>
      </w:r>
      <w:proofErr w:type="spellStart"/>
      <w:r w:rsidRPr="008C7A72">
        <w:t>formate</w:t>
      </w:r>
      <w:proofErr w:type="spellEnd"/>
      <w:r w:rsidRPr="008C7A72">
        <w:t xml:space="preserve"> as the blowing agent under stage I of the HPMP</w:t>
      </w:r>
      <w:r w:rsidR="00BB56A5">
        <w:t xml:space="preserve"> </w:t>
      </w:r>
      <w:r w:rsidRPr="008C7A72">
        <w:t xml:space="preserve">for in Trinidad and Tobago, was using a different foam blowing agent from the one that had been approved. Subsequently, UNDP was requested to provide a status report on the use of methyl </w:t>
      </w:r>
      <w:proofErr w:type="spellStart"/>
      <w:r w:rsidRPr="008C7A72">
        <w:t>formate</w:t>
      </w:r>
      <w:proofErr w:type="spellEnd"/>
      <w:r w:rsidRPr="008C7A72">
        <w:t xml:space="preserve"> and the alternative blowing agent being used, under stage I of the HPMP, in the enterprise being assisted by the Multilateral Fund (decisions 81/52(b) and 82/26). </w:t>
      </w:r>
    </w:p>
    <w:p w:rsidR="00C42CC5" w:rsidRPr="008C7A72" w:rsidRDefault="00C42CC5" w:rsidP="00C42CC5">
      <w:pPr>
        <w:pStyle w:val="Heading1"/>
      </w:pPr>
      <w:r w:rsidRPr="008C7A72">
        <w:t>At the 83</w:t>
      </w:r>
      <w:r w:rsidRPr="008C7A72">
        <w:rPr>
          <w:vertAlign w:val="superscript"/>
        </w:rPr>
        <w:t>rd</w:t>
      </w:r>
      <w:r w:rsidRPr="008C7A72">
        <w:t xml:space="preserve"> meeting, UNDP reported that one of the foam enterprises, Seal Sprayed Solutions (Seal), uses HFC-based blowing agents in spray foam applications when specifically requested by the clients. In light of this, the Executive Committee requested: The Government of Trinidad and Tobago, through UNDP, to inform the enterprise that it should supply systems based only on the selected technology or other low</w:t>
      </w:r>
      <w:r>
        <w:noBreakHyphen/>
      </w:r>
      <w:r w:rsidRPr="008C7A72">
        <w:t>GWP-based blowing-agent technologies; and UNDP to continue assisting the Government and to provide, at the 84</w:t>
      </w:r>
      <w:r w:rsidRPr="008C7A72">
        <w:rPr>
          <w:vertAlign w:val="superscript"/>
        </w:rPr>
        <w:t>th</w:t>
      </w:r>
      <w:r w:rsidRPr="008C7A72">
        <w:t> meeting, a report on the status of the introduction of the proposed technology in applications covered under the foam sector (decision 83/15(c) and (d)).</w:t>
      </w:r>
    </w:p>
    <w:p w:rsidR="00C42CC5" w:rsidRPr="008C7A72" w:rsidRDefault="00C42CC5" w:rsidP="00C42CC5">
      <w:pPr>
        <w:pStyle w:val="Heading1"/>
      </w:pPr>
      <w:r w:rsidRPr="008C7A72">
        <w:t>In line with decision 83/15(c), UNDP, on behalf of the Government of Trinidad and Tobago, submitted a report to the 84</w:t>
      </w:r>
      <w:r w:rsidRPr="008C7A72">
        <w:rPr>
          <w:vertAlign w:val="superscript"/>
        </w:rPr>
        <w:t>th</w:t>
      </w:r>
      <w:r w:rsidRPr="008C7A72">
        <w:t> meeting, covering the status of implementation of four enterprises,</w:t>
      </w:r>
      <w:r w:rsidRPr="008C7A72">
        <w:rPr>
          <w:rStyle w:val="FootnoteReference"/>
        </w:rPr>
        <w:footnoteReference w:id="32"/>
      </w:r>
      <w:r w:rsidRPr="008C7A72">
        <w:t xml:space="preserve"> namely Seal, Ice Fab, Tropical Marine and Vetter. The report indicates that Seal, after it had been informed about the decision, has decided not to request incremental operating costs (IOCs) and discontinue its participation in the project. Although the enterprise has invested its own resources to introduce polyol systems based on low-GWP blowing agents and sells such polyol systems to customers, the enterprise also sells HFC-based systems to some clients from non-Article 5 countries as they demand the use of HFC-based systems. Taking into account the market and commercial factors that related to all types of blowing agents, the enterprise has decided to supply HFC-based systems as the alternative as requested by some of their important clients. </w:t>
      </w:r>
    </w:p>
    <w:p w:rsidR="00C42CC5" w:rsidRPr="008C7A72" w:rsidRDefault="00C42CC5" w:rsidP="00C42CC5">
      <w:pPr>
        <w:keepNext/>
        <w:rPr>
          <w:b/>
        </w:rPr>
      </w:pPr>
      <w:r w:rsidRPr="008C7A72">
        <w:rPr>
          <w:b/>
        </w:rPr>
        <w:t>Secretariat’s comments</w:t>
      </w:r>
    </w:p>
    <w:p w:rsidR="00C42CC5" w:rsidRPr="008C7A72" w:rsidRDefault="00C42CC5" w:rsidP="00C42CC5">
      <w:pPr>
        <w:keepNext/>
        <w:rPr>
          <w:b/>
        </w:rPr>
      </w:pPr>
    </w:p>
    <w:p w:rsidR="00C42CC5" w:rsidRPr="008C7A72" w:rsidRDefault="00C42CC5" w:rsidP="00C42CC5">
      <w:pPr>
        <w:pStyle w:val="Heading1"/>
      </w:pPr>
      <w:r w:rsidRPr="008C7A72">
        <w:t xml:space="preserve">Upon further discussions, UNDP explained that Seal has developed, tested and is selling formulations using methyl </w:t>
      </w:r>
      <w:proofErr w:type="spellStart"/>
      <w:r w:rsidRPr="008C7A72">
        <w:t>formate</w:t>
      </w:r>
      <w:proofErr w:type="spellEnd"/>
      <w:r w:rsidRPr="008C7A72">
        <w:t xml:space="preserve"> for spray foam applications in the local market; in cases where clients expressly specify use of HFC-based blowing agents in their requirements primarily driven by technology </w:t>
      </w:r>
      <w:r w:rsidRPr="008C7A72">
        <w:lastRenderedPageBreak/>
        <w:t xml:space="preserve">choices of the clients’ management, the enterprise uses HFC-based formulations. Furthermore, while Seal could sell methyl </w:t>
      </w:r>
      <w:proofErr w:type="spellStart"/>
      <w:r w:rsidRPr="008C7A72">
        <w:t>formate</w:t>
      </w:r>
      <w:proofErr w:type="spellEnd"/>
      <w:r w:rsidRPr="008C7A72">
        <w:t xml:space="preserve">-based formulations, in the current context, it would be unable to fully discontinue use of HFC-based formulations; as a result, it has expressed its preference to discontinue participation in the project and not request IOC amounting to about US $5,000. </w:t>
      </w:r>
    </w:p>
    <w:p w:rsidR="00C42CC5" w:rsidRPr="008C7A72" w:rsidRDefault="00C42CC5" w:rsidP="00C42CC5">
      <w:pPr>
        <w:pStyle w:val="Heading1"/>
      </w:pPr>
      <w:r w:rsidRPr="008C7A72">
        <w:t xml:space="preserve">The Secretariat requested information on whether the results of demonstration of low-GWP </w:t>
      </w:r>
      <w:r>
        <w:t>foam</w:t>
      </w:r>
      <w:r>
        <w:noBreakHyphen/>
      </w:r>
      <w:r w:rsidRPr="008C7A72">
        <w:t>blowing agents-based formulations (e.g., HFO-based formulations) in spray foam applications, including demonstration projects approved at the 76</w:t>
      </w:r>
      <w:r w:rsidRPr="008C7A72">
        <w:rPr>
          <w:vertAlign w:val="superscript"/>
        </w:rPr>
        <w:t>th</w:t>
      </w:r>
      <w:r w:rsidRPr="008C7A72">
        <w:t xml:space="preserve"> meeting, could be used by the enterprise; UNDP informed that the enterprise is not pursuing these options as availability and cost-factors make HFO-based formulations unattractive.  </w:t>
      </w:r>
    </w:p>
    <w:p w:rsidR="00C42CC5" w:rsidRPr="008C7A72" w:rsidRDefault="00C42CC5" w:rsidP="00C42CC5">
      <w:pPr>
        <w:spacing w:after="240"/>
        <w:outlineLvl w:val="0"/>
        <w:rPr>
          <w:b/>
        </w:rPr>
      </w:pPr>
      <w:r w:rsidRPr="008C7A72">
        <w:rPr>
          <w:b/>
        </w:rPr>
        <w:t xml:space="preserve">Recommendation </w:t>
      </w:r>
    </w:p>
    <w:p w:rsidR="00C42CC5" w:rsidRPr="008C7A72" w:rsidRDefault="00C42CC5" w:rsidP="00C42CC5">
      <w:pPr>
        <w:pStyle w:val="Heading1"/>
        <w:rPr>
          <w:lang w:val="en-CA"/>
        </w:rPr>
      </w:pPr>
      <w:r w:rsidRPr="008C7A72">
        <w:rPr>
          <w:lang w:val="en-CA"/>
        </w:rPr>
        <w:t>The Executive Committee may wish:</w:t>
      </w:r>
    </w:p>
    <w:p w:rsidR="00C42CC5" w:rsidRPr="008C7A72" w:rsidRDefault="00C42CC5" w:rsidP="00C42CC5">
      <w:pPr>
        <w:pStyle w:val="Heading2"/>
        <w:numPr>
          <w:ilvl w:val="1"/>
          <w:numId w:val="1"/>
        </w:numPr>
        <w:rPr>
          <w:lang w:val="en-CA"/>
        </w:rPr>
      </w:pPr>
      <w:r w:rsidRPr="008C7A72">
        <w:rPr>
          <w:lang w:val="en-CA"/>
        </w:rPr>
        <w:t>To note the report provided by UNDP on the status of use of different technologies and the challenges faced while adopting low-global-warming-potential (GWP) foam-blowing agents by enterprises that had been provided with assistance under stage I of the HCFC phase-out management plan (HPMP) for Trinidad and Tobago, contained in document UNEP/</w:t>
      </w:r>
      <w:proofErr w:type="spellStart"/>
      <w:r w:rsidRPr="008C7A72">
        <w:rPr>
          <w:lang w:val="en-CA"/>
        </w:rPr>
        <w:t>OzL.Pro</w:t>
      </w:r>
      <w:proofErr w:type="spellEnd"/>
      <w:r w:rsidRPr="008C7A72">
        <w:rPr>
          <w:lang w:val="en-CA"/>
        </w:rPr>
        <w:t>/</w:t>
      </w:r>
      <w:proofErr w:type="spellStart"/>
      <w:r w:rsidRPr="008C7A72">
        <w:rPr>
          <w:lang w:val="en-CA"/>
        </w:rPr>
        <w:t>ExCom</w:t>
      </w:r>
      <w:proofErr w:type="spellEnd"/>
      <w:r w:rsidRPr="008C7A72">
        <w:rPr>
          <w:lang w:val="en-CA"/>
        </w:rPr>
        <w:t>/84/22; and</w:t>
      </w:r>
    </w:p>
    <w:p w:rsidR="00C42CC5" w:rsidRPr="008C7A72" w:rsidRDefault="00C42CC5" w:rsidP="00C42CC5">
      <w:pPr>
        <w:pStyle w:val="Heading2"/>
        <w:numPr>
          <w:ilvl w:val="1"/>
          <w:numId w:val="1"/>
        </w:numPr>
        <w:rPr>
          <w:lang w:val="en-CA"/>
        </w:rPr>
      </w:pPr>
      <w:r w:rsidRPr="008C7A72">
        <w:rPr>
          <w:lang w:val="en-CA"/>
        </w:rPr>
        <w:t>To request UNDP to monitor availability and use of low-GWP foam blowing agents in Trinidad and Tobago and to provide an update on the adoption of technology by the enterprises assisted in the foam sector, including Seal and Ice Fab, to the 86</w:t>
      </w:r>
      <w:r w:rsidRPr="008C7A72">
        <w:rPr>
          <w:vertAlign w:val="superscript"/>
          <w:lang w:val="en-CA"/>
        </w:rPr>
        <w:t>th</w:t>
      </w:r>
      <w:r w:rsidRPr="008C7A72">
        <w:rPr>
          <w:lang w:val="en-CA"/>
        </w:rPr>
        <w:t xml:space="preserve"> meeting along with the fifth tranche request of stage I of the HPMP for Trinidad and Tobago.</w:t>
      </w:r>
    </w:p>
    <w:p w:rsidR="005D1532" w:rsidRDefault="00B86FE2" w:rsidP="005D1532">
      <w:pPr>
        <w:spacing w:after="240"/>
        <w:rPr>
          <w:b/>
          <w:u w:val="single"/>
          <w:lang w:val="en-CA"/>
        </w:rPr>
      </w:pPr>
      <w:r w:rsidRPr="0064628C">
        <w:rPr>
          <w:b/>
          <w:u w:val="single"/>
          <w:lang w:val="en-CA"/>
        </w:rPr>
        <w:t>Reports related to HPMPs</w:t>
      </w:r>
    </w:p>
    <w:p w:rsidR="000C38A4" w:rsidRPr="000C38A4" w:rsidRDefault="000C38A4" w:rsidP="000C38A4">
      <w:pPr>
        <w:spacing w:after="240"/>
        <w:rPr>
          <w:lang w:val="en-CA"/>
        </w:rPr>
      </w:pPr>
      <w:r w:rsidRPr="000C38A4">
        <w:rPr>
          <w:u w:val="single"/>
          <w:lang w:val="en-CA"/>
        </w:rPr>
        <w:t xml:space="preserve">Indonesia: HCFC phase-out management plan </w:t>
      </w:r>
      <w:r w:rsidR="00C5046C">
        <w:rPr>
          <w:u w:val="single"/>
          <w:lang w:val="en-CA"/>
        </w:rPr>
        <w:t>(</w:t>
      </w:r>
      <w:r w:rsidRPr="000C38A4">
        <w:rPr>
          <w:u w:val="single"/>
          <w:lang w:val="en-CA"/>
        </w:rPr>
        <w:t>stage I</w:t>
      </w:r>
      <w:r w:rsidR="00C5046C">
        <w:rPr>
          <w:u w:val="single"/>
          <w:lang w:val="en-CA"/>
        </w:rPr>
        <w:t xml:space="preserve"> </w:t>
      </w:r>
      <w:r w:rsidR="006D6E99">
        <w:rPr>
          <w:u w:val="single"/>
          <w:lang w:val="en-CA"/>
        </w:rPr>
        <w:t xml:space="preserve">– </w:t>
      </w:r>
      <w:r w:rsidR="006D6E99" w:rsidRPr="006D6E99">
        <w:rPr>
          <w:u w:val="single"/>
          <w:lang w:val="en-CA"/>
        </w:rPr>
        <w:t>p</w:t>
      </w:r>
      <w:proofErr w:type="spellStart"/>
      <w:r w:rsidR="006D6E99" w:rsidRPr="006D6E99">
        <w:rPr>
          <w:u w:val="single"/>
        </w:rPr>
        <w:t>rogress</w:t>
      </w:r>
      <w:proofErr w:type="spellEnd"/>
      <w:r w:rsidR="006D6E99" w:rsidRPr="006D6E99">
        <w:rPr>
          <w:u w:val="single"/>
        </w:rPr>
        <w:t xml:space="preserve"> report and status report on the convers</w:t>
      </w:r>
      <w:r w:rsidR="006D6E99">
        <w:rPr>
          <w:u w:val="single"/>
        </w:rPr>
        <w:t>ion of the RAC</w:t>
      </w:r>
      <w:r w:rsidR="006D6E99" w:rsidRPr="006D6E99">
        <w:rPr>
          <w:u w:val="single"/>
        </w:rPr>
        <w:t xml:space="preserve"> enterprise</w:t>
      </w:r>
      <w:r w:rsidR="006D6E99">
        <w:rPr>
          <w:u w:val="single"/>
        </w:rPr>
        <w:t>s and PU</w:t>
      </w:r>
      <w:r w:rsidR="006D6E99" w:rsidRPr="006D6E99">
        <w:rPr>
          <w:u w:val="single"/>
        </w:rPr>
        <w:t xml:space="preserve"> foam conversion</w:t>
      </w:r>
      <w:r w:rsidR="006D6E99">
        <w:rPr>
          <w:u w:val="single"/>
        </w:rPr>
        <w:t>)</w:t>
      </w:r>
      <w:r w:rsidR="006D6E99" w:rsidRPr="006D6E99">
        <w:t xml:space="preserve"> </w:t>
      </w:r>
      <w:r w:rsidR="006D6E99" w:rsidRPr="00074E9C">
        <w:rPr>
          <w:lang w:val="en-CA"/>
        </w:rPr>
        <w:t>(UNDP, UNIDO, World Bank, and the Government of Australia)</w:t>
      </w:r>
    </w:p>
    <w:p w:rsidR="000C38A4" w:rsidRPr="000C38A4" w:rsidRDefault="000C38A4" w:rsidP="000C38A4">
      <w:pPr>
        <w:spacing w:after="240"/>
        <w:rPr>
          <w:b/>
          <w:u w:val="single"/>
          <w:lang w:val="en-CA"/>
        </w:rPr>
      </w:pPr>
      <w:r w:rsidRPr="000C38A4">
        <w:rPr>
          <w:b/>
          <w:lang w:val="en-CA"/>
        </w:rPr>
        <w:t>Background</w:t>
      </w:r>
    </w:p>
    <w:p w:rsidR="000C38A4" w:rsidRPr="000C38A4" w:rsidRDefault="000C38A4" w:rsidP="000C38A4">
      <w:pPr>
        <w:keepNext/>
        <w:numPr>
          <w:ilvl w:val="0"/>
          <w:numId w:val="1"/>
        </w:numPr>
        <w:spacing w:after="240"/>
        <w:outlineLvl w:val="0"/>
        <w:rPr>
          <w:lang w:val="en-CA"/>
        </w:rPr>
      </w:pPr>
      <w:r w:rsidRPr="000C38A4">
        <w:rPr>
          <w:lang w:val="en-CA"/>
        </w:rPr>
        <w:t>On behalf of the Government of Indonesia, UNDP as the lead implementing agency, has submitted to the 84</w:t>
      </w:r>
      <w:r w:rsidRPr="000C38A4">
        <w:rPr>
          <w:vertAlign w:val="superscript"/>
          <w:lang w:val="en-CA"/>
        </w:rPr>
        <w:t>th</w:t>
      </w:r>
      <w:r w:rsidRPr="000C38A4">
        <w:rPr>
          <w:lang w:val="en-CA"/>
        </w:rPr>
        <w:t xml:space="preserve"> meeting the annual progress report on the implementation of the work programme associated with the third and final tranche of the </w:t>
      </w:r>
      <w:r w:rsidR="00BB56A5">
        <w:rPr>
          <w:lang w:val="en-CA"/>
        </w:rPr>
        <w:t>HPMP</w:t>
      </w:r>
      <w:r w:rsidRPr="000C38A4">
        <w:rPr>
          <w:lang w:val="en-CA"/>
        </w:rPr>
        <w:t>,</w:t>
      </w:r>
      <w:r w:rsidRPr="000C38A4">
        <w:rPr>
          <w:vertAlign w:val="superscript"/>
          <w:lang w:val="en-CA"/>
        </w:rPr>
        <w:footnoteReference w:id="33"/>
      </w:r>
      <w:r w:rsidRPr="000C38A4">
        <w:rPr>
          <w:lang w:val="en-CA"/>
        </w:rPr>
        <w:t xml:space="preserve"> in line with decision 76/47(d), and a report on the status of enterprises temporarily manufacturing high glo</w:t>
      </w:r>
      <w:r w:rsidR="00D87FF0">
        <w:rPr>
          <w:lang w:val="en-CA"/>
        </w:rPr>
        <w:t>bal-warming potential GWP</w:t>
      </w:r>
      <w:r w:rsidRPr="000C38A4">
        <w:rPr>
          <w:lang w:val="en-CA"/>
        </w:rPr>
        <w:t>-based RAC equipment at enterprises that received funding to convert to low-GWP alternatives in line with decisions 77/35, 81/11(c), 82/30(e), and 83/22(c).</w:t>
      </w:r>
    </w:p>
    <w:p w:rsidR="000C38A4" w:rsidRPr="00F720AB" w:rsidRDefault="000C38A4" w:rsidP="000C38A4">
      <w:pPr>
        <w:spacing w:after="240"/>
        <w:rPr>
          <w:i/>
          <w:lang w:val="en-CA"/>
        </w:rPr>
      </w:pPr>
      <w:r w:rsidRPr="00F720AB">
        <w:rPr>
          <w:i/>
          <w:lang w:val="en-CA"/>
        </w:rPr>
        <w:t>HCFC consumption</w:t>
      </w:r>
    </w:p>
    <w:p w:rsidR="000C38A4" w:rsidRPr="000C38A4" w:rsidRDefault="000C38A4" w:rsidP="000C38A4">
      <w:pPr>
        <w:numPr>
          <w:ilvl w:val="0"/>
          <w:numId w:val="1"/>
        </w:numPr>
        <w:spacing w:after="240"/>
        <w:outlineLvl w:val="0"/>
        <w:rPr>
          <w:lang w:val="en-CA"/>
        </w:rPr>
      </w:pPr>
      <w:r w:rsidRPr="000C38A4">
        <w:rPr>
          <w:lang w:val="en-CA"/>
        </w:rPr>
        <w:t xml:space="preserve">The Government of Indonesia reported a consumption of 235.56 ODP tonnes of HCFC in 2018, which is 27 per cent below the HPMP target of 323.12 ODP tonnes for 2018, and 42 per cent lower than the established baseline of 403.9 ODP tonnes. </w:t>
      </w:r>
    </w:p>
    <w:p w:rsidR="000C38A4" w:rsidRPr="000C38A4" w:rsidRDefault="000C38A4" w:rsidP="000C38A4">
      <w:pPr>
        <w:numPr>
          <w:ilvl w:val="0"/>
          <w:numId w:val="1"/>
        </w:numPr>
        <w:spacing w:after="240"/>
        <w:outlineLvl w:val="0"/>
        <w:rPr>
          <w:lang w:val="en-CA"/>
        </w:rPr>
      </w:pPr>
      <w:r w:rsidRPr="000C38A4">
        <w:rPr>
          <w:lang w:val="en-CA"/>
        </w:rPr>
        <w:t>The Government submitted sector consumption data under the 2018 country programme implementation report consistent with the data reported under Article 7 of the Montreal Protocol.</w:t>
      </w:r>
    </w:p>
    <w:p w:rsidR="000C38A4" w:rsidRPr="00F720AB" w:rsidRDefault="000C38A4" w:rsidP="000C38A4">
      <w:pPr>
        <w:spacing w:after="240"/>
        <w:rPr>
          <w:b/>
          <w:lang w:val="en-CA"/>
        </w:rPr>
      </w:pPr>
      <w:r w:rsidRPr="00F720AB">
        <w:rPr>
          <w:b/>
          <w:lang w:val="en-CA"/>
        </w:rPr>
        <w:lastRenderedPageBreak/>
        <w:t>Progress report on the implementation of the third and final tranche of the HPMP</w:t>
      </w:r>
    </w:p>
    <w:p w:rsidR="000C38A4" w:rsidRPr="000C38A4" w:rsidRDefault="00D73ABE" w:rsidP="000C38A4">
      <w:pPr>
        <w:spacing w:after="240"/>
        <w:rPr>
          <w:i/>
          <w:u w:val="single"/>
          <w:lang w:val="en-CA"/>
        </w:rPr>
      </w:pPr>
      <w:r>
        <w:rPr>
          <w:i/>
          <w:lang w:val="en-CA"/>
        </w:rPr>
        <w:t xml:space="preserve">Polyurethane </w:t>
      </w:r>
      <w:r w:rsidR="000C38A4" w:rsidRPr="000C38A4">
        <w:rPr>
          <w:i/>
          <w:lang w:val="en-CA"/>
        </w:rPr>
        <w:t>foam sector</w:t>
      </w:r>
    </w:p>
    <w:p w:rsidR="000C38A4" w:rsidRPr="000C38A4" w:rsidRDefault="000C38A4" w:rsidP="000C38A4">
      <w:pPr>
        <w:numPr>
          <w:ilvl w:val="0"/>
          <w:numId w:val="1"/>
        </w:numPr>
        <w:spacing w:after="240"/>
        <w:outlineLvl w:val="0"/>
        <w:rPr>
          <w:lang w:val="en-CA"/>
        </w:rPr>
      </w:pPr>
      <w:r w:rsidRPr="000C38A4">
        <w:rPr>
          <w:lang w:val="en-CA"/>
        </w:rPr>
        <w:t>The PU foam sector plan has been completed. The enterprise Aneka Cool, which manufactured discontinuous (sandwich) PU foam panels for cold rooms units, and received assistance from the Multilateral Fund to convert its discontinuous line, decided to outsource sandwich panels and, therefore, US $60,500 associated with the conversion that had been partially disbursed to the enterprise would be recovered and returned to the Multilateral Fund at the 85</w:t>
      </w:r>
      <w:r w:rsidRPr="000C38A4">
        <w:rPr>
          <w:vertAlign w:val="superscript"/>
          <w:lang w:val="en-CA"/>
        </w:rPr>
        <w:t>th</w:t>
      </w:r>
      <w:r w:rsidRPr="000C38A4">
        <w:rPr>
          <w:lang w:val="en-CA"/>
        </w:rPr>
        <w:t xml:space="preserve"> meeting. With this action, the PU foam sector has been completed; any remaining balances would be returned to the Multilateral Fund by the 85</w:t>
      </w:r>
      <w:r w:rsidRPr="000C38A4">
        <w:rPr>
          <w:vertAlign w:val="superscript"/>
          <w:lang w:val="en-CA"/>
        </w:rPr>
        <w:t>th</w:t>
      </w:r>
      <w:r w:rsidRPr="000C38A4">
        <w:rPr>
          <w:lang w:val="en-CA"/>
        </w:rPr>
        <w:t xml:space="preserve"> meeting. The ban on imports of HCFC-141b in bulk and contained in imported pre-blended polyols is expected to be implemented by 1 January 2021, in line with decision 76/38(c). </w:t>
      </w:r>
    </w:p>
    <w:p w:rsidR="000C38A4" w:rsidRPr="000C38A4" w:rsidRDefault="000C38A4" w:rsidP="000C38A4">
      <w:pPr>
        <w:rPr>
          <w:i/>
          <w:lang w:val="en-CA"/>
        </w:rPr>
      </w:pPr>
      <w:r w:rsidRPr="000C38A4">
        <w:rPr>
          <w:i/>
          <w:lang w:val="en-CA"/>
        </w:rPr>
        <w:t>RAC manufacturing sector</w:t>
      </w:r>
    </w:p>
    <w:p w:rsidR="000C38A4" w:rsidRPr="000C38A4" w:rsidRDefault="000C38A4" w:rsidP="000C38A4">
      <w:pPr>
        <w:rPr>
          <w:i/>
          <w:lang w:val="en-CA"/>
        </w:rPr>
      </w:pPr>
    </w:p>
    <w:p w:rsidR="000C38A4" w:rsidRPr="000C38A4" w:rsidRDefault="000C38A4" w:rsidP="000C38A4">
      <w:pPr>
        <w:numPr>
          <w:ilvl w:val="0"/>
          <w:numId w:val="1"/>
        </w:numPr>
        <w:spacing w:after="240"/>
        <w:outlineLvl w:val="0"/>
        <w:rPr>
          <w:lang w:val="en-CA"/>
        </w:rPr>
      </w:pPr>
      <w:r w:rsidRPr="000C38A4">
        <w:rPr>
          <w:lang w:val="en-CA"/>
        </w:rPr>
        <w:t>Stage I of the HPMP included conversion of 48 enterprises in the RAC manufacturing sector to low</w:t>
      </w:r>
      <w:r w:rsidR="006B0A38">
        <w:rPr>
          <w:lang w:val="en-CA"/>
        </w:rPr>
        <w:noBreakHyphen/>
      </w:r>
      <w:r w:rsidRPr="000C38A4">
        <w:rPr>
          <w:lang w:val="en-CA"/>
        </w:rPr>
        <w:t xml:space="preserve">GWP technologies. However, during implementation, 28 enterprises (16 in the AC sector and 12 in the commercial refrigeration sector) decided to convert to high GWP technology with their own resources, and returned US $3,134,216, plus agency support costs, to the Multilateral Fund. </w:t>
      </w:r>
    </w:p>
    <w:p w:rsidR="000C38A4" w:rsidRPr="00F720AB" w:rsidRDefault="000C38A4" w:rsidP="000C38A4">
      <w:pPr>
        <w:rPr>
          <w:b/>
          <w:lang w:val="en-CA"/>
        </w:rPr>
      </w:pPr>
      <w:r w:rsidRPr="00F720AB">
        <w:rPr>
          <w:b/>
          <w:lang w:val="en-CA"/>
        </w:rPr>
        <w:t>Progress as of the 83</w:t>
      </w:r>
      <w:r w:rsidRPr="00F720AB">
        <w:rPr>
          <w:b/>
          <w:vertAlign w:val="superscript"/>
          <w:lang w:val="en-CA"/>
        </w:rPr>
        <w:t>rd</w:t>
      </w:r>
      <w:r w:rsidRPr="00F720AB">
        <w:rPr>
          <w:b/>
          <w:lang w:val="en-CA"/>
        </w:rPr>
        <w:t xml:space="preserve"> meeting</w:t>
      </w:r>
    </w:p>
    <w:p w:rsidR="000C38A4" w:rsidRPr="000C38A4" w:rsidRDefault="000C38A4" w:rsidP="000C38A4">
      <w:pPr>
        <w:rPr>
          <w:u w:val="single"/>
          <w:lang w:val="en-CA"/>
        </w:rPr>
      </w:pPr>
    </w:p>
    <w:p w:rsidR="000C38A4" w:rsidRPr="000C38A4" w:rsidRDefault="000C38A4" w:rsidP="000C38A4">
      <w:pPr>
        <w:numPr>
          <w:ilvl w:val="0"/>
          <w:numId w:val="1"/>
        </w:numPr>
        <w:spacing w:after="240"/>
        <w:outlineLvl w:val="0"/>
        <w:rPr>
          <w:lang w:val="en-CA"/>
        </w:rPr>
      </w:pPr>
      <w:r w:rsidRPr="000C38A4">
        <w:rPr>
          <w:lang w:val="en-CA"/>
        </w:rPr>
        <w:t>At the 83</w:t>
      </w:r>
      <w:r w:rsidRPr="000C38A4">
        <w:rPr>
          <w:vertAlign w:val="superscript"/>
          <w:lang w:val="en-CA"/>
        </w:rPr>
        <w:t>rd</w:t>
      </w:r>
      <w:r w:rsidRPr="000C38A4">
        <w:rPr>
          <w:lang w:val="en-CA"/>
        </w:rPr>
        <w:t> meeting, it was reported that of the remaining 20 enterprises, only one (Panasonic) was manufacturing air conditioners based on HFC-32 technology. Eight large- and medium-sized enterprises had manufactured HFC-32-based prototype equipment, while eight small-sized enterprises are assemblers that work based on custom-made orders; at that time, no orders for HFC-32 based equipment had been received. Three additional manufacturing enterprises were still waiting for the market for HFC-32-based equipment to improve before undertaking their conversion. At the time, the 19 enterprises were manufacturing equipment based on high-GWP (principally R-410A, R-404A, and HFC-134a) refrigerants.</w:t>
      </w:r>
    </w:p>
    <w:p w:rsidR="000C38A4" w:rsidRPr="000C38A4" w:rsidRDefault="000C38A4" w:rsidP="000C38A4">
      <w:pPr>
        <w:numPr>
          <w:ilvl w:val="0"/>
          <w:numId w:val="1"/>
        </w:numPr>
        <w:spacing w:after="240"/>
        <w:outlineLvl w:val="0"/>
        <w:rPr>
          <w:lang w:val="en-CA"/>
        </w:rPr>
      </w:pPr>
      <w:r w:rsidRPr="000C38A4">
        <w:rPr>
          <w:lang w:val="en-CA"/>
        </w:rPr>
        <w:t xml:space="preserve">It was also reported that the reasons for the delay in the conversion and manufacturing of </w:t>
      </w:r>
      <w:r w:rsidR="00F720AB">
        <w:rPr>
          <w:lang w:val="en-CA"/>
        </w:rPr>
        <w:br/>
      </w:r>
      <w:r w:rsidRPr="000C38A4">
        <w:rPr>
          <w:lang w:val="en-CA"/>
        </w:rPr>
        <w:t>RAC equipment with the agreed technology by the enterprises were: limited commercial availability of HFC</w:t>
      </w:r>
      <w:r w:rsidRPr="000C38A4">
        <w:rPr>
          <w:lang w:val="en-CA"/>
        </w:rPr>
        <w:noBreakHyphen/>
        <w:t>32</w:t>
      </w:r>
      <w:r w:rsidRPr="000C38A4">
        <w:rPr>
          <w:lang w:val="en-CA"/>
        </w:rPr>
        <w:noBreakHyphen/>
        <w:t>based compressors and components at affordable prices; lack of demand in the local market for HFC</w:t>
      </w:r>
      <w:r w:rsidRPr="000C38A4">
        <w:rPr>
          <w:lang w:val="en-CA"/>
        </w:rPr>
        <w:noBreakHyphen/>
        <w:t>32</w:t>
      </w:r>
      <w:r w:rsidRPr="000C38A4">
        <w:rPr>
          <w:lang w:val="en-CA"/>
        </w:rPr>
        <w:noBreakHyphen/>
        <w:t>based equipment; and higher cost of HFC</w:t>
      </w:r>
      <w:r w:rsidRPr="000C38A4">
        <w:rPr>
          <w:lang w:val="en-CA"/>
        </w:rPr>
        <w:noBreakHyphen/>
        <w:t>32</w:t>
      </w:r>
      <w:r w:rsidRPr="000C38A4">
        <w:rPr>
          <w:lang w:val="en-CA"/>
        </w:rPr>
        <w:noBreakHyphen/>
        <w:t>based equipment compared to other equipment available in the country.</w:t>
      </w:r>
    </w:p>
    <w:p w:rsidR="000C38A4" w:rsidRPr="00F720AB" w:rsidRDefault="000C38A4" w:rsidP="000C38A4">
      <w:pPr>
        <w:rPr>
          <w:b/>
          <w:lang w:val="en-CA"/>
        </w:rPr>
      </w:pPr>
      <w:r w:rsidRPr="00F720AB">
        <w:rPr>
          <w:b/>
          <w:lang w:val="en-CA"/>
        </w:rPr>
        <w:t>Report to the 84</w:t>
      </w:r>
      <w:r w:rsidRPr="00F720AB">
        <w:rPr>
          <w:b/>
          <w:vertAlign w:val="superscript"/>
          <w:lang w:val="en-CA"/>
        </w:rPr>
        <w:t>th</w:t>
      </w:r>
      <w:r w:rsidRPr="00F720AB">
        <w:rPr>
          <w:b/>
          <w:lang w:val="en-CA"/>
        </w:rPr>
        <w:t xml:space="preserve"> meeting</w:t>
      </w:r>
    </w:p>
    <w:p w:rsidR="000C38A4" w:rsidRPr="000C38A4" w:rsidRDefault="000C38A4" w:rsidP="000C38A4">
      <w:pPr>
        <w:rPr>
          <w:u w:val="single"/>
          <w:lang w:val="en-CA"/>
        </w:rPr>
      </w:pPr>
    </w:p>
    <w:p w:rsidR="000C38A4" w:rsidRPr="000C38A4" w:rsidRDefault="000C38A4" w:rsidP="000C38A4">
      <w:pPr>
        <w:numPr>
          <w:ilvl w:val="0"/>
          <w:numId w:val="1"/>
        </w:numPr>
        <w:spacing w:after="240"/>
        <w:outlineLvl w:val="0"/>
        <w:rPr>
          <w:lang w:val="en-CA"/>
        </w:rPr>
      </w:pPr>
      <w:r w:rsidRPr="000C38A4">
        <w:rPr>
          <w:lang w:val="en-CA"/>
        </w:rPr>
        <w:t>UNDP attended the April 2019 China Refrigeration Expo, and held bilateral meetings with and site visits to compressor manufacturers and commercial AC manufacturers to survey the market and assess challenges to the introduction of HFC-32, leading to the following assessment:</w:t>
      </w:r>
    </w:p>
    <w:p w:rsidR="000C38A4" w:rsidRPr="000C38A4" w:rsidRDefault="000C38A4" w:rsidP="000C38A4">
      <w:pPr>
        <w:widowControl w:val="0"/>
        <w:numPr>
          <w:ilvl w:val="1"/>
          <w:numId w:val="1"/>
        </w:numPr>
        <w:spacing w:after="240"/>
        <w:outlineLvl w:val="1"/>
        <w:rPr>
          <w:lang w:val="en-CA"/>
        </w:rPr>
      </w:pPr>
      <w:r w:rsidRPr="000C38A4">
        <w:rPr>
          <w:lang w:val="en-CA"/>
        </w:rPr>
        <w:t>The compressor supply chain has changed since the review of the safety standards in China. A number of manufacturers based in China are marketing products and detailed catalogs are available for online consultation. In Indonesia, Emerson has already trained local distribution centers; in addition, Siam Compressor (Thailand) has also developed a line of HFC-32 compressors;</w:t>
      </w:r>
    </w:p>
    <w:p w:rsidR="000C38A4" w:rsidRPr="000C38A4" w:rsidRDefault="000C38A4" w:rsidP="00B45D48">
      <w:pPr>
        <w:keepNext/>
        <w:numPr>
          <w:ilvl w:val="1"/>
          <w:numId w:val="1"/>
        </w:numPr>
        <w:spacing w:after="240"/>
        <w:outlineLvl w:val="1"/>
        <w:rPr>
          <w:lang w:val="en-CA"/>
        </w:rPr>
      </w:pPr>
      <w:r w:rsidRPr="000C38A4">
        <w:rPr>
          <w:lang w:val="en-CA"/>
        </w:rPr>
        <w:t xml:space="preserve">The availability for small compressors (less than 6 horsepower (HP)) is established and stable, with many models being marketed. However, for medium to large sizes (8-60 HP), compressors in the region are mostly marketed by three suppliers (Emerson, Hitachi and Siam-Mitsubishi). In practical terms, although availability is improving, HFC-32 </w:t>
      </w:r>
      <w:r w:rsidRPr="000C38A4">
        <w:rPr>
          <w:lang w:val="en-CA"/>
        </w:rPr>
        <w:lastRenderedPageBreak/>
        <w:t>compressors for larger units tend to be more expensive (up to 30 per cent) than R-410A and R-407C compressors; and</w:t>
      </w:r>
    </w:p>
    <w:p w:rsidR="000C38A4" w:rsidRPr="000C38A4" w:rsidRDefault="000C38A4" w:rsidP="000C38A4">
      <w:pPr>
        <w:widowControl w:val="0"/>
        <w:numPr>
          <w:ilvl w:val="1"/>
          <w:numId w:val="1"/>
        </w:numPr>
        <w:spacing w:after="240"/>
        <w:outlineLvl w:val="1"/>
        <w:rPr>
          <w:lang w:val="en-CA"/>
        </w:rPr>
      </w:pPr>
      <w:r w:rsidRPr="000C38A4">
        <w:rPr>
          <w:lang w:val="en-CA"/>
        </w:rPr>
        <w:t>Improved installation, maintenance and servicing, as well as the availability in the market of replacement components, were critical to ensuring consumer acceptance of HFC</w:t>
      </w:r>
      <w:r w:rsidRPr="000C38A4">
        <w:rPr>
          <w:lang w:val="en-CA"/>
        </w:rPr>
        <w:noBreakHyphen/>
        <w:t>32</w:t>
      </w:r>
      <w:r w:rsidRPr="000C38A4">
        <w:rPr>
          <w:lang w:val="en-CA"/>
        </w:rPr>
        <w:noBreakHyphen/>
        <w:t>based equipment, and to reducing maintenance and servicing costs.</w:t>
      </w:r>
    </w:p>
    <w:p w:rsidR="000C38A4" w:rsidRPr="000C38A4" w:rsidRDefault="000C38A4" w:rsidP="000C38A4">
      <w:pPr>
        <w:numPr>
          <w:ilvl w:val="0"/>
          <w:numId w:val="1"/>
        </w:numPr>
        <w:spacing w:after="240"/>
        <w:outlineLvl w:val="0"/>
        <w:rPr>
          <w:lang w:val="en-CA"/>
        </w:rPr>
      </w:pPr>
      <w:r w:rsidRPr="000C38A4">
        <w:rPr>
          <w:lang w:val="en-CA"/>
        </w:rPr>
        <w:t xml:space="preserve">In order to determine a path forward, each enterprise took into account UNDP’s assessment and the following considerations: </w:t>
      </w:r>
    </w:p>
    <w:p w:rsidR="000C38A4" w:rsidRPr="000C38A4" w:rsidRDefault="000C38A4" w:rsidP="000C38A4">
      <w:pPr>
        <w:widowControl w:val="0"/>
        <w:numPr>
          <w:ilvl w:val="1"/>
          <w:numId w:val="1"/>
        </w:numPr>
        <w:spacing w:after="240"/>
        <w:outlineLvl w:val="1"/>
        <w:rPr>
          <w:lang w:val="en-CA"/>
        </w:rPr>
      </w:pPr>
      <w:r w:rsidRPr="000C38A4">
        <w:rPr>
          <w:lang w:val="en-CA"/>
        </w:rPr>
        <w:t>Those enterprises that manufacture under the original equipment manufacturer (OEM) brand and upon order from the OEM, have no influence on the technology choice of the OEM. Orders come from a complex network (headquarters, regional offices and distributors owned by multinational enterprises), for specific models with a given refrigerant (typically, R-410A and R</w:t>
      </w:r>
      <w:r w:rsidRPr="000C38A4">
        <w:rPr>
          <w:lang w:val="en-CA"/>
        </w:rPr>
        <w:noBreakHyphen/>
        <w:t xml:space="preserve">407C); </w:t>
      </w:r>
    </w:p>
    <w:p w:rsidR="000C38A4" w:rsidRPr="000C38A4" w:rsidRDefault="000C38A4" w:rsidP="000C38A4">
      <w:pPr>
        <w:widowControl w:val="0"/>
        <w:numPr>
          <w:ilvl w:val="1"/>
          <w:numId w:val="1"/>
        </w:numPr>
        <w:spacing w:after="240"/>
        <w:outlineLvl w:val="1"/>
        <w:rPr>
          <w:lang w:val="en-CA"/>
        </w:rPr>
      </w:pPr>
      <w:r w:rsidRPr="000C38A4">
        <w:rPr>
          <w:lang w:val="en-CA"/>
        </w:rPr>
        <w:t>End-user decision-making is influenced by perceptions about safety, which leads to the uptake of equipment that does not use flammable refrigerants, and ease of installation, operation, maintenance and servicing. Currently, R-410A and R-407C units meet all the criteria for new buildings and retrofit of current installations. Regarding the former, large clients can have a disproportionate influence on the market as they may prefer established R</w:t>
      </w:r>
      <w:r w:rsidRPr="000C38A4">
        <w:rPr>
          <w:lang w:val="en-CA"/>
        </w:rPr>
        <w:noBreakHyphen/>
        <w:t>410A and R-407C technologies in order to harmonize with their currently installed base of equipment (e.g., a public enterprise that already has replacement parts and trained staff for commercial AC units with R-407C, may be reluctant to make a new procurement of HFC-32 units); and</w:t>
      </w:r>
    </w:p>
    <w:p w:rsidR="000C38A4" w:rsidRPr="000C38A4" w:rsidRDefault="000C38A4" w:rsidP="000C38A4">
      <w:pPr>
        <w:widowControl w:val="0"/>
        <w:numPr>
          <w:ilvl w:val="1"/>
          <w:numId w:val="1"/>
        </w:numPr>
        <w:spacing w:after="240"/>
        <w:outlineLvl w:val="1"/>
        <w:rPr>
          <w:lang w:val="en-CA"/>
        </w:rPr>
      </w:pPr>
      <w:r w:rsidRPr="000C38A4">
        <w:rPr>
          <w:lang w:val="en-CA"/>
        </w:rPr>
        <w:t>Although HFC-32 compressors and parts are (or are becoming) available, their price still tend to be 5</w:t>
      </w:r>
      <w:r w:rsidRPr="000C38A4">
        <w:rPr>
          <w:lang w:val="en-CA"/>
        </w:rPr>
        <w:noBreakHyphen/>
        <w:t xml:space="preserve">30 per cent higher than for high-GWP HFC compressors. Measures to encourage the uptake of HFC-32 equipment could be considered, such as awareness of energy efficiency gains or promotion of incentives; however, further policies to restrict the uptake of high-GWP alternatives could only be taken once Indonesia ratified the Kigali Amendment and the country’s phase-down schedule started to be enforced. </w:t>
      </w:r>
    </w:p>
    <w:p w:rsidR="000C38A4" w:rsidRPr="000C38A4" w:rsidRDefault="000C38A4" w:rsidP="000C38A4">
      <w:pPr>
        <w:numPr>
          <w:ilvl w:val="0"/>
          <w:numId w:val="1"/>
        </w:numPr>
        <w:spacing w:after="240"/>
        <w:outlineLvl w:val="0"/>
        <w:rPr>
          <w:lang w:val="en-CA"/>
        </w:rPr>
      </w:pPr>
      <w:r w:rsidRPr="000C38A4">
        <w:rPr>
          <w:lang w:val="en-CA"/>
        </w:rPr>
        <w:t>Based on the above, the following enterprises</w:t>
      </w:r>
      <w:r w:rsidRPr="000C38A4">
        <w:rPr>
          <w:vertAlign w:val="superscript"/>
          <w:lang w:val="en-CA"/>
        </w:rPr>
        <w:footnoteReference w:id="34"/>
      </w:r>
      <w:r w:rsidRPr="000C38A4">
        <w:rPr>
          <w:lang w:val="en-CA"/>
        </w:rPr>
        <w:t xml:space="preserve"> decided to remain in the project and convert their non-OEM manufacturing to HFC-32: in the commercial AC manufacturing sub-sector, Gita </w:t>
      </w:r>
      <w:proofErr w:type="spellStart"/>
      <w:r w:rsidRPr="000C38A4">
        <w:rPr>
          <w:lang w:val="en-CA"/>
        </w:rPr>
        <w:t>Mandiri</w:t>
      </w:r>
      <w:proofErr w:type="spellEnd"/>
      <w:r w:rsidRPr="000C38A4">
        <w:rPr>
          <w:lang w:val="en-CA"/>
        </w:rPr>
        <w:t xml:space="preserve"> </w:t>
      </w:r>
      <w:proofErr w:type="spellStart"/>
      <w:r w:rsidRPr="000C38A4">
        <w:rPr>
          <w:lang w:val="en-CA"/>
        </w:rPr>
        <w:t>Teknik</w:t>
      </w:r>
      <w:proofErr w:type="spellEnd"/>
      <w:r w:rsidRPr="000C38A4">
        <w:rPr>
          <w:lang w:val="en-CA"/>
        </w:rPr>
        <w:t xml:space="preserve">, Fata </w:t>
      </w:r>
      <w:proofErr w:type="spellStart"/>
      <w:r w:rsidRPr="000C38A4">
        <w:rPr>
          <w:lang w:val="en-CA"/>
        </w:rPr>
        <w:t>Sarana</w:t>
      </w:r>
      <w:proofErr w:type="spellEnd"/>
      <w:r w:rsidRPr="000C38A4">
        <w:rPr>
          <w:lang w:val="en-CA"/>
        </w:rPr>
        <w:t xml:space="preserve"> </w:t>
      </w:r>
      <w:proofErr w:type="spellStart"/>
      <w:r w:rsidRPr="000C38A4">
        <w:rPr>
          <w:lang w:val="en-CA"/>
        </w:rPr>
        <w:t>Makmur</w:t>
      </w:r>
      <w:proofErr w:type="spellEnd"/>
      <w:r w:rsidRPr="000C38A4">
        <w:rPr>
          <w:lang w:val="en-CA"/>
        </w:rPr>
        <w:t xml:space="preserve">, and </w:t>
      </w:r>
      <w:proofErr w:type="spellStart"/>
      <w:r w:rsidRPr="000C38A4">
        <w:rPr>
          <w:lang w:val="en-CA"/>
        </w:rPr>
        <w:t>Industri</w:t>
      </w:r>
      <w:proofErr w:type="spellEnd"/>
      <w:r w:rsidRPr="000C38A4">
        <w:rPr>
          <w:lang w:val="en-CA"/>
        </w:rPr>
        <w:t xml:space="preserve"> Tata </w:t>
      </w:r>
      <w:proofErr w:type="spellStart"/>
      <w:r w:rsidRPr="000C38A4">
        <w:rPr>
          <w:lang w:val="en-CA"/>
        </w:rPr>
        <w:t>Udari</w:t>
      </w:r>
      <w:proofErr w:type="spellEnd"/>
      <w:r w:rsidRPr="000C38A4">
        <w:rPr>
          <w:lang w:val="en-CA"/>
        </w:rPr>
        <w:t xml:space="preserve">; and in the commercial refrigeration manufacturing sub-sector, Sumo </w:t>
      </w:r>
      <w:proofErr w:type="spellStart"/>
      <w:r w:rsidRPr="000C38A4">
        <w:rPr>
          <w:lang w:val="en-CA"/>
        </w:rPr>
        <w:t>Elco</w:t>
      </w:r>
      <w:proofErr w:type="spellEnd"/>
      <w:r w:rsidRPr="000C38A4">
        <w:rPr>
          <w:lang w:val="en-CA"/>
        </w:rPr>
        <w:t xml:space="preserve"> </w:t>
      </w:r>
      <w:proofErr w:type="spellStart"/>
      <w:r w:rsidRPr="000C38A4">
        <w:rPr>
          <w:lang w:val="en-CA"/>
        </w:rPr>
        <w:t>Mandiri</w:t>
      </w:r>
      <w:proofErr w:type="spellEnd"/>
      <w:r w:rsidRPr="000C38A4">
        <w:rPr>
          <w:lang w:val="en-CA"/>
        </w:rPr>
        <w:t xml:space="preserve">, Alpine Cool </w:t>
      </w:r>
      <w:proofErr w:type="spellStart"/>
      <w:r w:rsidRPr="000C38A4">
        <w:rPr>
          <w:lang w:val="en-CA"/>
        </w:rPr>
        <w:t>Utama</w:t>
      </w:r>
      <w:proofErr w:type="spellEnd"/>
      <w:r w:rsidRPr="000C38A4">
        <w:rPr>
          <w:lang w:val="en-CA"/>
        </w:rPr>
        <w:t xml:space="preserve">, and </w:t>
      </w:r>
      <w:proofErr w:type="spellStart"/>
      <w:r w:rsidRPr="000C38A4">
        <w:rPr>
          <w:lang w:val="en-CA"/>
        </w:rPr>
        <w:t>Anekacool</w:t>
      </w:r>
      <w:proofErr w:type="spellEnd"/>
      <w:r w:rsidRPr="000C38A4">
        <w:rPr>
          <w:lang w:val="en-CA"/>
        </w:rPr>
        <w:t xml:space="preserve"> </w:t>
      </w:r>
      <w:proofErr w:type="spellStart"/>
      <w:r w:rsidRPr="000C38A4">
        <w:rPr>
          <w:lang w:val="en-CA"/>
        </w:rPr>
        <w:t>Citratama</w:t>
      </w:r>
      <w:proofErr w:type="spellEnd"/>
      <w:r w:rsidRPr="000C38A4">
        <w:rPr>
          <w:lang w:val="en-CA"/>
        </w:rPr>
        <w:t>. UNDP proposed that the proportion of approved incremental operating costs (IOCs) associated with manufacturing under the enterprise’s brand would be released upon confirmation of manufacturing with HFC-32, while the proportion associated with OEM manufacturing would be returned to the Multilateral Fund to the 85</w:t>
      </w:r>
      <w:r w:rsidRPr="000C38A4">
        <w:rPr>
          <w:vertAlign w:val="superscript"/>
          <w:lang w:val="en-CA"/>
        </w:rPr>
        <w:t>th </w:t>
      </w:r>
      <w:r w:rsidRPr="000C38A4">
        <w:rPr>
          <w:lang w:val="en-CA"/>
        </w:rPr>
        <w:t xml:space="preserve">meeting. </w:t>
      </w:r>
    </w:p>
    <w:p w:rsidR="000C38A4" w:rsidRPr="000C38A4" w:rsidRDefault="000C38A4" w:rsidP="000C38A4">
      <w:pPr>
        <w:numPr>
          <w:ilvl w:val="0"/>
          <w:numId w:val="1"/>
        </w:numPr>
        <w:spacing w:after="240"/>
        <w:outlineLvl w:val="0"/>
        <w:rPr>
          <w:lang w:val="en-CA"/>
        </w:rPr>
      </w:pPr>
      <w:r w:rsidRPr="000C38A4">
        <w:rPr>
          <w:lang w:val="en-CA"/>
        </w:rPr>
        <w:t>In addition, the following two enterprises decided to remain in the project:</w:t>
      </w:r>
    </w:p>
    <w:p w:rsidR="000C38A4" w:rsidRPr="000C38A4" w:rsidRDefault="000C38A4" w:rsidP="00B45D48">
      <w:pPr>
        <w:keepNext/>
        <w:numPr>
          <w:ilvl w:val="1"/>
          <w:numId w:val="1"/>
        </w:numPr>
        <w:spacing w:after="240"/>
        <w:outlineLvl w:val="1"/>
        <w:rPr>
          <w:lang w:val="en-CA"/>
        </w:rPr>
      </w:pPr>
      <w:r w:rsidRPr="000C38A4">
        <w:rPr>
          <w:lang w:val="en-CA"/>
        </w:rPr>
        <w:t xml:space="preserve">Metropolitan </w:t>
      </w:r>
      <w:proofErr w:type="spellStart"/>
      <w:r w:rsidRPr="000C38A4">
        <w:rPr>
          <w:lang w:val="en-CA"/>
        </w:rPr>
        <w:t>Bayu</w:t>
      </w:r>
      <w:proofErr w:type="spellEnd"/>
      <w:r w:rsidRPr="000C38A4">
        <w:rPr>
          <w:lang w:val="en-CA"/>
        </w:rPr>
        <w:t xml:space="preserve"> </w:t>
      </w:r>
      <w:proofErr w:type="spellStart"/>
      <w:r w:rsidRPr="000C38A4">
        <w:rPr>
          <w:iCs/>
          <w:lang w:val="en-CA"/>
        </w:rPr>
        <w:t>Industri</w:t>
      </w:r>
      <w:proofErr w:type="spellEnd"/>
      <w:r w:rsidRPr="000C38A4">
        <w:rPr>
          <w:iCs/>
          <w:lang w:val="en-CA"/>
        </w:rPr>
        <w:t xml:space="preserve">, </w:t>
      </w:r>
      <w:r w:rsidRPr="000C38A4">
        <w:rPr>
          <w:lang w:val="en-CA"/>
        </w:rPr>
        <w:t xml:space="preserve">a niche manufacturer of commercial ACs for specialized clients (e.g., health sector, clean rooms, heritage hotels, museums). The AC manufacturing line conversion to HFC-32 has been completed and the enterprise has built a prototype; however, further improvement in design is needed. UNDP therefore proposed to continue </w:t>
      </w:r>
      <w:r w:rsidRPr="000C38A4">
        <w:rPr>
          <w:lang w:val="en-CA"/>
        </w:rPr>
        <w:lastRenderedPageBreak/>
        <w:t xml:space="preserve">to provide technical assistance to improve design and manufacture of prototype unit(s), and to disburse IOCs when manufacturing with HFC-32 was initiated; and </w:t>
      </w:r>
    </w:p>
    <w:p w:rsidR="000C38A4" w:rsidRPr="000C38A4" w:rsidRDefault="000C38A4" w:rsidP="000C38A4">
      <w:pPr>
        <w:widowControl w:val="0"/>
        <w:numPr>
          <w:ilvl w:val="1"/>
          <w:numId w:val="1"/>
        </w:numPr>
        <w:spacing w:after="240"/>
        <w:outlineLvl w:val="1"/>
        <w:rPr>
          <w:lang w:val="en-CA"/>
        </w:rPr>
      </w:pPr>
      <w:proofErr w:type="spellStart"/>
      <w:r w:rsidRPr="000C38A4">
        <w:rPr>
          <w:lang w:val="en-CA"/>
        </w:rPr>
        <w:t>Rotaryana</w:t>
      </w:r>
      <w:proofErr w:type="spellEnd"/>
      <w:r w:rsidRPr="000C38A4">
        <w:rPr>
          <w:lang w:val="en-CA"/>
        </w:rPr>
        <w:t xml:space="preserve"> Prima, a manufacturer of refrigerators and freezers with a charge between 450 to 900 g for commercial and industrial kitchens. While the manufacturing line conversion to HFC-32 was completed, prototype units did not perform well. Based on the recent updates to the International </w:t>
      </w:r>
      <w:proofErr w:type="spellStart"/>
      <w:r w:rsidRPr="000C38A4">
        <w:rPr>
          <w:lang w:val="en-CA"/>
        </w:rPr>
        <w:t>Electrotechnical</w:t>
      </w:r>
      <w:proofErr w:type="spellEnd"/>
      <w:r w:rsidRPr="000C38A4">
        <w:rPr>
          <w:lang w:val="en-CA"/>
        </w:rPr>
        <w:t xml:space="preserve"> Commission Standard 60335-2-89, which allow a charge of up to 500 g of A3 refrigerants in self-contained commercial refrigeration cabinets, the enterprise decided to convert to HCs. </w:t>
      </w:r>
    </w:p>
    <w:p w:rsidR="000C38A4" w:rsidRPr="000C38A4" w:rsidRDefault="00EF54D3" w:rsidP="000C38A4">
      <w:pPr>
        <w:numPr>
          <w:ilvl w:val="0"/>
          <w:numId w:val="1"/>
        </w:numPr>
        <w:spacing w:after="240"/>
        <w:outlineLvl w:val="0"/>
        <w:rPr>
          <w:lang w:val="en-CA"/>
        </w:rPr>
      </w:pPr>
      <w:r w:rsidRPr="00EF54D3">
        <w:rPr>
          <w:lang w:val="en-CA"/>
        </w:rPr>
        <w:t>Table 12</w:t>
      </w:r>
      <w:r w:rsidR="000C38A4" w:rsidRPr="000C38A4">
        <w:rPr>
          <w:lang w:val="en-CA"/>
        </w:rPr>
        <w:t xml:space="preserve"> summarizes IOCs to be disbursed and returned for enterprises manufacturing equipment with low-GWP alternatives.</w:t>
      </w:r>
    </w:p>
    <w:p w:rsidR="000C38A4" w:rsidRPr="000C38A4" w:rsidRDefault="00EF54D3" w:rsidP="000C38A4">
      <w:pPr>
        <w:rPr>
          <w:b/>
          <w:lang w:val="en-CA"/>
        </w:rPr>
      </w:pPr>
      <w:r w:rsidRPr="00EF54D3">
        <w:rPr>
          <w:b/>
          <w:lang w:val="en-CA"/>
        </w:rPr>
        <w:t>Table 12:</w:t>
      </w:r>
      <w:r w:rsidR="000C38A4" w:rsidRPr="000C38A4">
        <w:rPr>
          <w:b/>
          <w:lang w:val="en-CA"/>
        </w:rPr>
        <w:t xml:space="preserve"> IOCs to be disbursed and returned for enterprises manufacturing equipment with </w:t>
      </w:r>
      <w:r>
        <w:rPr>
          <w:b/>
          <w:lang w:val="en-CA"/>
        </w:rPr>
        <w:br/>
      </w:r>
      <w:r w:rsidR="000C38A4" w:rsidRPr="000C38A4">
        <w:rPr>
          <w:b/>
          <w:lang w:val="en-CA"/>
        </w:rPr>
        <w:t>low-GWP alternatives</w:t>
      </w:r>
    </w:p>
    <w:tbl>
      <w:tblPr>
        <w:tblW w:w="5003" w:type="pct"/>
        <w:tblLook w:val="04A0" w:firstRow="1" w:lastRow="0" w:firstColumn="1" w:lastColumn="0" w:noHBand="0" w:noVBand="1"/>
      </w:tblPr>
      <w:tblGrid>
        <w:gridCol w:w="1977"/>
        <w:gridCol w:w="1476"/>
        <w:gridCol w:w="1476"/>
        <w:gridCol w:w="1476"/>
        <w:gridCol w:w="1476"/>
        <w:gridCol w:w="1475"/>
      </w:tblGrid>
      <w:tr w:rsidR="000C38A4" w:rsidRPr="000C38A4" w:rsidTr="001C4F37">
        <w:trPr>
          <w:trHeight w:val="251"/>
        </w:trPr>
        <w:tc>
          <w:tcPr>
            <w:tcW w:w="10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C38A4" w:rsidRPr="000C38A4" w:rsidRDefault="000C38A4" w:rsidP="000C38A4">
            <w:pPr>
              <w:jc w:val="center"/>
              <w:rPr>
                <w:b/>
                <w:bCs/>
                <w:color w:val="000000"/>
                <w:sz w:val="20"/>
                <w:szCs w:val="20"/>
                <w:lang w:val="en-CA" w:eastAsia="en-CA"/>
              </w:rPr>
            </w:pPr>
            <w:r w:rsidRPr="000C38A4">
              <w:rPr>
                <w:b/>
                <w:bCs/>
                <w:color w:val="000000"/>
                <w:sz w:val="20"/>
                <w:szCs w:val="20"/>
                <w:lang w:val="en-CA" w:eastAsia="en-CA"/>
              </w:rPr>
              <w:t>Enterprise</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C38A4" w:rsidRPr="000C38A4" w:rsidRDefault="000C38A4" w:rsidP="000C38A4">
            <w:pPr>
              <w:jc w:val="center"/>
              <w:rPr>
                <w:b/>
                <w:bCs/>
                <w:color w:val="000000"/>
                <w:sz w:val="20"/>
                <w:szCs w:val="20"/>
                <w:lang w:val="en-CA" w:eastAsia="en-CA"/>
              </w:rPr>
            </w:pPr>
            <w:r w:rsidRPr="000C38A4">
              <w:rPr>
                <w:b/>
                <w:bCs/>
                <w:color w:val="000000"/>
                <w:sz w:val="20"/>
                <w:szCs w:val="20"/>
                <w:lang w:val="en-CA" w:eastAsia="en-CA"/>
              </w:rPr>
              <w:t>Consumption (</w:t>
            </w:r>
            <w:proofErr w:type="spellStart"/>
            <w:r w:rsidRPr="000C38A4">
              <w:rPr>
                <w:b/>
                <w:bCs/>
                <w:color w:val="000000"/>
                <w:sz w:val="20"/>
                <w:szCs w:val="20"/>
                <w:lang w:val="en-CA" w:eastAsia="en-CA"/>
              </w:rPr>
              <w:t>mt</w:t>
            </w:r>
            <w:proofErr w:type="spellEnd"/>
            <w:r w:rsidRPr="000C38A4">
              <w:rPr>
                <w:b/>
                <w:bCs/>
                <w:color w:val="000000"/>
                <w:sz w:val="20"/>
                <w:szCs w:val="20"/>
                <w:lang w:val="en-CA" w:eastAsia="en-CA"/>
              </w:rPr>
              <w:t>)</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C38A4" w:rsidRPr="000C38A4" w:rsidRDefault="000C38A4" w:rsidP="000C38A4">
            <w:pPr>
              <w:jc w:val="center"/>
              <w:rPr>
                <w:b/>
                <w:bCs/>
                <w:color w:val="000000"/>
                <w:sz w:val="20"/>
                <w:szCs w:val="20"/>
                <w:lang w:val="en-CA" w:eastAsia="en-CA"/>
              </w:rPr>
            </w:pPr>
            <w:r w:rsidRPr="000C38A4">
              <w:rPr>
                <w:b/>
                <w:bCs/>
                <w:color w:val="000000"/>
                <w:sz w:val="20"/>
                <w:szCs w:val="20"/>
                <w:lang w:val="en-CA" w:eastAsia="en-CA"/>
              </w:rPr>
              <w:t>IOC (US $)</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C38A4" w:rsidRPr="000C38A4" w:rsidRDefault="000C38A4" w:rsidP="000C38A4">
            <w:pPr>
              <w:jc w:val="center"/>
              <w:rPr>
                <w:b/>
                <w:bCs/>
                <w:color w:val="000000"/>
                <w:sz w:val="20"/>
                <w:szCs w:val="20"/>
                <w:lang w:val="en-CA" w:eastAsia="en-CA"/>
              </w:rPr>
            </w:pPr>
            <w:r w:rsidRPr="000C38A4">
              <w:rPr>
                <w:b/>
                <w:bCs/>
                <w:color w:val="000000"/>
                <w:sz w:val="20"/>
                <w:szCs w:val="20"/>
                <w:lang w:val="en-CA" w:eastAsia="en-CA"/>
              </w:rPr>
              <w:t>OEM Manufacturing</w:t>
            </w:r>
            <w:r w:rsidRPr="000C38A4">
              <w:rPr>
                <w:b/>
                <w:bCs/>
                <w:color w:val="000000"/>
                <w:sz w:val="20"/>
                <w:szCs w:val="20"/>
                <w:vertAlign w:val="superscript"/>
                <w:lang w:val="en-CA" w:eastAsia="en-CA"/>
              </w:rPr>
              <w:t>*</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C38A4" w:rsidRPr="000C38A4" w:rsidRDefault="000C38A4" w:rsidP="000C38A4">
            <w:pPr>
              <w:jc w:val="center"/>
              <w:rPr>
                <w:b/>
                <w:bCs/>
                <w:color w:val="000000"/>
                <w:sz w:val="20"/>
                <w:szCs w:val="20"/>
                <w:lang w:val="en-CA" w:eastAsia="en-CA"/>
              </w:rPr>
            </w:pPr>
            <w:r w:rsidRPr="000C38A4">
              <w:rPr>
                <w:b/>
                <w:bCs/>
                <w:color w:val="000000"/>
                <w:sz w:val="20"/>
                <w:szCs w:val="20"/>
                <w:lang w:val="en-CA" w:eastAsia="en-CA"/>
              </w:rPr>
              <w:t>To be disbursed (US $)</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C38A4" w:rsidRPr="000C38A4" w:rsidRDefault="000C38A4" w:rsidP="000C38A4">
            <w:pPr>
              <w:jc w:val="center"/>
              <w:rPr>
                <w:b/>
                <w:bCs/>
                <w:color w:val="000000"/>
                <w:sz w:val="20"/>
                <w:szCs w:val="20"/>
                <w:lang w:val="en-CA" w:eastAsia="en-CA"/>
              </w:rPr>
            </w:pPr>
            <w:r w:rsidRPr="000C38A4">
              <w:rPr>
                <w:b/>
                <w:bCs/>
                <w:color w:val="000000"/>
                <w:sz w:val="20"/>
                <w:szCs w:val="20"/>
                <w:lang w:val="en-CA" w:eastAsia="en-CA"/>
              </w:rPr>
              <w:t>To be returned (US $)</w:t>
            </w:r>
          </w:p>
        </w:tc>
      </w:tr>
      <w:tr w:rsidR="000C38A4" w:rsidRPr="000C38A4" w:rsidTr="001C4F37">
        <w:trPr>
          <w:trHeight w:val="98"/>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0C38A4" w:rsidRPr="000C38A4" w:rsidRDefault="000C38A4" w:rsidP="000C38A4">
            <w:pPr>
              <w:jc w:val="left"/>
              <w:rPr>
                <w:color w:val="000000"/>
                <w:sz w:val="20"/>
                <w:szCs w:val="20"/>
                <w:lang w:val="en-CA" w:eastAsia="en-CA"/>
              </w:rPr>
            </w:pPr>
            <w:r w:rsidRPr="000C38A4">
              <w:rPr>
                <w:color w:val="000000"/>
                <w:sz w:val="20"/>
                <w:szCs w:val="20"/>
                <w:lang w:val="en-CA" w:eastAsia="en-CA"/>
              </w:rPr>
              <w:t xml:space="preserve">Gita </w:t>
            </w:r>
            <w:proofErr w:type="spellStart"/>
            <w:r w:rsidRPr="000C38A4">
              <w:rPr>
                <w:color w:val="000000"/>
                <w:sz w:val="20"/>
                <w:szCs w:val="20"/>
                <w:lang w:val="en-CA" w:eastAsia="en-CA"/>
              </w:rPr>
              <w:t>Mandiri</w:t>
            </w:r>
            <w:proofErr w:type="spellEnd"/>
            <w:r w:rsidRPr="000C38A4">
              <w:rPr>
                <w:color w:val="000000"/>
                <w:sz w:val="20"/>
                <w:szCs w:val="20"/>
                <w:lang w:val="en-CA" w:eastAsia="en-CA"/>
              </w:rPr>
              <w:t xml:space="preserve"> </w:t>
            </w:r>
            <w:proofErr w:type="spellStart"/>
            <w:r w:rsidRPr="000C38A4">
              <w:rPr>
                <w:color w:val="000000"/>
                <w:sz w:val="20"/>
                <w:szCs w:val="20"/>
                <w:lang w:val="en-CA" w:eastAsia="en-CA"/>
              </w:rPr>
              <w:t>Teknik</w:t>
            </w:r>
            <w:proofErr w:type="spellEnd"/>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98.98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130,032</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30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91,330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38,702</w:t>
            </w:r>
          </w:p>
        </w:tc>
      </w:tr>
      <w:tr w:rsidR="000C38A4" w:rsidRPr="000C38A4" w:rsidTr="001C4F37">
        <w:trPr>
          <w:trHeight w:val="152"/>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0C38A4" w:rsidRPr="000C38A4" w:rsidRDefault="000C38A4" w:rsidP="000C38A4">
            <w:pPr>
              <w:jc w:val="left"/>
              <w:rPr>
                <w:color w:val="000000"/>
                <w:sz w:val="20"/>
                <w:szCs w:val="20"/>
                <w:lang w:val="en-CA" w:eastAsia="en-CA"/>
              </w:rPr>
            </w:pPr>
            <w:r w:rsidRPr="000C38A4">
              <w:rPr>
                <w:color w:val="000000"/>
                <w:sz w:val="20"/>
                <w:szCs w:val="20"/>
                <w:lang w:val="en-CA" w:eastAsia="en-CA"/>
              </w:rPr>
              <w:t xml:space="preserve">Fata </w:t>
            </w:r>
            <w:proofErr w:type="spellStart"/>
            <w:r w:rsidRPr="000C38A4">
              <w:rPr>
                <w:color w:val="000000"/>
                <w:sz w:val="20"/>
                <w:szCs w:val="20"/>
                <w:lang w:val="en-CA" w:eastAsia="en-CA"/>
              </w:rPr>
              <w:t>Sarana</w:t>
            </w:r>
            <w:proofErr w:type="spellEnd"/>
            <w:r w:rsidRPr="000C38A4">
              <w:rPr>
                <w:color w:val="000000"/>
                <w:sz w:val="20"/>
                <w:szCs w:val="20"/>
                <w:lang w:val="en-CA" w:eastAsia="en-CA"/>
              </w:rPr>
              <w:t xml:space="preserve"> </w:t>
            </w:r>
            <w:proofErr w:type="spellStart"/>
            <w:r w:rsidRPr="000C38A4">
              <w:rPr>
                <w:color w:val="000000"/>
                <w:sz w:val="20"/>
                <w:szCs w:val="20"/>
                <w:lang w:val="en-CA" w:eastAsia="en-CA"/>
              </w:rPr>
              <w:t>Makmur</w:t>
            </w:r>
            <w:proofErr w:type="spellEnd"/>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48.48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63,686</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34</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42,150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21,536</w:t>
            </w:r>
          </w:p>
        </w:tc>
      </w:tr>
      <w:tr w:rsidR="000C38A4" w:rsidRPr="000C38A4" w:rsidTr="001C4F37">
        <w:trPr>
          <w:trHeight w:val="197"/>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0C38A4" w:rsidRPr="000C38A4" w:rsidRDefault="000C38A4" w:rsidP="000C38A4">
            <w:pPr>
              <w:jc w:val="left"/>
              <w:rPr>
                <w:color w:val="000000"/>
                <w:sz w:val="20"/>
                <w:szCs w:val="20"/>
                <w:lang w:val="en-CA" w:eastAsia="en-CA"/>
              </w:rPr>
            </w:pPr>
            <w:proofErr w:type="spellStart"/>
            <w:r w:rsidRPr="000C38A4">
              <w:rPr>
                <w:color w:val="000000"/>
                <w:sz w:val="20"/>
                <w:szCs w:val="20"/>
                <w:lang w:val="en-CA" w:eastAsia="en-CA"/>
              </w:rPr>
              <w:t>Industri</w:t>
            </w:r>
            <w:proofErr w:type="spellEnd"/>
            <w:r w:rsidRPr="000C38A4">
              <w:rPr>
                <w:color w:val="000000"/>
                <w:sz w:val="20"/>
                <w:szCs w:val="20"/>
                <w:lang w:val="en-CA" w:eastAsia="en-CA"/>
              </w:rPr>
              <w:t xml:space="preserve"> Tata </w:t>
            </w:r>
            <w:proofErr w:type="spellStart"/>
            <w:r w:rsidRPr="000C38A4">
              <w:rPr>
                <w:color w:val="000000"/>
                <w:sz w:val="20"/>
                <w:szCs w:val="20"/>
                <w:lang w:val="en-CA" w:eastAsia="en-CA"/>
              </w:rPr>
              <w:t>Udara</w:t>
            </w:r>
            <w:proofErr w:type="spellEnd"/>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10.78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14,161</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14,161</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0</w:t>
            </w:r>
          </w:p>
        </w:tc>
      </w:tr>
      <w:tr w:rsidR="000C38A4" w:rsidRPr="000C38A4" w:rsidTr="001C4F37">
        <w:trPr>
          <w:trHeight w:val="80"/>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0C38A4" w:rsidRPr="000C38A4" w:rsidRDefault="000C38A4" w:rsidP="000C38A4">
            <w:pPr>
              <w:jc w:val="left"/>
              <w:rPr>
                <w:color w:val="000000"/>
                <w:sz w:val="20"/>
                <w:szCs w:val="20"/>
                <w:lang w:val="en-CA" w:eastAsia="en-CA"/>
              </w:rPr>
            </w:pPr>
            <w:r w:rsidRPr="000C38A4">
              <w:rPr>
                <w:color w:val="000000"/>
                <w:sz w:val="20"/>
                <w:szCs w:val="20"/>
                <w:lang w:val="en-CA" w:eastAsia="en-CA"/>
              </w:rPr>
              <w:t xml:space="preserve">Sumo </w:t>
            </w:r>
            <w:proofErr w:type="spellStart"/>
            <w:r w:rsidRPr="000C38A4">
              <w:rPr>
                <w:color w:val="000000"/>
                <w:sz w:val="20"/>
                <w:szCs w:val="20"/>
                <w:lang w:val="en-CA" w:eastAsia="en-CA"/>
              </w:rPr>
              <w:t>Elco</w:t>
            </w:r>
            <w:proofErr w:type="spellEnd"/>
            <w:r w:rsidRPr="000C38A4">
              <w:rPr>
                <w:color w:val="000000"/>
                <w:sz w:val="20"/>
                <w:szCs w:val="20"/>
                <w:lang w:val="en-CA" w:eastAsia="en-CA"/>
              </w:rPr>
              <w:t xml:space="preserve"> </w:t>
            </w:r>
            <w:proofErr w:type="spellStart"/>
            <w:r w:rsidRPr="000C38A4">
              <w:rPr>
                <w:color w:val="000000"/>
                <w:sz w:val="20"/>
                <w:szCs w:val="20"/>
                <w:lang w:val="en-CA" w:eastAsia="en-CA"/>
              </w:rPr>
              <w:t>Mandiri</w:t>
            </w:r>
            <w:proofErr w:type="spellEnd"/>
            <w:r w:rsidRPr="000C38A4">
              <w:rPr>
                <w:color w:val="000000"/>
                <w:sz w:val="20"/>
                <w:szCs w:val="20"/>
                <w:lang w:val="en-CA" w:eastAsia="en-CA"/>
              </w:rPr>
              <w:t xml:space="preserve"> </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28.6</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56,020</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35</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36,520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19,500</w:t>
            </w:r>
          </w:p>
        </w:tc>
      </w:tr>
      <w:tr w:rsidR="000C38A4" w:rsidRPr="000C38A4" w:rsidTr="001C4F37">
        <w:trPr>
          <w:trHeight w:val="50"/>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0C38A4" w:rsidRPr="000C38A4" w:rsidRDefault="000C38A4" w:rsidP="000C38A4">
            <w:pPr>
              <w:jc w:val="left"/>
              <w:rPr>
                <w:color w:val="000000"/>
                <w:sz w:val="20"/>
                <w:szCs w:val="20"/>
                <w:lang w:val="en-CA" w:eastAsia="en-CA"/>
              </w:rPr>
            </w:pPr>
            <w:r w:rsidRPr="000C38A4">
              <w:rPr>
                <w:color w:val="000000"/>
                <w:sz w:val="20"/>
                <w:szCs w:val="20"/>
                <w:lang w:val="en-CA" w:eastAsia="en-CA"/>
              </w:rPr>
              <w:t xml:space="preserve">Alpine Cool </w:t>
            </w:r>
            <w:proofErr w:type="spellStart"/>
            <w:r w:rsidRPr="000C38A4">
              <w:rPr>
                <w:color w:val="000000"/>
                <w:sz w:val="20"/>
                <w:szCs w:val="20"/>
                <w:lang w:val="en-CA" w:eastAsia="en-CA"/>
              </w:rPr>
              <w:t>Utama</w:t>
            </w:r>
            <w:proofErr w:type="spellEnd"/>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28.8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40,160</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40,610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0</w:t>
            </w:r>
          </w:p>
        </w:tc>
      </w:tr>
      <w:tr w:rsidR="000C38A4" w:rsidRPr="000C38A4" w:rsidTr="001C4F37">
        <w:trPr>
          <w:trHeight w:val="89"/>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0C38A4" w:rsidRPr="000C38A4" w:rsidRDefault="000C38A4" w:rsidP="000C38A4">
            <w:pPr>
              <w:jc w:val="left"/>
              <w:rPr>
                <w:color w:val="000000"/>
                <w:sz w:val="20"/>
                <w:szCs w:val="20"/>
                <w:lang w:val="en-CA" w:eastAsia="en-CA"/>
              </w:rPr>
            </w:pPr>
            <w:proofErr w:type="spellStart"/>
            <w:r w:rsidRPr="000C38A4">
              <w:rPr>
                <w:color w:val="000000"/>
                <w:sz w:val="20"/>
                <w:szCs w:val="20"/>
                <w:lang w:val="en-CA" w:eastAsia="en-CA"/>
              </w:rPr>
              <w:t>Anekacool</w:t>
            </w:r>
            <w:proofErr w:type="spellEnd"/>
            <w:r w:rsidRPr="000C38A4">
              <w:rPr>
                <w:color w:val="000000"/>
                <w:sz w:val="20"/>
                <w:szCs w:val="20"/>
                <w:lang w:val="en-CA" w:eastAsia="en-CA"/>
              </w:rPr>
              <w:t xml:space="preserve"> </w:t>
            </w:r>
            <w:proofErr w:type="spellStart"/>
            <w:r w:rsidRPr="000C38A4">
              <w:rPr>
                <w:color w:val="000000"/>
                <w:sz w:val="20"/>
                <w:szCs w:val="20"/>
                <w:lang w:val="en-CA" w:eastAsia="en-CA"/>
              </w:rPr>
              <w:t>Citratama</w:t>
            </w:r>
            <w:proofErr w:type="spellEnd"/>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4.2</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17,510</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17,510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color w:val="000000"/>
                <w:sz w:val="20"/>
                <w:szCs w:val="20"/>
                <w:lang w:val="en-CA" w:eastAsia="en-CA"/>
              </w:rPr>
            </w:pPr>
            <w:r w:rsidRPr="000C38A4">
              <w:rPr>
                <w:color w:val="000000"/>
                <w:sz w:val="20"/>
                <w:szCs w:val="20"/>
                <w:lang w:val="en-CA" w:eastAsia="en-CA"/>
              </w:rPr>
              <w:t>0</w:t>
            </w:r>
          </w:p>
        </w:tc>
      </w:tr>
      <w:tr w:rsidR="000C38A4" w:rsidRPr="000C38A4" w:rsidTr="001C4F37">
        <w:trPr>
          <w:trHeight w:val="233"/>
        </w:trPr>
        <w:tc>
          <w:tcPr>
            <w:tcW w:w="1056" w:type="pct"/>
            <w:tcBorders>
              <w:top w:val="single" w:sz="4" w:space="0" w:color="auto"/>
              <w:left w:val="single" w:sz="4" w:space="0" w:color="auto"/>
              <w:bottom w:val="single" w:sz="4" w:space="0" w:color="auto"/>
              <w:right w:val="single" w:sz="4" w:space="0" w:color="auto"/>
            </w:tcBorders>
            <w:shd w:val="clear" w:color="auto" w:fill="auto"/>
            <w:vAlign w:val="center"/>
          </w:tcPr>
          <w:p w:rsidR="000C38A4" w:rsidRPr="000C38A4" w:rsidRDefault="000C38A4" w:rsidP="000C38A4">
            <w:pPr>
              <w:jc w:val="left"/>
              <w:rPr>
                <w:color w:val="000000"/>
                <w:sz w:val="20"/>
                <w:szCs w:val="20"/>
                <w:lang w:val="en-CA"/>
              </w:rPr>
            </w:pPr>
            <w:r w:rsidRPr="000C38A4">
              <w:rPr>
                <w:color w:val="000000"/>
                <w:sz w:val="20"/>
                <w:szCs w:val="20"/>
                <w:lang w:val="en-CA"/>
              </w:rPr>
              <w:t xml:space="preserve">Metropolitan </w:t>
            </w:r>
            <w:proofErr w:type="spellStart"/>
            <w:r w:rsidRPr="000C38A4">
              <w:rPr>
                <w:color w:val="000000"/>
                <w:sz w:val="20"/>
                <w:szCs w:val="20"/>
                <w:lang w:val="en-CA"/>
              </w:rPr>
              <w:t>Bayu</w:t>
            </w:r>
            <w:proofErr w:type="spellEnd"/>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10.88</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14,287</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0</w:t>
            </w:r>
          </w:p>
        </w:tc>
        <w:tc>
          <w:tcPr>
            <w:tcW w:w="789"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14,287</w:t>
            </w:r>
          </w:p>
        </w:tc>
        <w:tc>
          <w:tcPr>
            <w:tcW w:w="789"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0</w:t>
            </w:r>
          </w:p>
        </w:tc>
      </w:tr>
      <w:tr w:rsidR="000C38A4" w:rsidRPr="000C38A4" w:rsidTr="001C4F37">
        <w:trPr>
          <w:trHeight w:val="107"/>
        </w:trPr>
        <w:tc>
          <w:tcPr>
            <w:tcW w:w="1056" w:type="pct"/>
            <w:tcBorders>
              <w:top w:val="nil"/>
              <w:left w:val="single" w:sz="4" w:space="0" w:color="auto"/>
              <w:bottom w:val="single" w:sz="4" w:space="0" w:color="auto"/>
              <w:right w:val="single" w:sz="4" w:space="0" w:color="auto"/>
            </w:tcBorders>
            <w:shd w:val="clear" w:color="auto" w:fill="auto"/>
            <w:vAlign w:val="center"/>
          </w:tcPr>
          <w:p w:rsidR="000C38A4" w:rsidRPr="000C38A4" w:rsidRDefault="000C38A4" w:rsidP="000C38A4">
            <w:pPr>
              <w:jc w:val="left"/>
              <w:rPr>
                <w:color w:val="000000"/>
                <w:sz w:val="20"/>
                <w:szCs w:val="20"/>
                <w:lang w:val="en-CA"/>
              </w:rPr>
            </w:pPr>
            <w:proofErr w:type="spellStart"/>
            <w:r w:rsidRPr="000C38A4">
              <w:rPr>
                <w:color w:val="000000"/>
                <w:sz w:val="20"/>
                <w:szCs w:val="20"/>
                <w:lang w:val="en-CA"/>
              </w:rPr>
              <w:t>Rotaryana</w:t>
            </w:r>
            <w:proofErr w:type="spellEnd"/>
            <w:r w:rsidRPr="000C38A4">
              <w:rPr>
                <w:color w:val="000000"/>
                <w:sz w:val="20"/>
                <w:szCs w:val="20"/>
                <w:lang w:val="en-CA"/>
              </w:rPr>
              <w:t xml:space="preserve"> Prima</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19.12</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25,296</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25,296</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0C38A4" w:rsidRPr="000C38A4" w:rsidRDefault="000C38A4" w:rsidP="000C38A4">
            <w:pPr>
              <w:jc w:val="right"/>
              <w:rPr>
                <w:color w:val="000000"/>
                <w:sz w:val="20"/>
                <w:szCs w:val="20"/>
                <w:lang w:val="en-CA"/>
              </w:rPr>
            </w:pPr>
            <w:r w:rsidRPr="000C38A4">
              <w:rPr>
                <w:color w:val="000000"/>
                <w:sz w:val="20"/>
                <w:szCs w:val="20"/>
                <w:lang w:val="en-CA"/>
              </w:rPr>
              <w:t>0</w:t>
            </w:r>
          </w:p>
        </w:tc>
      </w:tr>
      <w:tr w:rsidR="000C38A4" w:rsidRPr="000C38A4" w:rsidTr="001C4F37">
        <w:trPr>
          <w:trHeight w:val="50"/>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0C38A4" w:rsidRPr="000C38A4" w:rsidRDefault="000C38A4" w:rsidP="000C38A4">
            <w:pPr>
              <w:jc w:val="left"/>
              <w:rPr>
                <w:b/>
                <w:bCs/>
                <w:color w:val="000000"/>
                <w:sz w:val="20"/>
                <w:szCs w:val="20"/>
                <w:lang w:val="en-CA"/>
              </w:rPr>
            </w:pPr>
            <w:r w:rsidRPr="000C38A4">
              <w:rPr>
                <w:b/>
                <w:bCs/>
                <w:color w:val="000000"/>
                <w:sz w:val="20"/>
                <w:szCs w:val="20"/>
                <w:lang w:val="en-CA"/>
              </w:rPr>
              <w:t>Total</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b/>
                <w:bCs/>
                <w:color w:val="000000"/>
                <w:sz w:val="20"/>
                <w:szCs w:val="20"/>
                <w:lang w:val="en-CA"/>
              </w:rPr>
            </w:pPr>
            <w:r w:rsidRPr="000C38A4">
              <w:rPr>
                <w:b/>
                <w:bCs/>
                <w:color w:val="000000"/>
                <w:sz w:val="20"/>
                <w:szCs w:val="20"/>
                <w:lang w:val="en-CA"/>
              </w:rPr>
              <w:t>250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b/>
                <w:bCs/>
                <w:color w:val="000000"/>
                <w:sz w:val="20"/>
                <w:szCs w:val="20"/>
                <w:lang w:val="en-CA"/>
              </w:rPr>
            </w:pPr>
            <w:r w:rsidRPr="000C38A4">
              <w:rPr>
                <w:b/>
                <w:bCs/>
                <w:color w:val="000000"/>
                <w:sz w:val="20"/>
                <w:szCs w:val="20"/>
                <w:lang w:val="en-CA"/>
              </w:rPr>
              <w:t>361,152</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b/>
                <w:color w:val="000000"/>
                <w:sz w:val="20"/>
                <w:szCs w:val="20"/>
                <w:lang w:val="en-CA"/>
              </w:rPr>
            </w:pPr>
            <w:r w:rsidRPr="000C38A4">
              <w:rPr>
                <w:b/>
                <w:color w:val="000000"/>
                <w:sz w:val="20"/>
                <w:szCs w:val="20"/>
                <w:lang w:val="en-CA"/>
              </w:rPr>
              <w:t>22</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b/>
                <w:bCs/>
                <w:color w:val="000000"/>
                <w:sz w:val="20"/>
                <w:szCs w:val="20"/>
                <w:lang w:val="en-CA"/>
              </w:rPr>
            </w:pPr>
            <w:r w:rsidRPr="000C38A4">
              <w:rPr>
                <w:b/>
                <w:bCs/>
                <w:color w:val="000000"/>
                <w:sz w:val="20"/>
                <w:szCs w:val="20"/>
                <w:lang w:val="en-CA"/>
              </w:rPr>
              <w:t>281,864</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0C38A4" w:rsidRPr="000C38A4" w:rsidRDefault="000C38A4" w:rsidP="000C38A4">
            <w:pPr>
              <w:jc w:val="right"/>
              <w:rPr>
                <w:b/>
                <w:bCs/>
                <w:color w:val="000000"/>
                <w:sz w:val="20"/>
                <w:szCs w:val="20"/>
                <w:lang w:val="en-CA"/>
              </w:rPr>
            </w:pPr>
            <w:r w:rsidRPr="000C38A4">
              <w:rPr>
                <w:b/>
                <w:bCs/>
                <w:color w:val="000000"/>
                <w:sz w:val="20"/>
                <w:szCs w:val="20"/>
                <w:lang w:val="en-CA"/>
              </w:rPr>
              <w:t>79,738</w:t>
            </w:r>
          </w:p>
        </w:tc>
      </w:tr>
    </w:tbl>
    <w:p w:rsidR="000C38A4" w:rsidRPr="000C38A4" w:rsidRDefault="000C38A4" w:rsidP="000C38A4">
      <w:pPr>
        <w:rPr>
          <w:sz w:val="16"/>
          <w:szCs w:val="16"/>
          <w:lang w:val="en-CA"/>
        </w:rPr>
      </w:pPr>
      <w:r w:rsidRPr="000C38A4">
        <w:rPr>
          <w:sz w:val="16"/>
          <w:szCs w:val="16"/>
          <w:lang w:val="en-CA"/>
        </w:rPr>
        <w:t>* Percentage of manufacturing in 2018 at the enterprise for an OEM.</w:t>
      </w:r>
    </w:p>
    <w:p w:rsidR="000C38A4" w:rsidRPr="000C38A4" w:rsidRDefault="000C38A4" w:rsidP="000C38A4">
      <w:pPr>
        <w:rPr>
          <w:lang w:val="en-CA"/>
        </w:rPr>
      </w:pPr>
    </w:p>
    <w:p w:rsidR="000C38A4" w:rsidRPr="000C38A4" w:rsidRDefault="000C38A4" w:rsidP="000C38A4">
      <w:pPr>
        <w:numPr>
          <w:ilvl w:val="0"/>
          <w:numId w:val="1"/>
        </w:numPr>
        <w:spacing w:after="240"/>
        <w:outlineLvl w:val="0"/>
        <w:rPr>
          <w:lang w:val="en-CA"/>
        </w:rPr>
      </w:pPr>
      <w:r w:rsidRPr="000C38A4">
        <w:rPr>
          <w:lang w:val="en-CA"/>
        </w:rPr>
        <w:t>In contrast, the following eleven enterprises decided to withdraw from the project and manufacture high</w:t>
      </w:r>
      <w:r w:rsidRPr="000C38A4">
        <w:rPr>
          <w:lang w:val="en-CA"/>
        </w:rPr>
        <w:noBreakHyphen/>
        <w:t>GWP-based equipment, with a total funding of US $764,842 that would be returned to the Fund at the 85</w:t>
      </w:r>
      <w:r w:rsidRPr="000C38A4">
        <w:rPr>
          <w:vertAlign w:val="superscript"/>
          <w:lang w:val="en-CA"/>
        </w:rPr>
        <w:t>th</w:t>
      </w:r>
      <w:r w:rsidRPr="000C38A4">
        <w:rPr>
          <w:lang w:val="en-CA"/>
        </w:rPr>
        <w:t xml:space="preserve"> meeting: </w:t>
      </w:r>
    </w:p>
    <w:p w:rsidR="000C38A4" w:rsidRPr="000C38A4" w:rsidRDefault="000C38A4" w:rsidP="000C38A4">
      <w:pPr>
        <w:widowControl w:val="0"/>
        <w:numPr>
          <w:ilvl w:val="1"/>
          <w:numId w:val="1"/>
        </w:numPr>
        <w:spacing w:after="240"/>
        <w:outlineLvl w:val="1"/>
        <w:rPr>
          <w:lang w:val="en-CA"/>
        </w:rPr>
      </w:pPr>
      <w:r w:rsidRPr="000C38A4">
        <w:rPr>
          <w:lang w:val="en-CA"/>
        </w:rPr>
        <w:t xml:space="preserve">In the commercial refrigeration sub-sector, </w:t>
      </w:r>
      <w:proofErr w:type="spellStart"/>
      <w:r w:rsidRPr="000C38A4">
        <w:rPr>
          <w:lang w:val="en-CA"/>
        </w:rPr>
        <w:t>Mentari</w:t>
      </w:r>
      <w:proofErr w:type="spellEnd"/>
      <w:r w:rsidRPr="000C38A4">
        <w:rPr>
          <w:lang w:val="en-CA"/>
        </w:rPr>
        <w:t xml:space="preserve"> Metal </w:t>
      </w:r>
      <w:proofErr w:type="spellStart"/>
      <w:r w:rsidRPr="000C38A4">
        <w:rPr>
          <w:lang w:val="en-CA"/>
        </w:rPr>
        <w:t>Pratama</w:t>
      </w:r>
      <w:proofErr w:type="spellEnd"/>
      <w:r w:rsidRPr="000C38A4">
        <w:rPr>
          <w:lang w:val="en-CA"/>
        </w:rPr>
        <w:t xml:space="preserve">, </w:t>
      </w:r>
      <w:proofErr w:type="spellStart"/>
      <w:r w:rsidRPr="000C38A4">
        <w:rPr>
          <w:lang w:val="en-CA"/>
        </w:rPr>
        <w:t>Polysari</w:t>
      </w:r>
      <w:proofErr w:type="spellEnd"/>
      <w:r w:rsidRPr="000C38A4">
        <w:rPr>
          <w:lang w:val="en-CA"/>
        </w:rPr>
        <w:t xml:space="preserve"> </w:t>
      </w:r>
      <w:proofErr w:type="spellStart"/>
      <w:r w:rsidRPr="000C38A4">
        <w:rPr>
          <w:lang w:val="en-CA"/>
        </w:rPr>
        <w:t>Citratama</w:t>
      </w:r>
      <w:proofErr w:type="spellEnd"/>
      <w:r w:rsidRPr="000C38A4">
        <w:rPr>
          <w:lang w:val="en-CA"/>
        </w:rPr>
        <w:t xml:space="preserve">, and Inti Tunggal, with a total funding allocation of US $375,930 that had not been disbursed; and </w:t>
      </w:r>
    </w:p>
    <w:p w:rsidR="000C38A4" w:rsidRPr="000C38A4" w:rsidRDefault="000C38A4" w:rsidP="000C38A4">
      <w:pPr>
        <w:widowControl w:val="0"/>
        <w:numPr>
          <w:ilvl w:val="1"/>
          <w:numId w:val="1"/>
        </w:numPr>
        <w:spacing w:after="240"/>
        <w:outlineLvl w:val="1"/>
        <w:rPr>
          <w:lang w:val="en-CA"/>
        </w:rPr>
      </w:pPr>
      <w:r w:rsidRPr="000C38A4">
        <w:rPr>
          <w:lang w:val="en-CA"/>
        </w:rPr>
        <w:t xml:space="preserve">In the commercial refrigeration assembly sub-sector, </w:t>
      </w:r>
      <w:proofErr w:type="spellStart"/>
      <w:r w:rsidRPr="000C38A4">
        <w:rPr>
          <w:lang w:val="en-CA"/>
        </w:rPr>
        <w:t>Sabindo</w:t>
      </w:r>
      <w:proofErr w:type="spellEnd"/>
      <w:r w:rsidRPr="000C38A4">
        <w:rPr>
          <w:lang w:val="en-CA"/>
        </w:rPr>
        <w:t xml:space="preserve"> Refrigeration, Global Technic, AVIS </w:t>
      </w:r>
      <w:proofErr w:type="spellStart"/>
      <w:r w:rsidRPr="000C38A4">
        <w:rPr>
          <w:lang w:val="en-CA"/>
        </w:rPr>
        <w:t>Alpin</w:t>
      </w:r>
      <w:proofErr w:type="spellEnd"/>
      <w:r w:rsidRPr="000C38A4">
        <w:rPr>
          <w:lang w:val="en-CA"/>
        </w:rPr>
        <w:t xml:space="preserve"> </w:t>
      </w:r>
      <w:proofErr w:type="spellStart"/>
      <w:r w:rsidRPr="000C38A4">
        <w:rPr>
          <w:lang w:val="en-CA"/>
        </w:rPr>
        <w:t>Servis</w:t>
      </w:r>
      <w:proofErr w:type="spellEnd"/>
      <w:r w:rsidRPr="000C38A4">
        <w:rPr>
          <w:lang w:val="en-CA"/>
        </w:rPr>
        <w:t xml:space="preserve"> </w:t>
      </w:r>
      <w:proofErr w:type="spellStart"/>
      <w:r w:rsidRPr="000C38A4">
        <w:rPr>
          <w:lang w:val="en-CA"/>
        </w:rPr>
        <w:t>Tr</w:t>
      </w:r>
      <w:proofErr w:type="spellEnd"/>
      <w:r w:rsidRPr="000C38A4">
        <w:rPr>
          <w:lang w:val="en-CA"/>
        </w:rPr>
        <w:t xml:space="preserve">, Aneka Froze </w:t>
      </w:r>
      <w:proofErr w:type="spellStart"/>
      <w:r w:rsidRPr="000C38A4">
        <w:rPr>
          <w:lang w:val="en-CA"/>
        </w:rPr>
        <w:t>Triutama</w:t>
      </w:r>
      <w:proofErr w:type="spellEnd"/>
      <w:r w:rsidRPr="000C38A4">
        <w:rPr>
          <w:lang w:val="en-CA"/>
        </w:rPr>
        <w:t xml:space="preserve">, </w:t>
      </w:r>
      <w:proofErr w:type="spellStart"/>
      <w:r w:rsidRPr="000C38A4">
        <w:rPr>
          <w:lang w:val="en-CA"/>
        </w:rPr>
        <w:t>Graha</w:t>
      </w:r>
      <w:proofErr w:type="spellEnd"/>
      <w:r w:rsidRPr="000C38A4">
        <w:rPr>
          <w:lang w:val="en-CA"/>
        </w:rPr>
        <w:t xml:space="preserve"> Cool Technic, United Refrigeration, Gaya Technic Supply, and </w:t>
      </w:r>
      <w:proofErr w:type="spellStart"/>
      <w:r w:rsidRPr="000C38A4">
        <w:rPr>
          <w:lang w:val="en-CA"/>
        </w:rPr>
        <w:t>Ilthabi</w:t>
      </w:r>
      <w:proofErr w:type="spellEnd"/>
      <w:r w:rsidRPr="000C38A4">
        <w:rPr>
          <w:lang w:val="en-CA"/>
        </w:rPr>
        <w:t xml:space="preserve"> </w:t>
      </w:r>
      <w:proofErr w:type="spellStart"/>
      <w:r w:rsidRPr="000C38A4">
        <w:rPr>
          <w:lang w:val="en-CA"/>
        </w:rPr>
        <w:t>Mandiri</w:t>
      </w:r>
      <w:proofErr w:type="spellEnd"/>
      <w:r w:rsidRPr="000C38A4">
        <w:rPr>
          <w:lang w:val="en-CA"/>
        </w:rPr>
        <w:t xml:space="preserve"> Tech, with a total funding allocation of US $417,872, of which US $28,960 has been disbursed to develop a prototype (i.e., US $3,620 for each enterprise), and the balance US $388,912 would be recovered and returned to the Fund.</w:t>
      </w:r>
    </w:p>
    <w:p w:rsidR="000C38A4" w:rsidRPr="000C38A4" w:rsidRDefault="000C38A4" w:rsidP="000C38A4">
      <w:pPr>
        <w:rPr>
          <w:i/>
          <w:lang w:val="en-CA"/>
        </w:rPr>
      </w:pPr>
      <w:r w:rsidRPr="000C38A4">
        <w:rPr>
          <w:i/>
          <w:lang w:val="en-CA"/>
        </w:rPr>
        <w:t>Servicing sector</w:t>
      </w:r>
    </w:p>
    <w:p w:rsidR="000C38A4" w:rsidRPr="000C38A4" w:rsidRDefault="000C38A4" w:rsidP="000C38A4">
      <w:pPr>
        <w:rPr>
          <w:lang w:val="en-CA"/>
        </w:rPr>
      </w:pPr>
    </w:p>
    <w:p w:rsidR="000C38A4" w:rsidRPr="000C38A4" w:rsidRDefault="000C38A4" w:rsidP="000C38A4">
      <w:pPr>
        <w:numPr>
          <w:ilvl w:val="0"/>
          <w:numId w:val="1"/>
        </w:numPr>
        <w:spacing w:after="240"/>
        <w:outlineLvl w:val="0"/>
        <w:rPr>
          <w:lang w:val="en-CA"/>
        </w:rPr>
      </w:pPr>
      <w:r w:rsidRPr="000C38A4">
        <w:rPr>
          <w:lang w:val="en-CA"/>
        </w:rPr>
        <w:t>The Government of Australia’s component in the RAC servicing sector was completed as reported under the 2018 progress report. There were no remaining balances.</w:t>
      </w:r>
    </w:p>
    <w:p w:rsidR="000C38A4" w:rsidRPr="000C38A4" w:rsidRDefault="000C38A4" w:rsidP="000C38A4">
      <w:pPr>
        <w:rPr>
          <w:i/>
          <w:lang w:val="en-CA"/>
        </w:rPr>
      </w:pPr>
      <w:r w:rsidRPr="000C38A4">
        <w:rPr>
          <w:i/>
          <w:lang w:val="en-CA"/>
        </w:rPr>
        <w:t>Project management unit (PMU)</w:t>
      </w:r>
    </w:p>
    <w:p w:rsidR="000C38A4" w:rsidRPr="000C38A4" w:rsidRDefault="000C38A4" w:rsidP="000C38A4">
      <w:pPr>
        <w:rPr>
          <w:highlight w:val="lightGray"/>
          <w:lang w:val="en-CA"/>
        </w:rPr>
      </w:pPr>
    </w:p>
    <w:p w:rsidR="000C38A4" w:rsidRPr="000C38A4" w:rsidRDefault="000C38A4" w:rsidP="000C38A4">
      <w:pPr>
        <w:numPr>
          <w:ilvl w:val="0"/>
          <w:numId w:val="1"/>
        </w:numPr>
        <w:spacing w:after="240"/>
        <w:outlineLvl w:val="0"/>
        <w:rPr>
          <w:lang w:val="en-CA"/>
        </w:rPr>
      </w:pPr>
      <w:r w:rsidRPr="000C38A4">
        <w:rPr>
          <w:lang w:val="en-CA"/>
        </w:rPr>
        <w:t>A total of US $450,000 was allocated to the PMU, of which US $434,200 had been disbursed. The remaining US $15,800 will be disbursed by 31 December 2020 to continue the following activities:</w:t>
      </w:r>
    </w:p>
    <w:p w:rsidR="000C38A4" w:rsidRPr="000C38A4" w:rsidRDefault="000C38A4" w:rsidP="00B45D48">
      <w:pPr>
        <w:keepNext/>
        <w:numPr>
          <w:ilvl w:val="1"/>
          <w:numId w:val="1"/>
        </w:numPr>
        <w:spacing w:after="240"/>
        <w:outlineLvl w:val="1"/>
        <w:rPr>
          <w:lang w:val="en-CA"/>
        </w:rPr>
      </w:pPr>
      <w:r w:rsidRPr="000C38A4">
        <w:rPr>
          <w:lang w:val="en-CA"/>
        </w:rPr>
        <w:lastRenderedPageBreak/>
        <w:t>Administrative and operational support for technical assistance activities;</w:t>
      </w:r>
    </w:p>
    <w:p w:rsidR="000C38A4" w:rsidRPr="000C38A4" w:rsidRDefault="000C38A4" w:rsidP="00B45D48">
      <w:pPr>
        <w:keepNext/>
        <w:numPr>
          <w:ilvl w:val="1"/>
          <w:numId w:val="1"/>
        </w:numPr>
        <w:spacing w:after="240"/>
        <w:outlineLvl w:val="1"/>
        <w:rPr>
          <w:lang w:val="en-CA"/>
        </w:rPr>
      </w:pPr>
      <w:r w:rsidRPr="000C38A4">
        <w:rPr>
          <w:lang w:val="en-CA"/>
        </w:rPr>
        <w:t>Overall management of the implementation of investment projects;</w:t>
      </w:r>
    </w:p>
    <w:p w:rsidR="000C38A4" w:rsidRPr="000C38A4" w:rsidRDefault="000C38A4" w:rsidP="000C38A4">
      <w:pPr>
        <w:widowControl w:val="0"/>
        <w:numPr>
          <w:ilvl w:val="1"/>
          <w:numId w:val="1"/>
        </w:numPr>
        <w:spacing w:after="240"/>
        <w:outlineLvl w:val="1"/>
        <w:rPr>
          <w:lang w:val="en-CA"/>
        </w:rPr>
      </w:pPr>
      <w:r w:rsidRPr="000C38A4">
        <w:rPr>
          <w:lang w:val="en-CA"/>
        </w:rPr>
        <w:t xml:space="preserve">Organization of missions, meetings and technical visits to enterprises; </w:t>
      </w:r>
    </w:p>
    <w:p w:rsidR="000C38A4" w:rsidRPr="000C38A4" w:rsidRDefault="000C38A4" w:rsidP="000C38A4">
      <w:pPr>
        <w:widowControl w:val="0"/>
        <w:numPr>
          <w:ilvl w:val="1"/>
          <w:numId w:val="1"/>
        </w:numPr>
        <w:spacing w:after="240"/>
        <w:outlineLvl w:val="1"/>
        <w:rPr>
          <w:lang w:val="en-CA"/>
        </w:rPr>
      </w:pPr>
      <w:r w:rsidRPr="000C38A4">
        <w:rPr>
          <w:lang w:val="en-CA"/>
        </w:rPr>
        <w:t>Preparation of periodic reports and reporting to the Project Steering Committee, the Government of Indonesia and the Multilateral Fund;</w:t>
      </w:r>
    </w:p>
    <w:p w:rsidR="000C38A4" w:rsidRPr="000C38A4" w:rsidRDefault="000C38A4" w:rsidP="000C38A4">
      <w:pPr>
        <w:widowControl w:val="0"/>
        <w:numPr>
          <w:ilvl w:val="1"/>
          <w:numId w:val="1"/>
        </w:numPr>
        <w:spacing w:after="240"/>
        <w:outlineLvl w:val="1"/>
        <w:rPr>
          <w:lang w:val="en-CA"/>
        </w:rPr>
      </w:pPr>
      <w:r w:rsidRPr="000C38A4">
        <w:rPr>
          <w:lang w:val="en-CA"/>
        </w:rPr>
        <w:t>Verification of project implementation performance, achievement of milestones, field verification of enterprises;</w:t>
      </w:r>
    </w:p>
    <w:p w:rsidR="000C38A4" w:rsidRPr="000C38A4" w:rsidRDefault="000C38A4" w:rsidP="000C38A4">
      <w:pPr>
        <w:widowControl w:val="0"/>
        <w:numPr>
          <w:ilvl w:val="1"/>
          <w:numId w:val="1"/>
        </w:numPr>
        <w:spacing w:after="240"/>
        <w:outlineLvl w:val="1"/>
        <w:rPr>
          <w:lang w:val="en-CA"/>
        </w:rPr>
      </w:pPr>
      <w:r w:rsidRPr="000C38A4">
        <w:rPr>
          <w:lang w:val="en-CA"/>
        </w:rPr>
        <w:t>Day-to-day administration of the stage I activities (managerial and operational); and</w:t>
      </w:r>
    </w:p>
    <w:p w:rsidR="000C38A4" w:rsidRPr="000C38A4" w:rsidRDefault="000C38A4" w:rsidP="000C38A4">
      <w:pPr>
        <w:widowControl w:val="0"/>
        <w:numPr>
          <w:ilvl w:val="1"/>
          <w:numId w:val="1"/>
        </w:numPr>
        <w:spacing w:after="240"/>
        <w:outlineLvl w:val="1"/>
        <w:rPr>
          <w:lang w:val="en-CA"/>
        </w:rPr>
      </w:pPr>
      <w:r w:rsidRPr="000C38A4">
        <w:rPr>
          <w:lang w:val="en-CA"/>
        </w:rPr>
        <w:t>Budget and financial control of approved funds.</w:t>
      </w:r>
    </w:p>
    <w:p w:rsidR="000C38A4" w:rsidRPr="000C38A4" w:rsidRDefault="000C38A4" w:rsidP="000C38A4">
      <w:pPr>
        <w:spacing w:after="240"/>
        <w:rPr>
          <w:i/>
          <w:lang w:val="en-CA"/>
        </w:rPr>
      </w:pPr>
      <w:r w:rsidRPr="000C38A4">
        <w:rPr>
          <w:i/>
          <w:lang w:val="en-CA"/>
        </w:rPr>
        <w:t>Level of fund disbursement</w:t>
      </w:r>
    </w:p>
    <w:p w:rsidR="000C38A4" w:rsidRPr="000C38A4" w:rsidRDefault="000C38A4" w:rsidP="000C38A4">
      <w:pPr>
        <w:numPr>
          <w:ilvl w:val="0"/>
          <w:numId w:val="1"/>
        </w:numPr>
        <w:spacing w:after="240"/>
        <w:outlineLvl w:val="0"/>
        <w:rPr>
          <w:u w:val="single"/>
          <w:lang w:val="en-CA"/>
        </w:rPr>
      </w:pPr>
      <w:r w:rsidRPr="000C38A4">
        <w:rPr>
          <w:lang w:val="en-CA"/>
        </w:rPr>
        <w:t xml:space="preserve">As of November 2019, of the US $12,692,684 approved, US $11,791,079 (93 per cent) had been disbursed (US $8,048,258 for UNDP, US $777,208 for UNIDO, US $2,665,613 for the World Bank, and US $300,000 for the Government of Australia) as shown in </w:t>
      </w:r>
      <w:r w:rsidR="00EF54D3" w:rsidRPr="00EF54D3">
        <w:rPr>
          <w:lang w:val="en-CA"/>
        </w:rPr>
        <w:t>Table 13</w:t>
      </w:r>
      <w:r w:rsidRPr="00EF54D3">
        <w:rPr>
          <w:lang w:val="en-CA"/>
        </w:rPr>
        <w:t>.</w:t>
      </w:r>
    </w:p>
    <w:p w:rsidR="000C38A4" w:rsidRPr="000C38A4" w:rsidRDefault="00EF54D3" w:rsidP="000C38A4">
      <w:pPr>
        <w:keepNext/>
        <w:rPr>
          <w:lang w:val="en-CA"/>
        </w:rPr>
      </w:pPr>
      <w:r w:rsidRPr="00EF54D3">
        <w:rPr>
          <w:b/>
          <w:lang w:val="en-CA"/>
        </w:rPr>
        <w:t>Table 13:</w:t>
      </w:r>
      <w:r w:rsidR="000C38A4" w:rsidRPr="000C38A4">
        <w:rPr>
          <w:b/>
          <w:lang w:val="en-CA"/>
        </w:rPr>
        <w:t xml:space="preserve"> Financial report of stage I of the HPMP for Indonesia (US $)</w:t>
      </w:r>
    </w:p>
    <w:tbl>
      <w:tblPr>
        <w:tblW w:w="5000" w:type="pct"/>
        <w:tblLook w:val="04A0" w:firstRow="1" w:lastRow="0" w:firstColumn="1" w:lastColumn="0" w:noHBand="0" w:noVBand="1"/>
      </w:tblPr>
      <w:tblGrid>
        <w:gridCol w:w="2573"/>
        <w:gridCol w:w="2257"/>
        <w:gridCol w:w="2259"/>
        <w:gridCol w:w="2261"/>
      </w:tblGrid>
      <w:tr w:rsidR="000C38A4" w:rsidRPr="000C38A4" w:rsidTr="001C4F37">
        <w:trPr>
          <w:tblHeader/>
        </w:trPr>
        <w:tc>
          <w:tcPr>
            <w:tcW w:w="137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C38A4" w:rsidRPr="000C38A4" w:rsidRDefault="000C38A4" w:rsidP="000C38A4">
            <w:pPr>
              <w:jc w:val="left"/>
              <w:rPr>
                <w:b/>
                <w:bCs/>
                <w:color w:val="000000"/>
                <w:sz w:val="20"/>
                <w:szCs w:val="20"/>
                <w:lang w:val="en-CA" w:eastAsia="en-CA"/>
              </w:rPr>
            </w:pPr>
            <w:r w:rsidRPr="000C38A4">
              <w:rPr>
                <w:b/>
                <w:bCs/>
                <w:color w:val="000000"/>
                <w:sz w:val="20"/>
                <w:szCs w:val="20"/>
                <w:lang w:val="en-CA" w:eastAsia="en-CA"/>
              </w:rPr>
              <w:t>Agency</w:t>
            </w:r>
          </w:p>
        </w:tc>
        <w:tc>
          <w:tcPr>
            <w:tcW w:w="1207" w:type="pct"/>
            <w:tcBorders>
              <w:top w:val="single" w:sz="4" w:space="0" w:color="auto"/>
              <w:left w:val="single" w:sz="4" w:space="0" w:color="auto"/>
              <w:right w:val="single" w:sz="4" w:space="0" w:color="auto"/>
            </w:tcBorders>
            <w:shd w:val="clear" w:color="auto" w:fill="auto"/>
            <w:noWrap/>
            <w:vAlign w:val="center"/>
            <w:hideMark/>
          </w:tcPr>
          <w:p w:rsidR="000C38A4" w:rsidRPr="000C38A4" w:rsidRDefault="000C38A4" w:rsidP="000C38A4">
            <w:pPr>
              <w:jc w:val="center"/>
              <w:rPr>
                <w:b/>
                <w:color w:val="000000"/>
                <w:sz w:val="20"/>
                <w:szCs w:val="20"/>
                <w:lang w:val="en-CA" w:eastAsia="en-CA"/>
              </w:rPr>
            </w:pPr>
            <w:r w:rsidRPr="000C38A4">
              <w:rPr>
                <w:b/>
                <w:color w:val="000000"/>
                <w:sz w:val="20"/>
                <w:szCs w:val="20"/>
                <w:lang w:val="en-CA" w:eastAsia="en-CA"/>
              </w:rPr>
              <w:t>Approved (US $)</w:t>
            </w:r>
          </w:p>
        </w:tc>
        <w:tc>
          <w:tcPr>
            <w:tcW w:w="1208" w:type="pct"/>
            <w:tcBorders>
              <w:top w:val="single" w:sz="4" w:space="0" w:color="auto"/>
              <w:left w:val="single" w:sz="4" w:space="0" w:color="auto"/>
              <w:bottom w:val="single" w:sz="4" w:space="0" w:color="auto"/>
              <w:right w:val="single" w:sz="4" w:space="0" w:color="auto"/>
            </w:tcBorders>
            <w:shd w:val="clear" w:color="auto" w:fill="auto"/>
            <w:vAlign w:val="center"/>
          </w:tcPr>
          <w:p w:rsidR="000C38A4" w:rsidRPr="000C38A4" w:rsidRDefault="000C38A4" w:rsidP="000C38A4">
            <w:pPr>
              <w:jc w:val="center"/>
              <w:rPr>
                <w:b/>
                <w:color w:val="000000"/>
                <w:sz w:val="20"/>
                <w:szCs w:val="20"/>
                <w:lang w:val="en-CA" w:eastAsia="en-CA"/>
              </w:rPr>
            </w:pPr>
            <w:r w:rsidRPr="000C38A4">
              <w:rPr>
                <w:b/>
                <w:color w:val="000000"/>
                <w:sz w:val="20"/>
                <w:szCs w:val="20"/>
                <w:lang w:val="en-CA" w:eastAsia="en-CA"/>
              </w:rPr>
              <w:t>Disbursed (US $)</w:t>
            </w:r>
          </w:p>
        </w:tc>
        <w:tc>
          <w:tcPr>
            <w:tcW w:w="1209" w:type="pct"/>
            <w:tcBorders>
              <w:top w:val="single" w:sz="4" w:space="0" w:color="auto"/>
              <w:left w:val="single" w:sz="4" w:space="0" w:color="auto"/>
              <w:bottom w:val="single" w:sz="4" w:space="0" w:color="auto"/>
              <w:right w:val="single" w:sz="4" w:space="0" w:color="auto"/>
            </w:tcBorders>
          </w:tcPr>
          <w:p w:rsidR="000C38A4" w:rsidRPr="000C38A4" w:rsidRDefault="000C38A4" w:rsidP="000C38A4">
            <w:pPr>
              <w:jc w:val="center"/>
              <w:rPr>
                <w:b/>
                <w:color w:val="000000"/>
                <w:sz w:val="20"/>
                <w:szCs w:val="20"/>
                <w:lang w:val="en-CA" w:eastAsia="en-CA"/>
              </w:rPr>
            </w:pPr>
            <w:r w:rsidRPr="000C38A4">
              <w:rPr>
                <w:b/>
                <w:color w:val="000000"/>
                <w:sz w:val="20"/>
                <w:szCs w:val="20"/>
                <w:lang w:val="en-CA" w:eastAsia="en-CA"/>
              </w:rPr>
              <w:t>Disbursement rate (%)</w:t>
            </w:r>
          </w:p>
        </w:tc>
      </w:tr>
      <w:tr w:rsidR="000C38A4" w:rsidRPr="000C38A4" w:rsidTr="001C4F37">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0C38A4" w:rsidRPr="000C38A4" w:rsidRDefault="000C38A4" w:rsidP="000C38A4">
            <w:pPr>
              <w:jc w:val="left"/>
              <w:rPr>
                <w:bCs/>
                <w:color w:val="000000"/>
                <w:sz w:val="20"/>
                <w:szCs w:val="20"/>
                <w:lang w:val="en-CA" w:eastAsia="en-CA"/>
              </w:rPr>
            </w:pPr>
            <w:r w:rsidRPr="000C38A4">
              <w:rPr>
                <w:bCs/>
                <w:color w:val="000000"/>
                <w:sz w:val="20"/>
                <w:szCs w:val="20"/>
                <w:lang w:val="en-CA" w:eastAsia="en-CA"/>
              </w:rPr>
              <w:t>UNDP</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0C38A4" w:rsidRPr="000C38A4" w:rsidRDefault="000C38A4" w:rsidP="000C38A4">
            <w:pPr>
              <w:jc w:val="right"/>
              <w:rPr>
                <w:color w:val="000000"/>
                <w:sz w:val="20"/>
                <w:szCs w:val="20"/>
                <w:lang w:val="en-CA"/>
              </w:rPr>
            </w:pPr>
            <w:r w:rsidRPr="000C38A4">
              <w:rPr>
                <w:color w:val="000000"/>
                <w:sz w:val="20"/>
                <w:szCs w:val="20"/>
                <w:lang w:val="en-CA"/>
              </w:rPr>
              <w:t>8,901,102</w:t>
            </w:r>
            <w:r w:rsidRPr="000C38A4">
              <w:rPr>
                <w:color w:val="000000"/>
                <w:sz w:val="20"/>
                <w:szCs w:val="20"/>
                <w:vertAlign w:val="superscript"/>
                <w:lang w:val="en-CA"/>
              </w:rPr>
              <w:t>*</w:t>
            </w:r>
          </w:p>
        </w:tc>
        <w:tc>
          <w:tcPr>
            <w:tcW w:w="12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0C38A4" w:rsidRPr="000C38A4" w:rsidRDefault="000C38A4" w:rsidP="000C38A4">
            <w:pPr>
              <w:jc w:val="right"/>
              <w:rPr>
                <w:sz w:val="20"/>
                <w:szCs w:val="20"/>
                <w:lang w:val="en-CA" w:eastAsia="en-CA"/>
              </w:rPr>
            </w:pPr>
            <w:r w:rsidRPr="000C38A4">
              <w:rPr>
                <w:sz w:val="20"/>
                <w:szCs w:val="20"/>
                <w:lang w:val="en-CA"/>
              </w:rPr>
              <w:t>8,048,258</w:t>
            </w:r>
            <w:r w:rsidRPr="000C38A4">
              <w:rPr>
                <w:sz w:val="20"/>
                <w:szCs w:val="20"/>
                <w:vertAlign w:val="superscript"/>
                <w:lang w:val="en-CA"/>
              </w:rPr>
              <w:t>*,**</w:t>
            </w:r>
          </w:p>
        </w:tc>
        <w:tc>
          <w:tcPr>
            <w:tcW w:w="1209" w:type="pct"/>
            <w:tcBorders>
              <w:top w:val="single" w:sz="4" w:space="0" w:color="auto"/>
              <w:left w:val="single" w:sz="4" w:space="0" w:color="auto"/>
              <w:bottom w:val="single" w:sz="4" w:space="0" w:color="auto"/>
              <w:right w:val="single" w:sz="4" w:space="0" w:color="auto"/>
            </w:tcBorders>
            <w:tcMar>
              <w:left w:w="115" w:type="dxa"/>
              <w:right w:w="288" w:type="dxa"/>
            </w:tcMar>
          </w:tcPr>
          <w:p w:rsidR="000C38A4" w:rsidRPr="000C38A4" w:rsidRDefault="000C38A4" w:rsidP="000C38A4">
            <w:pPr>
              <w:jc w:val="right"/>
              <w:rPr>
                <w:sz w:val="20"/>
                <w:szCs w:val="20"/>
                <w:lang w:val="en-CA"/>
              </w:rPr>
            </w:pPr>
            <w:r w:rsidRPr="000C38A4">
              <w:rPr>
                <w:sz w:val="20"/>
                <w:szCs w:val="20"/>
                <w:lang w:val="en-CA"/>
              </w:rPr>
              <w:t>90</w:t>
            </w:r>
          </w:p>
        </w:tc>
      </w:tr>
      <w:tr w:rsidR="000C38A4" w:rsidRPr="000C38A4" w:rsidTr="001C4F37">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0C38A4" w:rsidRPr="000C38A4" w:rsidRDefault="000C38A4" w:rsidP="000C38A4">
            <w:pPr>
              <w:jc w:val="left"/>
              <w:rPr>
                <w:bCs/>
                <w:color w:val="000000"/>
                <w:sz w:val="20"/>
                <w:szCs w:val="20"/>
                <w:lang w:val="en-CA" w:eastAsia="en-CA"/>
              </w:rPr>
            </w:pPr>
            <w:r w:rsidRPr="000C38A4">
              <w:rPr>
                <w:bCs/>
                <w:color w:val="000000"/>
                <w:sz w:val="20"/>
                <w:szCs w:val="20"/>
                <w:lang w:val="en-CA" w:eastAsia="en-CA"/>
              </w:rPr>
              <w:t>UNIDO</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0C38A4" w:rsidRPr="000C38A4" w:rsidRDefault="000C38A4" w:rsidP="000C38A4">
            <w:pPr>
              <w:jc w:val="right"/>
              <w:rPr>
                <w:color w:val="000000"/>
                <w:sz w:val="20"/>
                <w:szCs w:val="20"/>
                <w:lang w:val="en-CA"/>
              </w:rPr>
            </w:pPr>
            <w:r w:rsidRPr="000C38A4">
              <w:rPr>
                <w:color w:val="000000"/>
                <w:sz w:val="20"/>
                <w:szCs w:val="20"/>
                <w:lang w:val="en-CA"/>
              </w:rPr>
              <w:t>777,395</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0C38A4" w:rsidRPr="000C38A4" w:rsidRDefault="000C38A4" w:rsidP="000C38A4">
            <w:pPr>
              <w:jc w:val="right"/>
              <w:rPr>
                <w:sz w:val="20"/>
                <w:szCs w:val="20"/>
                <w:lang w:val="en-CA" w:eastAsia="en-CA"/>
              </w:rPr>
            </w:pPr>
            <w:r w:rsidRPr="000C38A4">
              <w:rPr>
                <w:sz w:val="20"/>
                <w:szCs w:val="20"/>
                <w:lang w:val="en-CA"/>
              </w:rPr>
              <w:t xml:space="preserve">777,208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0C38A4" w:rsidRPr="000C38A4" w:rsidRDefault="000C38A4" w:rsidP="000C38A4">
            <w:pPr>
              <w:jc w:val="right"/>
              <w:rPr>
                <w:sz w:val="20"/>
                <w:szCs w:val="20"/>
                <w:lang w:val="en-CA"/>
              </w:rPr>
            </w:pPr>
            <w:r w:rsidRPr="000C38A4">
              <w:rPr>
                <w:sz w:val="20"/>
                <w:szCs w:val="20"/>
                <w:lang w:val="en-CA"/>
              </w:rPr>
              <w:t>100</w:t>
            </w:r>
          </w:p>
        </w:tc>
      </w:tr>
      <w:tr w:rsidR="000C38A4" w:rsidRPr="000C38A4" w:rsidTr="001C4F37">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0C38A4" w:rsidRPr="000C38A4" w:rsidRDefault="000C38A4" w:rsidP="000C38A4">
            <w:pPr>
              <w:jc w:val="left"/>
              <w:rPr>
                <w:bCs/>
                <w:color w:val="000000"/>
                <w:sz w:val="20"/>
                <w:szCs w:val="20"/>
                <w:lang w:val="en-CA" w:eastAsia="en-CA"/>
              </w:rPr>
            </w:pPr>
            <w:r w:rsidRPr="000C38A4">
              <w:rPr>
                <w:bCs/>
                <w:color w:val="000000"/>
                <w:sz w:val="20"/>
                <w:szCs w:val="20"/>
                <w:lang w:val="en-CA" w:eastAsia="en-CA"/>
              </w:rPr>
              <w:t>World Bank</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0C38A4" w:rsidRPr="000C38A4" w:rsidRDefault="000C38A4" w:rsidP="000C38A4">
            <w:pPr>
              <w:jc w:val="right"/>
              <w:rPr>
                <w:color w:val="000000"/>
                <w:sz w:val="20"/>
                <w:szCs w:val="20"/>
                <w:lang w:val="en-CA"/>
              </w:rPr>
            </w:pPr>
            <w:r w:rsidRPr="000C38A4">
              <w:rPr>
                <w:color w:val="000000"/>
                <w:sz w:val="20"/>
                <w:szCs w:val="20"/>
                <w:lang w:val="en-CA"/>
              </w:rPr>
              <w:t>2,714,187</w:t>
            </w:r>
            <w:r w:rsidRPr="000C38A4">
              <w:rPr>
                <w:color w:val="000000"/>
                <w:sz w:val="20"/>
                <w:szCs w:val="20"/>
                <w:vertAlign w:val="superscript"/>
                <w:lang w:val="en-CA"/>
              </w:rPr>
              <w:t>***</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0C38A4" w:rsidRPr="000C38A4" w:rsidRDefault="000C38A4" w:rsidP="000C38A4">
            <w:pPr>
              <w:jc w:val="right"/>
              <w:rPr>
                <w:sz w:val="20"/>
                <w:szCs w:val="20"/>
                <w:lang w:val="en-CA" w:eastAsia="en-CA"/>
              </w:rPr>
            </w:pPr>
            <w:r w:rsidRPr="000C38A4">
              <w:rPr>
                <w:sz w:val="20"/>
                <w:szCs w:val="20"/>
                <w:lang w:val="en-CA"/>
              </w:rPr>
              <w:t>2,665,613</w:t>
            </w:r>
            <w:r w:rsidRPr="000C38A4">
              <w:rPr>
                <w:sz w:val="20"/>
                <w:szCs w:val="20"/>
                <w:vertAlign w:val="superscript"/>
                <w:lang w:val="en-CA"/>
              </w:rPr>
              <w:t>***</w:t>
            </w:r>
            <w:r w:rsidRPr="000C38A4">
              <w:rPr>
                <w:sz w:val="20"/>
                <w:szCs w:val="20"/>
                <w:lang w:val="en-CA"/>
              </w:rPr>
              <w:t xml:space="preserve">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0C38A4" w:rsidRPr="000C38A4" w:rsidRDefault="000C38A4" w:rsidP="000C38A4">
            <w:pPr>
              <w:jc w:val="right"/>
              <w:rPr>
                <w:sz w:val="20"/>
                <w:szCs w:val="20"/>
                <w:lang w:val="en-CA"/>
              </w:rPr>
            </w:pPr>
            <w:r w:rsidRPr="000C38A4">
              <w:rPr>
                <w:sz w:val="20"/>
                <w:szCs w:val="20"/>
                <w:lang w:val="en-CA"/>
              </w:rPr>
              <w:t>98</w:t>
            </w:r>
          </w:p>
        </w:tc>
      </w:tr>
      <w:tr w:rsidR="000C38A4" w:rsidRPr="000C38A4" w:rsidTr="001C4F37">
        <w:tc>
          <w:tcPr>
            <w:tcW w:w="1376" w:type="pct"/>
            <w:tcBorders>
              <w:top w:val="nil"/>
              <w:left w:val="single" w:sz="4" w:space="0" w:color="auto"/>
              <w:bottom w:val="single" w:sz="4" w:space="0" w:color="auto"/>
              <w:right w:val="single" w:sz="4" w:space="0" w:color="auto"/>
            </w:tcBorders>
            <w:shd w:val="clear" w:color="auto" w:fill="auto"/>
            <w:noWrap/>
            <w:vAlign w:val="center"/>
          </w:tcPr>
          <w:p w:rsidR="000C38A4" w:rsidRPr="000C38A4" w:rsidRDefault="000C38A4" w:rsidP="000C38A4">
            <w:pPr>
              <w:jc w:val="left"/>
              <w:rPr>
                <w:bCs/>
                <w:color w:val="000000"/>
                <w:sz w:val="20"/>
                <w:szCs w:val="20"/>
                <w:lang w:val="en-CA" w:eastAsia="en-CA"/>
              </w:rPr>
            </w:pPr>
            <w:r w:rsidRPr="000C38A4">
              <w:rPr>
                <w:bCs/>
                <w:color w:val="000000"/>
                <w:sz w:val="20"/>
                <w:szCs w:val="20"/>
                <w:lang w:val="en-CA" w:eastAsia="en-CA"/>
              </w:rPr>
              <w:t>Government of Australia</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0C38A4" w:rsidRPr="000C38A4" w:rsidRDefault="000C38A4" w:rsidP="000C38A4">
            <w:pPr>
              <w:jc w:val="right"/>
              <w:rPr>
                <w:color w:val="000000"/>
                <w:sz w:val="20"/>
                <w:szCs w:val="20"/>
                <w:lang w:val="en-CA"/>
              </w:rPr>
            </w:pPr>
            <w:r w:rsidRPr="000C38A4">
              <w:rPr>
                <w:color w:val="000000"/>
                <w:sz w:val="20"/>
                <w:szCs w:val="20"/>
                <w:lang w:val="en-CA"/>
              </w:rPr>
              <w:t>300,000</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0C38A4" w:rsidRPr="000C38A4" w:rsidRDefault="000C38A4" w:rsidP="000C38A4">
            <w:pPr>
              <w:jc w:val="right"/>
              <w:rPr>
                <w:sz w:val="20"/>
                <w:szCs w:val="20"/>
                <w:lang w:val="en-CA" w:eastAsia="en-CA"/>
              </w:rPr>
            </w:pPr>
            <w:r w:rsidRPr="000C38A4">
              <w:rPr>
                <w:sz w:val="20"/>
                <w:szCs w:val="20"/>
                <w:lang w:val="en-CA"/>
              </w:rPr>
              <w:t>300,000</w:t>
            </w:r>
          </w:p>
        </w:tc>
        <w:tc>
          <w:tcPr>
            <w:tcW w:w="1209" w:type="pct"/>
            <w:tcBorders>
              <w:top w:val="nil"/>
              <w:left w:val="single" w:sz="4" w:space="0" w:color="auto"/>
              <w:bottom w:val="single" w:sz="4" w:space="0" w:color="auto"/>
              <w:right w:val="single" w:sz="4" w:space="0" w:color="auto"/>
            </w:tcBorders>
            <w:tcMar>
              <w:left w:w="115" w:type="dxa"/>
              <w:right w:w="288" w:type="dxa"/>
            </w:tcMar>
          </w:tcPr>
          <w:p w:rsidR="000C38A4" w:rsidRPr="000C38A4" w:rsidRDefault="000C38A4" w:rsidP="000C38A4">
            <w:pPr>
              <w:jc w:val="right"/>
              <w:rPr>
                <w:sz w:val="20"/>
                <w:szCs w:val="20"/>
                <w:lang w:val="en-CA"/>
              </w:rPr>
            </w:pPr>
            <w:r w:rsidRPr="000C38A4">
              <w:rPr>
                <w:sz w:val="20"/>
                <w:szCs w:val="20"/>
                <w:lang w:val="en-CA"/>
              </w:rPr>
              <w:t>100</w:t>
            </w:r>
          </w:p>
        </w:tc>
      </w:tr>
      <w:tr w:rsidR="000C38A4" w:rsidRPr="000C38A4" w:rsidTr="001C4F37">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0C38A4" w:rsidRPr="000C38A4" w:rsidRDefault="000C38A4" w:rsidP="000C38A4">
            <w:pPr>
              <w:jc w:val="left"/>
              <w:rPr>
                <w:b/>
                <w:bCs/>
                <w:color w:val="000000"/>
                <w:sz w:val="20"/>
                <w:szCs w:val="20"/>
                <w:lang w:val="en-CA" w:eastAsia="en-CA"/>
              </w:rPr>
            </w:pPr>
            <w:r w:rsidRPr="000C38A4">
              <w:rPr>
                <w:b/>
                <w:bCs/>
                <w:color w:val="000000"/>
                <w:sz w:val="20"/>
                <w:szCs w:val="20"/>
                <w:lang w:val="en-CA" w:eastAsia="en-CA"/>
              </w:rPr>
              <w:t>Total</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0C38A4" w:rsidRPr="000C38A4" w:rsidRDefault="000C38A4" w:rsidP="000C38A4">
            <w:pPr>
              <w:jc w:val="right"/>
              <w:rPr>
                <w:b/>
                <w:bCs/>
                <w:color w:val="000000"/>
                <w:sz w:val="20"/>
                <w:szCs w:val="20"/>
                <w:lang w:val="en-CA"/>
              </w:rPr>
            </w:pPr>
            <w:r w:rsidRPr="000C38A4">
              <w:rPr>
                <w:b/>
                <w:bCs/>
                <w:color w:val="000000"/>
                <w:sz w:val="20"/>
                <w:szCs w:val="20"/>
                <w:lang w:val="en-CA"/>
              </w:rPr>
              <w:t>12,692,684</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0C38A4" w:rsidRPr="000C38A4" w:rsidRDefault="000C38A4" w:rsidP="000C38A4">
            <w:pPr>
              <w:jc w:val="right"/>
              <w:rPr>
                <w:b/>
                <w:bCs/>
                <w:sz w:val="20"/>
                <w:szCs w:val="20"/>
                <w:lang w:val="en-CA" w:eastAsia="en-CA"/>
              </w:rPr>
            </w:pPr>
            <w:r w:rsidRPr="000C38A4">
              <w:rPr>
                <w:b/>
                <w:bCs/>
                <w:sz w:val="20"/>
                <w:szCs w:val="20"/>
                <w:lang w:val="en-CA"/>
              </w:rPr>
              <w:t>11,791,079</w:t>
            </w:r>
          </w:p>
        </w:tc>
        <w:tc>
          <w:tcPr>
            <w:tcW w:w="1209" w:type="pct"/>
            <w:tcBorders>
              <w:top w:val="nil"/>
              <w:left w:val="single" w:sz="4" w:space="0" w:color="auto"/>
              <w:bottom w:val="single" w:sz="4" w:space="0" w:color="auto"/>
              <w:right w:val="single" w:sz="4" w:space="0" w:color="auto"/>
            </w:tcBorders>
            <w:tcMar>
              <w:left w:w="115" w:type="dxa"/>
              <w:right w:w="288" w:type="dxa"/>
            </w:tcMar>
          </w:tcPr>
          <w:p w:rsidR="000C38A4" w:rsidRPr="000C38A4" w:rsidRDefault="000C38A4" w:rsidP="000C38A4">
            <w:pPr>
              <w:jc w:val="right"/>
              <w:rPr>
                <w:b/>
                <w:bCs/>
                <w:sz w:val="20"/>
                <w:szCs w:val="20"/>
                <w:lang w:val="en-CA"/>
              </w:rPr>
            </w:pPr>
            <w:r w:rsidRPr="000C38A4">
              <w:rPr>
                <w:b/>
                <w:bCs/>
                <w:sz w:val="20"/>
                <w:szCs w:val="20"/>
                <w:lang w:val="en-CA"/>
              </w:rPr>
              <w:t>93</w:t>
            </w:r>
          </w:p>
        </w:tc>
      </w:tr>
    </w:tbl>
    <w:p w:rsidR="000C38A4" w:rsidRPr="000C38A4" w:rsidRDefault="000C38A4" w:rsidP="000C38A4">
      <w:pPr>
        <w:rPr>
          <w:sz w:val="16"/>
          <w:szCs w:val="16"/>
          <w:lang w:val="en-CA"/>
        </w:rPr>
      </w:pPr>
      <w:r w:rsidRPr="000C38A4">
        <w:rPr>
          <w:sz w:val="16"/>
          <w:szCs w:val="16"/>
          <w:lang w:val="en-CA"/>
        </w:rPr>
        <w:t>* Including US $3,134,216 returned at the 76</w:t>
      </w:r>
      <w:r w:rsidRPr="000C38A4">
        <w:rPr>
          <w:sz w:val="16"/>
          <w:szCs w:val="16"/>
          <w:vertAlign w:val="superscript"/>
          <w:lang w:val="en-CA"/>
        </w:rPr>
        <w:t>th</w:t>
      </w:r>
      <w:r w:rsidRPr="000C38A4">
        <w:rPr>
          <w:sz w:val="16"/>
          <w:szCs w:val="16"/>
          <w:lang w:val="en-CA"/>
        </w:rPr>
        <w:t xml:space="preserve"> meeting.</w:t>
      </w:r>
    </w:p>
    <w:p w:rsidR="000C38A4" w:rsidRPr="000C38A4" w:rsidRDefault="000C38A4" w:rsidP="000C38A4">
      <w:pPr>
        <w:rPr>
          <w:sz w:val="16"/>
          <w:szCs w:val="16"/>
          <w:lang w:val="en-CA"/>
        </w:rPr>
      </w:pPr>
      <w:r w:rsidRPr="000C38A4">
        <w:rPr>
          <w:sz w:val="16"/>
          <w:szCs w:val="16"/>
          <w:lang w:val="en-CA"/>
        </w:rPr>
        <w:t>** Including US $349,900 disbursed to Aneka Cool and eight enterprises in the commercial refrigeration assembly sub-sector that would be returned to the 85</w:t>
      </w:r>
      <w:r w:rsidRPr="000C38A4">
        <w:rPr>
          <w:sz w:val="16"/>
          <w:szCs w:val="16"/>
          <w:vertAlign w:val="superscript"/>
          <w:lang w:val="en-CA"/>
        </w:rPr>
        <w:t>th</w:t>
      </w:r>
      <w:r w:rsidRPr="000C38A4">
        <w:rPr>
          <w:sz w:val="16"/>
          <w:szCs w:val="16"/>
          <w:lang w:val="en-CA"/>
        </w:rPr>
        <w:t xml:space="preserve"> meeting.</w:t>
      </w:r>
    </w:p>
    <w:p w:rsidR="000C38A4" w:rsidRPr="000C38A4" w:rsidRDefault="000C38A4" w:rsidP="000C38A4">
      <w:pPr>
        <w:rPr>
          <w:sz w:val="16"/>
          <w:szCs w:val="16"/>
          <w:lang w:val="en-CA"/>
        </w:rPr>
      </w:pPr>
      <w:r w:rsidRPr="000C38A4">
        <w:rPr>
          <w:sz w:val="16"/>
          <w:szCs w:val="16"/>
          <w:lang w:val="en-CA"/>
        </w:rPr>
        <w:t>*** Including US $35,000 returned at the 81</w:t>
      </w:r>
      <w:r w:rsidRPr="000C38A4">
        <w:rPr>
          <w:sz w:val="16"/>
          <w:szCs w:val="16"/>
          <w:vertAlign w:val="superscript"/>
          <w:lang w:val="en-CA"/>
        </w:rPr>
        <w:t>st</w:t>
      </w:r>
      <w:r w:rsidRPr="000C38A4">
        <w:rPr>
          <w:sz w:val="16"/>
          <w:szCs w:val="16"/>
          <w:lang w:val="en-CA"/>
        </w:rPr>
        <w:t xml:space="preserve"> meeting and US $301,539 returned at the 83</w:t>
      </w:r>
      <w:r w:rsidRPr="000C38A4">
        <w:rPr>
          <w:sz w:val="16"/>
          <w:szCs w:val="16"/>
          <w:vertAlign w:val="superscript"/>
          <w:lang w:val="en-CA"/>
        </w:rPr>
        <w:t>rd</w:t>
      </w:r>
      <w:r w:rsidRPr="000C38A4">
        <w:rPr>
          <w:sz w:val="16"/>
          <w:szCs w:val="16"/>
          <w:lang w:val="en-CA"/>
        </w:rPr>
        <w:t xml:space="preserve"> meeting.</w:t>
      </w:r>
    </w:p>
    <w:p w:rsidR="000C38A4" w:rsidRPr="000C38A4" w:rsidRDefault="000C38A4" w:rsidP="000C38A4">
      <w:pPr>
        <w:rPr>
          <w:i/>
          <w:lang w:val="en-CA"/>
        </w:rPr>
      </w:pPr>
    </w:p>
    <w:p w:rsidR="000C38A4" w:rsidRPr="000C38A4" w:rsidRDefault="000C38A4" w:rsidP="000C38A4">
      <w:pPr>
        <w:rPr>
          <w:i/>
          <w:lang w:val="en-CA"/>
        </w:rPr>
      </w:pPr>
      <w:r w:rsidRPr="000C38A4">
        <w:rPr>
          <w:i/>
          <w:lang w:val="en-CA"/>
        </w:rPr>
        <w:t>Extension of stage I</w:t>
      </w:r>
    </w:p>
    <w:p w:rsidR="000C38A4" w:rsidRPr="000C38A4" w:rsidRDefault="000C38A4" w:rsidP="000C38A4">
      <w:pPr>
        <w:rPr>
          <w:lang w:val="en-CA"/>
        </w:rPr>
      </w:pPr>
    </w:p>
    <w:p w:rsidR="000C38A4" w:rsidRPr="000C38A4" w:rsidRDefault="000C38A4" w:rsidP="000C38A4">
      <w:pPr>
        <w:numPr>
          <w:ilvl w:val="0"/>
          <w:numId w:val="1"/>
        </w:numPr>
        <w:spacing w:after="240"/>
        <w:outlineLvl w:val="0"/>
        <w:rPr>
          <w:lang w:val="en-CA"/>
        </w:rPr>
      </w:pPr>
      <w:r w:rsidRPr="000C38A4">
        <w:rPr>
          <w:lang w:val="en-CA"/>
        </w:rPr>
        <w:t>In line with decision 82/30(g)(</w:t>
      </w:r>
      <w:proofErr w:type="spellStart"/>
      <w:r w:rsidRPr="000C38A4">
        <w:rPr>
          <w:lang w:val="en-CA"/>
        </w:rPr>
        <w:t>i</w:t>
      </w:r>
      <w:proofErr w:type="spellEnd"/>
      <w:r w:rsidRPr="000C38A4">
        <w:rPr>
          <w:lang w:val="en-CA"/>
        </w:rPr>
        <w:t>), and in order to allow the remaining enterprises that had decided to remain in the project to manufacture low-GWP-based equipment, the Government of Indonesia proposed to extend the implementation of stage I of the HPMP to 31 December 2020.</w:t>
      </w:r>
    </w:p>
    <w:p w:rsidR="000C38A4" w:rsidRPr="000C38A4" w:rsidRDefault="000C38A4" w:rsidP="000C38A4">
      <w:pPr>
        <w:rPr>
          <w:b/>
          <w:lang w:val="en-CA"/>
        </w:rPr>
      </w:pPr>
      <w:r w:rsidRPr="000C38A4">
        <w:rPr>
          <w:b/>
          <w:lang w:val="en-CA"/>
        </w:rPr>
        <w:t>Secretariat’s comments</w:t>
      </w:r>
    </w:p>
    <w:p w:rsidR="000C38A4" w:rsidRPr="000C38A4" w:rsidRDefault="000C38A4" w:rsidP="000C38A4">
      <w:pPr>
        <w:rPr>
          <w:lang w:val="en-CA"/>
        </w:rPr>
      </w:pPr>
    </w:p>
    <w:p w:rsidR="000C38A4" w:rsidRPr="000C38A4" w:rsidRDefault="000C38A4" w:rsidP="000C38A4">
      <w:pPr>
        <w:numPr>
          <w:ilvl w:val="0"/>
          <w:numId w:val="1"/>
        </w:numPr>
        <w:spacing w:after="240"/>
        <w:outlineLvl w:val="0"/>
        <w:rPr>
          <w:lang w:val="en-CA"/>
        </w:rPr>
      </w:pPr>
      <w:r w:rsidRPr="000C38A4">
        <w:rPr>
          <w:lang w:val="en-CA"/>
        </w:rPr>
        <w:t xml:space="preserve">The Secretariat notes with appreciation the efforts of the Government, industry and UNDP to address the challenges in introducing low-GWP equipment into the market. The Secretariat considers the proposal by UNDP to be a meaningful solution by allowing those enterprises that can continue to participate in the project to do so. The Secretariat considers the change of technology at </w:t>
      </w:r>
      <w:proofErr w:type="spellStart"/>
      <w:r w:rsidRPr="000C38A4">
        <w:rPr>
          <w:lang w:val="en-CA"/>
        </w:rPr>
        <w:t>Rotaryana</w:t>
      </w:r>
      <w:proofErr w:type="spellEnd"/>
      <w:r w:rsidRPr="000C38A4">
        <w:rPr>
          <w:lang w:val="en-CA"/>
        </w:rPr>
        <w:t xml:space="preserve"> Prima from HFC</w:t>
      </w:r>
      <w:r w:rsidRPr="000C38A4">
        <w:rPr>
          <w:lang w:val="en-CA"/>
        </w:rPr>
        <w:noBreakHyphen/>
        <w:t>32 to HCs, at no additional cost to the Multilateral Fund, is in line with decision 83/22(c).</w:t>
      </w:r>
      <w:r w:rsidRPr="000C38A4">
        <w:rPr>
          <w:vertAlign w:val="superscript"/>
          <w:lang w:val="en-CA"/>
        </w:rPr>
        <w:footnoteReference w:id="35"/>
      </w:r>
      <w:r w:rsidRPr="000C38A4">
        <w:rPr>
          <w:lang w:val="en-CA"/>
        </w:rPr>
        <w:t xml:space="preserve"> </w:t>
      </w:r>
    </w:p>
    <w:p w:rsidR="000C38A4" w:rsidRPr="000C38A4" w:rsidRDefault="000C38A4" w:rsidP="000C38A4">
      <w:pPr>
        <w:numPr>
          <w:ilvl w:val="0"/>
          <w:numId w:val="1"/>
        </w:numPr>
        <w:spacing w:after="240"/>
        <w:outlineLvl w:val="0"/>
        <w:rPr>
          <w:lang w:val="en-CA"/>
        </w:rPr>
      </w:pPr>
      <w:r w:rsidRPr="000C38A4">
        <w:rPr>
          <w:lang w:val="en-CA"/>
        </w:rPr>
        <w:t xml:space="preserve">On that basis, the Secretariat supports the proposed extension of stage I of the HPMP to 31 December 2020. The Secretariat suggested that the disbursement of IOCs could be based on the actual sales of low-GWP equipment or purchase of low-GWP compressors that take place in 2021, as long as the associated disbursement takes place no later than 31 December 2021. </w:t>
      </w:r>
    </w:p>
    <w:p w:rsidR="000C38A4" w:rsidRPr="000C38A4" w:rsidRDefault="000C38A4" w:rsidP="000C38A4">
      <w:pPr>
        <w:numPr>
          <w:ilvl w:val="0"/>
          <w:numId w:val="1"/>
        </w:numPr>
        <w:spacing w:after="240"/>
        <w:outlineLvl w:val="0"/>
        <w:rPr>
          <w:lang w:val="en-CA"/>
        </w:rPr>
      </w:pPr>
      <w:r w:rsidRPr="000C38A4">
        <w:rPr>
          <w:lang w:val="en-CA"/>
        </w:rPr>
        <w:lastRenderedPageBreak/>
        <w:t>Notwithstanding best efforts by the Government and UNDP, enterprises that will manufacture both HFC-32-based equipment under their enterprises’ brands and high-GWP-based equipment from orders from OEMs, are likely to face particular challenges in manufacturing (and selling in the market) their HFC</w:t>
      </w:r>
      <w:r w:rsidRPr="000C38A4">
        <w:rPr>
          <w:lang w:val="en-CA"/>
        </w:rPr>
        <w:noBreakHyphen/>
        <w:t>32-based equipment. In order to monitor the progress in introducing into the market of low-GWP based equipment, it was agreed that UNDP would provide aggregated data on the sales of HFC-32-based, HC-based and high-GWP-based equipment manufactured by the enterprises as part of the annual progress reports.</w:t>
      </w:r>
    </w:p>
    <w:p w:rsidR="000C38A4" w:rsidRPr="000C38A4" w:rsidRDefault="000C38A4" w:rsidP="000C38A4">
      <w:pPr>
        <w:numPr>
          <w:ilvl w:val="0"/>
          <w:numId w:val="1"/>
        </w:numPr>
        <w:spacing w:after="240"/>
        <w:outlineLvl w:val="0"/>
        <w:rPr>
          <w:lang w:val="en-CA"/>
        </w:rPr>
      </w:pPr>
      <w:r w:rsidRPr="000C38A4">
        <w:rPr>
          <w:lang w:val="en-CA"/>
        </w:rPr>
        <w:t>Given that the foam and servicing sectors had been completed, the Secretariat suggested that future annual progress reports on the implementation of the stage I of the HPMP, which would be submitted through the completion of the project, only include the report by UNDP on the progress in the implementation of the RAC manufacturing sector, including the disbursement of IOCs to beneficiary enterprises, and the activities that will be undertaken by the PMU.</w:t>
      </w:r>
    </w:p>
    <w:p w:rsidR="000C38A4" w:rsidRPr="000C38A4" w:rsidRDefault="000C38A4" w:rsidP="000C38A4">
      <w:pPr>
        <w:numPr>
          <w:ilvl w:val="0"/>
          <w:numId w:val="1"/>
        </w:numPr>
        <w:spacing w:after="240"/>
        <w:outlineLvl w:val="0"/>
        <w:rPr>
          <w:lang w:val="en-CA"/>
        </w:rPr>
      </w:pPr>
      <w:r w:rsidRPr="000C38A4">
        <w:rPr>
          <w:lang w:val="en-CA"/>
        </w:rPr>
        <w:t>Decision 82/30(g)(ii) notes that the Executive Committee could consider the request for an extension of stage I of the HPMP at the last meeting of 2019 and, if it were to be agreed, adjustments would be made to the starting point for sustained aggregate reductions for HFC consumption for the country, as noted in document UNEP/</w:t>
      </w:r>
      <w:proofErr w:type="spellStart"/>
      <w:r w:rsidRPr="000C38A4">
        <w:rPr>
          <w:lang w:val="en-CA"/>
        </w:rPr>
        <w:t>OzL.Pro</w:t>
      </w:r>
      <w:proofErr w:type="spellEnd"/>
      <w:r w:rsidRPr="000C38A4">
        <w:rPr>
          <w:lang w:val="en-CA"/>
        </w:rPr>
        <w:t>/</w:t>
      </w:r>
      <w:proofErr w:type="spellStart"/>
      <w:r w:rsidRPr="000C38A4">
        <w:rPr>
          <w:lang w:val="en-CA"/>
        </w:rPr>
        <w:t>ExCom</w:t>
      </w:r>
      <w:proofErr w:type="spellEnd"/>
      <w:r w:rsidRPr="000C38A4">
        <w:rPr>
          <w:lang w:val="en-CA"/>
        </w:rPr>
        <w:t>/82/20. In this regard, the Secretariat noted:</w:t>
      </w:r>
    </w:p>
    <w:p w:rsidR="000C38A4" w:rsidRPr="000C38A4" w:rsidRDefault="000C38A4" w:rsidP="00F51DC8">
      <w:pPr>
        <w:pStyle w:val="Heading2"/>
        <w:numPr>
          <w:ilvl w:val="1"/>
          <w:numId w:val="1"/>
        </w:numPr>
        <w:rPr>
          <w:lang w:val="en-CA"/>
        </w:rPr>
      </w:pPr>
      <w:r w:rsidRPr="000C38A4">
        <w:rPr>
          <w:lang w:val="en-CA"/>
        </w:rPr>
        <w:t xml:space="preserve">For those RAC manufacturing enterprises that returned the funding associated with their conversion, their associated consumption of HFCs would be eligible for funding under an HFC phase-down, in line with paragraph 18(d) of decision XXVIII/2; </w:t>
      </w:r>
    </w:p>
    <w:p w:rsidR="000C38A4" w:rsidRPr="000C38A4" w:rsidRDefault="000C38A4" w:rsidP="000C38A4">
      <w:pPr>
        <w:widowControl w:val="0"/>
        <w:numPr>
          <w:ilvl w:val="1"/>
          <w:numId w:val="1"/>
        </w:numPr>
        <w:spacing w:after="240"/>
        <w:outlineLvl w:val="1"/>
        <w:rPr>
          <w:lang w:val="en-CA"/>
        </w:rPr>
      </w:pPr>
      <w:r w:rsidRPr="000C38A4">
        <w:rPr>
          <w:lang w:val="en-CA"/>
        </w:rPr>
        <w:t>For those RAC manufacturing enterprises that converted to HFC-32, their associated consumption of HFC-32 would be eligible for funding under an HFC phase-down, in line with paragraph 18(c) of decision XXVIII/2;</w:t>
      </w:r>
    </w:p>
    <w:p w:rsidR="000C38A4" w:rsidRPr="000C38A4" w:rsidRDefault="000C38A4" w:rsidP="000C38A4">
      <w:pPr>
        <w:widowControl w:val="0"/>
        <w:numPr>
          <w:ilvl w:val="1"/>
          <w:numId w:val="1"/>
        </w:numPr>
        <w:spacing w:after="240"/>
        <w:outlineLvl w:val="1"/>
        <w:rPr>
          <w:lang w:val="en-CA"/>
        </w:rPr>
      </w:pPr>
      <w:r w:rsidRPr="000C38A4">
        <w:rPr>
          <w:lang w:val="en-CA"/>
        </w:rPr>
        <w:t>Some RAC manufacturing enterprises that converted to HFC-32 would be manufacturing both HFC-32-based equipment, under their enterprises’ brands, and high-GWP-based equipment, from orders from OEMs, on their single production line. The IOCs associated with the manufacturing for OEMs would be returned to the Multilateral Fund. The Secretariat is unclear on how the eligibility of the consumption, and hence inclusion in the starting point for HFCs, of high</w:t>
      </w:r>
      <w:r w:rsidRPr="000C38A4">
        <w:rPr>
          <w:lang w:val="en-CA"/>
        </w:rPr>
        <w:noBreakHyphen/>
        <w:t xml:space="preserve">GWP HFCs associated with the OEM portion of those enterprises that received funding under the project would be addressed. </w:t>
      </w:r>
    </w:p>
    <w:p w:rsidR="000C38A4" w:rsidRPr="000C38A4" w:rsidRDefault="000C38A4" w:rsidP="000C38A4">
      <w:pPr>
        <w:numPr>
          <w:ilvl w:val="0"/>
          <w:numId w:val="1"/>
        </w:numPr>
        <w:spacing w:after="240"/>
        <w:outlineLvl w:val="0"/>
        <w:rPr>
          <w:lang w:val="en-CA"/>
        </w:rPr>
      </w:pPr>
      <w:r w:rsidRPr="000C38A4">
        <w:rPr>
          <w:lang w:val="en-CA"/>
        </w:rPr>
        <w:t xml:space="preserve">On this issue, the Government of Indonesia considers that no reduction in HFC consumption eligible for funding should apply as those enterprises have no influence on the decision-making and market strategies of OEMs, which are non-Article 5 owned multinational companies. Moreover, OEM contracts with the local manufacturers do not stipulate the equipment to be manufactured yearly, but varies by OEM demand; establishing an </w:t>
      </w:r>
      <w:r w:rsidRPr="000C38A4">
        <w:rPr>
          <w:i/>
          <w:lang w:val="en-CA"/>
        </w:rPr>
        <w:t xml:space="preserve">a priori </w:t>
      </w:r>
      <w:r w:rsidRPr="000C38A4">
        <w:rPr>
          <w:lang w:val="en-CA"/>
        </w:rPr>
        <w:t xml:space="preserve">reduction in consumption would not take into account dynamics in the market. Moreover, as a methodology for establishing the starting point for HFCs had not yet been decided, it was not fair to impose such reductions for reasons that were out of the control of the Government and manufacturers. </w:t>
      </w:r>
    </w:p>
    <w:p w:rsidR="000C38A4" w:rsidRPr="000C38A4" w:rsidRDefault="000C38A4" w:rsidP="000C38A4">
      <w:pPr>
        <w:rPr>
          <w:b/>
          <w:lang w:val="en-CA"/>
        </w:rPr>
      </w:pPr>
      <w:r w:rsidRPr="000C38A4">
        <w:rPr>
          <w:b/>
          <w:lang w:val="en-CA"/>
        </w:rPr>
        <w:t>Recommendation</w:t>
      </w:r>
    </w:p>
    <w:p w:rsidR="000C38A4" w:rsidRPr="000C38A4" w:rsidRDefault="000C38A4" w:rsidP="000C38A4">
      <w:pPr>
        <w:rPr>
          <w:lang w:val="en-CA"/>
        </w:rPr>
      </w:pPr>
    </w:p>
    <w:p w:rsidR="000C38A4" w:rsidRPr="000C38A4" w:rsidRDefault="000C38A4" w:rsidP="000C38A4">
      <w:pPr>
        <w:numPr>
          <w:ilvl w:val="0"/>
          <w:numId w:val="1"/>
        </w:numPr>
        <w:spacing w:after="240"/>
        <w:outlineLvl w:val="0"/>
        <w:rPr>
          <w:lang w:val="en-CA"/>
        </w:rPr>
      </w:pPr>
      <w:r w:rsidRPr="000C38A4">
        <w:rPr>
          <w:lang w:val="en-CA"/>
        </w:rPr>
        <w:t>The Executive Committee may wish to:</w:t>
      </w:r>
    </w:p>
    <w:p w:rsidR="000C38A4" w:rsidRPr="000C38A4" w:rsidRDefault="000C38A4" w:rsidP="000C38A4">
      <w:pPr>
        <w:widowControl w:val="0"/>
        <w:numPr>
          <w:ilvl w:val="1"/>
          <w:numId w:val="1"/>
        </w:numPr>
        <w:spacing w:after="240"/>
        <w:outlineLvl w:val="1"/>
        <w:rPr>
          <w:lang w:val="en-CA"/>
        </w:rPr>
      </w:pPr>
      <w:r w:rsidRPr="000C38A4">
        <w:rPr>
          <w:lang w:val="en-CA"/>
        </w:rPr>
        <w:t>Note the update on enterprise conversion of technology and the progress report on the implementation of stage I of the HCFC phase-out management plan (HPMP) for Indonesia, submitted by UNDP, UNIDO, the World Bank, and the Government of Australia, contained in document UNEP/</w:t>
      </w:r>
      <w:proofErr w:type="spellStart"/>
      <w:r w:rsidRPr="000C38A4">
        <w:rPr>
          <w:lang w:val="en-CA"/>
        </w:rPr>
        <w:t>OzL.Pro</w:t>
      </w:r>
      <w:proofErr w:type="spellEnd"/>
      <w:r w:rsidRPr="000C38A4">
        <w:rPr>
          <w:lang w:val="en-CA"/>
        </w:rPr>
        <w:t>/</w:t>
      </w:r>
      <w:proofErr w:type="spellStart"/>
      <w:r w:rsidRPr="000C38A4">
        <w:rPr>
          <w:lang w:val="en-CA"/>
        </w:rPr>
        <w:t>ExCom</w:t>
      </w:r>
      <w:proofErr w:type="spellEnd"/>
      <w:r w:rsidRPr="000C38A4">
        <w:rPr>
          <w:lang w:val="en-CA"/>
        </w:rPr>
        <w:t>/84/22;</w:t>
      </w:r>
    </w:p>
    <w:p w:rsidR="000C38A4" w:rsidRPr="000C38A4" w:rsidRDefault="000C38A4" w:rsidP="000C38A4">
      <w:pPr>
        <w:widowControl w:val="0"/>
        <w:numPr>
          <w:ilvl w:val="1"/>
          <w:numId w:val="1"/>
        </w:numPr>
        <w:spacing w:after="240"/>
        <w:outlineLvl w:val="1"/>
        <w:rPr>
          <w:lang w:val="en-CA"/>
        </w:rPr>
      </w:pPr>
      <w:r w:rsidRPr="000C38A4">
        <w:rPr>
          <w:lang w:val="en-CA"/>
        </w:rPr>
        <w:lastRenderedPageBreak/>
        <w:t>Note that the following enterprises had decided to withdraw from stage I of the HPMP for Indonesia, and the funding associated the enterprises would be returned to the 85</w:t>
      </w:r>
      <w:r w:rsidRPr="000C38A4">
        <w:rPr>
          <w:vertAlign w:val="superscript"/>
          <w:lang w:val="en-CA"/>
        </w:rPr>
        <w:t>th</w:t>
      </w:r>
      <w:r w:rsidRPr="000C38A4">
        <w:rPr>
          <w:lang w:val="en-CA"/>
        </w:rPr>
        <w:t xml:space="preserve"> meeting:</w:t>
      </w:r>
    </w:p>
    <w:p w:rsidR="000C38A4" w:rsidRPr="000C38A4" w:rsidRDefault="000C38A4" w:rsidP="006B0A38">
      <w:pPr>
        <w:keepNext/>
        <w:numPr>
          <w:ilvl w:val="2"/>
          <w:numId w:val="1"/>
        </w:numPr>
        <w:spacing w:after="240"/>
        <w:outlineLvl w:val="2"/>
        <w:rPr>
          <w:lang w:val="en-CA"/>
        </w:rPr>
      </w:pPr>
      <w:r w:rsidRPr="000C38A4">
        <w:rPr>
          <w:lang w:val="en-CA"/>
        </w:rPr>
        <w:t xml:space="preserve">In the commercial refrigeration sector, </w:t>
      </w:r>
      <w:proofErr w:type="spellStart"/>
      <w:r w:rsidRPr="000C38A4">
        <w:rPr>
          <w:lang w:val="en-CA"/>
        </w:rPr>
        <w:t>Mentari</w:t>
      </w:r>
      <w:proofErr w:type="spellEnd"/>
      <w:r w:rsidRPr="000C38A4">
        <w:rPr>
          <w:lang w:val="en-CA"/>
        </w:rPr>
        <w:t xml:space="preserve"> Metal </w:t>
      </w:r>
      <w:proofErr w:type="spellStart"/>
      <w:r w:rsidRPr="000C38A4">
        <w:rPr>
          <w:lang w:val="en-CA"/>
        </w:rPr>
        <w:t>Pratama</w:t>
      </w:r>
      <w:proofErr w:type="spellEnd"/>
      <w:r w:rsidRPr="000C38A4">
        <w:rPr>
          <w:lang w:val="en-CA"/>
        </w:rPr>
        <w:t xml:space="preserve">, </w:t>
      </w:r>
      <w:proofErr w:type="spellStart"/>
      <w:r w:rsidRPr="000C38A4">
        <w:rPr>
          <w:lang w:val="en-CA"/>
        </w:rPr>
        <w:t>Polysari</w:t>
      </w:r>
      <w:proofErr w:type="spellEnd"/>
      <w:r w:rsidRPr="000C38A4">
        <w:rPr>
          <w:lang w:val="en-CA"/>
        </w:rPr>
        <w:t xml:space="preserve"> </w:t>
      </w:r>
      <w:proofErr w:type="spellStart"/>
      <w:r w:rsidRPr="000C38A4">
        <w:rPr>
          <w:lang w:val="en-CA"/>
        </w:rPr>
        <w:t>Citratama</w:t>
      </w:r>
      <w:proofErr w:type="spellEnd"/>
      <w:r w:rsidRPr="000C38A4">
        <w:rPr>
          <w:lang w:val="en-CA"/>
        </w:rPr>
        <w:t xml:space="preserve">, and Inti Tunggal, with a return of US $375,930, plus agency support costs of US $28,195 for UNDP; and </w:t>
      </w:r>
    </w:p>
    <w:p w:rsidR="000C38A4" w:rsidRPr="000C38A4" w:rsidRDefault="000C38A4" w:rsidP="000C38A4">
      <w:pPr>
        <w:widowControl w:val="0"/>
        <w:numPr>
          <w:ilvl w:val="2"/>
          <w:numId w:val="1"/>
        </w:numPr>
        <w:spacing w:after="240"/>
        <w:outlineLvl w:val="2"/>
        <w:rPr>
          <w:lang w:val="en-CA"/>
        </w:rPr>
      </w:pPr>
      <w:r w:rsidRPr="000C38A4">
        <w:rPr>
          <w:lang w:val="en-CA"/>
        </w:rPr>
        <w:t xml:space="preserve">In the commercial refrigeration assembly sub-sector, </w:t>
      </w:r>
      <w:proofErr w:type="spellStart"/>
      <w:r w:rsidRPr="000C38A4">
        <w:rPr>
          <w:lang w:val="en-CA"/>
        </w:rPr>
        <w:t>Sabindo</w:t>
      </w:r>
      <w:proofErr w:type="spellEnd"/>
      <w:r w:rsidRPr="000C38A4">
        <w:rPr>
          <w:lang w:val="en-CA"/>
        </w:rPr>
        <w:t xml:space="preserve"> Refrigeration, Global Technic, AVIS </w:t>
      </w:r>
      <w:proofErr w:type="spellStart"/>
      <w:r w:rsidRPr="000C38A4">
        <w:rPr>
          <w:lang w:val="en-CA"/>
        </w:rPr>
        <w:t>Alpin</w:t>
      </w:r>
      <w:proofErr w:type="spellEnd"/>
      <w:r w:rsidRPr="000C38A4">
        <w:rPr>
          <w:lang w:val="en-CA"/>
        </w:rPr>
        <w:t xml:space="preserve"> </w:t>
      </w:r>
      <w:proofErr w:type="spellStart"/>
      <w:r w:rsidRPr="000C38A4">
        <w:rPr>
          <w:lang w:val="en-CA"/>
        </w:rPr>
        <w:t>Servis</w:t>
      </w:r>
      <w:proofErr w:type="spellEnd"/>
      <w:r w:rsidRPr="000C38A4">
        <w:rPr>
          <w:lang w:val="en-CA"/>
        </w:rPr>
        <w:t xml:space="preserve"> </w:t>
      </w:r>
      <w:proofErr w:type="spellStart"/>
      <w:r w:rsidRPr="000C38A4">
        <w:rPr>
          <w:lang w:val="en-CA"/>
        </w:rPr>
        <w:t>Tr</w:t>
      </w:r>
      <w:proofErr w:type="spellEnd"/>
      <w:r w:rsidRPr="000C38A4">
        <w:rPr>
          <w:lang w:val="en-CA"/>
        </w:rPr>
        <w:t xml:space="preserve">, Aneka Froze </w:t>
      </w:r>
      <w:proofErr w:type="spellStart"/>
      <w:r w:rsidRPr="000C38A4">
        <w:rPr>
          <w:lang w:val="en-CA"/>
        </w:rPr>
        <w:t>Triutama</w:t>
      </w:r>
      <w:proofErr w:type="spellEnd"/>
      <w:r w:rsidRPr="000C38A4">
        <w:rPr>
          <w:lang w:val="en-CA"/>
        </w:rPr>
        <w:t xml:space="preserve">, </w:t>
      </w:r>
      <w:proofErr w:type="spellStart"/>
      <w:r w:rsidRPr="000C38A4">
        <w:rPr>
          <w:lang w:val="en-CA"/>
        </w:rPr>
        <w:t>Graha</w:t>
      </w:r>
      <w:proofErr w:type="spellEnd"/>
      <w:r w:rsidRPr="000C38A4">
        <w:rPr>
          <w:lang w:val="en-CA"/>
        </w:rPr>
        <w:t xml:space="preserve"> Cool Technic, United Refrigeration, Gaya Technic Supply, and </w:t>
      </w:r>
      <w:proofErr w:type="spellStart"/>
      <w:r w:rsidRPr="000C38A4">
        <w:rPr>
          <w:lang w:val="en-CA"/>
        </w:rPr>
        <w:t>Ilthabi</w:t>
      </w:r>
      <w:proofErr w:type="spellEnd"/>
      <w:r w:rsidRPr="000C38A4">
        <w:rPr>
          <w:lang w:val="en-CA"/>
        </w:rPr>
        <w:t xml:space="preserve"> </w:t>
      </w:r>
      <w:proofErr w:type="spellStart"/>
      <w:r w:rsidRPr="000C38A4">
        <w:rPr>
          <w:lang w:val="en-CA"/>
        </w:rPr>
        <w:t>Mandiri</w:t>
      </w:r>
      <w:proofErr w:type="spellEnd"/>
      <w:r w:rsidRPr="000C38A4">
        <w:rPr>
          <w:lang w:val="en-CA"/>
        </w:rPr>
        <w:t xml:space="preserve"> Tech, with a return of US $388,912, plus agency support costs of US $29,168 for UNDP; </w:t>
      </w:r>
    </w:p>
    <w:p w:rsidR="000C38A4" w:rsidRPr="000C38A4" w:rsidRDefault="000C38A4" w:rsidP="000C38A4">
      <w:pPr>
        <w:widowControl w:val="0"/>
        <w:numPr>
          <w:ilvl w:val="1"/>
          <w:numId w:val="1"/>
        </w:numPr>
        <w:spacing w:after="240"/>
        <w:outlineLvl w:val="1"/>
        <w:rPr>
          <w:lang w:val="en-CA"/>
        </w:rPr>
      </w:pPr>
      <w:r w:rsidRPr="000C38A4">
        <w:rPr>
          <w:lang w:val="en-CA"/>
        </w:rPr>
        <w:t>Note that the enterprise Aneka Cool decided to outsource its polyurethane (PU) foam manufacturing and, therefore, US $60,500 associated with the enterprise would be returned to the 85</w:t>
      </w:r>
      <w:r w:rsidRPr="000C38A4">
        <w:rPr>
          <w:vertAlign w:val="superscript"/>
          <w:lang w:val="en-CA"/>
        </w:rPr>
        <w:t>th</w:t>
      </w:r>
      <w:r w:rsidRPr="000C38A4">
        <w:rPr>
          <w:lang w:val="en-CA"/>
        </w:rPr>
        <w:t xml:space="preserve"> meeting;</w:t>
      </w:r>
    </w:p>
    <w:p w:rsidR="000C38A4" w:rsidRPr="000C38A4" w:rsidRDefault="000C38A4" w:rsidP="000C38A4">
      <w:pPr>
        <w:widowControl w:val="0"/>
        <w:numPr>
          <w:ilvl w:val="1"/>
          <w:numId w:val="1"/>
        </w:numPr>
        <w:spacing w:after="240"/>
        <w:outlineLvl w:val="1"/>
        <w:rPr>
          <w:lang w:val="en-CA"/>
        </w:rPr>
      </w:pPr>
      <w:r w:rsidRPr="000C38A4">
        <w:rPr>
          <w:lang w:val="en-CA"/>
        </w:rPr>
        <w:t xml:space="preserve">Note that Gita </w:t>
      </w:r>
      <w:proofErr w:type="spellStart"/>
      <w:r w:rsidRPr="000C38A4">
        <w:rPr>
          <w:lang w:val="en-CA"/>
        </w:rPr>
        <w:t>Mandrin</w:t>
      </w:r>
      <w:proofErr w:type="spellEnd"/>
      <w:r w:rsidRPr="000C38A4">
        <w:rPr>
          <w:lang w:val="en-CA"/>
        </w:rPr>
        <w:t xml:space="preserve"> </w:t>
      </w:r>
      <w:proofErr w:type="spellStart"/>
      <w:r w:rsidRPr="000C38A4">
        <w:rPr>
          <w:lang w:val="en-CA"/>
        </w:rPr>
        <w:t>Teknik</w:t>
      </w:r>
      <w:proofErr w:type="spellEnd"/>
      <w:r w:rsidRPr="000C38A4">
        <w:rPr>
          <w:lang w:val="en-CA"/>
        </w:rPr>
        <w:t xml:space="preserve">, Fata </w:t>
      </w:r>
      <w:proofErr w:type="spellStart"/>
      <w:r w:rsidRPr="000C38A4">
        <w:rPr>
          <w:lang w:val="en-CA"/>
        </w:rPr>
        <w:t>Sarana</w:t>
      </w:r>
      <w:proofErr w:type="spellEnd"/>
      <w:r w:rsidRPr="000C38A4">
        <w:rPr>
          <w:lang w:val="en-CA"/>
        </w:rPr>
        <w:t xml:space="preserve"> </w:t>
      </w:r>
      <w:proofErr w:type="spellStart"/>
      <w:r w:rsidRPr="000C38A4">
        <w:rPr>
          <w:lang w:val="en-CA"/>
        </w:rPr>
        <w:t>Makmur</w:t>
      </w:r>
      <w:proofErr w:type="spellEnd"/>
      <w:r w:rsidRPr="000C38A4">
        <w:rPr>
          <w:lang w:val="en-CA"/>
        </w:rPr>
        <w:t xml:space="preserve">, and Sumo </w:t>
      </w:r>
      <w:proofErr w:type="spellStart"/>
      <w:r w:rsidRPr="000C38A4">
        <w:rPr>
          <w:lang w:val="en-CA"/>
        </w:rPr>
        <w:t>Elco</w:t>
      </w:r>
      <w:proofErr w:type="spellEnd"/>
      <w:r w:rsidRPr="000C38A4">
        <w:rPr>
          <w:lang w:val="en-CA"/>
        </w:rPr>
        <w:t xml:space="preserve"> </w:t>
      </w:r>
      <w:proofErr w:type="spellStart"/>
      <w:r w:rsidRPr="000C38A4">
        <w:rPr>
          <w:lang w:val="en-CA"/>
        </w:rPr>
        <w:t>Mandiri</w:t>
      </w:r>
      <w:proofErr w:type="spellEnd"/>
      <w:r w:rsidRPr="000C38A4">
        <w:rPr>
          <w:lang w:val="en-CA"/>
        </w:rPr>
        <w:t xml:space="preserve"> had decided to covert their production lines to HFC-32 technology and would manufacture HFC</w:t>
      </w:r>
      <w:r w:rsidRPr="000C38A4">
        <w:rPr>
          <w:lang w:val="en-CA"/>
        </w:rPr>
        <w:noBreakHyphen/>
        <w:t>32</w:t>
      </w:r>
      <w:r w:rsidRPr="000C38A4">
        <w:rPr>
          <w:lang w:val="en-CA"/>
        </w:rPr>
        <w:noBreakHyphen/>
        <w:t>based equipment under their enterprises’ brands and high-GWP-based equipment upon orders from original equipment manufacturers for which US $79,738, plus agency support costs of US $5,980 for UNDP has been deducted from the project costs and would be returned to the 85</w:t>
      </w:r>
      <w:r w:rsidRPr="000C38A4">
        <w:rPr>
          <w:vertAlign w:val="superscript"/>
          <w:lang w:val="en-CA"/>
        </w:rPr>
        <w:t>th </w:t>
      </w:r>
      <w:r w:rsidRPr="000C38A4">
        <w:rPr>
          <w:lang w:val="en-CA"/>
        </w:rPr>
        <w:t xml:space="preserve">meeting; </w:t>
      </w:r>
    </w:p>
    <w:p w:rsidR="000C38A4" w:rsidRPr="000C38A4" w:rsidRDefault="000C38A4" w:rsidP="000C38A4">
      <w:pPr>
        <w:widowControl w:val="0"/>
        <w:numPr>
          <w:ilvl w:val="1"/>
          <w:numId w:val="1"/>
        </w:numPr>
        <w:spacing w:after="240"/>
        <w:outlineLvl w:val="1"/>
        <w:rPr>
          <w:lang w:val="en-CA"/>
        </w:rPr>
      </w:pPr>
      <w:r w:rsidRPr="000C38A4">
        <w:rPr>
          <w:lang w:val="en-CA"/>
        </w:rPr>
        <w:t xml:space="preserve">To approve the change of technology at </w:t>
      </w:r>
      <w:proofErr w:type="spellStart"/>
      <w:r w:rsidRPr="000C38A4">
        <w:rPr>
          <w:lang w:val="en-CA"/>
        </w:rPr>
        <w:t>Rotaryana</w:t>
      </w:r>
      <w:proofErr w:type="spellEnd"/>
      <w:r w:rsidRPr="000C38A4">
        <w:rPr>
          <w:lang w:val="en-CA"/>
        </w:rPr>
        <w:t xml:space="preserve"> Prima, a manufacturer of refrigerators and freezers, from HFC-32 to hydrocarbons at no additional cost to the Multilateral Fund;</w:t>
      </w:r>
    </w:p>
    <w:p w:rsidR="000C38A4" w:rsidRPr="000C38A4" w:rsidRDefault="000C38A4" w:rsidP="000C38A4">
      <w:pPr>
        <w:widowControl w:val="0"/>
        <w:numPr>
          <w:ilvl w:val="1"/>
          <w:numId w:val="1"/>
        </w:numPr>
        <w:spacing w:after="240"/>
        <w:outlineLvl w:val="1"/>
        <w:rPr>
          <w:lang w:val="en-CA"/>
        </w:rPr>
      </w:pPr>
      <w:r w:rsidRPr="000C38A4">
        <w:rPr>
          <w:lang w:val="en-CA"/>
        </w:rPr>
        <w:t>To agree to extend the completion date of stage I of the HPMP for Indonesia until 31 December 2020, on the understanding that:</w:t>
      </w:r>
    </w:p>
    <w:p w:rsidR="000C38A4" w:rsidRPr="000C38A4" w:rsidRDefault="000C38A4" w:rsidP="000C38A4">
      <w:pPr>
        <w:widowControl w:val="0"/>
        <w:numPr>
          <w:ilvl w:val="2"/>
          <w:numId w:val="1"/>
        </w:numPr>
        <w:spacing w:after="240"/>
        <w:outlineLvl w:val="2"/>
        <w:rPr>
          <w:lang w:val="en-CA"/>
        </w:rPr>
      </w:pPr>
      <w:r w:rsidRPr="000C38A4">
        <w:rPr>
          <w:lang w:val="en-CA"/>
        </w:rPr>
        <w:t>Any remaining balances from the PU foam sector would be returned to the 85</w:t>
      </w:r>
      <w:r w:rsidRPr="000C38A4">
        <w:rPr>
          <w:vertAlign w:val="superscript"/>
          <w:lang w:val="en-CA"/>
        </w:rPr>
        <w:t>th </w:t>
      </w:r>
      <w:r w:rsidRPr="000C38A4">
        <w:rPr>
          <w:lang w:val="en-CA"/>
        </w:rPr>
        <w:t xml:space="preserve">meeting; and </w:t>
      </w:r>
    </w:p>
    <w:p w:rsidR="000C38A4" w:rsidRPr="000C38A4" w:rsidRDefault="000C38A4" w:rsidP="000C38A4">
      <w:pPr>
        <w:widowControl w:val="0"/>
        <w:numPr>
          <w:ilvl w:val="2"/>
          <w:numId w:val="1"/>
        </w:numPr>
        <w:spacing w:after="240"/>
        <w:outlineLvl w:val="2"/>
        <w:rPr>
          <w:lang w:val="en-CA"/>
        </w:rPr>
      </w:pPr>
      <w:r w:rsidRPr="000C38A4">
        <w:rPr>
          <w:lang w:val="en-CA"/>
        </w:rPr>
        <w:t>The Government of Indonesia and UNDP would continue to submit, on annual basis, through the completion of the project, progress reports on the implementation of stage I of the HPMP that would include aggregated information on the sales of low-GWP-based and high-GWP-based equipment manufactured by the enterprises participating in the project, and would submit the project completion report by 30 June 2021; and</w:t>
      </w:r>
    </w:p>
    <w:p w:rsidR="000C38A4" w:rsidRPr="000C38A4" w:rsidRDefault="000C38A4" w:rsidP="000C38A4">
      <w:pPr>
        <w:widowControl w:val="0"/>
        <w:numPr>
          <w:ilvl w:val="1"/>
          <w:numId w:val="1"/>
        </w:numPr>
        <w:spacing w:after="240"/>
        <w:outlineLvl w:val="1"/>
        <w:rPr>
          <w:lang w:val="en-CA"/>
        </w:rPr>
      </w:pPr>
      <w:r w:rsidRPr="000C38A4">
        <w:rPr>
          <w:lang w:val="en-CA"/>
        </w:rPr>
        <w:t xml:space="preserve">To consider the potential impact to the starting point for sustained aggregate reductions for HFC consumption for the country in light of the information provided in </w:t>
      </w:r>
      <w:r w:rsidRPr="00EF54D3">
        <w:rPr>
          <w:lang w:val="en-CA"/>
        </w:rPr>
        <w:t>paragraphs </w:t>
      </w:r>
      <w:r w:rsidR="00EF54D3">
        <w:rPr>
          <w:lang w:val="en-CA"/>
        </w:rPr>
        <w:t>239 and 240</w:t>
      </w:r>
      <w:r w:rsidRPr="000C38A4">
        <w:rPr>
          <w:lang w:val="en-CA"/>
        </w:rPr>
        <w:t xml:space="preserve"> of document UNEP/</w:t>
      </w:r>
      <w:proofErr w:type="spellStart"/>
      <w:r w:rsidRPr="000C38A4">
        <w:rPr>
          <w:lang w:val="en-CA"/>
        </w:rPr>
        <w:t>OzL.Pro</w:t>
      </w:r>
      <w:proofErr w:type="spellEnd"/>
      <w:r w:rsidRPr="000C38A4">
        <w:rPr>
          <w:lang w:val="en-CA"/>
        </w:rPr>
        <w:t>/</w:t>
      </w:r>
      <w:proofErr w:type="spellStart"/>
      <w:r w:rsidRPr="000C38A4">
        <w:rPr>
          <w:lang w:val="en-CA"/>
        </w:rPr>
        <w:t>ExCom</w:t>
      </w:r>
      <w:proofErr w:type="spellEnd"/>
      <w:r w:rsidRPr="000C38A4">
        <w:rPr>
          <w:lang w:val="en-CA"/>
        </w:rPr>
        <w:t>/84/22.</w:t>
      </w:r>
    </w:p>
    <w:p w:rsidR="000C38A4" w:rsidRPr="000C38A4" w:rsidRDefault="000C38A4" w:rsidP="000C38A4">
      <w:pPr>
        <w:rPr>
          <w:lang w:val="en-CA"/>
        </w:rPr>
      </w:pPr>
    </w:p>
    <w:p w:rsidR="005532AE" w:rsidRPr="002B249E" w:rsidRDefault="005532AE" w:rsidP="005532AE">
      <w:pPr>
        <w:rPr>
          <w:lang w:val="en-CA"/>
        </w:rPr>
      </w:pPr>
    </w:p>
    <w:p w:rsidR="005532AE" w:rsidRPr="002B249E" w:rsidRDefault="005532AE" w:rsidP="005532A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532AE" w:rsidRPr="002B249E" w:rsidTr="00514465">
        <w:tc>
          <w:tcPr>
            <w:tcW w:w="1915" w:type="dxa"/>
          </w:tcPr>
          <w:p w:rsidR="005532AE" w:rsidRPr="002B249E" w:rsidRDefault="005532AE" w:rsidP="00514465">
            <w:pPr>
              <w:widowControl w:val="0"/>
              <w:jc w:val="center"/>
              <w:outlineLvl w:val="2"/>
              <w:rPr>
                <w:lang w:val="en-CA"/>
              </w:rPr>
            </w:pPr>
          </w:p>
        </w:tc>
        <w:tc>
          <w:tcPr>
            <w:tcW w:w="1915" w:type="dxa"/>
          </w:tcPr>
          <w:p w:rsidR="005532AE" w:rsidRPr="002B249E" w:rsidRDefault="005532AE" w:rsidP="00514465">
            <w:pPr>
              <w:widowControl w:val="0"/>
              <w:jc w:val="center"/>
              <w:outlineLvl w:val="2"/>
              <w:rPr>
                <w:lang w:val="en-CA"/>
              </w:rPr>
            </w:pPr>
          </w:p>
        </w:tc>
        <w:tc>
          <w:tcPr>
            <w:tcW w:w="1915" w:type="dxa"/>
            <w:tcBorders>
              <w:bottom w:val="single" w:sz="4" w:space="0" w:color="auto"/>
            </w:tcBorders>
          </w:tcPr>
          <w:p w:rsidR="005532AE" w:rsidRPr="002B249E" w:rsidRDefault="005532AE" w:rsidP="00514465">
            <w:pPr>
              <w:widowControl w:val="0"/>
              <w:jc w:val="center"/>
              <w:outlineLvl w:val="2"/>
              <w:rPr>
                <w:lang w:val="en-CA"/>
              </w:rPr>
            </w:pPr>
          </w:p>
        </w:tc>
        <w:tc>
          <w:tcPr>
            <w:tcW w:w="1915" w:type="dxa"/>
          </w:tcPr>
          <w:p w:rsidR="005532AE" w:rsidRPr="002B249E" w:rsidRDefault="005532AE" w:rsidP="00514465">
            <w:pPr>
              <w:widowControl w:val="0"/>
              <w:jc w:val="center"/>
              <w:outlineLvl w:val="2"/>
              <w:rPr>
                <w:lang w:val="en-CA"/>
              </w:rPr>
            </w:pPr>
          </w:p>
        </w:tc>
        <w:tc>
          <w:tcPr>
            <w:tcW w:w="1916" w:type="dxa"/>
          </w:tcPr>
          <w:p w:rsidR="005532AE" w:rsidRPr="002B249E" w:rsidRDefault="005532AE" w:rsidP="00514465">
            <w:pPr>
              <w:widowControl w:val="0"/>
              <w:jc w:val="center"/>
              <w:outlineLvl w:val="2"/>
              <w:rPr>
                <w:lang w:val="en-CA"/>
              </w:rPr>
            </w:pPr>
          </w:p>
        </w:tc>
      </w:tr>
    </w:tbl>
    <w:p w:rsidR="005532AE" w:rsidRPr="00E34041" w:rsidRDefault="005532AE" w:rsidP="005532AE">
      <w:pPr>
        <w:rPr>
          <w:lang w:val="en-US"/>
        </w:rPr>
      </w:pPr>
    </w:p>
    <w:p w:rsidR="000C38A4" w:rsidRPr="000C38A4" w:rsidRDefault="000C38A4" w:rsidP="000C38A4">
      <w:pPr>
        <w:rPr>
          <w:lang w:val="en-CA"/>
        </w:rPr>
      </w:pPr>
    </w:p>
    <w:p w:rsidR="005D1532" w:rsidRPr="009036A6" w:rsidRDefault="005D1532" w:rsidP="005532AE">
      <w:pPr>
        <w:jc w:val="center"/>
        <w:rPr>
          <w:highlight w:val="yellow"/>
          <w:lang w:val="en-CA"/>
        </w:rPr>
      </w:pPr>
    </w:p>
    <w:sectPr w:rsidR="005D1532" w:rsidRPr="009036A6"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6A5" w:rsidRDefault="00BB56A5" w:rsidP="004A504B">
      <w:r>
        <w:separator/>
      </w:r>
    </w:p>
  </w:endnote>
  <w:endnote w:type="continuationSeparator" w:id="0">
    <w:p w:rsidR="00BB56A5" w:rsidRDefault="00BB56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6A5" w:rsidRPr="0033525D" w:rsidRDefault="00BB56A5">
    <w:pPr>
      <w:jc w:val="center"/>
    </w:pPr>
    <w:r>
      <w:fldChar w:fldCharType="begin"/>
    </w:r>
    <w:r>
      <w:instrText xml:space="preserve"> PAGE </w:instrText>
    </w:r>
    <w:r>
      <w:fldChar w:fldCharType="separate"/>
    </w:r>
    <w:r w:rsidR="001D226E">
      <w:rPr>
        <w:noProof/>
      </w:rPr>
      <w:t>52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6A5" w:rsidRPr="0033525D" w:rsidRDefault="00BB56A5">
    <w:pPr>
      <w:jc w:val="center"/>
    </w:pPr>
    <w:r>
      <w:fldChar w:fldCharType="begin"/>
    </w:r>
    <w:r>
      <w:instrText xml:space="preserve"> PAGE </w:instrText>
    </w:r>
    <w:r>
      <w:fldChar w:fldCharType="separate"/>
    </w:r>
    <w:r w:rsidR="001D226E">
      <w:rPr>
        <w:noProof/>
      </w:rPr>
      <w:t>51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1DD" w:rsidRDefault="008C01DD" w:rsidP="008C01D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C01DD" w:rsidRDefault="008C01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6A5" w:rsidRDefault="00BB56A5" w:rsidP="004A504B">
      <w:r>
        <w:separator/>
      </w:r>
    </w:p>
  </w:footnote>
  <w:footnote w:type="continuationSeparator" w:id="0">
    <w:p w:rsidR="00BB56A5" w:rsidRDefault="00BB56A5" w:rsidP="004A504B">
      <w:r>
        <w:continuationSeparator/>
      </w:r>
    </w:p>
  </w:footnote>
  <w:footnote w:id="1">
    <w:p w:rsidR="00BB56A5" w:rsidRPr="007C014C" w:rsidRDefault="00BB56A5">
      <w:pPr>
        <w:pStyle w:val="FootnoteText"/>
      </w:pPr>
      <w:r>
        <w:rPr>
          <w:rStyle w:val="FootnoteReference"/>
        </w:rPr>
        <w:footnoteRef/>
      </w:r>
      <w:r>
        <w:t xml:space="preserve"> </w:t>
      </w:r>
      <w:r w:rsidRPr="00E11F19">
        <w:rPr>
          <w:lang w:val="en-CA"/>
        </w:rPr>
        <w:t>UNEP/</w:t>
      </w:r>
      <w:proofErr w:type="spellStart"/>
      <w:r w:rsidRPr="00E11F19">
        <w:rPr>
          <w:lang w:val="en-CA"/>
        </w:rPr>
        <w:t>OzL.Pro</w:t>
      </w:r>
      <w:proofErr w:type="spellEnd"/>
      <w:r w:rsidRPr="00E11F19">
        <w:rPr>
          <w:lang w:val="en-CA"/>
        </w:rPr>
        <w:t>/</w:t>
      </w:r>
      <w:proofErr w:type="spellStart"/>
      <w:r w:rsidRPr="00E11F19">
        <w:rPr>
          <w:lang w:val="en-CA"/>
        </w:rPr>
        <w:t>ExCom</w:t>
      </w:r>
      <w:proofErr w:type="spellEnd"/>
      <w:r w:rsidRPr="00E11F19">
        <w:rPr>
          <w:lang w:val="en-CA"/>
        </w:rPr>
        <w:t>/84/22/Add.1.</w:t>
      </w:r>
    </w:p>
  </w:footnote>
  <w:footnote w:id="2">
    <w:p w:rsidR="00BB56A5" w:rsidRPr="007C014C" w:rsidRDefault="00BB56A5" w:rsidP="00AA5AEF">
      <w:pPr>
        <w:pStyle w:val="FootnoteText"/>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/84/22/Add.2</w:t>
      </w:r>
      <w:r w:rsidRPr="00E11F19">
        <w:rPr>
          <w:lang w:val="en-CA"/>
        </w:rPr>
        <w:t>.</w:t>
      </w:r>
    </w:p>
  </w:footnote>
  <w:footnote w:id="3">
    <w:p w:rsidR="00BB56A5" w:rsidRPr="00B94680" w:rsidRDefault="00BB56A5" w:rsidP="00E3143A">
      <w:pPr>
        <w:pStyle w:val="FootnoteText"/>
        <w:rPr>
          <w:lang w:val="en-CA"/>
        </w:rPr>
      </w:pPr>
      <w:r>
        <w:rPr>
          <w:rStyle w:val="FootnoteReference"/>
        </w:rPr>
        <w:footnoteRef/>
      </w:r>
      <w:r>
        <w:rPr>
          <w:lang w:val="en-CA"/>
        </w:rPr>
        <w:t xml:space="preserve"> </w:t>
      </w:r>
      <w:r w:rsidRPr="00B94680">
        <w:rPr>
          <w:lang w:val="en-CA"/>
        </w:rPr>
        <w:t>To request UNDP to submit annual progress reports for the pilot ODS disposal projects in Brazil and Colombia as “projects with specific reporting requirements” until the projects had been completed.</w:t>
      </w:r>
    </w:p>
  </w:footnote>
  <w:footnote w:id="4">
    <w:p w:rsidR="00BB56A5" w:rsidRPr="001A686D" w:rsidRDefault="00BB56A5" w:rsidP="00E3143A">
      <w:pPr>
        <w:pStyle w:val="FootnoteText"/>
        <w:rPr>
          <w:lang w:val="en-CA"/>
        </w:rPr>
      </w:pPr>
      <w:r w:rsidRPr="00B94680">
        <w:rPr>
          <w:rStyle w:val="FootnoteReference"/>
        </w:rPr>
        <w:footnoteRef/>
      </w:r>
      <w:r w:rsidRPr="00B94680">
        <w:t xml:space="preserve"> </w:t>
      </w:r>
      <w:proofErr w:type="spellStart"/>
      <w:r w:rsidRPr="00B94680">
        <w:t>Companhia</w:t>
      </w:r>
      <w:proofErr w:type="spellEnd"/>
      <w:r w:rsidRPr="00B94680">
        <w:t xml:space="preserve"> </w:t>
      </w:r>
      <w:proofErr w:type="spellStart"/>
      <w:r w:rsidRPr="00B94680">
        <w:t>Ambiental</w:t>
      </w:r>
      <w:proofErr w:type="spellEnd"/>
      <w:r w:rsidRPr="00B94680">
        <w:t xml:space="preserve"> do Estado de São Paulo, an environmental institution that monitors and </w:t>
      </w:r>
      <w:r>
        <w:t xml:space="preserve">grants </w:t>
      </w:r>
      <w:r w:rsidRPr="00B94680">
        <w:t>licenses</w:t>
      </w:r>
      <w:r>
        <w:t xml:space="preserve"> in the state to projects,</w:t>
      </w:r>
      <w:r w:rsidRPr="00B94680">
        <w:t xml:space="preserve"> considered potentially polluting activities</w:t>
      </w:r>
      <w:r>
        <w:t>; this is the NOU of Brazil</w:t>
      </w:r>
      <w:r w:rsidRPr="00B94680">
        <w:t>.</w:t>
      </w:r>
    </w:p>
  </w:footnote>
  <w:footnote w:id="5">
    <w:p w:rsidR="00BB56A5" w:rsidRDefault="00BB56A5" w:rsidP="00205D0C">
      <w:pPr>
        <w:pStyle w:val="FootnoteText"/>
      </w:pPr>
      <w:r>
        <w:rPr>
          <w:rStyle w:val="FootnoteReference"/>
        </w:rPr>
        <w:footnoteRef/>
      </w:r>
      <w:r>
        <w:t xml:space="preserve"> UNEP/</w:t>
      </w:r>
      <w:proofErr w:type="spellStart"/>
      <w:r>
        <w:t>OzL.Pro</w:t>
      </w:r>
      <w:proofErr w:type="spellEnd"/>
      <w:r>
        <w:t>/</w:t>
      </w:r>
      <w:proofErr w:type="spellStart"/>
      <w:r>
        <w:t>ExCom</w:t>
      </w:r>
      <w:proofErr w:type="spellEnd"/>
      <w:r>
        <w:t>/77/39</w:t>
      </w:r>
    </w:p>
  </w:footnote>
  <w:footnote w:id="6">
    <w:p w:rsidR="00BB56A5" w:rsidRPr="00F26E5A" w:rsidRDefault="00BB56A5" w:rsidP="00D25FB3">
      <w:pPr>
        <w:pStyle w:val="FootnoteText"/>
        <w:rPr>
          <w:lang w:val="en-US"/>
        </w:rPr>
      </w:pPr>
      <w:r>
        <w:rPr>
          <w:rStyle w:val="FootnoteReference"/>
        </w:rPr>
        <w:footnoteRef/>
      </w:r>
      <w:r>
        <w:t xml:space="preserve"> </w:t>
      </w:r>
      <w:r w:rsidRPr="00F26E5A">
        <w:t>To request UNDP to continue assisting the Government of Lebanon in securing the supply of low</w:t>
      </w:r>
      <w:r>
        <w:noBreakHyphen/>
      </w:r>
      <w:r w:rsidRPr="00F26E5A">
        <w:t xml:space="preserve">GWP alternative technology and to report to the </w:t>
      </w:r>
      <w:r>
        <w:t>84</w:t>
      </w:r>
      <w:r w:rsidRPr="00216C51">
        <w:rPr>
          <w:vertAlign w:val="superscript"/>
        </w:rPr>
        <w:t>th</w:t>
      </w:r>
      <w:r>
        <w:rPr>
          <w:vertAlign w:val="superscript"/>
        </w:rPr>
        <w:t xml:space="preserve"> </w:t>
      </w:r>
      <w:r w:rsidRPr="00F26E5A">
        <w:t xml:space="preserve">meeting on the status of the conversion of the remaining beneficiary enterprises in both the foam and </w:t>
      </w:r>
      <w:r w:rsidR="00A86B1F">
        <w:t>AC</w:t>
      </w:r>
      <w:r w:rsidRPr="00F26E5A">
        <w:t xml:space="preserve"> manufacturing sectors, including the small foam enterprises, and at each meeting thereafter until the technology originally selected or another technology with low</w:t>
      </w:r>
      <w:r>
        <w:t>-</w:t>
      </w:r>
      <w:r w:rsidRPr="00F26E5A">
        <w:t>GWP had been fully introduced, along with an update from the suppliers on the progress made towards ensuring that the selected technologies, including associated components, were available in the country on a commercial basis</w:t>
      </w:r>
      <w:r>
        <w:t>.</w:t>
      </w:r>
    </w:p>
  </w:footnote>
  <w:footnote w:id="7">
    <w:p w:rsidR="00BB56A5" w:rsidRPr="00D0637C" w:rsidRDefault="00BB56A5" w:rsidP="00F041B1">
      <w:pPr>
        <w:pStyle w:val="Heading1"/>
        <w:keepNext/>
        <w:numPr>
          <w:ilvl w:val="0"/>
          <w:numId w:val="0"/>
        </w:numPr>
        <w:tabs>
          <w:tab w:val="num" w:pos="710"/>
        </w:tabs>
        <w:spacing w:after="0"/>
        <w:rPr>
          <w:lang w:val="en-CA"/>
        </w:rPr>
      </w:pPr>
      <w:r w:rsidRPr="00D0637C">
        <w:rPr>
          <w:rStyle w:val="FootnoteReference"/>
          <w:sz w:val="20"/>
          <w:szCs w:val="20"/>
        </w:rPr>
        <w:footnoteRef/>
      </w:r>
      <w:r w:rsidRPr="00D0637C">
        <w:rPr>
          <w:sz w:val="20"/>
          <w:szCs w:val="20"/>
        </w:rPr>
        <w:t xml:space="preserve"> </w:t>
      </w:r>
      <w:r w:rsidRPr="00D0637C">
        <w:rPr>
          <w:sz w:val="20"/>
          <w:szCs w:val="20"/>
          <w:lang w:val="en-CA"/>
        </w:rPr>
        <w:t>Reports related to HPMPs of those countries that have submitted a project proposal to this meeting are included in related project proposal documents (UNEP/</w:t>
      </w:r>
      <w:proofErr w:type="spellStart"/>
      <w:r w:rsidRPr="00D0637C">
        <w:rPr>
          <w:sz w:val="20"/>
          <w:szCs w:val="20"/>
          <w:lang w:val="en-CA"/>
        </w:rPr>
        <w:t>OzL.Pro</w:t>
      </w:r>
      <w:proofErr w:type="spellEnd"/>
      <w:r w:rsidRPr="00D0637C">
        <w:rPr>
          <w:sz w:val="20"/>
          <w:szCs w:val="20"/>
          <w:lang w:val="en-CA"/>
        </w:rPr>
        <w:t>/</w:t>
      </w:r>
      <w:proofErr w:type="spellStart"/>
      <w:r w:rsidRPr="00D0637C">
        <w:rPr>
          <w:sz w:val="20"/>
          <w:szCs w:val="20"/>
          <w:lang w:val="en-CA"/>
        </w:rPr>
        <w:t>ExCom</w:t>
      </w:r>
      <w:proofErr w:type="spellEnd"/>
      <w:r w:rsidRPr="00D0637C">
        <w:rPr>
          <w:sz w:val="20"/>
          <w:szCs w:val="20"/>
          <w:lang w:val="en-CA"/>
        </w:rPr>
        <w:t>/84/42, UNEP/</w:t>
      </w:r>
      <w:proofErr w:type="spellStart"/>
      <w:r w:rsidRPr="00D0637C">
        <w:rPr>
          <w:sz w:val="20"/>
          <w:szCs w:val="20"/>
          <w:lang w:val="en-CA"/>
        </w:rPr>
        <w:t>OzL.Pro</w:t>
      </w:r>
      <w:proofErr w:type="spellEnd"/>
      <w:r w:rsidRPr="00D0637C">
        <w:rPr>
          <w:sz w:val="20"/>
          <w:szCs w:val="20"/>
          <w:lang w:val="en-CA"/>
        </w:rPr>
        <w:t>/</w:t>
      </w:r>
      <w:proofErr w:type="spellStart"/>
      <w:r w:rsidRPr="00D0637C">
        <w:rPr>
          <w:sz w:val="20"/>
          <w:szCs w:val="20"/>
          <w:lang w:val="en-CA"/>
        </w:rPr>
        <w:t>ExCom</w:t>
      </w:r>
      <w:proofErr w:type="spellEnd"/>
      <w:r w:rsidRPr="00D0637C">
        <w:rPr>
          <w:sz w:val="20"/>
          <w:szCs w:val="20"/>
          <w:lang w:val="en-CA"/>
        </w:rPr>
        <w:t>/84/49, UNEP/</w:t>
      </w:r>
      <w:proofErr w:type="spellStart"/>
      <w:r w:rsidRPr="00D0637C">
        <w:rPr>
          <w:sz w:val="20"/>
          <w:szCs w:val="20"/>
          <w:lang w:val="en-CA"/>
        </w:rPr>
        <w:t>OzL.Pro</w:t>
      </w:r>
      <w:proofErr w:type="spellEnd"/>
      <w:r w:rsidRPr="00D0637C">
        <w:rPr>
          <w:sz w:val="20"/>
          <w:szCs w:val="20"/>
          <w:lang w:val="en-CA"/>
        </w:rPr>
        <w:t>/</w:t>
      </w:r>
      <w:proofErr w:type="spellStart"/>
      <w:r w:rsidRPr="00D0637C">
        <w:rPr>
          <w:sz w:val="20"/>
          <w:szCs w:val="20"/>
          <w:lang w:val="en-CA"/>
        </w:rPr>
        <w:t>ExCom</w:t>
      </w:r>
      <w:proofErr w:type="spellEnd"/>
      <w:r w:rsidRPr="00D0637C">
        <w:rPr>
          <w:sz w:val="20"/>
          <w:szCs w:val="20"/>
          <w:lang w:val="en-CA"/>
        </w:rPr>
        <w:t>/84/51, and UNEP/</w:t>
      </w:r>
      <w:proofErr w:type="spellStart"/>
      <w:r w:rsidRPr="00D0637C">
        <w:rPr>
          <w:sz w:val="20"/>
          <w:szCs w:val="20"/>
          <w:lang w:val="en-CA"/>
        </w:rPr>
        <w:t>OzL.Pro</w:t>
      </w:r>
      <w:proofErr w:type="spellEnd"/>
      <w:r w:rsidRPr="00D0637C">
        <w:rPr>
          <w:sz w:val="20"/>
          <w:szCs w:val="20"/>
          <w:lang w:val="en-CA"/>
        </w:rPr>
        <w:t>/</w:t>
      </w:r>
      <w:proofErr w:type="spellStart"/>
      <w:r w:rsidRPr="00D0637C">
        <w:rPr>
          <w:sz w:val="20"/>
          <w:szCs w:val="20"/>
          <w:lang w:val="en-CA"/>
        </w:rPr>
        <w:t>ExCom</w:t>
      </w:r>
      <w:proofErr w:type="spellEnd"/>
      <w:r w:rsidRPr="00D0637C">
        <w:rPr>
          <w:sz w:val="20"/>
          <w:szCs w:val="20"/>
          <w:lang w:val="en-CA"/>
        </w:rPr>
        <w:t>/84/53).</w:t>
      </w:r>
    </w:p>
  </w:footnote>
  <w:footnote w:id="8">
    <w:p w:rsidR="00BB56A5" w:rsidRPr="00AC7747" w:rsidRDefault="00BB56A5" w:rsidP="00016278">
      <w:pPr>
        <w:pStyle w:val="FootnoteText"/>
        <w:rPr>
          <w:lang w:val="en-CA"/>
        </w:rPr>
      </w:pPr>
      <w:r>
        <w:rPr>
          <w:rStyle w:val="FootnoteReference"/>
        </w:rPr>
        <w:footnoteRef/>
      </w:r>
      <w:r>
        <w:t xml:space="preserve"> </w:t>
      </w:r>
      <w:r>
        <w:rPr>
          <w:lang w:val="en-CA"/>
        </w:rPr>
        <w:t>The report was not submitted to either the 82</w:t>
      </w:r>
      <w:r w:rsidRPr="00AC7747">
        <w:rPr>
          <w:vertAlign w:val="superscript"/>
          <w:lang w:val="en-CA"/>
        </w:rPr>
        <w:t>nd</w:t>
      </w:r>
      <w:r>
        <w:rPr>
          <w:lang w:val="en-CA"/>
        </w:rPr>
        <w:t xml:space="preserve"> or the 83</w:t>
      </w:r>
      <w:r w:rsidRPr="00AC7747">
        <w:rPr>
          <w:vertAlign w:val="superscript"/>
          <w:lang w:val="en-CA"/>
        </w:rPr>
        <w:t>rd</w:t>
      </w:r>
      <w:r>
        <w:rPr>
          <w:lang w:val="en-CA"/>
        </w:rPr>
        <w:t xml:space="preserve"> meeting.</w:t>
      </w:r>
    </w:p>
  </w:footnote>
  <w:footnote w:id="9">
    <w:p w:rsidR="00BB56A5" w:rsidRDefault="00BB56A5" w:rsidP="002C17BF">
      <w:pPr>
        <w:pStyle w:val="FootnoteText"/>
        <w:rPr>
          <w:lang w:val="en-CA"/>
        </w:rPr>
      </w:pPr>
      <w:r w:rsidRPr="00705C54">
        <w:rPr>
          <w:rStyle w:val="FootnoteReference"/>
        </w:rPr>
        <w:footnoteRef/>
      </w:r>
      <w:r w:rsidRPr="00705C54">
        <w:t xml:space="preserve"> </w:t>
      </w:r>
      <w:r w:rsidRPr="00705C54">
        <w:rPr>
          <w:lang w:val="en-US"/>
        </w:rPr>
        <w:t>As per the letter of 2 October 2019</w:t>
      </w:r>
      <w:r w:rsidRPr="00E87E0F">
        <w:rPr>
          <w:lang w:val="en-US"/>
        </w:rPr>
        <w:t xml:space="preserve"> from the Ministry of Environment of Brazil to UNDP.</w:t>
      </w:r>
    </w:p>
  </w:footnote>
  <w:footnote w:id="10">
    <w:p w:rsidR="00BB56A5" w:rsidRPr="00705C54" w:rsidRDefault="00BB56A5" w:rsidP="002C17BF">
      <w:pPr>
        <w:pStyle w:val="FootnoteText"/>
      </w:pPr>
      <w:r>
        <w:rPr>
          <w:rStyle w:val="FootnoteReference"/>
        </w:rPr>
        <w:footnoteRef/>
      </w:r>
      <w:r>
        <w:t xml:space="preserve"> The fifth and final tranche of stage I of the HPMP was approved at the 75</w:t>
      </w:r>
      <w:r>
        <w:rPr>
          <w:vertAlign w:val="superscript"/>
        </w:rPr>
        <w:t>th</w:t>
      </w:r>
      <w:r>
        <w:t xml:space="preserve"> meeting at a total cost of US $2,035,094, consisting of US $1,470,700, plus agency support costs of US $110,303 for UNDP, and US $409,091, plus agency support cost of US $45,</w:t>
      </w:r>
      <w:r w:rsidRPr="00705C54">
        <w:t xml:space="preserve">000 for </w:t>
      </w:r>
      <w:r>
        <w:t xml:space="preserve">the Government of </w:t>
      </w:r>
      <w:r w:rsidRPr="00705C54">
        <w:t>Germany.</w:t>
      </w:r>
    </w:p>
  </w:footnote>
  <w:footnote w:id="11">
    <w:p w:rsidR="00BB56A5" w:rsidRDefault="00BB56A5" w:rsidP="002C17BF">
      <w:pPr>
        <w:pStyle w:val="FootnoteText"/>
      </w:pPr>
      <w:r>
        <w:rPr>
          <w:rStyle w:val="FootnoteReference"/>
        </w:rPr>
        <w:footnoteRef/>
      </w:r>
      <w:r>
        <w:t xml:space="preserve"> The Government of Brazil, UNDP and the Government of Germany were requested to submit progress reports on the implementation of the work programme associated with the fifth and final tranche on a yearly basis until the completion of the project, verification reports until approval of stage II of the HPMP, and the project completion report to the final meeting of the Executive Committee in 2018.</w:t>
      </w:r>
    </w:p>
  </w:footnote>
  <w:footnote w:id="12">
    <w:p w:rsidR="00BB56A5" w:rsidRDefault="00BB56A5" w:rsidP="002C17BF">
      <w:pPr>
        <w:pStyle w:val="FootnoteText"/>
        <w:rPr>
          <w:lang w:val="en-US"/>
        </w:rPr>
      </w:pPr>
      <w:r>
        <w:rPr>
          <w:rStyle w:val="FootnoteReference"/>
        </w:rPr>
        <w:footnoteRef/>
      </w:r>
      <w:r>
        <w:t xml:space="preserve"> Excluding US $179,300, plus agency support cost of US $13,448, returned to the Fund that was associated with a non</w:t>
      </w:r>
      <w:r>
        <w:noBreakHyphen/>
        <w:t xml:space="preserve">eligible enterprise. </w:t>
      </w:r>
    </w:p>
  </w:footnote>
  <w:footnote w:id="13">
    <w:p w:rsidR="00BB56A5" w:rsidRPr="00F0037A" w:rsidRDefault="00BB56A5" w:rsidP="005A3C39">
      <w:pPr>
        <w:pStyle w:val="FootnoteText"/>
        <w:rPr>
          <w:lang w:val="en-CA"/>
        </w:rPr>
      </w:pPr>
      <w:r>
        <w:rPr>
          <w:rStyle w:val="FootnoteReference"/>
        </w:rPr>
        <w:footnoteRef/>
      </w:r>
      <w:r>
        <w:t xml:space="preserve"> </w:t>
      </w:r>
      <w:r>
        <w:rPr>
          <w:lang w:val="en-CA"/>
        </w:rPr>
        <w:t>The enterprise resource planning software used by UNEP.</w:t>
      </w:r>
    </w:p>
  </w:footnote>
  <w:footnote w:id="14">
    <w:p w:rsidR="00BB56A5" w:rsidRPr="00872D82" w:rsidRDefault="00BB56A5" w:rsidP="00F041B1">
      <w:pPr>
        <w:pStyle w:val="FootnoteText"/>
        <w:rPr>
          <w:lang w:val="en-CA"/>
        </w:rPr>
      </w:pPr>
      <w:r>
        <w:rPr>
          <w:rStyle w:val="FootnoteReference"/>
        </w:rPr>
        <w:footnoteRef/>
      </w:r>
      <w:r>
        <w:t xml:space="preserve"> Decision 77/43</w:t>
      </w:r>
      <w:r w:rsidRPr="00872D82">
        <w:t>(d)</w:t>
      </w:r>
      <w:r>
        <w:t>.</w:t>
      </w:r>
    </w:p>
  </w:footnote>
  <w:footnote w:id="15">
    <w:p w:rsidR="00BB56A5" w:rsidRPr="00872D82" w:rsidRDefault="00BB56A5" w:rsidP="00F041B1">
      <w:pPr>
        <w:pStyle w:val="FootnoteText"/>
        <w:rPr>
          <w:lang w:val="en-CA"/>
        </w:rPr>
      </w:pPr>
      <w:r>
        <w:rPr>
          <w:rStyle w:val="FootnoteReference"/>
        </w:rPr>
        <w:footnoteRef/>
      </w:r>
      <w:r>
        <w:t xml:space="preserve"> </w:t>
      </w:r>
      <w:r w:rsidRPr="00872D82">
        <w:t>Decision 82/74(b)</w:t>
      </w:r>
      <w:r>
        <w:t>(ii).</w:t>
      </w:r>
    </w:p>
  </w:footnote>
  <w:footnote w:id="16">
    <w:p w:rsidR="00BB56A5" w:rsidRPr="00872D82" w:rsidRDefault="00BB56A5" w:rsidP="00F041B1">
      <w:pPr>
        <w:pStyle w:val="FootnoteText"/>
        <w:rPr>
          <w:lang w:val="en-CA"/>
        </w:rPr>
      </w:pPr>
      <w:r>
        <w:rPr>
          <w:rStyle w:val="FootnoteReference"/>
        </w:rPr>
        <w:footnoteRef/>
      </w:r>
      <w:r>
        <w:t xml:space="preserve"> </w:t>
      </w:r>
      <w:r w:rsidRPr="00872D82">
        <w:t>Decision 82/74(b)</w:t>
      </w:r>
      <w:r>
        <w:t>(</w:t>
      </w:r>
      <w:proofErr w:type="spellStart"/>
      <w:r>
        <w:t>i</w:t>
      </w:r>
      <w:proofErr w:type="spellEnd"/>
      <w:r>
        <w:t>).</w:t>
      </w:r>
    </w:p>
  </w:footnote>
  <w:footnote w:id="17">
    <w:p w:rsidR="00BB56A5" w:rsidRPr="00B433CF" w:rsidRDefault="00BB56A5" w:rsidP="00F041B1">
      <w:pPr>
        <w:pStyle w:val="FootnoteText"/>
        <w:rPr>
          <w:lang w:val="en-CA"/>
        </w:rPr>
      </w:pPr>
      <w:r>
        <w:rPr>
          <w:rStyle w:val="FootnoteReference"/>
        </w:rPr>
        <w:footnoteRef/>
      </w:r>
      <w:r>
        <w:t xml:space="preserve"> D</w:t>
      </w:r>
      <w:r w:rsidRPr="00B433CF">
        <w:t>ecision 82/74(c)</w:t>
      </w:r>
      <w:r>
        <w:t>.</w:t>
      </w:r>
    </w:p>
  </w:footnote>
  <w:footnote w:id="18">
    <w:p w:rsidR="00BB56A5" w:rsidRPr="004E2485" w:rsidRDefault="00BB56A5" w:rsidP="00F041B1">
      <w:pPr>
        <w:pStyle w:val="FootnoteText"/>
        <w:rPr>
          <w:lang w:val="en-CA"/>
        </w:rPr>
      </w:pPr>
      <w:r>
        <w:rPr>
          <w:rStyle w:val="FootnoteReference"/>
        </w:rPr>
        <w:footnoteRef/>
      </w:r>
      <w:r>
        <w:t xml:space="preserve"> </w:t>
      </w:r>
      <w:r w:rsidRPr="004E2485">
        <w:t>Decision 83/21</w:t>
      </w:r>
      <w:r>
        <w:t>.</w:t>
      </w:r>
    </w:p>
  </w:footnote>
  <w:footnote w:id="19">
    <w:p w:rsidR="00BB56A5" w:rsidRPr="00700406" w:rsidRDefault="00BB56A5" w:rsidP="004A1603">
      <w:pPr>
        <w:pStyle w:val="FootnoteText"/>
        <w:rPr>
          <w:lang w:val="en-US"/>
        </w:rPr>
      </w:pPr>
      <w:r>
        <w:rPr>
          <w:rStyle w:val="FootnoteReference"/>
        </w:rPr>
        <w:footnoteRef/>
      </w:r>
      <w:r>
        <w:t xml:space="preserve"> </w:t>
      </w:r>
      <w:r w:rsidRPr="00700406">
        <w:t xml:space="preserve">The funding tranche </w:t>
      </w:r>
      <w:r>
        <w:t>was adjusted after deducting US </w:t>
      </w:r>
      <w:r w:rsidRPr="00700406">
        <w:t xml:space="preserve">$747,533 associated with the cancellation of the conversion of </w:t>
      </w:r>
      <w:proofErr w:type="spellStart"/>
      <w:r w:rsidRPr="00700406">
        <w:t>Alyem</w:t>
      </w:r>
      <w:proofErr w:type="spellEnd"/>
      <w:r w:rsidRPr="00700406">
        <w:t>; these funds have been returned to the Multilateral Fund.</w:t>
      </w:r>
    </w:p>
  </w:footnote>
  <w:footnote w:id="20">
    <w:p w:rsidR="00BB56A5" w:rsidRPr="001959BF" w:rsidRDefault="00BB56A5" w:rsidP="00712F7B">
      <w:pPr>
        <w:pStyle w:val="FootnoteText"/>
        <w:rPr>
          <w:lang w:val="en-US"/>
        </w:rPr>
      </w:pPr>
      <w:r>
        <w:rPr>
          <w:rStyle w:val="FootnoteReference"/>
        </w:rPr>
        <w:footnoteRef/>
      </w:r>
      <w:r>
        <w:t xml:space="preserve"> </w:t>
      </w:r>
      <w:r w:rsidRPr="001959BF">
        <w:t>UNEP/</w:t>
      </w:r>
      <w:proofErr w:type="spellStart"/>
      <w:r w:rsidRPr="001959BF">
        <w:t>OzL.Pro</w:t>
      </w:r>
      <w:proofErr w:type="spellEnd"/>
      <w:r w:rsidRPr="001959BF">
        <w:t>/</w:t>
      </w:r>
      <w:proofErr w:type="spellStart"/>
      <w:r w:rsidRPr="001959BF">
        <w:t>ExCom</w:t>
      </w:r>
      <w:proofErr w:type="spellEnd"/>
      <w:r w:rsidRPr="001959BF">
        <w:t>/76/40.</w:t>
      </w:r>
    </w:p>
  </w:footnote>
  <w:footnote w:id="21">
    <w:p w:rsidR="00BB56A5" w:rsidRPr="003E0AD1" w:rsidRDefault="00BB56A5" w:rsidP="00205D0C">
      <w:pPr>
        <w:pStyle w:val="FootnoteText"/>
      </w:pPr>
      <w:r w:rsidRPr="003E0AD1">
        <w:rPr>
          <w:rStyle w:val="FootnoteReference"/>
        </w:rPr>
        <w:footnoteRef/>
      </w:r>
      <w:r w:rsidRPr="003E0AD1">
        <w:t xml:space="preserve"> The fifth and final tranche of stage I of the HPMP was approved at the 75</w:t>
      </w:r>
      <w:r w:rsidRPr="003E0AD1">
        <w:rPr>
          <w:vertAlign w:val="superscript"/>
        </w:rPr>
        <w:t>th</w:t>
      </w:r>
      <w:r w:rsidRPr="003E0AD1">
        <w:t xml:space="preserve"> meeting at a total cost of US $1,449,982, consisting of US $226,317 plus agency support costs of US $16,974 for UNIDO, and US $1,122,503 plus agency support costs of US $84,188 for UNDP.</w:t>
      </w:r>
    </w:p>
  </w:footnote>
  <w:footnote w:id="22">
    <w:p w:rsidR="00BB56A5" w:rsidRPr="00992BCA" w:rsidRDefault="00BB56A5" w:rsidP="00205D0C">
      <w:pPr>
        <w:pStyle w:val="FootnoteText"/>
        <w:rPr>
          <w:sz w:val="16"/>
          <w:szCs w:val="16"/>
        </w:rPr>
      </w:pPr>
      <w:r w:rsidRPr="003E0AD1">
        <w:rPr>
          <w:rStyle w:val="FootnoteReference"/>
        </w:rPr>
        <w:footnoteRef/>
      </w:r>
      <w:r w:rsidRPr="003E0AD1">
        <w:t xml:space="preserve"> Provision reflected in Annex XII of document UNEP/</w:t>
      </w:r>
      <w:proofErr w:type="spellStart"/>
      <w:r w:rsidRPr="003E0AD1">
        <w:t>OzL.Pro</w:t>
      </w:r>
      <w:proofErr w:type="spellEnd"/>
      <w:r w:rsidRPr="003E0AD1">
        <w:t>/</w:t>
      </w:r>
      <w:proofErr w:type="spellStart"/>
      <w:r w:rsidRPr="003E0AD1">
        <w:t>ExCom</w:t>
      </w:r>
      <w:proofErr w:type="spellEnd"/>
      <w:r w:rsidRPr="003E0AD1">
        <w:t>/75</w:t>
      </w:r>
      <w:r>
        <w:t>/85.</w:t>
      </w:r>
    </w:p>
  </w:footnote>
  <w:footnote w:id="23">
    <w:p w:rsidR="00BB56A5" w:rsidRPr="006F3CEE" w:rsidRDefault="00BB56A5" w:rsidP="003D777B">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/82</w:t>
      </w:r>
      <w:r w:rsidRPr="0029289E">
        <w:t>/</w:t>
      </w:r>
      <w:r>
        <w:t>61.</w:t>
      </w:r>
    </w:p>
  </w:footnote>
  <w:footnote w:id="24">
    <w:p w:rsidR="00BB56A5" w:rsidRPr="00A561A2" w:rsidRDefault="00BB56A5" w:rsidP="00FA135A">
      <w:pPr>
        <w:pStyle w:val="FootnoteText"/>
        <w:rPr>
          <w:lang w:val="en-US"/>
        </w:rPr>
      </w:pPr>
      <w:r>
        <w:rPr>
          <w:rStyle w:val="FootnoteReference"/>
        </w:rPr>
        <w:footnoteRef/>
      </w:r>
      <w:r>
        <w:t xml:space="preserve"> </w:t>
      </w:r>
      <w:r w:rsidRPr="00F37B6F">
        <w:rPr>
          <w:lang w:val="en-US"/>
        </w:rPr>
        <w:t>UNEP/</w:t>
      </w:r>
      <w:proofErr w:type="spellStart"/>
      <w:r w:rsidRPr="00F37B6F">
        <w:rPr>
          <w:lang w:val="en-US"/>
        </w:rPr>
        <w:t>OzL.Pro</w:t>
      </w:r>
      <w:proofErr w:type="spellEnd"/>
      <w:r w:rsidRPr="00F37B6F">
        <w:rPr>
          <w:lang w:val="en-US"/>
        </w:rPr>
        <w:t>/</w:t>
      </w:r>
      <w:proofErr w:type="spellStart"/>
      <w:r w:rsidRPr="00F37B6F">
        <w:rPr>
          <w:lang w:val="en-US"/>
        </w:rPr>
        <w:t>ExCom</w:t>
      </w:r>
      <w:proofErr w:type="spellEnd"/>
      <w:r w:rsidRPr="00F37B6F">
        <w:rPr>
          <w:lang w:val="en-US"/>
        </w:rPr>
        <w:t>/</w:t>
      </w:r>
      <w:r>
        <w:rPr>
          <w:lang w:val="en-US"/>
        </w:rPr>
        <w:t>76/31.</w:t>
      </w:r>
    </w:p>
  </w:footnote>
  <w:footnote w:id="25">
    <w:p w:rsidR="00BB56A5" w:rsidRPr="008711E9" w:rsidRDefault="00BB56A5" w:rsidP="009A3DA8">
      <w:pPr>
        <w:pStyle w:val="FootnoteText"/>
        <w:rPr>
          <w:lang w:val="en-CA"/>
        </w:rPr>
      </w:pPr>
      <w:r>
        <w:rPr>
          <w:rStyle w:val="FootnoteReference"/>
        </w:rPr>
        <w:footnoteRef/>
      </w:r>
      <w:r>
        <w:t xml:space="preserve"> </w:t>
      </w:r>
      <w:r w:rsidRPr="008711E9">
        <w:rPr>
          <w:lang w:val="en-CA"/>
        </w:rPr>
        <w:t>Boom is a locally manufactured mechanical system to control movement of mixing head</w:t>
      </w:r>
      <w:r>
        <w:rPr>
          <w:lang w:val="en-CA"/>
        </w:rPr>
        <w:t xml:space="preserve"> for easy manufacturing operations</w:t>
      </w:r>
      <w:r w:rsidRPr="008711E9">
        <w:rPr>
          <w:lang w:val="en-CA"/>
        </w:rPr>
        <w:t>.</w:t>
      </w:r>
    </w:p>
  </w:footnote>
  <w:footnote w:id="26">
    <w:p w:rsidR="00BB56A5" w:rsidRPr="0054094E" w:rsidRDefault="00BB56A5" w:rsidP="00E2565B">
      <w:pPr>
        <w:pStyle w:val="FootnoteText"/>
        <w:rPr>
          <w:lang w:val="en-CA"/>
        </w:rPr>
      </w:pPr>
      <w:r>
        <w:rPr>
          <w:rStyle w:val="FootnoteReference"/>
        </w:rPr>
        <w:footnoteRef/>
      </w:r>
      <w:r>
        <w:t xml:space="preserve"> </w:t>
      </w:r>
      <w:r w:rsidRPr="00445B73">
        <w:t xml:space="preserve">At </w:t>
      </w:r>
      <w:r>
        <w:t>the</w:t>
      </w:r>
      <w:r w:rsidRPr="00445B73">
        <w:t xml:space="preserve"> 80</w:t>
      </w:r>
      <w:r w:rsidRPr="00445B73">
        <w:rPr>
          <w:vertAlign w:val="superscript"/>
        </w:rPr>
        <w:t>th</w:t>
      </w:r>
      <w:r w:rsidRPr="00445B73">
        <w:t xml:space="preserve"> meeting, the project completion date </w:t>
      </w:r>
      <w:r>
        <w:t>was extended to 31 December 2018</w:t>
      </w:r>
      <w:r w:rsidRPr="00445B73">
        <w:t xml:space="preserve"> (decision 80/26(</w:t>
      </w:r>
      <w:proofErr w:type="spellStart"/>
      <w:r w:rsidRPr="00445B73">
        <w:t>i</w:t>
      </w:r>
      <w:proofErr w:type="spellEnd"/>
      <w:r w:rsidRPr="00445B73">
        <w:t>)).</w:t>
      </w:r>
    </w:p>
  </w:footnote>
  <w:footnote w:id="27">
    <w:p w:rsidR="00BB56A5" w:rsidRPr="00603A82" w:rsidRDefault="00BB56A5" w:rsidP="00B455FE">
      <w:pPr>
        <w:pStyle w:val="FootnoteText"/>
      </w:pPr>
      <w:r>
        <w:rPr>
          <w:rStyle w:val="FootnoteReference"/>
        </w:rPr>
        <w:footnoteRef/>
      </w:r>
      <w:r>
        <w:t xml:space="preserve"> </w:t>
      </w:r>
      <w:r w:rsidRPr="00B92170">
        <w:t>Bahrain, Egypt, Kuwait, Qatar, Oman, Saudi Arabia</w:t>
      </w:r>
      <w:r>
        <w:t>, and the United Arab Emirates</w:t>
      </w:r>
      <w:r w:rsidRPr="00B92170">
        <w:t>.</w:t>
      </w:r>
      <w:r w:rsidRPr="00603A82">
        <w:t xml:space="preserve"> </w:t>
      </w:r>
      <w:r>
        <w:t>No</w:t>
      </w:r>
      <w:r w:rsidRPr="00603A82">
        <w:t xml:space="preserve"> funding was provided for </w:t>
      </w:r>
      <w:r>
        <w:t>the United Arab Emirates,</w:t>
      </w:r>
      <w:r w:rsidRPr="00603A82">
        <w:t xml:space="preserve"> and the local industry built the prototypes and attended the PRAHA sessions </w:t>
      </w:r>
      <w:r>
        <w:t>at</w:t>
      </w:r>
      <w:r w:rsidRPr="00603A82">
        <w:t xml:space="preserve"> their own </w:t>
      </w:r>
      <w:r>
        <w:t>expense</w:t>
      </w:r>
      <w:r w:rsidRPr="00603A82">
        <w:t>.</w:t>
      </w:r>
    </w:p>
  </w:footnote>
  <w:footnote w:id="28">
    <w:p w:rsidR="00BB56A5" w:rsidRPr="00466297" w:rsidRDefault="00BB56A5" w:rsidP="005A3C39">
      <w:pPr>
        <w:pStyle w:val="FootnoteText"/>
        <w:rPr>
          <w:lang w:val="en-US"/>
        </w:rPr>
      </w:pPr>
      <w:r>
        <w:rPr>
          <w:rStyle w:val="FootnoteReference"/>
        </w:rPr>
        <w:footnoteRef/>
      </w:r>
      <w:r>
        <w:t xml:space="preserve"> Letter dated 2 October 2019 from the </w:t>
      </w:r>
      <w:r w:rsidR="00E748BB">
        <w:t>NOU</w:t>
      </w:r>
      <w:r>
        <w:t xml:space="preserve"> of Senegal</w:t>
      </w:r>
    </w:p>
  </w:footnote>
  <w:footnote w:id="29">
    <w:p w:rsidR="00BB56A5" w:rsidRPr="002D2DAB" w:rsidRDefault="00BB56A5" w:rsidP="005A3C39">
      <w:pPr>
        <w:pStyle w:val="FootnoteText"/>
        <w:rPr>
          <w:lang w:val="en-US"/>
        </w:rPr>
      </w:pPr>
      <w:r>
        <w:rPr>
          <w:rStyle w:val="FootnoteReference"/>
        </w:rPr>
        <w:footnoteRef/>
      </w:r>
      <w:r>
        <w:t xml:space="preserve"> </w:t>
      </w:r>
      <w:r>
        <w:rPr>
          <w:lang w:val="en-US"/>
        </w:rPr>
        <w:t>The HPMP for Senegal was approved in principle at the 65</w:t>
      </w:r>
      <w:r w:rsidRPr="002D2DAB">
        <w:rPr>
          <w:vertAlign w:val="superscript"/>
          <w:lang w:val="en-US"/>
        </w:rPr>
        <w:t>th</w:t>
      </w:r>
      <w:r>
        <w:rPr>
          <w:lang w:val="en-US"/>
        </w:rPr>
        <w:t xml:space="preserve"> meeting (d</w:t>
      </w:r>
      <w:r w:rsidRPr="002D2DAB">
        <w:rPr>
          <w:lang w:val="en-US"/>
        </w:rPr>
        <w:t>ecision 65/46).</w:t>
      </w:r>
      <w:r>
        <w:rPr>
          <w:lang w:val="en-US"/>
        </w:rPr>
        <w:t xml:space="preserve"> At the 77</w:t>
      </w:r>
      <w:r w:rsidRPr="00960DAF">
        <w:rPr>
          <w:vertAlign w:val="superscript"/>
          <w:lang w:val="en-US"/>
        </w:rPr>
        <w:t>th</w:t>
      </w:r>
      <w:r>
        <w:rPr>
          <w:lang w:val="en-US"/>
        </w:rPr>
        <w:t xml:space="preserve"> meeting, the starting point for aggregated reductions </w:t>
      </w:r>
      <w:r w:rsidRPr="00960DAF">
        <w:rPr>
          <w:lang w:val="en-US"/>
        </w:rPr>
        <w:t>in HCFC consumption</w:t>
      </w:r>
      <w:r>
        <w:rPr>
          <w:lang w:val="en-US"/>
        </w:rPr>
        <w:t xml:space="preserve"> was revised to </w:t>
      </w:r>
      <w:r w:rsidRPr="00960DAF">
        <w:rPr>
          <w:lang w:val="en-US"/>
        </w:rPr>
        <w:t xml:space="preserve">20.96 ODP </w:t>
      </w:r>
      <w:proofErr w:type="spellStart"/>
      <w:r w:rsidRPr="00960DAF">
        <w:rPr>
          <w:lang w:val="en-US"/>
        </w:rPr>
        <w:t>tonnes</w:t>
      </w:r>
      <w:proofErr w:type="spellEnd"/>
      <w:r w:rsidRPr="00960DAF">
        <w:rPr>
          <w:lang w:val="en-US"/>
        </w:rPr>
        <w:t xml:space="preserve">, </w:t>
      </w:r>
      <w:r>
        <w:rPr>
          <w:lang w:val="en-US"/>
        </w:rPr>
        <w:t xml:space="preserve">and </w:t>
      </w:r>
      <w:r w:rsidRPr="00960DAF">
        <w:rPr>
          <w:lang w:val="en-US"/>
        </w:rPr>
        <w:t>the funding level was</w:t>
      </w:r>
      <w:r>
        <w:rPr>
          <w:lang w:val="en-US"/>
        </w:rPr>
        <w:t xml:space="preserve"> revised to </w:t>
      </w:r>
      <w:r w:rsidRPr="00960DAF">
        <w:rPr>
          <w:lang w:val="en-US"/>
        </w:rPr>
        <w:t>US</w:t>
      </w:r>
      <w:r>
        <w:rPr>
          <w:lang w:val="en-US"/>
        </w:rPr>
        <w:t> </w:t>
      </w:r>
      <w:r w:rsidRPr="00960DAF">
        <w:rPr>
          <w:lang w:val="en-US"/>
        </w:rPr>
        <w:t>$630,000, plus agency support costs</w:t>
      </w:r>
      <w:r>
        <w:rPr>
          <w:lang w:val="en-US"/>
        </w:rPr>
        <w:t xml:space="preserve"> (decision 77/55).</w:t>
      </w:r>
    </w:p>
  </w:footnote>
  <w:footnote w:id="30">
    <w:p w:rsidR="00BB56A5" w:rsidRPr="007E055F" w:rsidRDefault="00BB56A5" w:rsidP="00683B86">
      <w:pPr>
        <w:pStyle w:val="Heading1"/>
        <w:numPr>
          <w:ilvl w:val="0"/>
          <w:numId w:val="0"/>
        </w:numPr>
        <w:spacing w:after="0"/>
        <w:rPr>
          <w:lang w:val="en-CA"/>
        </w:rPr>
      </w:pPr>
      <w:r w:rsidRPr="007E055F">
        <w:rPr>
          <w:rStyle w:val="FootnoteReference"/>
          <w:sz w:val="20"/>
          <w:szCs w:val="20"/>
        </w:rPr>
        <w:footnoteRef/>
      </w:r>
      <w:r w:rsidRPr="007E055F">
        <w:rPr>
          <w:sz w:val="20"/>
          <w:szCs w:val="20"/>
        </w:rPr>
        <w:t xml:space="preserve"> The Committee decided to maintain the 18-month implementation period for </w:t>
      </w:r>
      <w:r>
        <w:rPr>
          <w:sz w:val="20"/>
          <w:szCs w:val="20"/>
        </w:rPr>
        <w:t>enabling activities</w:t>
      </w:r>
      <w:r w:rsidRPr="007E055F">
        <w:rPr>
          <w:sz w:val="20"/>
          <w:szCs w:val="20"/>
        </w:rPr>
        <w:t xml:space="preserve"> and, if needed, to extend that period by no more than 12 months (totalling 30 months from project approval), when an official request for extension was received by the Secretariat.</w:t>
      </w:r>
    </w:p>
  </w:footnote>
  <w:footnote w:id="31">
    <w:p w:rsidR="00BB56A5" w:rsidRPr="00BB05D4" w:rsidRDefault="00BB56A5" w:rsidP="00683B86">
      <w:pPr>
        <w:pStyle w:val="FootnoteText"/>
        <w:rPr>
          <w:lang w:val="en-CA"/>
        </w:rPr>
      </w:pPr>
      <w:r>
        <w:rPr>
          <w:rStyle w:val="FootnoteReference"/>
        </w:rPr>
        <w:footnoteRef/>
      </w:r>
      <w:r>
        <w:t xml:space="preserve"> </w:t>
      </w:r>
      <w:r>
        <w:rPr>
          <w:lang w:val="en-CA"/>
        </w:rPr>
        <w:t>Three countries (Liberia, Papua New Guinea and Seychelles) were approved at the 80</w:t>
      </w:r>
      <w:r w:rsidRPr="00BB05D4">
        <w:rPr>
          <w:vertAlign w:val="superscript"/>
          <w:lang w:val="en-CA"/>
        </w:rPr>
        <w:t>th</w:t>
      </w:r>
      <w:r>
        <w:rPr>
          <w:lang w:val="en-CA"/>
        </w:rPr>
        <w:t xml:space="preserve"> meeting, and Iran (Islamic Republic of) was approved at the 82</w:t>
      </w:r>
      <w:r w:rsidRPr="00BB05D4">
        <w:rPr>
          <w:vertAlign w:val="superscript"/>
          <w:lang w:val="en-CA"/>
        </w:rPr>
        <w:t>nd</w:t>
      </w:r>
      <w:r>
        <w:rPr>
          <w:lang w:val="en-CA"/>
        </w:rPr>
        <w:t xml:space="preserve"> meeting.</w:t>
      </w:r>
    </w:p>
  </w:footnote>
  <w:footnote w:id="32">
    <w:p w:rsidR="00BB56A5" w:rsidRPr="00CF1CB8" w:rsidRDefault="00BB56A5" w:rsidP="00C42CC5">
      <w:pPr>
        <w:pStyle w:val="FootnoteText"/>
        <w:rPr>
          <w:lang w:val="en-CA"/>
        </w:rPr>
      </w:pPr>
      <w:r w:rsidRPr="008A3450">
        <w:rPr>
          <w:rStyle w:val="FootnoteReference"/>
        </w:rPr>
        <w:footnoteRef/>
      </w:r>
      <w:r w:rsidRPr="008A3450">
        <w:t xml:space="preserve"> As reported to the 83</w:t>
      </w:r>
      <w:r w:rsidRPr="008A3450">
        <w:rPr>
          <w:vertAlign w:val="superscript"/>
        </w:rPr>
        <w:t>rd</w:t>
      </w:r>
      <w:r w:rsidRPr="008A3450">
        <w:t xml:space="preserve"> meeting, the enterprise Ice Con decided to stop its foam operations applications; UNDP would return unspent balances when submitting the fifth funding tranche request (decision 83/15(b)). Conversion of Ice Fab to methyl </w:t>
      </w:r>
      <w:proofErr w:type="spellStart"/>
      <w:r w:rsidRPr="008A3450">
        <w:t>formate</w:t>
      </w:r>
      <w:proofErr w:type="spellEnd"/>
      <w:r w:rsidRPr="008A3450">
        <w:t xml:space="preserve"> is ongoing; equipment supply is in process; trials to be undertaken by May 2020; completion is expected by September 2020. With regard to the remaining two enterprises, Tropical Marine and Vetter had converted to the selected technologies (i.e., water and methyl </w:t>
      </w:r>
      <w:proofErr w:type="spellStart"/>
      <w:r w:rsidRPr="008A3450">
        <w:t>formate</w:t>
      </w:r>
      <w:proofErr w:type="spellEnd"/>
      <w:r w:rsidRPr="008A3450">
        <w:t>, respectively).</w:t>
      </w:r>
      <w:r>
        <w:t xml:space="preserve"> </w:t>
      </w:r>
    </w:p>
  </w:footnote>
  <w:footnote w:id="33">
    <w:p w:rsidR="00BB56A5" w:rsidRPr="00F625FE" w:rsidRDefault="00BB56A5" w:rsidP="000C38A4">
      <w:pPr>
        <w:pStyle w:val="FootnoteText"/>
        <w:rPr>
          <w:lang w:val="en-CA"/>
        </w:rPr>
      </w:pPr>
      <w:r>
        <w:rPr>
          <w:rStyle w:val="FootnoteReference"/>
        </w:rPr>
        <w:footnoteRef/>
      </w:r>
      <w:r>
        <w:t xml:space="preserve"> T</w:t>
      </w:r>
      <w:r w:rsidRPr="00461F0F">
        <w:t xml:space="preserve">he </w:t>
      </w:r>
      <w:r>
        <w:t>third and final</w:t>
      </w:r>
      <w:r w:rsidRPr="00461F0F">
        <w:t xml:space="preserve"> of stage I of the </w:t>
      </w:r>
      <w:r>
        <w:t>HPMP was approved at the 76</w:t>
      </w:r>
      <w:r w:rsidRPr="0052141D">
        <w:rPr>
          <w:vertAlign w:val="superscript"/>
        </w:rPr>
        <w:t>th</w:t>
      </w:r>
      <w:r>
        <w:t xml:space="preserve"> meeting </w:t>
      </w:r>
      <w:r w:rsidRPr="00461F0F">
        <w:t xml:space="preserve">at a total cost of </w:t>
      </w:r>
      <w:r>
        <w:t>US $1,260,461</w:t>
      </w:r>
      <w:r w:rsidRPr="00461F0F">
        <w:t xml:space="preserve">, consisting of </w:t>
      </w:r>
      <w:r>
        <w:t>US $901,102</w:t>
      </w:r>
      <w:r w:rsidRPr="00461F0F">
        <w:t xml:space="preserve">, plus agency support costs of </w:t>
      </w:r>
      <w:r>
        <w:t xml:space="preserve">US $67,583 </w:t>
      </w:r>
      <w:r w:rsidRPr="00461F0F">
        <w:t xml:space="preserve">for </w:t>
      </w:r>
      <w:r>
        <w:t>UNDP</w:t>
      </w:r>
      <w:r w:rsidRPr="00461F0F">
        <w:t xml:space="preserve">, and </w:t>
      </w:r>
      <w:r>
        <w:t>US $271,420</w:t>
      </w:r>
      <w:r w:rsidRPr="00461F0F">
        <w:t xml:space="preserve">, plus agency support costs of </w:t>
      </w:r>
      <w:r>
        <w:t>US $20,356</w:t>
      </w:r>
      <w:r w:rsidRPr="00461F0F">
        <w:t xml:space="preserve"> for</w:t>
      </w:r>
      <w:r>
        <w:t xml:space="preserve"> the World Bank.</w:t>
      </w:r>
    </w:p>
  </w:footnote>
  <w:footnote w:id="34">
    <w:p w:rsidR="00BB56A5" w:rsidRPr="008A3B79" w:rsidRDefault="00BB56A5" w:rsidP="000C38A4">
      <w:pPr>
        <w:pStyle w:val="FootnoteText"/>
        <w:rPr>
          <w:lang w:val="en-CA"/>
        </w:rPr>
      </w:pPr>
      <w:r>
        <w:rPr>
          <w:rStyle w:val="FootnoteReference"/>
        </w:rPr>
        <w:footnoteRef/>
      </w:r>
      <w:r>
        <w:t xml:space="preserve"> </w:t>
      </w:r>
      <w:r>
        <w:rPr>
          <w:lang w:val="en-CA"/>
        </w:rPr>
        <w:t>Excluding Panasonic, which had already converted to HFC-32 and was already manufacturing room ACs with that technology.</w:t>
      </w:r>
    </w:p>
  </w:footnote>
  <w:footnote w:id="35">
    <w:p w:rsidR="00BB56A5" w:rsidRPr="00E30A50" w:rsidRDefault="00BB56A5" w:rsidP="000C38A4">
      <w:pPr>
        <w:pStyle w:val="FootnoteText"/>
        <w:rPr>
          <w:lang w:val="en-US"/>
        </w:rPr>
      </w:pPr>
      <w:r>
        <w:rPr>
          <w:rStyle w:val="FootnoteReference"/>
        </w:rPr>
        <w:footnoteRef/>
      </w:r>
      <w:r>
        <w:t xml:space="preserve"> U</w:t>
      </w:r>
      <w:r w:rsidRPr="00E30A50">
        <w:t>ntil the technology originally selected or another low-GWP technology</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6A5" w:rsidRPr="0033525D" w:rsidRDefault="00BB56A5">
    <w:r>
      <w:fldChar w:fldCharType="begin"/>
    </w:r>
    <w:r>
      <w:instrText xml:space="preserve"> DOCPROPERTY "Document number"  \* MERGEFORMAT </w:instrText>
    </w:r>
    <w:r>
      <w:fldChar w:fldCharType="separate"/>
    </w:r>
    <w:r w:rsidR="008C01DD">
      <w:t>UNEP/</w:t>
    </w:r>
    <w:proofErr w:type="spellStart"/>
    <w:r w:rsidR="008C01DD">
      <w:t>OzL.Pro</w:t>
    </w:r>
    <w:proofErr w:type="spellEnd"/>
    <w:r w:rsidR="008C01DD">
      <w:t>/</w:t>
    </w:r>
    <w:proofErr w:type="spellStart"/>
    <w:r w:rsidR="008C01DD">
      <w:t>ExCom</w:t>
    </w:r>
    <w:proofErr w:type="spellEnd"/>
    <w:r w:rsidR="008C01DD">
      <w:t>/84/22</w:t>
    </w:r>
    <w:r>
      <w:fldChar w:fldCharType="end"/>
    </w:r>
  </w:p>
  <w:p w:rsidR="00BB56A5" w:rsidRPr="0033525D" w:rsidRDefault="00BB56A5"/>
  <w:p w:rsidR="00BB56A5" w:rsidRPr="0033525D" w:rsidRDefault="00BB56A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6A5" w:rsidRDefault="00BB56A5" w:rsidP="005532AE">
    <w:pPr>
      <w:jc w:val="right"/>
    </w:pPr>
    <w:r>
      <w:fldChar w:fldCharType="begin"/>
    </w:r>
    <w:r>
      <w:instrText xml:space="preserve"> DOCPROPERTY "Document number"  \* MERGEFORMAT </w:instrText>
    </w:r>
    <w:r>
      <w:fldChar w:fldCharType="separate"/>
    </w:r>
    <w:r w:rsidR="008C01DD">
      <w:t>UNEP/</w:t>
    </w:r>
    <w:proofErr w:type="spellStart"/>
    <w:r w:rsidR="008C01DD">
      <w:t>OzL.Pro</w:t>
    </w:r>
    <w:proofErr w:type="spellEnd"/>
    <w:r w:rsidR="008C01DD">
      <w:t>/</w:t>
    </w:r>
    <w:proofErr w:type="spellStart"/>
    <w:r w:rsidR="008C01DD">
      <w:t>ExCom</w:t>
    </w:r>
    <w:proofErr w:type="spellEnd"/>
    <w:r w:rsidR="008C01DD">
      <w:t>/84/22</w:t>
    </w:r>
    <w:r>
      <w:fldChar w:fldCharType="end"/>
    </w:r>
  </w:p>
  <w:p w:rsidR="00BB56A5" w:rsidRPr="0033525D" w:rsidRDefault="00BB56A5" w:rsidP="005532AE"/>
  <w:p w:rsidR="00BB56A5" w:rsidRPr="0033525D" w:rsidRDefault="00BB56A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6A5" w:rsidRDefault="00BB56A5" w:rsidP="00EE7B0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69AB3EE"/>
    <w:lvl w:ilvl="0">
      <w:start w:val="1"/>
      <w:numFmt w:val="decimal"/>
      <w:pStyle w:val="Heading1"/>
      <w:lvlText w:val="%1."/>
      <w:lvlJc w:val="left"/>
      <w:pPr>
        <w:tabs>
          <w:tab w:val="num" w:pos="0"/>
        </w:tabs>
        <w:ind w:left="0" w:firstLine="0"/>
      </w:pPr>
      <w:rPr>
        <w:rFonts w:hint="default"/>
        <w:b w:val="0"/>
        <w:i w:val="0"/>
      </w:rPr>
    </w:lvl>
    <w:lvl w:ilvl="1">
      <w:start w:val="1"/>
      <w:numFmt w:val="lowerLetter"/>
      <w:pStyle w:val="Heading2"/>
      <w:lvlText w:val="(%2)"/>
      <w:lvlJc w:val="left"/>
      <w:pPr>
        <w:tabs>
          <w:tab w:val="num" w:pos="0"/>
        </w:tabs>
        <w:ind w:left="1440" w:hanging="720"/>
      </w:pPr>
      <w:rPr>
        <w:rFonts w:hint="default"/>
        <w:b w:val="0"/>
        <w:cap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1"/>
  </w:num>
  <w:num w:numId="4">
    <w:abstractNumId w:val="3"/>
  </w:num>
  <w:num w:numId="5">
    <w:abstractNumId w:val="4"/>
  </w:num>
  <w:num w:numId="6">
    <w:abstractNumId w:val="5"/>
  </w:num>
  <w:num w:numId="7">
    <w:abstractNumId w:val="2"/>
  </w:num>
  <w:num w:numId="8">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4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5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72F5C"/>
    <w:rsid w:val="00000FED"/>
    <w:rsid w:val="0000434E"/>
    <w:rsid w:val="00016278"/>
    <w:rsid w:val="000211A9"/>
    <w:rsid w:val="00031260"/>
    <w:rsid w:val="0003681A"/>
    <w:rsid w:val="000418C1"/>
    <w:rsid w:val="00053143"/>
    <w:rsid w:val="00061EC2"/>
    <w:rsid w:val="00063FA4"/>
    <w:rsid w:val="00080ED0"/>
    <w:rsid w:val="000841CE"/>
    <w:rsid w:val="00085B8F"/>
    <w:rsid w:val="00090481"/>
    <w:rsid w:val="000A01D8"/>
    <w:rsid w:val="000A3204"/>
    <w:rsid w:val="000A6C26"/>
    <w:rsid w:val="000B2458"/>
    <w:rsid w:val="000B2E8B"/>
    <w:rsid w:val="000C38A4"/>
    <w:rsid w:val="000C6852"/>
    <w:rsid w:val="000D52A4"/>
    <w:rsid w:val="000E07BC"/>
    <w:rsid w:val="000F0023"/>
    <w:rsid w:val="000F1CD4"/>
    <w:rsid w:val="000F4103"/>
    <w:rsid w:val="000F70A7"/>
    <w:rsid w:val="00113CCA"/>
    <w:rsid w:val="00122F25"/>
    <w:rsid w:val="00132ACF"/>
    <w:rsid w:val="00135980"/>
    <w:rsid w:val="00164719"/>
    <w:rsid w:val="00166FC4"/>
    <w:rsid w:val="001677AC"/>
    <w:rsid w:val="001804EA"/>
    <w:rsid w:val="0018562F"/>
    <w:rsid w:val="00190A61"/>
    <w:rsid w:val="00193338"/>
    <w:rsid w:val="00193450"/>
    <w:rsid w:val="001A3342"/>
    <w:rsid w:val="001A3E3D"/>
    <w:rsid w:val="001A55B0"/>
    <w:rsid w:val="001A7049"/>
    <w:rsid w:val="001B1E40"/>
    <w:rsid w:val="001C4F37"/>
    <w:rsid w:val="001C610E"/>
    <w:rsid w:val="001C764E"/>
    <w:rsid w:val="001D226E"/>
    <w:rsid w:val="001E1052"/>
    <w:rsid w:val="001E21B1"/>
    <w:rsid w:val="001E2F93"/>
    <w:rsid w:val="001E61E5"/>
    <w:rsid w:val="001F2159"/>
    <w:rsid w:val="001F5768"/>
    <w:rsid w:val="00205D0C"/>
    <w:rsid w:val="00214863"/>
    <w:rsid w:val="002156B4"/>
    <w:rsid w:val="002169B2"/>
    <w:rsid w:val="00234F44"/>
    <w:rsid w:val="002402B0"/>
    <w:rsid w:val="00245F2A"/>
    <w:rsid w:val="002509B0"/>
    <w:rsid w:val="00253222"/>
    <w:rsid w:val="00262847"/>
    <w:rsid w:val="00281BB2"/>
    <w:rsid w:val="00287859"/>
    <w:rsid w:val="002A59A2"/>
    <w:rsid w:val="002B3E51"/>
    <w:rsid w:val="002B72E9"/>
    <w:rsid w:val="002C17BF"/>
    <w:rsid w:val="002C7998"/>
    <w:rsid w:val="002F1E53"/>
    <w:rsid w:val="002F2CAA"/>
    <w:rsid w:val="0030052C"/>
    <w:rsid w:val="0032014A"/>
    <w:rsid w:val="0032104A"/>
    <w:rsid w:val="003306E1"/>
    <w:rsid w:val="003320E4"/>
    <w:rsid w:val="0033525D"/>
    <w:rsid w:val="003414F3"/>
    <w:rsid w:val="0035613E"/>
    <w:rsid w:val="00363EE9"/>
    <w:rsid w:val="00373362"/>
    <w:rsid w:val="00376128"/>
    <w:rsid w:val="0037742E"/>
    <w:rsid w:val="00377D56"/>
    <w:rsid w:val="00380844"/>
    <w:rsid w:val="0038245A"/>
    <w:rsid w:val="003840E6"/>
    <w:rsid w:val="00385CFC"/>
    <w:rsid w:val="0039337A"/>
    <w:rsid w:val="003A3189"/>
    <w:rsid w:val="003A3CA7"/>
    <w:rsid w:val="003B33BD"/>
    <w:rsid w:val="003B569D"/>
    <w:rsid w:val="003C3064"/>
    <w:rsid w:val="003C3C0E"/>
    <w:rsid w:val="003D3071"/>
    <w:rsid w:val="003D32F6"/>
    <w:rsid w:val="003D42A6"/>
    <w:rsid w:val="003D4FAC"/>
    <w:rsid w:val="003D777B"/>
    <w:rsid w:val="003E62C3"/>
    <w:rsid w:val="003E7906"/>
    <w:rsid w:val="003F3C50"/>
    <w:rsid w:val="00406A6A"/>
    <w:rsid w:val="00406B22"/>
    <w:rsid w:val="00431A56"/>
    <w:rsid w:val="004328A7"/>
    <w:rsid w:val="004340C4"/>
    <w:rsid w:val="00434C74"/>
    <w:rsid w:val="00435611"/>
    <w:rsid w:val="00445E81"/>
    <w:rsid w:val="00456EB4"/>
    <w:rsid w:val="00461B21"/>
    <w:rsid w:val="004718F3"/>
    <w:rsid w:val="00475040"/>
    <w:rsid w:val="00493D40"/>
    <w:rsid w:val="004967B6"/>
    <w:rsid w:val="004A1603"/>
    <w:rsid w:val="004A504B"/>
    <w:rsid w:val="004A6911"/>
    <w:rsid w:val="004B54E0"/>
    <w:rsid w:val="004B7384"/>
    <w:rsid w:val="004C3CBD"/>
    <w:rsid w:val="004C4269"/>
    <w:rsid w:val="004D6236"/>
    <w:rsid w:val="004D7F90"/>
    <w:rsid w:val="004E23BC"/>
    <w:rsid w:val="004E40D7"/>
    <w:rsid w:val="004E4DBB"/>
    <w:rsid w:val="004E4E41"/>
    <w:rsid w:val="004E7F9C"/>
    <w:rsid w:val="004F257E"/>
    <w:rsid w:val="004F3493"/>
    <w:rsid w:val="004F5143"/>
    <w:rsid w:val="00510E1C"/>
    <w:rsid w:val="00512B09"/>
    <w:rsid w:val="00514465"/>
    <w:rsid w:val="00533796"/>
    <w:rsid w:val="00535644"/>
    <w:rsid w:val="00537343"/>
    <w:rsid w:val="00541ED5"/>
    <w:rsid w:val="005532AE"/>
    <w:rsid w:val="00555D75"/>
    <w:rsid w:val="00560AD3"/>
    <w:rsid w:val="00560DF0"/>
    <w:rsid w:val="005644A7"/>
    <w:rsid w:val="0056759C"/>
    <w:rsid w:val="0057313B"/>
    <w:rsid w:val="0057637D"/>
    <w:rsid w:val="0059513E"/>
    <w:rsid w:val="005A3C39"/>
    <w:rsid w:val="005B48FF"/>
    <w:rsid w:val="005D1532"/>
    <w:rsid w:val="005E2454"/>
    <w:rsid w:val="00604C15"/>
    <w:rsid w:val="006158D5"/>
    <w:rsid w:val="00625D83"/>
    <w:rsid w:val="0064138D"/>
    <w:rsid w:val="0064628C"/>
    <w:rsid w:val="00651184"/>
    <w:rsid w:val="00660EB4"/>
    <w:rsid w:val="006623E7"/>
    <w:rsid w:val="00662B80"/>
    <w:rsid w:val="00663ABA"/>
    <w:rsid w:val="00667B8F"/>
    <w:rsid w:val="00670F6C"/>
    <w:rsid w:val="0067552B"/>
    <w:rsid w:val="00683B86"/>
    <w:rsid w:val="006852C7"/>
    <w:rsid w:val="006852CE"/>
    <w:rsid w:val="006A6F6F"/>
    <w:rsid w:val="006B0A38"/>
    <w:rsid w:val="006B12BB"/>
    <w:rsid w:val="006B452C"/>
    <w:rsid w:val="006C1727"/>
    <w:rsid w:val="006C32FD"/>
    <w:rsid w:val="006C39CE"/>
    <w:rsid w:val="006C5798"/>
    <w:rsid w:val="006D0FCC"/>
    <w:rsid w:val="006D6E99"/>
    <w:rsid w:val="006E1FC3"/>
    <w:rsid w:val="0070616B"/>
    <w:rsid w:val="00706FDA"/>
    <w:rsid w:val="00711F9A"/>
    <w:rsid w:val="00712F7B"/>
    <w:rsid w:val="00713810"/>
    <w:rsid w:val="00716798"/>
    <w:rsid w:val="007259E0"/>
    <w:rsid w:val="00725B75"/>
    <w:rsid w:val="007303A5"/>
    <w:rsid w:val="00730B3E"/>
    <w:rsid w:val="007328D6"/>
    <w:rsid w:val="00734133"/>
    <w:rsid w:val="0073420B"/>
    <w:rsid w:val="00734978"/>
    <w:rsid w:val="0074760E"/>
    <w:rsid w:val="00754ABA"/>
    <w:rsid w:val="00765652"/>
    <w:rsid w:val="00772F5C"/>
    <w:rsid w:val="007866C7"/>
    <w:rsid w:val="007A1546"/>
    <w:rsid w:val="007A228C"/>
    <w:rsid w:val="007A23AC"/>
    <w:rsid w:val="007A368E"/>
    <w:rsid w:val="007A5868"/>
    <w:rsid w:val="007B04CE"/>
    <w:rsid w:val="007B6871"/>
    <w:rsid w:val="007B7A2F"/>
    <w:rsid w:val="007C014C"/>
    <w:rsid w:val="007C24E0"/>
    <w:rsid w:val="007C3D33"/>
    <w:rsid w:val="007C67BD"/>
    <w:rsid w:val="007D294A"/>
    <w:rsid w:val="007D47D2"/>
    <w:rsid w:val="007D6EC0"/>
    <w:rsid w:val="007D7E1D"/>
    <w:rsid w:val="007F3A99"/>
    <w:rsid w:val="007F500B"/>
    <w:rsid w:val="007F6839"/>
    <w:rsid w:val="00806789"/>
    <w:rsid w:val="00815C31"/>
    <w:rsid w:val="00831979"/>
    <w:rsid w:val="00851352"/>
    <w:rsid w:val="0085173D"/>
    <w:rsid w:val="00857077"/>
    <w:rsid w:val="00863230"/>
    <w:rsid w:val="00864E2D"/>
    <w:rsid w:val="008717D8"/>
    <w:rsid w:val="0087215C"/>
    <w:rsid w:val="00880E35"/>
    <w:rsid w:val="008875FE"/>
    <w:rsid w:val="00887F8E"/>
    <w:rsid w:val="00896234"/>
    <w:rsid w:val="00896655"/>
    <w:rsid w:val="00897E43"/>
    <w:rsid w:val="008B5935"/>
    <w:rsid w:val="008C01DD"/>
    <w:rsid w:val="008C5738"/>
    <w:rsid w:val="008C7EAD"/>
    <w:rsid w:val="008D0CFE"/>
    <w:rsid w:val="008D5E79"/>
    <w:rsid w:val="008D6152"/>
    <w:rsid w:val="008D6D9B"/>
    <w:rsid w:val="008F0F81"/>
    <w:rsid w:val="008F27BF"/>
    <w:rsid w:val="00900C38"/>
    <w:rsid w:val="009036A6"/>
    <w:rsid w:val="00911DC5"/>
    <w:rsid w:val="009142EC"/>
    <w:rsid w:val="009154C3"/>
    <w:rsid w:val="00923540"/>
    <w:rsid w:val="00926767"/>
    <w:rsid w:val="009361D5"/>
    <w:rsid w:val="009428A4"/>
    <w:rsid w:val="00946678"/>
    <w:rsid w:val="00965246"/>
    <w:rsid w:val="009659F4"/>
    <w:rsid w:val="00966A87"/>
    <w:rsid w:val="00970D60"/>
    <w:rsid w:val="009960E5"/>
    <w:rsid w:val="009A3DA8"/>
    <w:rsid w:val="009A6BDA"/>
    <w:rsid w:val="009A7ADC"/>
    <w:rsid w:val="009B1ECE"/>
    <w:rsid w:val="009C19B7"/>
    <w:rsid w:val="009C4F9E"/>
    <w:rsid w:val="009D7C51"/>
    <w:rsid w:val="009E196C"/>
    <w:rsid w:val="009F36BF"/>
    <w:rsid w:val="00A00230"/>
    <w:rsid w:val="00A01264"/>
    <w:rsid w:val="00A01B7A"/>
    <w:rsid w:val="00A111B6"/>
    <w:rsid w:val="00A17947"/>
    <w:rsid w:val="00A23C24"/>
    <w:rsid w:val="00A25648"/>
    <w:rsid w:val="00A26D27"/>
    <w:rsid w:val="00A307E0"/>
    <w:rsid w:val="00A376EE"/>
    <w:rsid w:val="00A42A99"/>
    <w:rsid w:val="00A5151A"/>
    <w:rsid w:val="00A57E0A"/>
    <w:rsid w:val="00A645DD"/>
    <w:rsid w:val="00A713C4"/>
    <w:rsid w:val="00A823F6"/>
    <w:rsid w:val="00A85FDC"/>
    <w:rsid w:val="00A86B1F"/>
    <w:rsid w:val="00A93E70"/>
    <w:rsid w:val="00A96DA4"/>
    <w:rsid w:val="00AA0A89"/>
    <w:rsid w:val="00AA116A"/>
    <w:rsid w:val="00AA5AEF"/>
    <w:rsid w:val="00AA6429"/>
    <w:rsid w:val="00AB1D18"/>
    <w:rsid w:val="00AB442B"/>
    <w:rsid w:val="00AC01AA"/>
    <w:rsid w:val="00AC0424"/>
    <w:rsid w:val="00AC4F72"/>
    <w:rsid w:val="00AF741A"/>
    <w:rsid w:val="00B01ADB"/>
    <w:rsid w:val="00B04161"/>
    <w:rsid w:val="00B056F9"/>
    <w:rsid w:val="00B060B4"/>
    <w:rsid w:val="00B11E3D"/>
    <w:rsid w:val="00B17472"/>
    <w:rsid w:val="00B17E82"/>
    <w:rsid w:val="00B2527D"/>
    <w:rsid w:val="00B3138E"/>
    <w:rsid w:val="00B455FE"/>
    <w:rsid w:val="00B4575A"/>
    <w:rsid w:val="00B45D48"/>
    <w:rsid w:val="00B55472"/>
    <w:rsid w:val="00B575BA"/>
    <w:rsid w:val="00B642D3"/>
    <w:rsid w:val="00B65EF6"/>
    <w:rsid w:val="00B7325B"/>
    <w:rsid w:val="00B76429"/>
    <w:rsid w:val="00B86FE2"/>
    <w:rsid w:val="00B956D4"/>
    <w:rsid w:val="00B97446"/>
    <w:rsid w:val="00BA7432"/>
    <w:rsid w:val="00BB4DF2"/>
    <w:rsid w:val="00BB56A5"/>
    <w:rsid w:val="00BC1AA0"/>
    <w:rsid w:val="00BC2495"/>
    <w:rsid w:val="00BC7631"/>
    <w:rsid w:val="00BC7EB9"/>
    <w:rsid w:val="00BD069C"/>
    <w:rsid w:val="00BD1BB3"/>
    <w:rsid w:val="00BD2643"/>
    <w:rsid w:val="00BD56B1"/>
    <w:rsid w:val="00BD6558"/>
    <w:rsid w:val="00BF3022"/>
    <w:rsid w:val="00BF3214"/>
    <w:rsid w:val="00BF5573"/>
    <w:rsid w:val="00C15867"/>
    <w:rsid w:val="00C2296D"/>
    <w:rsid w:val="00C23155"/>
    <w:rsid w:val="00C33D95"/>
    <w:rsid w:val="00C40C41"/>
    <w:rsid w:val="00C42CC5"/>
    <w:rsid w:val="00C45885"/>
    <w:rsid w:val="00C5046C"/>
    <w:rsid w:val="00C50F22"/>
    <w:rsid w:val="00C561A6"/>
    <w:rsid w:val="00C57971"/>
    <w:rsid w:val="00C65BD7"/>
    <w:rsid w:val="00C728F0"/>
    <w:rsid w:val="00C76BA4"/>
    <w:rsid w:val="00C812F8"/>
    <w:rsid w:val="00C83A48"/>
    <w:rsid w:val="00C85865"/>
    <w:rsid w:val="00C85E85"/>
    <w:rsid w:val="00CA2EAE"/>
    <w:rsid w:val="00CA4AC1"/>
    <w:rsid w:val="00CB0316"/>
    <w:rsid w:val="00CB0B11"/>
    <w:rsid w:val="00CB5354"/>
    <w:rsid w:val="00CC4F36"/>
    <w:rsid w:val="00CC6A14"/>
    <w:rsid w:val="00CC70A3"/>
    <w:rsid w:val="00CD4442"/>
    <w:rsid w:val="00CD53C3"/>
    <w:rsid w:val="00CD574E"/>
    <w:rsid w:val="00CE4C22"/>
    <w:rsid w:val="00CF257D"/>
    <w:rsid w:val="00CF37F3"/>
    <w:rsid w:val="00CF3BE9"/>
    <w:rsid w:val="00CF41EC"/>
    <w:rsid w:val="00CF5D04"/>
    <w:rsid w:val="00D04A9D"/>
    <w:rsid w:val="00D04DE4"/>
    <w:rsid w:val="00D0637C"/>
    <w:rsid w:val="00D063F1"/>
    <w:rsid w:val="00D10CB7"/>
    <w:rsid w:val="00D14F22"/>
    <w:rsid w:val="00D25B3C"/>
    <w:rsid w:val="00D25FB3"/>
    <w:rsid w:val="00D4741C"/>
    <w:rsid w:val="00D5236A"/>
    <w:rsid w:val="00D57918"/>
    <w:rsid w:val="00D61D56"/>
    <w:rsid w:val="00D64585"/>
    <w:rsid w:val="00D73ABE"/>
    <w:rsid w:val="00D73DC6"/>
    <w:rsid w:val="00D74C1A"/>
    <w:rsid w:val="00D754C1"/>
    <w:rsid w:val="00D77393"/>
    <w:rsid w:val="00D77A35"/>
    <w:rsid w:val="00D81B3E"/>
    <w:rsid w:val="00D87FF0"/>
    <w:rsid w:val="00D90C70"/>
    <w:rsid w:val="00D90E49"/>
    <w:rsid w:val="00D925BE"/>
    <w:rsid w:val="00D96ADE"/>
    <w:rsid w:val="00D97011"/>
    <w:rsid w:val="00DA0A94"/>
    <w:rsid w:val="00DA0CE2"/>
    <w:rsid w:val="00DC6A10"/>
    <w:rsid w:val="00DD0A10"/>
    <w:rsid w:val="00DD2A73"/>
    <w:rsid w:val="00DD6364"/>
    <w:rsid w:val="00DE657E"/>
    <w:rsid w:val="00DE6F31"/>
    <w:rsid w:val="00DF4704"/>
    <w:rsid w:val="00DF48F3"/>
    <w:rsid w:val="00E024AA"/>
    <w:rsid w:val="00E049F9"/>
    <w:rsid w:val="00E07D7C"/>
    <w:rsid w:val="00E11F19"/>
    <w:rsid w:val="00E250F1"/>
    <w:rsid w:val="00E2565B"/>
    <w:rsid w:val="00E3143A"/>
    <w:rsid w:val="00E3550D"/>
    <w:rsid w:val="00E402E0"/>
    <w:rsid w:val="00E614E0"/>
    <w:rsid w:val="00E631D6"/>
    <w:rsid w:val="00E71C0B"/>
    <w:rsid w:val="00E72221"/>
    <w:rsid w:val="00E73F7F"/>
    <w:rsid w:val="00E748BB"/>
    <w:rsid w:val="00E85409"/>
    <w:rsid w:val="00E97521"/>
    <w:rsid w:val="00EA429F"/>
    <w:rsid w:val="00EA4F9E"/>
    <w:rsid w:val="00EA63CA"/>
    <w:rsid w:val="00EA6D3B"/>
    <w:rsid w:val="00EB00AD"/>
    <w:rsid w:val="00EB136C"/>
    <w:rsid w:val="00EB3EB5"/>
    <w:rsid w:val="00EB480E"/>
    <w:rsid w:val="00EB5EC6"/>
    <w:rsid w:val="00EB7FC9"/>
    <w:rsid w:val="00ED27E8"/>
    <w:rsid w:val="00ED7137"/>
    <w:rsid w:val="00EE7B0E"/>
    <w:rsid w:val="00EF2AC7"/>
    <w:rsid w:val="00EF54D3"/>
    <w:rsid w:val="00F041B1"/>
    <w:rsid w:val="00F21088"/>
    <w:rsid w:val="00F21208"/>
    <w:rsid w:val="00F258E2"/>
    <w:rsid w:val="00F327E7"/>
    <w:rsid w:val="00F35746"/>
    <w:rsid w:val="00F43CE2"/>
    <w:rsid w:val="00F447C7"/>
    <w:rsid w:val="00F51DC8"/>
    <w:rsid w:val="00F5211B"/>
    <w:rsid w:val="00F554A9"/>
    <w:rsid w:val="00F60B0A"/>
    <w:rsid w:val="00F62284"/>
    <w:rsid w:val="00F6520F"/>
    <w:rsid w:val="00F716FD"/>
    <w:rsid w:val="00F720AB"/>
    <w:rsid w:val="00F77603"/>
    <w:rsid w:val="00F77FF6"/>
    <w:rsid w:val="00F80355"/>
    <w:rsid w:val="00F875B9"/>
    <w:rsid w:val="00F87C43"/>
    <w:rsid w:val="00FA135A"/>
    <w:rsid w:val="00FB0C81"/>
    <w:rsid w:val="00FC2200"/>
    <w:rsid w:val="00FC2540"/>
    <w:rsid w:val="00FC4903"/>
    <w:rsid w:val="00FF0204"/>
    <w:rsid w:val="00FF1977"/>
    <w:rsid w:val="00FF23A5"/>
    <w:rsid w:val="00FF2C7E"/>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0D94FEB0-92D5-4710-94A1-08316971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1,heading 4,标题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3"/>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4"/>
      </w:numPr>
    </w:pPr>
  </w:style>
  <w:style w:type="numbering" w:styleId="ArticleSection">
    <w:name w:val="Outline List 3"/>
    <w:basedOn w:val="NoList"/>
    <w:uiPriority w:val="99"/>
    <w:semiHidden/>
    <w:rsid w:val="00493D40"/>
    <w:pPr>
      <w:numPr>
        <w:numId w:val="5"/>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B642D3"/>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B642D3"/>
    <w:rPr>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locked/>
    <w:rsid w:val="00B642D3"/>
    <w:rPr>
      <w:sz w:val="22"/>
      <w:szCs w:val="22"/>
      <w:lang w:val="en-GB"/>
    </w:rPr>
  </w:style>
  <w:style w:type="character" w:customStyle="1" w:styleId="Heading5Char">
    <w:name w:val="Heading 5 Char"/>
    <w:basedOn w:val="DefaultParagraphFont"/>
    <w:link w:val="Heading5"/>
    <w:locked/>
    <w:rsid w:val="00B642D3"/>
    <w:rPr>
      <w:sz w:val="22"/>
      <w:szCs w:val="22"/>
      <w:lang w:val="en-GB"/>
    </w:rPr>
  </w:style>
  <w:style w:type="character" w:customStyle="1" w:styleId="Heading6Char">
    <w:name w:val="Heading 6 Char"/>
    <w:basedOn w:val="DefaultParagraphFont"/>
    <w:link w:val="Heading6"/>
    <w:locked/>
    <w:rsid w:val="00B642D3"/>
    <w:rPr>
      <w:rFonts w:ascii="Arial" w:hAnsi="Arial"/>
      <w:i/>
      <w:sz w:val="22"/>
      <w:szCs w:val="22"/>
      <w:lang w:val="en-GB"/>
    </w:rPr>
  </w:style>
  <w:style w:type="character" w:customStyle="1" w:styleId="Heading7Char">
    <w:name w:val="Heading 7 Char"/>
    <w:basedOn w:val="DefaultParagraphFont"/>
    <w:link w:val="Heading7"/>
    <w:locked/>
    <w:rsid w:val="00B642D3"/>
    <w:rPr>
      <w:rFonts w:ascii="Arial" w:hAnsi="Arial"/>
      <w:sz w:val="22"/>
      <w:szCs w:val="22"/>
      <w:lang w:val="en-GB"/>
    </w:rPr>
  </w:style>
  <w:style w:type="character" w:customStyle="1" w:styleId="Heading8Char">
    <w:name w:val="Heading 8 Char"/>
    <w:basedOn w:val="DefaultParagraphFont"/>
    <w:link w:val="Heading8"/>
    <w:uiPriority w:val="9"/>
    <w:locked/>
    <w:rsid w:val="00B642D3"/>
    <w:rPr>
      <w:b/>
      <w:sz w:val="22"/>
      <w:szCs w:val="22"/>
      <w:lang w:val="en-GB"/>
    </w:rPr>
  </w:style>
  <w:style w:type="character" w:customStyle="1" w:styleId="Heading9Char">
    <w:name w:val="Heading 9 Char"/>
    <w:basedOn w:val="DefaultParagraphFont"/>
    <w:link w:val="Heading9"/>
    <w:locked/>
    <w:rsid w:val="00B642D3"/>
    <w:rPr>
      <w:rFonts w:ascii="Arial" w:hAnsi="Arial"/>
      <w:i/>
      <w:sz w:val="18"/>
      <w:szCs w:val="22"/>
      <w:lang w:val="en-GB"/>
    </w:rPr>
  </w:style>
  <w:style w:type="character" w:customStyle="1" w:styleId="ListParagraphChar">
    <w:name w:val="List Paragraph Char"/>
    <w:aliases w:val="列出段落YUAN Char"/>
    <w:link w:val="ListParagraph"/>
    <w:uiPriority w:val="34"/>
    <w:locked/>
    <w:rsid w:val="00B642D3"/>
    <w:rPr>
      <w:sz w:val="22"/>
      <w:lang w:val="en-GB" w:eastAsia="x-none"/>
    </w:rPr>
  </w:style>
  <w:style w:type="character" w:customStyle="1" w:styleId="HeaderChar">
    <w:name w:val="Header Char"/>
    <w:basedOn w:val="DefaultParagraphFont"/>
    <w:link w:val="Header"/>
    <w:uiPriority w:val="99"/>
    <w:locked/>
    <w:rsid w:val="00B642D3"/>
    <w:rPr>
      <w:sz w:val="22"/>
      <w:szCs w:val="22"/>
      <w:lang w:val="en-GB"/>
    </w:rPr>
  </w:style>
  <w:style w:type="character" w:customStyle="1" w:styleId="FooterChar">
    <w:name w:val="Footer Char"/>
    <w:basedOn w:val="DefaultParagraphFont"/>
    <w:link w:val="Footer"/>
    <w:uiPriority w:val="99"/>
    <w:locked/>
    <w:rsid w:val="00B642D3"/>
    <w:rPr>
      <w:sz w:val="22"/>
      <w:szCs w:val="22"/>
      <w:lang w:val="en-GB"/>
    </w:rPr>
  </w:style>
  <w:style w:type="character" w:customStyle="1" w:styleId="BodyText3Char">
    <w:name w:val="Body Text 3 Char"/>
    <w:basedOn w:val="DefaultParagraphFont"/>
    <w:link w:val="BodyText3"/>
    <w:uiPriority w:val="99"/>
    <w:semiHidden/>
    <w:locked/>
    <w:rsid w:val="00B642D3"/>
    <w:rPr>
      <w:sz w:val="16"/>
      <w:szCs w:val="16"/>
      <w:lang w:val="en-GB"/>
    </w:rPr>
  </w:style>
  <w:style w:type="character" w:customStyle="1" w:styleId="BodyTextIndent3Char">
    <w:name w:val="Body Text Indent 3 Char"/>
    <w:basedOn w:val="DefaultParagraphFont"/>
    <w:link w:val="BodyTextIndent3"/>
    <w:uiPriority w:val="99"/>
    <w:semiHidden/>
    <w:locked/>
    <w:rsid w:val="00B642D3"/>
    <w:rPr>
      <w:sz w:val="16"/>
      <w:szCs w:val="16"/>
      <w:lang w:val="en-GB"/>
    </w:rPr>
  </w:style>
  <w:style w:type="character" w:customStyle="1" w:styleId="PlainTextChar">
    <w:name w:val="Plain Text Char"/>
    <w:basedOn w:val="DefaultParagraphFont"/>
    <w:link w:val="PlainText"/>
    <w:uiPriority w:val="99"/>
    <w:semiHidden/>
    <w:locked/>
    <w:rsid w:val="00B642D3"/>
    <w:rPr>
      <w:rFonts w:ascii="Courier New" w:hAnsi="Courier New" w:cs="Courier New"/>
      <w:szCs w:val="22"/>
      <w:lang w:val="en-GB"/>
    </w:rPr>
  </w:style>
  <w:style w:type="character" w:customStyle="1" w:styleId="SubtitleChar">
    <w:name w:val="Subtitle Char"/>
    <w:basedOn w:val="DefaultParagraphFont"/>
    <w:link w:val="Subtitle"/>
    <w:uiPriority w:val="11"/>
    <w:locked/>
    <w:rsid w:val="00B642D3"/>
    <w:rPr>
      <w:rFonts w:ascii="Arial" w:hAnsi="Arial" w:cs="Arial"/>
      <w:sz w:val="22"/>
      <w:szCs w:val="22"/>
      <w:lang w:val="en-GB"/>
    </w:rPr>
  </w:style>
  <w:style w:type="character" w:customStyle="1" w:styleId="TitleChar">
    <w:name w:val="Title Char"/>
    <w:basedOn w:val="DefaultParagraphFont"/>
    <w:link w:val="Title"/>
    <w:uiPriority w:val="10"/>
    <w:locked/>
    <w:rsid w:val="00B642D3"/>
    <w:rPr>
      <w:rFonts w:ascii="Arial" w:hAnsi="Arial" w:cs="Arial"/>
      <w:b/>
      <w:bCs/>
      <w:kern w:val="28"/>
      <w:sz w:val="22"/>
      <w:szCs w:val="22"/>
      <w:lang w:val="en-GB"/>
    </w:rPr>
  </w:style>
  <w:style w:type="character" w:customStyle="1" w:styleId="DateChar">
    <w:name w:val="Date Char"/>
    <w:basedOn w:val="DefaultParagraphFont"/>
    <w:link w:val="Date"/>
    <w:uiPriority w:val="99"/>
    <w:locked/>
    <w:rsid w:val="00B642D3"/>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B642D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B642D3"/>
    <w:rPr>
      <w:lang w:val="en-GB"/>
    </w:rPr>
  </w:style>
  <w:style w:type="character" w:styleId="FootnoteReference">
    <w:name w:val="footnote reference"/>
    <w:aliases w:val="Footnote Text1,Footnote Text2,Footnote text"/>
    <w:basedOn w:val="DefaultParagraphFont"/>
    <w:uiPriority w:val="99"/>
    <w:unhideWhenUsed/>
    <w:rsid w:val="00B642D3"/>
    <w:rPr>
      <w:rFonts w:cs="Times New Roman"/>
      <w:vertAlign w:val="superscript"/>
    </w:rPr>
  </w:style>
  <w:style w:type="paragraph" w:styleId="ListParagraph">
    <w:name w:val="List Paragraph"/>
    <w:aliases w:val="列出段落YUAN"/>
    <w:basedOn w:val="Normal"/>
    <w:link w:val="ListParagraphChar"/>
    <w:uiPriority w:val="34"/>
    <w:qFormat/>
    <w:rsid w:val="00B642D3"/>
    <w:pPr>
      <w:ind w:left="720"/>
      <w:contextualSpacing/>
    </w:pPr>
    <w:rPr>
      <w:szCs w:val="20"/>
      <w:lang w:eastAsia="x-none"/>
    </w:rPr>
  </w:style>
  <w:style w:type="paragraph" w:customStyle="1" w:styleId="CM18">
    <w:name w:val="CM18"/>
    <w:basedOn w:val="Normal"/>
    <w:next w:val="Normal"/>
    <w:rsid w:val="00B642D3"/>
    <w:pPr>
      <w:widowControl w:val="0"/>
      <w:autoSpaceDE w:val="0"/>
      <w:autoSpaceDN w:val="0"/>
      <w:adjustRightInd w:val="0"/>
      <w:spacing w:after="285"/>
      <w:jc w:val="left"/>
    </w:pPr>
    <w:rPr>
      <w:sz w:val="24"/>
      <w:szCs w:val="24"/>
      <w:lang w:val="en-US"/>
    </w:rPr>
  </w:style>
  <w:style w:type="character" w:customStyle="1" w:styleId="Char">
    <w:name w:val="列出段落 Char"/>
    <w:link w:val="ListParagraph1"/>
    <w:uiPriority w:val="99"/>
    <w:locked/>
    <w:rsid w:val="00B642D3"/>
    <w:rPr>
      <w:rFonts w:ascii="Calibri" w:eastAsia="SimSun" w:hAnsi="Calibri"/>
      <w:sz w:val="22"/>
    </w:rPr>
  </w:style>
  <w:style w:type="paragraph" w:customStyle="1" w:styleId="ListParagraph1">
    <w:name w:val="List Paragraph1"/>
    <w:basedOn w:val="Normal"/>
    <w:link w:val="Char"/>
    <w:uiPriority w:val="99"/>
    <w:qFormat/>
    <w:rsid w:val="00B642D3"/>
    <w:pPr>
      <w:spacing w:after="200" w:line="276" w:lineRule="auto"/>
      <w:ind w:left="720"/>
      <w:jc w:val="left"/>
    </w:pPr>
    <w:rPr>
      <w:rFonts w:ascii="Calibri" w:eastAsia="SimSun" w:hAnsi="Calibri"/>
      <w:szCs w:val="20"/>
      <w:lang w:val="en-US"/>
    </w:rPr>
  </w:style>
  <w:style w:type="paragraph" w:customStyle="1" w:styleId="a--">
    <w:name w:val="a-(-)"/>
    <w:basedOn w:val="Normal"/>
    <w:rsid w:val="00B642D3"/>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ColorfulList-Accent11">
    <w:name w:val="Colorful List - Accent 11"/>
    <w:basedOn w:val="Normal"/>
    <w:link w:val="ColorfulList-Accent1Char"/>
    <w:uiPriority w:val="34"/>
    <w:qFormat/>
    <w:rsid w:val="00B642D3"/>
    <w:pPr>
      <w:spacing w:after="200" w:line="276" w:lineRule="auto"/>
      <w:ind w:left="720"/>
      <w:contextualSpacing/>
      <w:jc w:val="left"/>
    </w:pPr>
    <w:rPr>
      <w:rFonts w:ascii="Calibri" w:hAnsi="Calibri"/>
      <w:lang w:val="en-US"/>
    </w:rPr>
  </w:style>
  <w:style w:type="character" w:customStyle="1" w:styleId="ColorfulList-Accent1Char">
    <w:name w:val="Colorful List - Accent 1 Char"/>
    <w:basedOn w:val="DefaultParagraphFont"/>
    <w:link w:val="ColorfulList-Accent11"/>
    <w:uiPriority w:val="34"/>
    <w:locked/>
    <w:rsid w:val="00B642D3"/>
    <w:rPr>
      <w:rFonts w:ascii="Calibri" w:hAnsi="Calibri"/>
      <w:sz w:val="22"/>
      <w:szCs w:val="22"/>
    </w:rPr>
  </w:style>
  <w:style w:type="paragraph" w:styleId="NoSpacing">
    <w:name w:val="No Spacing"/>
    <w:uiPriority w:val="1"/>
    <w:qFormat/>
    <w:rsid w:val="00B642D3"/>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B642D3"/>
    <w:pPr>
      <w:ind w:left="720"/>
      <w:jc w:val="left"/>
    </w:pPr>
    <w:rPr>
      <w:sz w:val="24"/>
      <w:szCs w:val="24"/>
      <w:lang w:val="en-US"/>
    </w:rPr>
  </w:style>
  <w:style w:type="character" w:customStyle="1" w:styleId="MediumGrid1-Accent2Char">
    <w:name w:val="Medium Grid 1 - Accent 2 Char"/>
    <w:link w:val="MediumGrid1-Accent21"/>
    <w:uiPriority w:val="34"/>
    <w:locked/>
    <w:rsid w:val="00B642D3"/>
    <w:rPr>
      <w:sz w:val="24"/>
      <w:szCs w:val="24"/>
    </w:rPr>
  </w:style>
  <w:style w:type="character" w:styleId="Hyperlink">
    <w:name w:val="Hyperlink"/>
    <w:basedOn w:val="DefaultParagraphFont"/>
    <w:uiPriority w:val="99"/>
    <w:unhideWhenUsed/>
    <w:rsid w:val="00B642D3"/>
    <w:rPr>
      <w:rFonts w:cs="Times New Roman"/>
      <w:color w:val="0000FF"/>
      <w:u w:val="single"/>
    </w:rPr>
  </w:style>
  <w:style w:type="paragraph" w:customStyle="1" w:styleId="xmsonormal">
    <w:name w:val="x_msonormal"/>
    <w:basedOn w:val="Normal"/>
    <w:rsid w:val="00B642D3"/>
    <w:pPr>
      <w:spacing w:before="100" w:beforeAutospacing="1" w:after="100" w:afterAutospacing="1"/>
      <w:jc w:val="left"/>
    </w:pPr>
    <w:rPr>
      <w:sz w:val="24"/>
      <w:szCs w:val="24"/>
      <w:lang w:val="en-US"/>
    </w:rPr>
  </w:style>
  <w:style w:type="paragraph" w:customStyle="1" w:styleId="TableHeading">
    <w:name w:val="TableHeading"/>
    <w:basedOn w:val="Normal"/>
    <w:rsid w:val="00B642D3"/>
    <w:pPr>
      <w:keepNext/>
      <w:keepLines/>
      <w:widowControl w:val="0"/>
      <w:tabs>
        <w:tab w:val="left" w:pos="720"/>
      </w:tabs>
      <w:jc w:val="center"/>
    </w:pPr>
    <w:rPr>
      <w:b/>
      <w:noProof/>
      <w:sz w:val="20"/>
      <w:szCs w:val="20"/>
      <w:lang w:val="en-CA"/>
    </w:rPr>
  </w:style>
  <w:style w:type="paragraph" w:customStyle="1" w:styleId="AnswerInTable">
    <w:name w:val="AnswerInTable"/>
    <w:basedOn w:val="Normal"/>
    <w:rsid w:val="00B642D3"/>
    <w:pPr>
      <w:tabs>
        <w:tab w:val="left" w:pos="720"/>
      </w:tabs>
      <w:jc w:val="left"/>
    </w:pPr>
    <w:rPr>
      <w:sz w:val="20"/>
      <w:szCs w:val="20"/>
      <w:lang w:val="en-US"/>
    </w:rPr>
  </w:style>
  <w:style w:type="paragraph" w:customStyle="1" w:styleId="Body">
    <w:name w:val="Body"/>
    <w:basedOn w:val="Normal"/>
    <w:rsid w:val="00B642D3"/>
    <w:pPr>
      <w:suppressAutoHyphens/>
      <w:autoSpaceDE w:val="0"/>
      <w:autoSpaceDN w:val="0"/>
      <w:spacing w:before="120"/>
      <w:jc w:val="left"/>
    </w:pPr>
    <w:rPr>
      <w:sz w:val="24"/>
      <w:szCs w:val="24"/>
      <w:lang w:val="en-US"/>
    </w:rPr>
  </w:style>
  <w:style w:type="paragraph" w:customStyle="1" w:styleId="Style2">
    <w:name w:val="Style2"/>
    <w:basedOn w:val="Heading1"/>
    <w:link w:val="Style2Char"/>
    <w:qFormat/>
    <w:rsid w:val="00B642D3"/>
    <w:pPr>
      <w:numPr>
        <w:numId w:val="0"/>
      </w:numPr>
      <w:tabs>
        <w:tab w:val="num" w:pos="710"/>
      </w:tabs>
    </w:pPr>
    <w:rPr>
      <w:rFonts w:eastAsiaTheme="minorEastAsia"/>
      <w:b/>
      <w:lang w:eastAsia="zh-CN"/>
    </w:rPr>
  </w:style>
  <w:style w:type="character" w:customStyle="1" w:styleId="Style2Char">
    <w:name w:val="Style2 Char"/>
    <w:basedOn w:val="Heading1Char1"/>
    <w:link w:val="Style2"/>
    <w:locked/>
    <w:rsid w:val="00B642D3"/>
    <w:rPr>
      <w:rFonts w:eastAsiaTheme="minorEastAsia"/>
      <w:b/>
      <w:sz w:val="22"/>
      <w:szCs w:val="22"/>
      <w:lang w:val="en-GB" w:eastAsia="zh-CN"/>
    </w:rPr>
  </w:style>
  <w:style w:type="table" w:customStyle="1" w:styleId="TableGrid10">
    <w:name w:val="Table Grid1"/>
    <w:basedOn w:val="TableNormal"/>
    <w:next w:val="TableGrid"/>
    <w:rsid w:val="00B642D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B642D3"/>
  </w:style>
  <w:style w:type="paragraph" w:styleId="Caption">
    <w:name w:val="caption"/>
    <w:basedOn w:val="Normal"/>
    <w:next w:val="Normal"/>
    <w:uiPriority w:val="99"/>
    <w:unhideWhenUsed/>
    <w:qFormat/>
    <w:rsid w:val="00B642D3"/>
    <w:pPr>
      <w:spacing w:after="200"/>
      <w:jc w:val="left"/>
    </w:pPr>
    <w:rPr>
      <w:rFonts w:ascii="Calibri" w:eastAsia="Calibri" w:hAnsi="Calibri"/>
      <w:i/>
      <w:iCs/>
      <w:color w:val="1F497D" w:themeColor="text2"/>
      <w:sz w:val="18"/>
      <w:szCs w:val="18"/>
      <w:lang w:val="en-US"/>
    </w:rPr>
  </w:style>
  <w:style w:type="paragraph" w:styleId="TOCHeading">
    <w:name w:val="TOC Heading"/>
    <w:basedOn w:val="Heading1"/>
    <w:next w:val="Normal"/>
    <w:uiPriority w:val="39"/>
    <w:unhideWhenUsed/>
    <w:qFormat/>
    <w:rsid w:val="00B642D3"/>
    <w:pPr>
      <w:keepNext/>
      <w:keepLines/>
      <w:numPr>
        <w:numId w:val="0"/>
      </w:numPr>
      <w:tabs>
        <w:tab w:val="num" w:pos="710"/>
      </w:tabs>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B642D3"/>
    <w:pPr>
      <w:spacing w:after="100" w:line="276" w:lineRule="auto"/>
      <w:jc w:val="left"/>
    </w:pPr>
    <w:rPr>
      <w:rFonts w:ascii="Calibri" w:eastAsia="Calibri" w:hAnsi="Calibri"/>
      <w:lang w:val="en-US"/>
    </w:rPr>
  </w:style>
  <w:style w:type="paragraph" w:styleId="TOC2">
    <w:name w:val="toc 2"/>
    <w:basedOn w:val="Normal"/>
    <w:next w:val="Normal"/>
    <w:autoRedefine/>
    <w:uiPriority w:val="39"/>
    <w:unhideWhenUsed/>
    <w:rsid w:val="00B642D3"/>
    <w:pPr>
      <w:spacing w:after="100" w:line="276" w:lineRule="auto"/>
      <w:ind w:left="220"/>
      <w:jc w:val="left"/>
    </w:pPr>
    <w:rPr>
      <w:rFonts w:ascii="Calibri" w:eastAsia="Calibri" w:hAnsi="Calibri"/>
      <w:lang w:val="en-US"/>
    </w:rPr>
  </w:style>
  <w:style w:type="paragraph" w:styleId="TableofFigures">
    <w:name w:val="table of figures"/>
    <w:basedOn w:val="Normal"/>
    <w:next w:val="Normal"/>
    <w:uiPriority w:val="99"/>
    <w:unhideWhenUsed/>
    <w:rsid w:val="00B642D3"/>
    <w:pPr>
      <w:spacing w:line="276" w:lineRule="auto"/>
      <w:jc w:val="left"/>
    </w:pPr>
    <w:rPr>
      <w:rFonts w:ascii="Calibri" w:eastAsia="Calibri" w:hAnsi="Calibri"/>
      <w:lang w:val="en-US"/>
    </w:rPr>
  </w:style>
  <w:style w:type="paragraph" w:customStyle="1" w:styleId="Default">
    <w:name w:val="Default"/>
    <w:rsid w:val="00B642D3"/>
    <w:pPr>
      <w:autoSpaceDE w:val="0"/>
      <w:autoSpaceDN w:val="0"/>
      <w:adjustRightInd w:val="0"/>
    </w:pPr>
    <w:rPr>
      <w:rFonts w:eastAsiaTheme="minorHAnsi"/>
      <w:color w:val="000000"/>
      <w:sz w:val="24"/>
      <w:szCs w:val="24"/>
    </w:rPr>
  </w:style>
  <w:style w:type="table" w:styleId="LightGrid">
    <w:name w:val="Light Grid"/>
    <w:basedOn w:val="TableNormal"/>
    <w:uiPriority w:val="62"/>
    <w:rsid w:val="00B642D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ableParagraph">
    <w:name w:val="Table Paragraph"/>
    <w:basedOn w:val="Normal"/>
    <w:uiPriority w:val="1"/>
    <w:qFormat/>
    <w:rsid w:val="00B642D3"/>
    <w:pPr>
      <w:autoSpaceDE w:val="0"/>
      <w:autoSpaceDN w:val="0"/>
      <w:adjustRightInd w:val="0"/>
      <w:spacing w:before="74"/>
      <w:ind w:left="171"/>
      <w:jc w:val="center"/>
    </w:pPr>
    <w:rPr>
      <w:rFonts w:ascii="Arial" w:eastAsiaTheme="minorHAnsi" w:hAnsi="Arial" w:cs="Arial"/>
      <w:sz w:val="24"/>
      <w:szCs w:val="24"/>
      <w:lang w:val="en-US"/>
    </w:rPr>
  </w:style>
  <w:style w:type="paragraph" w:customStyle="1" w:styleId="TableParagraph1">
    <w:name w:val="Table Paragraph1"/>
    <w:basedOn w:val="Normal"/>
    <w:uiPriority w:val="1"/>
    <w:qFormat/>
    <w:rsid w:val="00B642D3"/>
    <w:pPr>
      <w:widowControl w:val="0"/>
      <w:autoSpaceDE w:val="0"/>
      <w:autoSpaceDN w:val="0"/>
      <w:spacing w:line="174" w:lineRule="exact"/>
      <w:jc w:val="center"/>
    </w:pPr>
    <w:rPr>
      <w:rFonts w:ascii="Calibri" w:eastAsia="Calibri" w:hAnsi="Calibri" w:cs="Calibri"/>
      <w:lang w:val="en-US"/>
    </w:rPr>
  </w:style>
  <w:style w:type="paragraph" w:styleId="BodyText">
    <w:name w:val="Body Text"/>
    <w:basedOn w:val="Normal"/>
    <w:link w:val="BodyTextChar"/>
    <w:uiPriority w:val="1"/>
    <w:qFormat/>
    <w:rsid w:val="00B642D3"/>
    <w:pPr>
      <w:widowControl w:val="0"/>
      <w:autoSpaceDE w:val="0"/>
      <w:autoSpaceDN w:val="0"/>
    </w:pPr>
    <w:rPr>
      <w:sz w:val="24"/>
      <w:szCs w:val="24"/>
      <w:lang w:val="en-US" w:bidi="en-US"/>
    </w:rPr>
  </w:style>
  <w:style w:type="character" w:customStyle="1" w:styleId="BodyTextChar">
    <w:name w:val="Body Text Char"/>
    <w:basedOn w:val="DefaultParagraphFont"/>
    <w:link w:val="BodyText"/>
    <w:uiPriority w:val="1"/>
    <w:rsid w:val="00B642D3"/>
    <w:rPr>
      <w:sz w:val="24"/>
      <w:szCs w:val="24"/>
      <w:lang w:bidi="en-US"/>
    </w:rPr>
  </w:style>
  <w:style w:type="table" w:styleId="LightList-Accent1">
    <w:name w:val="Light List Accent 1"/>
    <w:basedOn w:val="TableNormal"/>
    <w:uiPriority w:val="61"/>
    <w:rsid w:val="00B642D3"/>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rsid w:val="00B642D3"/>
    <w:rPr>
      <w:rFonts w:asciiTheme="minorHAnsi" w:eastAsiaTheme="minorHAnsi"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B642D3"/>
    <w:rPr>
      <w:rFonts w:asciiTheme="minorHAnsi" w:eastAsiaTheme="minorHAnsi" w:hAnsiTheme="minorHAnsi"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rsid w:val="00B642D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B642D3"/>
    <w:rPr>
      <w:color w:val="800080" w:themeColor="followedHyperlink"/>
      <w:u w:val="single"/>
    </w:rPr>
  </w:style>
  <w:style w:type="paragraph" w:customStyle="1" w:styleId="TableParagraph2">
    <w:name w:val="Table Paragraph2"/>
    <w:basedOn w:val="Normal"/>
    <w:uiPriority w:val="1"/>
    <w:qFormat/>
    <w:rsid w:val="00B642D3"/>
    <w:pPr>
      <w:widowControl w:val="0"/>
      <w:autoSpaceDE w:val="0"/>
      <w:autoSpaceDN w:val="0"/>
      <w:spacing w:line="174" w:lineRule="exact"/>
      <w:jc w:val="center"/>
    </w:pPr>
    <w:rPr>
      <w:rFonts w:ascii="Calibri" w:eastAsia="Calibri" w:hAnsi="Calibri" w:cs="Calibri"/>
      <w:lang w:val="en-US"/>
    </w:rPr>
  </w:style>
  <w:style w:type="paragraph" w:customStyle="1" w:styleId="CM1">
    <w:name w:val="CM1"/>
    <w:basedOn w:val="Default"/>
    <w:next w:val="Default"/>
    <w:uiPriority w:val="99"/>
    <w:rsid w:val="00B642D3"/>
    <w:rPr>
      <w:rFonts w:ascii="EUAlbertina" w:hAnsi="EUAlbertina" w:cstheme="minorBidi"/>
      <w:color w:val="auto"/>
    </w:rPr>
  </w:style>
  <w:style w:type="paragraph" w:customStyle="1" w:styleId="CM3">
    <w:name w:val="CM3"/>
    <w:basedOn w:val="Default"/>
    <w:next w:val="Default"/>
    <w:uiPriority w:val="99"/>
    <w:rsid w:val="00B642D3"/>
    <w:rPr>
      <w:rFonts w:ascii="EUAlbertina" w:hAnsi="EUAlbertina" w:cstheme="minorBidi"/>
      <w:color w:val="auto"/>
    </w:rPr>
  </w:style>
  <w:style w:type="character" w:styleId="Strong">
    <w:name w:val="Strong"/>
    <w:basedOn w:val="DefaultParagraphFont"/>
    <w:uiPriority w:val="22"/>
    <w:qFormat/>
    <w:rsid w:val="00B642D3"/>
    <w:rPr>
      <w:b/>
      <w:bCs/>
    </w:rPr>
  </w:style>
  <w:style w:type="paragraph" w:styleId="TOC3">
    <w:name w:val="toc 3"/>
    <w:basedOn w:val="Normal"/>
    <w:next w:val="Normal"/>
    <w:autoRedefine/>
    <w:uiPriority w:val="39"/>
    <w:unhideWhenUsed/>
    <w:rsid w:val="00B642D3"/>
    <w:pPr>
      <w:tabs>
        <w:tab w:val="right" w:leader="dot" w:pos="9350"/>
      </w:tabs>
      <w:spacing w:after="100" w:line="276" w:lineRule="auto"/>
      <w:ind w:left="440"/>
    </w:pPr>
    <w:rPr>
      <w:rFonts w:eastAsiaTheme="minorHAnsi"/>
      <w:noProof/>
      <w:lang w:val="en-US"/>
    </w:rPr>
  </w:style>
  <w:style w:type="paragraph" w:styleId="EndnoteText">
    <w:name w:val="endnote text"/>
    <w:basedOn w:val="Normal"/>
    <w:link w:val="EndnoteTextChar"/>
    <w:uiPriority w:val="99"/>
    <w:semiHidden/>
    <w:unhideWhenUsed/>
    <w:rsid w:val="00B642D3"/>
    <w:rPr>
      <w:rFonts w:asciiTheme="minorHAnsi" w:eastAsiaTheme="minorHAnsi" w:hAnsiTheme="minorHAnsi" w:cstheme="minorBidi"/>
      <w:sz w:val="20"/>
      <w:szCs w:val="20"/>
      <w:lang w:val="en-US"/>
    </w:rPr>
  </w:style>
  <w:style w:type="character" w:customStyle="1" w:styleId="EndnoteTextChar">
    <w:name w:val="Endnote Text Char"/>
    <w:basedOn w:val="DefaultParagraphFont"/>
    <w:link w:val="EndnoteText"/>
    <w:uiPriority w:val="99"/>
    <w:semiHidden/>
    <w:rsid w:val="00B642D3"/>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B642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7523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4th%20ExCom\08%20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UNEP/OzL.Pro/ExCom/84/22</Document_x0020_Number>
    <DocumentType xmlns="64e33b30-101d-41de-b951-961aab25ea29">Pre-session</DocumentType>
  </documentManagement>
</p:properties>
</file>

<file path=customXml/itemProps1.xml><?xml version="1.0" encoding="utf-8"?>
<ds:datastoreItem xmlns:ds="http://schemas.openxmlformats.org/officeDocument/2006/customXml" ds:itemID="{113813F2-CE9B-4249-899F-F99507D9055E}"/>
</file>

<file path=customXml/itemProps2.xml><?xml version="1.0" encoding="utf-8"?>
<ds:datastoreItem xmlns:ds="http://schemas.openxmlformats.org/officeDocument/2006/customXml" ds:itemID="{844547C4-DC50-42EC-BDCE-6CA33C798F67}"/>
</file>

<file path=customXml/itemProps3.xml><?xml version="1.0" encoding="utf-8"?>
<ds:datastoreItem xmlns:ds="http://schemas.openxmlformats.org/officeDocument/2006/customXml" ds:itemID="{1782AF0F-A096-4AC3-B0C4-9A72879004C4}"/>
</file>

<file path=customXml/itemProps4.xml><?xml version="1.0" encoding="utf-8"?>
<ds:datastoreItem xmlns:ds="http://schemas.openxmlformats.org/officeDocument/2006/customXml" ds:itemID="{A933E034-1754-44F1-90BB-BC01C64B1FD7}"/>
</file>

<file path=docProps/app.xml><?xml version="1.0" encoding="utf-8"?>
<Properties xmlns="http://schemas.openxmlformats.org/officeDocument/2006/extended-properties" xmlns:vt="http://schemas.openxmlformats.org/officeDocument/2006/docPropsVTypes">
  <Template>Eec84G</Template>
  <TotalTime>847</TotalTime>
  <Pages>52</Pages>
  <Words>24413</Words>
  <Characters>133738</Characters>
  <Application>Microsoft Office Word</Application>
  <DocSecurity>0</DocSecurity>
  <Lines>1114</Lines>
  <Paragraphs>315</Paragraphs>
  <ScaleCrop>false</ScaleCrop>
  <HeadingPairs>
    <vt:vector size="2" baseType="variant">
      <vt:variant>
        <vt:lpstr>Title</vt:lpstr>
      </vt:variant>
      <vt:variant>
        <vt:i4>1</vt:i4>
      </vt:variant>
    </vt:vector>
  </HeadingPairs>
  <TitlesOfParts>
    <vt:vector size="1" baseType="lpstr">
      <vt:lpstr>Reports on projects with specific reporting requirements</vt:lpstr>
    </vt:vector>
  </TitlesOfParts>
  <Company>UNMFS</Company>
  <LinksUpToDate>false</LinksUpToDate>
  <CharactersWithSpaces>157836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dc:title>
  <dc:creator>Dominika Anna Suwik</dc:creator>
  <cp:lastModifiedBy>Despina Psillou</cp:lastModifiedBy>
  <cp:revision>107</cp:revision>
  <cp:lastPrinted>2019-11-29T02:47:00Z</cp:lastPrinted>
  <dcterms:created xsi:type="dcterms:W3CDTF">2019-11-15T23:42:00Z</dcterms:created>
  <dcterms:modified xsi:type="dcterms:W3CDTF">2019-11-29T03:14:00Z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vt:lpwstr>
  </property>
  <property fmtid="{D5CDD505-2E9C-101B-9397-08002B2CF9AE}" pid="3" name="Revision date">
    <vt:lpwstr>28/11/2019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