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47" w:type="pct"/>
        <w:tblLook w:val="0000" w:firstRow="0" w:lastRow="0" w:firstColumn="0" w:lastColumn="0" w:noHBand="0" w:noVBand="0"/>
      </w:tblPr>
      <w:tblGrid>
        <w:gridCol w:w="1957"/>
        <w:gridCol w:w="4343"/>
        <w:gridCol w:w="3330"/>
      </w:tblGrid>
      <w:tr w:rsidR="00C15867" w:rsidRPr="009B0D30" w14:paraId="46AF1B56" w14:textId="77777777" w:rsidTr="00925D6D">
        <w:trPr>
          <w:trHeight w:val="720"/>
        </w:trPr>
        <w:tc>
          <w:tcPr>
            <w:tcW w:w="3271" w:type="pct"/>
            <w:gridSpan w:val="2"/>
            <w:tcBorders>
              <w:bottom w:val="single" w:sz="18" w:space="0" w:color="auto"/>
            </w:tcBorders>
          </w:tcPr>
          <w:p w14:paraId="2EAC913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1729" w:type="pct"/>
            <w:tcBorders>
              <w:bottom w:val="single" w:sz="18" w:space="0" w:color="auto"/>
            </w:tcBorders>
          </w:tcPr>
          <w:p w14:paraId="2D4B8EB9"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02036EA2" w14:textId="77777777" w:rsidTr="00925D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16" w:type="pct"/>
            <w:tcBorders>
              <w:top w:val="nil"/>
              <w:left w:val="nil"/>
              <w:bottom w:val="single" w:sz="36" w:space="0" w:color="auto"/>
              <w:right w:val="nil"/>
            </w:tcBorders>
          </w:tcPr>
          <w:p w14:paraId="46B87AB3" w14:textId="77777777" w:rsidR="00C15867" w:rsidRPr="009B0D30"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460D9BD8" wp14:editId="7397B0B5">
                      <wp:simplePos x="0" y="0"/>
                      <wp:positionH relativeFrom="column">
                        <wp:posOffset>1270</wp:posOffset>
                      </wp:positionH>
                      <wp:positionV relativeFrom="paragraph">
                        <wp:posOffset>33655</wp:posOffset>
                      </wp:positionV>
                      <wp:extent cx="838200" cy="1519722"/>
                      <wp:effectExtent l="0" t="0" r="0" b="4445"/>
                      <wp:wrapNone/>
                      <wp:docPr id="1" name="Group 1"/>
                      <wp:cNvGraphicFramePr/>
                      <a:graphic xmlns:a="http://schemas.openxmlformats.org/drawingml/2006/main">
                        <a:graphicData uri="http://schemas.microsoft.com/office/word/2010/wordprocessingGroup">
                          <wpg:wgp>
                            <wpg:cNvGrpSpPr/>
                            <wpg:grpSpPr>
                              <a:xfrm>
                                <a:off x="0" y="0"/>
                                <a:ext cx="838200" cy="1519722"/>
                                <a:chOff x="0" y="0"/>
                                <a:chExt cx="838200" cy="1519722"/>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50800" y="755485"/>
                                  <a:ext cx="787400" cy="764237"/>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3EB01EB" id="Group 1" o:spid="_x0000_s1026" style="position:absolute;margin-left:.1pt;margin-top:2.65pt;width:66pt;height:119.65pt;z-index:251658240;mso-width-relative:margin;mso-height-relative:margin" coordsize="8382,15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YUUbmQIAALAHAAAOAAAAZHJzL2Uyb0RvYy54bWzUVdlu2zAQfC/QfyD4&#10;nsiW41gVYgdFc6BAmhpt8wE0RUlExANL2nL+vktKcmK7aIugQJEHyzx3Z2aH5MXlVjVkI8BJo+d0&#10;fDqiRGhuCqmrOX34cXOSUeI80wVrjBZz+iQcvVy8f3fR2lykpjZNIYBgEO3y1s5p7b3Nk8TxWijm&#10;To0VGidLA4p57EKVFMBajK6aJB2NzpPWQGHBcOEcjl51k3QR45el4P5rWTrhSTOniM3HL8TvKnyT&#10;xQXLK2C2lryHwV6BQjGpMeku1BXzjKxBHoVSkoNxpvSn3KjElKXkInJANuPRAZtbMGsbuVR5W9md&#10;TCjtgU6vDsvvN7dgv9sloBKtrVCL2AtctiWo8I8oyTZK9rSTTGw94TiYTTIsAyUcp8bT8YdZmnaa&#10;8hqFP9rG6+vfb0yGtMkeGCt5jr9eAWwdKfBnp+AuvwZB+yDqr2IoBo9re4LFsszLlWykf4rGw7IE&#10;UHqzlHwJXQfFXAKRxZymlGim0O84G5ISHCiE4+i8h/vrZZAo7A4buu0s0Lsz/NERbT7VTFfio7No&#10;X5Q1rE72l8fuXu5VI+2NbJpQsNDuWWLCA6v8QqjOhleGr5XQvjtXIBokbLSrpXWUQC7USiAz+FyM&#10;sdx4pj3SsyC17wrugH9DvPFAOQ/C8zpgKRFTP4613U1EAs+YAzuHJiSr9ospMDBbexMP1IEJp6Ms&#10;2A3dNptOz7Jpl3tw4yybnQ1unJ2fpZNZ1G7wFIoMzt8Ko0hoIBkEHLOwzZ0L0BHisCSA1yZIOsgf&#10;APaVQLxdBbHxZkw5OTTlJKizb6y35EM8U//Nh50H+/djsF+WppN02l2Gs8ko6+y5u9KevfVP7Bdv&#10;SHwWomv7Jyy8Oy/72H750C5+Ag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DBBQABgAIAAAA&#10;IQD3a2hw2wAAAAYBAAAPAAAAZHJzL2Rvd25yZXYueG1sTI5La8JAFIX3hf6H4Ra6q5OHSomZiEjb&#10;lRSqheLumrkmwcxMyIxJ/Pe9rtrleXDOl68n04qBet84qyCeRSDIlk43tlLwfXh/eQXhA1qNrbOk&#10;4EYe1sXjQ46ZdqP9omEfKsEj1meooA6hy6T0ZU0G/cx1ZDk7u95gYNlXUvc48rhpZRJFS2mwsfxQ&#10;Y0fbmsrL/moUfIw4btL4bdhdztvb8bD4/NnFpNTz07RZgQg0hb8y3PEZHQpmOrmr1V60ChLuKVik&#10;IO5hmrA+sTufL0EWufyPX/wC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J2FFG5kCAACwBwAADgAAAAAAAAAAAAAAAAA6AgAAZHJzL2Uyb0RvYy54&#10;bWxQSwECLQAKAAAAAAAAACEAfhWsvxIGAAASBgAAFAAAAAAAAAAAAAAAAAD/BAAAZHJzL21lZGlh&#10;L2ltYWdlMS5wbmdQSwECLQAKAAAAAAAAACEA4IndHG0JAABtCQAAFAAAAAAAAAAAAAAAAABDCwAA&#10;ZHJzL21lZGlhL2ltYWdlMi5wbmdQSwECLQAUAAYACAAAACEA92tocNsAAAAGAQAADwAAAAAAAAAA&#10;AAAAAADiFAAAZHJzL2Rvd25yZXYueG1sUEsBAi0AFAAGAAgAAAAhAC5s8ADFAAAApQEAABkAAAAA&#10;AAAAAAAAAAAA6hUAAGRycy9fcmVscy9lMm9Eb2MueG1sLnJlbHNQSwUGAAAAAAcABwC+AQAA5h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08;top:7554;width:7874;height:7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2254" w:type="pct"/>
            <w:tcBorders>
              <w:top w:val="nil"/>
              <w:left w:val="nil"/>
              <w:bottom w:val="single" w:sz="36" w:space="0" w:color="auto"/>
              <w:right w:val="nil"/>
            </w:tcBorders>
          </w:tcPr>
          <w:p w14:paraId="399C577A" w14:textId="77777777" w:rsidR="00925D6D" w:rsidRDefault="00925D6D"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E47F14E" w14:textId="1DE6C83C"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190113BB" w14:textId="77777777" w:rsidR="00C15867" w:rsidRPr="00247EA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Pr>
                <w:rFonts w:ascii="Univers" w:hAnsi="Univers"/>
                <w:b/>
                <w:sz w:val="32"/>
                <w:szCs w:val="32"/>
              </w:rPr>
              <w:t>Naciones Unidas</w:t>
            </w:r>
          </w:p>
          <w:p w14:paraId="595EB0F8" w14:textId="77777777" w:rsidR="00C15867" w:rsidRPr="009B0D30" w:rsidRDefault="00C15867" w:rsidP="00E622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20B7F13D" w14:textId="77777777" w:rsidR="00C15867" w:rsidRPr="009B0D30" w:rsidRDefault="00C15867" w:rsidP="009C59F7">
            <w:pPr>
              <w:spacing w:before="720"/>
              <w:ind w:left="158"/>
            </w:pPr>
          </w:p>
        </w:tc>
        <w:tc>
          <w:tcPr>
            <w:tcW w:w="1729" w:type="pct"/>
            <w:tcBorders>
              <w:top w:val="nil"/>
              <w:left w:val="nil"/>
              <w:bottom w:val="single" w:sz="36" w:space="0" w:color="auto"/>
              <w:right w:val="nil"/>
            </w:tcBorders>
          </w:tcPr>
          <w:p w14:paraId="4BAE6E27" w14:textId="77777777" w:rsidR="00C15867" w:rsidRPr="009B0D30" w:rsidRDefault="00C15867" w:rsidP="009C59F7">
            <w:r>
              <w:t>Distr.</w:t>
            </w:r>
          </w:p>
          <w:p w14:paraId="7DC4A275" w14:textId="77777777" w:rsidR="00923540" w:rsidRPr="009B0D30" w:rsidRDefault="00923540" w:rsidP="00923540">
            <w:r>
              <w:t>GENERAL</w:t>
            </w:r>
          </w:p>
          <w:p w14:paraId="7B996FF7" w14:textId="77777777" w:rsidR="00C15867" w:rsidRPr="009B0D30" w:rsidRDefault="00C15867" w:rsidP="009C59F7"/>
          <w:p w14:paraId="48695489" w14:textId="77777777" w:rsidR="00C15867" w:rsidRPr="009B0D30" w:rsidRDefault="00C15867" w:rsidP="009C59F7"/>
          <w:p w14:paraId="0BDCE4B7" w14:textId="364D6272" w:rsidR="00C15867" w:rsidRPr="009B0D30" w:rsidRDefault="00587441" w:rsidP="009C59F7">
            <w:r>
              <w:fldChar w:fldCharType="begin"/>
            </w:r>
            <w:r>
              <w:instrText xml:space="preserve"> DOCPROPERTY "Document number"  \* MERGEFORMAT </w:instrText>
            </w:r>
            <w:r>
              <w:fldChar w:fldCharType="separate"/>
            </w:r>
            <w:r w:rsidR="00E62281">
              <w:t>UNEP/</w:t>
            </w:r>
            <w:proofErr w:type="spellStart"/>
            <w:r w:rsidR="00E62281">
              <w:t>OzL.Pro</w:t>
            </w:r>
            <w:proofErr w:type="spellEnd"/>
            <w:r w:rsidR="00E62281">
              <w:t>/</w:t>
            </w:r>
            <w:proofErr w:type="spellStart"/>
            <w:r w:rsidR="00E62281">
              <w:t>ExCom</w:t>
            </w:r>
            <w:proofErr w:type="spellEnd"/>
            <w:r w:rsidR="00E62281">
              <w:t>/94/24</w:t>
            </w:r>
            <w:r>
              <w:fldChar w:fldCharType="end"/>
            </w:r>
          </w:p>
          <w:p w14:paraId="343EE4E6" w14:textId="16DA4876" w:rsidR="00C15867" w:rsidRPr="009B0D30" w:rsidRDefault="00610374" w:rsidP="009C59F7">
            <w:r>
              <w:t>3 de mayo de 2024</w:t>
            </w:r>
          </w:p>
          <w:p w14:paraId="6BE009AB" w14:textId="77777777" w:rsidR="00C15867" w:rsidRPr="009B0D30" w:rsidRDefault="00C15867" w:rsidP="009C59F7">
            <w:pPr>
              <w:rPr>
                <w:caps/>
              </w:rPr>
            </w:pPr>
          </w:p>
          <w:p w14:paraId="456C9EF4" w14:textId="77777777" w:rsidR="00E62281" w:rsidRDefault="00C15867" w:rsidP="009C59F7">
            <w:r>
              <w:t xml:space="preserve">ESPAÑOL </w:t>
            </w:r>
          </w:p>
          <w:p w14:paraId="0CDFD538" w14:textId="4107058C" w:rsidR="00C15867" w:rsidRPr="009B0D30" w:rsidRDefault="00C15867" w:rsidP="009C59F7">
            <w:r>
              <w:t>ORIGINAL: INGLÉS</w:t>
            </w:r>
          </w:p>
        </w:tc>
      </w:tr>
    </w:tbl>
    <w:p w14:paraId="58B7F38C" w14:textId="77777777" w:rsidR="00CA59FB" w:rsidRDefault="00C15867" w:rsidP="00CA59FB">
      <w:pPr>
        <w:jc w:val="left"/>
      </w:pPr>
      <w:r>
        <w:t>COMITÉ EJECUTIVO DEL FONDO MULTILATERAL</w:t>
      </w:r>
      <w:r>
        <w:br/>
        <w:t xml:space="preserve"> PARA LA APLICACIÓN DEL</w:t>
      </w:r>
      <w:r>
        <w:br/>
        <w:t xml:space="preserve"> PROTOCOLO DE MONTREAL</w:t>
      </w:r>
      <w:r>
        <w:br/>
        <w:t>Nonagésima cuarta reunión</w:t>
      </w:r>
    </w:p>
    <w:p w14:paraId="240732A1" w14:textId="77777777" w:rsidR="00CA59FB" w:rsidRDefault="00CA59FB" w:rsidP="00CA59FB">
      <w:pPr>
        <w:jc w:val="left"/>
      </w:pPr>
      <w:r>
        <w:t>Montreal, 27-31 de mayo de 2024</w:t>
      </w:r>
    </w:p>
    <w:p w14:paraId="5EEC8DFF" w14:textId="3EED8046" w:rsidR="00066CE8" w:rsidRDefault="0079781A" w:rsidP="00857077">
      <w:pPr>
        <w:jc w:val="left"/>
      </w:pPr>
      <w:r>
        <w:t>Punto 9(c) del orden del día provisional</w:t>
      </w:r>
      <w:r w:rsidRPr="00512BEF">
        <w:rPr>
          <w:rStyle w:val="FootnoteReference"/>
        </w:rPr>
        <w:footnoteReference w:id="2"/>
      </w:r>
    </w:p>
    <w:p w14:paraId="409473FD" w14:textId="77777777" w:rsidR="00EA598B" w:rsidRDefault="00EA598B" w:rsidP="00857077">
      <w:pPr>
        <w:jc w:val="left"/>
      </w:pPr>
    </w:p>
    <w:p w14:paraId="213DEB33" w14:textId="77777777" w:rsidR="00EA598B" w:rsidRDefault="00EA598B" w:rsidP="00857077">
      <w:pPr>
        <w:jc w:val="left"/>
      </w:pPr>
    </w:p>
    <w:p w14:paraId="34104D60" w14:textId="77777777" w:rsidR="004E7F9C" w:rsidRPr="00282377" w:rsidRDefault="004E7F9C" w:rsidP="00EA598B">
      <w:pPr>
        <w:pStyle w:val="Title1"/>
        <w:jc w:val="left"/>
        <w:rPr>
          <w:b w:val="0"/>
        </w:rPr>
      </w:pPr>
    </w:p>
    <w:p w14:paraId="05A659E0" w14:textId="77777777" w:rsidR="00EA598B" w:rsidRDefault="00EA598B" w:rsidP="00EA598B">
      <w:pPr>
        <w:rPr>
          <w:b/>
          <w:color w:val="0070C0"/>
        </w:rPr>
      </w:pPr>
    </w:p>
    <w:p w14:paraId="73A1D29E" w14:textId="77777777" w:rsidR="007321B3" w:rsidRPr="0034371D" w:rsidRDefault="007321B3" w:rsidP="00EA598B"/>
    <w:p w14:paraId="59D2A3E4" w14:textId="3A9A0E61" w:rsidR="00EA598B" w:rsidRPr="0034371D" w:rsidRDefault="00E62281" w:rsidP="00EA598B">
      <w:pPr>
        <w:jc w:val="center"/>
        <w:rPr>
          <w:b/>
        </w:rPr>
      </w:pPr>
      <w:r>
        <w:rPr>
          <w:b/>
        </w:rPr>
        <w:t>PROPUESTA DE PROYECTO: BOSNIA Y HERZEGOVINA</w:t>
      </w:r>
    </w:p>
    <w:p w14:paraId="00E6408B" w14:textId="77777777" w:rsidR="00EA598B" w:rsidRPr="0034371D" w:rsidRDefault="00EA598B" w:rsidP="00EA598B"/>
    <w:p w14:paraId="1C46B864" w14:textId="77777777" w:rsidR="00EA598B" w:rsidRPr="0034371D" w:rsidRDefault="00EA598B" w:rsidP="00EA598B"/>
    <w:p w14:paraId="601C8807" w14:textId="5F8B630A" w:rsidR="00EA598B" w:rsidRPr="0034371D" w:rsidRDefault="00EA598B" w:rsidP="00EA598B">
      <w:pPr>
        <w:ind w:firstLine="720"/>
      </w:pPr>
      <w:r>
        <w:t>Este documento contiene las observaciones y las recomendaciones de la Secretaría del Fondo sobre la siguiente propuesta de proyecto:</w:t>
      </w:r>
    </w:p>
    <w:p w14:paraId="419B669F" w14:textId="77777777" w:rsidR="00EA598B" w:rsidRPr="0034371D" w:rsidRDefault="00EA598B" w:rsidP="00EA598B"/>
    <w:p w14:paraId="01BCBD7A" w14:textId="77777777" w:rsidR="00EA598B" w:rsidRPr="0034371D" w:rsidRDefault="00EA598B" w:rsidP="00EA598B">
      <w:pPr>
        <w:rPr>
          <w:u w:val="single"/>
        </w:rPr>
      </w:pPr>
      <w:r>
        <w:rPr>
          <w:u w:val="single"/>
        </w:rPr>
        <w:t>Eliminación</w:t>
      </w:r>
    </w:p>
    <w:p w14:paraId="40BDB162"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34371D" w14:paraId="544BEDF2" w14:textId="77777777" w:rsidTr="00470683">
        <w:tc>
          <w:tcPr>
            <w:tcW w:w="6941" w:type="dxa"/>
          </w:tcPr>
          <w:p w14:paraId="484AE20E" w14:textId="111DF959" w:rsidR="00EA598B" w:rsidRPr="0034371D" w:rsidRDefault="00EA598B" w:rsidP="00E62281">
            <w:pPr>
              <w:pStyle w:val="ListParagraph"/>
              <w:numPr>
                <w:ilvl w:val="0"/>
                <w:numId w:val="10"/>
              </w:numPr>
              <w:ind w:hanging="830"/>
            </w:pPr>
            <w:r>
              <w:t>Plan de gestión para la eliminación de los HCFC (etapa II, segundo tramo)</w:t>
            </w:r>
          </w:p>
        </w:tc>
        <w:tc>
          <w:tcPr>
            <w:tcW w:w="2409" w:type="dxa"/>
          </w:tcPr>
          <w:p w14:paraId="7BCF21AD" w14:textId="15B93547" w:rsidR="00EA598B" w:rsidRPr="0034371D" w:rsidRDefault="002612FB" w:rsidP="00470683">
            <w:pPr>
              <w:jc w:val="right"/>
            </w:pPr>
            <w:r>
              <w:t>ONUDI</w:t>
            </w:r>
          </w:p>
        </w:tc>
      </w:tr>
    </w:tbl>
    <w:p w14:paraId="7FF43FBE" w14:textId="77777777" w:rsidR="00EA598B" w:rsidRPr="0034371D" w:rsidRDefault="00EA598B" w:rsidP="00EA598B"/>
    <w:p w14:paraId="583E4C44" w14:textId="77777777" w:rsidR="00EA598B" w:rsidRPr="0034371D" w:rsidRDefault="00EA598B" w:rsidP="00EA598B"/>
    <w:p w14:paraId="6900AA70" w14:textId="77777777" w:rsidR="00EA598B" w:rsidRPr="0034371D" w:rsidRDefault="00EA598B" w:rsidP="00EA598B"/>
    <w:p w14:paraId="59976D71" w14:textId="77777777" w:rsidR="00EA598B" w:rsidRPr="0034371D" w:rsidRDefault="00EA598B" w:rsidP="00EA598B">
      <w:r>
        <w:br w:type="page"/>
      </w:r>
    </w:p>
    <w:p w14:paraId="214E7154" w14:textId="77777777" w:rsidR="00EA598B" w:rsidRDefault="00EA598B" w:rsidP="00246A99">
      <w:pPr>
        <w:spacing w:after="160"/>
        <w:jc w:val="center"/>
        <w:rPr>
          <w:b/>
        </w:rPr>
      </w:pPr>
      <w:r>
        <w:rPr>
          <w:b/>
        </w:rPr>
        <w:lastRenderedPageBreak/>
        <w:t>HOJA DE EVALUACIÓN DE PROYECTO – PROYECTOS PLURIANUALES</w:t>
      </w:r>
    </w:p>
    <w:p w14:paraId="1469F25E" w14:textId="77746E3C" w:rsidR="00EA598B" w:rsidRPr="00246A99" w:rsidRDefault="00292071" w:rsidP="00246A99">
      <w:pPr>
        <w:spacing w:after="200"/>
        <w:jc w:val="center"/>
        <w:rPr>
          <w:b/>
          <w:bCs/>
        </w:rPr>
      </w:pPr>
      <w:r>
        <w:rPr>
          <w:b/>
          <w:bCs/>
        </w:rPr>
        <w:t>Bosnia y Herzegovina</w:t>
      </w:r>
    </w:p>
    <w:tbl>
      <w:tblPr>
        <w:tblStyle w:val="TableGrid"/>
        <w:tblW w:w="10800" w:type="dxa"/>
        <w:tblInd w:w="-545" w:type="dxa"/>
        <w:tblLook w:val="04A0" w:firstRow="1" w:lastRow="0" w:firstColumn="1" w:lastColumn="0" w:noHBand="0" w:noVBand="1"/>
      </w:tblPr>
      <w:tblGrid>
        <w:gridCol w:w="3690"/>
        <w:gridCol w:w="2160"/>
        <w:gridCol w:w="2061"/>
        <w:gridCol w:w="2889"/>
      </w:tblGrid>
      <w:tr w:rsidR="00EA598B" w:rsidRPr="00830019" w14:paraId="41F67F0A" w14:textId="77777777" w:rsidTr="00E62281">
        <w:trPr>
          <w:trHeight w:val="240"/>
        </w:trPr>
        <w:tc>
          <w:tcPr>
            <w:tcW w:w="3690" w:type="dxa"/>
            <w:hideMark/>
          </w:tcPr>
          <w:p w14:paraId="3EA243DA" w14:textId="77777777" w:rsidR="00EA598B" w:rsidRPr="00830019" w:rsidRDefault="00EA598B" w:rsidP="00470683">
            <w:pPr>
              <w:jc w:val="left"/>
              <w:rPr>
                <w:b/>
                <w:sz w:val="20"/>
                <w:szCs w:val="20"/>
              </w:rPr>
            </w:pPr>
            <w:r>
              <w:rPr>
                <w:b/>
                <w:sz w:val="20"/>
                <w:szCs w:val="20"/>
              </w:rPr>
              <w:t>(I) TÍTULO DEL PROYECTO</w:t>
            </w:r>
          </w:p>
        </w:tc>
        <w:tc>
          <w:tcPr>
            <w:tcW w:w="2160" w:type="dxa"/>
            <w:hideMark/>
          </w:tcPr>
          <w:p w14:paraId="7211DBCF" w14:textId="77777777" w:rsidR="00EA598B" w:rsidRPr="00830019" w:rsidRDefault="00EA598B" w:rsidP="00470683">
            <w:pPr>
              <w:jc w:val="center"/>
              <w:rPr>
                <w:b/>
                <w:sz w:val="20"/>
                <w:szCs w:val="20"/>
              </w:rPr>
            </w:pPr>
            <w:r>
              <w:rPr>
                <w:b/>
                <w:sz w:val="20"/>
                <w:szCs w:val="20"/>
              </w:rPr>
              <w:t>ORGANISMO</w:t>
            </w:r>
          </w:p>
        </w:tc>
        <w:tc>
          <w:tcPr>
            <w:tcW w:w="2061" w:type="dxa"/>
            <w:hideMark/>
          </w:tcPr>
          <w:p w14:paraId="322A7755" w14:textId="77777777" w:rsidR="00EA598B" w:rsidRPr="00830019" w:rsidRDefault="00EA598B" w:rsidP="00470683">
            <w:pPr>
              <w:jc w:val="center"/>
              <w:rPr>
                <w:b/>
                <w:sz w:val="20"/>
                <w:szCs w:val="20"/>
              </w:rPr>
            </w:pPr>
            <w:r>
              <w:rPr>
                <w:b/>
                <w:sz w:val="20"/>
                <w:szCs w:val="20"/>
              </w:rPr>
              <w:t>REUNIÓN QUE LO APROBÓ</w:t>
            </w:r>
          </w:p>
        </w:tc>
        <w:tc>
          <w:tcPr>
            <w:tcW w:w="2889" w:type="dxa"/>
            <w:hideMark/>
          </w:tcPr>
          <w:p w14:paraId="2230B758" w14:textId="77777777" w:rsidR="00EA598B" w:rsidRPr="00830019" w:rsidRDefault="00EA598B" w:rsidP="00470683">
            <w:pPr>
              <w:jc w:val="center"/>
              <w:rPr>
                <w:b/>
                <w:sz w:val="20"/>
                <w:szCs w:val="20"/>
              </w:rPr>
            </w:pPr>
            <w:r>
              <w:rPr>
                <w:b/>
                <w:sz w:val="20"/>
                <w:szCs w:val="20"/>
              </w:rPr>
              <w:t>MEDIDA DE CONTROL</w:t>
            </w:r>
          </w:p>
        </w:tc>
      </w:tr>
      <w:tr w:rsidR="00EA598B" w:rsidRPr="00830019" w14:paraId="050CCCD9" w14:textId="77777777" w:rsidTr="00E62281">
        <w:trPr>
          <w:trHeight w:val="240"/>
        </w:trPr>
        <w:tc>
          <w:tcPr>
            <w:tcW w:w="3690" w:type="dxa"/>
            <w:vAlign w:val="center"/>
            <w:hideMark/>
          </w:tcPr>
          <w:p w14:paraId="287474D5" w14:textId="27E556EF" w:rsidR="00EA598B" w:rsidRPr="00830019" w:rsidRDefault="00EA598B" w:rsidP="00470683">
            <w:pPr>
              <w:jc w:val="center"/>
              <w:rPr>
                <w:sz w:val="20"/>
                <w:szCs w:val="20"/>
              </w:rPr>
            </w:pPr>
            <w:r>
              <w:rPr>
                <w:sz w:val="20"/>
                <w:szCs w:val="20"/>
              </w:rPr>
              <w:t>Plan de eliminación de HCFC (etapa II)</w:t>
            </w:r>
          </w:p>
        </w:tc>
        <w:tc>
          <w:tcPr>
            <w:tcW w:w="2160" w:type="dxa"/>
            <w:vAlign w:val="center"/>
          </w:tcPr>
          <w:p w14:paraId="16B2CCD3" w14:textId="30681D60" w:rsidR="00EA598B" w:rsidRPr="00830019" w:rsidRDefault="002612FB" w:rsidP="00470683">
            <w:pPr>
              <w:jc w:val="center"/>
              <w:rPr>
                <w:sz w:val="20"/>
                <w:szCs w:val="20"/>
              </w:rPr>
            </w:pPr>
            <w:r>
              <w:rPr>
                <w:color w:val="000000" w:themeColor="text1"/>
                <w:sz w:val="20"/>
                <w:szCs w:val="20"/>
              </w:rPr>
              <w:t>ONUDI (principal)</w:t>
            </w:r>
          </w:p>
        </w:tc>
        <w:tc>
          <w:tcPr>
            <w:tcW w:w="2061" w:type="dxa"/>
            <w:vAlign w:val="center"/>
          </w:tcPr>
          <w:p w14:paraId="64686C07" w14:textId="20479EDE" w:rsidR="00EA598B" w:rsidRPr="00830019" w:rsidRDefault="00246A99" w:rsidP="00470683">
            <w:pPr>
              <w:jc w:val="center"/>
              <w:rPr>
                <w:sz w:val="20"/>
                <w:szCs w:val="20"/>
              </w:rPr>
            </w:pPr>
            <w:r>
              <w:rPr>
                <w:sz w:val="20"/>
                <w:szCs w:val="20"/>
              </w:rPr>
              <w:t>87</w:t>
            </w:r>
            <w:r>
              <w:rPr>
                <w:sz w:val="20"/>
                <w:szCs w:val="20"/>
                <w:vertAlign w:val="superscript"/>
              </w:rPr>
              <w:t>a</w:t>
            </w:r>
          </w:p>
        </w:tc>
        <w:tc>
          <w:tcPr>
            <w:tcW w:w="2889" w:type="dxa"/>
            <w:vAlign w:val="center"/>
          </w:tcPr>
          <w:p w14:paraId="15053D49" w14:textId="6A3D438C" w:rsidR="00EA598B" w:rsidRPr="00246A99" w:rsidRDefault="00246A99" w:rsidP="00470683">
            <w:pPr>
              <w:jc w:val="center"/>
              <w:rPr>
                <w:sz w:val="20"/>
                <w:szCs w:val="20"/>
              </w:rPr>
            </w:pPr>
            <w:r>
              <w:rPr>
                <w:sz w:val="20"/>
                <w:szCs w:val="20"/>
              </w:rPr>
              <w:t>100 % de eliminación para 2026</w:t>
            </w:r>
          </w:p>
        </w:tc>
      </w:tr>
    </w:tbl>
    <w:p w14:paraId="571B6491" w14:textId="77777777" w:rsidR="00EA598B" w:rsidRPr="00830019" w:rsidRDefault="00EA598B" w:rsidP="00EA598B">
      <w:pPr>
        <w:jc w:val="center"/>
        <w:rPr>
          <w:sz w:val="20"/>
          <w:szCs w:val="20"/>
        </w:rPr>
      </w:pPr>
    </w:p>
    <w:tbl>
      <w:tblPr>
        <w:tblStyle w:val="TableGrid"/>
        <w:tblW w:w="10800" w:type="dxa"/>
        <w:tblInd w:w="-545" w:type="dxa"/>
        <w:tblLook w:val="04A0" w:firstRow="1" w:lastRow="0" w:firstColumn="1" w:lastColumn="0" w:noHBand="0" w:noVBand="1"/>
      </w:tblPr>
      <w:tblGrid>
        <w:gridCol w:w="5745"/>
        <w:gridCol w:w="2400"/>
        <w:gridCol w:w="2655"/>
      </w:tblGrid>
      <w:tr w:rsidR="00EA598B" w:rsidRPr="00830019" w14:paraId="74467B43" w14:textId="77777777" w:rsidTr="00E62281">
        <w:trPr>
          <w:trHeight w:val="43"/>
        </w:trPr>
        <w:tc>
          <w:tcPr>
            <w:tcW w:w="5745" w:type="dxa"/>
            <w:hideMark/>
          </w:tcPr>
          <w:p w14:paraId="50EDF04E" w14:textId="3A3A0715" w:rsidR="00EA598B" w:rsidRPr="00830019" w:rsidRDefault="00EA598B" w:rsidP="00470683">
            <w:pPr>
              <w:jc w:val="left"/>
              <w:rPr>
                <w:b/>
                <w:sz w:val="20"/>
                <w:szCs w:val="20"/>
              </w:rPr>
            </w:pPr>
            <w:r>
              <w:rPr>
                <w:b/>
                <w:sz w:val="20"/>
                <w:szCs w:val="20"/>
              </w:rPr>
              <w:t>(II) DATOS MÁS RECIENTES CON ARREGLO AL ARTÍCULO 7 (Anexo C Grupo l)</w:t>
            </w:r>
          </w:p>
        </w:tc>
        <w:tc>
          <w:tcPr>
            <w:tcW w:w="2400" w:type="dxa"/>
            <w:hideMark/>
          </w:tcPr>
          <w:p w14:paraId="5328D42D" w14:textId="18E49047" w:rsidR="00EA598B" w:rsidRPr="00830019" w:rsidRDefault="00EA598B" w:rsidP="00470683">
            <w:pPr>
              <w:jc w:val="center"/>
              <w:rPr>
                <w:sz w:val="20"/>
                <w:szCs w:val="20"/>
              </w:rPr>
            </w:pPr>
            <w:r>
              <w:rPr>
                <w:sz w:val="20"/>
                <w:szCs w:val="20"/>
              </w:rPr>
              <w:t>Año: 2023</w:t>
            </w:r>
          </w:p>
        </w:tc>
        <w:tc>
          <w:tcPr>
            <w:tcW w:w="2655" w:type="dxa"/>
            <w:hideMark/>
          </w:tcPr>
          <w:p w14:paraId="60609524" w14:textId="6B42380B" w:rsidR="00EA598B" w:rsidRPr="00830019" w:rsidRDefault="007E2192" w:rsidP="00470683">
            <w:pPr>
              <w:jc w:val="right"/>
              <w:rPr>
                <w:sz w:val="20"/>
                <w:szCs w:val="20"/>
              </w:rPr>
            </w:pPr>
            <w:r>
              <w:rPr>
                <w:sz w:val="20"/>
                <w:szCs w:val="20"/>
              </w:rPr>
              <w:t>0,00 toneladas PAO</w:t>
            </w:r>
          </w:p>
        </w:tc>
      </w:tr>
    </w:tbl>
    <w:p w14:paraId="4EF3BCD7" w14:textId="77777777" w:rsidR="00EA598B" w:rsidRPr="00830019" w:rsidRDefault="00EA598B" w:rsidP="00EA598B">
      <w:pPr>
        <w:jc w:val="center"/>
        <w:rPr>
          <w:sz w:val="20"/>
          <w:szCs w:val="20"/>
        </w:rPr>
      </w:pPr>
    </w:p>
    <w:tbl>
      <w:tblPr>
        <w:tblStyle w:val="TableGrid"/>
        <w:tblW w:w="10800" w:type="dxa"/>
        <w:tblInd w:w="-545" w:type="dxa"/>
        <w:tblLayout w:type="fixed"/>
        <w:tblLook w:val="04A0" w:firstRow="1" w:lastRow="0" w:firstColumn="1" w:lastColumn="0" w:noHBand="0" w:noVBand="1"/>
      </w:tblPr>
      <w:tblGrid>
        <w:gridCol w:w="1818"/>
        <w:gridCol w:w="851"/>
        <w:gridCol w:w="708"/>
        <w:gridCol w:w="1033"/>
        <w:gridCol w:w="1236"/>
        <w:gridCol w:w="1464"/>
        <w:gridCol w:w="720"/>
        <w:gridCol w:w="990"/>
        <w:gridCol w:w="720"/>
        <w:gridCol w:w="1260"/>
      </w:tblGrid>
      <w:tr w:rsidR="00EA598B" w:rsidRPr="00830019" w14:paraId="3AD9A647" w14:textId="77777777" w:rsidTr="00E62281">
        <w:trPr>
          <w:trHeight w:val="249"/>
        </w:trPr>
        <w:tc>
          <w:tcPr>
            <w:tcW w:w="8820" w:type="dxa"/>
            <w:gridSpan w:val="8"/>
            <w:hideMark/>
          </w:tcPr>
          <w:p w14:paraId="77A0558D" w14:textId="77777777" w:rsidR="00EA598B" w:rsidRPr="00830019" w:rsidRDefault="00EA598B" w:rsidP="00B2174A">
            <w:pPr>
              <w:jc w:val="left"/>
              <w:rPr>
                <w:b/>
                <w:sz w:val="20"/>
                <w:szCs w:val="20"/>
              </w:rPr>
            </w:pPr>
            <w:r>
              <w:rPr>
                <w:b/>
                <w:sz w:val="20"/>
                <w:szCs w:val="20"/>
              </w:rPr>
              <w:t>(III) DATOS SECTORIALES DEL PROGRAMA DE PAÍS MÁS RECIENTES (toneladas PAO)</w:t>
            </w:r>
          </w:p>
        </w:tc>
        <w:tc>
          <w:tcPr>
            <w:tcW w:w="1980" w:type="dxa"/>
            <w:gridSpan w:val="2"/>
            <w:hideMark/>
          </w:tcPr>
          <w:p w14:paraId="5CFEED12" w14:textId="462CC732" w:rsidR="00EA598B" w:rsidRPr="007E53CB" w:rsidRDefault="00EA598B" w:rsidP="00B2174A">
            <w:pPr>
              <w:jc w:val="center"/>
              <w:rPr>
                <w:b/>
                <w:sz w:val="20"/>
                <w:szCs w:val="20"/>
              </w:rPr>
            </w:pPr>
            <w:r>
              <w:rPr>
                <w:b/>
                <w:sz w:val="20"/>
                <w:szCs w:val="20"/>
              </w:rPr>
              <w:t xml:space="preserve">Año: </w:t>
            </w:r>
            <w:r>
              <w:rPr>
                <w:b/>
                <w:bCs/>
                <w:sz w:val="20"/>
                <w:szCs w:val="20"/>
              </w:rPr>
              <w:t>2023</w:t>
            </w:r>
          </w:p>
        </w:tc>
      </w:tr>
      <w:tr w:rsidR="00EA598B" w:rsidRPr="00830019" w14:paraId="6B678D04" w14:textId="77777777" w:rsidTr="00E62281">
        <w:trPr>
          <w:trHeight w:val="249"/>
        </w:trPr>
        <w:tc>
          <w:tcPr>
            <w:tcW w:w="1818" w:type="dxa"/>
            <w:vAlign w:val="center"/>
            <w:hideMark/>
          </w:tcPr>
          <w:p w14:paraId="4ACCCA5C" w14:textId="77777777" w:rsidR="00EA598B" w:rsidRPr="00830019" w:rsidRDefault="00EA598B" w:rsidP="00470683">
            <w:pPr>
              <w:jc w:val="center"/>
              <w:rPr>
                <w:sz w:val="20"/>
                <w:szCs w:val="20"/>
              </w:rPr>
            </w:pPr>
            <w:r>
              <w:rPr>
                <w:sz w:val="20"/>
                <w:szCs w:val="20"/>
              </w:rPr>
              <w:t>Sustancia química</w:t>
            </w:r>
          </w:p>
        </w:tc>
        <w:tc>
          <w:tcPr>
            <w:tcW w:w="851" w:type="dxa"/>
            <w:vAlign w:val="center"/>
            <w:hideMark/>
          </w:tcPr>
          <w:p w14:paraId="2D7BF9B9" w14:textId="77777777" w:rsidR="00EA598B" w:rsidRPr="00830019" w:rsidRDefault="00EA598B" w:rsidP="00470683">
            <w:pPr>
              <w:jc w:val="center"/>
              <w:rPr>
                <w:sz w:val="20"/>
                <w:szCs w:val="20"/>
              </w:rPr>
            </w:pPr>
            <w:r>
              <w:rPr>
                <w:sz w:val="20"/>
                <w:szCs w:val="20"/>
              </w:rPr>
              <w:t>Aerosol</w:t>
            </w:r>
          </w:p>
        </w:tc>
        <w:tc>
          <w:tcPr>
            <w:tcW w:w="708" w:type="dxa"/>
            <w:vAlign w:val="center"/>
            <w:hideMark/>
          </w:tcPr>
          <w:p w14:paraId="082800EE" w14:textId="77777777" w:rsidR="00EA598B" w:rsidRPr="00830019" w:rsidRDefault="00EA598B" w:rsidP="00470683">
            <w:pPr>
              <w:jc w:val="center"/>
              <w:rPr>
                <w:sz w:val="20"/>
                <w:szCs w:val="20"/>
              </w:rPr>
            </w:pPr>
            <w:r>
              <w:rPr>
                <w:sz w:val="20"/>
                <w:szCs w:val="20"/>
              </w:rPr>
              <w:t>Espuma</w:t>
            </w:r>
          </w:p>
        </w:tc>
        <w:tc>
          <w:tcPr>
            <w:tcW w:w="1033" w:type="dxa"/>
            <w:vAlign w:val="center"/>
            <w:hideMark/>
          </w:tcPr>
          <w:p w14:paraId="01B87252" w14:textId="77777777" w:rsidR="00EA598B" w:rsidRPr="00830019" w:rsidRDefault="00EA598B" w:rsidP="00470683">
            <w:pPr>
              <w:jc w:val="center"/>
              <w:rPr>
                <w:sz w:val="20"/>
                <w:szCs w:val="20"/>
              </w:rPr>
            </w:pPr>
            <w:r>
              <w:rPr>
                <w:sz w:val="20"/>
                <w:szCs w:val="20"/>
              </w:rPr>
              <w:t>Lucha contra incendios</w:t>
            </w:r>
          </w:p>
        </w:tc>
        <w:tc>
          <w:tcPr>
            <w:tcW w:w="2700" w:type="dxa"/>
            <w:gridSpan w:val="2"/>
            <w:vAlign w:val="center"/>
            <w:hideMark/>
          </w:tcPr>
          <w:p w14:paraId="1C066EAF" w14:textId="77777777" w:rsidR="00EA598B" w:rsidRPr="00830019" w:rsidRDefault="00EA598B" w:rsidP="00470683">
            <w:pPr>
              <w:jc w:val="center"/>
              <w:rPr>
                <w:sz w:val="20"/>
                <w:szCs w:val="20"/>
              </w:rPr>
            </w:pPr>
            <w:r>
              <w:rPr>
                <w:sz w:val="20"/>
                <w:szCs w:val="20"/>
              </w:rPr>
              <w:t>Refrigeración</w:t>
            </w:r>
          </w:p>
        </w:tc>
        <w:tc>
          <w:tcPr>
            <w:tcW w:w="720" w:type="dxa"/>
            <w:vAlign w:val="center"/>
            <w:hideMark/>
          </w:tcPr>
          <w:p w14:paraId="7693F4F1" w14:textId="77777777" w:rsidR="00E62281" w:rsidRDefault="00EA598B" w:rsidP="00470683">
            <w:pPr>
              <w:jc w:val="center"/>
              <w:rPr>
                <w:sz w:val="20"/>
                <w:szCs w:val="20"/>
              </w:rPr>
            </w:pPr>
            <w:r>
              <w:rPr>
                <w:sz w:val="20"/>
                <w:szCs w:val="20"/>
              </w:rPr>
              <w:t>Sol</w:t>
            </w:r>
            <w:r w:rsidR="00E62281">
              <w:rPr>
                <w:sz w:val="20"/>
                <w:szCs w:val="20"/>
              </w:rPr>
              <w:t>-</w:t>
            </w:r>
          </w:p>
          <w:p w14:paraId="3DD10093" w14:textId="5E296EFE" w:rsidR="00EA598B" w:rsidRPr="00830019" w:rsidRDefault="00EA598B" w:rsidP="00470683">
            <w:pPr>
              <w:jc w:val="center"/>
              <w:rPr>
                <w:sz w:val="20"/>
                <w:szCs w:val="20"/>
              </w:rPr>
            </w:pPr>
            <w:r>
              <w:rPr>
                <w:sz w:val="20"/>
                <w:szCs w:val="20"/>
              </w:rPr>
              <w:t>vente</w:t>
            </w:r>
          </w:p>
        </w:tc>
        <w:tc>
          <w:tcPr>
            <w:tcW w:w="990" w:type="dxa"/>
            <w:vAlign w:val="center"/>
            <w:hideMark/>
          </w:tcPr>
          <w:p w14:paraId="160FDF72" w14:textId="77777777" w:rsidR="00EA598B" w:rsidRPr="00830019" w:rsidRDefault="00EA598B" w:rsidP="00470683">
            <w:pPr>
              <w:jc w:val="center"/>
              <w:rPr>
                <w:sz w:val="20"/>
                <w:szCs w:val="20"/>
              </w:rPr>
            </w:pPr>
            <w:r>
              <w:rPr>
                <w:sz w:val="20"/>
                <w:szCs w:val="20"/>
              </w:rPr>
              <w:t>Agente de procesos</w:t>
            </w:r>
          </w:p>
        </w:tc>
        <w:tc>
          <w:tcPr>
            <w:tcW w:w="720" w:type="dxa"/>
            <w:vAlign w:val="center"/>
            <w:hideMark/>
          </w:tcPr>
          <w:p w14:paraId="79FBDC4C" w14:textId="77777777" w:rsidR="00EA598B" w:rsidRPr="00830019" w:rsidRDefault="00EA598B" w:rsidP="00470683">
            <w:pPr>
              <w:jc w:val="center"/>
              <w:rPr>
                <w:sz w:val="20"/>
                <w:szCs w:val="20"/>
              </w:rPr>
            </w:pPr>
            <w:r>
              <w:rPr>
                <w:sz w:val="20"/>
                <w:szCs w:val="20"/>
              </w:rPr>
              <w:t>Uso en lab.</w:t>
            </w:r>
          </w:p>
        </w:tc>
        <w:tc>
          <w:tcPr>
            <w:tcW w:w="1260" w:type="dxa"/>
            <w:vAlign w:val="center"/>
            <w:hideMark/>
          </w:tcPr>
          <w:p w14:paraId="4E3F3F2D" w14:textId="77777777" w:rsidR="00EA598B" w:rsidRPr="00830019" w:rsidRDefault="00EA598B" w:rsidP="00470683">
            <w:pPr>
              <w:jc w:val="center"/>
              <w:rPr>
                <w:sz w:val="20"/>
                <w:szCs w:val="20"/>
              </w:rPr>
            </w:pPr>
            <w:r>
              <w:rPr>
                <w:sz w:val="20"/>
                <w:szCs w:val="20"/>
              </w:rPr>
              <w:t>Consumo total del sector</w:t>
            </w:r>
          </w:p>
        </w:tc>
      </w:tr>
      <w:tr w:rsidR="00EA598B" w:rsidRPr="00830019" w14:paraId="729BBDEF" w14:textId="77777777" w:rsidTr="00E62281">
        <w:trPr>
          <w:trHeight w:val="249"/>
        </w:trPr>
        <w:tc>
          <w:tcPr>
            <w:tcW w:w="4410" w:type="dxa"/>
            <w:gridSpan w:val="4"/>
            <w:hideMark/>
          </w:tcPr>
          <w:p w14:paraId="7E99D354" w14:textId="27B8800C" w:rsidR="00EA598B" w:rsidRPr="00830019" w:rsidRDefault="00EA598B" w:rsidP="00470683">
            <w:pPr>
              <w:jc w:val="center"/>
              <w:rPr>
                <w:sz w:val="20"/>
                <w:szCs w:val="20"/>
                <w:lang w:val="en-US"/>
              </w:rPr>
            </w:pPr>
          </w:p>
        </w:tc>
        <w:tc>
          <w:tcPr>
            <w:tcW w:w="1236" w:type="dxa"/>
            <w:hideMark/>
          </w:tcPr>
          <w:p w14:paraId="6E4D2789" w14:textId="77777777" w:rsidR="00EA598B" w:rsidRPr="00830019" w:rsidRDefault="00EA598B" w:rsidP="00470683">
            <w:pPr>
              <w:jc w:val="center"/>
              <w:rPr>
                <w:sz w:val="20"/>
                <w:szCs w:val="20"/>
              </w:rPr>
            </w:pPr>
            <w:r>
              <w:rPr>
                <w:sz w:val="20"/>
                <w:szCs w:val="20"/>
              </w:rPr>
              <w:t>Fabricación</w:t>
            </w:r>
          </w:p>
        </w:tc>
        <w:tc>
          <w:tcPr>
            <w:tcW w:w="1464" w:type="dxa"/>
            <w:hideMark/>
          </w:tcPr>
          <w:p w14:paraId="20F2B3E0" w14:textId="77777777" w:rsidR="00EA598B" w:rsidRPr="00830019" w:rsidRDefault="00EA598B" w:rsidP="00470683">
            <w:pPr>
              <w:jc w:val="center"/>
              <w:rPr>
                <w:sz w:val="20"/>
                <w:szCs w:val="20"/>
              </w:rPr>
            </w:pPr>
            <w:r>
              <w:rPr>
                <w:sz w:val="20"/>
                <w:szCs w:val="20"/>
              </w:rPr>
              <w:t>Servicio y mantenimiento</w:t>
            </w:r>
          </w:p>
        </w:tc>
        <w:tc>
          <w:tcPr>
            <w:tcW w:w="3690" w:type="dxa"/>
            <w:gridSpan w:val="4"/>
          </w:tcPr>
          <w:p w14:paraId="19EB4AA8" w14:textId="77777777" w:rsidR="00EA598B" w:rsidRPr="00830019" w:rsidRDefault="00EA598B" w:rsidP="00470683">
            <w:pPr>
              <w:jc w:val="center"/>
              <w:rPr>
                <w:sz w:val="20"/>
                <w:szCs w:val="20"/>
                <w:lang w:val="en-US"/>
              </w:rPr>
            </w:pPr>
          </w:p>
        </w:tc>
      </w:tr>
      <w:tr w:rsidR="000F7875" w:rsidRPr="00830019" w14:paraId="01862814" w14:textId="77777777" w:rsidTr="00E62281">
        <w:trPr>
          <w:trHeight w:val="249"/>
        </w:trPr>
        <w:tc>
          <w:tcPr>
            <w:tcW w:w="1818" w:type="dxa"/>
            <w:hideMark/>
          </w:tcPr>
          <w:p w14:paraId="5BD26EC9" w14:textId="77777777" w:rsidR="000F7875" w:rsidRPr="00830019" w:rsidRDefault="000F7875" w:rsidP="000F7875">
            <w:pPr>
              <w:ind w:left="32"/>
              <w:jc w:val="left"/>
              <w:rPr>
                <w:sz w:val="20"/>
                <w:szCs w:val="20"/>
              </w:rPr>
            </w:pPr>
            <w:r>
              <w:rPr>
                <w:sz w:val="20"/>
                <w:szCs w:val="20"/>
              </w:rPr>
              <w:t>HCFC-22</w:t>
            </w:r>
          </w:p>
        </w:tc>
        <w:tc>
          <w:tcPr>
            <w:tcW w:w="851" w:type="dxa"/>
          </w:tcPr>
          <w:p w14:paraId="32F103B1" w14:textId="77777777" w:rsidR="000F7875" w:rsidRPr="00830019" w:rsidRDefault="000F7875" w:rsidP="000F7875">
            <w:pPr>
              <w:jc w:val="right"/>
              <w:rPr>
                <w:sz w:val="20"/>
                <w:szCs w:val="20"/>
                <w:lang w:val="en-US"/>
              </w:rPr>
            </w:pPr>
          </w:p>
        </w:tc>
        <w:tc>
          <w:tcPr>
            <w:tcW w:w="708" w:type="dxa"/>
          </w:tcPr>
          <w:p w14:paraId="63275BA4" w14:textId="77777777" w:rsidR="000F7875" w:rsidRPr="00830019" w:rsidRDefault="000F7875" w:rsidP="000F7875">
            <w:pPr>
              <w:jc w:val="right"/>
              <w:rPr>
                <w:sz w:val="20"/>
                <w:szCs w:val="20"/>
                <w:lang w:val="en-US"/>
              </w:rPr>
            </w:pPr>
          </w:p>
        </w:tc>
        <w:tc>
          <w:tcPr>
            <w:tcW w:w="1033" w:type="dxa"/>
          </w:tcPr>
          <w:p w14:paraId="77F38136" w14:textId="77777777" w:rsidR="000F7875" w:rsidRPr="00830019" w:rsidRDefault="000F7875" w:rsidP="000F7875">
            <w:pPr>
              <w:jc w:val="right"/>
              <w:rPr>
                <w:sz w:val="20"/>
                <w:szCs w:val="20"/>
                <w:lang w:val="en-US"/>
              </w:rPr>
            </w:pPr>
          </w:p>
        </w:tc>
        <w:tc>
          <w:tcPr>
            <w:tcW w:w="1236" w:type="dxa"/>
          </w:tcPr>
          <w:p w14:paraId="53B0DE44" w14:textId="77777777" w:rsidR="000F7875" w:rsidRPr="00830019" w:rsidRDefault="000F7875" w:rsidP="000F7875">
            <w:pPr>
              <w:jc w:val="right"/>
              <w:rPr>
                <w:sz w:val="20"/>
                <w:szCs w:val="20"/>
                <w:lang w:val="en-US"/>
              </w:rPr>
            </w:pPr>
          </w:p>
        </w:tc>
        <w:tc>
          <w:tcPr>
            <w:tcW w:w="1464" w:type="dxa"/>
          </w:tcPr>
          <w:p w14:paraId="434BB50A" w14:textId="794D76BA" w:rsidR="000F7875" w:rsidRPr="00830019" w:rsidRDefault="000F7875" w:rsidP="000F7875">
            <w:pPr>
              <w:jc w:val="right"/>
              <w:rPr>
                <w:sz w:val="20"/>
                <w:szCs w:val="20"/>
              </w:rPr>
            </w:pPr>
            <w:r>
              <w:rPr>
                <w:color w:val="000000" w:themeColor="text1"/>
                <w:sz w:val="20"/>
                <w:szCs w:val="20"/>
              </w:rPr>
              <w:t>0,00</w:t>
            </w:r>
          </w:p>
        </w:tc>
        <w:tc>
          <w:tcPr>
            <w:tcW w:w="720" w:type="dxa"/>
          </w:tcPr>
          <w:p w14:paraId="4A6D0E68" w14:textId="77777777" w:rsidR="000F7875" w:rsidRPr="00830019" w:rsidRDefault="000F7875" w:rsidP="000F7875">
            <w:pPr>
              <w:jc w:val="right"/>
              <w:rPr>
                <w:sz w:val="20"/>
                <w:szCs w:val="20"/>
                <w:lang w:val="en-US"/>
              </w:rPr>
            </w:pPr>
          </w:p>
        </w:tc>
        <w:tc>
          <w:tcPr>
            <w:tcW w:w="990" w:type="dxa"/>
          </w:tcPr>
          <w:p w14:paraId="54CE9A73" w14:textId="77777777" w:rsidR="000F7875" w:rsidRPr="00830019" w:rsidRDefault="000F7875" w:rsidP="000F7875">
            <w:pPr>
              <w:jc w:val="right"/>
              <w:rPr>
                <w:sz w:val="20"/>
                <w:szCs w:val="20"/>
                <w:lang w:val="en-US"/>
              </w:rPr>
            </w:pPr>
          </w:p>
        </w:tc>
        <w:tc>
          <w:tcPr>
            <w:tcW w:w="720" w:type="dxa"/>
          </w:tcPr>
          <w:p w14:paraId="1508127C" w14:textId="77777777" w:rsidR="000F7875" w:rsidRPr="00830019" w:rsidRDefault="000F7875" w:rsidP="000F7875">
            <w:pPr>
              <w:jc w:val="right"/>
              <w:rPr>
                <w:sz w:val="20"/>
                <w:szCs w:val="20"/>
                <w:lang w:val="en-US"/>
              </w:rPr>
            </w:pPr>
          </w:p>
        </w:tc>
        <w:tc>
          <w:tcPr>
            <w:tcW w:w="1260" w:type="dxa"/>
          </w:tcPr>
          <w:p w14:paraId="71B9D751" w14:textId="0077D8FE" w:rsidR="000F7875" w:rsidRPr="00830019" w:rsidRDefault="000F7875" w:rsidP="000F7875">
            <w:pPr>
              <w:jc w:val="right"/>
              <w:rPr>
                <w:sz w:val="20"/>
                <w:szCs w:val="20"/>
              </w:rPr>
            </w:pPr>
            <w:r>
              <w:rPr>
                <w:color w:val="000000" w:themeColor="text1"/>
                <w:sz w:val="20"/>
                <w:szCs w:val="20"/>
              </w:rPr>
              <w:t>0,00</w:t>
            </w:r>
          </w:p>
        </w:tc>
      </w:tr>
      <w:tr w:rsidR="000F7875" w:rsidRPr="00830019" w14:paraId="0DC139C3" w14:textId="77777777" w:rsidTr="00E62281">
        <w:trPr>
          <w:trHeight w:val="249"/>
        </w:trPr>
        <w:tc>
          <w:tcPr>
            <w:tcW w:w="1818" w:type="dxa"/>
            <w:hideMark/>
          </w:tcPr>
          <w:p w14:paraId="05E327BA" w14:textId="1CD57919" w:rsidR="000F7875" w:rsidRPr="00830019" w:rsidRDefault="009270FF" w:rsidP="000F7875">
            <w:pPr>
              <w:ind w:left="32"/>
              <w:jc w:val="left"/>
              <w:rPr>
                <w:sz w:val="20"/>
                <w:szCs w:val="20"/>
              </w:rPr>
            </w:pPr>
            <w:r>
              <w:rPr>
                <w:color w:val="000000"/>
                <w:sz w:val="20"/>
                <w:szCs w:val="20"/>
              </w:rPr>
              <w:t>HCFC-141b en polioles premezclados importados</w:t>
            </w:r>
          </w:p>
        </w:tc>
        <w:tc>
          <w:tcPr>
            <w:tcW w:w="851" w:type="dxa"/>
          </w:tcPr>
          <w:p w14:paraId="7677B8F3" w14:textId="77777777" w:rsidR="000F7875" w:rsidRPr="00282377" w:rsidRDefault="000F7875" w:rsidP="000F7875">
            <w:pPr>
              <w:jc w:val="right"/>
              <w:rPr>
                <w:sz w:val="20"/>
                <w:szCs w:val="20"/>
              </w:rPr>
            </w:pPr>
          </w:p>
        </w:tc>
        <w:tc>
          <w:tcPr>
            <w:tcW w:w="708" w:type="dxa"/>
          </w:tcPr>
          <w:p w14:paraId="69FF2CD3" w14:textId="77777777" w:rsidR="000F7875" w:rsidRPr="00282377" w:rsidRDefault="000F7875" w:rsidP="000F7875">
            <w:pPr>
              <w:jc w:val="right"/>
              <w:rPr>
                <w:sz w:val="20"/>
                <w:szCs w:val="20"/>
              </w:rPr>
            </w:pPr>
          </w:p>
        </w:tc>
        <w:tc>
          <w:tcPr>
            <w:tcW w:w="1033" w:type="dxa"/>
          </w:tcPr>
          <w:p w14:paraId="7D677FE1" w14:textId="77777777" w:rsidR="000F7875" w:rsidRPr="00282377" w:rsidRDefault="000F7875" w:rsidP="000F7875">
            <w:pPr>
              <w:jc w:val="right"/>
              <w:rPr>
                <w:sz w:val="20"/>
                <w:szCs w:val="20"/>
              </w:rPr>
            </w:pPr>
          </w:p>
        </w:tc>
        <w:tc>
          <w:tcPr>
            <w:tcW w:w="1236" w:type="dxa"/>
          </w:tcPr>
          <w:p w14:paraId="06A1C3CB" w14:textId="77777777" w:rsidR="000F7875" w:rsidRPr="00282377" w:rsidRDefault="000F7875" w:rsidP="000F7875">
            <w:pPr>
              <w:jc w:val="right"/>
              <w:rPr>
                <w:sz w:val="20"/>
                <w:szCs w:val="20"/>
              </w:rPr>
            </w:pPr>
          </w:p>
        </w:tc>
        <w:tc>
          <w:tcPr>
            <w:tcW w:w="1464" w:type="dxa"/>
          </w:tcPr>
          <w:p w14:paraId="06E0E957" w14:textId="033A47AA" w:rsidR="000F7875" w:rsidRPr="00830019" w:rsidRDefault="000F7875" w:rsidP="000F7875">
            <w:pPr>
              <w:jc w:val="right"/>
              <w:rPr>
                <w:sz w:val="20"/>
                <w:szCs w:val="20"/>
              </w:rPr>
            </w:pPr>
            <w:r>
              <w:rPr>
                <w:color w:val="000000" w:themeColor="text1"/>
                <w:sz w:val="20"/>
                <w:szCs w:val="20"/>
              </w:rPr>
              <w:t>0,00</w:t>
            </w:r>
          </w:p>
        </w:tc>
        <w:tc>
          <w:tcPr>
            <w:tcW w:w="720" w:type="dxa"/>
          </w:tcPr>
          <w:p w14:paraId="7D64509F" w14:textId="77777777" w:rsidR="000F7875" w:rsidRPr="00830019" w:rsidRDefault="000F7875" w:rsidP="000F7875">
            <w:pPr>
              <w:jc w:val="right"/>
              <w:rPr>
                <w:sz w:val="20"/>
                <w:szCs w:val="20"/>
                <w:lang w:val="en-US"/>
              </w:rPr>
            </w:pPr>
          </w:p>
        </w:tc>
        <w:tc>
          <w:tcPr>
            <w:tcW w:w="990" w:type="dxa"/>
          </w:tcPr>
          <w:p w14:paraId="0C75CF70" w14:textId="77777777" w:rsidR="000F7875" w:rsidRPr="00830019" w:rsidRDefault="000F7875" w:rsidP="000F7875">
            <w:pPr>
              <w:jc w:val="right"/>
              <w:rPr>
                <w:sz w:val="20"/>
                <w:szCs w:val="20"/>
                <w:lang w:val="en-US"/>
              </w:rPr>
            </w:pPr>
          </w:p>
        </w:tc>
        <w:tc>
          <w:tcPr>
            <w:tcW w:w="720" w:type="dxa"/>
          </w:tcPr>
          <w:p w14:paraId="1EA3AFEA" w14:textId="77777777" w:rsidR="000F7875" w:rsidRPr="00830019" w:rsidRDefault="000F7875" w:rsidP="000F7875">
            <w:pPr>
              <w:jc w:val="right"/>
              <w:rPr>
                <w:sz w:val="20"/>
                <w:szCs w:val="20"/>
                <w:lang w:val="en-US"/>
              </w:rPr>
            </w:pPr>
          </w:p>
        </w:tc>
        <w:tc>
          <w:tcPr>
            <w:tcW w:w="1260" w:type="dxa"/>
          </w:tcPr>
          <w:p w14:paraId="08A06EA4" w14:textId="2A351E64" w:rsidR="000F7875" w:rsidRPr="00830019" w:rsidRDefault="000F7875" w:rsidP="000F7875">
            <w:pPr>
              <w:jc w:val="right"/>
              <w:rPr>
                <w:sz w:val="20"/>
                <w:szCs w:val="20"/>
              </w:rPr>
            </w:pPr>
            <w:r>
              <w:rPr>
                <w:color w:val="000000" w:themeColor="text1"/>
                <w:sz w:val="20"/>
                <w:szCs w:val="20"/>
              </w:rPr>
              <w:t>0,00</w:t>
            </w:r>
          </w:p>
        </w:tc>
      </w:tr>
    </w:tbl>
    <w:p w14:paraId="48D19973" w14:textId="77777777" w:rsidR="00EA598B" w:rsidRPr="00830019" w:rsidRDefault="00EA598B" w:rsidP="00EA598B">
      <w:pPr>
        <w:jc w:val="center"/>
        <w:rPr>
          <w:sz w:val="20"/>
          <w:szCs w:val="20"/>
        </w:rPr>
      </w:pPr>
    </w:p>
    <w:tbl>
      <w:tblPr>
        <w:tblStyle w:val="TableGrid"/>
        <w:tblW w:w="10800" w:type="dxa"/>
        <w:tblInd w:w="-545" w:type="dxa"/>
        <w:tblLook w:val="04A0" w:firstRow="1" w:lastRow="0" w:firstColumn="1" w:lastColumn="0" w:noHBand="0" w:noVBand="1"/>
      </w:tblPr>
      <w:tblGrid>
        <w:gridCol w:w="2950"/>
        <w:gridCol w:w="1701"/>
        <w:gridCol w:w="4394"/>
        <w:gridCol w:w="1755"/>
      </w:tblGrid>
      <w:tr w:rsidR="00EA598B" w:rsidRPr="00830019" w14:paraId="7C1293F3" w14:textId="77777777" w:rsidTr="00E62281">
        <w:trPr>
          <w:trHeight w:val="276"/>
        </w:trPr>
        <w:tc>
          <w:tcPr>
            <w:tcW w:w="10800" w:type="dxa"/>
            <w:gridSpan w:val="4"/>
            <w:hideMark/>
          </w:tcPr>
          <w:p w14:paraId="2BF89FAE" w14:textId="0DF98067" w:rsidR="00EA598B" w:rsidRPr="00830019" w:rsidRDefault="00EA598B" w:rsidP="00470683">
            <w:pPr>
              <w:jc w:val="left"/>
              <w:rPr>
                <w:b/>
                <w:sz w:val="20"/>
                <w:szCs w:val="20"/>
              </w:rPr>
            </w:pPr>
            <w:r>
              <w:rPr>
                <w:b/>
                <w:sz w:val="20"/>
                <w:szCs w:val="20"/>
              </w:rPr>
              <w:t xml:space="preserve">(IV) DATOS SOBRE EL </w:t>
            </w:r>
            <w:r w:rsidR="00E62281">
              <w:rPr>
                <w:b/>
                <w:sz w:val="20"/>
                <w:szCs w:val="20"/>
              </w:rPr>
              <w:t>CONSUMO (</w:t>
            </w:r>
            <w:r>
              <w:rPr>
                <w:b/>
                <w:sz w:val="20"/>
                <w:szCs w:val="20"/>
              </w:rPr>
              <w:t>toneladas PAO)</w:t>
            </w:r>
          </w:p>
        </w:tc>
      </w:tr>
      <w:tr w:rsidR="00EA598B" w:rsidRPr="00830019" w14:paraId="4D8F3538" w14:textId="77777777" w:rsidTr="00E62281">
        <w:trPr>
          <w:trHeight w:val="276"/>
        </w:trPr>
        <w:tc>
          <w:tcPr>
            <w:tcW w:w="2950" w:type="dxa"/>
            <w:hideMark/>
          </w:tcPr>
          <w:p w14:paraId="6FC2C4E4" w14:textId="77777777" w:rsidR="00EA598B" w:rsidRPr="00830019" w:rsidRDefault="00EA598B" w:rsidP="00470683">
            <w:pPr>
              <w:jc w:val="center"/>
              <w:rPr>
                <w:sz w:val="20"/>
                <w:szCs w:val="20"/>
              </w:rPr>
            </w:pPr>
            <w:r>
              <w:rPr>
                <w:sz w:val="20"/>
                <w:szCs w:val="20"/>
              </w:rPr>
              <w:t>Nivel básico en 2009-2010:</w:t>
            </w:r>
          </w:p>
        </w:tc>
        <w:tc>
          <w:tcPr>
            <w:tcW w:w="1701" w:type="dxa"/>
            <w:hideMark/>
          </w:tcPr>
          <w:p w14:paraId="1E084329" w14:textId="51DD1A28" w:rsidR="00EA598B" w:rsidRPr="00830019" w:rsidRDefault="00E8561C" w:rsidP="00470683">
            <w:pPr>
              <w:jc w:val="right"/>
              <w:rPr>
                <w:sz w:val="20"/>
                <w:szCs w:val="20"/>
              </w:rPr>
            </w:pPr>
            <w:r>
              <w:rPr>
                <w:color w:val="000000" w:themeColor="text1"/>
                <w:sz w:val="20"/>
                <w:szCs w:val="20"/>
              </w:rPr>
              <w:t>4,70</w:t>
            </w:r>
          </w:p>
        </w:tc>
        <w:tc>
          <w:tcPr>
            <w:tcW w:w="4394" w:type="dxa"/>
            <w:hideMark/>
          </w:tcPr>
          <w:p w14:paraId="3E0537C3" w14:textId="77777777" w:rsidR="00EA598B" w:rsidRPr="00830019" w:rsidRDefault="00EA598B" w:rsidP="00470683">
            <w:pPr>
              <w:jc w:val="center"/>
              <w:rPr>
                <w:sz w:val="20"/>
                <w:szCs w:val="20"/>
              </w:rPr>
            </w:pPr>
            <w:r>
              <w:rPr>
                <w:sz w:val="20"/>
                <w:szCs w:val="20"/>
              </w:rPr>
              <w:t>Punto de partida para las reducciones acumulativas sostenidas:</w:t>
            </w:r>
          </w:p>
        </w:tc>
        <w:tc>
          <w:tcPr>
            <w:tcW w:w="1755" w:type="dxa"/>
            <w:hideMark/>
          </w:tcPr>
          <w:p w14:paraId="693912B2" w14:textId="25E02F69" w:rsidR="00EA598B" w:rsidRPr="00830019" w:rsidRDefault="001B64FE" w:rsidP="00470683">
            <w:pPr>
              <w:jc w:val="right"/>
              <w:rPr>
                <w:sz w:val="20"/>
                <w:szCs w:val="20"/>
              </w:rPr>
            </w:pPr>
            <w:r>
              <w:rPr>
                <w:color w:val="000000" w:themeColor="text1"/>
                <w:sz w:val="20"/>
                <w:szCs w:val="20"/>
              </w:rPr>
              <w:t>8,17</w:t>
            </w:r>
          </w:p>
        </w:tc>
      </w:tr>
      <w:tr w:rsidR="00EA598B" w:rsidRPr="00830019" w14:paraId="425D6D96" w14:textId="77777777" w:rsidTr="00E62281">
        <w:trPr>
          <w:trHeight w:val="276"/>
        </w:trPr>
        <w:tc>
          <w:tcPr>
            <w:tcW w:w="10800" w:type="dxa"/>
            <w:gridSpan w:val="4"/>
            <w:hideMark/>
          </w:tcPr>
          <w:p w14:paraId="09F9772B" w14:textId="77777777" w:rsidR="00EA598B" w:rsidRPr="00830019" w:rsidRDefault="00EA598B" w:rsidP="00470683">
            <w:pPr>
              <w:ind w:left="316"/>
              <w:rPr>
                <w:b/>
                <w:sz w:val="20"/>
                <w:szCs w:val="20"/>
              </w:rPr>
            </w:pPr>
            <w:r>
              <w:rPr>
                <w:b/>
                <w:sz w:val="20"/>
                <w:szCs w:val="20"/>
              </w:rPr>
              <w:t>CONSUMO ADMISIBLE PARA FINANCIAMIENTO</w:t>
            </w:r>
          </w:p>
        </w:tc>
      </w:tr>
      <w:tr w:rsidR="00EA598B" w:rsidRPr="00830019" w14:paraId="7245534E" w14:textId="77777777" w:rsidTr="00E62281">
        <w:trPr>
          <w:trHeight w:val="276"/>
        </w:trPr>
        <w:tc>
          <w:tcPr>
            <w:tcW w:w="2950" w:type="dxa"/>
            <w:hideMark/>
          </w:tcPr>
          <w:p w14:paraId="1541D97A" w14:textId="77777777" w:rsidR="00EA598B" w:rsidRPr="00830019" w:rsidRDefault="00EA598B" w:rsidP="00470683">
            <w:pPr>
              <w:jc w:val="center"/>
              <w:rPr>
                <w:sz w:val="20"/>
                <w:szCs w:val="20"/>
              </w:rPr>
            </w:pPr>
            <w:r>
              <w:rPr>
                <w:sz w:val="20"/>
                <w:szCs w:val="20"/>
              </w:rPr>
              <w:t>Ya aprobado:</w:t>
            </w:r>
          </w:p>
        </w:tc>
        <w:tc>
          <w:tcPr>
            <w:tcW w:w="1701" w:type="dxa"/>
            <w:hideMark/>
          </w:tcPr>
          <w:p w14:paraId="1A40E9D3" w14:textId="7FA4C8AB" w:rsidR="00EA598B" w:rsidRPr="00830019" w:rsidRDefault="001E0367" w:rsidP="00470683">
            <w:pPr>
              <w:jc w:val="right"/>
              <w:rPr>
                <w:sz w:val="20"/>
                <w:szCs w:val="20"/>
              </w:rPr>
            </w:pPr>
            <w:r>
              <w:rPr>
                <w:color w:val="000000" w:themeColor="text1"/>
                <w:sz w:val="20"/>
                <w:szCs w:val="20"/>
              </w:rPr>
              <w:t>8,17</w:t>
            </w:r>
          </w:p>
        </w:tc>
        <w:tc>
          <w:tcPr>
            <w:tcW w:w="4394" w:type="dxa"/>
            <w:hideMark/>
          </w:tcPr>
          <w:p w14:paraId="47570896" w14:textId="77777777" w:rsidR="00EA598B" w:rsidRPr="00830019" w:rsidRDefault="00EA598B" w:rsidP="00470683">
            <w:pPr>
              <w:jc w:val="center"/>
              <w:rPr>
                <w:i/>
                <w:sz w:val="20"/>
                <w:szCs w:val="20"/>
              </w:rPr>
            </w:pPr>
            <w:r>
              <w:rPr>
                <w:sz w:val="20"/>
                <w:szCs w:val="20"/>
              </w:rPr>
              <w:t>Remanente:</w:t>
            </w:r>
          </w:p>
        </w:tc>
        <w:tc>
          <w:tcPr>
            <w:tcW w:w="1755" w:type="dxa"/>
            <w:hideMark/>
          </w:tcPr>
          <w:p w14:paraId="70F14086" w14:textId="4C632478" w:rsidR="00EA598B" w:rsidRPr="00830019" w:rsidRDefault="001E0367" w:rsidP="00470683">
            <w:pPr>
              <w:jc w:val="right"/>
              <w:rPr>
                <w:sz w:val="20"/>
                <w:szCs w:val="20"/>
              </w:rPr>
            </w:pPr>
            <w:r>
              <w:rPr>
                <w:color w:val="000000" w:themeColor="text1"/>
                <w:sz w:val="20"/>
                <w:szCs w:val="20"/>
              </w:rPr>
              <w:t>0,00</w:t>
            </w:r>
          </w:p>
        </w:tc>
      </w:tr>
    </w:tbl>
    <w:p w14:paraId="6899D6A3" w14:textId="77777777" w:rsidR="00EA598B" w:rsidRPr="00830019" w:rsidRDefault="00EA598B" w:rsidP="00EA598B">
      <w:pPr>
        <w:jc w:val="center"/>
        <w:rPr>
          <w:sz w:val="20"/>
          <w:szCs w:val="20"/>
        </w:rPr>
      </w:pPr>
    </w:p>
    <w:tbl>
      <w:tblPr>
        <w:tblStyle w:val="TableGrid"/>
        <w:tblW w:w="5666" w:type="pct"/>
        <w:tblInd w:w="-545" w:type="dxa"/>
        <w:tblLook w:val="04A0" w:firstRow="1" w:lastRow="0" w:firstColumn="1" w:lastColumn="0" w:noHBand="0" w:noVBand="1"/>
      </w:tblPr>
      <w:tblGrid>
        <w:gridCol w:w="1988"/>
        <w:gridCol w:w="2707"/>
        <w:gridCol w:w="1486"/>
        <w:gridCol w:w="1486"/>
        <w:gridCol w:w="1486"/>
        <w:gridCol w:w="1646"/>
      </w:tblGrid>
      <w:tr w:rsidR="00EA598B" w:rsidRPr="00830019" w14:paraId="5EB6D5EC" w14:textId="77777777" w:rsidTr="00E62281">
        <w:trPr>
          <w:trHeight w:val="264"/>
        </w:trPr>
        <w:tc>
          <w:tcPr>
            <w:tcW w:w="2173" w:type="pct"/>
            <w:gridSpan w:val="2"/>
            <w:hideMark/>
          </w:tcPr>
          <w:p w14:paraId="70CC1C6E" w14:textId="77777777" w:rsidR="00EA598B" w:rsidRPr="00830019" w:rsidRDefault="00EA598B" w:rsidP="00470683">
            <w:pPr>
              <w:jc w:val="left"/>
              <w:rPr>
                <w:b/>
                <w:sz w:val="20"/>
                <w:szCs w:val="20"/>
              </w:rPr>
            </w:pPr>
            <w:r>
              <w:rPr>
                <w:b/>
                <w:sz w:val="20"/>
                <w:szCs w:val="20"/>
              </w:rPr>
              <w:t>(V) PLAN ADMINISTRATIVO AVALADO</w:t>
            </w:r>
          </w:p>
        </w:tc>
        <w:tc>
          <w:tcPr>
            <w:tcW w:w="688" w:type="pct"/>
            <w:vAlign w:val="center"/>
            <w:hideMark/>
          </w:tcPr>
          <w:p w14:paraId="616B9368" w14:textId="7117BF09" w:rsidR="00EA598B" w:rsidRPr="00830019" w:rsidRDefault="00EA598B" w:rsidP="00470683">
            <w:pPr>
              <w:jc w:val="center"/>
              <w:rPr>
                <w:b/>
                <w:sz w:val="20"/>
                <w:szCs w:val="20"/>
              </w:rPr>
            </w:pPr>
            <w:r>
              <w:rPr>
                <w:b/>
                <w:sz w:val="20"/>
                <w:szCs w:val="20"/>
              </w:rPr>
              <w:t>2024</w:t>
            </w:r>
          </w:p>
        </w:tc>
        <w:tc>
          <w:tcPr>
            <w:tcW w:w="688" w:type="pct"/>
            <w:vAlign w:val="center"/>
            <w:hideMark/>
          </w:tcPr>
          <w:p w14:paraId="7702E8E6" w14:textId="617BCA6F" w:rsidR="00EA598B" w:rsidRPr="00830019" w:rsidRDefault="00EA598B" w:rsidP="00470683">
            <w:pPr>
              <w:jc w:val="center"/>
              <w:rPr>
                <w:b/>
                <w:sz w:val="20"/>
                <w:szCs w:val="20"/>
              </w:rPr>
            </w:pPr>
            <w:r>
              <w:rPr>
                <w:b/>
                <w:sz w:val="20"/>
                <w:szCs w:val="20"/>
              </w:rPr>
              <w:t>2025</w:t>
            </w:r>
          </w:p>
        </w:tc>
        <w:tc>
          <w:tcPr>
            <w:tcW w:w="688" w:type="pct"/>
            <w:vAlign w:val="center"/>
            <w:hideMark/>
          </w:tcPr>
          <w:p w14:paraId="45ADC3E1" w14:textId="7CA6BED8" w:rsidR="00EA598B" w:rsidRPr="00830019" w:rsidRDefault="00EA598B" w:rsidP="00470683">
            <w:pPr>
              <w:jc w:val="center"/>
              <w:rPr>
                <w:b/>
                <w:sz w:val="20"/>
                <w:szCs w:val="20"/>
              </w:rPr>
            </w:pPr>
            <w:r>
              <w:rPr>
                <w:b/>
                <w:sz w:val="20"/>
                <w:szCs w:val="20"/>
              </w:rPr>
              <w:t>2026</w:t>
            </w:r>
          </w:p>
        </w:tc>
        <w:tc>
          <w:tcPr>
            <w:tcW w:w="762" w:type="pct"/>
            <w:vAlign w:val="center"/>
            <w:hideMark/>
          </w:tcPr>
          <w:p w14:paraId="36406030" w14:textId="77777777" w:rsidR="00EA598B" w:rsidRPr="00830019" w:rsidRDefault="00EA598B" w:rsidP="00470683">
            <w:pPr>
              <w:jc w:val="center"/>
              <w:rPr>
                <w:b/>
                <w:sz w:val="20"/>
                <w:szCs w:val="20"/>
              </w:rPr>
            </w:pPr>
            <w:r>
              <w:rPr>
                <w:b/>
                <w:sz w:val="20"/>
                <w:szCs w:val="20"/>
              </w:rPr>
              <w:t>Total</w:t>
            </w:r>
          </w:p>
        </w:tc>
      </w:tr>
      <w:tr w:rsidR="00EA598B" w:rsidRPr="00830019" w14:paraId="0398E026" w14:textId="77777777" w:rsidTr="00E62281">
        <w:trPr>
          <w:trHeight w:val="187"/>
        </w:trPr>
        <w:tc>
          <w:tcPr>
            <w:tcW w:w="920" w:type="pct"/>
            <w:vMerge w:val="restart"/>
            <w:vAlign w:val="center"/>
            <w:hideMark/>
          </w:tcPr>
          <w:p w14:paraId="27399953" w14:textId="70EEAB19" w:rsidR="00EA598B" w:rsidRPr="00830019" w:rsidRDefault="002612FB" w:rsidP="00470683">
            <w:pPr>
              <w:jc w:val="center"/>
              <w:rPr>
                <w:sz w:val="20"/>
                <w:szCs w:val="20"/>
              </w:rPr>
            </w:pPr>
            <w:r>
              <w:rPr>
                <w:color w:val="000000" w:themeColor="text1"/>
                <w:sz w:val="20"/>
                <w:szCs w:val="20"/>
              </w:rPr>
              <w:t>ONUDI</w:t>
            </w:r>
          </w:p>
        </w:tc>
        <w:tc>
          <w:tcPr>
            <w:tcW w:w="1252" w:type="pct"/>
            <w:hideMark/>
          </w:tcPr>
          <w:p w14:paraId="67BBCFC7" w14:textId="77777777" w:rsidR="00EA598B" w:rsidRPr="00830019" w:rsidRDefault="00EA598B" w:rsidP="00470683">
            <w:pPr>
              <w:jc w:val="left"/>
              <w:rPr>
                <w:sz w:val="20"/>
                <w:szCs w:val="20"/>
              </w:rPr>
            </w:pPr>
            <w:r>
              <w:rPr>
                <w:sz w:val="20"/>
                <w:szCs w:val="20"/>
              </w:rPr>
              <w:t>Eliminación de SAO (toneladas PAO)</w:t>
            </w:r>
          </w:p>
        </w:tc>
        <w:tc>
          <w:tcPr>
            <w:tcW w:w="688" w:type="pct"/>
          </w:tcPr>
          <w:p w14:paraId="2B1F0233" w14:textId="0E65EF81" w:rsidR="00EA598B" w:rsidRPr="00830019" w:rsidRDefault="009B743E" w:rsidP="00470683">
            <w:pPr>
              <w:jc w:val="right"/>
              <w:rPr>
                <w:sz w:val="20"/>
                <w:szCs w:val="20"/>
              </w:rPr>
            </w:pPr>
            <w:r>
              <w:rPr>
                <w:sz w:val="20"/>
                <w:szCs w:val="20"/>
              </w:rPr>
              <w:t>1,00</w:t>
            </w:r>
          </w:p>
        </w:tc>
        <w:tc>
          <w:tcPr>
            <w:tcW w:w="688" w:type="pct"/>
          </w:tcPr>
          <w:p w14:paraId="5FA4307F" w14:textId="1590FF7D" w:rsidR="00EA598B" w:rsidRPr="00830019" w:rsidRDefault="006B712A" w:rsidP="00470683">
            <w:pPr>
              <w:jc w:val="right"/>
              <w:rPr>
                <w:sz w:val="20"/>
                <w:szCs w:val="20"/>
              </w:rPr>
            </w:pPr>
            <w:r>
              <w:rPr>
                <w:sz w:val="20"/>
                <w:szCs w:val="20"/>
              </w:rPr>
              <w:t>0,00</w:t>
            </w:r>
          </w:p>
        </w:tc>
        <w:tc>
          <w:tcPr>
            <w:tcW w:w="688" w:type="pct"/>
          </w:tcPr>
          <w:p w14:paraId="38E56D66" w14:textId="5F89DAC9" w:rsidR="00EA598B" w:rsidRPr="00830019" w:rsidRDefault="006B712A" w:rsidP="00470683">
            <w:pPr>
              <w:jc w:val="right"/>
              <w:rPr>
                <w:sz w:val="20"/>
                <w:szCs w:val="20"/>
              </w:rPr>
            </w:pPr>
            <w:r>
              <w:rPr>
                <w:sz w:val="20"/>
                <w:szCs w:val="20"/>
              </w:rPr>
              <w:t>0,00</w:t>
            </w:r>
          </w:p>
        </w:tc>
        <w:tc>
          <w:tcPr>
            <w:tcW w:w="762" w:type="pct"/>
          </w:tcPr>
          <w:p w14:paraId="54A2C628" w14:textId="4C856C0A" w:rsidR="00EA598B" w:rsidRPr="00830019" w:rsidRDefault="006B712A" w:rsidP="00470683">
            <w:pPr>
              <w:jc w:val="right"/>
              <w:rPr>
                <w:sz w:val="20"/>
                <w:szCs w:val="20"/>
              </w:rPr>
            </w:pPr>
            <w:r>
              <w:rPr>
                <w:sz w:val="20"/>
                <w:szCs w:val="20"/>
              </w:rPr>
              <w:t>1,00</w:t>
            </w:r>
          </w:p>
        </w:tc>
      </w:tr>
      <w:tr w:rsidR="00EA598B" w:rsidRPr="00830019" w14:paraId="0E4021C0" w14:textId="77777777" w:rsidTr="00E62281">
        <w:trPr>
          <w:trHeight w:val="55"/>
        </w:trPr>
        <w:tc>
          <w:tcPr>
            <w:tcW w:w="920" w:type="pct"/>
            <w:vMerge/>
            <w:vAlign w:val="center"/>
            <w:hideMark/>
          </w:tcPr>
          <w:p w14:paraId="1ADBCFB3" w14:textId="77777777" w:rsidR="00EA598B" w:rsidRPr="00830019" w:rsidRDefault="00EA598B" w:rsidP="00470683">
            <w:pPr>
              <w:rPr>
                <w:sz w:val="20"/>
                <w:szCs w:val="20"/>
                <w:lang w:val="en-US"/>
              </w:rPr>
            </w:pPr>
          </w:p>
        </w:tc>
        <w:tc>
          <w:tcPr>
            <w:tcW w:w="1252" w:type="pct"/>
            <w:hideMark/>
          </w:tcPr>
          <w:p w14:paraId="7DBBBAD9" w14:textId="77777777" w:rsidR="00EA598B" w:rsidRPr="00830019" w:rsidRDefault="00EA598B" w:rsidP="00470683">
            <w:pPr>
              <w:jc w:val="left"/>
              <w:rPr>
                <w:sz w:val="20"/>
                <w:szCs w:val="20"/>
              </w:rPr>
            </w:pPr>
            <w:r>
              <w:rPr>
                <w:sz w:val="20"/>
                <w:szCs w:val="20"/>
              </w:rPr>
              <w:t>Financiación ($EUA)</w:t>
            </w:r>
          </w:p>
        </w:tc>
        <w:tc>
          <w:tcPr>
            <w:tcW w:w="688" w:type="pct"/>
          </w:tcPr>
          <w:p w14:paraId="25FC1936" w14:textId="38C1635F" w:rsidR="00EA598B" w:rsidRPr="00830019" w:rsidRDefault="009B743E" w:rsidP="00470683">
            <w:pPr>
              <w:jc w:val="right"/>
              <w:rPr>
                <w:sz w:val="20"/>
                <w:szCs w:val="20"/>
              </w:rPr>
            </w:pPr>
            <w:r>
              <w:rPr>
                <w:sz w:val="20"/>
                <w:szCs w:val="20"/>
              </w:rPr>
              <w:t>318 640</w:t>
            </w:r>
          </w:p>
        </w:tc>
        <w:tc>
          <w:tcPr>
            <w:tcW w:w="688" w:type="pct"/>
          </w:tcPr>
          <w:p w14:paraId="535FE231" w14:textId="5A17BD22" w:rsidR="00EA598B" w:rsidRPr="00830019" w:rsidRDefault="006B712A" w:rsidP="00470683">
            <w:pPr>
              <w:jc w:val="right"/>
              <w:rPr>
                <w:sz w:val="20"/>
                <w:szCs w:val="20"/>
              </w:rPr>
            </w:pPr>
            <w:r>
              <w:rPr>
                <w:sz w:val="20"/>
                <w:szCs w:val="20"/>
              </w:rPr>
              <w:t>0</w:t>
            </w:r>
          </w:p>
        </w:tc>
        <w:tc>
          <w:tcPr>
            <w:tcW w:w="688" w:type="pct"/>
          </w:tcPr>
          <w:p w14:paraId="207546C6" w14:textId="5BBFB437" w:rsidR="00EA598B" w:rsidRPr="00830019" w:rsidRDefault="006B712A" w:rsidP="00470683">
            <w:pPr>
              <w:jc w:val="right"/>
              <w:rPr>
                <w:sz w:val="20"/>
                <w:szCs w:val="20"/>
              </w:rPr>
            </w:pPr>
            <w:r>
              <w:rPr>
                <w:sz w:val="20"/>
                <w:szCs w:val="20"/>
              </w:rPr>
              <w:t>0</w:t>
            </w:r>
          </w:p>
        </w:tc>
        <w:tc>
          <w:tcPr>
            <w:tcW w:w="762" w:type="pct"/>
          </w:tcPr>
          <w:p w14:paraId="4E28CCA8" w14:textId="2D7BF7D9" w:rsidR="00EA598B" w:rsidRPr="00830019" w:rsidRDefault="006B712A" w:rsidP="00470683">
            <w:pPr>
              <w:jc w:val="right"/>
              <w:rPr>
                <w:sz w:val="20"/>
                <w:szCs w:val="20"/>
              </w:rPr>
            </w:pPr>
            <w:r>
              <w:rPr>
                <w:sz w:val="20"/>
                <w:szCs w:val="20"/>
              </w:rPr>
              <w:t>318 640</w:t>
            </w:r>
          </w:p>
        </w:tc>
      </w:tr>
    </w:tbl>
    <w:p w14:paraId="2DB8E950" w14:textId="77777777" w:rsidR="00EA598B" w:rsidRPr="00A43077" w:rsidRDefault="00EA598B" w:rsidP="00EA598B">
      <w:pPr>
        <w:jc w:val="left"/>
        <w:rPr>
          <w:sz w:val="18"/>
          <w:szCs w:val="18"/>
        </w:rPr>
      </w:pPr>
    </w:p>
    <w:tbl>
      <w:tblPr>
        <w:tblStyle w:val="TableGrid"/>
        <w:tblW w:w="10800" w:type="dxa"/>
        <w:tblInd w:w="-54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620"/>
        <w:gridCol w:w="900"/>
        <w:gridCol w:w="1846"/>
        <w:gridCol w:w="882"/>
        <w:gridCol w:w="293"/>
        <w:gridCol w:w="528"/>
        <w:gridCol w:w="896"/>
        <w:gridCol w:w="930"/>
        <w:gridCol w:w="882"/>
        <w:gridCol w:w="882"/>
        <w:gridCol w:w="1141"/>
      </w:tblGrid>
      <w:tr w:rsidR="00FF52DA" w:rsidRPr="00696121" w14:paraId="01D834C8" w14:textId="77777777" w:rsidTr="00E62281">
        <w:trPr>
          <w:trHeight w:val="286"/>
        </w:trPr>
        <w:tc>
          <w:tcPr>
            <w:tcW w:w="4366" w:type="dxa"/>
            <w:gridSpan w:val="3"/>
            <w:tcBorders>
              <w:top w:val="single" w:sz="2" w:space="0" w:color="auto"/>
              <w:left w:val="single" w:sz="2" w:space="0" w:color="auto"/>
              <w:bottom w:val="single" w:sz="2" w:space="0" w:color="auto"/>
              <w:right w:val="single" w:sz="2" w:space="0" w:color="auto"/>
            </w:tcBorders>
            <w:tcMar>
              <w:left w:w="101" w:type="dxa"/>
              <w:right w:w="101" w:type="dxa"/>
            </w:tcMar>
            <w:hideMark/>
          </w:tcPr>
          <w:p w14:paraId="29DB5F6F" w14:textId="7A044F61" w:rsidR="00FF52DA" w:rsidRPr="00696121" w:rsidRDefault="00FF52DA" w:rsidP="007A66D7">
            <w:pPr>
              <w:spacing w:after="20"/>
              <w:jc w:val="left"/>
              <w:rPr>
                <w:b/>
                <w:sz w:val="20"/>
                <w:szCs w:val="20"/>
              </w:rPr>
            </w:pPr>
            <w:r>
              <w:rPr>
                <w:b/>
                <w:sz w:val="20"/>
                <w:szCs w:val="20"/>
              </w:rPr>
              <w:t>(VI) DATOS DEL PROYECTO</w:t>
            </w:r>
          </w:p>
        </w:tc>
        <w:tc>
          <w:tcPr>
            <w:tcW w:w="882"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5FE8E6BC" w14:textId="7DC4801C" w:rsidR="00FF52DA" w:rsidRPr="00696121" w:rsidRDefault="00FF52DA" w:rsidP="007A66D7">
            <w:pPr>
              <w:spacing w:after="20"/>
              <w:jc w:val="center"/>
              <w:rPr>
                <w:b/>
                <w:sz w:val="20"/>
                <w:szCs w:val="20"/>
                <w:highlight w:val="cyan"/>
              </w:rPr>
            </w:pPr>
            <w:r>
              <w:rPr>
                <w:b/>
                <w:bCs/>
                <w:color w:val="000000"/>
                <w:sz w:val="20"/>
                <w:szCs w:val="20"/>
              </w:rPr>
              <w:t>2021</w:t>
            </w:r>
          </w:p>
        </w:tc>
        <w:tc>
          <w:tcPr>
            <w:tcW w:w="821" w:type="dxa"/>
            <w:gridSpan w:val="2"/>
            <w:tcBorders>
              <w:top w:val="single" w:sz="2" w:space="0" w:color="auto"/>
              <w:left w:val="single" w:sz="2" w:space="0" w:color="auto"/>
              <w:bottom w:val="single" w:sz="2" w:space="0" w:color="auto"/>
              <w:right w:val="single" w:sz="2" w:space="0" w:color="auto"/>
            </w:tcBorders>
            <w:tcMar>
              <w:left w:w="101" w:type="dxa"/>
              <w:right w:w="101" w:type="dxa"/>
            </w:tcMar>
            <w:hideMark/>
          </w:tcPr>
          <w:p w14:paraId="04E8AA18" w14:textId="4E8F0A35" w:rsidR="00FF52DA" w:rsidRPr="00696121" w:rsidRDefault="00FF52DA" w:rsidP="007A66D7">
            <w:pPr>
              <w:spacing w:after="20"/>
              <w:jc w:val="center"/>
              <w:rPr>
                <w:b/>
                <w:sz w:val="20"/>
                <w:szCs w:val="20"/>
                <w:highlight w:val="cyan"/>
              </w:rPr>
            </w:pPr>
            <w:r>
              <w:rPr>
                <w:b/>
                <w:bCs/>
                <w:color w:val="000000"/>
                <w:sz w:val="20"/>
                <w:szCs w:val="20"/>
              </w:rPr>
              <w:t>2022</w:t>
            </w:r>
          </w:p>
        </w:tc>
        <w:tc>
          <w:tcPr>
            <w:tcW w:w="896"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6CD20E7E" w14:textId="45F28915" w:rsidR="00FF52DA" w:rsidRPr="00696121" w:rsidRDefault="00FF52DA" w:rsidP="007A66D7">
            <w:pPr>
              <w:spacing w:after="20"/>
              <w:jc w:val="center"/>
              <w:rPr>
                <w:b/>
                <w:sz w:val="20"/>
                <w:szCs w:val="20"/>
                <w:highlight w:val="cyan"/>
              </w:rPr>
            </w:pPr>
            <w:r>
              <w:rPr>
                <w:b/>
                <w:bCs/>
                <w:color w:val="000000"/>
                <w:sz w:val="20"/>
                <w:szCs w:val="20"/>
              </w:rPr>
              <w:t>2023</w:t>
            </w:r>
          </w:p>
        </w:tc>
        <w:tc>
          <w:tcPr>
            <w:tcW w:w="930"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5182E551" w14:textId="7FB75425" w:rsidR="00FF52DA" w:rsidRPr="00696121" w:rsidRDefault="00FF52DA" w:rsidP="007A66D7">
            <w:pPr>
              <w:spacing w:after="20"/>
              <w:jc w:val="center"/>
              <w:rPr>
                <w:b/>
                <w:sz w:val="20"/>
                <w:szCs w:val="20"/>
                <w:highlight w:val="cyan"/>
              </w:rPr>
            </w:pPr>
            <w:r>
              <w:rPr>
                <w:b/>
                <w:bCs/>
                <w:color w:val="000000"/>
                <w:sz w:val="20"/>
                <w:szCs w:val="20"/>
              </w:rPr>
              <w:t>2024</w:t>
            </w:r>
          </w:p>
        </w:tc>
        <w:tc>
          <w:tcPr>
            <w:tcW w:w="882" w:type="dxa"/>
            <w:tcBorders>
              <w:top w:val="single" w:sz="2" w:space="0" w:color="auto"/>
              <w:left w:val="single" w:sz="2" w:space="0" w:color="auto"/>
              <w:right w:val="single" w:sz="2" w:space="0" w:color="auto"/>
            </w:tcBorders>
            <w:tcMar>
              <w:left w:w="101" w:type="dxa"/>
              <w:right w:w="101" w:type="dxa"/>
            </w:tcMar>
            <w:hideMark/>
          </w:tcPr>
          <w:p w14:paraId="74C3D5AB" w14:textId="7B961469" w:rsidR="00FF52DA" w:rsidRPr="00696121" w:rsidRDefault="00FF52DA" w:rsidP="007A66D7">
            <w:pPr>
              <w:spacing w:after="20"/>
              <w:jc w:val="center"/>
              <w:rPr>
                <w:b/>
                <w:sz w:val="20"/>
                <w:szCs w:val="20"/>
                <w:highlight w:val="cyan"/>
              </w:rPr>
            </w:pPr>
            <w:r>
              <w:rPr>
                <w:b/>
                <w:bCs/>
                <w:color w:val="000000"/>
                <w:sz w:val="20"/>
                <w:szCs w:val="20"/>
              </w:rPr>
              <w:t>2025</w:t>
            </w:r>
          </w:p>
        </w:tc>
        <w:tc>
          <w:tcPr>
            <w:tcW w:w="882" w:type="dxa"/>
            <w:tcBorders>
              <w:top w:val="single" w:sz="2" w:space="0" w:color="auto"/>
              <w:left w:val="single" w:sz="2" w:space="0" w:color="auto"/>
              <w:right w:val="single" w:sz="2" w:space="0" w:color="auto"/>
            </w:tcBorders>
            <w:tcMar>
              <w:left w:w="101" w:type="dxa"/>
              <w:right w:w="101" w:type="dxa"/>
            </w:tcMar>
          </w:tcPr>
          <w:p w14:paraId="25A443D9" w14:textId="479A08AA" w:rsidR="00FF52DA" w:rsidRPr="00696121" w:rsidRDefault="00FF52DA" w:rsidP="007A66D7">
            <w:pPr>
              <w:spacing w:after="20"/>
              <w:jc w:val="center"/>
              <w:rPr>
                <w:b/>
                <w:sz w:val="20"/>
                <w:szCs w:val="20"/>
                <w:highlight w:val="cyan"/>
              </w:rPr>
            </w:pPr>
            <w:r>
              <w:rPr>
                <w:b/>
                <w:bCs/>
                <w:color w:val="000000"/>
                <w:sz w:val="20"/>
                <w:szCs w:val="20"/>
              </w:rPr>
              <w:t>2026</w:t>
            </w:r>
          </w:p>
        </w:tc>
        <w:tc>
          <w:tcPr>
            <w:tcW w:w="1141"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29CB9321" w14:textId="77777777" w:rsidR="00FF52DA" w:rsidRPr="00696121" w:rsidRDefault="00FF52DA" w:rsidP="007A66D7">
            <w:pPr>
              <w:spacing w:after="20"/>
              <w:jc w:val="center"/>
              <w:rPr>
                <w:b/>
                <w:sz w:val="20"/>
                <w:szCs w:val="20"/>
              </w:rPr>
            </w:pPr>
            <w:r>
              <w:rPr>
                <w:b/>
                <w:sz w:val="20"/>
                <w:szCs w:val="20"/>
              </w:rPr>
              <w:t>Total</w:t>
            </w:r>
          </w:p>
        </w:tc>
      </w:tr>
      <w:tr w:rsidR="006766F2" w:rsidRPr="00696121" w14:paraId="13F198AB" w14:textId="77777777" w:rsidTr="00E62281">
        <w:trPr>
          <w:trHeight w:val="35"/>
        </w:trPr>
        <w:tc>
          <w:tcPr>
            <w:tcW w:w="4366" w:type="dxa"/>
            <w:gridSpan w:val="3"/>
            <w:tcBorders>
              <w:top w:val="single" w:sz="2" w:space="0" w:color="auto"/>
              <w:left w:val="single" w:sz="2" w:space="0" w:color="auto"/>
              <w:bottom w:val="single" w:sz="2" w:space="0" w:color="auto"/>
              <w:right w:val="single" w:sz="2" w:space="0" w:color="auto"/>
            </w:tcBorders>
            <w:tcMar>
              <w:left w:w="101" w:type="dxa"/>
              <w:right w:w="101" w:type="dxa"/>
            </w:tcMar>
            <w:hideMark/>
          </w:tcPr>
          <w:p w14:paraId="5E6D7D53" w14:textId="77777777" w:rsidR="006766F2" w:rsidRPr="00696121" w:rsidRDefault="006766F2" w:rsidP="007A66D7">
            <w:pPr>
              <w:spacing w:after="20"/>
              <w:jc w:val="left"/>
              <w:rPr>
                <w:sz w:val="20"/>
                <w:szCs w:val="20"/>
              </w:rPr>
            </w:pPr>
            <w:r>
              <w:rPr>
                <w:sz w:val="20"/>
                <w:szCs w:val="20"/>
              </w:rPr>
              <w:t>Límites del consumo establecidos en el Protocolo de Montreal (toneladas PAO)</w:t>
            </w:r>
          </w:p>
        </w:tc>
        <w:tc>
          <w:tcPr>
            <w:tcW w:w="882" w:type="dxa"/>
            <w:tcBorders>
              <w:top w:val="single" w:sz="2" w:space="0" w:color="auto"/>
              <w:left w:val="single" w:sz="2" w:space="0" w:color="auto"/>
              <w:bottom w:val="single" w:sz="2" w:space="0" w:color="auto"/>
              <w:right w:val="single" w:sz="2" w:space="0" w:color="auto"/>
            </w:tcBorders>
            <w:tcMar>
              <w:left w:w="101" w:type="dxa"/>
              <w:right w:w="101" w:type="dxa"/>
            </w:tcMar>
          </w:tcPr>
          <w:p w14:paraId="296DBA7D" w14:textId="56E1FC6D" w:rsidR="006766F2" w:rsidRPr="00696121" w:rsidRDefault="006766F2" w:rsidP="00952F0A">
            <w:pPr>
              <w:spacing w:after="20"/>
              <w:jc w:val="right"/>
              <w:rPr>
                <w:sz w:val="20"/>
                <w:szCs w:val="20"/>
              </w:rPr>
            </w:pPr>
            <w:r>
              <w:rPr>
                <w:color w:val="000000"/>
                <w:sz w:val="20"/>
                <w:szCs w:val="20"/>
              </w:rPr>
              <w:t>3,06</w:t>
            </w:r>
          </w:p>
        </w:tc>
        <w:tc>
          <w:tcPr>
            <w:tcW w:w="821" w:type="dxa"/>
            <w:gridSpan w:val="2"/>
            <w:tcBorders>
              <w:top w:val="single" w:sz="2" w:space="0" w:color="auto"/>
              <w:left w:val="single" w:sz="2" w:space="0" w:color="auto"/>
              <w:bottom w:val="single" w:sz="2" w:space="0" w:color="auto"/>
              <w:right w:val="single" w:sz="2" w:space="0" w:color="auto"/>
            </w:tcBorders>
            <w:tcMar>
              <w:left w:w="101" w:type="dxa"/>
              <w:right w:w="101" w:type="dxa"/>
            </w:tcMar>
          </w:tcPr>
          <w:p w14:paraId="71981603" w14:textId="5B9FAFB2" w:rsidR="006766F2" w:rsidRPr="00696121" w:rsidRDefault="006766F2" w:rsidP="00952F0A">
            <w:pPr>
              <w:spacing w:after="20"/>
              <w:jc w:val="right"/>
              <w:rPr>
                <w:sz w:val="20"/>
                <w:szCs w:val="20"/>
              </w:rPr>
            </w:pPr>
            <w:r>
              <w:rPr>
                <w:color w:val="000000"/>
                <w:sz w:val="20"/>
                <w:szCs w:val="20"/>
              </w:rPr>
              <w:t>3,06</w:t>
            </w:r>
          </w:p>
        </w:tc>
        <w:tc>
          <w:tcPr>
            <w:tcW w:w="896" w:type="dxa"/>
            <w:tcBorders>
              <w:top w:val="single" w:sz="2" w:space="0" w:color="auto"/>
              <w:left w:val="single" w:sz="2" w:space="0" w:color="auto"/>
              <w:bottom w:val="single" w:sz="2" w:space="0" w:color="auto"/>
              <w:right w:val="single" w:sz="2" w:space="0" w:color="auto"/>
            </w:tcBorders>
            <w:tcMar>
              <w:left w:w="101" w:type="dxa"/>
              <w:right w:w="101" w:type="dxa"/>
            </w:tcMar>
          </w:tcPr>
          <w:p w14:paraId="729171AA" w14:textId="3D660ADA" w:rsidR="006766F2" w:rsidRPr="00696121" w:rsidRDefault="006766F2" w:rsidP="00952F0A">
            <w:pPr>
              <w:spacing w:after="20"/>
              <w:jc w:val="right"/>
              <w:rPr>
                <w:sz w:val="20"/>
                <w:szCs w:val="20"/>
              </w:rPr>
            </w:pPr>
            <w:r>
              <w:rPr>
                <w:color w:val="000000"/>
                <w:sz w:val="20"/>
                <w:szCs w:val="20"/>
              </w:rPr>
              <w:t>3,06</w:t>
            </w:r>
          </w:p>
        </w:tc>
        <w:tc>
          <w:tcPr>
            <w:tcW w:w="930" w:type="dxa"/>
            <w:tcBorders>
              <w:top w:val="single" w:sz="2" w:space="0" w:color="auto"/>
              <w:left w:val="single" w:sz="2" w:space="0" w:color="auto"/>
              <w:bottom w:val="single" w:sz="2" w:space="0" w:color="auto"/>
              <w:right w:val="single" w:sz="2" w:space="0" w:color="auto"/>
            </w:tcBorders>
            <w:tcMar>
              <w:left w:w="101" w:type="dxa"/>
              <w:right w:w="101" w:type="dxa"/>
            </w:tcMar>
          </w:tcPr>
          <w:p w14:paraId="50C27B45" w14:textId="3D95ED47" w:rsidR="006766F2" w:rsidRPr="00696121" w:rsidRDefault="006766F2" w:rsidP="00952F0A">
            <w:pPr>
              <w:spacing w:after="20"/>
              <w:jc w:val="right"/>
              <w:rPr>
                <w:sz w:val="20"/>
                <w:szCs w:val="20"/>
              </w:rPr>
            </w:pPr>
            <w:r>
              <w:rPr>
                <w:color w:val="000000"/>
                <w:sz w:val="20"/>
                <w:szCs w:val="20"/>
              </w:rPr>
              <w:t>3,06</w:t>
            </w:r>
          </w:p>
        </w:tc>
        <w:tc>
          <w:tcPr>
            <w:tcW w:w="882" w:type="dxa"/>
            <w:tcBorders>
              <w:left w:val="single" w:sz="2" w:space="0" w:color="auto"/>
              <w:right w:val="single" w:sz="2" w:space="0" w:color="auto"/>
            </w:tcBorders>
            <w:tcMar>
              <w:left w:w="101" w:type="dxa"/>
              <w:right w:w="101" w:type="dxa"/>
            </w:tcMar>
          </w:tcPr>
          <w:p w14:paraId="663E8DBD" w14:textId="4BB8045C" w:rsidR="006766F2" w:rsidRPr="00696121" w:rsidRDefault="006766F2" w:rsidP="00952F0A">
            <w:pPr>
              <w:spacing w:after="20"/>
              <w:jc w:val="right"/>
              <w:rPr>
                <w:sz w:val="20"/>
                <w:szCs w:val="20"/>
              </w:rPr>
            </w:pPr>
            <w:r>
              <w:rPr>
                <w:color w:val="000000"/>
                <w:sz w:val="20"/>
                <w:szCs w:val="20"/>
              </w:rPr>
              <w:t>1,53</w:t>
            </w:r>
          </w:p>
        </w:tc>
        <w:tc>
          <w:tcPr>
            <w:tcW w:w="882" w:type="dxa"/>
            <w:tcBorders>
              <w:left w:val="single" w:sz="2" w:space="0" w:color="auto"/>
              <w:right w:val="single" w:sz="2" w:space="0" w:color="auto"/>
            </w:tcBorders>
            <w:tcMar>
              <w:left w:w="101" w:type="dxa"/>
              <w:right w:w="101" w:type="dxa"/>
            </w:tcMar>
          </w:tcPr>
          <w:p w14:paraId="4FFFF14A" w14:textId="352B3712" w:rsidR="006766F2" w:rsidRPr="00696121" w:rsidRDefault="006766F2" w:rsidP="00952F0A">
            <w:pPr>
              <w:spacing w:after="20"/>
              <w:jc w:val="right"/>
              <w:rPr>
                <w:sz w:val="20"/>
                <w:szCs w:val="20"/>
              </w:rPr>
            </w:pPr>
            <w:r>
              <w:rPr>
                <w:color w:val="000000"/>
                <w:sz w:val="20"/>
                <w:szCs w:val="20"/>
              </w:rPr>
              <w:t>1,53</w:t>
            </w:r>
          </w:p>
        </w:tc>
        <w:tc>
          <w:tcPr>
            <w:tcW w:w="1141"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28D87AF4" w14:textId="77777777" w:rsidR="006766F2" w:rsidRPr="00696121" w:rsidRDefault="006766F2" w:rsidP="00952F0A">
            <w:pPr>
              <w:spacing w:after="20"/>
              <w:jc w:val="right"/>
              <w:rPr>
                <w:sz w:val="20"/>
                <w:szCs w:val="20"/>
              </w:rPr>
            </w:pPr>
            <w:r>
              <w:rPr>
                <w:sz w:val="20"/>
                <w:szCs w:val="20"/>
              </w:rPr>
              <w:t>n/a</w:t>
            </w:r>
          </w:p>
        </w:tc>
      </w:tr>
      <w:tr w:rsidR="006766F2" w:rsidRPr="00696121" w14:paraId="5E68196B" w14:textId="77777777" w:rsidTr="00E62281">
        <w:trPr>
          <w:trHeight w:val="201"/>
        </w:trPr>
        <w:tc>
          <w:tcPr>
            <w:tcW w:w="4366" w:type="dxa"/>
            <w:gridSpan w:val="3"/>
            <w:tcBorders>
              <w:top w:val="single" w:sz="2" w:space="0" w:color="auto"/>
              <w:left w:val="single" w:sz="2" w:space="0" w:color="auto"/>
              <w:bottom w:val="single" w:sz="2" w:space="0" w:color="auto"/>
              <w:right w:val="single" w:sz="2" w:space="0" w:color="auto"/>
            </w:tcBorders>
            <w:tcMar>
              <w:left w:w="101" w:type="dxa"/>
              <w:right w:w="101" w:type="dxa"/>
            </w:tcMar>
            <w:hideMark/>
          </w:tcPr>
          <w:p w14:paraId="367A8A2D" w14:textId="77777777" w:rsidR="006766F2" w:rsidRPr="00696121" w:rsidRDefault="006766F2" w:rsidP="007A66D7">
            <w:pPr>
              <w:spacing w:after="20"/>
              <w:jc w:val="left"/>
              <w:rPr>
                <w:sz w:val="20"/>
                <w:szCs w:val="20"/>
              </w:rPr>
            </w:pPr>
            <w:r>
              <w:rPr>
                <w:sz w:val="20"/>
                <w:szCs w:val="20"/>
              </w:rPr>
              <w:t>Consumo máximo permitido (toneladas PAO)</w:t>
            </w:r>
          </w:p>
        </w:tc>
        <w:tc>
          <w:tcPr>
            <w:tcW w:w="882" w:type="dxa"/>
            <w:tcBorders>
              <w:top w:val="single" w:sz="2" w:space="0" w:color="auto"/>
              <w:left w:val="single" w:sz="2" w:space="0" w:color="auto"/>
              <w:bottom w:val="single" w:sz="2" w:space="0" w:color="auto"/>
              <w:right w:val="single" w:sz="2" w:space="0" w:color="auto"/>
            </w:tcBorders>
            <w:tcMar>
              <w:left w:w="101" w:type="dxa"/>
              <w:right w:w="101" w:type="dxa"/>
            </w:tcMar>
          </w:tcPr>
          <w:p w14:paraId="1613A0B7" w14:textId="6AF349DC" w:rsidR="006766F2" w:rsidRPr="00696121" w:rsidRDefault="006766F2" w:rsidP="00952F0A">
            <w:pPr>
              <w:spacing w:after="20"/>
              <w:jc w:val="right"/>
              <w:rPr>
                <w:sz w:val="20"/>
                <w:szCs w:val="20"/>
              </w:rPr>
            </w:pPr>
            <w:r>
              <w:rPr>
                <w:color w:val="000000"/>
                <w:sz w:val="20"/>
                <w:szCs w:val="20"/>
              </w:rPr>
              <w:t>1,18</w:t>
            </w:r>
          </w:p>
        </w:tc>
        <w:tc>
          <w:tcPr>
            <w:tcW w:w="821" w:type="dxa"/>
            <w:gridSpan w:val="2"/>
            <w:tcBorders>
              <w:top w:val="single" w:sz="2" w:space="0" w:color="auto"/>
              <w:left w:val="single" w:sz="2" w:space="0" w:color="auto"/>
              <w:bottom w:val="single" w:sz="2" w:space="0" w:color="auto"/>
              <w:right w:val="single" w:sz="2" w:space="0" w:color="auto"/>
            </w:tcBorders>
            <w:tcMar>
              <w:left w:w="101" w:type="dxa"/>
              <w:right w:w="101" w:type="dxa"/>
            </w:tcMar>
          </w:tcPr>
          <w:p w14:paraId="0A094115" w14:textId="59A39033" w:rsidR="006766F2" w:rsidRPr="00696121" w:rsidRDefault="006766F2" w:rsidP="00952F0A">
            <w:pPr>
              <w:spacing w:after="20"/>
              <w:jc w:val="right"/>
              <w:rPr>
                <w:sz w:val="20"/>
                <w:szCs w:val="20"/>
              </w:rPr>
            </w:pPr>
            <w:r>
              <w:rPr>
                <w:color w:val="000000"/>
                <w:sz w:val="20"/>
                <w:szCs w:val="20"/>
              </w:rPr>
              <w:t>1,18</w:t>
            </w:r>
          </w:p>
        </w:tc>
        <w:tc>
          <w:tcPr>
            <w:tcW w:w="896" w:type="dxa"/>
            <w:tcBorders>
              <w:top w:val="single" w:sz="2" w:space="0" w:color="auto"/>
              <w:left w:val="single" w:sz="2" w:space="0" w:color="auto"/>
              <w:bottom w:val="single" w:sz="2" w:space="0" w:color="auto"/>
              <w:right w:val="single" w:sz="2" w:space="0" w:color="auto"/>
            </w:tcBorders>
            <w:tcMar>
              <w:left w:w="101" w:type="dxa"/>
              <w:right w:w="101" w:type="dxa"/>
            </w:tcMar>
          </w:tcPr>
          <w:p w14:paraId="201289BD" w14:textId="10E847B5" w:rsidR="006766F2" w:rsidRPr="00696121" w:rsidRDefault="006766F2" w:rsidP="00952F0A">
            <w:pPr>
              <w:spacing w:after="20"/>
              <w:jc w:val="right"/>
              <w:rPr>
                <w:sz w:val="20"/>
                <w:szCs w:val="20"/>
              </w:rPr>
            </w:pPr>
            <w:r>
              <w:rPr>
                <w:color w:val="000000"/>
                <w:sz w:val="20"/>
                <w:szCs w:val="20"/>
              </w:rPr>
              <w:t>0,94</w:t>
            </w:r>
          </w:p>
        </w:tc>
        <w:tc>
          <w:tcPr>
            <w:tcW w:w="930" w:type="dxa"/>
            <w:tcBorders>
              <w:top w:val="single" w:sz="2" w:space="0" w:color="auto"/>
              <w:left w:val="single" w:sz="2" w:space="0" w:color="auto"/>
              <w:bottom w:val="single" w:sz="2" w:space="0" w:color="auto"/>
              <w:right w:val="single" w:sz="2" w:space="0" w:color="auto"/>
            </w:tcBorders>
            <w:tcMar>
              <w:left w:w="101" w:type="dxa"/>
              <w:right w:w="101" w:type="dxa"/>
            </w:tcMar>
          </w:tcPr>
          <w:p w14:paraId="023AD99A" w14:textId="213C25FB" w:rsidR="006766F2" w:rsidRPr="00696121" w:rsidRDefault="006766F2" w:rsidP="00952F0A">
            <w:pPr>
              <w:spacing w:after="20"/>
              <w:jc w:val="right"/>
              <w:rPr>
                <w:sz w:val="20"/>
                <w:szCs w:val="20"/>
              </w:rPr>
            </w:pPr>
            <w:r>
              <w:rPr>
                <w:color w:val="000000"/>
                <w:sz w:val="20"/>
                <w:szCs w:val="20"/>
              </w:rPr>
              <w:t>0,94</w:t>
            </w:r>
          </w:p>
        </w:tc>
        <w:tc>
          <w:tcPr>
            <w:tcW w:w="882" w:type="dxa"/>
            <w:tcBorders>
              <w:left w:val="single" w:sz="2" w:space="0" w:color="auto"/>
              <w:bottom w:val="single" w:sz="2" w:space="0" w:color="auto"/>
              <w:right w:val="single" w:sz="2" w:space="0" w:color="auto"/>
            </w:tcBorders>
            <w:tcMar>
              <w:left w:w="101" w:type="dxa"/>
              <w:right w:w="101" w:type="dxa"/>
            </w:tcMar>
          </w:tcPr>
          <w:p w14:paraId="3A55830A" w14:textId="139A0B3C" w:rsidR="006766F2" w:rsidRPr="00696121" w:rsidRDefault="006766F2" w:rsidP="00952F0A">
            <w:pPr>
              <w:spacing w:after="20"/>
              <w:jc w:val="right"/>
              <w:rPr>
                <w:sz w:val="20"/>
                <w:szCs w:val="20"/>
              </w:rPr>
            </w:pPr>
            <w:r>
              <w:rPr>
                <w:color w:val="000000"/>
                <w:sz w:val="20"/>
                <w:szCs w:val="20"/>
              </w:rPr>
              <w:t>0,47</w:t>
            </w:r>
          </w:p>
        </w:tc>
        <w:tc>
          <w:tcPr>
            <w:tcW w:w="882" w:type="dxa"/>
            <w:tcBorders>
              <w:left w:val="single" w:sz="2" w:space="0" w:color="auto"/>
              <w:bottom w:val="single" w:sz="2" w:space="0" w:color="auto"/>
              <w:right w:val="single" w:sz="2" w:space="0" w:color="auto"/>
            </w:tcBorders>
            <w:tcMar>
              <w:left w:w="101" w:type="dxa"/>
              <w:right w:w="101" w:type="dxa"/>
            </w:tcMar>
          </w:tcPr>
          <w:p w14:paraId="26BA966E" w14:textId="7FD9E1DF" w:rsidR="006766F2" w:rsidRPr="00696121" w:rsidRDefault="006766F2" w:rsidP="00952F0A">
            <w:pPr>
              <w:spacing w:after="20"/>
              <w:jc w:val="right"/>
              <w:rPr>
                <w:sz w:val="20"/>
                <w:szCs w:val="20"/>
              </w:rPr>
            </w:pPr>
            <w:r>
              <w:rPr>
                <w:color w:val="000000"/>
                <w:sz w:val="20"/>
                <w:szCs w:val="20"/>
              </w:rPr>
              <w:t>0,00</w:t>
            </w:r>
          </w:p>
        </w:tc>
        <w:tc>
          <w:tcPr>
            <w:tcW w:w="1141" w:type="dxa"/>
            <w:tcBorders>
              <w:top w:val="single" w:sz="2" w:space="0" w:color="auto"/>
              <w:left w:val="single" w:sz="2" w:space="0" w:color="auto"/>
              <w:bottom w:val="single" w:sz="2" w:space="0" w:color="auto"/>
              <w:right w:val="single" w:sz="2" w:space="0" w:color="auto"/>
            </w:tcBorders>
            <w:tcMar>
              <w:left w:w="101" w:type="dxa"/>
              <w:right w:w="101" w:type="dxa"/>
            </w:tcMar>
            <w:hideMark/>
          </w:tcPr>
          <w:p w14:paraId="5F29B741" w14:textId="77777777" w:rsidR="006766F2" w:rsidRPr="00696121" w:rsidRDefault="006766F2" w:rsidP="00952F0A">
            <w:pPr>
              <w:spacing w:after="20"/>
              <w:jc w:val="right"/>
              <w:rPr>
                <w:sz w:val="20"/>
                <w:szCs w:val="20"/>
              </w:rPr>
            </w:pPr>
            <w:r>
              <w:rPr>
                <w:sz w:val="20"/>
                <w:szCs w:val="20"/>
              </w:rPr>
              <w:t>n/a</w:t>
            </w:r>
          </w:p>
        </w:tc>
      </w:tr>
      <w:tr w:rsidR="00E56BEB" w:rsidRPr="00696121" w14:paraId="03F6EE78" w14:textId="77777777" w:rsidTr="00E62281">
        <w:trPr>
          <w:trHeight w:val="351"/>
        </w:trPr>
        <w:tc>
          <w:tcPr>
            <w:tcW w:w="1620" w:type="dxa"/>
            <w:vMerge w:val="restart"/>
            <w:tcBorders>
              <w:top w:val="single" w:sz="2" w:space="0" w:color="auto"/>
              <w:left w:val="single" w:sz="4" w:space="0" w:color="auto"/>
              <w:bottom w:val="single" w:sz="4" w:space="0" w:color="auto"/>
              <w:right w:val="single" w:sz="4" w:space="0" w:color="auto"/>
            </w:tcBorders>
            <w:tcMar>
              <w:left w:w="101" w:type="dxa"/>
              <w:right w:w="101" w:type="dxa"/>
            </w:tcMar>
            <w:hideMark/>
          </w:tcPr>
          <w:p w14:paraId="5AA411C9" w14:textId="77777777" w:rsidR="00E56BEB" w:rsidRPr="00696121" w:rsidRDefault="00E56BEB" w:rsidP="00B2174A">
            <w:pPr>
              <w:spacing w:after="20"/>
              <w:jc w:val="left"/>
              <w:rPr>
                <w:sz w:val="20"/>
                <w:szCs w:val="20"/>
              </w:rPr>
            </w:pPr>
            <w:r>
              <w:rPr>
                <w:sz w:val="20"/>
                <w:szCs w:val="20"/>
              </w:rPr>
              <w:t>Financiación acordada en principio ($EUA)</w:t>
            </w:r>
          </w:p>
        </w:tc>
        <w:tc>
          <w:tcPr>
            <w:tcW w:w="900" w:type="dxa"/>
            <w:vMerge w:val="restart"/>
            <w:tcBorders>
              <w:top w:val="single" w:sz="2" w:space="0" w:color="auto"/>
              <w:left w:val="single" w:sz="4" w:space="0" w:color="auto"/>
              <w:bottom w:val="single" w:sz="4" w:space="0" w:color="auto"/>
              <w:right w:val="single" w:sz="4" w:space="0" w:color="auto"/>
            </w:tcBorders>
            <w:tcMar>
              <w:left w:w="101" w:type="dxa"/>
              <w:right w:w="101" w:type="dxa"/>
            </w:tcMar>
            <w:vAlign w:val="center"/>
            <w:hideMark/>
          </w:tcPr>
          <w:p w14:paraId="634B25C8" w14:textId="71B69076" w:rsidR="00E56BEB" w:rsidRPr="00696121" w:rsidRDefault="00E56BEB" w:rsidP="007A66D7">
            <w:pPr>
              <w:spacing w:after="20"/>
              <w:ind w:left="-104" w:right="-97"/>
              <w:jc w:val="center"/>
              <w:rPr>
                <w:sz w:val="20"/>
                <w:szCs w:val="20"/>
              </w:rPr>
            </w:pPr>
            <w:r>
              <w:rPr>
                <w:color w:val="000000" w:themeColor="text1"/>
                <w:sz w:val="20"/>
                <w:szCs w:val="20"/>
              </w:rPr>
              <w:t>ONUDI</w:t>
            </w:r>
          </w:p>
        </w:tc>
        <w:tc>
          <w:tcPr>
            <w:tcW w:w="1846" w:type="dxa"/>
            <w:tcBorders>
              <w:top w:val="single" w:sz="2" w:space="0" w:color="auto"/>
              <w:left w:val="single" w:sz="4" w:space="0" w:color="auto"/>
              <w:bottom w:val="single" w:sz="4" w:space="0" w:color="auto"/>
              <w:right w:val="single" w:sz="4" w:space="0" w:color="auto"/>
            </w:tcBorders>
            <w:tcMar>
              <w:left w:w="101" w:type="dxa"/>
              <w:right w:w="101" w:type="dxa"/>
            </w:tcMar>
            <w:hideMark/>
          </w:tcPr>
          <w:p w14:paraId="54F55AB9" w14:textId="77777777" w:rsidR="00E56BEB" w:rsidRPr="00696121" w:rsidRDefault="00E56BEB" w:rsidP="00B75985">
            <w:pPr>
              <w:spacing w:after="20"/>
              <w:jc w:val="left"/>
              <w:rPr>
                <w:sz w:val="20"/>
                <w:szCs w:val="20"/>
              </w:rPr>
            </w:pPr>
            <w:r>
              <w:rPr>
                <w:sz w:val="20"/>
                <w:szCs w:val="20"/>
              </w:rPr>
              <w:t>Costos del proyecto</w:t>
            </w:r>
          </w:p>
        </w:tc>
        <w:tc>
          <w:tcPr>
            <w:tcW w:w="882" w:type="dxa"/>
            <w:tcBorders>
              <w:top w:val="single" w:sz="2" w:space="0" w:color="auto"/>
              <w:left w:val="single" w:sz="4" w:space="0" w:color="auto"/>
              <w:bottom w:val="single" w:sz="4" w:space="0" w:color="auto"/>
              <w:right w:val="single" w:sz="4" w:space="0" w:color="auto"/>
            </w:tcBorders>
            <w:tcMar>
              <w:left w:w="101" w:type="dxa"/>
              <w:right w:w="101" w:type="dxa"/>
            </w:tcMar>
          </w:tcPr>
          <w:p w14:paraId="63A648B7" w14:textId="3BDB266F" w:rsidR="00E56BEB" w:rsidRPr="00696121" w:rsidRDefault="00E56BEB" w:rsidP="00952F0A">
            <w:pPr>
              <w:spacing w:after="20"/>
              <w:jc w:val="right"/>
              <w:rPr>
                <w:color w:val="000000"/>
                <w:sz w:val="20"/>
                <w:szCs w:val="20"/>
              </w:rPr>
            </w:pPr>
            <w:r>
              <w:rPr>
                <w:color w:val="000000"/>
                <w:sz w:val="20"/>
                <w:szCs w:val="20"/>
              </w:rPr>
              <w:t>126 140</w:t>
            </w:r>
          </w:p>
        </w:tc>
        <w:tc>
          <w:tcPr>
            <w:tcW w:w="821" w:type="dxa"/>
            <w:gridSpan w:val="2"/>
            <w:tcBorders>
              <w:top w:val="single" w:sz="2" w:space="0" w:color="auto"/>
              <w:left w:val="single" w:sz="4" w:space="0" w:color="auto"/>
              <w:bottom w:val="single" w:sz="4" w:space="0" w:color="auto"/>
              <w:right w:val="single" w:sz="4" w:space="0" w:color="auto"/>
            </w:tcBorders>
            <w:tcMar>
              <w:left w:w="101" w:type="dxa"/>
              <w:right w:w="101" w:type="dxa"/>
            </w:tcMar>
          </w:tcPr>
          <w:p w14:paraId="7D4088B1" w14:textId="448E6A2D" w:rsidR="00E56BEB" w:rsidRPr="00696121" w:rsidRDefault="00E56BEB" w:rsidP="00952F0A">
            <w:pPr>
              <w:spacing w:after="20"/>
              <w:jc w:val="right"/>
              <w:rPr>
                <w:color w:val="000000"/>
                <w:sz w:val="20"/>
                <w:szCs w:val="20"/>
              </w:rPr>
            </w:pPr>
            <w:r>
              <w:rPr>
                <w:color w:val="000000"/>
                <w:sz w:val="20"/>
                <w:szCs w:val="20"/>
              </w:rPr>
              <w:t>0</w:t>
            </w:r>
          </w:p>
        </w:tc>
        <w:tc>
          <w:tcPr>
            <w:tcW w:w="896" w:type="dxa"/>
            <w:tcBorders>
              <w:top w:val="single" w:sz="2" w:space="0" w:color="auto"/>
              <w:left w:val="single" w:sz="4" w:space="0" w:color="auto"/>
              <w:bottom w:val="single" w:sz="4" w:space="0" w:color="auto"/>
              <w:right w:val="single" w:sz="4" w:space="0" w:color="auto"/>
            </w:tcBorders>
            <w:tcMar>
              <w:left w:w="101" w:type="dxa"/>
              <w:right w:w="101" w:type="dxa"/>
            </w:tcMar>
          </w:tcPr>
          <w:p w14:paraId="2FC8E3F1" w14:textId="75E06680" w:rsidR="00E56BEB" w:rsidRPr="00696121" w:rsidRDefault="00E56BEB" w:rsidP="00952F0A">
            <w:pPr>
              <w:spacing w:after="20"/>
              <w:jc w:val="right"/>
              <w:rPr>
                <w:color w:val="000000"/>
                <w:sz w:val="20"/>
                <w:szCs w:val="20"/>
              </w:rPr>
            </w:pPr>
            <w:r>
              <w:rPr>
                <w:color w:val="000000"/>
                <w:sz w:val="20"/>
                <w:szCs w:val="20"/>
              </w:rPr>
              <w:t>297 794</w:t>
            </w:r>
          </w:p>
        </w:tc>
        <w:tc>
          <w:tcPr>
            <w:tcW w:w="930" w:type="dxa"/>
            <w:tcBorders>
              <w:top w:val="single" w:sz="2" w:space="0" w:color="auto"/>
              <w:left w:val="single" w:sz="4" w:space="0" w:color="auto"/>
              <w:bottom w:val="single" w:sz="4" w:space="0" w:color="auto"/>
              <w:right w:val="single" w:sz="4" w:space="0" w:color="auto"/>
            </w:tcBorders>
            <w:tcMar>
              <w:left w:w="101" w:type="dxa"/>
              <w:right w:w="101" w:type="dxa"/>
            </w:tcMar>
          </w:tcPr>
          <w:p w14:paraId="48DD4EEB" w14:textId="6576F065" w:rsidR="00E56BEB" w:rsidRPr="00696121" w:rsidRDefault="00E56BEB" w:rsidP="00952F0A">
            <w:pPr>
              <w:spacing w:after="20"/>
              <w:jc w:val="right"/>
              <w:rPr>
                <w:color w:val="000000"/>
                <w:sz w:val="20"/>
                <w:szCs w:val="20"/>
              </w:rPr>
            </w:pPr>
            <w:r>
              <w:rPr>
                <w:color w:val="000000"/>
                <w:sz w:val="20"/>
                <w:szCs w:val="20"/>
              </w:rPr>
              <w:t>0</w:t>
            </w:r>
          </w:p>
        </w:tc>
        <w:tc>
          <w:tcPr>
            <w:tcW w:w="882" w:type="dxa"/>
            <w:tcBorders>
              <w:top w:val="single" w:sz="2" w:space="0" w:color="auto"/>
              <w:left w:val="single" w:sz="4" w:space="0" w:color="auto"/>
              <w:right w:val="single" w:sz="4" w:space="0" w:color="auto"/>
            </w:tcBorders>
            <w:tcMar>
              <w:left w:w="101" w:type="dxa"/>
              <w:right w:w="101" w:type="dxa"/>
            </w:tcMar>
          </w:tcPr>
          <w:p w14:paraId="56EC25FC" w14:textId="1EF145A2" w:rsidR="00E56BEB" w:rsidRPr="00696121" w:rsidRDefault="00E56BEB" w:rsidP="00952F0A">
            <w:pPr>
              <w:spacing w:after="20"/>
              <w:jc w:val="right"/>
              <w:rPr>
                <w:color w:val="000000"/>
                <w:sz w:val="20"/>
                <w:szCs w:val="20"/>
              </w:rPr>
            </w:pPr>
            <w:r>
              <w:rPr>
                <w:color w:val="000000"/>
                <w:sz w:val="20"/>
                <w:szCs w:val="20"/>
              </w:rPr>
              <w:t>0</w:t>
            </w:r>
          </w:p>
        </w:tc>
        <w:tc>
          <w:tcPr>
            <w:tcW w:w="882" w:type="dxa"/>
            <w:tcBorders>
              <w:top w:val="single" w:sz="2" w:space="0" w:color="auto"/>
              <w:left w:val="single" w:sz="4" w:space="0" w:color="auto"/>
              <w:right w:val="single" w:sz="4" w:space="0" w:color="auto"/>
            </w:tcBorders>
            <w:tcMar>
              <w:left w:w="101" w:type="dxa"/>
              <w:right w:w="101" w:type="dxa"/>
            </w:tcMar>
          </w:tcPr>
          <w:p w14:paraId="6D297A50" w14:textId="0E5BA074" w:rsidR="00E56BEB" w:rsidRPr="00696121" w:rsidRDefault="00E56BEB" w:rsidP="00952F0A">
            <w:pPr>
              <w:spacing w:after="20"/>
              <w:jc w:val="right"/>
              <w:rPr>
                <w:color w:val="000000"/>
                <w:sz w:val="20"/>
                <w:szCs w:val="20"/>
              </w:rPr>
            </w:pPr>
            <w:r>
              <w:rPr>
                <w:color w:val="000000"/>
                <w:sz w:val="20"/>
                <w:szCs w:val="20"/>
              </w:rPr>
              <w:t>50 000</w:t>
            </w:r>
          </w:p>
        </w:tc>
        <w:tc>
          <w:tcPr>
            <w:tcW w:w="1141" w:type="dxa"/>
            <w:tcBorders>
              <w:top w:val="single" w:sz="2" w:space="0" w:color="auto"/>
              <w:left w:val="single" w:sz="4" w:space="0" w:color="auto"/>
              <w:bottom w:val="single" w:sz="4" w:space="0" w:color="auto"/>
              <w:right w:val="single" w:sz="4" w:space="0" w:color="auto"/>
            </w:tcBorders>
            <w:tcMar>
              <w:left w:w="101" w:type="dxa"/>
              <w:right w:w="101" w:type="dxa"/>
            </w:tcMar>
          </w:tcPr>
          <w:p w14:paraId="6B46534F" w14:textId="36B3E668" w:rsidR="00E56BEB" w:rsidRPr="00696121" w:rsidRDefault="00E56BEB" w:rsidP="00952F0A">
            <w:pPr>
              <w:spacing w:after="20"/>
              <w:jc w:val="right"/>
              <w:rPr>
                <w:color w:val="000000"/>
                <w:sz w:val="20"/>
                <w:szCs w:val="20"/>
              </w:rPr>
            </w:pPr>
            <w:r>
              <w:rPr>
                <w:color w:val="000000"/>
                <w:sz w:val="20"/>
                <w:szCs w:val="20"/>
              </w:rPr>
              <w:t>473 934</w:t>
            </w:r>
          </w:p>
        </w:tc>
      </w:tr>
      <w:tr w:rsidR="00E56BEB" w:rsidRPr="00696121" w14:paraId="19D4F0DB" w14:textId="77777777" w:rsidTr="00E62281">
        <w:trPr>
          <w:trHeight w:val="351"/>
        </w:trPr>
        <w:tc>
          <w:tcPr>
            <w:tcW w:w="1620" w:type="dxa"/>
            <w:vMerge/>
            <w:tcBorders>
              <w:top w:val="single" w:sz="4" w:space="0" w:color="auto"/>
              <w:left w:val="single" w:sz="4" w:space="0" w:color="auto"/>
              <w:bottom w:val="single" w:sz="4" w:space="0" w:color="auto"/>
              <w:right w:val="single" w:sz="4" w:space="0" w:color="auto"/>
            </w:tcBorders>
            <w:tcMar>
              <w:left w:w="101" w:type="dxa"/>
              <w:right w:w="101" w:type="dxa"/>
            </w:tcMar>
            <w:vAlign w:val="center"/>
            <w:hideMark/>
          </w:tcPr>
          <w:p w14:paraId="3327334F" w14:textId="77777777" w:rsidR="00E56BEB" w:rsidRPr="00696121" w:rsidRDefault="00E56BEB" w:rsidP="007A66D7">
            <w:pPr>
              <w:spacing w:after="20"/>
              <w:rPr>
                <w:sz w:val="20"/>
                <w:szCs w:val="20"/>
                <w:lang w:val="en-US"/>
              </w:rPr>
            </w:pPr>
          </w:p>
        </w:tc>
        <w:tc>
          <w:tcPr>
            <w:tcW w:w="900" w:type="dxa"/>
            <w:vMerge/>
            <w:tcBorders>
              <w:top w:val="single" w:sz="4" w:space="0" w:color="auto"/>
              <w:left w:val="single" w:sz="4" w:space="0" w:color="auto"/>
              <w:bottom w:val="single" w:sz="4" w:space="0" w:color="auto"/>
              <w:right w:val="single" w:sz="4" w:space="0" w:color="auto"/>
            </w:tcBorders>
            <w:tcMar>
              <w:left w:w="101" w:type="dxa"/>
              <w:right w:w="101" w:type="dxa"/>
            </w:tcMar>
            <w:vAlign w:val="center"/>
            <w:hideMark/>
          </w:tcPr>
          <w:p w14:paraId="01E81CA5" w14:textId="77777777" w:rsidR="00E56BEB" w:rsidRPr="00696121" w:rsidRDefault="00E56BEB" w:rsidP="007A66D7">
            <w:pPr>
              <w:spacing w:after="20"/>
              <w:jc w:val="center"/>
              <w:rPr>
                <w:sz w:val="20"/>
                <w:szCs w:val="20"/>
                <w:lang w:val="en-US"/>
              </w:rPr>
            </w:pPr>
          </w:p>
        </w:tc>
        <w:tc>
          <w:tcPr>
            <w:tcW w:w="1846" w:type="dxa"/>
            <w:tcBorders>
              <w:top w:val="single" w:sz="4" w:space="0" w:color="auto"/>
              <w:left w:val="single" w:sz="4" w:space="0" w:color="auto"/>
              <w:bottom w:val="single" w:sz="4" w:space="0" w:color="auto"/>
              <w:right w:val="single" w:sz="4" w:space="0" w:color="auto"/>
            </w:tcBorders>
            <w:tcMar>
              <w:left w:w="101" w:type="dxa"/>
              <w:right w:w="101" w:type="dxa"/>
            </w:tcMar>
            <w:hideMark/>
          </w:tcPr>
          <w:p w14:paraId="409F893C" w14:textId="77777777" w:rsidR="00E56BEB" w:rsidRPr="00696121" w:rsidRDefault="00E56BEB" w:rsidP="00B75985">
            <w:pPr>
              <w:spacing w:after="20"/>
              <w:jc w:val="left"/>
              <w:rPr>
                <w:sz w:val="20"/>
                <w:szCs w:val="20"/>
              </w:rPr>
            </w:pPr>
            <w:r>
              <w:rPr>
                <w:sz w:val="20"/>
                <w:szCs w:val="20"/>
              </w:rPr>
              <w:t>Gastos de apoyo</w:t>
            </w:r>
          </w:p>
        </w:tc>
        <w:tc>
          <w:tcPr>
            <w:tcW w:w="882" w:type="dxa"/>
            <w:tcBorders>
              <w:top w:val="single" w:sz="4" w:space="0" w:color="auto"/>
              <w:left w:val="single" w:sz="4" w:space="0" w:color="auto"/>
              <w:bottom w:val="single" w:sz="4" w:space="0" w:color="auto"/>
              <w:right w:val="single" w:sz="4" w:space="0" w:color="auto"/>
            </w:tcBorders>
            <w:tcMar>
              <w:left w:w="101" w:type="dxa"/>
              <w:right w:w="101" w:type="dxa"/>
            </w:tcMar>
          </w:tcPr>
          <w:p w14:paraId="43608B7B" w14:textId="0C763DA0" w:rsidR="00E56BEB" w:rsidRPr="00696121" w:rsidRDefault="00E56BEB" w:rsidP="00952F0A">
            <w:pPr>
              <w:spacing w:after="20"/>
              <w:jc w:val="right"/>
              <w:rPr>
                <w:color w:val="000000"/>
                <w:sz w:val="20"/>
                <w:szCs w:val="20"/>
              </w:rPr>
            </w:pPr>
            <w:r>
              <w:rPr>
                <w:color w:val="000000"/>
                <w:sz w:val="20"/>
                <w:szCs w:val="20"/>
              </w:rPr>
              <w:t>8 830</w:t>
            </w:r>
          </w:p>
        </w:tc>
        <w:tc>
          <w:tcPr>
            <w:tcW w:w="821" w:type="dxa"/>
            <w:gridSpan w:val="2"/>
            <w:tcBorders>
              <w:top w:val="single" w:sz="4" w:space="0" w:color="auto"/>
              <w:left w:val="single" w:sz="4" w:space="0" w:color="auto"/>
              <w:bottom w:val="single" w:sz="4" w:space="0" w:color="auto"/>
              <w:right w:val="single" w:sz="4" w:space="0" w:color="auto"/>
            </w:tcBorders>
            <w:tcMar>
              <w:left w:w="101" w:type="dxa"/>
              <w:right w:w="101" w:type="dxa"/>
            </w:tcMar>
          </w:tcPr>
          <w:p w14:paraId="69D3BF81" w14:textId="40A24E2F" w:rsidR="00E56BEB" w:rsidRPr="00696121" w:rsidRDefault="00E56BEB" w:rsidP="00952F0A">
            <w:pPr>
              <w:spacing w:after="20"/>
              <w:jc w:val="right"/>
              <w:rPr>
                <w:color w:val="000000"/>
                <w:sz w:val="20"/>
                <w:szCs w:val="20"/>
              </w:rPr>
            </w:pPr>
            <w:r>
              <w:rPr>
                <w:color w:val="000000"/>
                <w:sz w:val="20"/>
                <w:szCs w:val="20"/>
              </w:rPr>
              <w:t>0</w:t>
            </w:r>
          </w:p>
        </w:tc>
        <w:tc>
          <w:tcPr>
            <w:tcW w:w="896" w:type="dxa"/>
            <w:tcBorders>
              <w:top w:val="single" w:sz="4" w:space="0" w:color="auto"/>
              <w:left w:val="single" w:sz="4" w:space="0" w:color="auto"/>
              <w:bottom w:val="single" w:sz="4" w:space="0" w:color="auto"/>
              <w:right w:val="single" w:sz="4" w:space="0" w:color="auto"/>
            </w:tcBorders>
            <w:tcMar>
              <w:left w:w="101" w:type="dxa"/>
              <w:right w:w="101" w:type="dxa"/>
            </w:tcMar>
          </w:tcPr>
          <w:p w14:paraId="7B669F30" w14:textId="00262212" w:rsidR="00E56BEB" w:rsidRPr="00696121" w:rsidRDefault="00E56BEB" w:rsidP="00952F0A">
            <w:pPr>
              <w:spacing w:after="20"/>
              <w:jc w:val="right"/>
              <w:rPr>
                <w:color w:val="000000"/>
                <w:sz w:val="20"/>
                <w:szCs w:val="20"/>
              </w:rPr>
            </w:pPr>
            <w:r>
              <w:rPr>
                <w:color w:val="000000"/>
                <w:sz w:val="20"/>
                <w:szCs w:val="20"/>
              </w:rPr>
              <w:t>20 846</w:t>
            </w:r>
          </w:p>
        </w:tc>
        <w:tc>
          <w:tcPr>
            <w:tcW w:w="930" w:type="dxa"/>
            <w:tcBorders>
              <w:top w:val="single" w:sz="4" w:space="0" w:color="auto"/>
              <w:left w:val="single" w:sz="4" w:space="0" w:color="auto"/>
              <w:bottom w:val="single" w:sz="4" w:space="0" w:color="auto"/>
              <w:right w:val="single" w:sz="4" w:space="0" w:color="auto"/>
            </w:tcBorders>
            <w:tcMar>
              <w:left w:w="101" w:type="dxa"/>
              <w:right w:w="101" w:type="dxa"/>
            </w:tcMar>
          </w:tcPr>
          <w:p w14:paraId="2AF5E0C9" w14:textId="29979C92" w:rsidR="00E56BEB" w:rsidRPr="00696121" w:rsidRDefault="00E56BEB" w:rsidP="00952F0A">
            <w:pPr>
              <w:spacing w:after="20"/>
              <w:jc w:val="right"/>
              <w:rPr>
                <w:color w:val="000000"/>
                <w:sz w:val="20"/>
                <w:szCs w:val="20"/>
              </w:rPr>
            </w:pPr>
            <w:r>
              <w:rPr>
                <w:color w:val="000000"/>
                <w:sz w:val="20"/>
                <w:szCs w:val="20"/>
              </w:rPr>
              <w:t>0</w:t>
            </w:r>
          </w:p>
        </w:tc>
        <w:tc>
          <w:tcPr>
            <w:tcW w:w="882" w:type="dxa"/>
            <w:tcBorders>
              <w:left w:val="single" w:sz="4" w:space="0" w:color="auto"/>
              <w:bottom w:val="single" w:sz="4" w:space="0" w:color="auto"/>
              <w:right w:val="single" w:sz="4" w:space="0" w:color="auto"/>
            </w:tcBorders>
            <w:tcMar>
              <w:left w:w="101" w:type="dxa"/>
              <w:right w:w="101" w:type="dxa"/>
            </w:tcMar>
          </w:tcPr>
          <w:p w14:paraId="695363BE" w14:textId="385E5545" w:rsidR="00E56BEB" w:rsidRPr="00696121" w:rsidRDefault="00E56BEB" w:rsidP="00952F0A">
            <w:pPr>
              <w:spacing w:after="20"/>
              <w:jc w:val="right"/>
              <w:rPr>
                <w:color w:val="000000"/>
                <w:sz w:val="20"/>
                <w:szCs w:val="20"/>
              </w:rPr>
            </w:pPr>
            <w:r>
              <w:rPr>
                <w:color w:val="000000"/>
                <w:sz w:val="20"/>
                <w:szCs w:val="20"/>
              </w:rPr>
              <w:t>0</w:t>
            </w:r>
          </w:p>
        </w:tc>
        <w:tc>
          <w:tcPr>
            <w:tcW w:w="882" w:type="dxa"/>
            <w:tcBorders>
              <w:left w:val="single" w:sz="4" w:space="0" w:color="auto"/>
              <w:bottom w:val="single" w:sz="4" w:space="0" w:color="auto"/>
              <w:right w:val="single" w:sz="4" w:space="0" w:color="auto"/>
            </w:tcBorders>
            <w:tcMar>
              <w:left w:w="101" w:type="dxa"/>
              <w:right w:w="101" w:type="dxa"/>
            </w:tcMar>
          </w:tcPr>
          <w:p w14:paraId="35BD4BAC" w14:textId="5A197F0B" w:rsidR="00E56BEB" w:rsidRPr="00696121" w:rsidRDefault="00E56BEB" w:rsidP="00952F0A">
            <w:pPr>
              <w:spacing w:after="20"/>
              <w:jc w:val="right"/>
              <w:rPr>
                <w:color w:val="000000"/>
                <w:sz w:val="20"/>
                <w:szCs w:val="20"/>
              </w:rPr>
            </w:pPr>
            <w:r>
              <w:rPr>
                <w:color w:val="000000"/>
                <w:sz w:val="20"/>
                <w:szCs w:val="20"/>
              </w:rPr>
              <w:t>3 500</w:t>
            </w:r>
          </w:p>
        </w:tc>
        <w:tc>
          <w:tcPr>
            <w:tcW w:w="1141" w:type="dxa"/>
            <w:tcBorders>
              <w:top w:val="single" w:sz="4" w:space="0" w:color="auto"/>
              <w:left w:val="single" w:sz="4" w:space="0" w:color="auto"/>
              <w:bottom w:val="single" w:sz="4" w:space="0" w:color="auto"/>
              <w:right w:val="single" w:sz="4" w:space="0" w:color="auto"/>
            </w:tcBorders>
            <w:tcMar>
              <w:left w:w="101" w:type="dxa"/>
              <w:right w:w="101" w:type="dxa"/>
            </w:tcMar>
          </w:tcPr>
          <w:p w14:paraId="3A0CD85B" w14:textId="6788C39F" w:rsidR="00E56BEB" w:rsidRPr="00696121" w:rsidRDefault="00E56BEB" w:rsidP="00952F0A">
            <w:pPr>
              <w:spacing w:after="20"/>
              <w:jc w:val="right"/>
              <w:rPr>
                <w:color w:val="000000"/>
                <w:sz w:val="20"/>
                <w:szCs w:val="20"/>
              </w:rPr>
            </w:pPr>
            <w:r>
              <w:rPr>
                <w:color w:val="000000"/>
                <w:sz w:val="20"/>
                <w:szCs w:val="20"/>
              </w:rPr>
              <w:t>33 176</w:t>
            </w:r>
          </w:p>
        </w:tc>
      </w:tr>
      <w:tr w:rsidR="00952F0A" w:rsidRPr="00696121" w14:paraId="3DA6727F" w14:textId="77777777" w:rsidTr="00E62281">
        <w:trPr>
          <w:trHeight w:val="351"/>
        </w:trPr>
        <w:tc>
          <w:tcPr>
            <w:tcW w:w="2520" w:type="dxa"/>
            <w:gridSpan w:val="2"/>
            <w:vMerge w:val="restart"/>
            <w:tcBorders>
              <w:top w:val="single" w:sz="4" w:space="0" w:color="auto"/>
              <w:left w:val="single" w:sz="4" w:space="0" w:color="auto"/>
              <w:bottom w:val="single" w:sz="4" w:space="0" w:color="auto"/>
              <w:right w:val="single" w:sz="4" w:space="0" w:color="auto"/>
            </w:tcBorders>
            <w:tcMar>
              <w:left w:w="101" w:type="dxa"/>
              <w:right w:w="101" w:type="dxa"/>
            </w:tcMar>
            <w:hideMark/>
          </w:tcPr>
          <w:p w14:paraId="23B4ECE0" w14:textId="77777777" w:rsidR="00952F0A" w:rsidRPr="00696121" w:rsidRDefault="00952F0A" w:rsidP="00952F0A">
            <w:pPr>
              <w:spacing w:after="20"/>
              <w:jc w:val="left"/>
              <w:rPr>
                <w:sz w:val="20"/>
                <w:szCs w:val="20"/>
              </w:rPr>
            </w:pPr>
            <w:r>
              <w:rPr>
                <w:sz w:val="20"/>
                <w:szCs w:val="20"/>
              </w:rPr>
              <w:t>Fondos aprobados por el Comité Ejecutivo ($EUA)</w:t>
            </w:r>
          </w:p>
        </w:tc>
        <w:tc>
          <w:tcPr>
            <w:tcW w:w="1846" w:type="dxa"/>
            <w:tcBorders>
              <w:top w:val="single" w:sz="4" w:space="0" w:color="auto"/>
              <w:left w:val="single" w:sz="4" w:space="0" w:color="auto"/>
              <w:bottom w:val="single" w:sz="4" w:space="0" w:color="auto"/>
              <w:right w:val="single" w:sz="4" w:space="0" w:color="auto"/>
            </w:tcBorders>
            <w:tcMar>
              <w:left w:w="101" w:type="dxa"/>
              <w:right w:w="101" w:type="dxa"/>
            </w:tcMar>
            <w:hideMark/>
          </w:tcPr>
          <w:p w14:paraId="6EF0209E" w14:textId="77777777" w:rsidR="00952F0A" w:rsidRPr="00696121" w:rsidRDefault="00952F0A" w:rsidP="00B75985">
            <w:pPr>
              <w:spacing w:after="20"/>
              <w:jc w:val="left"/>
              <w:rPr>
                <w:sz w:val="20"/>
                <w:szCs w:val="20"/>
              </w:rPr>
            </w:pPr>
            <w:r>
              <w:rPr>
                <w:sz w:val="20"/>
                <w:szCs w:val="20"/>
              </w:rPr>
              <w:t>Costos del proyecto</w:t>
            </w:r>
          </w:p>
        </w:tc>
        <w:tc>
          <w:tcPr>
            <w:tcW w:w="882" w:type="dxa"/>
            <w:tcBorders>
              <w:top w:val="single" w:sz="4" w:space="0" w:color="auto"/>
              <w:left w:val="single" w:sz="4" w:space="0" w:color="auto"/>
              <w:bottom w:val="single" w:sz="4" w:space="0" w:color="auto"/>
              <w:right w:val="single" w:sz="4" w:space="0" w:color="auto"/>
            </w:tcBorders>
            <w:tcMar>
              <w:left w:w="101" w:type="dxa"/>
              <w:right w:w="101" w:type="dxa"/>
            </w:tcMar>
          </w:tcPr>
          <w:p w14:paraId="0D204609" w14:textId="2951900C" w:rsidR="00952F0A" w:rsidRPr="00696121" w:rsidRDefault="00952F0A" w:rsidP="00952F0A">
            <w:pPr>
              <w:spacing w:after="20"/>
              <w:jc w:val="right"/>
              <w:rPr>
                <w:color w:val="000000"/>
                <w:sz w:val="20"/>
                <w:szCs w:val="20"/>
              </w:rPr>
            </w:pPr>
            <w:r>
              <w:rPr>
                <w:color w:val="000000"/>
                <w:sz w:val="20"/>
                <w:szCs w:val="20"/>
              </w:rPr>
              <w:t>126 140</w:t>
            </w:r>
          </w:p>
        </w:tc>
        <w:tc>
          <w:tcPr>
            <w:tcW w:w="821" w:type="dxa"/>
            <w:gridSpan w:val="2"/>
            <w:tcBorders>
              <w:top w:val="single" w:sz="4" w:space="0" w:color="auto"/>
              <w:left w:val="single" w:sz="4" w:space="0" w:color="auto"/>
              <w:bottom w:val="single" w:sz="4" w:space="0" w:color="auto"/>
              <w:right w:val="single" w:sz="4" w:space="0" w:color="auto"/>
            </w:tcBorders>
            <w:tcMar>
              <w:left w:w="101" w:type="dxa"/>
              <w:right w:w="101" w:type="dxa"/>
            </w:tcMar>
          </w:tcPr>
          <w:p w14:paraId="2A2B8BD5" w14:textId="05A64173" w:rsidR="00952F0A" w:rsidRPr="00696121" w:rsidRDefault="00952F0A" w:rsidP="00952F0A">
            <w:pPr>
              <w:spacing w:after="20"/>
              <w:jc w:val="right"/>
              <w:rPr>
                <w:color w:val="000000"/>
                <w:sz w:val="20"/>
                <w:szCs w:val="20"/>
                <w:lang w:val="en-US" w:eastAsia="en-CA"/>
              </w:rPr>
            </w:pPr>
          </w:p>
        </w:tc>
        <w:tc>
          <w:tcPr>
            <w:tcW w:w="896" w:type="dxa"/>
            <w:tcBorders>
              <w:top w:val="single" w:sz="4" w:space="0" w:color="auto"/>
              <w:left w:val="single" w:sz="4" w:space="0" w:color="auto"/>
              <w:bottom w:val="single" w:sz="4" w:space="0" w:color="auto"/>
              <w:right w:val="single" w:sz="4" w:space="0" w:color="auto"/>
            </w:tcBorders>
            <w:tcMar>
              <w:left w:w="101" w:type="dxa"/>
              <w:right w:w="101" w:type="dxa"/>
            </w:tcMar>
          </w:tcPr>
          <w:p w14:paraId="63A02592" w14:textId="4754176E" w:rsidR="00952F0A" w:rsidRPr="00696121" w:rsidRDefault="00952F0A" w:rsidP="00952F0A">
            <w:pPr>
              <w:spacing w:after="20"/>
              <w:jc w:val="right"/>
              <w:rPr>
                <w:color w:val="000000"/>
                <w:sz w:val="20"/>
                <w:szCs w:val="20"/>
                <w:lang w:val="en-US" w:eastAsia="en-CA"/>
              </w:rPr>
            </w:pPr>
          </w:p>
        </w:tc>
        <w:tc>
          <w:tcPr>
            <w:tcW w:w="930" w:type="dxa"/>
            <w:tcBorders>
              <w:top w:val="single" w:sz="4" w:space="0" w:color="auto"/>
              <w:left w:val="single" w:sz="4" w:space="0" w:color="auto"/>
              <w:bottom w:val="single" w:sz="4" w:space="0" w:color="auto"/>
              <w:right w:val="single" w:sz="4" w:space="0" w:color="auto"/>
            </w:tcBorders>
            <w:tcMar>
              <w:left w:w="101" w:type="dxa"/>
              <w:right w:w="101" w:type="dxa"/>
            </w:tcMar>
          </w:tcPr>
          <w:p w14:paraId="11CE3EEA" w14:textId="19DCD13F" w:rsidR="00952F0A" w:rsidRPr="00696121" w:rsidRDefault="00952F0A" w:rsidP="00952F0A">
            <w:pPr>
              <w:spacing w:after="20"/>
              <w:jc w:val="right"/>
              <w:rPr>
                <w:color w:val="000000"/>
                <w:sz w:val="20"/>
                <w:szCs w:val="20"/>
                <w:lang w:val="en-US" w:eastAsia="en-CA"/>
              </w:rPr>
            </w:pPr>
          </w:p>
        </w:tc>
        <w:tc>
          <w:tcPr>
            <w:tcW w:w="882" w:type="dxa"/>
            <w:tcBorders>
              <w:top w:val="single" w:sz="4" w:space="0" w:color="auto"/>
              <w:left w:val="single" w:sz="4" w:space="0" w:color="auto"/>
              <w:right w:val="single" w:sz="4" w:space="0" w:color="auto"/>
            </w:tcBorders>
            <w:tcMar>
              <w:left w:w="101" w:type="dxa"/>
              <w:right w:w="101" w:type="dxa"/>
            </w:tcMar>
          </w:tcPr>
          <w:p w14:paraId="0489B8DA" w14:textId="554381F1" w:rsidR="00952F0A" w:rsidRPr="00696121" w:rsidRDefault="00952F0A" w:rsidP="00952F0A">
            <w:pPr>
              <w:spacing w:after="20"/>
              <w:jc w:val="right"/>
              <w:rPr>
                <w:color w:val="000000"/>
                <w:sz w:val="20"/>
                <w:szCs w:val="20"/>
                <w:lang w:val="en-US" w:eastAsia="en-CA"/>
              </w:rPr>
            </w:pPr>
          </w:p>
        </w:tc>
        <w:tc>
          <w:tcPr>
            <w:tcW w:w="882" w:type="dxa"/>
            <w:tcBorders>
              <w:top w:val="single" w:sz="4" w:space="0" w:color="auto"/>
              <w:left w:val="single" w:sz="4" w:space="0" w:color="auto"/>
              <w:right w:val="single" w:sz="4" w:space="0" w:color="auto"/>
            </w:tcBorders>
            <w:tcMar>
              <w:left w:w="101" w:type="dxa"/>
              <w:right w:w="101" w:type="dxa"/>
            </w:tcMar>
          </w:tcPr>
          <w:p w14:paraId="30504790" w14:textId="4641616E" w:rsidR="00952F0A" w:rsidRPr="00696121" w:rsidRDefault="00952F0A" w:rsidP="00952F0A">
            <w:pPr>
              <w:spacing w:after="20"/>
              <w:jc w:val="right"/>
              <w:rPr>
                <w:color w:val="000000"/>
                <w:sz w:val="20"/>
                <w:szCs w:val="20"/>
                <w:lang w:val="en-US" w:eastAsia="en-CA"/>
              </w:rPr>
            </w:pPr>
          </w:p>
        </w:tc>
        <w:tc>
          <w:tcPr>
            <w:tcW w:w="1141" w:type="dxa"/>
            <w:tcBorders>
              <w:top w:val="single" w:sz="4" w:space="0" w:color="auto"/>
              <w:left w:val="single" w:sz="4" w:space="0" w:color="auto"/>
              <w:bottom w:val="single" w:sz="4" w:space="0" w:color="auto"/>
              <w:right w:val="single" w:sz="4" w:space="0" w:color="auto"/>
            </w:tcBorders>
            <w:tcMar>
              <w:left w:w="101" w:type="dxa"/>
              <w:right w:w="101" w:type="dxa"/>
            </w:tcMar>
          </w:tcPr>
          <w:p w14:paraId="12D62DC4" w14:textId="349E519D" w:rsidR="00952F0A" w:rsidRPr="00696121" w:rsidRDefault="00952F0A" w:rsidP="00952F0A">
            <w:pPr>
              <w:spacing w:after="20"/>
              <w:jc w:val="right"/>
              <w:rPr>
                <w:color w:val="000000"/>
                <w:sz w:val="20"/>
                <w:szCs w:val="20"/>
              </w:rPr>
            </w:pPr>
            <w:r>
              <w:rPr>
                <w:color w:val="000000"/>
                <w:sz w:val="20"/>
                <w:szCs w:val="20"/>
              </w:rPr>
              <w:t>126 140</w:t>
            </w:r>
          </w:p>
        </w:tc>
      </w:tr>
      <w:tr w:rsidR="00952F0A" w:rsidRPr="00696121" w14:paraId="786BE7E5" w14:textId="77777777" w:rsidTr="00E62281">
        <w:trPr>
          <w:trHeight w:val="351"/>
        </w:trPr>
        <w:tc>
          <w:tcPr>
            <w:tcW w:w="2520" w:type="dxa"/>
            <w:gridSpan w:val="2"/>
            <w:vMerge/>
            <w:tcBorders>
              <w:top w:val="single" w:sz="4" w:space="0" w:color="auto"/>
              <w:left w:val="single" w:sz="4" w:space="0" w:color="auto"/>
              <w:bottom w:val="single" w:sz="4" w:space="0" w:color="auto"/>
              <w:right w:val="single" w:sz="4" w:space="0" w:color="auto"/>
            </w:tcBorders>
            <w:tcMar>
              <w:left w:w="101" w:type="dxa"/>
              <w:right w:w="101" w:type="dxa"/>
            </w:tcMar>
            <w:vAlign w:val="center"/>
            <w:hideMark/>
          </w:tcPr>
          <w:p w14:paraId="3583581D" w14:textId="77777777" w:rsidR="00952F0A" w:rsidRPr="00696121" w:rsidRDefault="00952F0A" w:rsidP="00952F0A">
            <w:pPr>
              <w:spacing w:after="20"/>
              <w:rPr>
                <w:sz w:val="20"/>
                <w:szCs w:val="20"/>
                <w:lang w:val="en-US"/>
              </w:rPr>
            </w:pPr>
          </w:p>
        </w:tc>
        <w:tc>
          <w:tcPr>
            <w:tcW w:w="1846" w:type="dxa"/>
            <w:tcBorders>
              <w:top w:val="single" w:sz="4" w:space="0" w:color="auto"/>
              <w:left w:val="single" w:sz="4" w:space="0" w:color="auto"/>
              <w:bottom w:val="single" w:sz="4" w:space="0" w:color="auto"/>
              <w:right w:val="single" w:sz="4" w:space="0" w:color="auto"/>
            </w:tcBorders>
            <w:tcMar>
              <w:left w:w="101" w:type="dxa"/>
              <w:right w:w="101" w:type="dxa"/>
            </w:tcMar>
            <w:hideMark/>
          </w:tcPr>
          <w:p w14:paraId="0AD8328C" w14:textId="77777777" w:rsidR="00952F0A" w:rsidRPr="00696121" w:rsidRDefault="00952F0A" w:rsidP="00B75985">
            <w:pPr>
              <w:spacing w:after="20"/>
              <w:jc w:val="left"/>
              <w:rPr>
                <w:sz w:val="20"/>
                <w:szCs w:val="20"/>
              </w:rPr>
            </w:pPr>
            <w:r>
              <w:rPr>
                <w:sz w:val="20"/>
                <w:szCs w:val="20"/>
              </w:rPr>
              <w:t>Gastos de apoyo</w:t>
            </w:r>
          </w:p>
        </w:tc>
        <w:tc>
          <w:tcPr>
            <w:tcW w:w="882" w:type="dxa"/>
            <w:tcBorders>
              <w:top w:val="single" w:sz="4" w:space="0" w:color="auto"/>
              <w:left w:val="single" w:sz="4" w:space="0" w:color="auto"/>
              <w:bottom w:val="single" w:sz="4" w:space="0" w:color="auto"/>
              <w:right w:val="single" w:sz="4" w:space="0" w:color="auto"/>
            </w:tcBorders>
            <w:tcMar>
              <w:left w:w="101" w:type="dxa"/>
              <w:right w:w="101" w:type="dxa"/>
            </w:tcMar>
          </w:tcPr>
          <w:p w14:paraId="2317C874" w14:textId="7DD426A6" w:rsidR="00952F0A" w:rsidRPr="00696121" w:rsidRDefault="00952F0A" w:rsidP="00952F0A">
            <w:pPr>
              <w:spacing w:after="20"/>
              <w:jc w:val="right"/>
              <w:rPr>
                <w:color w:val="000000"/>
                <w:sz w:val="20"/>
                <w:szCs w:val="20"/>
              </w:rPr>
            </w:pPr>
            <w:r>
              <w:rPr>
                <w:color w:val="000000"/>
                <w:sz w:val="20"/>
                <w:szCs w:val="20"/>
              </w:rPr>
              <w:t>8 830</w:t>
            </w:r>
          </w:p>
        </w:tc>
        <w:tc>
          <w:tcPr>
            <w:tcW w:w="821" w:type="dxa"/>
            <w:gridSpan w:val="2"/>
            <w:tcBorders>
              <w:top w:val="single" w:sz="4" w:space="0" w:color="auto"/>
              <w:left w:val="single" w:sz="4" w:space="0" w:color="auto"/>
              <w:bottom w:val="single" w:sz="4" w:space="0" w:color="auto"/>
              <w:right w:val="single" w:sz="4" w:space="0" w:color="auto"/>
            </w:tcBorders>
            <w:tcMar>
              <w:left w:w="101" w:type="dxa"/>
              <w:right w:w="101" w:type="dxa"/>
            </w:tcMar>
          </w:tcPr>
          <w:p w14:paraId="6271C854" w14:textId="5629825D" w:rsidR="00952F0A" w:rsidRPr="00696121" w:rsidRDefault="00952F0A" w:rsidP="00952F0A">
            <w:pPr>
              <w:spacing w:after="20"/>
              <w:jc w:val="right"/>
              <w:rPr>
                <w:color w:val="000000"/>
                <w:sz w:val="20"/>
                <w:szCs w:val="20"/>
                <w:lang w:val="en-US" w:eastAsia="en-CA"/>
              </w:rPr>
            </w:pPr>
          </w:p>
        </w:tc>
        <w:tc>
          <w:tcPr>
            <w:tcW w:w="896" w:type="dxa"/>
            <w:tcBorders>
              <w:top w:val="single" w:sz="4" w:space="0" w:color="auto"/>
              <w:left w:val="single" w:sz="4" w:space="0" w:color="auto"/>
              <w:bottom w:val="single" w:sz="4" w:space="0" w:color="auto"/>
              <w:right w:val="single" w:sz="4" w:space="0" w:color="auto"/>
            </w:tcBorders>
            <w:tcMar>
              <w:left w:w="101" w:type="dxa"/>
              <w:right w:w="101" w:type="dxa"/>
            </w:tcMar>
          </w:tcPr>
          <w:p w14:paraId="421F3594" w14:textId="778D5FEF" w:rsidR="00952F0A" w:rsidRPr="00696121" w:rsidRDefault="00952F0A" w:rsidP="00952F0A">
            <w:pPr>
              <w:spacing w:after="20"/>
              <w:jc w:val="right"/>
              <w:rPr>
                <w:color w:val="000000"/>
                <w:sz w:val="20"/>
                <w:szCs w:val="20"/>
                <w:lang w:val="en-US" w:eastAsia="en-CA"/>
              </w:rPr>
            </w:pPr>
          </w:p>
        </w:tc>
        <w:tc>
          <w:tcPr>
            <w:tcW w:w="930" w:type="dxa"/>
            <w:tcBorders>
              <w:top w:val="single" w:sz="4" w:space="0" w:color="auto"/>
              <w:left w:val="single" w:sz="4" w:space="0" w:color="auto"/>
              <w:bottom w:val="single" w:sz="4" w:space="0" w:color="auto"/>
              <w:right w:val="single" w:sz="4" w:space="0" w:color="auto"/>
            </w:tcBorders>
            <w:tcMar>
              <w:left w:w="101" w:type="dxa"/>
              <w:right w:w="101" w:type="dxa"/>
            </w:tcMar>
          </w:tcPr>
          <w:p w14:paraId="42573A4B" w14:textId="59F7192B" w:rsidR="00952F0A" w:rsidRPr="00696121" w:rsidRDefault="00952F0A" w:rsidP="00952F0A">
            <w:pPr>
              <w:spacing w:after="20"/>
              <w:jc w:val="right"/>
              <w:rPr>
                <w:color w:val="000000"/>
                <w:sz w:val="20"/>
                <w:szCs w:val="20"/>
                <w:lang w:val="en-US" w:eastAsia="en-CA"/>
              </w:rPr>
            </w:pPr>
          </w:p>
        </w:tc>
        <w:tc>
          <w:tcPr>
            <w:tcW w:w="882" w:type="dxa"/>
            <w:tcBorders>
              <w:left w:val="single" w:sz="4" w:space="0" w:color="auto"/>
              <w:bottom w:val="single" w:sz="4" w:space="0" w:color="auto"/>
              <w:right w:val="single" w:sz="4" w:space="0" w:color="auto"/>
            </w:tcBorders>
            <w:tcMar>
              <w:left w:w="101" w:type="dxa"/>
              <w:right w:w="101" w:type="dxa"/>
            </w:tcMar>
          </w:tcPr>
          <w:p w14:paraId="7E3153A7" w14:textId="1F2E9AD8" w:rsidR="00952F0A" w:rsidRPr="00696121" w:rsidRDefault="00952F0A" w:rsidP="00952F0A">
            <w:pPr>
              <w:spacing w:after="20"/>
              <w:jc w:val="right"/>
              <w:rPr>
                <w:color w:val="000000"/>
                <w:sz w:val="20"/>
                <w:szCs w:val="20"/>
                <w:lang w:val="en-US" w:eastAsia="en-CA"/>
              </w:rPr>
            </w:pPr>
          </w:p>
        </w:tc>
        <w:tc>
          <w:tcPr>
            <w:tcW w:w="882" w:type="dxa"/>
            <w:tcBorders>
              <w:left w:val="single" w:sz="4" w:space="0" w:color="auto"/>
              <w:bottom w:val="single" w:sz="4" w:space="0" w:color="auto"/>
              <w:right w:val="single" w:sz="4" w:space="0" w:color="auto"/>
            </w:tcBorders>
            <w:tcMar>
              <w:left w:w="101" w:type="dxa"/>
              <w:right w:w="101" w:type="dxa"/>
            </w:tcMar>
          </w:tcPr>
          <w:p w14:paraId="27642CAF" w14:textId="1152590A" w:rsidR="00952F0A" w:rsidRPr="00696121" w:rsidRDefault="00952F0A" w:rsidP="00952F0A">
            <w:pPr>
              <w:spacing w:after="20"/>
              <w:jc w:val="right"/>
              <w:rPr>
                <w:color w:val="000000"/>
                <w:sz w:val="20"/>
                <w:szCs w:val="20"/>
                <w:lang w:val="en-US" w:eastAsia="en-CA"/>
              </w:rPr>
            </w:pPr>
          </w:p>
        </w:tc>
        <w:tc>
          <w:tcPr>
            <w:tcW w:w="1141" w:type="dxa"/>
            <w:tcBorders>
              <w:top w:val="single" w:sz="4" w:space="0" w:color="auto"/>
              <w:left w:val="single" w:sz="4" w:space="0" w:color="auto"/>
              <w:bottom w:val="single" w:sz="4" w:space="0" w:color="auto"/>
              <w:right w:val="single" w:sz="4" w:space="0" w:color="auto"/>
            </w:tcBorders>
            <w:tcMar>
              <w:left w:w="101" w:type="dxa"/>
              <w:right w:w="101" w:type="dxa"/>
            </w:tcMar>
          </w:tcPr>
          <w:p w14:paraId="4912FC75" w14:textId="5B97906C" w:rsidR="00952F0A" w:rsidRPr="00696121" w:rsidRDefault="00952F0A" w:rsidP="00952F0A">
            <w:pPr>
              <w:spacing w:after="20"/>
              <w:jc w:val="right"/>
              <w:rPr>
                <w:color w:val="000000"/>
                <w:sz w:val="20"/>
                <w:szCs w:val="20"/>
              </w:rPr>
            </w:pPr>
            <w:r>
              <w:rPr>
                <w:color w:val="000000"/>
                <w:sz w:val="20"/>
                <w:szCs w:val="20"/>
              </w:rPr>
              <w:t>8 830</w:t>
            </w:r>
          </w:p>
        </w:tc>
      </w:tr>
      <w:tr w:rsidR="004E6AE6" w:rsidRPr="00696121" w14:paraId="22E81C21" w14:textId="77777777" w:rsidTr="00E62281">
        <w:trPr>
          <w:trHeight w:val="350"/>
        </w:trPr>
        <w:tc>
          <w:tcPr>
            <w:tcW w:w="2520" w:type="dxa"/>
            <w:gridSpan w:val="2"/>
            <w:vMerge w:val="restart"/>
            <w:tcBorders>
              <w:top w:val="single" w:sz="4" w:space="0" w:color="auto"/>
              <w:left w:val="single" w:sz="4" w:space="0" w:color="auto"/>
              <w:bottom w:val="single" w:sz="4" w:space="0" w:color="auto"/>
              <w:right w:val="single" w:sz="4" w:space="0" w:color="auto"/>
            </w:tcBorders>
            <w:tcMar>
              <w:left w:w="101" w:type="dxa"/>
              <w:right w:w="101" w:type="dxa"/>
            </w:tcMar>
            <w:hideMark/>
          </w:tcPr>
          <w:p w14:paraId="5EAC42C3" w14:textId="77777777" w:rsidR="004E6AE6" w:rsidRPr="00696121" w:rsidRDefault="004E6AE6" w:rsidP="004E6AE6">
            <w:pPr>
              <w:spacing w:after="20"/>
              <w:ind w:right="-7"/>
              <w:jc w:val="left"/>
              <w:rPr>
                <w:sz w:val="20"/>
                <w:szCs w:val="20"/>
              </w:rPr>
            </w:pPr>
            <w:r>
              <w:rPr>
                <w:sz w:val="20"/>
                <w:szCs w:val="20"/>
              </w:rPr>
              <w:t>Total de fondos recomendados para aprobación en esta reunión ($EUA)</w:t>
            </w:r>
          </w:p>
        </w:tc>
        <w:tc>
          <w:tcPr>
            <w:tcW w:w="1846" w:type="dxa"/>
            <w:tcBorders>
              <w:top w:val="single" w:sz="4" w:space="0" w:color="auto"/>
              <w:left w:val="single" w:sz="4" w:space="0" w:color="auto"/>
              <w:bottom w:val="single" w:sz="4" w:space="0" w:color="auto"/>
              <w:right w:val="single" w:sz="4" w:space="0" w:color="auto"/>
            </w:tcBorders>
            <w:tcMar>
              <w:left w:w="101" w:type="dxa"/>
              <w:right w:w="101" w:type="dxa"/>
            </w:tcMar>
            <w:hideMark/>
          </w:tcPr>
          <w:p w14:paraId="118A1560" w14:textId="77777777" w:rsidR="004E6AE6" w:rsidRPr="00696121" w:rsidRDefault="004E6AE6" w:rsidP="00B75985">
            <w:pPr>
              <w:spacing w:after="20"/>
              <w:jc w:val="left"/>
              <w:rPr>
                <w:sz w:val="20"/>
                <w:szCs w:val="20"/>
              </w:rPr>
            </w:pPr>
            <w:r>
              <w:rPr>
                <w:sz w:val="20"/>
                <w:szCs w:val="20"/>
              </w:rPr>
              <w:t>Costos del proyecto</w:t>
            </w:r>
          </w:p>
        </w:tc>
        <w:tc>
          <w:tcPr>
            <w:tcW w:w="882" w:type="dxa"/>
            <w:tcBorders>
              <w:top w:val="single" w:sz="4" w:space="0" w:color="auto"/>
              <w:left w:val="single" w:sz="4" w:space="0" w:color="auto"/>
              <w:bottom w:val="single" w:sz="4" w:space="0" w:color="auto"/>
              <w:right w:val="single" w:sz="4" w:space="0" w:color="auto"/>
            </w:tcBorders>
            <w:tcMar>
              <w:left w:w="101" w:type="dxa"/>
              <w:right w:w="101" w:type="dxa"/>
            </w:tcMar>
          </w:tcPr>
          <w:p w14:paraId="7962B1E1" w14:textId="4481DA0B" w:rsidR="004E6AE6" w:rsidRPr="00696121" w:rsidRDefault="004E6AE6" w:rsidP="00952F0A">
            <w:pPr>
              <w:spacing w:after="20"/>
              <w:jc w:val="right"/>
              <w:rPr>
                <w:color w:val="000000"/>
                <w:sz w:val="20"/>
                <w:szCs w:val="20"/>
                <w:lang w:val="en-US" w:eastAsia="en-CA"/>
              </w:rPr>
            </w:pPr>
          </w:p>
        </w:tc>
        <w:tc>
          <w:tcPr>
            <w:tcW w:w="821" w:type="dxa"/>
            <w:gridSpan w:val="2"/>
            <w:tcBorders>
              <w:top w:val="single" w:sz="4" w:space="0" w:color="auto"/>
              <w:left w:val="single" w:sz="4" w:space="0" w:color="auto"/>
              <w:bottom w:val="single" w:sz="4" w:space="0" w:color="auto"/>
              <w:right w:val="single" w:sz="4" w:space="0" w:color="auto"/>
            </w:tcBorders>
            <w:tcMar>
              <w:left w:w="101" w:type="dxa"/>
              <w:right w:w="101" w:type="dxa"/>
            </w:tcMar>
          </w:tcPr>
          <w:p w14:paraId="5A4EF2CF" w14:textId="117AFC5C" w:rsidR="004E6AE6" w:rsidRPr="00696121" w:rsidRDefault="004E6AE6" w:rsidP="00952F0A">
            <w:pPr>
              <w:spacing w:after="20"/>
              <w:jc w:val="right"/>
              <w:rPr>
                <w:color w:val="000000"/>
                <w:sz w:val="20"/>
                <w:szCs w:val="20"/>
                <w:lang w:val="en-US" w:eastAsia="en-CA"/>
              </w:rPr>
            </w:pPr>
          </w:p>
        </w:tc>
        <w:tc>
          <w:tcPr>
            <w:tcW w:w="896" w:type="dxa"/>
            <w:tcBorders>
              <w:top w:val="single" w:sz="4" w:space="0" w:color="auto"/>
              <w:left w:val="single" w:sz="4" w:space="0" w:color="auto"/>
              <w:bottom w:val="single" w:sz="4" w:space="0" w:color="auto"/>
              <w:right w:val="single" w:sz="4" w:space="0" w:color="auto"/>
            </w:tcBorders>
            <w:tcMar>
              <w:left w:w="101" w:type="dxa"/>
              <w:right w:w="101" w:type="dxa"/>
            </w:tcMar>
          </w:tcPr>
          <w:p w14:paraId="21C5C299" w14:textId="039722A7" w:rsidR="004E6AE6" w:rsidRPr="00696121" w:rsidRDefault="004E6AE6" w:rsidP="00952F0A">
            <w:pPr>
              <w:spacing w:after="20"/>
              <w:jc w:val="right"/>
              <w:rPr>
                <w:color w:val="000000"/>
                <w:sz w:val="20"/>
                <w:szCs w:val="20"/>
                <w:lang w:val="en-US" w:eastAsia="en-CA"/>
              </w:rPr>
            </w:pPr>
          </w:p>
        </w:tc>
        <w:tc>
          <w:tcPr>
            <w:tcW w:w="930" w:type="dxa"/>
            <w:tcBorders>
              <w:top w:val="single" w:sz="4" w:space="0" w:color="auto"/>
              <w:left w:val="single" w:sz="4" w:space="0" w:color="auto"/>
              <w:bottom w:val="single" w:sz="4" w:space="0" w:color="auto"/>
              <w:right w:val="single" w:sz="4" w:space="0" w:color="auto"/>
            </w:tcBorders>
            <w:tcMar>
              <w:left w:w="101" w:type="dxa"/>
              <w:right w:w="101" w:type="dxa"/>
            </w:tcMar>
          </w:tcPr>
          <w:p w14:paraId="3AC7216D" w14:textId="053908F2" w:rsidR="004E6AE6" w:rsidRPr="001F7C4F" w:rsidRDefault="004E6AE6" w:rsidP="00952F0A">
            <w:pPr>
              <w:spacing w:after="20"/>
              <w:ind w:right="-55"/>
              <w:jc w:val="right"/>
              <w:rPr>
                <w:color w:val="000000"/>
                <w:sz w:val="20"/>
                <w:szCs w:val="20"/>
                <w:highlight w:val="yellow"/>
              </w:rPr>
            </w:pPr>
            <w:r>
              <w:rPr>
                <w:color w:val="000000"/>
                <w:sz w:val="20"/>
                <w:szCs w:val="20"/>
              </w:rPr>
              <w:t>297 794</w:t>
            </w:r>
            <w:r>
              <w:rPr>
                <w:color w:val="000000"/>
                <w:sz w:val="20"/>
                <w:szCs w:val="20"/>
                <w:vertAlign w:val="superscript"/>
              </w:rPr>
              <w:t>*</w:t>
            </w:r>
          </w:p>
        </w:tc>
        <w:tc>
          <w:tcPr>
            <w:tcW w:w="882" w:type="dxa"/>
            <w:tcBorders>
              <w:top w:val="single" w:sz="4" w:space="0" w:color="auto"/>
              <w:left w:val="single" w:sz="4" w:space="0" w:color="auto"/>
              <w:right w:val="single" w:sz="4" w:space="0" w:color="auto"/>
            </w:tcBorders>
            <w:tcMar>
              <w:left w:w="101" w:type="dxa"/>
              <w:right w:w="101" w:type="dxa"/>
            </w:tcMar>
          </w:tcPr>
          <w:p w14:paraId="695BE98E" w14:textId="2546099B" w:rsidR="004E6AE6" w:rsidRPr="00696121" w:rsidRDefault="004E6AE6" w:rsidP="00952F0A">
            <w:pPr>
              <w:spacing w:after="20"/>
              <w:jc w:val="right"/>
              <w:rPr>
                <w:color w:val="000000"/>
                <w:sz w:val="20"/>
                <w:szCs w:val="20"/>
                <w:lang w:val="en-US" w:eastAsia="en-CA"/>
              </w:rPr>
            </w:pPr>
          </w:p>
        </w:tc>
        <w:tc>
          <w:tcPr>
            <w:tcW w:w="882" w:type="dxa"/>
            <w:tcBorders>
              <w:top w:val="single" w:sz="4" w:space="0" w:color="auto"/>
              <w:left w:val="single" w:sz="4" w:space="0" w:color="auto"/>
              <w:right w:val="single" w:sz="4" w:space="0" w:color="auto"/>
            </w:tcBorders>
            <w:tcMar>
              <w:left w:w="101" w:type="dxa"/>
              <w:right w:w="101" w:type="dxa"/>
            </w:tcMar>
          </w:tcPr>
          <w:p w14:paraId="045A3522" w14:textId="055EEA10" w:rsidR="004E6AE6" w:rsidRPr="00696121" w:rsidRDefault="004E6AE6" w:rsidP="00952F0A">
            <w:pPr>
              <w:spacing w:after="20"/>
              <w:jc w:val="right"/>
              <w:rPr>
                <w:color w:val="000000"/>
                <w:sz w:val="20"/>
                <w:szCs w:val="20"/>
                <w:lang w:val="en-US" w:eastAsia="en-CA"/>
              </w:rPr>
            </w:pPr>
          </w:p>
        </w:tc>
        <w:tc>
          <w:tcPr>
            <w:tcW w:w="1141" w:type="dxa"/>
            <w:tcBorders>
              <w:top w:val="single" w:sz="4" w:space="0" w:color="auto"/>
              <w:left w:val="single" w:sz="4" w:space="0" w:color="auto"/>
              <w:bottom w:val="single" w:sz="4" w:space="0" w:color="auto"/>
              <w:right w:val="single" w:sz="4" w:space="0" w:color="auto"/>
            </w:tcBorders>
            <w:tcMar>
              <w:left w:w="101" w:type="dxa"/>
              <w:right w:w="101" w:type="dxa"/>
            </w:tcMar>
          </w:tcPr>
          <w:p w14:paraId="13B5075C" w14:textId="6E55A474" w:rsidR="004E6AE6" w:rsidRPr="00696121" w:rsidRDefault="004E6AE6" w:rsidP="00952F0A">
            <w:pPr>
              <w:spacing w:after="20"/>
              <w:jc w:val="right"/>
              <w:rPr>
                <w:color w:val="000000"/>
                <w:sz w:val="20"/>
                <w:szCs w:val="20"/>
              </w:rPr>
            </w:pPr>
            <w:r>
              <w:rPr>
                <w:color w:val="000000"/>
                <w:sz w:val="20"/>
                <w:szCs w:val="20"/>
              </w:rPr>
              <w:t>297 794</w:t>
            </w:r>
          </w:p>
        </w:tc>
      </w:tr>
      <w:tr w:rsidR="004E6AE6" w:rsidRPr="00696121" w14:paraId="494E6857" w14:textId="77777777" w:rsidTr="00E62281">
        <w:trPr>
          <w:trHeight w:val="350"/>
        </w:trPr>
        <w:tc>
          <w:tcPr>
            <w:tcW w:w="2520" w:type="dxa"/>
            <w:gridSpan w:val="2"/>
            <w:vMerge/>
            <w:tcBorders>
              <w:top w:val="single" w:sz="4" w:space="0" w:color="auto"/>
              <w:left w:val="single" w:sz="4" w:space="0" w:color="auto"/>
              <w:bottom w:val="single" w:sz="4" w:space="0" w:color="auto"/>
              <w:right w:val="single" w:sz="4" w:space="0" w:color="auto"/>
            </w:tcBorders>
            <w:tcMar>
              <w:left w:w="101" w:type="dxa"/>
              <w:right w:w="101" w:type="dxa"/>
            </w:tcMar>
            <w:vAlign w:val="center"/>
            <w:hideMark/>
          </w:tcPr>
          <w:p w14:paraId="3D8BF14F" w14:textId="77777777" w:rsidR="004E6AE6" w:rsidRPr="00696121" w:rsidRDefault="004E6AE6" w:rsidP="004E6AE6">
            <w:pPr>
              <w:spacing w:after="20"/>
              <w:rPr>
                <w:sz w:val="20"/>
                <w:szCs w:val="20"/>
                <w:lang w:val="en-US"/>
              </w:rPr>
            </w:pPr>
          </w:p>
        </w:tc>
        <w:tc>
          <w:tcPr>
            <w:tcW w:w="1846" w:type="dxa"/>
            <w:tcBorders>
              <w:top w:val="single" w:sz="4" w:space="0" w:color="auto"/>
              <w:left w:val="single" w:sz="4" w:space="0" w:color="auto"/>
              <w:bottom w:val="single" w:sz="4" w:space="0" w:color="auto"/>
              <w:right w:val="single" w:sz="4" w:space="0" w:color="auto"/>
            </w:tcBorders>
            <w:tcMar>
              <w:left w:w="101" w:type="dxa"/>
              <w:right w:w="101" w:type="dxa"/>
            </w:tcMar>
            <w:hideMark/>
          </w:tcPr>
          <w:p w14:paraId="3CB53CF0" w14:textId="77777777" w:rsidR="004E6AE6" w:rsidRPr="00696121" w:rsidRDefault="004E6AE6" w:rsidP="00B75985">
            <w:pPr>
              <w:spacing w:after="20"/>
              <w:jc w:val="left"/>
              <w:rPr>
                <w:sz w:val="20"/>
                <w:szCs w:val="20"/>
              </w:rPr>
            </w:pPr>
            <w:r>
              <w:rPr>
                <w:sz w:val="20"/>
                <w:szCs w:val="20"/>
              </w:rPr>
              <w:t>Gastos de apoyo</w:t>
            </w:r>
          </w:p>
        </w:tc>
        <w:tc>
          <w:tcPr>
            <w:tcW w:w="882" w:type="dxa"/>
            <w:tcBorders>
              <w:top w:val="single" w:sz="4" w:space="0" w:color="auto"/>
              <w:left w:val="single" w:sz="4" w:space="0" w:color="auto"/>
              <w:bottom w:val="single" w:sz="4" w:space="0" w:color="auto"/>
              <w:right w:val="single" w:sz="4" w:space="0" w:color="auto"/>
            </w:tcBorders>
            <w:tcMar>
              <w:left w:w="101" w:type="dxa"/>
              <w:right w:w="101" w:type="dxa"/>
            </w:tcMar>
          </w:tcPr>
          <w:p w14:paraId="0FEFA9D8" w14:textId="4496B0C9" w:rsidR="004E6AE6" w:rsidRPr="00696121" w:rsidRDefault="004E6AE6" w:rsidP="00952F0A">
            <w:pPr>
              <w:spacing w:after="20"/>
              <w:jc w:val="right"/>
              <w:rPr>
                <w:color w:val="000000"/>
                <w:sz w:val="20"/>
                <w:szCs w:val="20"/>
                <w:lang w:val="en-US" w:eastAsia="en-CA"/>
              </w:rPr>
            </w:pPr>
          </w:p>
        </w:tc>
        <w:tc>
          <w:tcPr>
            <w:tcW w:w="821" w:type="dxa"/>
            <w:gridSpan w:val="2"/>
            <w:tcBorders>
              <w:top w:val="single" w:sz="4" w:space="0" w:color="auto"/>
              <w:left w:val="single" w:sz="4" w:space="0" w:color="auto"/>
              <w:bottom w:val="single" w:sz="4" w:space="0" w:color="auto"/>
              <w:right w:val="single" w:sz="4" w:space="0" w:color="auto"/>
            </w:tcBorders>
            <w:tcMar>
              <w:left w:w="101" w:type="dxa"/>
              <w:right w:w="101" w:type="dxa"/>
            </w:tcMar>
          </w:tcPr>
          <w:p w14:paraId="78537119" w14:textId="36300F58" w:rsidR="004E6AE6" w:rsidRPr="00696121" w:rsidRDefault="004E6AE6" w:rsidP="00952F0A">
            <w:pPr>
              <w:spacing w:after="20"/>
              <w:jc w:val="right"/>
              <w:rPr>
                <w:color w:val="000000"/>
                <w:sz w:val="20"/>
                <w:szCs w:val="20"/>
                <w:lang w:val="en-US" w:eastAsia="en-CA"/>
              </w:rPr>
            </w:pPr>
          </w:p>
        </w:tc>
        <w:tc>
          <w:tcPr>
            <w:tcW w:w="896" w:type="dxa"/>
            <w:tcBorders>
              <w:top w:val="single" w:sz="4" w:space="0" w:color="auto"/>
              <w:left w:val="single" w:sz="4" w:space="0" w:color="auto"/>
              <w:bottom w:val="single" w:sz="4" w:space="0" w:color="auto"/>
              <w:right w:val="single" w:sz="4" w:space="0" w:color="auto"/>
            </w:tcBorders>
            <w:tcMar>
              <w:left w:w="101" w:type="dxa"/>
              <w:right w:w="101" w:type="dxa"/>
            </w:tcMar>
          </w:tcPr>
          <w:p w14:paraId="3426BDAD" w14:textId="58192261" w:rsidR="004E6AE6" w:rsidRPr="00696121" w:rsidRDefault="004E6AE6" w:rsidP="00952F0A">
            <w:pPr>
              <w:spacing w:after="20"/>
              <w:jc w:val="right"/>
              <w:rPr>
                <w:color w:val="000000"/>
                <w:sz w:val="20"/>
                <w:szCs w:val="20"/>
                <w:lang w:val="en-US" w:eastAsia="en-CA"/>
              </w:rPr>
            </w:pPr>
          </w:p>
        </w:tc>
        <w:tc>
          <w:tcPr>
            <w:tcW w:w="930" w:type="dxa"/>
            <w:tcBorders>
              <w:top w:val="single" w:sz="4" w:space="0" w:color="auto"/>
              <w:left w:val="single" w:sz="4" w:space="0" w:color="auto"/>
              <w:bottom w:val="single" w:sz="4" w:space="0" w:color="auto"/>
              <w:right w:val="single" w:sz="4" w:space="0" w:color="auto"/>
            </w:tcBorders>
            <w:tcMar>
              <w:left w:w="101" w:type="dxa"/>
              <w:right w:w="101" w:type="dxa"/>
            </w:tcMar>
          </w:tcPr>
          <w:p w14:paraId="4D475769" w14:textId="2C88FC2B" w:rsidR="004E6AE6" w:rsidRPr="001F7C4F" w:rsidRDefault="004E6AE6" w:rsidP="00952F0A">
            <w:pPr>
              <w:spacing w:after="20"/>
              <w:ind w:right="-55"/>
              <w:jc w:val="right"/>
              <w:rPr>
                <w:color w:val="000000"/>
                <w:sz w:val="20"/>
                <w:szCs w:val="20"/>
                <w:highlight w:val="yellow"/>
              </w:rPr>
            </w:pPr>
            <w:r>
              <w:rPr>
                <w:color w:val="000000"/>
                <w:sz w:val="20"/>
                <w:szCs w:val="20"/>
              </w:rPr>
              <w:t>20 846</w:t>
            </w:r>
            <w:r>
              <w:rPr>
                <w:color w:val="000000"/>
                <w:sz w:val="20"/>
                <w:szCs w:val="20"/>
                <w:vertAlign w:val="superscript"/>
              </w:rPr>
              <w:t>*</w:t>
            </w:r>
          </w:p>
        </w:tc>
        <w:tc>
          <w:tcPr>
            <w:tcW w:w="882" w:type="dxa"/>
            <w:tcBorders>
              <w:left w:val="single" w:sz="4" w:space="0" w:color="auto"/>
              <w:bottom w:val="single" w:sz="4" w:space="0" w:color="auto"/>
              <w:right w:val="single" w:sz="4" w:space="0" w:color="auto"/>
            </w:tcBorders>
            <w:tcMar>
              <w:left w:w="101" w:type="dxa"/>
              <w:right w:w="101" w:type="dxa"/>
            </w:tcMar>
          </w:tcPr>
          <w:p w14:paraId="10729C6A" w14:textId="2584D108" w:rsidR="004E6AE6" w:rsidRPr="00696121" w:rsidRDefault="004E6AE6" w:rsidP="00952F0A">
            <w:pPr>
              <w:spacing w:after="20"/>
              <w:jc w:val="right"/>
              <w:rPr>
                <w:color w:val="000000"/>
                <w:sz w:val="20"/>
                <w:szCs w:val="20"/>
                <w:lang w:val="en-US" w:eastAsia="en-CA"/>
              </w:rPr>
            </w:pPr>
          </w:p>
        </w:tc>
        <w:tc>
          <w:tcPr>
            <w:tcW w:w="882" w:type="dxa"/>
            <w:tcBorders>
              <w:left w:val="single" w:sz="4" w:space="0" w:color="auto"/>
              <w:bottom w:val="single" w:sz="4" w:space="0" w:color="auto"/>
              <w:right w:val="single" w:sz="4" w:space="0" w:color="auto"/>
            </w:tcBorders>
            <w:tcMar>
              <w:left w:w="101" w:type="dxa"/>
              <w:right w:w="101" w:type="dxa"/>
            </w:tcMar>
          </w:tcPr>
          <w:p w14:paraId="44F12E83" w14:textId="4181A431" w:rsidR="004E6AE6" w:rsidRPr="00696121" w:rsidRDefault="004E6AE6" w:rsidP="00952F0A">
            <w:pPr>
              <w:spacing w:after="20"/>
              <w:jc w:val="right"/>
              <w:rPr>
                <w:color w:val="000000"/>
                <w:sz w:val="20"/>
                <w:szCs w:val="20"/>
                <w:lang w:val="en-US" w:eastAsia="en-CA"/>
              </w:rPr>
            </w:pPr>
          </w:p>
        </w:tc>
        <w:tc>
          <w:tcPr>
            <w:tcW w:w="1141" w:type="dxa"/>
            <w:tcBorders>
              <w:top w:val="single" w:sz="4" w:space="0" w:color="auto"/>
              <w:left w:val="single" w:sz="4" w:space="0" w:color="auto"/>
              <w:bottom w:val="single" w:sz="4" w:space="0" w:color="auto"/>
              <w:right w:val="single" w:sz="4" w:space="0" w:color="auto"/>
            </w:tcBorders>
            <w:tcMar>
              <w:left w:w="101" w:type="dxa"/>
              <w:right w:w="101" w:type="dxa"/>
            </w:tcMar>
          </w:tcPr>
          <w:p w14:paraId="7392297C" w14:textId="6ABA4899" w:rsidR="004E6AE6" w:rsidRPr="00696121" w:rsidRDefault="004E6AE6" w:rsidP="00952F0A">
            <w:pPr>
              <w:spacing w:after="20"/>
              <w:jc w:val="right"/>
              <w:rPr>
                <w:color w:val="000000"/>
                <w:sz w:val="20"/>
                <w:szCs w:val="20"/>
              </w:rPr>
            </w:pPr>
            <w:r>
              <w:rPr>
                <w:color w:val="000000"/>
                <w:sz w:val="20"/>
                <w:szCs w:val="20"/>
              </w:rPr>
              <w:t>20 846</w:t>
            </w:r>
          </w:p>
        </w:tc>
      </w:tr>
      <w:tr w:rsidR="0036136E" w:rsidRPr="00D75A0A" w14:paraId="16AD4599" w14:textId="77777777" w:rsidTr="00E62281">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trHeight w:val="42"/>
        </w:trPr>
        <w:tc>
          <w:tcPr>
            <w:tcW w:w="5541" w:type="dxa"/>
            <w:gridSpan w:val="5"/>
            <w:tcBorders>
              <w:top w:val="nil"/>
              <w:left w:val="nil"/>
              <w:bottom w:val="single" w:sz="4" w:space="0" w:color="auto"/>
              <w:right w:val="nil"/>
            </w:tcBorders>
          </w:tcPr>
          <w:p w14:paraId="3DE7FF74" w14:textId="528B73AD" w:rsidR="0036136E" w:rsidRPr="00D75A0A" w:rsidRDefault="0036136E" w:rsidP="00993DCA">
            <w:pPr>
              <w:spacing w:after="240"/>
              <w:ind w:left="-107"/>
              <w:jc w:val="left"/>
              <w:rPr>
                <w:b/>
                <w:sz w:val="18"/>
                <w:szCs w:val="18"/>
              </w:rPr>
            </w:pPr>
            <w:r>
              <w:rPr>
                <w:sz w:val="18"/>
                <w:szCs w:val="18"/>
                <w:vertAlign w:val="superscript"/>
              </w:rPr>
              <w:t>*</w:t>
            </w:r>
            <w:r>
              <w:rPr>
                <w:sz w:val="18"/>
                <w:szCs w:val="18"/>
              </w:rPr>
              <w:t xml:space="preserve"> Se esperaba que el segundo tramo se presentara en 2023.</w:t>
            </w:r>
          </w:p>
        </w:tc>
        <w:tc>
          <w:tcPr>
            <w:tcW w:w="5259" w:type="dxa"/>
            <w:gridSpan w:val="6"/>
            <w:tcBorders>
              <w:top w:val="nil"/>
              <w:left w:val="nil"/>
              <w:bottom w:val="single" w:sz="4" w:space="0" w:color="auto"/>
              <w:right w:val="nil"/>
            </w:tcBorders>
          </w:tcPr>
          <w:p w14:paraId="083FE7D3" w14:textId="77777777" w:rsidR="0036136E" w:rsidRPr="00282377" w:rsidRDefault="0036136E" w:rsidP="00D75A0A">
            <w:pPr>
              <w:spacing w:after="60"/>
              <w:jc w:val="left"/>
              <w:rPr>
                <w:sz w:val="18"/>
                <w:szCs w:val="18"/>
              </w:rPr>
            </w:pPr>
          </w:p>
        </w:tc>
      </w:tr>
      <w:tr w:rsidR="00EA598B" w:rsidRPr="00830019" w14:paraId="1CD1AB9E" w14:textId="77777777" w:rsidTr="00E62281">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trHeight w:val="42"/>
        </w:trPr>
        <w:tc>
          <w:tcPr>
            <w:tcW w:w="5541" w:type="dxa"/>
            <w:gridSpan w:val="5"/>
            <w:tcBorders>
              <w:top w:val="single" w:sz="4" w:space="0" w:color="auto"/>
              <w:left w:val="single" w:sz="4" w:space="0" w:color="auto"/>
              <w:bottom w:val="single" w:sz="4" w:space="0" w:color="auto"/>
              <w:right w:val="single" w:sz="4" w:space="0" w:color="auto"/>
            </w:tcBorders>
            <w:hideMark/>
          </w:tcPr>
          <w:p w14:paraId="42B8BE64" w14:textId="77777777" w:rsidR="00EA598B" w:rsidRPr="00830019" w:rsidRDefault="00EA598B" w:rsidP="00470683">
            <w:pPr>
              <w:spacing w:after="60"/>
              <w:jc w:val="left"/>
              <w:rPr>
                <w:b/>
                <w:sz w:val="20"/>
                <w:szCs w:val="20"/>
              </w:rPr>
            </w:pPr>
            <w:r>
              <w:rPr>
                <w:b/>
                <w:sz w:val="20"/>
                <w:szCs w:val="20"/>
              </w:rPr>
              <w:t>Recomendación de la Secretaría:</w:t>
            </w:r>
          </w:p>
        </w:tc>
        <w:tc>
          <w:tcPr>
            <w:tcW w:w="5259" w:type="dxa"/>
            <w:gridSpan w:val="6"/>
            <w:tcBorders>
              <w:top w:val="single" w:sz="4" w:space="0" w:color="auto"/>
              <w:left w:val="single" w:sz="4" w:space="0" w:color="auto"/>
              <w:bottom w:val="single" w:sz="4" w:space="0" w:color="auto"/>
              <w:right w:val="single" w:sz="4" w:space="0" w:color="auto"/>
            </w:tcBorders>
            <w:hideMark/>
          </w:tcPr>
          <w:p w14:paraId="446CCBC2" w14:textId="60BC47E4" w:rsidR="00EA598B" w:rsidRPr="00830019" w:rsidRDefault="00EA598B" w:rsidP="00470683">
            <w:pPr>
              <w:spacing w:after="60"/>
              <w:jc w:val="center"/>
              <w:rPr>
                <w:sz w:val="20"/>
                <w:szCs w:val="20"/>
              </w:rPr>
            </w:pPr>
            <w:r>
              <w:rPr>
                <w:sz w:val="20"/>
                <w:szCs w:val="20"/>
              </w:rPr>
              <w:t>Aprobación general</w:t>
            </w:r>
          </w:p>
        </w:tc>
      </w:tr>
    </w:tbl>
    <w:p w14:paraId="32B19395" w14:textId="77777777" w:rsidR="00EA598B" w:rsidRPr="0034371D" w:rsidRDefault="00EA598B" w:rsidP="00EA598B">
      <w:r>
        <w:br w:type="page"/>
      </w:r>
    </w:p>
    <w:p w14:paraId="61778408" w14:textId="77777777" w:rsidR="00EA598B" w:rsidRPr="0034371D" w:rsidRDefault="00EA598B" w:rsidP="00EA598B">
      <w:pPr>
        <w:spacing w:after="240"/>
        <w:jc w:val="center"/>
        <w:rPr>
          <w:b/>
        </w:rPr>
      </w:pPr>
      <w:r>
        <w:rPr>
          <w:b/>
        </w:rPr>
        <w:lastRenderedPageBreak/>
        <w:t>DESCRIPCIÓN DEL PROYECTO</w:t>
      </w:r>
    </w:p>
    <w:p w14:paraId="41111CFE" w14:textId="20084DC4" w:rsidR="00EA598B" w:rsidRDefault="00EA598B" w:rsidP="00EA598B">
      <w:pPr>
        <w:pStyle w:val="Heading1"/>
      </w:pPr>
      <w:r>
        <w:t>En nombre del Gobierno de Bosnia y Herzegovina, la ONUDI, en calidad de organismo de ejecución designado, ha presentado una solicitud de financiación para el segundo tramo de la etapa II del plan de gestión de la eliminación de los HCFC (PGEH), por la suma de 297 794 $EUA, más unos gastos de apoyo al organismo de 20 846 $EUA</w:t>
      </w:r>
      <w:r w:rsidRPr="00187E91">
        <w:rPr>
          <w:rStyle w:val="FootnoteReference"/>
        </w:rPr>
        <w:footnoteReference w:id="3"/>
      </w:r>
      <w:r>
        <w:t>. La presentación incluye un informe sobre la marcha de las actividades relativo a la ejecución del primer tramo, el informe de verificación del consumo de HCFC para el período 2018 a 2022 y el plan de ejecución del tramo correspondiente al período 2024 a 2026.</w:t>
      </w:r>
    </w:p>
    <w:p w14:paraId="4892204D" w14:textId="77777777" w:rsidR="00EA598B" w:rsidRPr="0034371D" w:rsidRDefault="00EA598B" w:rsidP="00EA598B">
      <w:pPr>
        <w:spacing w:after="240"/>
        <w:rPr>
          <w:u w:val="single"/>
        </w:rPr>
      </w:pPr>
      <w:r>
        <w:rPr>
          <w:u w:val="single"/>
        </w:rPr>
        <w:t>Informe sobre el consumo de HCFC</w:t>
      </w:r>
    </w:p>
    <w:p w14:paraId="28EE169F" w14:textId="64409579" w:rsidR="00EA598B" w:rsidRDefault="00EA598B" w:rsidP="00EA598B">
      <w:pPr>
        <w:pStyle w:val="Heading1"/>
      </w:pPr>
      <w:r>
        <w:t>El Gobierno de Bosnia y Herzegovina notificó un consumo de cero toneladas de PAO en 2023. El consumo de HCFC en 2019</w:t>
      </w:r>
      <w:r>
        <w:noBreakHyphen/>
        <w:t>2023 se recoge en la tabla 1.</w:t>
      </w:r>
    </w:p>
    <w:p w14:paraId="32DF7E6C" w14:textId="46DB5BB7" w:rsidR="00EA598B" w:rsidRPr="0034371D" w:rsidRDefault="00EA598B" w:rsidP="00EA598B">
      <w:pPr>
        <w:rPr>
          <w:b/>
        </w:rPr>
      </w:pPr>
      <w:r>
        <w:rPr>
          <w:b/>
        </w:rPr>
        <w:t>Tabla 1. Consumo de HCFC en Bosnia y Herzegovina (datos de 2019-2023 con arreglo al Artículo 7)</w:t>
      </w:r>
    </w:p>
    <w:tbl>
      <w:tblPr>
        <w:tblW w:w="5000" w:type="pct"/>
        <w:tblLayout w:type="fixed"/>
        <w:tblLook w:val="04A0" w:firstRow="1" w:lastRow="0" w:firstColumn="1" w:lastColumn="0" w:noHBand="0" w:noVBand="1"/>
      </w:tblPr>
      <w:tblGrid>
        <w:gridCol w:w="2748"/>
        <w:gridCol w:w="1130"/>
        <w:gridCol w:w="1130"/>
        <w:gridCol w:w="1132"/>
        <w:gridCol w:w="1130"/>
        <w:gridCol w:w="1130"/>
        <w:gridCol w:w="1130"/>
      </w:tblGrid>
      <w:tr w:rsidR="00EA598B" w:rsidRPr="00D7582F" w14:paraId="0C7C3D30" w14:textId="77777777" w:rsidTr="00F31CD6">
        <w:trPr>
          <w:tblHeader/>
        </w:trPr>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01B1B4" w14:textId="77777777" w:rsidR="00EA598B" w:rsidRPr="00D7582F" w:rsidRDefault="00EA598B" w:rsidP="00470683">
            <w:pPr>
              <w:widowControl w:val="0"/>
              <w:jc w:val="center"/>
              <w:rPr>
                <w:b/>
                <w:bCs/>
                <w:color w:val="000000"/>
                <w:sz w:val="20"/>
                <w:szCs w:val="20"/>
              </w:rPr>
            </w:pPr>
            <w:r>
              <w:rPr>
                <w:b/>
                <w:bCs/>
                <w:color w:val="000000"/>
                <w:sz w:val="20"/>
                <w:szCs w:val="20"/>
              </w:rPr>
              <w:t>HCFC</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330B1045" w14:textId="69B29E80" w:rsidR="00EA598B" w:rsidRPr="00D7582F" w:rsidRDefault="00EA598B" w:rsidP="00470683">
            <w:pPr>
              <w:widowControl w:val="0"/>
              <w:jc w:val="center"/>
              <w:rPr>
                <w:b/>
                <w:bCs/>
                <w:color w:val="000000"/>
                <w:sz w:val="20"/>
                <w:szCs w:val="20"/>
              </w:rPr>
            </w:pPr>
            <w:r>
              <w:rPr>
                <w:b/>
                <w:bCs/>
                <w:color w:val="000000"/>
                <w:sz w:val="20"/>
                <w:szCs w:val="20"/>
              </w:rPr>
              <w:t>2019</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4A7C04A7" w14:textId="11E88736" w:rsidR="00EA598B" w:rsidRPr="00D7582F" w:rsidRDefault="00EA598B" w:rsidP="00470683">
            <w:pPr>
              <w:widowControl w:val="0"/>
              <w:jc w:val="center"/>
              <w:rPr>
                <w:b/>
                <w:bCs/>
                <w:color w:val="000000"/>
                <w:sz w:val="20"/>
                <w:szCs w:val="20"/>
              </w:rPr>
            </w:pPr>
            <w:r>
              <w:rPr>
                <w:b/>
                <w:bCs/>
                <w:color w:val="000000"/>
                <w:sz w:val="20"/>
                <w:szCs w:val="20"/>
              </w:rPr>
              <w:t>2020</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12CB4F7D" w14:textId="7EC32872" w:rsidR="00EA598B" w:rsidRPr="00D7582F" w:rsidRDefault="00EA598B" w:rsidP="00470683">
            <w:pPr>
              <w:widowControl w:val="0"/>
              <w:jc w:val="center"/>
              <w:rPr>
                <w:b/>
                <w:bCs/>
                <w:color w:val="000000"/>
                <w:sz w:val="20"/>
                <w:szCs w:val="20"/>
              </w:rPr>
            </w:pPr>
            <w:r>
              <w:rPr>
                <w:b/>
                <w:bCs/>
                <w:color w:val="000000"/>
                <w:sz w:val="20"/>
                <w:szCs w:val="20"/>
              </w:rPr>
              <w:t>2021</w:t>
            </w:r>
          </w:p>
        </w:tc>
        <w:tc>
          <w:tcPr>
            <w:tcW w:w="593" w:type="pct"/>
            <w:tcBorders>
              <w:top w:val="single" w:sz="4" w:space="0" w:color="auto"/>
              <w:left w:val="nil"/>
              <w:bottom w:val="single" w:sz="4" w:space="0" w:color="auto"/>
              <w:right w:val="single" w:sz="4" w:space="0" w:color="auto"/>
            </w:tcBorders>
          </w:tcPr>
          <w:p w14:paraId="1CB53991" w14:textId="5CD08C27" w:rsidR="00EA598B" w:rsidRPr="00D7582F" w:rsidRDefault="00EA598B" w:rsidP="00470683">
            <w:pPr>
              <w:widowControl w:val="0"/>
              <w:jc w:val="center"/>
              <w:rPr>
                <w:b/>
                <w:bCs/>
                <w:color w:val="000000"/>
                <w:sz w:val="20"/>
                <w:szCs w:val="20"/>
              </w:rPr>
            </w:pPr>
            <w:r>
              <w:rPr>
                <w:b/>
                <w:bCs/>
                <w:color w:val="000000"/>
                <w:sz w:val="20"/>
                <w:szCs w:val="20"/>
              </w:rPr>
              <w:t>2022</w:t>
            </w:r>
          </w:p>
        </w:tc>
        <w:tc>
          <w:tcPr>
            <w:tcW w:w="593" w:type="pct"/>
            <w:tcBorders>
              <w:top w:val="single" w:sz="4" w:space="0" w:color="auto"/>
              <w:left w:val="single" w:sz="4" w:space="0" w:color="auto"/>
              <w:bottom w:val="single" w:sz="4" w:space="0" w:color="auto"/>
              <w:right w:val="single" w:sz="4" w:space="0" w:color="auto"/>
            </w:tcBorders>
          </w:tcPr>
          <w:p w14:paraId="6F6E2A44" w14:textId="0B8903F5" w:rsidR="00EA598B" w:rsidRPr="00D7582F" w:rsidRDefault="00EA598B" w:rsidP="00470683">
            <w:pPr>
              <w:widowControl w:val="0"/>
              <w:jc w:val="center"/>
              <w:rPr>
                <w:b/>
                <w:bCs/>
                <w:color w:val="000000"/>
                <w:sz w:val="20"/>
                <w:szCs w:val="20"/>
              </w:rPr>
            </w:pPr>
            <w:r>
              <w:rPr>
                <w:b/>
                <w:bCs/>
                <w:color w:val="000000"/>
                <w:sz w:val="20"/>
                <w:szCs w:val="20"/>
              </w:rPr>
              <w:t>2023</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8748D" w14:textId="77777777" w:rsidR="00EA598B" w:rsidRPr="00D7582F" w:rsidRDefault="00EA598B" w:rsidP="00470683">
            <w:pPr>
              <w:widowControl w:val="0"/>
              <w:jc w:val="center"/>
              <w:rPr>
                <w:b/>
                <w:bCs/>
                <w:color w:val="000000"/>
                <w:sz w:val="20"/>
                <w:szCs w:val="20"/>
              </w:rPr>
            </w:pPr>
            <w:r>
              <w:rPr>
                <w:b/>
                <w:bCs/>
                <w:color w:val="000000"/>
                <w:sz w:val="20"/>
                <w:szCs w:val="20"/>
              </w:rPr>
              <w:t>Consumo básico ref.</w:t>
            </w:r>
          </w:p>
        </w:tc>
      </w:tr>
      <w:tr w:rsidR="00EA598B" w:rsidRPr="00D7582F" w14:paraId="6DBCE85A" w14:textId="77777777" w:rsidTr="0047068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440693" w14:textId="77777777" w:rsidR="00EA598B" w:rsidRPr="00D7582F" w:rsidRDefault="00EA598B" w:rsidP="00470683">
            <w:pPr>
              <w:widowControl w:val="0"/>
              <w:ind w:left="98"/>
              <w:jc w:val="left"/>
              <w:rPr>
                <w:b/>
                <w:bCs/>
                <w:color w:val="000000"/>
                <w:sz w:val="20"/>
                <w:szCs w:val="20"/>
              </w:rPr>
            </w:pPr>
            <w:r>
              <w:rPr>
                <w:b/>
                <w:bCs/>
                <w:color w:val="000000"/>
                <w:sz w:val="20"/>
                <w:szCs w:val="20"/>
              </w:rPr>
              <w:t>Toneladas métricas (tm)</w:t>
            </w:r>
          </w:p>
        </w:tc>
      </w:tr>
      <w:tr w:rsidR="00465E2A" w:rsidRPr="00D7582F" w14:paraId="4EFCCFC7" w14:textId="77777777" w:rsidTr="00F31CD6">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2AB252" w14:textId="2DBE7E89" w:rsidR="00465E2A" w:rsidRPr="00D7582F" w:rsidRDefault="00465E2A" w:rsidP="00465E2A">
            <w:pPr>
              <w:widowControl w:val="0"/>
              <w:ind w:left="98"/>
              <w:jc w:val="left"/>
              <w:rPr>
                <w:color w:val="000000"/>
                <w:sz w:val="20"/>
                <w:szCs w:val="20"/>
              </w:rPr>
            </w:pPr>
            <w:r>
              <w:rPr>
                <w:color w:val="000000"/>
                <w:sz w:val="20"/>
                <w:szCs w:val="20"/>
              </w:rPr>
              <w:t>HCFC-22</w:t>
            </w:r>
          </w:p>
        </w:tc>
        <w:tc>
          <w:tcPr>
            <w:tcW w:w="593" w:type="pct"/>
            <w:tcBorders>
              <w:top w:val="nil"/>
              <w:left w:val="nil"/>
              <w:bottom w:val="single" w:sz="4" w:space="0" w:color="auto"/>
              <w:right w:val="single" w:sz="4" w:space="0" w:color="auto"/>
            </w:tcBorders>
            <w:shd w:val="clear" w:color="auto" w:fill="auto"/>
            <w:noWrap/>
          </w:tcPr>
          <w:p w14:paraId="18079D61" w14:textId="79592ADD" w:rsidR="00465E2A" w:rsidRPr="00D7582F" w:rsidRDefault="00465E2A" w:rsidP="00465E2A">
            <w:pPr>
              <w:widowControl w:val="0"/>
              <w:tabs>
                <w:tab w:val="left" w:pos="430"/>
              </w:tabs>
              <w:ind w:left="-137" w:right="63"/>
              <w:jc w:val="right"/>
              <w:rPr>
                <w:sz w:val="20"/>
                <w:szCs w:val="20"/>
              </w:rPr>
            </w:pPr>
            <w:r>
              <w:rPr>
                <w:color w:val="000000"/>
                <w:sz w:val="20"/>
                <w:szCs w:val="20"/>
              </w:rPr>
              <w:t>27,47</w:t>
            </w:r>
          </w:p>
        </w:tc>
        <w:tc>
          <w:tcPr>
            <w:tcW w:w="593" w:type="pct"/>
            <w:tcBorders>
              <w:top w:val="nil"/>
              <w:left w:val="nil"/>
              <w:bottom w:val="single" w:sz="4" w:space="0" w:color="auto"/>
              <w:right w:val="single" w:sz="4" w:space="0" w:color="auto"/>
            </w:tcBorders>
            <w:shd w:val="clear" w:color="auto" w:fill="auto"/>
            <w:noWrap/>
          </w:tcPr>
          <w:p w14:paraId="772D3E72" w14:textId="44BD08B5" w:rsidR="00465E2A" w:rsidRPr="00D7582F" w:rsidRDefault="00465E2A" w:rsidP="00465E2A">
            <w:pPr>
              <w:widowControl w:val="0"/>
              <w:tabs>
                <w:tab w:val="left" w:pos="430"/>
              </w:tabs>
              <w:ind w:left="-137" w:right="63"/>
              <w:jc w:val="right"/>
              <w:rPr>
                <w:sz w:val="20"/>
                <w:szCs w:val="20"/>
              </w:rPr>
            </w:pPr>
            <w:r>
              <w:rPr>
                <w:color w:val="000000"/>
                <w:sz w:val="20"/>
                <w:szCs w:val="20"/>
              </w:rPr>
              <w:t>23,98</w:t>
            </w:r>
          </w:p>
        </w:tc>
        <w:tc>
          <w:tcPr>
            <w:tcW w:w="594" w:type="pct"/>
            <w:tcBorders>
              <w:top w:val="nil"/>
              <w:left w:val="nil"/>
              <w:bottom w:val="single" w:sz="4" w:space="0" w:color="auto"/>
              <w:right w:val="single" w:sz="4" w:space="0" w:color="auto"/>
            </w:tcBorders>
            <w:shd w:val="clear" w:color="auto" w:fill="auto"/>
            <w:noWrap/>
          </w:tcPr>
          <w:p w14:paraId="1DC192B4" w14:textId="649C70CA" w:rsidR="00465E2A" w:rsidRPr="00D7582F" w:rsidRDefault="00465E2A" w:rsidP="00465E2A">
            <w:pPr>
              <w:widowControl w:val="0"/>
              <w:tabs>
                <w:tab w:val="left" w:pos="430"/>
              </w:tabs>
              <w:ind w:left="-137" w:right="63"/>
              <w:jc w:val="right"/>
              <w:rPr>
                <w:color w:val="000000"/>
                <w:sz w:val="20"/>
                <w:szCs w:val="20"/>
              </w:rPr>
            </w:pPr>
            <w:r>
              <w:rPr>
                <w:color w:val="000000"/>
                <w:sz w:val="20"/>
                <w:szCs w:val="20"/>
              </w:rPr>
              <w:t>0,00</w:t>
            </w:r>
          </w:p>
        </w:tc>
        <w:tc>
          <w:tcPr>
            <w:tcW w:w="593" w:type="pct"/>
            <w:tcBorders>
              <w:top w:val="single" w:sz="4" w:space="0" w:color="auto"/>
              <w:left w:val="nil"/>
              <w:bottom w:val="single" w:sz="4" w:space="0" w:color="auto"/>
              <w:right w:val="single" w:sz="2" w:space="0" w:color="auto"/>
            </w:tcBorders>
          </w:tcPr>
          <w:p w14:paraId="2625BD76" w14:textId="6FC63964" w:rsidR="00465E2A" w:rsidRPr="00D7582F" w:rsidRDefault="00465E2A" w:rsidP="00465E2A">
            <w:pPr>
              <w:widowControl w:val="0"/>
              <w:tabs>
                <w:tab w:val="left" w:pos="430"/>
              </w:tabs>
              <w:ind w:left="-137" w:right="63"/>
              <w:jc w:val="right"/>
              <w:rPr>
                <w:color w:val="000000"/>
                <w:sz w:val="20"/>
                <w:szCs w:val="20"/>
              </w:rPr>
            </w:pPr>
            <w:r>
              <w:rPr>
                <w:color w:val="000000"/>
                <w:sz w:val="20"/>
                <w:szCs w:val="20"/>
              </w:rPr>
              <w:t>0,00</w:t>
            </w:r>
          </w:p>
        </w:tc>
        <w:tc>
          <w:tcPr>
            <w:tcW w:w="593" w:type="pct"/>
            <w:tcBorders>
              <w:top w:val="single" w:sz="2" w:space="0" w:color="auto"/>
              <w:left w:val="single" w:sz="2" w:space="0" w:color="auto"/>
              <w:bottom w:val="single" w:sz="2" w:space="0" w:color="auto"/>
              <w:right w:val="single" w:sz="2" w:space="0" w:color="auto"/>
            </w:tcBorders>
          </w:tcPr>
          <w:p w14:paraId="10E228F1" w14:textId="3BD91242" w:rsidR="00465E2A" w:rsidRPr="00D7582F" w:rsidRDefault="00465E2A" w:rsidP="00465E2A">
            <w:pPr>
              <w:widowControl w:val="0"/>
              <w:tabs>
                <w:tab w:val="left" w:pos="430"/>
              </w:tabs>
              <w:ind w:left="-137" w:right="63"/>
              <w:jc w:val="right"/>
              <w:rPr>
                <w:color w:val="000000"/>
                <w:sz w:val="20"/>
                <w:szCs w:val="20"/>
              </w:rPr>
            </w:pPr>
            <w:r>
              <w:rPr>
                <w:color w:val="000000"/>
                <w:sz w:val="20"/>
                <w:szCs w:val="20"/>
              </w:rPr>
              <w:t>0,00</w:t>
            </w:r>
          </w:p>
        </w:tc>
        <w:tc>
          <w:tcPr>
            <w:tcW w:w="594" w:type="pct"/>
            <w:tcBorders>
              <w:top w:val="nil"/>
              <w:left w:val="single" w:sz="2" w:space="0" w:color="auto"/>
              <w:bottom w:val="single" w:sz="4" w:space="0" w:color="auto"/>
              <w:right w:val="single" w:sz="4" w:space="0" w:color="auto"/>
            </w:tcBorders>
            <w:shd w:val="clear" w:color="auto" w:fill="auto"/>
            <w:noWrap/>
            <w:vAlign w:val="bottom"/>
          </w:tcPr>
          <w:p w14:paraId="4F496D8E" w14:textId="016980C4" w:rsidR="00465E2A" w:rsidRPr="00D7582F" w:rsidRDefault="00465E2A" w:rsidP="00A6532D">
            <w:pPr>
              <w:widowControl w:val="0"/>
              <w:tabs>
                <w:tab w:val="left" w:pos="430"/>
              </w:tabs>
              <w:ind w:left="-137" w:right="80"/>
              <w:jc w:val="right"/>
              <w:rPr>
                <w:color w:val="000000"/>
                <w:sz w:val="20"/>
                <w:szCs w:val="20"/>
              </w:rPr>
            </w:pPr>
            <w:r>
              <w:rPr>
                <w:sz w:val="20"/>
                <w:szCs w:val="20"/>
              </w:rPr>
              <w:t>57,15</w:t>
            </w:r>
          </w:p>
        </w:tc>
      </w:tr>
      <w:tr w:rsidR="00465E2A" w:rsidRPr="00D7582F" w14:paraId="0139A6BB" w14:textId="77777777" w:rsidTr="00F31CD6">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BBF469" w14:textId="77673E30" w:rsidR="00465E2A" w:rsidRPr="00D7582F" w:rsidRDefault="00465E2A" w:rsidP="00465E2A">
            <w:pPr>
              <w:widowControl w:val="0"/>
              <w:ind w:left="98"/>
              <w:jc w:val="left"/>
              <w:rPr>
                <w:color w:val="000000"/>
                <w:sz w:val="20"/>
                <w:szCs w:val="20"/>
              </w:rPr>
            </w:pPr>
            <w:r>
              <w:rPr>
                <w:color w:val="000000"/>
                <w:sz w:val="20"/>
                <w:szCs w:val="20"/>
              </w:rPr>
              <w:t>HCFC-141b</w:t>
            </w:r>
          </w:p>
        </w:tc>
        <w:tc>
          <w:tcPr>
            <w:tcW w:w="593" w:type="pct"/>
            <w:tcBorders>
              <w:top w:val="nil"/>
              <w:left w:val="nil"/>
              <w:bottom w:val="single" w:sz="4" w:space="0" w:color="auto"/>
              <w:right w:val="single" w:sz="4" w:space="0" w:color="auto"/>
            </w:tcBorders>
            <w:shd w:val="clear" w:color="auto" w:fill="auto"/>
            <w:noWrap/>
          </w:tcPr>
          <w:p w14:paraId="6C9C484B" w14:textId="34887061" w:rsidR="00465E2A" w:rsidRPr="00D7582F" w:rsidRDefault="00465E2A" w:rsidP="00465E2A">
            <w:pPr>
              <w:widowControl w:val="0"/>
              <w:tabs>
                <w:tab w:val="left" w:pos="430"/>
              </w:tabs>
              <w:ind w:left="-137" w:right="63"/>
              <w:jc w:val="right"/>
              <w:rPr>
                <w:sz w:val="20"/>
                <w:szCs w:val="20"/>
              </w:rPr>
            </w:pPr>
            <w:r>
              <w:rPr>
                <w:color w:val="000000"/>
                <w:sz w:val="20"/>
                <w:szCs w:val="20"/>
              </w:rPr>
              <w:t>0,00</w:t>
            </w:r>
          </w:p>
        </w:tc>
        <w:tc>
          <w:tcPr>
            <w:tcW w:w="593" w:type="pct"/>
            <w:tcBorders>
              <w:top w:val="nil"/>
              <w:left w:val="nil"/>
              <w:bottom w:val="single" w:sz="4" w:space="0" w:color="auto"/>
              <w:right w:val="single" w:sz="4" w:space="0" w:color="auto"/>
            </w:tcBorders>
            <w:shd w:val="clear" w:color="auto" w:fill="auto"/>
            <w:noWrap/>
          </w:tcPr>
          <w:p w14:paraId="428E5185" w14:textId="0F25B0B3" w:rsidR="00465E2A" w:rsidRPr="00D7582F" w:rsidRDefault="00465E2A" w:rsidP="00465E2A">
            <w:pPr>
              <w:widowControl w:val="0"/>
              <w:tabs>
                <w:tab w:val="left" w:pos="430"/>
              </w:tabs>
              <w:ind w:left="-137" w:right="63"/>
              <w:jc w:val="right"/>
              <w:rPr>
                <w:sz w:val="20"/>
                <w:szCs w:val="20"/>
              </w:rPr>
            </w:pPr>
            <w:r>
              <w:rPr>
                <w:color w:val="000000"/>
                <w:sz w:val="20"/>
                <w:szCs w:val="20"/>
              </w:rPr>
              <w:t>0,00</w:t>
            </w:r>
          </w:p>
        </w:tc>
        <w:tc>
          <w:tcPr>
            <w:tcW w:w="594" w:type="pct"/>
            <w:tcBorders>
              <w:top w:val="nil"/>
              <w:left w:val="nil"/>
              <w:bottom w:val="single" w:sz="4" w:space="0" w:color="auto"/>
              <w:right w:val="single" w:sz="4" w:space="0" w:color="auto"/>
            </w:tcBorders>
            <w:shd w:val="clear" w:color="auto" w:fill="auto"/>
            <w:noWrap/>
          </w:tcPr>
          <w:p w14:paraId="68DA20EC" w14:textId="5DC48616" w:rsidR="00465E2A" w:rsidRPr="00D7582F" w:rsidRDefault="00465E2A" w:rsidP="00465E2A">
            <w:pPr>
              <w:widowControl w:val="0"/>
              <w:tabs>
                <w:tab w:val="left" w:pos="430"/>
              </w:tabs>
              <w:ind w:left="-137" w:right="63"/>
              <w:jc w:val="right"/>
              <w:rPr>
                <w:color w:val="000000"/>
                <w:sz w:val="20"/>
                <w:szCs w:val="20"/>
              </w:rPr>
            </w:pPr>
            <w:r>
              <w:rPr>
                <w:color w:val="000000"/>
                <w:sz w:val="20"/>
                <w:szCs w:val="20"/>
              </w:rPr>
              <w:t>0,00</w:t>
            </w:r>
          </w:p>
        </w:tc>
        <w:tc>
          <w:tcPr>
            <w:tcW w:w="593" w:type="pct"/>
            <w:tcBorders>
              <w:top w:val="single" w:sz="4" w:space="0" w:color="auto"/>
              <w:left w:val="nil"/>
              <w:bottom w:val="single" w:sz="4" w:space="0" w:color="auto"/>
              <w:right w:val="single" w:sz="2" w:space="0" w:color="auto"/>
            </w:tcBorders>
          </w:tcPr>
          <w:p w14:paraId="132DF420" w14:textId="075B91B1" w:rsidR="00465E2A" w:rsidRPr="00D7582F" w:rsidRDefault="00465E2A" w:rsidP="00465E2A">
            <w:pPr>
              <w:widowControl w:val="0"/>
              <w:tabs>
                <w:tab w:val="left" w:pos="430"/>
              </w:tabs>
              <w:ind w:left="-137" w:right="63"/>
              <w:jc w:val="right"/>
              <w:rPr>
                <w:color w:val="000000"/>
                <w:sz w:val="20"/>
                <w:szCs w:val="20"/>
              </w:rPr>
            </w:pPr>
            <w:r>
              <w:rPr>
                <w:color w:val="000000"/>
                <w:sz w:val="20"/>
                <w:szCs w:val="20"/>
              </w:rPr>
              <w:t>0,00</w:t>
            </w:r>
          </w:p>
        </w:tc>
        <w:tc>
          <w:tcPr>
            <w:tcW w:w="593" w:type="pct"/>
            <w:tcBorders>
              <w:top w:val="single" w:sz="2" w:space="0" w:color="auto"/>
              <w:left w:val="single" w:sz="2" w:space="0" w:color="auto"/>
              <w:bottom w:val="single" w:sz="2" w:space="0" w:color="auto"/>
              <w:right w:val="single" w:sz="2" w:space="0" w:color="auto"/>
            </w:tcBorders>
          </w:tcPr>
          <w:p w14:paraId="64FB22CD" w14:textId="594B438D" w:rsidR="00465E2A" w:rsidRPr="00D7582F" w:rsidRDefault="00465E2A" w:rsidP="00465E2A">
            <w:pPr>
              <w:widowControl w:val="0"/>
              <w:tabs>
                <w:tab w:val="left" w:pos="430"/>
              </w:tabs>
              <w:ind w:left="-137" w:right="63"/>
              <w:jc w:val="right"/>
              <w:rPr>
                <w:color w:val="000000"/>
                <w:sz w:val="20"/>
                <w:szCs w:val="20"/>
              </w:rPr>
            </w:pPr>
            <w:r>
              <w:rPr>
                <w:color w:val="000000"/>
                <w:sz w:val="20"/>
                <w:szCs w:val="20"/>
              </w:rPr>
              <w:t>0,00</w:t>
            </w:r>
          </w:p>
        </w:tc>
        <w:tc>
          <w:tcPr>
            <w:tcW w:w="594" w:type="pct"/>
            <w:tcBorders>
              <w:top w:val="nil"/>
              <w:left w:val="single" w:sz="2" w:space="0" w:color="auto"/>
              <w:bottom w:val="single" w:sz="4" w:space="0" w:color="auto"/>
              <w:right w:val="single" w:sz="4" w:space="0" w:color="auto"/>
            </w:tcBorders>
            <w:shd w:val="clear" w:color="auto" w:fill="auto"/>
            <w:noWrap/>
            <w:vAlign w:val="center"/>
          </w:tcPr>
          <w:p w14:paraId="1172EEA3" w14:textId="2EA799E9" w:rsidR="00465E2A" w:rsidRPr="00D7582F" w:rsidRDefault="00465E2A" w:rsidP="00A6532D">
            <w:pPr>
              <w:widowControl w:val="0"/>
              <w:tabs>
                <w:tab w:val="left" w:pos="430"/>
              </w:tabs>
              <w:ind w:left="-137" w:right="80"/>
              <w:jc w:val="right"/>
              <w:rPr>
                <w:color w:val="000000"/>
                <w:sz w:val="20"/>
                <w:szCs w:val="20"/>
              </w:rPr>
            </w:pPr>
            <w:r>
              <w:rPr>
                <w:sz w:val="20"/>
                <w:szCs w:val="20"/>
              </w:rPr>
              <w:t>13,50</w:t>
            </w:r>
          </w:p>
        </w:tc>
      </w:tr>
      <w:tr w:rsidR="00465E2A" w:rsidRPr="00D7582F" w14:paraId="6099ACEE" w14:textId="77777777" w:rsidTr="00F31CD6">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BDFA4D" w14:textId="2D295BDC" w:rsidR="00465E2A" w:rsidRPr="00D7582F" w:rsidRDefault="00465E2A" w:rsidP="00465E2A">
            <w:pPr>
              <w:widowControl w:val="0"/>
              <w:ind w:left="98"/>
              <w:jc w:val="left"/>
              <w:rPr>
                <w:color w:val="000000"/>
                <w:sz w:val="20"/>
                <w:szCs w:val="20"/>
              </w:rPr>
            </w:pPr>
            <w:r>
              <w:rPr>
                <w:color w:val="000000"/>
                <w:sz w:val="20"/>
                <w:szCs w:val="20"/>
              </w:rPr>
              <w:t>HCFC-142b</w:t>
            </w:r>
          </w:p>
        </w:tc>
        <w:tc>
          <w:tcPr>
            <w:tcW w:w="593" w:type="pct"/>
            <w:tcBorders>
              <w:top w:val="nil"/>
              <w:left w:val="nil"/>
              <w:bottom w:val="single" w:sz="4" w:space="0" w:color="auto"/>
              <w:right w:val="single" w:sz="4" w:space="0" w:color="auto"/>
            </w:tcBorders>
            <w:shd w:val="clear" w:color="auto" w:fill="auto"/>
            <w:noWrap/>
          </w:tcPr>
          <w:p w14:paraId="62380F73" w14:textId="17CA33F6" w:rsidR="00465E2A" w:rsidRPr="00D7582F" w:rsidRDefault="00465E2A" w:rsidP="00465E2A">
            <w:pPr>
              <w:widowControl w:val="0"/>
              <w:tabs>
                <w:tab w:val="left" w:pos="430"/>
              </w:tabs>
              <w:ind w:left="-137" w:right="63"/>
              <w:jc w:val="right"/>
              <w:rPr>
                <w:sz w:val="20"/>
                <w:szCs w:val="20"/>
              </w:rPr>
            </w:pPr>
            <w:r>
              <w:rPr>
                <w:color w:val="000000"/>
                <w:sz w:val="20"/>
                <w:szCs w:val="20"/>
              </w:rPr>
              <w:t>0,40</w:t>
            </w:r>
          </w:p>
        </w:tc>
        <w:tc>
          <w:tcPr>
            <w:tcW w:w="593" w:type="pct"/>
            <w:tcBorders>
              <w:top w:val="nil"/>
              <w:left w:val="nil"/>
              <w:bottom w:val="single" w:sz="4" w:space="0" w:color="auto"/>
              <w:right w:val="single" w:sz="4" w:space="0" w:color="auto"/>
            </w:tcBorders>
            <w:shd w:val="clear" w:color="auto" w:fill="auto"/>
            <w:noWrap/>
          </w:tcPr>
          <w:p w14:paraId="1BB58BF4" w14:textId="5D1C66EE" w:rsidR="00465E2A" w:rsidRPr="00D7582F" w:rsidRDefault="00465E2A" w:rsidP="00465E2A">
            <w:pPr>
              <w:widowControl w:val="0"/>
              <w:tabs>
                <w:tab w:val="left" w:pos="430"/>
              </w:tabs>
              <w:ind w:left="-137" w:right="63"/>
              <w:jc w:val="right"/>
              <w:rPr>
                <w:sz w:val="20"/>
                <w:szCs w:val="20"/>
              </w:rPr>
            </w:pPr>
            <w:r>
              <w:rPr>
                <w:color w:val="000000"/>
                <w:sz w:val="20"/>
                <w:szCs w:val="20"/>
              </w:rPr>
              <w:t>0,55</w:t>
            </w:r>
          </w:p>
        </w:tc>
        <w:tc>
          <w:tcPr>
            <w:tcW w:w="594" w:type="pct"/>
            <w:tcBorders>
              <w:top w:val="nil"/>
              <w:left w:val="nil"/>
              <w:bottom w:val="single" w:sz="4" w:space="0" w:color="auto"/>
              <w:right w:val="single" w:sz="4" w:space="0" w:color="auto"/>
            </w:tcBorders>
            <w:shd w:val="clear" w:color="auto" w:fill="auto"/>
            <w:noWrap/>
          </w:tcPr>
          <w:p w14:paraId="1EC6D148" w14:textId="5B662B98" w:rsidR="00465E2A" w:rsidRPr="00D7582F" w:rsidRDefault="00465E2A" w:rsidP="00465E2A">
            <w:pPr>
              <w:widowControl w:val="0"/>
              <w:tabs>
                <w:tab w:val="left" w:pos="430"/>
              </w:tabs>
              <w:ind w:left="-137" w:right="63"/>
              <w:jc w:val="right"/>
              <w:rPr>
                <w:color w:val="000000"/>
                <w:sz w:val="20"/>
                <w:szCs w:val="20"/>
              </w:rPr>
            </w:pPr>
            <w:r>
              <w:rPr>
                <w:color w:val="000000"/>
                <w:sz w:val="20"/>
                <w:szCs w:val="20"/>
              </w:rPr>
              <w:t>0,00</w:t>
            </w:r>
          </w:p>
        </w:tc>
        <w:tc>
          <w:tcPr>
            <w:tcW w:w="593" w:type="pct"/>
            <w:tcBorders>
              <w:top w:val="single" w:sz="4" w:space="0" w:color="auto"/>
              <w:left w:val="nil"/>
              <w:bottom w:val="single" w:sz="4" w:space="0" w:color="auto"/>
              <w:right w:val="single" w:sz="4" w:space="0" w:color="auto"/>
            </w:tcBorders>
          </w:tcPr>
          <w:p w14:paraId="4C576F21" w14:textId="0675D5C8" w:rsidR="00465E2A" w:rsidRPr="00D7582F" w:rsidRDefault="00465E2A" w:rsidP="00465E2A">
            <w:pPr>
              <w:widowControl w:val="0"/>
              <w:tabs>
                <w:tab w:val="left" w:pos="430"/>
              </w:tabs>
              <w:ind w:left="-137" w:right="63"/>
              <w:jc w:val="right"/>
              <w:rPr>
                <w:color w:val="000000"/>
                <w:sz w:val="20"/>
                <w:szCs w:val="20"/>
              </w:rPr>
            </w:pPr>
            <w:r>
              <w:rPr>
                <w:color w:val="000000"/>
                <w:sz w:val="20"/>
                <w:szCs w:val="20"/>
              </w:rPr>
              <w:t>0,00</w:t>
            </w:r>
          </w:p>
        </w:tc>
        <w:tc>
          <w:tcPr>
            <w:tcW w:w="593" w:type="pct"/>
            <w:tcBorders>
              <w:top w:val="single" w:sz="2" w:space="0" w:color="auto"/>
              <w:left w:val="single" w:sz="4" w:space="0" w:color="auto"/>
              <w:bottom w:val="single" w:sz="4" w:space="0" w:color="auto"/>
              <w:right w:val="single" w:sz="4" w:space="0" w:color="auto"/>
            </w:tcBorders>
          </w:tcPr>
          <w:p w14:paraId="514F12C3" w14:textId="4A10AC56" w:rsidR="00465E2A" w:rsidRPr="00D7582F" w:rsidRDefault="00465E2A" w:rsidP="00465E2A">
            <w:pPr>
              <w:widowControl w:val="0"/>
              <w:tabs>
                <w:tab w:val="left" w:pos="430"/>
              </w:tabs>
              <w:ind w:left="-137" w:right="63"/>
              <w:jc w:val="right"/>
              <w:rPr>
                <w:color w:val="000000"/>
                <w:sz w:val="20"/>
                <w:szCs w:val="20"/>
              </w:rPr>
            </w:pPr>
            <w:r>
              <w:rPr>
                <w:color w:val="000000"/>
                <w:sz w:val="20"/>
                <w:szCs w:val="20"/>
              </w:rPr>
              <w:t>0,00</w:t>
            </w:r>
          </w:p>
        </w:tc>
        <w:tc>
          <w:tcPr>
            <w:tcW w:w="594" w:type="pct"/>
            <w:tcBorders>
              <w:top w:val="nil"/>
              <w:left w:val="single" w:sz="4" w:space="0" w:color="auto"/>
              <w:bottom w:val="single" w:sz="4" w:space="0" w:color="auto"/>
              <w:right w:val="single" w:sz="4" w:space="0" w:color="auto"/>
            </w:tcBorders>
            <w:shd w:val="clear" w:color="auto" w:fill="auto"/>
            <w:noWrap/>
            <w:vAlign w:val="center"/>
          </w:tcPr>
          <w:p w14:paraId="618FB182" w14:textId="0DF83E69" w:rsidR="00465E2A" w:rsidRPr="00D7582F" w:rsidRDefault="00465E2A" w:rsidP="00A6532D">
            <w:pPr>
              <w:widowControl w:val="0"/>
              <w:tabs>
                <w:tab w:val="left" w:pos="430"/>
              </w:tabs>
              <w:ind w:left="-137" w:right="80"/>
              <w:jc w:val="right"/>
              <w:rPr>
                <w:color w:val="000000"/>
                <w:sz w:val="20"/>
                <w:szCs w:val="20"/>
              </w:rPr>
            </w:pPr>
            <w:r>
              <w:rPr>
                <w:color w:val="000000"/>
                <w:sz w:val="20"/>
                <w:szCs w:val="20"/>
              </w:rPr>
              <w:t>0,00</w:t>
            </w:r>
          </w:p>
        </w:tc>
      </w:tr>
      <w:tr w:rsidR="00B16288" w:rsidRPr="00D7582F" w14:paraId="06FA0654" w14:textId="77777777" w:rsidTr="00F31CD6">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5B13E5D" w14:textId="77777777" w:rsidR="00B16288" w:rsidRPr="00D7582F" w:rsidRDefault="00B16288" w:rsidP="00B16288">
            <w:pPr>
              <w:ind w:left="98"/>
              <w:jc w:val="left"/>
              <w:rPr>
                <w:rFonts w:eastAsiaTheme="minorHAnsi"/>
                <w:b/>
                <w:color w:val="000000"/>
                <w:sz w:val="20"/>
                <w:szCs w:val="20"/>
              </w:rPr>
            </w:pPr>
            <w:r>
              <w:rPr>
                <w:b/>
                <w:color w:val="000000"/>
                <w:sz w:val="20"/>
                <w:szCs w:val="20"/>
              </w:rPr>
              <w:t>Total (tm)</w:t>
            </w:r>
          </w:p>
        </w:tc>
        <w:tc>
          <w:tcPr>
            <w:tcW w:w="593" w:type="pct"/>
            <w:tcBorders>
              <w:top w:val="nil"/>
              <w:left w:val="nil"/>
              <w:bottom w:val="single" w:sz="4" w:space="0" w:color="auto"/>
              <w:right w:val="single" w:sz="4" w:space="0" w:color="auto"/>
            </w:tcBorders>
            <w:shd w:val="clear" w:color="auto" w:fill="auto"/>
            <w:noWrap/>
          </w:tcPr>
          <w:p w14:paraId="0BB26C1A" w14:textId="2CCFA45E" w:rsidR="00B16288" w:rsidRPr="00D7582F" w:rsidRDefault="00B16288" w:rsidP="00B16288">
            <w:pPr>
              <w:widowControl w:val="0"/>
              <w:tabs>
                <w:tab w:val="left" w:pos="430"/>
              </w:tabs>
              <w:ind w:left="-137" w:right="63"/>
              <w:jc w:val="right"/>
              <w:rPr>
                <w:b/>
                <w:color w:val="000000"/>
                <w:sz w:val="20"/>
                <w:szCs w:val="20"/>
              </w:rPr>
            </w:pPr>
            <w:r>
              <w:rPr>
                <w:b/>
                <w:color w:val="000000"/>
                <w:sz w:val="20"/>
                <w:szCs w:val="20"/>
              </w:rPr>
              <w:t>27,87</w:t>
            </w:r>
          </w:p>
        </w:tc>
        <w:tc>
          <w:tcPr>
            <w:tcW w:w="593" w:type="pct"/>
            <w:tcBorders>
              <w:top w:val="nil"/>
              <w:left w:val="nil"/>
              <w:bottom w:val="single" w:sz="4" w:space="0" w:color="auto"/>
              <w:right w:val="single" w:sz="4" w:space="0" w:color="auto"/>
            </w:tcBorders>
            <w:shd w:val="clear" w:color="auto" w:fill="auto"/>
            <w:noWrap/>
          </w:tcPr>
          <w:p w14:paraId="56E9D91E" w14:textId="465E42F3" w:rsidR="00B16288" w:rsidRPr="00D7582F" w:rsidRDefault="00B16288" w:rsidP="00B16288">
            <w:pPr>
              <w:widowControl w:val="0"/>
              <w:tabs>
                <w:tab w:val="left" w:pos="430"/>
              </w:tabs>
              <w:ind w:left="-137" w:right="63"/>
              <w:jc w:val="right"/>
              <w:rPr>
                <w:b/>
                <w:color w:val="000000"/>
                <w:sz w:val="20"/>
                <w:szCs w:val="20"/>
              </w:rPr>
            </w:pPr>
            <w:r>
              <w:rPr>
                <w:b/>
                <w:color w:val="000000"/>
                <w:sz w:val="20"/>
                <w:szCs w:val="20"/>
              </w:rPr>
              <w:t>24,53</w:t>
            </w:r>
          </w:p>
        </w:tc>
        <w:tc>
          <w:tcPr>
            <w:tcW w:w="594" w:type="pct"/>
            <w:tcBorders>
              <w:top w:val="nil"/>
              <w:left w:val="nil"/>
              <w:bottom w:val="single" w:sz="4" w:space="0" w:color="auto"/>
              <w:right w:val="single" w:sz="4" w:space="0" w:color="auto"/>
            </w:tcBorders>
            <w:shd w:val="clear" w:color="auto" w:fill="auto"/>
            <w:noWrap/>
          </w:tcPr>
          <w:p w14:paraId="643B2C29" w14:textId="61BC4BB5" w:rsidR="00B16288" w:rsidRPr="001F4333" w:rsidRDefault="00B16288" w:rsidP="00B16288">
            <w:pPr>
              <w:widowControl w:val="0"/>
              <w:tabs>
                <w:tab w:val="left" w:pos="430"/>
              </w:tabs>
              <w:ind w:left="-137" w:right="63"/>
              <w:jc w:val="right"/>
              <w:rPr>
                <w:b/>
                <w:bCs/>
                <w:color w:val="000000"/>
                <w:sz w:val="20"/>
                <w:szCs w:val="20"/>
              </w:rPr>
            </w:pPr>
            <w:r>
              <w:rPr>
                <w:b/>
                <w:bCs/>
                <w:color w:val="000000"/>
                <w:sz w:val="20"/>
                <w:szCs w:val="20"/>
              </w:rPr>
              <w:t>0,00</w:t>
            </w:r>
          </w:p>
        </w:tc>
        <w:tc>
          <w:tcPr>
            <w:tcW w:w="593" w:type="pct"/>
            <w:tcBorders>
              <w:top w:val="single" w:sz="4" w:space="0" w:color="auto"/>
              <w:left w:val="nil"/>
              <w:bottom w:val="single" w:sz="4" w:space="0" w:color="auto"/>
              <w:right w:val="single" w:sz="4" w:space="0" w:color="auto"/>
            </w:tcBorders>
          </w:tcPr>
          <w:p w14:paraId="4D1A200C" w14:textId="1CA13339" w:rsidR="00B16288" w:rsidRPr="001F4333" w:rsidRDefault="00B16288" w:rsidP="00B16288">
            <w:pPr>
              <w:widowControl w:val="0"/>
              <w:tabs>
                <w:tab w:val="left" w:pos="430"/>
              </w:tabs>
              <w:ind w:left="-137" w:right="63"/>
              <w:jc w:val="right"/>
              <w:rPr>
                <w:b/>
                <w:bCs/>
                <w:color w:val="000000"/>
                <w:sz w:val="20"/>
                <w:szCs w:val="20"/>
              </w:rPr>
            </w:pPr>
            <w:r>
              <w:rPr>
                <w:b/>
                <w:bCs/>
                <w:color w:val="000000"/>
                <w:sz w:val="20"/>
                <w:szCs w:val="20"/>
              </w:rPr>
              <w:t>0,00</w:t>
            </w:r>
          </w:p>
        </w:tc>
        <w:tc>
          <w:tcPr>
            <w:tcW w:w="593" w:type="pct"/>
            <w:tcBorders>
              <w:top w:val="nil"/>
              <w:left w:val="single" w:sz="4" w:space="0" w:color="auto"/>
              <w:bottom w:val="single" w:sz="4" w:space="0" w:color="auto"/>
              <w:right w:val="single" w:sz="4" w:space="0" w:color="auto"/>
            </w:tcBorders>
          </w:tcPr>
          <w:p w14:paraId="7E4C4F90" w14:textId="22C472EC" w:rsidR="00B16288" w:rsidRPr="001F4333" w:rsidRDefault="00B16288" w:rsidP="00B16288">
            <w:pPr>
              <w:widowControl w:val="0"/>
              <w:tabs>
                <w:tab w:val="left" w:pos="430"/>
              </w:tabs>
              <w:ind w:left="-137" w:right="63"/>
              <w:jc w:val="right"/>
              <w:rPr>
                <w:b/>
                <w:bCs/>
                <w:color w:val="000000"/>
                <w:sz w:val="20"/>
                <w:szCs w:val="20"/>
              </w:rPr>
            </w:pPr>
            <w:r>
              <w:rPr>
                <w:b/>
                <w:bCs/>
                <w:color w:val="000000"/>
                <w:sz w:val="20"/>
                <w:szCs w:val="20"/>
              </w:rPr>
              <w:t>0,00</w:t>
            </w:r>
          </w:p>
        </w:tc>
        <w:tc>
          <w:tcPr>
            <w:tcW w:w="594" w:type="pct"/>
            <w:tcBorders>
              <w:top w:val="nil"/>
              <w:left w:val="single" w:sz="4" w:space="0" w:color="auto"/>
              <w:bottom w:val="single" w:sz="4" w:space="0" w:color="auto"/>
              <w:right w:val="single" w:sz="4" w:space="0" w:color="auto"/>
            </w:tcBorders>
            <w:shd w:val="clear" w:color="auto" w:fill="auto"/>
            <w:noWrap/>
          </w:tcPr>
          <w:p w14:paraId="50953408" w14:textId="02220527" w:rsidR="00B16288" w:rsidRPr="00D7582F" w:rsidRDefault="00B16288" w:rsidP="00A6532D">
            <w:pPr>
              <w:widowControl w:val="0"/>
              <w:tabs>
                <w:tab w:val="left" w:pos="430"/>
              </w:tabs>
              <w:ind w:left="-137" w:right="80"/>
              <w:jc w:val="right"/>
              <w:rPr>
                <w:b/>
                <w:color w:val="000000"/>
                <w:sz w:val="20"/>
                <w:szCs w:val="20"/>
              </w:rPr>
            </w:pPr>
            <w:r>
              <w:rPr>
                <w:b/>
                <w:color w:val="000000"/>
                <w:sz w:val="20"/>
                <w:szCs w:val="20"/>
              </w:rPr>
              <w:t>70,65</w:t>
            </w:r>
          </w:p>
        </w:tc>
      </w:tr>
      <w:tr w:rsidR="00AD2FE4" w:rsidRPr="00D7582F" w14:paraId="7048BA30" w14:textId="77777777" w:rsidTr="00F31CD6">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0D17BD0" w14:textId="3A5BC3A8" w:rsidR="00AD2FE4" w:rsidRPr="00D7582F" w:rsidRDefault="00AD2FE4" w:rsidP="00AD2FE4">
            <w:pPr>
              <w:ind w:left="98"/>
              <w:jc w:val="left"/>
              <w:rPr>
                <w:b/>
                <w:bCs/>
                <w:color w:val="000000"/>
                <w:sz w:val="20"/>
                <w:szCs w:val="20"/>
              </w:rPr>
            </w:pPr>
            <w:r>
              <w:rPr>
                <w:color w:val="000000"/>
                <w:sz w:val="20"/>
                <w:szCs w:val="20"/>
              </w:rPr>
              <w:t>HCFC-141b en polioles premezclados importados*</w:t>
            </w:r>
          </w:p>
        </w:tc>
        <w:tc>
          <w:tcPr>
            <w:tcW w:w="593" w:type="pct"/>
            <w:tcBorders>
              <w:top w:val="nil"/>
              <w:left w:val="nil"/>
              <w:bottom w:val="single" w:sz="4" w:space="0" w:color="auto"/>
              <w:right w:val="single" w:sz="4" w:space="0" w:color="auto"/>
            </w:tcBorders>
            <w:shd w:val="clear" w:color="auto" w:fill="auto"/>
            <w:noWrap/>
          </w:tcPr>
          <w:p w14:paraId="3F87B65A" w14:textId="376F31AB" w:rsidR="00AD2FE4" w:rsidRPr="00D7582F" w:rsidRDefault="00AD2FE4" w:rsidP="00AD2FE4">
            <w:pPr>
              <w:tabs>
                <w:tab w:val="left" w:pos="430"/>
              </w:tabs>
              <w:ind w:left="-137" w:right="63"/>
              <w:jc w:val="right"/>
              <w:rPr>
                <w:sz w:val="20"/>
                <w:szCs w:val="20"/>
              </w:rPr>
            </w:pPr>
            <w:r>
              <w:rPr>
                <w:color w:val="000000"/>
                <w:sz w:val="20"/>
                <w:szCs w:val="20"/>
              </w:rPr>
              <w:t>0,00</w:t>
            </w:r>
          </w:p>
        </w:tc>
        <w:tc>
          <w:tcPr>
            <w:tcW w:w="593" w:type="pct"/>
            <w:tcBorders>
              <w:top w:val="nil"/>
              <w:left w:val="nil"/>
              <w:bottom w:val="single" w:sz="4" w:space="0" w:color="auto"/>
              <w:right w:val="single" w:sz="4" w:space="0" w:color="auto"/>
            </w:tcBorders>
            <w:shd w:val="clear" w:color="auto" w:fill="auto"/>
            <w:noWrap/>
          </w:tcPr>
          <w:p w14:paraId="546B61BA" w14:textId="5896B451" w:rsidR="00AD2FE4" w:rsidRPr="00D7582F" w:rsidRDefault="00AD2FE4" w:rsidP="00AD2FE4">
            <w:pPr>
              <w:tabs>
                <w:tab w:val="left" w:pos="430"/>
              </w:tabs>
              <w:ind w:left="-137" w:right="63"/>
              <w:jc w:val="right"/>
              <w:rPr>
                <w:sz w:val="20"/>
                <w:szCs w:val="20"/>
              </w:rPr>
            </w:pPr>
            <w:r>
              <w:rPr>
                <w:color w:val="000000"/>
                <w:sz w:val="20"/>
                <w:szCs w:val="20"/>
              </w:rPr>
              <w:t>0,00</w:t>
            </w:r>
          </w:p>
        </w:tc>
        <w:tc>
          <w:tcPr>
            <w:tcW w:w="594" w:type="pct"/>
            <w:tcBorders>
              <w:top w:val="nil"/>
              <w:left w:val="nil"/>
              <w:bottom w:val="single" w:sz="4" w:space="0" w:color="auto"/>
              <w:right w:val="single" w:sz="4" w:space="0" w:color="auto"/>
            </w:tcBorders>
            <w:shd w:val="clear" w:color="auto" w:fill="auto"/>
            <w:noWrap/>
          </w:tcPr>
          <w:p w14:paraId="3690FDE7" w14:textId="47CD69E8" w:rsidR="00AD2FE4" w:rsidRPr="00D7582F" w:rsidRDefault="00AD2FE4" w:rsidP="00AD2FE4">
            <w:pPr>
              <w:tabs>
                <w:tab w:val="left" w:pos="430"/>
              </w:tabs>
              <w:ind w:left="-137" w:right="63"/>
              <w:jc w:val="right"/>
              <w:rPr>
                <w:color w:val="000000"/>
                <w:sz w:val="20"/>
                <w:szCs w:val="20"/>
              </w:rPr>
            </w:pPr>
            <w:r>
              <w:rPr>
                <w:color w:val="000000"/>
                <w:sz w:val="20"/>
                <w:szCs w:val="20"/>
              </w:rPr>
              <w:t>0,00</w:t>
            </w:r>
          </w:p>
        </w:tc>
        <w:tc>
          <w:tcPr>
            <w:tcW w:w="593" w:type="pct"/>
            <w:tcBorders>
              <w:top w:val="single" w:sz="4" w:space="0" w:color="auto"/>
              <w:left w:val="nil"/>
              <w:bottom w:val="single" w:sz="4" w:space="0" w:color="auto"/>
              <w:right w:val="single" w:sz="4" w:space="0" w:color="auto"/>
            </w:tcBorders>
          </w:tcPr>
          <w:p w14:paraId="73695EE2" w14:textId="6B844396" w:rsidR="00AD2FE4" w:rsidRPr="00D7582F" w:rsidRDefault="00AD2FE4" w:rsidP="00AD2FE4">
            <w:pPr>
              <w:tabs>
                <w:tab w:val="left" w:pos="430"/>
              </w:tabs>
              <w:ind w:left="-137" w:right="63"/>
              <w:jc w:val="right"/>
              <w:rPr>
                <w:color w:val="000000"/>
                <w:sz w:val="20"/>
                <w:szCs w:val="20"/>
              </w:rPr>
            </w:pPr>
            <w:r>
              <w:rPr>
                <w:color w:val="000000"/>
                <w:sz w:val="20"/>
                <w:szCs w:val="20"/>
              </w:rPr>
              <w:t>0,00</w:t>
            </w:r>
          </w:p>
        </w:tc>
        <w:tc>
          <w:tcPr>
            <w:tcW w:w="593" w:type="pct"/>
            <w:tcBorders>
              <w:top w:val="nil"/>
              <w:left w:val="single" w:sz="4" w:space="0" w:color="auto"/>
              <w:bottom w:val="single" w:sz="4" w:space="0" w:color="auto"/>
              <w:right w:val="single" w:sz="4" w:space="0" w:color="auto"/>
            </w:tcBorders>
          </w:tcPr>
          <w:p w14:paraId="2C69E762" w14:textId="44FB5380" w:rsidR="00AD2FE4" w:rsidRPr="00D7582F" w:rsidRDefault="00AD2FE4" w:rsidP="00AD2FE4">
            <w:pPr>
              <w:tabs>
                <w:tab w:val="left" w:pos="430"/>
              </w:tabs>
              <w:ind w:left="-137" w:right="63"/>
              <w:jc w:val="right"/>
              <w:rPr>
                <w:sz w:val="20"/>
                <w:szCs w:val="20"/>
              </w:rPr>
            </w:pPr>
            <w:r>
              <w:rPr>
                <w:color w:val="000000"/>
                <w:sz w:val="20"/>
                <w:szCs w:val="20"/>
              </w:rPr>
              <w:t>0,00</w:t>
            </w:r>
          </w:p>
        </w:tc>
        <w:tc>
          <w:tcPr>
            <w:tcW w:w="594" w:type="pct"/>
            <w:tcBorders>
              <w:top w:val="nil"/>
              <w:left w:val="single" w:sz="4" w:space="0" w:color="auto"/>
              <w:bottom w:val="single" w:sz="4" w:space="0" w:color="auto"/>
              <w:right w:val="single" w:sz="4" w:space="0" w:color="auto"/>
            </w:tcBorders>
            <w:shd w:val="clear" w:color="auto" w:fill="auto"/>
            <w:noWrap/>
          </w:tcPr>
          <w:p w14:paraId="75DE6800" w14:textId="5C3CAF1C" w:rsidR="00AD2FE4" w:rsidRPr="00D7582F" w:rsidRDefault="00AD2FE4" w:rsidP="00A6532D">
            <w:pPr>
              <w:tabs>
                <w:tab w:val="left" w:pos="430"/>
              </w:tabs>
              <w:ind w:left="-137" w:right="24"/>
              <w:jc w:val="right"/>
              <w:rPr>
                <w:sz w:val="20"/>
                <w:szCs w:val="20"/>
              </w:rPr>
            </w:pPr>
            <w:r>
              <w:rPr>
                <w:sz w:val="20"/>
                <w:szCs w:val="20"/>
              </w:rPr>
              <w:t>31,55*</w:t>
            </w:r>
          </w:p>
        </w:tc>
      </w:tr>
      <w:tr w:rsidR="00AD2FE4" w:rsidRPr="00D7582F" w14:paraId="1024C83A" w14:textId="77777777" w:rsidTr="0047068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11BBCBF" w14:textId="77777777" w:rsidR="00AD2FE4" w:rsidRPr="00D7582F" w:rsidRDefault="00AD2FE4" w:rsidP="00AD2FE4">
            <w:pPr>
              <w:widowControl w:val="0"/>
              <w:ind w:left="98"/>
              <w:jc w:val="left"/>
              <w:rPr>
                <w:color w:val="000000"/>
                <w:sz w:val="20"/>
                <w:szCs w:val="20"/>
              </w:rPr>
            </w:pPr>
            <w:r>
              <w:rPr>
                <w:b/>
                <w:bCs/>
                <w:color w:val="000000"/>
                <w:sz w:val="20"/>
                <w:szCs w:val="20"/>
              </w:rPr>
              <w:t>Toneladas PAO</w:t>
            </w:r>
          </w:p>
        </w:tc>
      </w:tr>
      <w:tr w:rsidR="0052180A" w:rsidRPr="00D7582F" w14:paraId="49A7E8B8" w14:textId="77777777" w:rsidTr="00F31CD6">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220E91" w14:textId="0E654A07" w:rsidR="0052180A" w:rsidRPr="00D7582F" w:rsidRDefault="0052180A" w:rsidP="0052180A">
            <w:pPr>
              <w:widowControl w:val="0"/>
              <w:ind w:left="98"/>
              <w:jc w:val="left"/>
              <w:rPr>
                <w:color w:val="000000"/>
                <w:sz w:val="20"/>
                <w:szCs w:val="20"/>
              </w:rPr>
            </w:pPr>
            <w:r>
              <w:rPr>
                <w:color w:val="000000"/>
                <w:sz w:val="20"/>
                <w:szCs w:val="20"/>
              </w:rPr>
              <w:t>HCFC-22</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2B95C50A" w14:textId="42748109" w:rsidR="0052180A" w:rsidRPr="00D7582F" w:rsidRDefault="0052180A" w:rsidP="0052180A">
            <w:pPr>
              <w:widowControl w:val="0"/>
              <w:ind w:left="-279" w:right="63"/>
              <w:jc w:val="right"/>
              <w:rPr>
                <w:color w:val="000000"/>
                <w:sz w:val="20"/>
                <w:szCs w:val="20"/>
              </w:rPr>
            </w:pPr>
            <w:r>
              <w:rPr>
                <w:color w:val="000000"/>
                <w:sz w:val="20"/>
                <w:szCs w:val="20"/>
              </w:rPr>
              <w:t>1,51</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2BB4EDEC" w14:textId="7CD1F933" w:rsidR="0052180A" w:rsidRPr="00D7582F" w:rsidRDefault="0052180A" w:rsidP="0052180A">
            <w:pPr>
              <w:widowControl w:val="0"/>
              <w:ind w:left="-279" w:right="63"/>
              <w:jc w:val="right"/>
              <w:rPr>
                <w:color w:val="000000"/>
                <w:sz w:val="20"/>
                <w:szCs w:val="20"/>
              </w:rPr>
            </w:pPr>
            <w:r>
              <w:rPr>
                <w:color w:val="000000"/>
                <w:sz w:val="20"/>
                <w:szCs w:val="20"/>
              </w:rPr>
              <w:t>1,32</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57182FAE" w14:textId="4DE2F5FE" w:rsidR="0052180A" w:rsidRPr="00D7582F" w:rsidRDefault="0052180A" w:rsidP="0052180A">
            <w:pPr>
              <w:widowControl w:val="0"/>
              <w:ind w:left="-279" w:right="63"/>
              <w:jc w:val="right"/>
              <w:rPr>
                <w:color w:val="000000"/>
                <w:sz w:val="20"/>
                <w:szCs w:val="20"/>
              </w:rPr>
            </w:pPr>
            <w:r>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55EA01D9" w14:textId="0BD2AF8C" w:rsidR="0052180A" w:rsidRPr="00D7582F" w:rsidRDefault="0052180A" w:rsidP="0052180A">
            <w:pPr>
              <w:widowControl w:val="0"/>
              <w:ind w:left="-279" w:right="63"/>
              <w:jc w:val="right"/>
              <w:rPr>
                <w:color w:val="000000"/>
                <w:sz w:val="20"/>
                <w:szCs w:val="20"/>
              </w:rPr>
            </w:pPr>
            <w:r>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0D55C14B" w14:textId="5C3B213B" w:rsidR="0052180A" w:rsidRPr="00D7582F" w:rsidRDefault="0052180A" w:rsidP="0052180A">
            <w:pPr>
              <w:widowControl w:val="0"/>
              <w:ind w:left="-279" w:right="63"/>
              <w:jc w:val="right"/>
              <w:rPr>
                <w:color w:val="000000"/>
                <w:sz w:val="20"/>
                <w:szCs w:val="20"/>
              </w:rPr>
            </w:pPr>
            <w:r>
              <w:rPr>
                <w:color w:val="000000"/>
                <w:sz w:val="20"/>
                <w:szCs w:val="20"/>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E51D75" w14:textId="5BC91C6F" w:rsidR="0052180A" w:rsidRPr="00D7582F" w:rsidRDefault="0052180A" w:rsidP="0027396C">
            <w:pPr>
              <w:widowControl w:val="0"/>
              <w:ind w:left="-279" w:right="80"/>
              <w:jc w:val="right"/>
              <w:rPr>
                <w:color w:val="000000"/>
                <w:sz w:val="20"/>
                <w:szCs w:val="20"/>
              </w:rPr>
            </w:pPr>
            <w:r>
              <w:rPr>
                <w:sz w:val="20"/>
                <w:szCs w:val="20"/>
              </w:rPr>
              <w:t>3,20</w:t>
            </w:r>
          </w:p>
        </w:tc>
      </w:tr>
      <w:tr w:rsidR="0052180A" w:rsidRPr="00D7582F" w14:paraId="141C9BD9" w14:textId="77777777" w:rsidTr="00F31CD6">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97C52B" w14:textId="4356BB44" w:rsidR="0052180A" w:rsidRPr="00D7582F" w:rsidRDefault="0052180A" w:rsidP="0052180A">
            <w:pPr>
              <w:widowControl w:val="0"/>
              <w:ind w:left="98"/>
              <w:jc w:val="left"/>
              <w:rPr>
                <w:color w:val="000000"/>
                <w:sz w:val="20"/>
                <w:szCs w:val="20"/>
              </w:rPr>
            </w:pPr>
            <w:r>
              <w:rPr>
                <w:color w:val="000000"/>
                <w:sz w:val="20"/>
                <w:szCs w:val="20"/>
              </w:rPr>
              <w:t>HCFC-141b</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5E73D2CB" w14:textId="4850508D" w:rsidR="0052180A" w:rsidRPr="00D7582F" w:rsidRDefault="00F063E2" w:rsidP="0052180A">
            <w:pPr>
              <w:widowControl w:val="0"/>
              <w:ind w:left="-279" w:right="63"/>
              <w:jc w:val="right"/>
              <w:rPr>
                <w:color w:val="000000"/>
                <w:sz w:val="20"/>
                <w:szCs w:val="20"/>
              </w:rPr>
            </w:pPr>
            <w:r>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1C6A9D39" w14:textId="468E368A" w:rsidR="0052180A" w:rsidRPr="00D7582F" w:rsidRDefault="00F063E2" w:rsidP="0052180A">
            <w:pPr>
              <w:widowControl w:val="0"/>
              <w:ind w:left="-279" w:right="63"/>
              <w:jc w:val="right"/>
              <w:rPr>
                <w:color w:val="000000"/>
                <w:sz w:val="20"/>
                <w:szCs w:val="20"/>
              </w:rPr>
            </w:pPr>
            <w:r>
              <w:rPr>
                <w:color w:val="000000"/>
                <w:sz w:val="20"/>
                <w:szCs w:val="20"/>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411E67A1" w14:textId="208E5500" w:rsidR="0052180A" w:rsidRPr="00D7582F" w:rsidRDefault="0052180A" w:rsidP="0052180A">
            <w:pPr>
              <w:widowControl w:val="0"/>
              <w:ind w:left="-279" w:right="63"/>
              <w:jc w:val="right"/>
              <w:rPr>
                <w:color w:val="000000"/>
                <w:sz w:val="20"/>
                <w:szCs w:val="20"/>
              </w:rPr>
            </w:pPr>
            <w:r>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467A4FBF" w14:textId="609380B5" w:rsidR="0052180A" w:rsidRPr="00D7582F" w:rsidRDefault="0052180A" w:rsidP="0052180A">
            <w:pPr>
              <w:widowControl w:val="0"/>
              <w:ind w:left="-279" w:right="63"/>
              <w:jc w:val="right"/>
              <w:rPr>
                <w:color w:val="000000"/>
                <w:sz w:val="20"/>
                <w:szCs w:val="20"/>
              </w:rPr>
            </w:pPr>
            <w:r>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5D523E6F" w14:textId="2255DDBA" w:rsidR="0052180A" w:rsidRPr="00D7582F" w:rsidRDefault="0052180A" w:rsidP="0052180A">
            <w:pPr>
              <w:widowControl w:val="0"/>
              <w:ind w:left="-279" w:right="63"/>
              <w:jc w:val="right"/>
              <w:rPr>
                <w:color w:val="000000"/>
                <w:sz w:val="20"/>
                <w:szCs w:val="20"/>
              </w:rPr>
            </w:pPr>
            <w:r>
              <w:rPr>
                <w:color w:val="000000"/>
                <w:sz w:val="20"/>
                <w:szCs w:val="20"/>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31FF51" w14:textId="3E6A84EA" w:rsidR="0052180A" w:rsidRPr="00D7582F" w:rsidRDefault="0052180A" w:rsidP="0027396C">
            <w:pPr>
              <w:widowControl w:val="0"/>
              <w:ind w:left="-279" w:right="80"/>
              <w:jc w:val="right"/>
              <w:rPr>
                <w:color w:val="000000"/>
                <w:sz w:val="20"/>
                <w:szCs w:val="20"/>
              </w:rPr>
            </w:pPr>
            <w:r>
              <w:rPr>
                <w:sz w:val="20"/>
                <w:szCs w:val="20"/>
              </w:rPr>
              <w:t>1,50</w:t>
            </w:r>
          </w:p>
        </w:tc>
      </w:tr>
      <w:tr w:rsidR="0052180A" w:rsidRPr="00D7582F" w14:paraId="117FF932" w14:textId="77777777" w:rsidTr="00F31CD6">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938A02" w14:textId="4AAE14F6" w:rsidR="0052180A" w:rsidRPr="00D7582F" w:rsidRDefault="0052180A" w:rsidP="0052180A">
            <w:pPr>
              <w:widowControl w:val="0"/>
              <w:ind w:left="98"/>
              <w:jc w:val="left"/>
              <w:rPr>
                <w:color w:val="000000"/>
                <w:sz w:val="20"/>
                <w:szCs w:val="20"/>
              </w:rPr>
            </w:pPr>
            <w:r>
              <w:rPr>
                <w:color w:val="000000"/>
                <w:sz w:val="20"/>
                <w:szCs w:val="20"/>
              </w:rPr>
              <w:t>HCFC-142b</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3F222EB7" w14:textId="3A4FD207" w:rsidR="0052180A" w:rsidRPr="00D7582F" w:rsidRDefault="0052180A" w:rsidP="0052180A">
            <w:pPr>
              <w:widowControl w:val="0"/>
              <w:ind w:left="-279" w:right="63"/>
              <w:jc w:val="right"/>
              <w:rPr>
                <w:color w:val="000000"/>
                <w:sz w:val="20"/>
                <w:szCs w:val="20"/>
              </w:rPr>
            </w:pPr>
            <w:r>
              <w:rPr>
                <w:color w:val="000000"/>
                <w:sz w:val="20"/>
                <w:szCs w:val="20"/>
              </w:rPr>
              <w:t>0,03</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1D6700F8" w14:textId="65A87E43" w:rsidR="0052180A" w:rsidRPr="00D7582F" w:rsidRDefault="0052180A" w:rsidP="0052180A">
            <w:pPr>
              <w:widowControl w:val="0"/>
              <w:ind w:left="-279" w:right="63"/>
              <w:jc w:val="right"/>
              <w:rPr>
                <w:color w:val="000000"/>
                <w:sz w:val="20"/>
                <w:szCs w:val="20"/>
              </w:rPr>
            </w:pPr>
            <w:r>
              <w:rPr>
                <w:color w:val="000000"/>
                <w:sz w:val="20"/>
                <w:szCs w:val="20"/>
              </w:rPr>
              <w:t>0,04</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139CDF72" w14:textId="11AFCB53" w:rsidR="0052180A" w:rsidRPr="00D7582F" w:rsidRDefault="0052180A" w:rsidP="0052180A">
            <w:pPr>
              <w:widowControl w:val="0"/>
              <w:ind w:left="-279" w:right="63"/>
              <w:jc w:val="right"/>
              <w:rPr>
                <w:color w:val="000000"/>
                <w:sz w:val="20"/>
                <w:szCs w:val="20"/>
              </w:rPr>
            </w:pPr>
            <w:r>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0434D87B" w14:textId="502A22FA" w:rsidR="0052180A" w:rsidRPr="00D7582F" w:rsidRDefault="0052180A" w:rsidP="0052180A">
            <w:pPr>
              <w:widowControl w:val="0"/>
              <w:ind w:left="-279" w:right="63"/>
              <w:jc w:val="right"/>
              <w:rPr>
                <w:color w:val="000000"/>
                <w:sz w:val="20"/>
                <w:szCs w:val="20"/>
              </w:rPr>
            </w:pPr>
            <w:r>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7A61A5C5" w14:textId="608FAF24" w:rsidR="0052180A" w:rsidRPr="00D7582F" w:rsidRDefault="0052180A" w:rsidP="0052180A">
            <w:pPr>
              <w:widowControl w:val="0"/>
              <w:ind w:left="-279" w:right="63"/>
              <w:jc w:val="right"/>
              <w:rPr>
                <w:color w:val="000000"/>
                <w:sz w:val="20"/>
                <w:szCs w:val="20"/>
              </w:rPr>
            </w:pPr>
            <w:r>
              <w:rPr>
                <w:color w:val="000000"/>
                <w:sz w:val="20"/>
                <w:szCs w:val="20"/>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217486" w14:textId="1CB46E49" w:rsidR="0052180A" w:rsidRPr="00D7582F" w:rsidRDefault="0052180A" w:rsidP="0027396C">
            <w:pPr>
              <w:widowControl w:val="0"/>
              <w:ind w:left="-279" w:right="80"/>
              <w:jc w:val="right"/>
              <w:rPr>
                <w:color w:val="000000"/>
                <w:sz w:val="20"/>
                <w:szCs w:val="20"/>
              </w:rPr>
            </w:pPr>
            <w:r>
              <w:rPr>
                <w:color w:val="000000"/>
                <w:sz w:val="20"/>
                <w:szCs w:val="20"/>
              </w:rPr>
              <w:t>0,00</w:t>
            </w:r>
          </w:p>
        </w:tc>
      </w:tr>
      <w:tr w:rsidR="00DF0C26" w:rsidRPr="00D7582F" w14:paraId="1A59CA3F" w14:textId="77777777" w:rsidTr="00F31CD6">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68E7898" w14:textId="77777777" w:rsidR="00DF0C26" w:rsidRPr="00D7582F" w:rsidRDefault="00DF0C26" w:rsidP="00DF0C26">
            <w:pPr>
              <w:ind w:left="98"/>
              <w:jc w:val="left"/>
              <w:rPr>
                <w:rFonts w:eastAsiaTheme="minorHAnsi"/>
                <w:b/>
                <w:sz w:val="20"/>
                <w:szCs w:val="20"/>
              </w:rPr>
            </w:pPr>
            <w:r>
              <w:rPr>
                <w:b/>
                <w:sz w:val="20"/>
                <w:szCs w:val="20"/>
              </w:rPr>
              <w:t>Total (toneladas PAO)</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42B538C2" w14:textId="48FAD05C" w:rsidR="00DF0C26" w:rsidRPr="00D7582F" w:rsidRDefault="00DF0C26" w:rsidP="00DF0C26">
            <w:pPr>
              <w:widowControl w:val="0"/>
              <w:ind w:left="-279" w:right="63"/>
              <w:jc w:val="right"/>
              <w:rPr>
                <w:b/>
                <w:color w:val="000000"/>
                <w:sz w:val="20"/>
                <w:szCs w:val="20"/>
              </w:rPr>
            </w:pPr>
            <w:r>
              <w:rPr>
                <w:b/>
                <w:color w:val="000000"/>
                <w:sz w:val="20"/>
                <w:szCs w:val="20"/>
              </w:rPr>
              <w:t>1,54</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3D4F46A4" w14:textId="0FCF8A63" w:rsidR="00DF0C26" w:rsidRPr="00D7582F" w:rsidRDefault="00DF0C26" w:rsidP="00DF0C26">
            <w:pPr>
              <w:widowControl w:val="0"/>
              <w:ind w:left="-279" w:right="63"/>
              <w:jc w:val="right"/>
              <w:rPr>
                <w:b/>
                <w:color w:val="000000"/>
                <w:sz w:val="20"/>
                <w:szCs w:val="20"/>
              </w:rPr>
            </w:pPr>
            <w:r>
              <w:rPr>
                <w:b/>
                <w:color w:val="000000"/>
                <w:sz w:val="20"/>
                <w:szCs w:val="20"/>
              </w:rPr>
              <w:t>1,35</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2555C517" w14:textId="23EDB85A" w:rsidR="00DF0C26" w:rsidRPr="001F4333" w:rsidRDefault="00DF0C26" w:rsidP="00DF0C26">
            <w:pPr>
              <w:widowControl w:val="0"/>
              <w:ind w:left="-279" w:right="63"/>
              <w:jc w:val="right"/>
              <w:rPr>
                <w:b/>
                <w:bCs/>
                <w:color w:val="000000"/>
                <w:sz w:val="20"/>
                <w:szCs w:val="20"/>
              </w:rPr>
            </w:pPr>
            <w:r>
              <w:rPr>
                <w:b/>
                <w:bCs/>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6676D014" w14:textId="5A2DB85D" w:rsidR="00DF0C26" w:rsidRPr="001F4333" w:rsidRDefault="00DF0C26" w:rsidP="00DF0C26">
            <w:pPr>
              <w:ind w:left="-279" w:right="63"/>
              <w:jc w:val="right"/>
              <w:rPr>
                <w:b/>
                <w:bCs/>
                <w:color w:val="000000"/>
                <w:sz w:val="20"/>
                <w:szCs w:val="20"/>
              </w:rPr>
            </w:pPr>
            <w:r>
              <w:rPr>
                <w:b/>
                <w:bCs/>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77198F77" w14:textId="46C36E28" w:rsidR="00DF0C26" w:rsidRPr="001F4333" w:rsidRDefault="00DF0C26" w:rsidP="00DF0C26">
            <w:pPr>
              <w:ind w:left="-279" w:right="63"/>
              <w:jc w:val="right"/>
              <w:rPr>
                <w:b/>
                <w:bCs/>
                <w:color w:val="000000"/>
                <w:sz w:val="20"/>
                <w:szCs w:val="20"/>
              </w:rPr>
            </w:pPr>
            <w:r>
              <w:rPr>
                <w:b/>
                <w:bCs/>
                <w:color w:val="000000"/>
                <w:sz w:val="20"/>
                <w:szCs w:val="20"/>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2AA1C044" w14:textId="25DBED7F" w:rsidR="00DF0C26" w:rsidRPr="00D7582F" w:rsidRDefault="00DF0C26" w:rsidP="0027396C">
            <w:pPr>
              <w:ind w:left="-279" w:right="80"/>
              <w:jc w:val="right"/>
              <w:rPr>
                <w:rFonts w:eastAsiaTheme="minorHAnsi"/>
                <w:b/>
                <w:color w:val="000000"/>
                <w:sz w:val="20"/>
                <w:szCs w:val="20"/>
              </w:rPr>
            </w:pPr>
            <w:r>
              <w:rPr>
                <w:b/>
                <w:color w:val="000000"/>
                <w:sz w:val="20"/>
                <w:szCs w:val="20"/>
              </w:rPr>
              <w:t>4,70</w:t>
            </w:r>
          </w:p>
        </w:tc>
      </w:tr>
      <w:tr w:rsidR="00AD2FE4" w:rsidRPr="0034371D" w14:paraId="1ACAF44E" w14:textId="77777777" w:rsidTr="00F31CD6">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1B088B0" w14:textId="4FCFB3A5" w:rsidR="00AD2FE4" w:rsidRPr="00D7582F" w:rsidRDefault="00AD2FE4" w:rsidP="00AD2FE4">
            <w:pPr>
              <w:ind w:left="98"/>
              <w:jc w:val="left"/>
              <w:rPr>
                <w:color w:val="000000"/>
                <w:sz w:val="20"/>
                <w:szCs w:val="20"/>
              </w:rPr>
            </w:pPr>
            <w:r>
              <w:rPr>
                <w:color w:val="000000"/>
                <w:sz w:val="20"/>
                <w:szCs w:val="20"/>
              </w:rPr>
              <w:t>HCFC-141b en polioles premezclados importados*</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6C788B72" w14:textId="1A3AECDC" w:rsidR="00AD2FE4" w:rsidRPr="00D7582F" w:rsidRDefault="00AD2FE4" w:rsidP="00AD2FE4">
            <w:pPr>
              <w:ind w:left="-279" w:right="63"/>
              <w:jc w:val="right"/>
              <w:rPr>
                <w:rFonts w:eastAsiaTheme="minorHAnsi"/>
                <w:color w:val="000000"/>
                <w:sz w:val="20"/>
                <w:szCs w:val="20"/>
              </w:rPr>
            </w:pPr>
            <w:r>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Pr>
          <w:p w14:paraId="678A8781" w14:textId="6FF90130" w:rsidR="00AD2FE4" w:rsidRPr="00D7582F" w:rsidRDefault="00AD2FE4" w:rsidP="00AD2FE4">
            <w:pPr>
              <w:ind w:left="-279" w:right="63"/>
              <w:jc w:val="right"/>
              <w:rPr>
                <w:rFonts w:eastAsiaTheme="minorHAnsi"/>
                <w:color w:val="000000"/>
                <w:sz w:val="20"/>
                <w:szCs w:val="20"/>
              </w:rPr>
            </w:pPr>
            <w:r>
              <w:rPr>
                <w:color w:val="000000"/>
                <w:sz w:val="20"/>
                <w:szCs w:val="20"/>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487D50C8" w14:textId="7047D804" w:rsidR="00AD2FE4" w:rsidRPr="00D7582F" w:rsidRDefault="00AD2FE4" w:rsidP="00AD2FE4">
            <w:pPr>
              <w:ind w:left="-279" w:right="63"/>
              <w:jc w:val="right"/>
              <w:rPr>
                <w:rFonts w:eastAsiaTheme="minorHAnsi"/>
                <w:color w:val="000000"/>
                <w:sz w:val="20"/>
                <w:szCs w:val="20"/>
              </w:rPr>
            </w:pPr>
            <w:r>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0A90D83C" w14:textId="4AAAFA06" w:rsidR="00AD2FE4" w:rsidRPr="00D7582F" w:rsidRDefault="00AD2FE4" w:rsidP="00AD2FE4">
            <w:pPr>
              <w:ind w:left="-279" w:right="63"/>
              <w:jc w:val="right"/>
              <w:rPr>
                <w:color w:val="000000"/>
                <w:sz w:val="20"/>
                <w:szCs w:val="20"/>
              </w:rPr>
            </w:pPr>
            <w:r>
              <w:rPr>
                <w:color w:val="000000"/>
                <w:sz w:val="20"/>
                <w:szCs w:val="20"/>
              </w:rPr>
              <w:t>0,00</w:t>
            </w:r>
          </w:p>
        </w:tc>
        <w:tc>
          <w:tcPr>
            <w:tcW w:w="593" w:type="pct"/>
            <w:tcBorders>
              <w:top w:val="single" w:sz="4" w:space="0" w:color="auto"/>
              <w:left w:val="single" w:sz="4" w:space="0" w:color="auto"/>
              <w:bottom w:val="single" w:sz="4" w:space="0" w:color="auto"/>
              <w:right w:val="single" w:sz="4" w:space="0" w:color="auto"/>
            </w:tcBorders>
          </w:tcPr>
          <w:p w14:paraId="71C42586" w14:textId="58A4CF46" w:rsidR="00AD2FE4" w:rsidRPr="00D7582F" w:rsidRDefault="00AD2FE4" w:rsidP="00AD2FE4">
            <w:pPr>
              <w:ind w:left="-279" w:right="63"/>
              <w:jc w:val="right"/>
              <w:rPr>
                <w:rFonts w:eastAsiaTheme="minorHAnsi"/>
                <w:color w:val="000000"/>
                <w:sz w:val="20"/>
                <w:szCs w:val="20"/>
              </w:rPr>
            </w:pPr>
            <w:r>
              <w:rPr>
                <w:color w:val="000000"/>
                <w:sz w:val="20"/>
                <w:szCs w:val="20"/>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Pr>
          <w:p w14:paraId="0CE07A92" w14:textId="23250EAD" w:rsidR="00AD2FE4" w:rsidRPr="0034371D" w:rsidRDefault="00AD2FE4" w:rsidP="000576C2">
            <w:pPr>
              <w:ind w:left="-279" w:right="24"/>
              <w:jc w:val="right"/>
              <w:rPr>
                <w:rFonts w:eastAsiaTheme="minorHAnsi"/>
                <w:color w:val="000000"/>
                <w:sz w:val="20"/>
                <w:szCs w:val="20"/>
              </w:rPr>
            </w:pPr>
            <w:r>
              <w:rPr>
                <w:color w:val="000000"/>
                <w:sz w:val="20"/>
                <w:szCs w:val="20"/>
              </w:rPr>
              <w:t>3,47*</w:t>
            </w:r>
          </w:p>
        </w:tc>
      </w:tr>
    </w:tbl>
    <w:p w14:paraId="6DE0818F" w14:textId="41426656" w:rsidR="00EA598B" w:rsidRPr="002E737B" w:rsidRDefault="00EA598B" w:rsidP="00EA598B">
      <w:pPr>
        <w:rPr>
          <w:sz w:val="18"/>
          <w:szCs w:val="18"/>
        </w:rPr>
      </w:pPr>
      <w:r>
        <w:rPr>
          <w:sz w:val="18"/>
          <w:szCs w:val="18"/>
        </w:rPr>
        <w:t>*Punto de partida establecido en el Acuerdo con el Comité Ejecutivo.</w:t>
      </w:r>
    </w:p>
    <w:p w14:paraId="38294943" w14:textId="473FB09C" w:rsidR="00196C00" w:rsidRPr="00196C00" w:rsidRDefault="00C9059F" w:rsidP="001406F7">
      <w:pPr>
        <w:pStyle w:val="Heading1"/>
        <w:spacing w:before="240"/>
      </w:pPr>
      <w:r>
        <w:t>Desde 2021, el consumo de HCFC en Bosnia y Herzegovina ha sido nulo. Las importaciones de HCFC-141b puro y contenido en polioles premezclados se prohibieron a partir del 1 de enero de 2015 y del 1 de enero de 2016, tras la ejecución de los proyectos de inversión en espumas. El HCFC-22 se eliminó en el sector de fabricación de equipos de refrigeración comercial en 2018. El HCFC-22 siguió utilizándose para el mantenimiento de equipos hasta 2020, al igual que el HCFC-142b, que se consumía como componente del R-406A</w:t>
      </w:r>
      <w:r w:rsidRPr="00812746">
        <w:rPr>
          <w:rStyle w:val="FootnoteReference"/>
        </w:rPr>
        <w:footnoteReference w:id="4"/>
      </w:r>
      <w:r>
        <w:t>, un sustituto de los equipos basados en CFC-12. La eliminación del consumo de HCFC a partir de 2021 puede atribuirse a las actividades del PGEH, incluidas la mejora de las prácticas de mantenimiento, la retirada de equipos basados en CFC y la creciente adopción de refrigerantes alternativos; el impacto de la pandemia de COVID-19 también dio lugar a una reducción de las demandas de mantenimiento. Después de 2020, el país utilizó las existencias de HCFC-22 previamente importado y HCFC-22 recuperado para satisfacer las necesidades de servicio y mantenimiento de los equipos de refrigeración y aire acondicionado (RAC) a base de HCFC restantes.</w:t>
      </w:r>
    </w:p>
    <w:p w14:paraId="55FDADD4" w14:textId="77777777" w:rsidR="00EA598B" w:rsidRPr="0034371D" w:rsidRDefault="00EA598B" w:rsidP="00D64639">
      <w:pPr>
        <w:keepNext/>
        <w:keepLines/>
        <w:spacing w:after="240"/>
        <w:rPr>
          <w:i/>
        </w:rPr>
      </w:pPr>
      <w:r>
        <w:rPr>
          <w:i/>
        </w:rPr>
        <w:lastRenderedPageBreak/>
        <w:t>Informe de ejecución del programa de país</w:t>
      </w:r>
    </w:p>
    <w:p w14:paraId="17A4BCA7" w14:textId="325631BF" w:rsidR="003C2622" w:rsidRPr="004655DB" w:rsidRDefault="00EA598B" w:rsidP="003C2622">
      <w:pPr>
        <w:pStyle w:val="Heading1"/>
      </w:pPr>
      <w:r>
        <w:t>El Gobierno de Bosnia y Herzegovina notificó los datos de consumo del sector de los HCFC en el informe de ejecución del programa de país de 2023, que coinciden con los datos comunicados conforme al Artículo 7 del Protocolo de Montreal.</w:t>
      </w:r>
    </w:p>
    <w:p w14:paraId="6F21B2B8" w14:textId="61FD9BA5" w:rsidR="00EA598B" w:rsidRPr="0034371D" w:rsidRDefault="00EA598B" w:rsidP="00E73892">
      <w:pPr>
        <w:keepNext/>
        <w:spacing w:after="240"/>
        <w:rPr>
          <w:i/>
        </w:rPr>
      </w:pPr>
      <w:r>
        <w:rPr>
          <w:i/>
        </w:rPr>
        <w:t>Informe de verificación</w:t>
      </w:r>
    </w:p>
    <w:p w14:paraId="4427D296" w14:textId="517080C7" w:rsidR="00AA3C5B" w:rsidRDefault="0068565B" w:rsidP="00CC0440">
      <w:pPr>
        <w:pStyle w:val="Heading1"/>
      </w:pPr>
      <w:r>
        <w:t>El informe de verificación confirmó que el Gobierno estaba aplicando un sistema de licencias y cuotas para las importaciones y exportaciones de HCFC, y que Bosnia y Herzegovina había alcanzado los objetivos especificados en los Acuerdos entre el país y el Comité Ejecutivo para los años 2018 a 2022. El informe confirmó que el consumo total de HCFC notificado en virtud del Artículo 7 del Protocolo de Montreal para 2020 a 2022 era correcto (como se muestra en la tabla 1 anterior). El informe indicaba pequeñas diferencias entre el consumo verificado de HCFC y el notificado en virtud del Artículo 7 del Protocolo de Montreal para los años 2018 y 2019. Esas discrepancias se produjeron porque la dependencia nacional del ozono, debido a un retraso en la recepción de los datos de las aduanas, había basado el consumo notificado para esos años en el supuesto de que los importadores habían utilizado plenamente las cuotas que se les habían asignado, lo que no era el caso; y hubo un error involuntario en el cálculo de las cantidades de HCFC-142b y HCFC-22 derivadas del R-406A. El Gobierno de Bosnia y Herzegovina solicitará a la Secretaría del Ozono que revise los datos del Artículo 7 notificados para 2018 y 2019</w:t>
      </w:r>
      <w:r w:rsidR="002F7263">
        <w:rPr>
          <w:rStyle w:val="FootnoteReference"/>
        </w:rPr>
        <w:footnoteReference w:id="5"/>
      </w:r>
      <w:r>
        <w:t>.</w:t>
      </w:r>
    </w:p>
    <w:p w14:paraId="200714BD" w14:textId="59219207" w:rsidR="002070A7" w:rsidRPr="00D21CFC" w:rsidRDefault="001E351F" w:rsidP="000F2557">
      <w:pPr>
        <w:pStyle w:val="Heading1"/>
      </w:pPr>
      <w:r>
        <w:t>El informe de verificación recomendaba, entre otras cosas, actualizar y armonizar la legislación pertinente de las entidades administrativas del país en materia de certificación, mantenimiento de registros, sustitución de equipos, recuperación y reciclaje (RyR), usos de alternativas a las SAO y prohibición de botellas desechables; actualizar la decisión actual del Consejo de Ministros para ajustarse más a la normativa de la Unión Europea (UE) sobre SAO y gases fluorados (gases F); y reforzar el plan de RyR. Estas recomendaciones se están abordando o se abordarán en el segundo tramo de la etapa II del PGEH. También se estudiará la forma de aplicar otras dos recomendaciones, el seguimiento del plan de RyR y el reto de separar los equipos nuevos de los de segunda mano en el sistema de códigos de tarifas. La prohibición de las botellas de refrigerante desechables se aplicará antes del 1 de enero de 2026, de acuerdo con la decisión 87/37(b)(iii)c.</w:t>
      </w:r>
    </w:p>
    <w:p w14:paraId="6A94741C" w14:textId="7A094821" w:rsidR="00EA598B" w:rsidRPr="00D21CFC" w:rsidRDefault="00EA598B" w:rsidP="00EA598B">
      <w:pPr>
        <w:keepNext/>
        <w:keepLines/>
        <w:spacing w:after="240"/>
        <w:rPr>
          <w:u w:val="single"/>
        </w:rPr>
      </w:pPr>
      <w:r>
        <w:rPr>
          <w:u w:val="single"/>
        </w:rPr>
        <w:t xml:space="preserve">Estado de ejecución de la etapa I del PGEH </w:t>
      </w:r>
    </w:p>
    <w:p w14:paraId="5C37454A" w14:textId="3A2C8145" w:rsidR="00EA598B" w:rsidRPr="00D21CFC" w:rsidRDefault="00CB26DC" w:rsidP="00EA598B">
      <w:pPr>
        <w:pStyle w:val="Heading1"/>
      </w:pPr>
      <w:r>
        <w:t>La etapa I del PGEH se completó antes del 31 de diciembre de 2022, de conformidad con la prórroga aprobada por el Comité Ejecutivo en la decisión 87/28. El informe de terminación del proyecto se presentó el 26 de junio de 2023.</w:t>
      </w:r>
    </w:p>
    <w:p w14:paraId="4F6A1008" w14:textId="4B086716" w:rsidR="00EA598B" w:rsidRPr="0034371D" w:rsidRDefault="00EA598B" w:rsidP="00EA598B">
      <w:pPr>
        <w:spacing w:after="240"/>
        <w:rPr>
          <w:u w:val="single"/>
        </w:rPr>
      </w:pPr>
      <w:r>
        <w:rPr>
          <w:u w:val="single"/>
        </w:rPr>
        <w:t>Informe sobre la marcha de las actividades de ejecución del primer tramo de la etapa II del PGEH</w:t>
      </w:r>
    </w:p>
    <w:p w14:paraId="32F5EF2E" w14:textId="77777777" w:rsidR="00EA598B" w:rsidRPr="008C1FDA" w:rsidRDefault="00EA598B" w:rsidP="00EA598B">
      <w:pPr>
        <w:spacing w:after="240"/>
        <w:rPr>
          <w:i/>
        </w:rPr>
      </w:pPr>
      <w:r>
        <w:rPr>
          <w:i/>
        </w:rPr>
        <w:t>Marco jurídico</w:t>
      </w:r>
    </w:p>
    <w:p w14:paraId="1FE57D3F" w14:textId="7EE41D28" w:rsidR="00EA598B" w:rsidRDefault="00183154" w:rsidP="005D3DFB">
      <w:pPr>
        <w:pStyle w:val="Heading1"/>
        <w:keepNext/>
        <w:rPr>
          <w:iCs/>
        </w:rPr>
      </w:pPr>
      <w:r>
        <w:t xml:space="preserve">Bosnia y Herzegovina ratificó la Enmienda de Kigali el 26 de mayo de 2021. </w:t>
      </w:r>
    </w:p>
    <w:p w14:paraId="55615CDA" w14:textId="6E4EBCE7" w:rsidR="00D2092E" w:rsidRPr="00D2092E" w:rsidRDefault="008C1FDA" w:rsidP="0021512D">
      <w:pPr>
        <w:pStyle w:val="Heading1"/>
      </w:pPr>
      <w:r>
        <w:t>Los talleres de capacitación celebrados en cuatro centros regionales formaron a un total de 97</w:t>
      </w:r>
      <w:r w:rsidR="00E62281">
        <w:t> </w:t>
      </w:r>
      <w:r>
        <w:t>funcionarios de aduanas</w:t>
      </w:r>
      <w:r w:rsidR="00C309AE">
        <w:rPr>
          <w:rStyle w:val="FootnoteReference"/>
        </w:rPr>
        <w:footnoteReference w:id="6"/>
      </w:r>
      <w:r>
        <w:t xml:space="preserve"> (20 % de mujeres, aproximadamente) en relación con el Protocolo de Montreal y su Enmienda de Kigali, el marco jurídico de las sustancias controladas, la prevención del comercio ilegal y el uso de identificadores de refrigerantes. Se impartió capacitación en línea a 18 participantes (siete mujeres) de nueve importadores sobre la aplicación de la Enmienda de Kigali, incluidas las obligaciones nacionales para la reducción de los HFC. La base de datos/registro de aparatos y equipos que contienen SAO se desarrolló </w:t>
      </w:r>
      <w:r>
        <w:lastRenderedPageBreak/>
        <w:t>y completó en coordinación con las partes interesadas, y se espera que una aplicación basada en la web esté lista para el 31 de diciembre de 2024.</w:t>
      </w:r>
    </w:p>
    <w:p w14:paraId="342BE0E4" w14:textId="77777777" w:rsidR="00EA598B" w:rsidRPr="0034371D" w:rsidRDefault="00EA598B" w:rsidP="003F5D93">
      <w:pPr>
        <w:keepNext/>
        <w:spacing w:after="240"/>
        <w:rPr>
          <w:i/>
        </w:rPr>
      </w:pPr>
      <w:r>
        <w:rPr>
          <w:i/>
        </w:rPr>
        <w:t>Sector de servicio y mantenimiento de equipos de refrigeración</w:t>
      </w:r>
    </w:p>
    <w:p w14:paraId="2A4B5B36" w14:textId="71CBC2CE" w:rsidR="007B4EFA" w:rsidRPr="000B0FBD" w:rsidRDefault="007B4EFA" w:rsidP="003F5D93">
      <w:pPr>
        <w:pStyle w:val="Heading1"/>
        <w:keepNext/>
      </w:pPr>
      <w:r>
        <w:t xml:space="preserve">Se realizaron las siguientes actividades: </w:t>
      </w:r>
    </w:p>
    <w:p w14:paraId="47EFD510" w14:textId="5614331E" w:rsidR="00275FF5" w:rsidRDefault="00E142FC" w:rsidP="00C30063">
      <w:pPr>
        <w:pStyle w:val="Heading2"/>
        <w:widowControl/>
        <w:numPr>
          <w:ilvl w:val="1"/>
          <w:numId w:val="1"/>
        </w:numPr>
      </w:pPr>
      <w:r>
        <w:t>Los talleres celebrados en dos escuelas técnicas de Sarajevo y Banja Luka impartieron capacitación a 18 instructores de RAC (12 hombres y 6 mujeres) sobre buenas prácticas de refrigeración; y se distribuyeron seis kits de herramientas a escuelas técnicas/profesionales de Sarajevo y Banja Luka en el marco del quinto tramo de la etapa I;</w:t>
      </w:r>
    </w:p>
    <w:p w14:paraId="4C0D266E" w14:textId="23A339DF" w:rsidR="00660287" w:rsidRPr="00D026C9" w:rsidRDefault="0054606A" w:rsidP="005F1D02">
      <w:pPr>
        <w:pStyle w:val="Heading2"/>
        <w:numPr>
          <w:ilvl w:val="1"/>
          <w:numId w:val="1"/>
        </w:numPr>
      </w:pPr>
      <w:r>
        <w:t>Se celebraron consultas sobre los procedimientos para el desarrollo de la recogida, el reciclado y la recuperación de refrigerantes, así como sobre la lista de centros de RyR; y</w:t>
      </w:r>
    </w:p>
    <w:p w14:paraId="027CA91F" w14:textId="5AAF13ED" w:rsidR="00414B71" w:rsidRPr="00D026C9" w:rsidRDefault="007B4EFA" w:rsidP="000D7A8C">
      <w:pPr>
        <w:pStyle w:val="Heading2"/>
        <w:widowControl/>
        <w:numPr>
          <w:ilvl w:val="1"/>
          <w:numId w:val="1"/>
        </w:numPr>
      </w:pPr>
      <w:r>
        <w:t>Se celebró un taller en la Oficina de Comercio Exterior para 65 participantes, entre los que se encontraban partes interesadas de la asociación de RAC, la industria, supermercados, escuelas de capacitación profesional y responsables de la toma de decisiones. Entre los asuntos tratados cabe citar la aplicación de la Enmienda de Kigali, el sistema nacional de certificación de empresas de mantenimiento de equipos de RAC, la importancia de los centros de capacitación y las experiencias de otros países, como Serbia y Túnez. La dependencia nacional del ozono también preparó folletos promocionales sobre la asociación de RAC y las actividades del PGEH.</w:t>
      </w:r>
    </w:p>
    <w:p w14:paraId="38E3E304" w14:textId="77777777" w:rsidR="00EA598B" w:rsidRPr="00845156" w:rsidRDefault="00EA598B" w:rsidP="00EA598B">
      <w:pPr>
        <w:spacing w:after="240"/>
        <w:rPr>
          <w:i/>
        </w:rPr>
      </w:pPr>
      <w:r>
        <w:rPr>
          <w:i/>
        </w:rPr>
        <w:t>Aplicación y supervisión de proyectos</w:t>
      </w:r>
    </w:p>
    <w:p w14:paraId="1B8B3212" w14:textId="1C00540D" w:rsidR="00CC0979" w:rsidRPr="005019C4" w:rsidRDefault="00CC0979" w:rsidP="00CC0979">
      <w:pPr>
        <w:pStyle w:val="Heading1"/>
      </w:pPr>
      <w:r>
        <w:t xml:space="preserve">De los 4 505 $EUA asignados al seguimiento y coordinación del proyecto, 2 030 $EUA se destinaron a viajes. </w:t>
      </w:r>
    </w:p>
    <w:p w14:paraId="322FAC56" w14:textId="08C33F38" w:rsidR="00EA598B" w:rsidRPr="00B70169" w:rsidRDefault="00EA598B" w:rsidP="00EA598B">
      <w:pPr>
        <w:spacing w:after="240"/>
      </w:pPr>
      <w:r>
        <w:rPr>
          <w:u w:val="single"/>
        </w:rPr>
        <w:t>Nivel de desembolso de los fondos</w:t>
      </w:r>
    </w:p>
    <w:p w14:paraId="7A70CB0B" w14:textId="4F0C67C4" w:rsidR="00C2468F" w:rsidRDefault="00EA598B" w:rsidP="00EA598B">
      <w:pPr>
        <w:pStyle w:val="Heading1"/>
      </w:pPr>
      <w:r>
        <w:t>A marzo de 2024, de la cantidad de 126 140 $EUA aprobada hasta la fecha, ya se habían desembolsado 121 154 $EUA (el 96 %). El saldo de 4 986 $EUA se desembolsará en 2024.</w:t>
      </w:r>
    </w:p>
    <w:p w14:paraId="6A5879F4" w14:textId="105399E9" w:rsidR="00EA598B" w:rsidRPr="0034371D" w:rsidRDefault="00EA598B" w:rsidP="00945F73">
      <w:pPr>
        <w:keepNext/>
        <w:spacing w:before="240" w:after="240"/>
        <w:rPr>
          <w:u w:val="single"/>
        </w:rPr>
      </w:pPr>
      <w:r>
        <w:rPr>
          <w:u w:val="single"/>
        </w:rPr>
        <w:t>Plan de ejecución del segundo tramo de la etapa II del PGEH</w:t>
      </w:r>
    </w:p>
    <w:p w14:paraId="5F4B6C11" w14:textId="2B3A0169" w:rsidR="00EA598B" w:rsidRPr="0034371D" w:rsidRDefault="00EA598B" w:rsidP="00EA598B">
      <w:pPr>
        <w:pStyle w:val="Heading1"/>
      </w:pPr>
      <w:bookmarkStart w:id="0" w:name="_Hlk126934425"/>
      <w:bookmarkStart w:id="1" w:name="_Hlk126663552"/>
      <w:r>
        <w:t>Entre junio de 2024 y diciembre de 2026 se llevarán a cabo las siguientes actividades:</w:t>
      </w:r>
    </w:p>
    <w:p w14:paraId="48C4EFA9" w14:textId="0CE85AEF" w:rsidR="00D15546" w:rsidRPr="00B277B6" w:rsidRDefault="00D15546" w:rsidP="00EA598B">
      <w:pPr>
        <w:pStyle w:val="Heading2"/>
        <w:numPr>
          <w:ilvl w:val="1"/>
          <w:numId w:val="1"/>
        </w:numPr>
      </w:pPr>
      <w:r>
        <w:t>Políticas y legislación: Actualizar y armonizar las normativas de las entidades administrativas para que los proveedores de servicios certificados exijan el mantenimiento obligatorio de registros, la sustitución oportuna de los equipos, la recogida y el reciclaje de refrigerantes y el uso de alternativas a las SAO (27 072 $EUA);</w:t>
      </w:r>
    </w:p>
    <w:p w14:paraId="52FBC91B" w14:textId="2227BCE1" w:rsidR="00D15546" w:rsidRPr="00B277B6" w:rsidRDefault="00D15546" w:rsidP="00040B47">
      <w:pPr>
        <w:pStyle w:val="Heading2"/>
        <w:numPr>
          <w:ilvl w:val="1"/>
          <w:numId w:val="1"/>
        </w:numPr>
      </w:pPr>
      <w:r>
        <w:t>Mejora de la capacidad de las instituciones encargadas de hacer cumplir la ley y de las actividades del sector de RAC: Capacitación de 16 funcionarios de aduanas; dos talleres para formar a 20 instructores en buenas prácticas de refrigeración, uso seguro de alternativas de bajo potencial de calentamiento global (PCA), eficiencia energética y normativa sobre gases fluorados; cuatro talleres para formar y certificar a 100 técnicos de RAC en buenas prácticas de refrigeración; y capacitación de cuatro inspectores medioambientales en legislación y equipos sobre SAO (58 656 $EUA);</w:t>
      </w:r>
    </w:p>
    <w:p w14:paraId="73AA7BFE" w14:textId="0A561CB5" w:rsidR="00D15546" w:rsidRDefault="00D15546" w:rsidP="00EA598B">
      <w:pPr>
        <w:pStyle w:val="Heading2"/>
        <w:numPr>
          <w:ilvl w:val="1"/>
          <w:numId w:val="1"/>
        </w:numPr>
      </w:pPr>
      <w:r>
        <w:t xml:space="preserve">Plan de RyR: A partir de 2025, capacitación anual de 25 técnicos de RAC en RyR de refrigerantes; apoyo a centros de RyR, incluida la capacitación de operadores y el mantenimiento de equipos; suministro de equipos técnicos para centros de capacitación en </w:t>
      </w:r>
      <w:r>
        <w:lastRenderedPageBreak/>
        <w:t>Sarajevo y Banja Luka (determinado en consulta con la asociación de RAC) (157 019</w:t>
      </w:r>
      <w:r w:rsidR="00E62281">
        <w:t> </w:t>
      </w:r>
      <w:r>
        <w:t>$EUA); y capacitación de instructores/profesores en escuelas de capacitación profesional sobre buenas prácticas de mantenimiento, RyR, manipulación segura de refrigerantes de bajo PCA y eficiencia energética (23 463 $EUA);</w:t>
      </w:r>
    </w:p>
    <w:p w14:paraId="4F6CF9BB" w14:textId="04572060" w:rsidR="00D15546" w:rsidRDefault="00D15546" w:rsidP="00EA598B">
      <w:pPr>
        <w:pStyle w:val="Heading2"/>
        <w:numPr>
          <w:ilvl w:val="1"/>
          <w:numId w:val="1"/>
        </w:numPr>
      </w:pPr>
      <w:r>
        <w:t>Actividades de concienciación del público: Un seminario anual para las partes interesadas sobre la etapa II del PGEH; y apoyo a la asociación de RAC, incluida la actualización del código de buenas prácticas (18 048 $EUA); y</w:t>
      </w:r>
    </w:p>
    <w:p w14:paraId="66F315A2" w14:textId="143C516E" w:rsidR="00FE0275" w:rsidRDefault="00FE0275" w:rsidP="00EA598B">
      <w:pPr>
        <w:pStyle w:val="Heading2"/>
        <w:numPr>
          <w:ilvl w:val="1"/>
          <w:numId w:val="1"/>
        </w:numPr>
      </w:pPr>
      <w:r>
        <w:t>Supervisión del proyecto: 13 536 $EUA para viajes de supervisión.</w:t>
      </w:r>
    </w:p>
    <w:bookmarkEnd w:id="0"/>
    <w:bookmarkEnd w:id="1"/>
    <w:p w14:paraId="293C7513" w14:textId="77777777" w:rsidR="00EA598B" w:rsidRPr="0034371D" w:rsidRDefault="00EA598B" w:rsidP="00EA598B">
      <w:pPr>
        <w:keepNext/>
        <w:keepLines/>
        <w:spacing w:before="360" w:after="240"/>
        <w:jc w:val="center"/>
        <w:rPr>
          <w:b/>
        </w:rPr>
      </w:pPr>
      <w:r>
        <w:rPr>
          <w:b/>
        </w:rPr>
        <w:t>OBSERVACIONES Y RECOMENDACIÓN DE LA SECRETARÍA</w:t>
      </w:r>
    </w:p>
    <w:p w14:paraId="0F6425E2" w14:textId="77777777" w:rsidR="00EA598B" w:rsidRPr="0034371D" w:rsidRDefault="00EA598B" w:rsidP="00EA598B">
      <w:pPr>
        <w:keepNext/>
        <w:keepLines/>
        <w:rPr>
          <w:b/>
        </w:rPr>
      </w:pPr>
      <w:r>
        <w:rPr>
          <w:b/>
        </w:rPr>
        <w:t>OBSERVACIONES</w:t>
      </w:r>
    </w:p>
    <w:p w14:paraId="100E09A0" w14:textId="0BC87264" w:rsidR="00EA598B" w:rsidRDefault="00EA598B" w:rsidP="00EA598B">
      <w:pPr>
        <w:keepNext/>
        <w:keepLines/>
        <w:spacing w:before="240" w:after="240"/>
      </w:pPr>
      <w:r>
        <w:rPr>
          <w:u w:val="single"/>
        </w:rPr>
        <w:t>Informe de verificación sobre los HCFC</w:t>
      </w:r>
    </w:p>
    <w:p w14:paraId="4670229C" w14:textId="7CBCD2ED" w:rsidR="001814D4" w:rsidRPr="00610374" w:rsidRDefault="000D579A" w:rsidP="001814D4">
      <w:pPr>
        <w:pStyle w:val="Heading1"/>
      </w:pPr>
      <w:r>
        <w:t>El informe de verificación presentado en la presente reunión no verificó el consumo del país en 2023, ya que esos datos no estaban disponibles en el momento de la presentación. La ONUDI confirmó que, en consonancia con la decisión 82/51, el informe de verificación sobre los HCFC posterior presentado por el país cubriría todos los años transcurridos desde la aprobación del tramo actual hasta el año 2023.</w:t>
      </w:r>
    </w:p>
    <w:p w14:paraId="1702B8CD" w14:textId="4EB5AFD3" w:rsidR="00EA598B" w:rsidRPr="003D1668" w:rsidRDefault="00EA598B" w:rsidP="00EA598B">
      <w:pPr>
        <w:keepNext/>
        <w:keepLines/>
        <w:spacing w:before="240" w:after="240"/>
        <w:rPr>
          <w:u w:val="single"/>
        </w:rPr>
      </w:pPr>
      <w:r>
        <w:rPr>
          <w:u w:val="single"/>
        </w:rPr>
        <w:t>Informe sobre la marcha de las actividades de ejecución del primer tramo de la etapa II del PGEH</w:t>
      </w:r>
    </w:p>
    <w:p w14:paraId="5E785B8D" w14:textId="77777777" w:rsidR="00EA598B" w:rsidRPr="00FC6CA8" w:rsidRDefault="00EA598B" w:rsidP="00EA598B">
      <w:pPr>
        <w:keepNext/>
        <w:keepLines/>
        <w:spacing w:before="240" w:after="240"/>
        <w:rPr>
          <w:i/>
        </w:rPr>
      </w:pPr>
      <w:r>
        <w:rPr>
          <w:i/>
        </w:rPr>
        <w:t>Marco jurídico</w:t>
      </w:r>
    </w:p>
    <w:p w14:paraId="026BBBB5" w14:textId="665B09D3" w:rsidR="002A731D" w:rsidRPr="00FC6CA8" w:rsidRDefault="00EA598B" w:rsidP="002A731D">
      <w:pPr>
        <w:pStyle w:val="Heading1"/>
        <w:widowControl w:val="0"/>
      </w:pPr>
      <w:r>
        <w:t xml:space="preserve">El Gobierno de Bosnia y Herzegovina ya ha emitido cuotas de importación de HCFC para 2024 de 0,94 toneladas PAO, lo que se ajusta al consumo máximo permitido en el Acuerdo y es inferior a los objetivos de control del Protocolo de Montreal. </w:t>
      </w:r>
    </w:p>
    <w:p w14:paraId="4361F733" w14:textId="77777777" w:rsidR="0090694C" w:rsidRPr="0090694C" w:rsidRDefault="0090694C" w:rsidP="0090694C">
      <w:pPr>
        <w:pStyle w:val="Heading1"/>
        <w:numPr>
          <w:ilvl w:val="0"/>
          <w:numId w:val="0"/>
        </w:numPr>
        <w:rPr>
          <w:i/>
          <w:iCs/>
          <w:color w:val="000000" w:themeColor="text1"/>
        </w:rPr>
      </w:pPr>
      <w:r>
        <w:rPr>
          <w:i/>
          <w:iCs/>
        </w:rPr>
        <w:t>Políticas y legislación</w:t>
      </w:r>
      <w:r>
        <w:rPr>
          <w:i/>
          <w:iCs/>
          <w:color w:val="000000" w:themeColor="text1"/>
        </w:rPr>
        <w:t xml:space="preserve"> </w:t>
      </w:r>
    </w:p>
    <w:p w14:paraId="4393957C" w14:textId="72269218" w:rsidR="00A5174E" w:rsidRPr="004B4781" w:rsidRDefault="00A93085" w:rsidP="00CF0F25">
      <w:pPr>
        <w:pStyle w:val="Heading1"/>
        <w:rPr>
          <w:color w:val="000000" w:themeColor="text1"/>
        </w:rPr>
      </w:pPr>
      <w:r>
        <w:rPr>
          <w:color w:val="000000" w:themeColor="text1"/>
        </w:rPr>
        <w:t>Con respecto al marco jurídico del sistema de licencias y cuotas para el control de las importaciones y exportaciones de HCFC, la ONUDI aclaró que la decisión del Consejo de Ministros de permitir la importación de HCFC-22 de acuerdo con los objetivos especificados en el Acuerdo entre el país y el Comité Ejecutivo había sido acordada pero aún no había sido adoptada por el Consejo debido a las circunstancias políticas del país, que provocaron retrasos en la adopción de actos jurídicos. Del mismo modo, también se retrasaron las normativas que exigen la recuperación de HCFC durante el mantenimiento de los equipos de RAC y el establecimiento de sanciones por infringir la prohibición de las emisiones a la atmósfera de HCFC durante la instalación, el mantenimiento y el desmantelamiento de los equipos de RAC, que deberían haber entrado en vigor antes del 31 de diciembre de 2022 (decisión 87/37(b)(i)-(ii)). La ONUDI informó de que la normativa entrará en vigor el 31 de diciembre de 2024.</w:t>
      </w:r>
      <w:r>
        <w:rPr>
          <w:color w:val="000000" w:themeColor="text1"/>
          <w:highlight w:val="yellow"/>
        </w:rPr>
        <w:t xml:space="preserve"> </w:t>
      </w:r>
    </w:p>
    <w:p w14:paraId="0BA38E66" w14:textId="77777777" w:rsidR="00EA598B" w:rsidRPr="0034371D" w:rsidRDefault="00EA598B" w:rsidP="00EA598B">
      <w:pPr>
        <w:widowControl w:val="0"/>
        <w:spacing w:after="240"/>
        <w:rPr>
          <w:i/>
        </w:rPr>
      </w:pPr>
      <w:r>
        <w:rPr>
          <w:i/>
        </w:rPr>
        <w:t>Sector de servicio y mantenimiento de equipos de refrigeración</w:t>
      </w:r>
    </w:p>
    <w:p w14:paraId="1EA57724" w14:textId="22BCFCE8" w:rsidR="006807D0" w:rsidRDefault="006807D0" w:rsidP="007B119E">
      <w:pPr>
        <w:pStyle w:val="Heading1"/>
      </w:pPr>
      <w:r>
        <w:t>La presentación del segundo tramo de la etapa II del PGEH se retrasó debido al impacto de la pandemia de COVID-19 y a problemas políticos internos. Las actividades presenciales, incluida la capacitación de funcionarios de aduanas y técnicos de RAC, se retrasaron debido a las restricciones impuestas por la pandemia COVID-19. A pesar de estas dificultades, la ONUDI informó de que Bosnia y Herzegovina se ha comprometido a presentar el tercer y último tramo de la etapa II en 2026, según lo previsto.</w:t>
      </w:r>
    </w:p>
    <w:p w14:paraId="788C3043" w14:textId="0A7D9FAF" w:rsidR="00660287" w:rsidRDefault="00881471" w:rsidP="00660287">
      <w:pPr>
        <w:pStyle w:val="Heading1"/>
      </w:pPr>
      <w:r>
        <w:t xml:space="preserve">Con respecto a la entrega de seis identificadores de refrigerantes, que se ha retrasado debido a que el único fabricante no ha podido hacer frente a la demanda mundial, la ONUDI informó de que todavía no había </w:t>
      </w:r>
      <w:r>
        <w:lastRenderedPageBreak/>
        <w:t xml:space="preserve">ninguna indicación sobre la fecha de entrega y que el departamento de adquisiciones de la ONUDI estaba ocupándose del asunto. </w:t>
      </w:r>
    </w:p>
    <w:p w14:paraId="3E2F2CD9" w14:textId="05764455" w:rsidR="00881471" w:rsidRPr="00881471" w:rsidRDefault="00881471" w:rsidP="00A42B32">
      <w:pPr>
        <w:pStyle w:val="Heading1"/>
      </w:pPr>
      <w:r>
        <w:t>El informe de verificación señalaba que el plan de RyR aún no funciona plenamente y que los 20</w:t>
      </w:r>
      <w:r w:rsidR="00E62281">
        <w:t> </w:t>
      </w:r>
      <w:r>
        <w:t xml:space="preserve">centros móviles para </w:t>
      </w:r>
      <w:proofErr w:type="spellStart"/>
      <w:r>
        <w:t>RyR</w:t>
      </w:r>
      <w:proofErr w:type="spellEnd"/>
      <w:r>
        <w:t xml:space="preserve"> que se crearon en 2013 no habían sido eficientes. Se ha completado una actualización de la lista de centros de RyR y las consultas sobre la aplicación del plan de RyR, y se espera que los procedimientos de recogida, reciclaje y recuperación de refrigerantes estén finalizados para el 31</w:t>
      </w:r>
      <w:r w:rsidR="00E62281">
        <w:t> </w:t>
      </w:r>
      <w:r>
        <w:t>de</w:t>
      </w:r>
      <w:r w:rsidR="00E62281">
        <w:t> </w:t>
      </w:r>
      <w:r>
        <w:t xml:space="preserve">diciembre de 2024. Prosiguen los esfuerzos para establecer un sistema estructurado de información que permita seguir y gestionar el reciclaje de refrigerantes. </w:t>
      </w:r>
    </w:p>
    <w:p w14:paraId="3590EE23" w14:textId="77777777" w:rsidR="00EA598B" w:rsidRPr="00281612" w:rsidRDefault="00EA598B" w:rsidP="00A438AE">
      <w:pPr>
        <w:keepNext/>
        <w:spacing w:after="240"/>
        <w:rPr>
          <w:u w:val="single"/>
        </w:rPr>
      </w:pPr>
      <w:r>
        <w:rPr>
          <w:u w:val="single"/>
        </w:rPr>
        <w:t>Aplicación de la política de género</w:t>
      </w:r>
    </w:p>
    <w:p w14:paraId="26AADBFF" w14:textId="1E75584D" w:rsidR="00027B4D" w:rsidRDefault="00EC2DCC" w:rsidP="003F5D93">
      <w:pPr>
        <w:pStyle w:val="Heading1"/>
      </w:pPr>
      <w:r>
        <w:t>En Bosnia y Herzegovina, la mayoría del personal de la dependencia nacional del ozono y de los consultores son mujeres, pero la representación femenina en el sector de RAC es inferior al 10 % y de entre el 10 % y el 20 % en la administración de aduanas. De conformidad con las decisiones 84/92(d) y 90/48(c), las actividades que se lleven a cabo en el marco del segundo tramo de la etapa II del PGEH integrarán las cuestiones de género. La dependencia nacional del ozono tiene previsto contratar a un experto (con fondos para el fortalecimiento institucional) para elaborar y aplicar estrategias de integración de la perspectiva de género; poner en marcha campañas de sensibilización sobre la mujer en el sector de RAC; establecer un programa informal de tutoría en RAC para mujeres recién llegadas al sector; abogar por políticas que tengan en cuenta la perspectiva de género en los programas de capacitación y en los lugares de trabajo; recopilar y analizar datos desglosados por sexo; e incluir componentes de género en las sesiones de capacitación.</w:t>
      </w:r>
    </w:p>
    <w:p w14:paraId="1DD88263" w14:textId="77777777" w:rsidR="00EA598B" w:rsidRPr="009426F7" w:rsidRDefault="00EA598B" w:rsidP="003C152E">
      <w:pPr>
        <w:pStyle w:val="NormalWeb"/>
        <w:keepNext/>
        <w:keepLines/>
        <w:rPr>
          <w:sz w:val="22"/>
          <w:szCs w:val="22"/>
          <w:u w:val="single"/>
        </w:rPr>
      </w:pPr>
      <w:r>
        <w:rPr>
          <w:sz w:val="22"/>
          <w:szCs w:val="22"/>
          <w:u w:val="single"/>
        </w:rPr>
        <w:t>Sostenibilidad de la eliminación de los HCFC y evaluación de los riesgos</w:t>
      </w:r>
    </w:p>
    <w:p w14:paraId="5FDA08BD" w14:textId="7CDCA356" w:rsidR="005D494B" w:rsidRPr="009426F7" w:rsidRDefault="00FC393E" w:rsidP="004524FC">
      <w:pPr>
        <w:pStyle w:val="Heading1"/>
      </w:pPr>
      <w:r>
        <w:t>La sostenibilidad de la eliminación de los HCFC sigue estando respaldada por la aplicación del sistema de licencias y cuotas, las prohibiciones de importación de equipos basados en HCFC y HCFC-141b puro y contenido en polioles premezclados, en vigor desde el 1 de enero de 2015 y el 1 de enero de 2016, y la ejecución de actividades en el marco del PGEH. Las políticas y la legislación se basan en un diálogo abierto con la dependencia nacional del ozono y las partes interesadas, lo que garantiza que sus necesidades y retos específicos se incorporen a la estrategia de eliminación de los HCFC, maximizando así su eficacia y la aceptación de las partes interesadas. La consulta directa con expertos de la industria garantiza la viabilidad económica de las actividades y una transición fluida a tecnologías sin SAO. La capacitación aduanera forma parte del programa anual regular de la Autoridad de Impuestos Indirectos, pero sigue necesitando el apoyo organizativo de la dependencia nacional del ozono para garantizar su sostenibilidad. Del mismo modo, el apoyo de la dependencia nacional del ozono para equipar las escuelas de capacitación profesional, respaldar la capacitación de los instructores y elaborar planes de estudios fomenta la sostenibilidad de la educación de los técnicos de RAC. Se han identificado algunos riesgos potenciales en relación con la ejecución puntual de las actividades del PGEH, el compromiso de los socios y la disponibilidad de tecnologías alternativas, que pueden controlarse mediante actividades de seguimiento, la mejora de la comunicación y la sensibilización sobre nuevas tecnologías. Los riesgos asociados a las circunstancias políticas son difíciles de mitigar.</w:t>
      </w:r>
    </w:p>
    <w:p w14:paraId="4F781734" w14:textId="77777777" w:rsidR="00EA598B" w:rsidRPr="0034371D" w:rsidRDefault="00EA598B" w:rsidP="00EA598B">
      <w:pPr>
        <w:keepNext/>
        <w:spacing w:before="240" w:after="240"/>
        <w:rPr>
          <w:u w:val="single"/>
        </w:rPr>
      </w:pPr>
      <w:r>
        <w:rPr>
          <w:u w:val="single"/>
        </w:rPr>
        <w:t>Conclusión</w:t>
      </w:r>
    </w:p>
    <w:p w14:paraId="5EC2A2E0" w14:textId="30486F4E" w:rsidR="00F81E87" w:rsidRPr="006179F0" w:rsidRDefault="00591D1C" w:rsidP="006179F0">
      <w:pPr>
        <w:pStyle w:val="Heading1"/>
      </w:pPr>
      <w:r>
        <w:t xml:space="preserve">El Gobierno de Bosnia y Herzegovina siguió aplicando eficazmente su sistema de licencias y cuotas de importación y exportación de HCFC, logrando un consumo cero de HCFC desde 2021, como corroboró el informe de verificación independiente. Se está aplicando la legislación que prohíbe la importación de equipos basados en HCFC y HCFC-141b. A pesar de las dificultades planteadas por la pandemia de COVID-19 y las circunstancias políticas, la dependencia nacional del ozono ha garantizado la ejecución continua de las actividades del PGEH. Del total de fondos aprobados para el primer tramo de la etapa II del PGEH, se ha desembolsado el 96 %. Se espera que la ejecución del segundo tramo y la presentación del tercero se lleven a cabo según el calendario previsto. </w:t>
      </w:r>
    </w:p>
    <w:p w14:paraId="3C7B959E" w14:textId="3847BBC4" w:rsidR="00EA598B" w:rsidRDefault="00EA598B" w:rsidP="00EA598B">
      <w:pPr>
        <w:spacing w:before="360" w:after="240"/>
        <w:rPr>
          <w:b/>
        </w:rPr>
      </w:pPr>
      <w:r>
        <w:rPr>
          <w:b/>
        </w:rPr>
        <w:lastRenderedPageBreak/>
        <w:t>RECOMENDACIÓN</w:t>
      </w:r>
    </w:p>
    <w:p w14:paraId="02C156B6" w14:textId="440E6F0E" w:rsidR="007739E6" w:rsidRPr="007739E6" w:rsidRDefault="00EA598B" w:rsidP="00610374">
      <w:pPr>
        <w:pStyle w:val="Heading1"/>
      </w:pPr>
      <w:bookmarkStart w:id="2" w:name="_Hlk122622077"/>
      <w:r>
        <w:t xml:space="preserve">La Secretaría del Fondo recomienda que el Comité Ejecutivo tome nota del informe sobre la marcha de las actividades de ejecución del primer tramo de la etapa II del PGEH para Bosnia y Herzegovina. </w:t>
      </w:r>
    </w:p>
    <w:p w14:paraId="353A881C" w14:textId="3667F8CC" w:rsidR="00EA598B" w:rsidRDefault="008242B9" w:rsidP="008242B9">
      <w:pPr>
        <w:pStyle w:val="Heading1"/>
      </w:pPr>
      <w:r>
        <w:t>La Secretaría del Fondo recomienda además la aprobación general del segundo tramo de la etapa II del PGEH para Bosnia y Herzegovina y el correspondiente plan de ejecución del tramo de 2024-2026 con el nivel de financiación que figura en la tabla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8"/>
        <w:gridCol w:w="4454"/>
        <w:gridCol w:w="1506"/>
        <w:gridCol w:w="1424"/>
        <w:gridCol w:w="1588"/>
      </w:tblGrid>
      <w:tr w:rsidR="00EA598B" w:rsidRPr="0034371D" w14:paraId="641E977D" w14:textId="77777777" w:rsidTr="00470683">
        <w:trPr>
          <w:tblHeader/>
        </w:trPr>
        <w:tc>
          <w:tcPr>
            <w:tcW w:w="293" w:type="pct"/>
          </w:tcPr>
          <w:p w14:paraId="7101AD28" w14:textId="77777777" w:rsidR="00EA598B" w:rsidRPr="0034371D" w:rsidRDefault="00EA598B" w:rsidP="0017620E">
            <w:pPr>
              <w:keepNext/>
              <w:jc w:val="center"/>
              <w:rPr>
                <w:b/>
                <w:bCs/>
                <w:sz w:val="20"/>
                <w:szCs w:val="20"/>
              </w:rPr>
            </w:pPr>
          </w:p>
        </w:tc>
        <w:tc>
          <w:tcPr>
            <w:tcW w:w="2337" w:type="pct"/>
          </w:tcPr>
          <w:p w14:paraId="685CC9F2" w14:textId="77777777" w:rsidR="00EA598B" w:rsidRPr="0034371D" w:rsidRDefault="00EA598B" w:rsidP="0017620E">
            <w:pPr>
              <w:keepNext/>
              <w:jc w:val="center"/>
              <w:rPr>
                <w:b/>
                <w:bCs/>
                <w:sz w:val="20"/>
                <w:szCs w:val="20"/>
              </w:rPr>
            </w:pPr>
            <w:r>
              <w:rPr>
                <w:b/>
                <w:bCs/>
                <w:sz w:val="20"/>
                <w:szCs w:val="20"/>
              </w:rPr>
              <w:t>Título del proyecto</w:t>
            </w:r>
          </w:p>
        </w:tc>
        <w:tc>
          <w:tcPr>
            <w:tcW w:w="790" w:type="pct"/>
            <w:tcMar>
              <w:left w:w="29" w:type="dxa"/>
              <w:right w:w="29" w:type="dxa"/>
            </w:tcMar>
          </w:tcPr>
          <w:p w14:paraId="4ABC30D7" w14:textId="77777777" w:rsidR="00EA598B" w:rsidRPr="0034371D" w:rsidRDefault="00EA598B" w:rsidP="0017620E">
            <w:pPr>
              <w:keepNext/>
              <w:jc w:val="center"/>
              <w:rPr>
                <w:b/>
                <w:bCs/>
                <w:sz w:val="20"/>
                <w:szCs w:val="20"/>
              </w:rPr>
            </w:pPr>
            <w:r>
              <w:rPr>
                <w:b/>
                <w:bCs/>
                <w:sz w:val="20"/>
                <w:szCs w:val="20"/>
              </w:rPr>
              <w:t>Financiación del proyecto ($EUA)</w:t>
            </w:r>
          </w:p>
        </w:tc>
        <w:tc>
          <w:tcPr>
            <w:tcW w:w="747" w:type="pct"/>
            <w:tcMar>
              <w:left w:w="29" w:type="dxa"/>
              <w:right w:w="29" w:type="dxa"/>
            </w:tcMar>
          </w:tcPr>
          <w:p w14:paraId="30AA7F79" w14:textId="77777777" w:rsidR="00EA598B" w:rsidRPr="0034371D" w:rsidRDefault="00EA598B" w:rsidP="0017620E">
            <w:pPr>
              <w:keepNext/>
              <w:jc w:val="center"/>
              <w:rPr>
                <w:b/>
                <w:bCs/>
                <w:sz w:val="20"/>
                <w:szCs w:val="20"/>
              </w:rPr>
            </w:pPr>
            <w:r>
              <w:rPr>
                <w:b/>
                <w:bCs/>
                <w:sz w:val="20"/>
                <w:szCs w:val="20"/>
              </w:rPr>
              <w:t>Gastos de apoyo ($EUA)</w:t>
            </w:r>
          </w:p>
        </w:tc>
        <w:tc>
          <w:tcPr>
            <w:tcW w:w="833" w:type="pct"/>
            <w:tcBorders>
              <w:bottom w:val="single" w:sz="4" w:space="0" w:color="auto"/>
            </w:tcBorders>
            <w:tcMar>
              <w:left w:w="29" w:type="dxa"/>
              <w:right w:w="29" w:type="dxa"/>
            </w:tcMar>
          </w:tcPr>
          <w:p w14:paraId="17E916DB" w14:textId="77777777" w:rsidR="00EA598B" w:rsidRPr="0034371D" w:rsidRDefault="00EA598B" w:rsidP="0017620E">
            <w:pPr>
              <w:keepNext/>
              <w:jc w:val="center"/>
              <w:rPr>
                <w:b/>
                <w:bCs/>
                <w:sz w:val="20"/>
                <w:szCs w:val="20"/>
              </w:rPr>
            </w:pPr>
            <w:r>
              <w:rPr>
                <w:b/>
                <w:bCs/>
                <w:sz w:val="20"/>
                <w:szCs w:val="20"/>
              </w:rPr>
              <w:t>Organismo de ejecución</w:t>
            </w:r>
          </w:p>
        </w:tc>
      </w:tr>
      <w:tr w:rsidR="00EA598B" w:rsidRPr="0034371D" w14:paraId="418586BD" w14:textId="77777777" w:rsidTr="00470683">
        <w:tc>
          <w:tcPr>
            <w:tcW w:w="293" w:type="pct"/>
          </w:tcPr>
          <w:p w14:paraId="04A67EA4" w14:textId="77777777" w:rsidR="00EA598B" w:rsidRPr="0034371D" w:rsidRDefault="00EA598B" w:rsidP="0017620E">
            <w:pPr>
              <w:keepNext/>
              <w:rPr>
                <w:sz w:val="20"/>
                <w:szCs w:val="20"/>
              </w:rPr>
            </w:pPr>
            <w:r>
              <w:rPr>
                <w:sz w:val="20"/>
                <w:szCs w:val="20"/>
              </w:rPr>
              <w:t>(a)</w:t>
            </w:r>
          </w:p>
        </w:tc>
        <w:tc>
          <w:tcPr>
            <w:tcW w:w="2337" w:type="pct"/>
          </w:tcPr>
          <w:p w14:paraId="02550018" w14:textId="3C0F8105" w:rsidR="00EA598B" w:rsidRPr="0034371D" w:rsidRDefault="00EA598B" w:rsidP="00E62281">
            <w:pPr>
              <w:keepNext/>
              <w:rPr>
                <w:sz w:val="20"/>
                <w:szCs w:val="20"/>
              </w:rPr>
            </w:pPr>
            <w:r>
              <w:rPr>
                <w:sz w:val="20"/>
                <w:szCs w:val="20"/>
              </w:rPr>
              <w:t>Plan de gestión para la eliminación de los HCFC (etapa II, segundo tramo)</w:t>
            </w:r>
          </w:p>
        </w:tc>
        <w:tc>
          <w:tcPr>
            <w:tcW w:w="790" w:type="pct"/>
          </w:tcPr>
          <w:p w14:paraId="11F15A22" w14:textId="04E7E8E6" w:rsidR="00EA598B" w:rsidRPr="0034371D" w:rsidRDefault="006228F4" w:rsidP="0017620E">
            <w:pPr>
              <w:keepNext/>
              <w:jc w:val="right"/>
              <w:rPr>
                <w:sz w:val="20"/>
                <w:szCs w:val="20"/>
                <w:highlight w:val="cyan"/>
              </w:rPr>
            </w:pPr>
            <w:r>
              <w:rPr>
                <w:sz w:val="20"/>
                <w:szCs w:val="20"/>
              </w:rPr>
              <w:t>297 794</w:t>
            </w:r>
          </w:p>
        </w:tc>
        <w:tc>
          <w:tcPr>
            <w:tcW w:w="747" w:type="pct"/>
          </w:tcPr>
          <w:p w14:paraId="731B93C8" w14:textId="237CD0C1" w:rsidR="00EA598B" w:rsidRPr="0034371D" w:rsidRDefault="00286827" w:rsidP="0017620E">
            <w:pPr>
              <w:keepNext/>
              <w:jc w:val="right"/>
            </w:pPr>
            <w:r>
              <w:rPr>
                <w:sz w:val="20"/>
                <w:szCs w:val="20"/>
              </w:rPr>
              <w:t>20 846</w:t>
            </w:r>
          </w:p>
        </w:tc>
        <w:tc>
          <w:tcPr>
            <w:tcW w:w="833" w:type="pct"/>
            <w:tcBorders>
              <w:top w:val="single" w:sz="4" w:space="0" w:color="auto"/>
            </w:tcBorders>
          </w:tcPr>
          <w:p w14:paraId="040150CD" w14:textId="38BE54E1" w:rsidR="00EA598B" w:rsidRPr="0034371D" w:rsidRDefault="002612FB" w:rsidP="0017620E">
            <w:pPr>
              <w:keepNext/>
              <w:jc w:val="center"/>
              <w:rPr>
                <w:sz w:val="20"/>
                <w:szCs w:val="20"/>
              </w:rPr>
            </w:pPr>
            <w:r>
              <w:rPr>
                <w:sz w:val="20"/>
                <w:szCs w:val="20"/>
              </w:rPr>
              <w:t>ONUDI</w:t>
            </w:r>
          </w:p>
        </w:tc>
      </w:tr>
    </w:tbl>
    <w:p w14:paraId="08749A45" w14:textId="77777777" w:rsidR="00EA598B" w:rsidRDefault="00EA598B" w:rsidP="00EA598B"/>
    <w:p w14:paraId="5392F887" w14:textId="77777777" w:rsidR="003F5D93" w:rsidRDefault="003F5D93" w:rsidP="00EA598B"/>
    <w:p w14:paraId="10E709DD" w14:textId="77777777" w:rsidR="003F5D93" w:rsidRDefault="003F5D93" w:rsidP="00EA598B"/>
    <w:p w14:paraId="3BF04C3F" w14:textId="77777777" w:rsidR="003F5D93" w:rsidRPr="002C3AD2" w:rsidRDefault="003F5D93" w:rsidP="00EA598B"/>
    <w:bookmarkEnd w:id="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70275945" w14:textId="77777777" w:rsidTr="00470683">
        <w:tc>
          <w:tcPr>
            <w:tcW w:w="1871" w:type="dxa"/>
          </w:tcPr>
          <w:p w14:paraId="1E54A0FF" w14:textId="77777777" w:rsidR="00EA598B" w:rsidRPr="009B0D30" w:rsidRDefault="00EA598B" w:rsidP="00470683"/>
        </w:tc>
        <w:tc>
          <w:tcPr>
            <w:tcW w:w="1872" w:type="dxa"/>
          </w:tcPr>
          <w:p w14:paraId="2FB125EA" w14:textId="77777777" w:rsidR="00EA598B" w:rsidRPr="009B0D30" w:rsidRDefault="00EA598B" w:rsidP="00470683"/>
        </w:tc>
        <w:tc>
          <w:tcPr>
            <w:tcW w:w="1872" w:type="dxa"/>
            <w:tcBorders>
              <w:bottom w:val="single" w:sz="4" w:space="0" w:color="auto"/>
            </w:tcBorders>
          </w:tcPr>
          <w:p w14:paraId="3A083C3A" w14:textId="77777777" w:rsidR="00EA598B" w:rsidRPr="009B0D30" w:rsidRDefault="00EA598B" w:rsidP="00470683"/>
        </w:tc>
        <w:tc>
          <w:tcPr>
            <w:tcW w:w="1872" w:type="dxa"/>
          </w:tcPr>
          <w:p w14:paraId="68FB5C14" w14:textId="77777777" w:rsidR="00EA598B" w:rsidRPr="009B0D30" w:rsidRDefault="00EA598B" w:rsidP="00470683"/>
        </w:tc>
        <w:tc>
          <w:tcPr>
            <w:tcW w:w="1873" w:type="dxa"/>
          </w:tcPr>
          <w:p w14:paraId="0E085165" w14:textId="77777777" w:rsidR="00EA598B" w:rsidRPr="009B0D30" w:rsidRDefault="00EA598B" w:rsidP="00470683"/>
        </w:tc>
      </w:tr>
    </w:tbl>
    <w:p w14:paraId="30989425" w14:textId="77777777" w:rsidR="00EA598B" w:rsidRDefault="00EA598B" w:rsidP="00EA598B">
      <w:pPr>
        <w:jc w:val="left"/>
      </w:pPr>
    </w:p>
    <w:sectPr w:rsidR="00EA598B" w:rsidSect="002A6850">
      <w:headerReference w:type="even" r:id="rId15"/>
      <w:headerReference w:type="default" r:id="rId16"/>
      <w:footerReference w:type="even" r:id="rId17"/>
      <w:footerReference w:type="default" r:id="rId18"/>
      <w:footerReference w:type="first" r:id="rId19"/>
      <w:pgSz w:w="12240" w:h="15840" w:code="1"/>
      <w:pgMar w:top="720" w:right="126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32CC7A" w14:textId="77777777" w:rsidR="002A6850" w:rsidRDefault="002A6850" w:rsidP="004A504B">
      <w:r>
        <w:separator/>
      </w:r>
    </w:p>
  </w:endnote>
  <w:endnote w:type="continuationSeparator" w:id="0">
    <w:p w14:paraId="2F4F3D3B" w14:textId="77777777" w:rsidR="002A6850" w:rsidRDefault="002A6850" w:rsidP="004A504B">
      <w:r>
        <w:continuationSeparator/>
      </w:r>
    </w:p>
  </w:endnote>
  <w:endnote w:type="continuationNotice" w:id="1">
    <w:p w14:paraId="50C3D504" w14:textId="77777777" w:rsidR="002A6850" w:rsidRDefault="002A68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766E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49811" w14:textId="1F0C8C22" w:rsidR="004E7F9C" w:rsidRDefault="004E7F9C" w:rsidP="00E62281">
    <w:pPr>
      <w:pBdr>
        <w:top w:val="single" w:sz="4" w:space="1" w:color="auto"/>
        <w:left w:val="single" w:sz="4" w:space="4" w:color="auto"/>
        <w:bottom w:val="single" w:sz="4" w:space="1" w:color="auto"/>
        <w:right w:val="single" w:sz="4" w:space="20" w:color="auto"/>
      </w:pBdr>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 xml:space="preserve">los </w:t>
    </w:r>
    <w:r w:rsidR="00E62281">
      <w:rPr>
        <w:sz w:val="18"/>
        <w:szCs w:val="18"/>
      </w:rPr>
      <w:t>m</w:t>
    </w:r>
    <w:r>
      <w:rPr>
        <w:sz w:val="18"/>
        <w:szCs w:val="18"/>
      </w:rPr>
      <w:t>ismos</w:t>
    </w:r>
    <w:proofErr w:type="gramEnd"/>
    <w:r>
      <w:rPr>
        <w:sz w:val="18"/>
        <w:szCs w:val="18"/>
      </w:rPr>
      <w:t>.</w:t>
    </w:r>
  </w:p>
  <w:p w14:paraId="413A733B" w14:textId="77777777" w:rsidR="004E7F9C" w:rsidRDefault="004E7F9C" w:rsidP="00E62281">
    <w:pPr>
      <w:pBdr>
        <w:top w:val="single" w:sz="4" w:space="1" w:color="auto"/>
        <w:left w:val="single" w:sz="4" w:space="4" w:color="auto"/>
        <w:bottom w:val="single" w:sz="4" w:space="1" w:color="auto"/>
        <w:right w:val="single" w:sz="4" w:space="20"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04F203" w14:textId="77777777" w:rsidR="002A6850" w:rsidRDefault="002A6850" w:rsidP="004A504B">
      <w:r>
        <w:separator/>
      </w:r>
    </w:p>
  </w:footnote>
  <w:footnote w:type="continuationSeparator" w:id="0">
    <w:p w14:paraId="61977FA3" w14:textId="77777777" w:rsidR="002A6850" w:rsidRDefault="002A6850" w:rsidP="004A504B">
      <w:r>
        <w:continuationSeparator/>
      </w:r>
    </w:p>
  </w:footnote>
  <w:footnote w:type="continuationNotice" w:id="1">
    <w:p w14:paraId="3AA86372" w14:textId="77777777" w:rsidR="002A6850" w:rsidRDefault="002A6850"/>
  </w:footnote>
  <w:footnote w:id="2">
    <w:p w14:paraId="79DA8E0C" w14:textId="77777777" w:rsidR="0079781A" w:rsidRPr="001E1147" w:rsidRDefault="0079781A" w:rsidP="009C1457">
      <w:pPr>
        <w:pStyle w:val="FootnoteText"/>
        <w:spacing w:after="120"/>
      </w:pPr>
      <w:r>
        <w:rPr>
          <w:rStyle w:val="FootnoteReference"/>
        </w:rPr>
        <w:footnoteRef/>
      </w:r>
      <w:r>
        <w:t xml:space="preserve"> UNEP/</w:t>
      </w:r>
      <w:proofErr w:type="spellStart"/>
      <w:r>
        <w:t>OzL.Pro</w:t>
      </w:r>
      <w:proofErr w:type="spellEnd"/>
      <w:r>
        <w:t>/</w:t>
      </w:r>
      <w:proofErr w:type="spellStart"/>
      <w:r>
        <w:t>ExCom</w:t>
      </w:r>
      <w:proofErr w:type="spellEnd"/>
      <w:r>
        <w:t>//94/1</w:t>
      </w:r>
    </w:p>
  </w:footnote>
  <w:footnote w:id="3">
    <w:p w14:paraId="60CF6F20" w14:textId="6B2BA0D4" w:rsidR="00EA598B" w:rsidRPr="00FE3307" w:rsidRDefault="00EA598B" w:rsidP="00EA598B">
      <w:pPr>
        <w:pStyle w:val="FootnoteText"/>
      </w:pPr>
      <w:r>
        <w:rPr>
          <w:rStyle w:val="FootnoteReference"/>
        </w:rPr>
        <w:footnoteRef/>
      </w:r>
      <w:r>
        <w:t xml:space="preserve"> Según la carta de 22 de febrero de 2024 del Ministerio de Comercio Exterior y Relaciones Económicas de Bosnia y Herzegovina a la ONUDI.</w:t>
      </w:r>
    </w:p>
  </w:footnote>
  <w:footnote w:id="4">
    <w:p w14:paraId="1AB1A1C6" w14:textId="77777777" w:rsidR="00C9059F" w:rsidRPr="00930F54" w:rsidRDefault="00C9059F" w:rsidP="00C9059F">
      <w:pPr>
        <w:pStyle w:val="FootnoteText"/>
      </w:pPr>
      <w:r>
        <w:rPr>
          <w:rStyle w:val="FootnoteReference"/>
        </w:rPr>
        <w:footnoteRef/>
      </w:r>
      <w:r>
        <w:t xml:space="preserve"> El R-406A está compuesto por un 41 % de HCFC-142b, un 55 % de HCFC-22 y un 4 % de R-600a.</w:t>
      </w:r>
    </w:p>
  </w:footnote>
  <w:footnote w:id="5">
    <w:p w14:paraId="2B3D6BDA" w14:textId="7D1B210F" w:rsidR="002F7263" w:rsidRDefault="002F7263">
      <w:pPr>
        <w:pStyle w:val="FootnoteText"/>
      </w:pPr>
      <w:r>
        <w:rPr>
          <w:rStyle w:val="FootnoteReference"/>
        </w:rPr>
        <w:footnoteRef/>
      </w:r>
      <w:r>
        <w:t xml:space="preserve"> El consumo verificado de HCFC para 2018 y 2019 es de 1,90 toneladas PAO y 1,49 toneladas PAO.</w:t>
      </w:r>
    </w:p>
  </w:footnote>
  <w:footnote w:id="6">
    <w:p w14:paraId="5EC80A3B" w14:textId="70894582" w:rsidR="00C309AE" w:rsidRDefault="00C309AE" w:rsidP="00C309AE">
      <w:pPr>
        <w:pStyle w:val="FootnoteText"/>
      </w:pPr>
      <w:r>
        <w:rPr>
          <w:rStyle w:val="FootnoteReference"/>
        </w:rPr>
        <w:footnoteRef/>
      </w:r>
      <w:r>
        <w:t xml:space="preserve"> Los fondos de fortalecimiento institucional se utilizaron para apoyar esta capacitación aduanera.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D779" w14:textId="079440EB" w:rsidR="00DC6A10" w:rsidRPr="0033525D" w:rsidRDefault="00587441">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/94/24</w:t>
    </w:r>
    <w:r>
      <w:fldChar w:fldCharType="end"/>
    </w:r>
  </w:p>
  <w:p w14:paraId="5C3022B5" w14:textId="77777777" w:rsidR="00DC6A10" w:rsidRPr="0033525D" w:rsidRDefault="00DC6A10"/>
  <w:p w14:paraId="3DB06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6DDD4" w14:textId="419B1A1D" w:rsidR="00DC6A10" w:rsidRPr="0033525D" w:rsidRDefault="0058744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/94/24</w:t>
    </w:r>
    <w:r>
      <w:fldChar w:fldCharType="end"/>
    </w:r>
  </w:p>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211F2D"/>
    <w:multiLevelType w:val="hybridMultilevel"/>
    <w:tmpl w:val="4DA4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341148"/>
    <w:multiLevelType w:val="hybridMultilevel"/>
    <w:tmpl w:val="BDC6D1C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D96769F"/>
    <w:multiLevelType w:val="hybridMultilevel"/>
    <w:tmpl w:val="07AA4DF0"/>
    <w:lvl w:ilvl="0" w:tplc="4CBA057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3EBE33EB"/>
    <w:multiLevelType w:val="hybridMultilevel"/>
    <w:tmpl w:val="BDC6D1C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80D20BD"/>
    <w:multiLevelType w:val="hybridMultilevel"/>
    <w:tmpl w:val="556431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9817614"/>
    <w:multiLevelType w:val="hybridMultilevel"/>
    <w:tmpl w:val="601EE002"/>
    <w:lvl w:ilvl="0" w:tplc="708AEBFC">
      <w:start w:val="1"/>
      <w:numFmt w:val="decimal"/>
      <w:lvlText w:val="%1."/>
      <w:lvlJc w:val="left"/>
      <w:pPr>
        <w:ind w:left="720" w:hanging="360"/>
      </w:pPr>
    </w:lvl>
    <w:lvl w:ilvl="1" w:tplc="C6C296F6">
      <w:start w:val="1"/>
      <w:numFmt w:val="decimal"/>
      <w:lvlText w:val="%2."/>
      <w:lvlJc w:val="left"/>
      <w:pPr>
        <w:ind w:left="720" w:hanging="360"/>
      </w:pPr>
    </w:lvl>
    <w:lvl w:ilvl="2" w:tplc="FC446E04">
      <w:start w:val="1"/>
      <w:numFmt w:val="decimal"/>
      <w:lvlText w:val="%3."/>
      <w:lvlJc w:val="left"/>
      <w:pPr>
        <w:ind w:left="720" w:hanging="360"/>
      </w:pPr>
    </w:lvl>
    <w:lvl w:ilvl="3" w:tplc="1AB87668">
      <w:start w:val="1"/>
      <w:numFmt w:val="decimal"/>
      <w:lvlText w:val="%4."/>
      <w:lvlJc w:val="left"/>
      <w:pPr>
        <w:ind w:left="720" w:hanging="360"/>
      </w:pPr>
    </w:lvl>
    <w:lvl w:ilvl="4" w:tplc="1924D186">
      <w:start w:val="1"/>
      <w:numFmt w:val="decimal"/>
      <w:lvlText w:val="%5."/>
      <w:lvlJc w:val="left"/>
      <w:pPr>
        <w:ind w:left="720" w:hanging="360"/>
      </w:pPr>
    </w:lvl>
    <w:lvl w:ilvl="5" w:tplc="81B0C1D6">
      <w:start w:val="1"/>
      <w:numFmt w:val="decimal"/>
      <w:lvlText w:val="%6."/>
      <w:lvlJc w:val="left"/>
      <w:pPr>
        <w:ind w:left="720" w:hanging="360"/>
      </w:pPr>
    </w:lvl>
    <w:lvl w:ilvl="6" w:tplc="E54C4DDA">
      <w:start w:val="1"/>
      <w:numFmt w:val="decimal"/>
      <w:lvlText w:val="%7."/>
      <w:lvlJc w:val="left"/>
      <w:pPr>
        <w:ind w:left="720" w:hanging="360"/>
      </w:pPr>
    </w:lvl>
    <w:lvl w:ilvl="7" w:tplc="F4F87D7A">
      <w:start w:val="1"/>
      <w:numFmt w:val="decimal"/>
      <w:lvlText w:val="%8."/>
      <w:lvlJc w:val="left"/>
      <w:pPr>
        <w:ind w:left="720" w:hanging="360"/>
      </w:pPr>
    </w:lvl>
    <w:lvl w:ilvl="8" w:tplc="4DF4EC48">
      <w:start w:val="1"/>
      <w:numFmt w:val="decimal"/>
      <w:lvlText w:val="%9."/>
      <w:lvlJc w:val="left"/>
      <w:pPr>
        <w:ind w:left="720" w:hanging="360"/>
      </w:pPr>
    </w:lvl>
  </w:abstractNum>
  <w:abstractNum w:abstractNumId="23" w15:restartNumberingAfterBreak="0">
    <w:nsid w:val="5A9721AA"/>
    <w:multiLevelType w:val="hybridMultilevel"/>
    <w:tmpl w:val="BDC6D1C4"/>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CEF4A58"/>
    <w:multiLevelType w:val="hybridMultilevel"/>
    <w:tmpl w:val="BDC6D1C4"/>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0AC49B9"/>
    <w:multiLevelType w:val="hybridMultilevel"/>
    <w:tmpl w:val="02A4CDFE"/>
    <w:lvl w:ilvl="0" w:tplc="164E139C">
      <w:start w:val="1"/>
      <w:numFmt w:val="decimal"/>
      <w:lvlText w:val="%1."/>
      <w:lvlJc w:val="left"/>
      <w:pPr>
        <w:ind w:left="720" w:hanging="360"/>
      </w:pPr>
    </w:lvl>
    <w:lvl w:ilvl="1" w:tplc="8CDA073E">
      <w:start w:val="1"/>
      <w:numFmt w:val="decimal"/>
      <w:lvlText w:val="%2."/>
      <w:lvlJc w:val="left"/>
      <w:pPr>
        <w:ind w:left="720" w:hanging="360"/>
      </w:pPr>
    </w:lvl>
    <w:lvl w:ilvl="2" w:tplc="3DC06CEE">
      <w:start w:val="1"/>
      <w:numFmt w:val="decimal"/>
      <w:lvlText w:val="%3."/>
      <w:lvlJc w:val="left"/>
      <w:pPr>
        <w:ind w:left="720" w:hanging="360"/>
      </w:pPr>
    </w:lvl>
    <w:lvl w:ilvl="3" w:tplc="4CEC8F20">
      <w:start w:val="1"/>
      <w:numFmt w:val="decimal"/>
      <w:lvlText w:val="%4."/>
      <w:lvlJc w:val="left"/>
      <w:pPr>
        <w:ind w:left="720" w:hanging="360"/>
      </w:pPr>
    </w:lvl>
    <w:lvl w:ilvl="4" w:tplc="3C52751E">
      <w:start w:val="1"/>
      <w:numFmt w:val="decimal"/>
      <w:lvlText w:val="%5."/>
      <w:lvlJc w:val="left"/>
      <w:pPr>
        <w:ind w:left="720" w:hanging="360"/>
      </w:pPr>
    </w:lvl>
    <w:lvl w:ilvl="5" w:tplc="728C082A">
      <w:start w:val="1"/>
      <w:numFmt w:val="decimal"/>
      <w:lvlText w:val="%6."/>
      <w:lvlJc w:val="left"/>
      <w:pPr>
        <w:ind w:left="720" w:hanging="360"/>
      </w:pPr>
    </w:lvl>
    <w:lvl w:ilvl="6" w:tplc="94E6A51E">
      <w:start w:val="1"/>
      <w:numFmt w:val="decimal"/>
      <w:lvlText w:val="%7."/>
      <w:lvlJc w:val="left"/>
      <w:pPr>
        <w:ind w:left="720" w:hanging="360"/>
      </w:pPr>
    </w:lvl>
    <w:lvl w:ilvl="7" w:tplc="FB0463C2">
      <w:start w:val="1"/>
      <w:numFmt w:val="decimal"/>
      <w:lvlText w:val="%8."/>
      <w:lvlJc w:val="left"/>
      <w:pPr>
        <w:ind w:left="720" w:hanging="360"/>
      </w:pPr>
    </w:lvl>
    <w:lvl w:ilvl="8" w:tplc="60948358">
      <w:start w:val="1"/>
      <w:numFmt w:val="decimal"/>
      <w:lvlText w:val="%9."/>
      <w:lvlJc w:val="left"/>
      <w:pPr>
        <w:ind w:left="720" w:hanging="360"/>
      </w:pPr>
    </w:lvl>
  </w:abstractNum>
  <w:abstractNum w:abstractNumId="27" w15:restartNumberingAfterBreak="0">
    <w:nsid w:val="74B16DD2"/>
    <w:multiLevelType w:val="hybridMultilevel"/>
    <w:tmpl w:val="D0FCEC0A"/>
    <w:lvl w:ilvl="0" w:tplc="FBA6D16E">
      <w:start w:val="1"/>
      <w:numFmt w:val="decimal"/>
      <w:lvlText w:val="%1."/>
      <w:lvlJc w:val="left"/>
      <w:pPr>
        <w:ind w:left="720" w:hanging="360"/>
      </w:pPr>
    </w:lvl>
    <w:lvl w:ilvl="1" w:tplc="19485670">
      <w:start w:val="1"/>
      <w:numFmt w:val="decimal"/>
      <w:lvlText w:val="%2."/>
      <w:lvlJc w:val="left"/>
      <w:pPr>
        <w:ind w:left="720" w:hanging="360"/>
      </w:pPr>
    </w:lvl>
    <w:lvl w:ilvl="2" w:tplc="96FEFC5A">
      <w:start w:val="1"/>
      <w:numFmt w:val="decimal"/>
      <w:lvlText w:val="%3."/>
      <w:lvlJc w:val="left"/>
      <w:pPr>
        <w:ind w:left="720" w:hanging="360"/>
      </w:pPr>
    </w:lvl>
    <w:lvl w:ilvl="3" w:tplc="9F949E18">
      <w:start w:val="1"/>
      <w:numFmt w:val="decimal"/>
      <w:lvlText w:val="%4."/>
      <w:lvlJc w:val="left"/>
      <w:pPr>
        <w:ind w:left="720" w:hanging="360"/>
      </w:pPr>
    </w:lvl>
    <w:lvl w:ilvl="4" w:tplc="98A0D7B2">
      <w:start w:val="1"/>
      <w:numFmt w:val="decimal"/>
      <w:lvlText w:val="%5."/>
      <w:lvlJc w:val="left"/>
      <w:pPr>
        <w:ind w:left="720" w:hanging="360"/>
      </w:pPr>
    </w:lvl>
    <w:lvl w:ilvl="5" w:tplc="7B968858">
      <w:start w:val="1"/>
      <w:numFmt w:val="decimal"/>
      <w:lvlText w:val="%6."/>
      <w:lvlJc w:val="left"/>
      <w:pPr>
        <w:ind w:left="720" w:hanging="360"/>
      </w:pPr>
    </w:lvl>
    <w:lvl w:ilvl="6" w:tplc="3ABEDE04">
      <w:start w:val="1"/>
      <w:numFmt w:val="decimal"/>
      <w:lvlText w:val="%7."/>
      <w:lvlJc w:val="left"/>
      <w:pPr>
        <w:ind w:left="720" w:hanging="360"/>
      </w:pPr>
    </w:lvl>
    <w:lvl w:ilvl="7" w:tplc="C1BCC5DA">
      <w:start w:val="1"/>
      <w:numFmt w:val="decimal"/>
      <w:lvlText w:val="%8."/>
      <w:lvlJc w:val="left"/>
      <w:pPr>
        <w:ind w:left="720" w:hanging="360"/>
      </w:pPr>
    </w:lvl>
    <w:lvl w:ilvl="8" w:tplc="D0165D10">
      <w:start w:val="1"/>
      <w:numFmt w:val="decimal"/>
      <w:lvlText w:val="%9."/>
      <w:lvlJc w:val="left"/>
      <w:pPr>
        <w:ind w:left="720" w:hanging="360"/>
      </w:pPr>
    </w:lvl>
  </w:abstractNum>
  <w:abstractNum w:abstractNumId="28" w15:restartNumberingAfterBreak="0">
    <w:nsid w:val="79BA2434"/>
    <w:multiLevelType w:val="hybridMultilevel"/>
    <w:tmpl w:val="16C4A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13"/>
  </w:num>
  <w:num w:numId="6" w16cid:durableId="299306927">
    <w:abstractNumId w:val="19"/>
  </w:num>
  <w:num w:numId="7" w16cid:durableId="559828470">
    <w:abstractNumId w:val="20"/>
  </w:num>
  <w:num w:numId="8" w16cid:durableId="1488010068">
    <w:abstractNumId w:val="29"/>
  </w:num>
  <w:num w:numId="9" w16cid:durableId="444007775">
    <w:abstractNumId w:val="14"/>
  </w:num>
  <w:num w:numId="10" w16cid:durableId="1051735893">
    <w:abstractNumId w:val="24"/>
  </w:num>
  <w:num w:numId="11" w16cid:durableId="1153839157">
    <w:abstractNumId w:val="27"/>
  </w:num>
  <w:num w:numId="12" w16cid:durableId="1784107671">
    <w:abstractNumId w:val="9"/>
  </w:num>
  <w:num w:numId="13" w16cid:durableId="1839810355">
    <w:abstractNumId w:val="7"/>
  </w:num>
  <w:num w:numId="14" w16cid:durableId="1336880388">
    <w:abstractNumId w:val="6"/>
  </w:num>
  <w:num w:numId="15" w16cid:durableId="241304915">
    <w:abstractNumId w:val="5"/>
  </w:num>
  <w:num w:numId="16" w16cid:durableId="1774475732">
    <w:abstractNumId w:val="4"/>
  </w:num>
  <w:num w:numId="17" w16cid:durableId="1295328194">
    <w:abstractNumId w:val="8"/>
  </w:num>
  <w:num w:numId="18" w16cid:durableId="1853957162">
    <w:abstractNumId w:val="3"/>
  </w:num>
  <w:num w:numId="19" w16cid:durableId="765930498">
    <w:abstractNumId w:val="2"/>
  </w:num>
  <w:num w:numId="20" w16cid:durableId="502166907">
    <w:abstractNumId w:val="1"/>
  </w:num>
  <w:num w:numId="21" w16cid:durableId="919410863">
    <w:abstractNumId w:val="0"/>
  </w:num>
  <w:num w:numId="22" w16cid:durableId="1397825505">
    <w:abstractNumId w:val="18"/>
  </w:num>
  <w:num w:numId="23" w16cid:durableId="1791509857">
    <w:abstractNumId w:val="17"/>
  </w:num>
  <w:num w:numId="24" w16cid:durableId="676814333">
    <w:abstractNumId w:val="23"/>
  </w:num>
  <w:num w:numId="25" w16cid:durableId="170728515">
    <w:abstractNumId w:val="22"/>
  </w:num>
  <w:num w:numId="26" w16cid:durableId="1885559629">
    <w:abstractNumId w:val="16"/>
  </w:num>
  <w:num w:numId="27" w16cid:durableId="414940656">
    <w:abstractNumId w:val="15"/>
  </w:num>
  <w:num w:numId="28" w16cid:durableId="730228255">
    <w:abstractNumId w:val="11"/>
  </w:num>
  <w:num w:numId="29" w16cid:durableId="2038197301">
    <w:abstractNumId w:val="28"/>
  </w:num>
  <w:num w:numId="30" w16cid:durableId="395978436">
    <w:abstractNumId w:val="12"/>
  </w:num>
  <w:num w:numId="31" w16cid:durableId="349141078">
    <w:abstractNumId w:val="26"/>
  </w:num>
  <w:num w:numId="32" w16cid:durableId="742801731">
    <w:abstractNumId w:val="21"/>
  </w:num>
  <w:num w:numId="33" w16cid:durableId="1595088729">
    <w:abstractNumId w:val="25"/>
  </w:num>
  <w:num w:numId="34" w16cid:durableId="797995037">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FED"/>
    <w:rsid w:val="00001D59"/>
    <w:rsid w:val="0000434E"/>
    <w:rsid w:val="000135AC"/>
    <w:rsid w:val="0001571C"/>
    <w:rsid w:val="000211A9"/>
    <w:rsid w:val="00021238"/>
    <w:rsid w:val="00022071"/>
    <w:rsid w:val="0002417C"/>
    <w:rsid w:val="00027B4D"/>
    <w:rsid w:val="00031260"/>
    <w:rsid w:val="00031419"/>
    <w:rsid w:val="0003681A"/>
    <w:rsid w:val="000372B7"/>
    <w:rsid w:val="000443F7"/>
    <w:rsid w:val="0004676B"/>
    <w:rsid w:val="00046AF1"/>
    <w:rsid w:val="00050F6E"/>
    <w:rsid w:val="00054767"/>
    <w:rsid w:val="00056880"/>
    <w:rsid w:val="000576C2"/>
    <w:rsid w:val="00061EC2"/>
    <w:rsid w:val="00066CE8"/>
    <w:rsid w:val="0007220C"/>
    <w:rsid w:val="00072A6B"/>
    <w:rsid w:val="00073AC1"/>
    <w:rsid w:val="000743B4"/>
    <w:rsid w:val="00074A25"/>
    <w:rsid w:val="00076843"/>
    <w:rsid w:val="000803FA"/>
    <w:rsid w:val="00080D39"/>
    <w:rsid w:val="00080ED0"/>
    <w:rsid w:val="00085B8F"/>
    <w:rsid w:val="00090481"/>
    <w:rsid w:val="00091EAB"/>
    <w:rsid w:val="0009382A"/>
    <w:rsid w:val="0009733F"/>
    <w:rsid w:val="000A2CB2"/>
    <w:rsid w:val="000A3826"/>
    <w:rsid w:val="000A5C2E"/>
    <w:rsid w:val="000A6B37"/>
    <w:rsid w:val="000A6B88"/>
    <w:rsid w:val="000A6C26"/>
    <w:rsid w:val="000B0FBD"/>
    <w:rsid w:val="000B279E"/>
    <w:rsid w:val="000B2BBD"/>
    <w:rsid w:val="000B36C8"/>
    <w:rsid w:val="000B59BA"/>
    <w:rsid w:val="000C253C"/>
    <w:rsid w:val="000C25B6"/>
    <w:rsid w:val="000C6873"/>
    <w:rsid w:val="000D115C"/>
    <w:rsid w:val="000D52A4"/>
    <w:rsid w:val="000D579A"/>
    <w:rsid w:val="000D65CF"/>
    <w:rsid w:val="000D7A8C"/>
    <w:rsid w:val="000E02AD"/>
    <w:rsid w:val="000E07BC"/>
    <w:rsid w:val="000E085F"/>
    <w:rsid w:val="000E2E21"/>
    <w:rsid w:val="000E2F45"/>
    <w:rsid w:val="000F1CD4"/>
    <w:rsid w:val="000F2557"/>
    <w:rsid w:val="000F2B60"/>
    <w:rsid w:val="000F4103"/>
    <w:rsid w:val="000F6D45"/>
    <w:rsid w:val="000F70A7"/>
    <w:rsid w:val="000F7875"/>
    <w:rsid w:val="00101230"/>
    <w:rsid w:val="00103AB3"/>
    <w:rsid w:val="001051FF"/>
    <w:rsid w:val="0011150B"/>
    <w:rsid w:val="00113CCA"/>
    <w:rsid w:val="00114807"/>
    <w:rsid w:val="00116F7B"/>
    <w:rsid w:val="001215A4"/>
    <w:rsid w:val="00122D86"/>
    <w:rsid w:val="00122F25"/>
    <w:rsid w:val="001233CC"/>
    <w:rsid w:val="00130E92"/>
    <w:rsid w:val="00131168"/>
    <w:rsid w:val="001329BB"/>
    <w:rsid w:val="00133308"/>
    <w:rsid w:val="00133A46"/>
    <w:rsid w:val="00135980"/>
    <w:rsid w:val="00137291"/>
    <w:rsid w:val="0013786F"/>
    <w:rsid w:val="00140044"/>
    <w:rsid w:val="00140496"/>
    <w:rsid w:val="001406F7"/>
    <w:rsid w:val="00142F28"/>
    <w:rsid w:val="00145A96"/>
    <w:rsid w:val="00145B12"/>
    <w:rsid w:val="001463E2"/>
    <w:rsid w:val="00156329"/>
    <w:rsid w:val="001638CC"/>
    <w:rsid w:val="00164719"/>
    <w:rsid w:val="00166FC4"/>
    <w:rsid w:val="001677AC"/>
    <w:rsid w:val="00174D2D"/>
    <w:rsid w:val="001750A8"/>
    <w:rsid w:val="0017620E"/>
    <w:rsid w:val="001804EA"/>
    <w:rsid w:val="001814D4"/>
    <w:rsid w:val="0018228B"/>
    <w:rsid w:val="00183154"/>
    <w:rsid w:val="00183B8B"/>
    <w:rsid w:val="00185278"/>
    <w:rsid w:val="00186741"/>
    <w:rsid w:val="00186FE3"/>
    <w:rsid w:val="00187E91"/>
    <w:rsid w:val="00190A61"/>
    <w:rsid w:val="0019339B"/>
    <w:rsid w:val="001955DB"/>
    <w:rsid w:val="00196C00"/>
    <w:rsid w:val="00197179"/>
    <w:rsid w:val="001A1BAD"/>
    <w:rsid w:val="001A2215"/>
    <w:rsid w:val="001A3342"/>
    <w:rsid w:val="001A3E3D"/>
    <w:rsid w:val="001A7049"/>
    <w:rsid w:val="001B1881"/>
    <w:rsid w:val="001B1E40"/>
    <w:rsid w:val="001B64FE"/>
    <w:rsid w:val="001C0184"/>
    <w:rsid w:val="001C65ED"/>
    <w:rsid w:val="001C764E"/>
    <w:rsid w:val="001C7E02"/>
    <w:rsid w:val="001D2138"/>
    <w:rsid w:val="001E0367"/>
    <w:rsid w:val="001E0E77"/>
    <w:rsid w:val="001E1052"/>
    <w:rsid w:val="001E21B1"/>
    <w:rsid w:val="001E2F93"/>
    <w:rsid w:val="001E351F"/>
    <w:rsid w:val="001E4554"/>
    <w:rsid w:val="001E61E5"/>
    <w:rsid w:val="001E75E6"/>
    <w:rsid w:val="001F2159"/>
    <w:rsid w:val="001F4333"/>
    <w:rsid w:val="001F53FD"/>
    <w:rsid w:val="001F7C4F"/>
    <w:rsid w:val="002008AA"/>
    <w:rsid w:val="00205B1C"/>
    <w:rsid w:val="002070A7"/>
    <w:rsid w:val="00210B8B"/>
    <w:rsid w:val="00212B71"/>
    <w:rsid w:val="00213787"/>
    <w:rsid w:val="00214863"/>
    <w:rsid w:val="0021512D"/>
    <w:rsid w:val="002156B4"/>
    <w:rsid w:val="00215F62"/>
    <w:rsid w:val="0022142F"/>
    <w:rsid w:val="00222326"/>
    <w:rsid w:val="00224FCD"/>
    <w:rsid w:val="002331B5"/>
    <w:rsid w:val="00246A99"/>
    <w:rsid w:val="00247EAE"/>
    <w:rsid w:val="0025127C"/>
    <w:rsid w:val="00251746"/>
    <w:rsid w:val="00253222"/>
    <w:rsid w:val="00253AF0"/>
    <w:rsid w:val="002612FB"/>
    <w:rsid w:val="00261C13"/>
    <w:rsid w:val="00262847"/>
    <w:rsid w:val="0027248A"/>
    <w:rsid w:val="0027396C"/>
    <w:rsid w:val="00273DA7"/>
    <w:rsid w:val="00275FF5"/>
    <w:rsid w:val="00281BB2"/>
    <w:rsid w:val="00281BC5"/>
    <w:rsid w:val="00282377"/>
    <w:rsid w:val="00286827"/>
    <w:rsid w:val="0028712C"/>
    <w:rsid w:val="0028778E"/>
    <w:rsid w:val="00291078"/>
    <w:rsid w:val="00292071"/>
    <w:rsid w:val="002932F4"/>
    <w:rsid w:val="00294632"/>
    <w:rsid w:val="002A00DA"/>
    <w:rsid w:val="002A03C3"/>
    <w:rsid w:val="002A6850"/>
    <w:rsid w:val="002A731D"/>
    <w:rsid w:val="002B254E"/>
    <w:rsid w:val="002B4CE8"/>
    <w:rsid w:val="002B5BDE"/>
    <w:rsid w:val="002B72E9"/>
    <w:rsid w:val="002C2C45"/>
    <w:rsid w:val="002C4184"/>
    <w:rsid w:val="002C4DF8"/>
    <w:rsid w:val="002C5E5E"/>
    <w:rsid w:val="002C6449"/>
    <w:rsid w:val="002C7998"/>
    <w:rsid w:val="002C7D19"/>
    <w:rsid w:val="002D0826"/>
    <w:rsid w:val="002E0840"/>
    <w:rsid w:val="002E4890"/>
    <w:rsid w:val="002F1E53"/>
    <w:rsid w:val="002F254B"/>
    <w:rsid w:val="002F2CAA"/>
    <w:rsid w:val="002F5296"/>
    <w:rsid w:val="002F7263"/>
    <w:rsid w:val="0030052C"/>
    <w:rsid w:val="00303D87"/>
    <w:rsid w:val="003053C4"/>
    <w:rsid w:val="003102A5"/>
    <w:rsid w:val="00314601"/>
    <w:rsid w:val="00315E72"/>
    <w:rsid w:val="003167BD"/>
    <w:rsid w:val="003175D4"/>
    <w:rsid w:val="0033033C"/>
    <w:rsid w:val="003306E1"/>
    <w:rsid w:val="003320E4"/>
    <w:rsid w:val="003332BE"/>
    <w:rsid w:val="003351B1"/>
    <w:rsid w:val="0033525D"/>
    <w:rsid w:val="003414F3"/>
    <w:rsid w:val="00350C6F"/>
    <w:rsid w:val="0035613E"/>
    <w:rsid w:val="00356AC9"/>
    <w:rsid w:val="00357104"/>
    <w:rsid w:val="0036136E"/>
    <w:rsid w:val="00363EE9"/>
    <w:rsid w:val="00366518"/>
    <w:rsid w:val="0037265F"/>
    <w:rsid w:val="00374FD5"/>
    <w:rsid w:val="00376128"/>
    <w:rsid w:val="0037742E"/>
    <w:rsid w:val="00377D56"/>
    <w:rsid w:val="00380C9B"/>
    <w:rsid w:val="0038245A"/>
    <w:rsid w:val="00383A26"/>
    <w:rsid w:val="003840E6"/>
    <w:rsid w:val="00385CFC"/>
    <w:rsid w:val="0039337A"/>
    <w:rsid w:val="003A3189"/>
    <w:rsid w:val="003A3CA7"/>
    <w:rsid w:val="003A4756"/>
    <w:rsid w:val="003A4E8C"/>
    <w:rsid w:val="003A55DE"/>
    <w:rsid w:val="003A5F5A"/>
    <w:rsid w:val="003B1111"/>
    <w:rsid w:val="003B33BD"/>
    <w:rsid w:val="003B569D"/>
    <w:rsid w:val="003C115B"/>
    <w:rsid w:val="003C152E"/>
    <w:rsid w:val="003C2622"/>
    <w:rsid w:val="003C3C0E"/>
    <w:rsid w:val="003C4BE2"/>
    <w:rsid w:val="003D13E5"/>
    <w:rsid w:val="003D32BE"/>
    <w:rsid w:val="003D42A6"/>
    <w:rsid w:val="003D4F21"/>
    <w:rsid w:val="003D4FAC"/>
    <w:rsid w:val="003E1062"/>
    <w:rsid w:val="003E1885"/>
    <w:rsid w:val="003E23E3"/>
    <w:rsid w:val="003E43DA"/>
    <w:rsid w:val="003E7906"/>
    <w:rsid w:val="003F000F"/>
    <w:rsid w:val="003F3C50"/>
    <w:rsid w:val="003F5222"/>
    <w:rsid w:val="003F5D93"/>
    <w:rsid w:val="00400D1F"/>
    <w:rsid w:val="00406202"/>
    <w:rsid w:val="00406A6A"/>
    <w:rsid w:val="00406B22"/>
    <w:rsid w:val="00407147"/>
    <w:rsid w:val="004078FA"/>
    <w:rsid w:val="00414B71"/>
    <w:rsid w:val="00414CC3"/>
    <w:rsid w:val="004171FD"/>
    <w:rsid w:val="00420FCC"/>
    <w:rsid w:val="004243F1"/>
    <w:rsid w:val="00431E08"/>
    <w:rsid w:val="004328A7"/>
    <w:rsid w:val="00434C74"/>
    <w:rsid w:val="004360C9"/>
    <w:rsid w:val="004366C1"/>
    <w:rsid w:val="00440148"/>
    <w:rsid w:val="00440747"/>
    <w:rsid w:val="004423A6"/>
    <w:rsid w:val="00446A26"/>
    <w:rsid w:val="00447E6D"/>
    <w:rsid w:val="00451866"/>
    <w:rsid w:val="00451D40"/>
    <w:rsid w:val="00454344"/>
    <w:rsid w:val="00456EB4"/>
    <w:rsid w:val="00457827"/>
    <w:rsid w:val="004655DB"/>
    <w:rsid w:val="00465E2A"/>
    <w:rsid w:val="004705C6"/>
    <w:rsid w:val="004718F3"/>
    <w:rsid w:val="00471C0C"/>
    <w:rsid w:val="00475040"/>
    <w:rsid w:val="00480690"/>
    <w:rsid w:val="004902B8"/>
    <w:rsid w:val="00490C06"/>
    <w:rsid w:val="00491107"/>
    <w:rsid w:val="00492F40"/>
    <w:rsid w:val="00493D40"/>
    <w:rsid w:val="00493EE3"/>
    <w:rsid w:val="00495748"/>
    <w:rsid w:val="004967B6"/>
    <w:rsid w:val="004A1002"/>
    <w:rsid w:val="004A36F1"/>
    <w:rsid w:val="004A504B"/>
    <w:rsid w:val="004A6911"/>
    <w:rsid w:val="004B2D48"/>
    <w:rsid w:val="004B3652"/>
    <w:rsid w:val="004B4781"/>
    <w:rsid w:val="004B54E0"/>
    <w:rsid w:val="004B71EA"/>
    <w:rsid w:val="004B7384"/>
    <w:rsid w:val="004C3254"/>
    <w:rsid w:val="004C4269"/>
    <w:rsid w:val="004D6236"/>
    <w:rsid w:val="004D7F90"/>
    <w:rsid w:val="004E4DBB"/>
    <w:rsid w:val="004E4E41"/>
    <w:rsid w:val="004E6AE6"/>
    <w:rsid w:val="004E73DB"/>
    <w:rsid w:val="004E7F9C"/>
    <w:rsid w:val="004F2825"/>
    <w:rsid w:val="004F3493"/>
    <w:rsid w:val="004F5143"/>
    <w:rsid w:val="005019C4"/>
    <w:rsid w:val="005053DE"/>
    <w:rsid w:val="00505605"/>
    <w:rsid w:val="00506686"/>
    <w:rsid w:val="005077CA"/>
    <w:rsid w:val="00512B09"/>
    <w:rsid w:val="00512EF6"/>
    <w:rsid w:val="005130A2"/>
    <w:rsid w:val="005166C1"/>
    <w:rsid w:val="0052180A"/>
    <w:rsid w:val="005220ED"/>
    <w:rsid w:val="00522DD9"/>
    <w:rsid w:val="00524473"/>
    <w:rsid w:val="00526E90"/>
    <w:rsid w:val="00533796"/>
    <w:rsid w:val="00534940"/>
    <w:rsid w:val="00537343"/>
    <w:rsid w:val="0054606A"/>
    <w:rsid w:val="00550E8B"/>
    <w:rsid w:val="00550F5C"/>
    <w:rsid w:val="005516F3"/>
    <w:rsid w:val="00555D75"/>
    <w:rsid w:val="00557B23"/>
    <w:rsid w:val="00560484"/>
    <w:rsid w:val="00560DF0"/>
    <w:rsid w:val="0056759C"/>
    <w:rsid w:val="005763C4"/>
    <w:rsid w:val="005812C0"/>
    <w:rsid w:val="00586CEA"/>
    <w:rsid w:val="00587441"/>
    <w:rsid w:val="00591D1C"/>
    <w:rsid w:val="0059513E"/>
    <w:rsid w:val="005A6AA4"/>
    <w:rsid w:val="005A6D9F"/>
    <w:rsid w:val="005B3A1B"/>
    <w:rsid w:val="005B3AC8"/>
    <w:rsid w:val="005B48FF"/>
    <w:rsid w:val="005C1E32"/>
    <w:rsid w:val="005C54B7"/>
    <w:rsid w:val="005C65EF"/>
    <w:rsid w:val="005C670D"/>
    <w:rsid w:val="005D0287"/>
    <w:rsid w:val="005D363F"/>
    <w:rsid w:val="005D3DFB"/>
    <w:rsid w:val="005D494B"/>
    <w:rsid w:val="005F21BC"/>
    <w:rsid w:val="005F54A4"/>
    <w:rsid w:val="006030E4"/>
    <w:rsid w:val="00604C15"/>
    <w:rsid w:val="00606327"/>
    <w:rsid w:val="00606C4D"/>
    <w:rsid w:val="00610374"/>
    <w:rsid w:val="00610D9D"/>
    <w:rsid w:val="006158D5"/>
    <w:rsid w:val="00616CAA"/>
    <w:rsid w:val="006179F0"/>
    <w:rsid w:val="006228F4"/>
    <w:rsid w:val="00625D83"/>
    <w:rsid w:val="006308CB"/>
    <w:rsid w:val="00632A4B"/>
    <w:rsid w:val="006335CA"/>
    <w:rsid w:val="00636707"/>
    <w:rsid w:val="00643064"/>
    <w:rsid w:val="00644355"/>
    <w:rsid w:val="006443CC"/>
    <w:rsid w:val="00646834"/>
    <w:rsid w:val="00651984"/>
    <w:rsid w:val="00652796"/>
    <w:rsid w:val="00652C4A"/>
    <w:rsid w:val="00655766"/>
    <w:rsid w:val="00660287"/>
    <w:rsid w:val="006623E7"/>
    <w:rsid w:val="00662B80"/>
    <w:rsid w:val="00662BFE"/>
    <w:rsid w:val="00663517"/>
    <w:rsid w:val="006666AB"/>
    <w:rsid w:val="0066768F"/>
    <w:rsid w:val="00670F6C"/>
    <w:rsid w:val="0067106E"/>
    <w:rsid w:val="006711ED"/>
    <w:rsid w:val="00672C19"/>
    <w:rsid w:val="006766F2"/>
    <w:rsid w:val="00676E58"/>
    <w:rsid w:val="006807D0"/>
    <w:rsid w:val="0068372A"/>
    <w:rsid w:val="006847AA"/>
    <w:rsid w:val="006852C7"/>
    <w:rsid w:val="006852CE"/>
    <w:rsid w:val="0068565B"/>
    <w:rsid w:val="00692D14"/>
    <w:rsid w:val="00696121"/>
    <w:rsid w:val="00696371"/>
    <w:rsid w:val="006A7A3B"/>
    <w:rsid w:val="006B056F"/>
    <w:rsid w:val="006B2BFD"/>
    <w:rsid w:val="006B3984"/>
    <w:rsid w:val="006B3DAC"/>
    <w:rsid w:val="006B4839"/>
    <w:rsid w:val="006B65C7"/>
    <w:rsid w:val="006B712A"/>
    <w:rsid w:val="006C1727"/>
    <w:rsid w:val="006C32FD"/>
    <w:rsid w:val="006C39CE"/>
    <w:rsid w:val="006C480E"/>
    <w:rsid w:val="006C57E5"/>
    <w:rsid w:val="006C6EE9"/>
    <w:rsid w:val="006D0FCC"/>
    <w:rsid w:val="006D21F5"/>
    <w:rsid w:val="006D2ABC"/>
    <w:rsid w:val="006D3089"/>
    <w:rsid w:val="006D6378"/>
    <w:rsid w:val="006D657C"/>
    <w:rsid w:val="006E0BB7"/>
    <w:rsid w:val="006E126D"/>
    <w:rsid w:val="006E1FC3"/>
    <w:rsid w:val="006E4B01"/>
    <w:rsid w:val="006F06C2"/>
    <w:rsid w:val="006F4F5C"/>
    <w:rsid w:val="00701F57"/>
    <w:rsid w:val="00704CE9"/>
    <w:rsid w:val="0070616B"/>
    <w:rsid w:val="00706295"/>
    <w:rsid w:val="00706FDA"/>
    <w:rsid w:val="00711F9A"/>
    <w:rsid w:val="00713810"/>
    <w:rsid w:val="007266F1"/>
    <w:rsid w:val="007303A5"/>
    <w:rsid w:val="00730B3E"/>
    <w:rsid w:val="007321B3"/>
    <w:rsid w:val="0073420B"/>
    <w:rsid w:val="00736367"/>
    <w:rsid w:val="00737F4B"/>
    <w:rsid w:val="00744B31"/>
    <w:rsid w:val="0074760E"/>
    <w:rsid w:val="007519A9"/>
    <w:rsid w:val="0075234F"/>
    <w:rsid w:val="007539A9"/>
    <w:rsid w:val="00753FE9"/>
    <w:rsid w:val="00754ABA"/>
    <w:rsid w:val="0075773F"/>
    <w:rsid w:val="007601B8"/>
    <w:rsid w:val="007642C0"/>
    <w:rsid w:val="00771469"/>
    <w:rsid w:val="007726AB"/>
    <w:rsid w:val="007739E6"/>
    <w:rsid w:val="00782B0D"/>
    <w:rsid w:val="0079781A"/>
    <w:rsid w:val="007A1546"/>
    <w:rsid w:val="007A228C"/>
    <w:rsid w:val="007A368E"/>
    <w:rsid w:val="007A5868"/>
    <w:rsid w:val="007A66D7"/>
    <w:rsid w:val="007A6FBF"/>
    <w:rsid w:val="007B04CE"/>
    <w:rsid w:val="007B4EFA"/>
    <w:rsid w:val="007B6871"/>
    <w:rsid w:val="007B78D9"/>
    <w:rsid w:val="007B7A2F"/>
    <w:rsid w:val="007C32EE"/>
    <w:rsid w:val="007C39D3"/>
    <w:rsid w:val="007C3D33"/>
    <w:rsid w:val="007C5D93"/>
    <w:rsid w:val="007C609D"/>
    <w:rsid w:val="007C7A5B"/>
    <w:rsid w:val="007D1B87"/>
    <w:rsid w:val="007D294A"/>
    <w:rsid w:val="007D47D2"/>
    <w:rsid w:val="007D5EAB"/>
    <w:rsid w:val="007D6EC0"/>
    <w:rsid w:val="007D70C5"/>
    <w:rsid w:val="007D7AB7"/>
    <w:rsid w:val="007D7E1D"/>
    <w:rsid w:val="007E002A"/>
    <w:rsid w:val="007E2192"/>
    <w:rsid w:val="007E503C"/>
    <w:rsid w:val="007E53CB"/>
    <w:rsid w:val="007E554F"/>
    <w:rsid w:val="007E71B5"/>
    <w:rsid w:val="007F23F7"/>
    <w:rsid w:val="0080345C"/>
    <w:rsid w:val="0080704D"/>
    <w:rsid w:val="00812746"/>
    <w:rsid w:val="00815349"/>
    <w:rsid w:val="008242B9"/>
    <w:rsid w:val="0082522F"/>
    <w:rsid w:val="00831778"/>
    <w:rsid w:val="00831979"/>
    <w:rsid w:val="008359AA"/>
    <w:rsid w:val="00835CDF"/>
    <w:rsid w:val="00836D3C"/>
    <w:rsid w:val="0084376D"/>
    <w:rsid w:val="00851352"/>
    <w:rsid w:val="008523E7"/>
    <w:rsid w:val="00853664"/>
    <w:rsid w:val="00856E32"/>
    <w:rsid w:val="00857077"/>
    <w:rsid w:val="00863230"/>
    <w:rsid w:val="0086336F"/>
    <w:rsid w:val="00863E48"/>
    <w:rsid w:val="00865BD0"/>
    <w:rsid w:val="008679AC"/>
    <w:rsid w:val="008679E8"/>
    <w:rsid w:val="00871018"/>
    <w:rsid w:val="008717D8"/>
    <w:rsid w:val="0087215C"/>
    <w:rsid w:val="008750E9"/>
    <w:rsid w:val="00875D25"/>
    <w:rsid w:val="00876B39"/>
    <w:rsid w:val="00880E35"/>
    <w:rsid w:val="00881471"/>
    <w:rsid w:val="008816F6"/>
    <w:rsid w:val="00884A8C"/>
    <w:rsid w:val="00884BA9"/>
    <w:rsid w:val="00887218"/>
    <w:rsid w:val="008875FE"/>
    <w:rsid w:val="00887F8E"/>
    <w:rsid w:val="00893F69"/>
    <w:rsid w:val="008954DB"/>
    <w:rsid w:val="00896234"/>
    <w:rsid w:val="00896592"/>
    <w:rsid w:val="00897E43"/>
    <w:rsid w:val="008A0CA7"/>
    <w:rsid w:val="008A1028"/>
    <w:rsid w:val="008B1839"/>
    <w:rsid w:val="008C0894"/>
    <w:rsid w:val="008C0EB6"/>
    <w:rsid w:val="008C1FDA"/>
    <w:rsid w:val="008C222B"/>
    <w:rsid w:val="008C5738"/>
    <w:rsid w:val="008C7EAD"/>
    <w:rsid w:val="008D0CFE"/>
    <w:rsid w:val="008D1F48"/>
    <w:rsid w:val="008D56D1"/>
    <w:rsid w:val="008D59C5"/>
    <w:rsid w:val="008D6152"/>
    <w:rsid w:val="008E3E5A"/>
    <w:rsid w:val="008E4190"/>
    <w:rsid w:val="008E436A"/>
    <w:rsid w:val="008E7BA9"/>
    <w:rsid w:val="008F0F81"/>
    <w:rsid w:val="008F2707"/>
    <w:rsid w:val="008F27BF"/>
    <w:rsid w:val="008F2E64"/>
    <w:rsid w:val="008F4A87"/>
    <w:rsid w:val="008F590E"/>
    <w:rsid w:val="008F7665"/>
    <w:rsid w:val="0090694C"/>
    <w:rsid w:val="0091051B"/>
    <w:rsid w:val="009142EC"/>
    <w:rsid w:val="009145E4"/>
    <w:rsid w:val="00914B68"/>
    <w:rsid w:val="009154C3"/>
    <w:rsid w:val="00921514"/>
    <w:rsid w:val="00923540"/>
    <w:rsid w:val="009250E0"/>
    <w:rsid w:val="00925D6D"/>
    <w:rsid w:val="00926767"/>
    <w:rsid w:val="009270FF"/>
    <w:rsid w:val="00927F1B"/>
    <w:rsid w:val="009361D5"/>
    <w:rsid w:val="00941B96"/>
    <w:rsid w:val="00941E87"/>
    <w:rsid w:val="009426F7"/>
    <w:rsid w:val="009428A4"/>
    <w:rsid w:val="00945368"/>
    <w:rsid w:val="00945F73"/>
    <w:rsid w:val="009508F8"/>
    <w:rsid w:val="00952F0A"/>
    <w:rsid w:val="009549F3"/>
    <w:rsid w:val="00956B04"/>
    <w:rsid w:val="00956C45"/>
    <w:rsid w:val="00961D27"/>
    <w:rsid w:val="009659F4"/>
    <w:rsid w:val="0096608B"/>
    <w:rsid w:val="00967086"/>
    <w:rsid w:val="00970D60"/>
    <w:rsid w:val="00984160"/>
    <w:rsid w:val="0098677E"/>
    <w:rsid w:val="00990E4A"/>
    <w:rsid w:val="00991B95"/>
    <w:rsid w:val="009920FF"/>
    <w:rsid w:val="0099390E"/>
    <w:rsid w:val="00993DCA"/>
    <w:rsid w:val="00995F57"/>
    <w:rsid w:val="009960E5"/>
    <w:rsid w:val="009A3705"/>
    <w:rsid w:val="009A4B5C"/>
    <w:rsid w:val="009A7ADC"/>
    <w:rsid w:val="009B0D30"/>
    <w:rsid w:val="009B743E"/>
    <w:rsid w:val="009B7F7D"/>
    <w:rsid w:val="009C10EB"/>
    <w:rsid w:val="009C1457"/>
    <w:rsid w:val="009C19B7"/>
    <w:rsid w:val="009C5ABB"/>
    <w:rsid w:val="009C6ACF"/>
    <w:rsid w:val="009D7C51"/>
    <w:rsid w:val="009E196C"/>
    <w:rsid w:val="009E679C"/>
    <w:rsid w:val="009E6A0A"/>
    <w:rsid w:val="009F36BF"/>
    <w:rsid w:val="009F5C32"/>
    <w:rsid w:val="00A038DC"/>
    <w:rsid w:val="00A111B6"/>
    <w:rsid w:val="00A11F84"/>
    <w:rsid w:val="00A2055D"/>
    <w:rsid w:val="00A2668B"/>
    <w:rsid w:val="00A26D27"/>
    <w:rsid w:val="00A32CD8"/>
    <w:rsid w:val="00A32D1F"/>
    <w:rsid w:val="00A3706F"/>
    <w:rsid w:val="00A376EE"/>
    <w:rsid w:val="00A42A99"/>
    <w:rsid w:val="00A438AE"/>
    <w:rsid w:val="00A5151A"/>
    <w:rsid w:val="00A5174E"/>
    <w:rsid w:val="00A545F4"/>
    <w:rsid w:val="00A57E0A"/>
    <w:rsid w:val="00A60330"/>
    <w:rsid w:val="00A614DC"/>
    <w:rsid w:val="00A64302"/>
    <w:rsid w:val="00A6532D"/>
    <w:rsid w:val="00A66571"/>
    <w:rsid w:val="00A70E90"/>
    <w:rsid w:val="00A759C5"/>
    <w:rsid w:val="00A77919"/>
    <w:rsid w:val="00A823F6"/>
    <w:rsid w:val="00A8719E"/>
    <w:rsid w:val="00A92261"/>
    <w:rsid w:val="00A93085"/>
    <w:rsid w:val="00AA0A89"/>
    <w:rsid w:val="00AA3C5B"/>
    <w:rsid w:val="00AA5368"/>
    <w:rsid w:val="00AA6429"/>
    <w:rsid w:val="00AA6BC1"/>
    <w:rsid w:val="00AA7052"/>
    <w:rsid w:val="00AA75FE"/>
    <w:rsid w:val="00AC01AA"/>
    <w:rsid w:val="00AC443B"/>
    <w:rsid w:val="00AC4F72"/>
    <w:rsid w:val="00AC5041"/>
    <w:rsid w:val="00AD0827"/>
    <w:rsid w:val="00AD2FE4"/>
    <w:rsid w:val="00AD41CB"/>
    <w:rsid w:val="00AE482E"/>
    <w:rsid w:val="00AF0E49"/>
    <w:rsid w:val="00AF1470"/>
    <w:rsid w:val="00AF23B1"/>
    <w:rsid w:val="00AF389D"/>
    <w:rsid w:val="00AF627F"/>
    <w:rsid w:val="00AF741A"/>
    <w:rsid w:val="00B01ADB"/>
    <w:rsid w:val="00B023D1"/>
    <w:rsid w:val="00B04161"/>
    <w:rsid w:val="00B056F9"/>
    <w:rsid w:val="00B070DE"/>
    <w:rsid w:val="00B11E3D"/>
    <w:rsid w:val="00B130DF"/>
    <w:rsid w:val="00B14D2C"/>
    <w:rsid w:val="00B16288"/>
    <w:rsid w:val="00B17E82"/>
    <w:rsid w:val="00B2174A"/>
    <w:rsid w:val="00B23959"/>
    <w:rsid w:val="00B24F16"/>
    <w:rsid w:val="00B277B6"/>
    <w:rsid w:val="00B34194"/>
    <w:rsid w:val="00B342C0"/>
    <w:rsid w:val="00B4575A"/>
    <w:rsid w:val="00B501A1"/>
    <w:rsid w:val="00B575BA"/>
    <w:rsid w:val="00B63B29"/>
    <w:rsid w:val="00B71608"/>
    <w:rsid w:val="00B74393"/>
    <w:rsid w:val="00B75985"/>
    <w:rsid w:val="00B76429"/>
    <w:rsid w:val="00B829FD"/>
    <w:rsid w:val="00B82EDA"/>
    <w:rsid w:val="00B83F3E"/>
    <w:rsid w:val="00B86471"/>
    <w:rsid w:val="00B92908"/>
    <w:rsid w:val="00B92E46"/>
    <w:rsid w:val="00B956D4"/>
    <w:rsid w:val="00B9719B"/>
    <w:rsid w:val="00B97446"/>
    <w:rsid w:val="00BA5A91"/>
    <w:rsid w:val="00BA7432"/>
    <w:rsid w:val="00BB17E8"/>
    <w:rsid w:val="00BB21E5"/>
    <w:rsid w:val="00BB2764"/>
    <w:rsid w:val="00BB2AD1"/>
    <w:rsid w:val="00BC1AA0"/>
    <w:rsid w:val="00BC2495"/>
    <w:rsid w:val="00BC314A"/>
    <w:rsid w:val="00BC7EB9"/>
    <w:rsid w:val="00BC7F85"/>
    <w:rsid w:val="00BD2643"/>
    <w:rsid w:val="00BD4226"/>
    <w:rsid w:val="00BD56B1"/>
    <w:rsid w:val="00BD6558"/>
    <w:rsid w:val="00BE49D1"/>
    <w:rsid w:val="00BF14EB"/>
    <w:rsid w:val="00BF2AD7"/>
    <w:rsid w:val="00BF2F76"/>
    <w:rsid w:val="00BF3022"/>
    <w:rsid w:val="00BF3214"/>
    <w:rsid w:val="00BF36B3"/>
    <w:rsid w:val="00BF5573"/>
    <w:rsid w:val="00C00220"/>
    <w:rsid w:val="00C02E56"/>
    <w:rsid w:val="00C06B73"/>
    <w:rsid w:val="00C07868"/>
    <w:rsid w:val="00C1099C"/>
    <w:rsid w:val="00C12151"/>
    <w:rsid w:val="00C14512"/>
    <w:rsid w:val="00C15867"/>
    <w:rsid w:val="00C22398"/>
    <w:rsid w:val="00C2296D"/>
    <w:rsid w:val="00C23155"/>
    <w:rsid w:val="00C2468F"/>
    <w:rsid w:val="00C30063"/>
    <w:rsid w:val="00C309AE"/>
    <w:rsid w:val="00C34D42"/>
    <w:rsid w:val="00C34E84"/>
    <w:rsid w:val="00C40AA3"/>
    <w:rsid w:val="00C40BCD"/>
    <w:rsid w:val="00C40C41"/>
    <w:rsid w:val="00C45885"/>
    <w:rsid w:val="00C45BE9"/>
    <w:rsid w:val="00C502BB"/>
    <w:rsid w:val="00C50F22"/>
    <w:rsid w:val="00C57971"/>
    <w:rsid w:val="00C60062"/>
    <w:rsid w:val="00C65BD7"/>
    <w:rsid w:val="00C720E9"/>
    <w:rsid w:val="00C73BBB"/>
    <w:rsid w:val="00C73CE1"/>
    <w:rsid w:val="00C7489A"/>
    <w:rsid w:val="00C76BA4"/>
    <w:rsid w:val="00C83A48"/>
    <w:rsid w:val="00C85865"/>
    <w:rsid w:val="00C85E85"/>
    <w:rsid w:val="00C9059F"/>
    <w:rsid w:val="00CA2EAE"/>
    <w:rsid w:val="00CA3FE7"/>
    <w:rsid w:val="00CA4AC1"/>
    <w:rsid w:val="00CA59FB"/>
    <w:rsid w:val="00CB0316"/>
    <w:rsid w:val="00CB0B11"/>
    <w:rsid w:val="00CB1651"/>
    <w:rsid w:val="00CB1DBA"/>
    <w:rsid w:val="00CB1F29"/>
    <w:rsid w:val="00CB26DC"/>
    <w:rsid w:val="00CB2F81"/>
    <w:rsid w:val="00CB32AF"/>
    <w:rsid w:val="00CB426A"/>
    <w:rsid w:val="00CB5354"/>
    <w:rsid w:val="00CC0440"/>
    <w:rsid w:val="00CC0979"/>
    <w:rsid w:val="00CC1B43"/>
    <w:rsid w:val="00CC3C9E"/>
    <w:rsid w:val="00CC3D55"/>
    <w:rsid w:val="00CC6A14"/>
    <w:rsid w:val="00CC70A3"/>
    <w:rsid w:val="00CD1AB2"/>
    <w:rsid w:val="00CD4442"/>
    <w:rsid w:val="00CD53C3"/>
    <w:rsid w:val="00CD574E"/>
    <w:rsid w:val="00CE0866"/>
    <w:rsid w:val="00CE17A7"/>
    <w:rsid w:val="00CE20A9"/>
    <w:rsid w:val="00CE4C22"/>
    <w:rsid w:val="00CE6DC6"/>
    <w:rsid w:val="00CE7196"/>
    <w:rsid w:val="00CE76E5"/>
    <w:rsid w:val="00CE7F79"/>
    <w:rsid w:val="00CF41EC"/>
    <w:rsid w:val="00CF5D04"/>
    <w:rsid w:val="00D026C9"/>
    <w:rsid w:val="00D02F43"/>
    <w:rsid w:val="00D03E34"/>
    <w:rsid w:val="00D04DE4"/>
    <w:rsid w:val="00D063F1"/>
    <w:rsid w:val="00D10D16"/>
    <w:rsid w:val="00D14F22"/>
    <w:rsid w:val="00D15409"/>
    <w:rsid w:val="00D15546"/>
    <w:rsid w:val="00D2092E"/>
    <w:rsid w:val="00D21CFC"/>
    <w:rsid w:val="00D23C61"/>
    <w:rsid w:val="00D25D68"/>
    <w:rsid w:val="00D37391"/>
    <w:rsid w:val="00D451FB"/>
    <w:rsid w:val="00D460D3"/>
    <w:rsid w:val="00D4741C"/>
    <w:rsid w:val="00D57918"/>
    <w:rsid w:val="00D643BB"/>
    <w:rsid w:val="00D64639"/>
    <w:rsid w:val="00D70930"/>
    <w:rsid w:val="00D70C0A"/>
    <w:rsid w:val="00D73DC6"/>
    <w:rsid w:val="00D74C1A"/>
    <w:rsid w:val="00D754C1"/>
    <w:rsid w:val="00D7582F"/>
    <w:rsid w:val="00D75A0A"/>
    <w:rsid w:val="00D77393"/>
    <w:rsid w:val="00D77A35"/>
    <w:rsid w:val="00D814A3"/>
    <w:rsid w:val="00D81B3E"/>
    <w:rsid w:val="00D83A08"/>
    <w:rsid w:val="00D84F9C"/>
    <w:rsid w:val="00D90C70"/>
    <w:rsid w:val="00D90CB4"/>
    <w:rsid w:val="00D90E49"/>
    <w:rsid w:val="00D9657C"/>
    <w:rsid w:val="00D96ADE"/>
    <w:rsid w:val="00D96C8E"/>
    <w:rsid w:val="00D96DE1"/>
    <w:rsid w:val="00DA0CE2"/>
    <w:rsid w:val="00DA2387"/>
    <w:rsid w:val="00DB4A51"/>
    <w:rsid w:val="00DC0A3E"/>
    <w:rsid w:val="00DC4AB3"/>
    <w:rsid w:val="00DC61D6"/>
    <w:rsid w:val="00DC6A10"/>
    <w:rsid w:val="00DD320C"/>
    <w:rsid w:val="00DD6FDB"/>
    <w:rsid w:val="00DE116C"/>
    <w:rsid w:val="00DE657E"/>
    <w:rsid w:val="00DF0C26"/>
    <w:rsid w:val="00DF4704"/>
    <w:rsid w:val="00DF5A03"/>
    <w:rsid w:val="00DF7343"/>
    <w:rsid w:val="00E016FE"/>
    <w:rsid w:val="00E024AA"/>
    <w:rsid w:val="00E02729"/>
    <w:rsid w:val="00E04935"/>
    <w:rsid w:val="00E07BE7"/>
    <w:rsid w:val="00E142FC"/>
    <w:rsid w:val="00E15C77"/>
    <w:rsid w:val="00E2091A"/>
    <w:rsid w:val="00E20D68"/>
    <w:rsid w:val="00E23617"/>
    <w:rsid w:val="00E2417E"/>
    <w:rsid w:val="00E250F1"/>
    <w:rsid w:val="00E331FF"/>
    <w:rsid w:val="00E34C31"/>
    <w:rsid w:val="00E3550D"/>
    <w:rsid w:val="00E44823"/>
    <w:rsid w:val="00E45A09"/>
    <w:rsid w:val="00E52838"/>
    <w:rsid w:val="00E56BEB"/>
    <w:rsid w:val="00E614E0"/>
    <w:rsid w:val="00E62281"/>
    <w:rsid w:val="00E66679"/>
    <w:rsid w:val="00E66B43"/>
    <w:rsid w:val="00E67165"/>
    <w:rsid w:val="00E676F9"/>
    <w:rsid w:val="00E67D50"/>
    <w:rsid w:val="00E72FDC"/>
    <w:rsid w:val="00E73892"/>
    <w:rsid w:val="00E73F7F"/>
    <w:rsid w:val="00E753E8"/>
    <w:rsid w:val="00E8116C"/>
    <w:rsid w:val="00E85409"/>
    <w:rsid w:val="00E8561C"/>
    <w:rsid w:val="00E903F8"/>
    <w:rsid w:val="00E91FB6"/>
    <w:rsid w:val="00E92237"/>
    <w:rsid w:val="00E9467A"/>
    <w:rsid w:val="00EA429F"/>
    <w:rsid w:val="00EA4F9E"/>
    <w:rsid w:val="00EA598B"/>
    <w:rsid w:val="00EA63CA"/>
    <w:rsid w:val="00EA6D3B"/>
    <w:rsid w:val="00EB00AD"/>
    <w:rsid w:val="00EB136C"/>
    <w:rsid w:val="00EB2FB0"/>
    <w:rsid w:val="00EB480E"/>
    <w:rsid w:val="00EB5EC6"/>
    <w:rsid w:val="00EB5F8C"/>
    <w:rsid w:val="00EB7FC9"/>
    <w:rsid w:val="00EC2897"/>
    <w:rsid w:val="00EC2DCC"/>
    <w:rsid w:val="00EC7E95"/>
    <w:rsid w:val="00ED102A"/>
    <w:rsid w:val="00ED1694"/>
    <w:rsid w:val="00ED27E8"/>
    <w:rsid w:val="00ED2B75"/>
    <w:rsid w:val="00ED40C3"/>
    <w:rsid w:val="00ED7137"/>
    <w:rsid w:val="00EE0484"/>
    <w:rsid w:val="00EE2FA2"/>
    <w:rsid w:val="00EE4F13"/>
    <w:rsid w:val="00EF0513"/>
    <w:rsid w:val="00EF06EA"/>
    <w:rsid w:val="00F0429A"/>
    <w:rsid w:val="00F063E2"/>
    <w:rsid w:val="00F07604"/>
    <w:rsid w:val="00F13A68"/>
    <w:rsid w:val="00F20CD7"/>
    <w:rsid w:val="00F21088"/>
    <w:rsid w:val="00F22C5B"/>
    <w:rsid w:val="00F24C24"/>
    <w:rsid w:val="00F24C6A"/>
    <w:rsid w:val="00F25EA9"/>
    <w:rsid w:val="00F31CD6"/>
    <w:rsid w:val="00F326BF"/>
    <w:rsid w:val="00F327E7"/>
    <w:rsid w:val="00F33D4E"/>
    <w:rsid w:val="00F34F85"/>
    <w:rsid w:val="00F35746"/>
    <w:rsid w:val="00F41C0A"/>
    <w:rsid w:val="00F43955"/>
    <w:rsid w:val="00F447C7"/>
    <w:rsid w:val="00F459B4"/>
    <w:rsid w:val="00F5211B"/>
    <w:rsid w:val="00F526AE"/>
    <w:rsid w:val="00F552A0"/>
    <w:rsid w:val="00F554A9"/>
    <w:rsid w:val="00F560FD"/>
    <w:rsid w:val="00F56E72"/>
    <w:rsid w:val="00F624A3"/>
    <w:rsid w:val="00F65869"/>
    <w:rsid w:val="00F67667"/>
    <w:rsid w:val="00F7075F"/>
    <w:rsid w:val="00F70DE4"/>
    <w:rsid w:val="00F716FD"/>
    <w:rsid w:val="00F72D8E"/>
    <w:rsid w:val="00F768B7"/>
    <w:rsid w:val="00F80355"/>
    <w:rsid w:val="00F80AB9"/>
    <w:rsid w:val="00F81E87"/>
    <w:rsid w:val="00F87C43"/>
    <w:rsid w:val="00F960DE"/>
    <w:rsid w:val="00F97676"/>
    <w:rsid w:val="00F97A04"/>
    <w:rsid w:val="00FA162D"/>
    <w:rsid w:val="00FA2EB1"/>
    <w:rsid w:val="00FA5722"/>
    <w:rsid w:val="00FB0C81"/>
    <w:rsid w:val="00FB4553"/>
    <w:rsid w:val="00FB4753"/>
    <w:rsid w:val="00FB4CD2"/>
    <w:rsid w:val="00FC2200"/>
    <w:rsid w:val="00FC2540"/>
    <w:rsid w:val="00FC393E"/>
    <w:rsid w:val="00FC6C3C"/>
    <w:rsid w:val="00FC6CA8"/>
    <w:rsid w:val="00FD1035"/>
    <w:rsid w:val="00FE0275"/>
    <w:rsid w:val="00FF0204"/>
    <w:rsid w:val="00FF0D23"/>
    <w:rsid w:val="00FF2883"/>
    <w:rsid w:val="00FF3AED"/>
    <w:rsid w:val="00FF52D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B9658E9A-8978-412E-A297-E8A0D609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679"/>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ootnote Text Bl"/>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Footnote Reference Number,Footnote Reference_LVL6"/>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List Paragraph (numbered (a)),List Paragraph1,WB Para,List Square,маркированный,Bullets,Akapit z listą BS,Абзац списка1,Lapis Bulleted List,List 100s,References,WB List Paragraph,Dot pt,F5 List Paragraph,No Spacing1,Indicator Text,L,b1"/>
    <w:basedOn w:val="Normal"/>
    <w:link w:val="ListParagraphChar"/>
    <w:uiPriority w:val="34"/>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A598B"/>
    <w:rPr>
      <w:sz w:val="22"/>
      <w:szCs w:val="22"/>
      <w:lang w:val="es-ES"/>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96C00"/>
    <w:pPr>
      <w:spacing w:after="160" w:line="240" w:lineRule="exact"/>
    </w:pPr>
    <w:rPr>
      <w:sz w:val="20"/>
      <w:szCs w:val="20"/>
      <w:vertAlign w:val="superscript"/>
    </w:rPr>
  </w:style>
  <w:style w:type="character" w:customStyle="1" w:styleId="ListParagraphChar">
    <w:name w:val="List Paragraph Char"/>
    <w:aliases w:val="List Paragraph (numbered (a)) Char,List Paragraph1 Char,WB Para Char,List Square Char,маркированный Char,Bullets Char,Akapit z listą BS Char,Абзац списка1 Char,Lapis Bulleted List Char,List 100s Char,References Char,Dot pt Char"/>
    <w:basedOn w:val="DefaultParagraphFont"/>
    <w:link w:val="ListParagraph"/>
    <w:uiPriority w:val="34"/>
    <w:qFormat/>
    <w:locked/>
    <w:rsid w:val="00D9657C"/>
    <w:rPr>
      <w:sz w:val="22"/>
      <w:szCs w:val="22"/>
      <w:lang w:val="es-ES"/>
    </w:rPr>
  </w:style>
  <w:style w:type="paragraph" w:customStyle="1" w:styleId="Default">
    <w:name w:val="Default"/>
    <w:rsid w:val="006443CC"/>
    <w:pPr>
      <w:autoSpaceDE w:val="0"/>
      <w:autoSpaceDN w:val="0"/>
      <w:adjustRightInd w:val="0"/>
    </w:pPr>
    <w:rPr>
      <w:rFonts w:ascii="Calibri" w:hAnsi="Calibri" w:cs="Calibri"/>
      <w:color w:val="000000"/>
      <w:sz w:val="24"/>
      <w:szCs w:val="24"/>
    </w:rPr>
  </w:style>
  <w:style w:type="character" w:customStyle="1" w:styleId="cf01">
    <w:name w:val="cf01"/>
    <w:basedOn w:val="DefaultParagraphFont"/>
    <w:rsid w:val="002A731D"/>
    <w:rPr>
      <w:rFonts w:ascii="Segoe UI" w:hAnsi="Segoe UI" w:cs="Segoe UI" w:hint="default"/>
      <w:sz w:val="24"/>
      <w:szCs w:val="24"/>
    </w:rPr>
  </w:style>
  <w:style w:type="character" w:customStyle="1" w:styleId="cf11">
    <w:name w:val="cf11"/>
    <w:basedOn w:val="DefaultParagraphFont"/>
    <w:rsid w:val="002A731D"/>
    <w:rPr>
      <w:rFonts w:ascii="Segoe UI" w:hAnsi="Segoe UI" w:cs="Segoe UI" w:hint="default"/>
      <w:sz w:val="24"/>
      <w:szCs w:val="24"/>
    </w:rPr>
  </w:style>
  <w:style w:type="character" w:customStyle="1" w:styleId="cf21">
    <w:name w:val="cf21"/>
    <w:basedOn w:val="DefaultParagraphFont"/>
    <w:rsid w:val="002A731D"/>
    <w:rPr>
      <w:rFonts w:ascii="Segoe UI" w:hAnsi="Segoe UI" w:cs="Segoe UI" w:hint="default"/>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A84866FFD25640AB92E3022CD03388" ma:contentTypeVersion="5" ma:contentTypeDescription="Create a new document." ma:contentTypeScope="" ma:versionID="230ca06768d5467249468dc4adbc2f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D1D7E082-9E0F-49DC-B7A6-5C1E3C0E1739}"/>
</file>

<file path=docProps/app.xml><?xml version="1.0" encoding="utf-8"?>
<Properties xmlns="http://schemas.openxmlformats.org/officeDocument/2006/extended-properties" xmlns:vt="http://schemas.openxmlformats.org/officeDocument/2006/docPropsVTypes">
  <Template>Normal</Template>
  <TotalTime>4294967247</TotalTime>
  <Pages>8</Pages>
  <Words>3308</Words>
  <Characters>16902</Characters>
  <Application>Microsoft Office Word</Application>
  <DocSecurity>0</DocSecurity>
  <Lines>140</Lines>
  <Paragraphs>40</Paragraphs>
  <ScaleCrop>false</ScaleCrop>
  <HeadingPairs>
    <vt:vector size="2" baseType="variant">
      <vt:variant>
        <vt:lpstr>Title</vt:lpstr>
      </vt:variant>
      <vt:variant>
        <vt:i4>1</vt:i4>
      </vt:variant>
    </vt:vector>
  </HeadingPairs>
  <TitlesOfParts>
    <vt:vector size="1" baseType="lpstr">
      <vt:lpstr>Propuesta de proyecto: Bosnia y Herzegovina</vt:lpstr>
    </vt:vector>
  </TitlesOfParts>
  <Company>UNMFS</Company>
  <LinksUpToDate>false</LinksUpToDate>
  <CharactersWithSpaces>20170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Bosnia y Herzegovina </dc:title>
  <dc:creator>JAD/FSM/JS</dc:creator>
  <cp:keywords>94th ExCom</cp:keywords>
  <cp:lastModifiedBy>Angela Xue He Yan</cp:lastModifiedBy>
  <cp:revision>5</cp:revision>
  <cp:lastPrinted>2024-05-05T14:53:00Z</cp:lastPrinted>
  <dcterms:created xsi:type="dcterms:W3CDTF">2024-05-05T00:23:00Z</dcterms:created>
  <dcterms:modified xsi:type="dcterms:W3CDTF">2024-05-05T14:54:00Z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UNEP/OzL.Pro/ExCom/94/24</vt:lpwstr>
  </property>
  <property fmtid="{D5CDD505-2E9C-101B-9397-08002B2CF9AE}" pid="3" name="Revision date">
    <vt:lpwstr>5/3/2024</vt:lpwstr>
  </property>
  <property fmtid="{D5CDD505-2E9C-101B-9397-08002B2CF9AE}" pid="4" name="ContentTypeId">
    <vt:lpwstr>0x0101006FA84866FFD25640AB92E3022CD03388</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