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432" w:type="dxa"/>
        <w:tblLayout w:type="fixed"/>
        <w:tblLook w:val="0000" w:firstRow="0" w:lastRow="0" w:firstColumn="0" w:lastColumn="0" w:noHBand="0" w:noVBand="0"/>
      </w:tblPr>
      <w:tblGrid>
        <w:gridCol w:w="2070"/>
        <w:gridCol w:w="4212"/>
        <w:gridCol w:w="3870"/>
      </w:tblGrid>
      <w:tr w:rsidR="002162A9" w:rsidRPr="009B0D30" w14:paraId="405FF6E4" w14:textId="77777777" w:rsidTr="0021771B">
        <w:trPr>
          <w:trHeight w:val="720"/>
        </w:trPr>
        <w:tc>
          <w:tcPr>
            <w:tcW w:w="6282" w:type="dxa"/>
            <w:gridSpan w:val="2"/>
            <w:tcBorders>
              <w:bottom w:val="single" w:sz="18" w:space="0" w:color="auto"/>
            </w:tcBorders>
          </w:tcPr>
          <w:p w14:paraId="75FAA269" w14:textId="77777777" w:rsidR="002162A9" w:rsidRPr="009B0D30" w:rsidRDefault="002162A9"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Pr>
                <w:rFonts w:ascii="Univers" w:hAnsi="Univers"/>
                <w:b/>
                <w:sz w:val="28"/>
                <w:szCs w:val="28"/>
              </w:rPr>
              <w:t>NACIONES</w:t>
            </w:r>
            <w:r>
              <w:rPr>
                <w:rFonts w:ascii="Univers" w:hAnsi="Univers"/>
                <w:b/>
                <w:sz w:val="28"/>
                <w:szCs w:val="28"/>
              </w:rPr>
              <w:br/>
              <w:t>UNIDAS</w:t>
            </w:r>
          </w:p>
        </w:tc>
        <w:tc>
          <w:tcPr>
            <w:tcW w:w="3870" w:type="dxa"/>
            <w:tcBorders>
              <w:bottom w:val="single" w:sz="18" w:space="0" w:color="auto"/>
            </w:tcBorders>
          </w:tcPr>
          <w:p w14:paraId="2B358C9C" w14:textId="77777777" w:rsidR="002162A9" w:rsidRPr="009B0D30" w:rsidRDefault="002162A9" w:rsidP="004D6CD3">
            <w:pPr>
              <w:jc w:val="right"/>
              <w:rPr>
                <w:sz w:val="52"/>
                <w:szCs w:val="52"/>
              </w:rPr>
            </w:pPr>
            <w:r>
              <w:rPr>
                <w:rFonts w:ascii="Univers Bold" w:hAnsi="Univers Bold"/>
                <w:b/>
                <w:sz w:val="72"/>
              </w:rPr>
              <w:t>EP</w:t>
            </w:r>
          </w:p>
        </w:tc>
      </w:tr>
      <w:tr w:rsidR="002162A9" w:rsidRPr="009B0D30" w14:paraId="42E73590" w14:textId="77777777" w:rsidTr="00217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8F67D6" w14:textId="49F2A1FC" w:rsidR="002162A9" w:rsidRPr="009B0D30" w:rsidRDefault="001425DC" w:rsidP="004D6CD3">
            <w:pPr>
              <w:spacing w:before="120"/>
            </w:pPr>
            <w:r>
              <w:rPr>
                <w:noProof/>
              </w:rPr>
              <mc:AlternateContent>
                <mc:Choice Requires="wpg">
                  <w:drawing>
                    <wp:anchor distT="0" distB="0" distL="114300" distR="114300" simplePos="0" relativeHeight="251659264" behindDoc="0" locked="0" layoutInCell="1" allowOverlap="1" wp14:anchorId="5B7A1814" wp14:editId="63C0A7A8">
                      <wp:simplePos x="0" y="0"/>
                      <wp:positionH relativeFrom="column">
                        <wp:posOffset>-994</wp:posOffset>
                      </wp:positionH>
                      <wp:positionV relativeFrom="paragraph">
                        <wp:posOffset>37134</wp:posOffset>
                      </wp:positionV>
                      <wp:extent cx="844550" cy="1526651"/>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526651"/>
                                <a:chOff x="0" y="0"/>
                                <a:chExt cx="844550" cy="1526651"/>
                              </a:xfrm>
                            </wpg:grpSpPr>
                            <pic:pic xmlns:pic="http://schemas.openxmlformats.org/drawingml/2006/picture">
                              <pic:nvPicPr>
                                <pic:cNvPr id="22" name="Picture 2" descr="UNEP"/>
                                <pic:cNvPicPr>
                                  <a:picLocks noChangeArrowheads="1"/>
                                </pic:cNvPicPr>
                              </pic:nvPicPr>
                              <pic:blipFill>
                                <a:blip r:embed="rId11" cstate="print"/>
                                <a:srcRect/>
                                <a:stretch>
                                  <a:fillRect/>
                                </a:stretch>
                              </pic:blipFill>
                              <pic:spPr bwMode="auto">
                                <a:xfrm>
                                  <a:off x="71562" y="768351"/>
                                  <a:ext cx="772988" cy="758300"/>
                                </a:xfrm>
                                <a:prstGeom prst="rect">
                                  <a:avLst/>
                                </a:prstGeom>
                                <a:noFill/>
                              </pic:spPr>
                            </pic:pic>
                            <pic:pic xmlns:pic="http://schemas.openxmlformats.org/drawingml/2006/picture">
                              <pic:nvPicPr>
                                <pic:cNvPr id="2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A3FECEA" id="Group 1" o:spid="_x0000_s1026" style="position:absolute;margin-left:-.1pt;margin-top:2.9pt;width:66.5pt;height:120.2pt;z-index:251659264" coordsize="8445,15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DaDDsWkAgAA2QcAAA4AAAAAAAAAAAAAAAAAOgIA&#10;AGRycy9lMm9Eb2MueG1sUEsBAi0ACgAAAAAAAAAhAH4VrL8SBgAAEgYAABQAAAAAAAAAAAAAAAAA&#10;CgUAAGRycy9tZWRpYS9pbWFnZTEucG5nUEsBAi0ACgAAAAAAAAAhAOCJ3RxtCQAAbQkAABQAAAAA&#10;AAAAAAAAAAAATgsAAGRycy9tZWRpYS9pbWFnZTIucG5nUEsBAi0AFAAGAAgAAAAhAGG8CwHdAAAA&#10;BwEAAA8AAAAAAAAAAAAAAAAA7R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15;top:7683;width:7730;height:7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4" o:title=""/>
                        <o:lock v:ext="edit" aspectratio="f"/>
                      </v:shape>
                    </v:group>
                  </w:pict>
                </mc:Fallback>
              </mc:AlternateContent>
            </w:r>
          </w:p>
        </w:tc>
        <w:tc>
          <w:tcPr>
            <w:tcW w:w="4212" w:type="dxa"/>
            <w:tcBorders>
              <w:top w:val="nil"/>
              <w:left w:val="nil"/>
              <w:bottom w:val="single" w:sz="36" w:space="0" w:color="auto"/>
              <w:right w:val="nil"/>
            </w:tcBorders>
          </w:tcPr>
          <w:p w14:paraId="347D8491" w14:textId="77777777" w:rsidR="0021771B" w:rsidRDefault="0021771B"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48F62DE" w14:textId="1950313C" w:rsidR="002162A9" w:rsidRPr="009B0D30" w:rsidRDefault="002162A9"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6BD0CE97" w14:textId="77777777" w:rsidR="002162A9" w:rsidRPr="009B0D30" w:rsidRDefault="002162A9" w:rsidP="004D6C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4925EEE" w14:textId="77777777" w:rsidR="002162A9" w:rsidRPr="009B0D30" w:rsidRDefault="002162A9" w:rsidP="0021771B">
            <w:pPr>
              <w:tabs>
                <w:tab w:val="left" w:pos="680"/>
                <w:tab w:val="left" w:pos="1360"/>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3E50B5D7" w14:textId="77777777" w:rsidR="002162A9" w:rsidRPr="009B0D30" w:rsidRDefault="002162A9" w:rsidP="004D6CD3">
            <w:pPr>
              <w:spacing w:before="720"/>
              <w:ind w:left="158"/>
            </w:pPr>
          </w:p>
        </w:tc>
        <w:tc>
          <w:tcPr>
            <w:tcW w:w="3870" w:type="dxa"/>
            <w:tcBorders>
              <w:top w:val="nil"/>
              <w:left w:val="nil"/>
              <w:bottom w:val="single" w:sz="36" w:space="0" w:color="auto"/>
              <w:right w:val="nil"/>
            </w:tcBorders>
          </w:tcPr>
          <w:p w14:paraId="395CC9BB" w14:textId="77777777" w:rsidR="002162A9" w:rsidRPr="009B0D30" w:rsidRDefault="002162A9" w:rsidP="0021771B">
            <w:pPr>
              <w:ind w:firstLine="249"/>
            </w:pPr>
            <w:proofErr w:type="spellStart"/>
            <w:r>
              <w:t>Distr</w:t>
            </w:r>
            <w:proofErr w:type="spellEnd"/>
            <w:r>
              <w:t>.</w:t>
            </w:r>
          </w:p>
          <w:p w14:paraId="37B3CF7E" w14:textId="77777777" w:rsidR="002162A9" w:rsidRPr="009B0D30" w:rsidRDefault="002162A9" w:rsidP="0021771B">
            <w:pPr>
              <w:ind w:firstLine="249"/>
            </w:pPr>
            <w:r>
              <w:t>GENERAL</w:t>
            </w:r>
          </w:p>
          <w:p w14:paraId="082BF655" w14:textId="77777777" w:rsidR="002162A9" w:rsidRPr="009B0D30" w:rsidRDefault="002162A9" w:rsidP="0021771B">
            <w:pPr>
              <w:ind w:firstLine="249"/>
            </w:pPr>
          </w:p>
          <w:p w14:paraId="1995E164" w14:textId="77777777" w:rsidR="002162A9" w:rsidRPr="009B0D30" w:rsidRDefault="002162A9" w:rsidP="0021771B">
            <w:pPr>
              <w:ind w:firstLine="249"/>
            </w:pPr>
          </w:p>
          <w:p w14:paraId="25F469E2" w14:textId="38F1AE30" w:rsidR="002162A9" w:rsidRPr="009B0D30" w:rsidRDefault="00000000" w:rsidP="0021771B">
            <w:pPr>
              <w:ind w:firstLine="249"/>
            </w:pPr>
            <w:r>
              <w:fldChar w:fldCharType="begin"/>
            </w:r>
            <w:r>
              <w:instrText xml:space="preserve"> DOCPROPERTY "Document number"  \* MERGEFORMAT </w:instrText>
            </w:r>
            <w:r>
              <w:fldChar w:fldCharType="separate"/>
            </w:r>
            <w:r w:rsidR="00382984">
              <w:t>UNEP/</w:t>
            </w:r>
            <w:proofErr w:type="spellStart"/>
            <w:r w:rsidR="00382984">
              <w:t>OzL.Pro</w:t>
            </w:r>
            <w:proofErr w:type="spellEnd"/>
            <w:r w:rsidR="00382984">
              <w:t>/</w:t>
            </w:r>
            <w:proofErr w:type="spellStart"/>
            <w:r w:rsidR="00382984">
              <w:t>ExCom</w:t>
            </w:r>
            <w:proofErr w:type="spellEnd"/>
            <w:r w:rsidR="00382984">
              <w:t>/94/11</w:t>
            </w:r>
            <w:r>
              <w:fldChar w:fldCharType="end"/>
            </w:r>
          </w:p>
          <w:p w14:paraId="2C8ED18E" w14:textId="0AB3A738" w:rsidR="002162A9" w:rsidRPr="009B0D30" w:rsidRDefault="002162A9" w:rsidP="0021771B">
            <w:pPr>
              <w:ind w:firstLine="249"/>
            </w:pPr>
            <w:r w:rsidRPr="009B0D30">
              <w:fldChar w:fldCharType="begin"/>
            </w:r>
            <w:r w:rsidRPr="009B0D30">
              <w:instrText xml:space="preserve"> DOCPROPERTY "Revision date" \@ "d MMMM YYYY"  \* MERGEFORMAT </w:instrText>
            </w:r>
            <w:r w:rsidRPr="009B0D30">
              <w:fldChar w:fldCharType="separate"/>
            </w:r>
            <w:r w:rsidR="007C3974">
              <w:t xml:space="preserve">29 </w:t>
            </w:r>
            <w:r w:rsidR="00382984">
              <w:t xml:space="preserve">de </w:t>
            </w:r>
            <w:r w:rsidR="007C3974">
              <w:t>abril 2024</w:t>
            </w:r>
            <w:r w:rsidRPr="009B0D30">
              <w:fldChar w:fldCharType="end"/>
            </w:r>
          </w:p>
          <w:p w14:paraId="7E09EEE0" w14:textId="77777777" w:rsidR="002162A9" w:rsidRPr="009B0D30" w:rsidRDefault="002162A9" w:rsidP="0021771B">
            <w:pPr>
              <w:ind w:firstLine="249"/>
              <w:rPr>
                <w:caps/>
              </w:rPr>
            </w:pPr>
          </w:p>
          <w:p w14:paraId="3FE17785" w14:textId="77777777" w:rsidR="00382984" w:rsidRDefault="002162A9" w:rsidP="0021771B">
            <w:pPr>
              <w:ind w:firstLine="249"/>
            </w:pPr>
            <w:r>
              <w:t xml:space="preserve">ESPAÑOL </w:t>
            </w:r>
          </w:p>
          <w:p w14:paraId="5E1E13B7" w14:textId="598AE0DE" w:rsidR="002162A9" w:rsidRPr="009B0D30" w:rsidRDefault="002162A9" w:rsidP="0021771B">
            <w:pPr>
              <w:ind w:firstLine="249"/>
            </w:pPr>
            <w:r>
              <w:t>ORIGINAL: INGLÉS</w:t>
            </w:r>
          </w:p>
        </w:tc>
      </w:tr>
    </w:tbl>
    <w:bookmarkEnd w:id="0"/>
    <w:p w14:paraId="57312F1E" w14:textId="0FD78099" w:rsidR="00334C47" w:rsidRPr="00EA7ECC" w:rsidRDefault="00334C47" w:rsidP="00334C47">
      <w:pPr>
        <w:jc w:val="left"/>
      </w:pPr>
      <w:r>
        <w:t>COMITÉ EJECUTIVO DEL FONDO MULTILATERAL</w:t>
      </w:r>
      <w:r>
        <w:br/>
        <w:t xml:space="preserve"> PARA LA APLICACIÓN DEL</w:t>
      </w:r>
      <w:r>
        <w:br/>
        <w:t xml:space="preserve"> PROTOCOLO DE MONTREAL</w:t>
      </w:r>
      <w:r>
        <w:br/>
        <w:t>Nonagésima cuarta reunión</w:t>
      </w:r>
    </w:p>
    <w:p w14:paraId="14E96C31" w14:textId="77777777" w:rsidR="00334C47" w:rsidRPr="00EA7ECC" w:rsidRDefault="00334C47" w:rsidP="00334C47">
      <w:pPr>
        <w:jc w:val="left"/>
      </w:pPr>
      <w:r>
        <w:t>Montreal, 27-31 de mayo de 2024</w:t>
      </w:r>
    </w:p>
    <w:p w14:paraId="59E8428E" w14:textId="77777777" w:rsidR="00334C47" w:rsidRPr="00EA7ECC" w:rsidRDefault="00334C47" w:rsidP="00334C47">
      <w:pPr>
        <w:jc w:val="left"/>
      </w:pPr>
      <w:r>
        <w:t>Punto 7(c) del orden del día provisional</w:t>
      </w:r>
      <w:r w:rsidRPr="00EA7ECC">
        <w:rPr>
          <w:rStyle w:val="FootnoteReference"/>
          <w:lang w:val="en-GB"/>
        </w:rPr>
        <w:footnoteReference w:id="2"/>
      </w:r>
    </w:p>
    <w:p w14:paraId="3E4E289D" w14:textId="36D61994" w:rsidR="00334C47" w:rsidRPr="00EA7ECC" w:rsidRDefault="00D7043E" w:rsidP="00A20B3E">
      <w:pPr>
        <w:tabs>
          <w:tab w:val="left" w:pos="5888"/>
          <w:tab w:val="left" w:pos="8256"/>
        </w:tabs>
        <w:jc w:val="left"/>
      </w:pPr>
      <w:r>
        <w:tab/>
      </w:r>
      <w:r>
        <w:tab/>
      </w:r>
    </w:p>
    <w:p w14:paraId="5778DF82" w14:textId="77777777" w:rsidR="00C15867" w:rsidRPr="007C3974" w:rsidRDefault="00C15867" w:rsidP="000E55F1">
      <w:pPr>
        <w:spacing w:after="240"/>
        <w:jc w:val="left"/>
      </w:pPr>
    </w:p>
    <w:p w14:paraId="53235B36" w14:textId="3F73D3A3" w:rsidR="00264784" w:rsidRPr="00EA7ECC" w:rsidRDefault="00382984" w:rsidP="00264784">
      <w:pPr>
        <w:widowControl w:val="0"/>
        <w:jc w:val="center"/>
        <w:rPr>
          <w:b/>
          <w:bCs/>
          <w:sz w:val="24"/>
          <w:szCs w:val="24"/>
        </w:rPr>
      </w:pPr>
      <w:r>
        <w:rPr>
          <w:b/>
          <w:bCs/>
          <w:sz w:val="24"/>
          <w:szCs w:val="24"/>
        </w:rPr>
        <w:t>INFORME REFUNDIDO DE TERMINACIÓN DE PROYECTOS CORRESPONDIENTE A 2024</w:t>
      </w:r>
    </w:p>
    <w:p w14:paraId="0E6F106B" w14:textId="77777777" w:rsidR="00264784" w:rsidRPr="00EA7ECC" w:rsidRDefault="00264784" w:rsidP="001E7AE8">
      <w:pPr>
        <w:widowControl w:val="0"/>
        <w:spacing w:after="240"/>
        <w:jc w:val="center"/>
        <w:rPr>
          <w:b/>
          <w:bCs/>
          <w:sz w:val="24"/>
          <w:szCs w:val="24"/>
        </w:rPr>
      </w:pPr>
      <w:r>
        <w:rPr>
          <w:b/>
          <w:bCs/>
          <w:sz w:val="24"/>
          <w:szCs w:val="24"/>
        </w:rPr>
        <w:t>(Parte I)</w:t>
      </w:r>
    </w:p>
    <w:p w14:paraId="55D59EA1" w14:textId="77777777" w:rsidR="00264784" w:rsidRPr="00535847" w:rsidRDefault="00264784" w:rsidP="00264784">
      <w:pPr>
        <w:spacing w:after="240"/>
        <w:jc w:val="left"/>
        <w:rPr>
          <w:b/>
          <w:bCs/>
        </w:rPr>
      </w:pPr>
      <w:r>
        <w:rPr>
          <w:b/>
          <w:bCs/>
        </w:rPr>
        <w:t>Introducción</w:t>
      </w:r>
    </w:p>
    <w:p w14:paraId="7F336472" w14:textId="79BFC0D3" w:rsidR="00264784" w:rsidRPr="00EA7ECC" w:rsidRDefault="00264784" w:rsidP="007C2147">
      <w:pPr>
        <w:pStyle w:val="Heading1"/>
      </w:pPr>
      <w:r>
        <w:t>De conformidad con las decisiones pertinentes sobre los informes de terminación de proyectos (ITP), la más reciente la decisión 93/25(b), las listas con los ITP pendientes que debían presentarse en 2024 se enviaron a los organismos bilaterales y de ejecución en enero de 2024 para que el primer informe refundido del año se presentara en la 94ª reunión.</w:t>
      </w:r>
    </w:p>
    <w:p w14:paraId="71A16112" w14:textId="77777777" w:rsidR="00264784" w:rsidRPr="00620CC6" w:rsidRDefault="002417FC" w:rsidP="007C2147">
      <w:pPr>
        <w:pStyle w:val="Heading1"/>
        <w:rPr>
          <w:color w:val="000000"/>
        </w:rPr>
      </w:pPr>
      <w:r>
        <w:t>En consonancia con la decisión 93/25(b), el Oficial Superior de Supervisión y Evaluación (SMEO) pidió a los organismos que, en su caso, facilitaran las razones por las que no habían presentado los ITP previstos para la 94ª reunión</w:t>
      </w:r>
      <w:r w:rsidR="00B548A3">
        <w:rPr>
          <w:rStyle w:val="FootnoteReference"/>
          <w:lang w:val="en-GB"/>
        </w:rPr>
        <w:footnoteReference w:id="3"/>
      </w:r>
      <w:r>
        <w:t>. Se trataba de problemas muy diversos, como retrasos en las entregas de los proveedores y dificultades en las adquisiciones, problemas de visa, inestabilidad política, retrasos de los gobiernos en la presentación de los documentos necesarios para la contratación, o solicitudes específicas de los gobiernos de capacitación en el país sobre los equipos suministrados, lo que causaba retrasos en la terminación de los proyectos.</w:t>
      </w:r>
    </w:p>
    <w:p w14:paraId="5715F2E3" w14:textId="047FBB58" w:rsidR="00E24DFE" w:rsidRPr="00EA7ECC" w:rsidRDefault="00FE5BA9" w:rsidP="007C2147">
      <w:pPr>
        <w:pStyle w:val="Heading1"/>
      </w:pPr>
      <w:r>
        <w:t>En total, después de la 93ª reunión se presentaron nueve ITP para proyectos de acuerdos plurianuales dentro de la fecha límite acordada para su examen en la 94ª reunión, según se indica en el anexo I del presente documento. Todos los ITP presentados se refieren a planes de gestión de eliminación de HCFC (PGEH), ocho de ellos para la etapa I y uno para la etapa II.</w:t>
      </w:r>
    </w:p>
    <w:p w14:paraId="0013D858" w14:textId="0057E0EF" w:rsidR="00414E82" w:rsidRDefault="00A722AA" w:rsidP="00B92F31">
      <w:pPr>
        <w:pStyle w:val="Heading1"/>
        <w:spacing w:after="0"/>
      </w:pPr>
      <w:r>
        <w:t>Para la 94ª reunión, se presentaron tres ITP de proyectos individuales, que incluían un proyecto de inversión (conversión) y dos informes de verificación, tal como se indica en el anexo II del presente documento. Estos últimos se presentaron después de la fecha límite para su consideración en la 93ª reunión y antes de la adopción de la decisión 93/25(a)(</w:t>
      </w:r>
      <w:proofErr w:type="spellStart"/>
      <w:r>
        <w:t>ii</w:t>
      </w:r>
      <w:proofErr w:type="spellEnd"/>
      <w:r>
        <w:t xml:space="preserve">), que eliminó el requisito de elaborar y presentar ITP para la </w:t>
      </w:r>
      <w:r>
        <w:lastRenderedPageBreak/>
        <w:t>asistencia técnica a los informes de verificación a partir de 2024. Por lo tanto, el presente informe examina únicamente un proyecto de inversión individual.</w:t>
      </w:r>
    </w:p>
    <w:p w14:paraId="145F4E56" w14:textId="77777777" w:rsidR="00FB6B6C" w:rsidRPr="007C3974" w:rsidRDefault="00FB6B6C" w:rsidP="002162A9"/>
    <w:p w14:paraId="274CECB9" w14:textId="34B44240" w:rsidR="007A44E3" w:rsidRPr="00535847" w:rsidRDefault="00E23D13" w:rsidP="00535847">
      <w:pPr>
        <w:numPr>
          <w:ilvl w:val="0"/>
          <w:numId w:val="26"/>
        </w:numPr>
        <w:ind w:left="504"/>
        <w:rPr>
          <w:b/>
          <w:bCs/>
        </w:rPr>
      </w:pPr>
      <w:r>
        <w:rPr>
          <w:b/>
          <w:bCs/>
        </w:rPr>
        <w:t>Resumen de la información de los informes de terminación de proyectos de acuerdos plurianuales</w:t>
      </w:r>
    </w:p>
    <w:p w14:paraId="4D222E2C" w14:textId="77777777" w:rsidR="00264784" w:rsidRPr="00535847" w:rsidRDefault="00264784" w:rsidP="00264784">
      <w:pPr>
        <w:spacing w:before="240" w:after="240"/>
        <w:rPr>
          <w:b/>
          <w:bCs/>
        </w:rPr>
      </w:pPr>
      <w:r>
        <w:rPr>
          <w:b/>
          <w:bCs/>
        </w:rPr>
        <w:t>I.1</w:t>
      </w:r>
      <w:r>
        <w:rPr>
          <w:b/>
          <w:bCs/>
        </w:rPr>
        <w:tab/>
        <w:t>Resumen de la información de los informes de terminación de proyectos de acuerdos plurianuales</w:t>
      </w:r>
    </w:p>
    <w:p w14:paraId="335221C1" w14:textId="77777777" w:rsidR="00264784" w:rsidRPr="00EA7ECC" w:rsidRDefault="00264784" w:rsidP="007C2147">
      <w:pPr>
        <w:pStyle w:val="Heading1"/>
      </w:pPr>
      <w:bookmarkStart w:id="1" w:name="_Hlk119151817"/>
      <w:r>
        <w:t>De los 294 proyectos de acuerdos plurianuales identificados como terminados en el informe sobre la marcha de las actividades de 2022, los organismos bilaterales y de ejecución presentaron 290 informes de terminación de proyecto antes de la 94ª reunión, de los cuales 286 se recibieron antes de la 93ª reunión y cuatro después, lo que deja cuatro informes de terminación de proyecto pendientes, como se muestra en la tabla 1. Los cuatro ITP pendientes se enumeran en el anexo III del presente documento. Además, hay 11 ITP de acuerdos plurianuales pendientes que deben presentarse para la adopción de una decisión en 2024 y que se enumeran en el anexo IV del presente documento.</w:t>
      </w:r>
    </w:p>
    <w:p w14:paraId="70E5C5CC" w14:textId="77777777" w:rsidR="00264784" w:rsidRPr="00EA7ECC" w:rsidRDefault="00264784" w:rsidP="00264784">
      <w:pPr>
        <w:pStyle w:val="Heading1"/>
        <w:widowControl w:val="0"/>
        <w:numPr>
          <w:ilvl w:val="0"/>
          <w:numId w:val="0"/>
        </w:numPr>
        <w:tabs>
          <w:tab w:val="left" w:pos="720"/>
        </w:tabs>
        <w:spacing w:after="0"/>
        <w:rPr>
          <w:b/>
        </w:rPr>
      </w:pPr>
      <w:r>
        <w:rPr>
          <w:b/>
        </w:rPr>
        <w:t>Tabla 1. Resumen de los ITP de acuerdos plurianuales</w:t>
      </w:r>
    </w:p>
    <w:tbl>
      <w:tblPr>
        <w:tblW w:w="5000" w:type="pct"/>
        <w:tblLook w:val="04A0" w:firstRow="1" w:lastRow="0" w:firstColumn="1" w:lastColumn="0" w:noHBand="0" w:noVBand="1"/>
      </w:tblPr>
      <w:tblGrid>
        <w:gridCol w:w="1892"/>
        <w:gridCol w:w="1932"/>
        <w:gridCol w:w="1932"/>
        <w:gridCol w:w="1932"/>
        <w:gridCol w:w="1932"/>
      </w:tblGrid>
      <w:tr w:rsidR="00264784" w:rsidRPr="00EA7ECC" w14:paraId="5E81D7F1"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9E21766" w14:textId="77777777" w:rsidR="00264784" w:rsidRPr="00EA7ECC" w:rsidRDefault="00264784" w:rsidP="00E46700">
            <w:pPr>
              <w:keepLines/>
              <w:widowControl w:val="0"/>
              <w:jc w:val="center"/>
              <w:rPr>
                <w:b/>
                <w:bCs/>
                <w:color w:val="000000"/>
                <w:sz w:val="20"/>
                <w:szCs w:val="20"/>
              </w:rPr>
            </w:pPr>
            <w:r>
              <w:rPr>
                <w:b/>
                <w:bCs/>
                <w:color w:val="000000"/>
                <w:sz w:val="20"/>
                <w:szCs w:val="20"/>
              </w:rPr>
              <w:t>Organismo</w:t>
            </w:r>
          </w:p>
        </w:tc>
        <w:tc>
          <w:tcPr>
            <w:tcW w:w="1004" w:type="pct"/>
            <w:tcBorders>
              <w:top w:val="single" w:sz="4" w:space="0" w:color="auto"/>
              <w:left w:val="nil"/>
              <w:bottom w:val="single" w:sz="4" w:space="0" w:color="auto"/>
              <w:right w:val="single" w:sz="4" w:space="0" w:color="auto"/>
            </w:tcBorders>
            <w:noWrap/>
            <w:vAlign w:val="center"/>
            <w:hideMark/>
          </w:tcPr>
          <w:p w14:paraId="31A87A4C" w14:textId="77777777" w:rsidR="00264784" w:rsidRPr="00EA7ECC" w:rsidRDefault="00264784" w:rsidP="00E46700">
            <w:pPr>
              <w:keepLines/>
              <w:widowControl w:val="0"/>
              <w:jc w:val="center"/>
              <w:rPr>
                <w:b/>
                <w:bCs/>
                <w:color w:val="000000"/>
                <w:sz w:val="20"/>
                <w:szCs w:val="20"/>
              </w:rPr>
            </w:pPr>
            <w:r>
              <w:rPr>
                <w:b/>
                <w:bCs/>
                <w:color w:val="000000"/>
                <w:sz w:val="20"/>
                <w:szCs w:val="20"/>
              </w:rPr>
              <w:t>Terminados</w:t>
            </w:r>
          </w:p>
        </w:tc>
        <w:tc>
          <w:tcPr>
            <w:tcW w:w="1004" w:type="pct"/>
            <w:tcBorders>
              <w:top w:val="single" w:sz="4" w:space="0" w:color="auto"/>
              <w:left w:val="nil"/>
              <w:bottom w:val="single" w:sz="4" w:space="0" w:color="auto"/>
              <w:right w:val="single" w:sz="4" w:space="0" w:color="auto"/>
            </w:tcBorders>
            <w:vAlign w:val="center"/>
            <w:hideMark/>
          </w:tcPr>
          <w:p w14:paraId="27689213" w14:textId="77777777" w:rsidR="00264784" w:rsidRPr="00EA7ECC" w:rsidRDefault="00264784" w:rsidP="00E46700">
            <w:pPr>
              <w:keepLines/>
              <w:widowControl w:val="0"/>
              <w:jc w:val="center"/>
              <w:rPr>
                <w:b/>
                <w:bCs/>
                <w:sz w:val="20"/>
                <w:szCs w:val="20"/>
              </w:rPr>
            </w:pPr>
            <w:r>
              <w:rPr>
                <w:b/>
                <w:bCs/>
                <w:sz w:val="20"/>
                <w:szCs w:val="20"/>
              </w:rPr>
              <w:t>Recibidos antes de la 93</w:t>
            </w:r>
            <w:r>
              <w:rPr>
                <w:b/>
                <w:bCs/>
                <w:sz w:val="20"/>
                <w:szCs w:val="20"/>
                <w:vertAlign w:val="superscript"/>
              </w:rPr>
              <w:t>ª</w:t>
            </w:r>
            <w:r>
              <w:rPr>
                <w:b/>
                <w:bCs/>
                <w:sz w:val="20"/>
                <w:szCs w:val="20"/>
              </w:rPr>
              <w:t xml:space="preserve"> reunión</w:t>
            </w:r>
          </w:p>
        </w:tc>
        <w:tc>
          <w:tcPr>
            <w:tcW w:w="1004" w:type="pct"/>
            <w:tcBorders>
              <w:top w:val="single" w:sz="4" w:space="0" w:color="auto"/>
              <w:left w:val="nil"/>
              <w:bottom w:val="single" w:sz="4" w:space="0" w:color="auto"/>
              <w:right w:val="single" w:sz="4" w:space="0" w:color="auto"/>
            </w:tcBorders>
            <w:vAlign w:val="center"/>
            <w:hideMark/>
          </w:tcPr>
          <w:p w14:paraId="71B89BEC" w14:textId="77777777" w:rsidR="00264784" w:rsidRPr="00EA7ECC" w:rsidRDefault="00264784" w:rsidP="00E46700">
            <w:pPr>
              <w:keepLines/>
              <w:widowControl w:val="0"/>
              <w:jc w:val="center"/>
              <w:rPr>
                <w:b/>
                <w:bCs/>
                <w:sz w:val="20"/>
                <w:szCs w:val="20"/>
              </w:rPr>
            </w:pPr>
            <w:r>
              <w:rPr>
                <w:b/>
                <w:bCs/>
                <w:sz w:val="20"/>
                <w:szCs w:val="20"/>
              </w:rPr>
              <w:t>Recibidos después de la 93</w:t>
            </w:r>
            <w:r>
              <w:rPr>
                <w:b/>
                <w:bCs/>
                <w:sz w:val="20"/>
                <w:szCs w:val="20"/>
                <w:vertAlign w:val="superscript"/>
              </w:rPr>
              <w:t>ª</w:t>
            </w:r>
            <w:r>
              <w:rPr>
                <w:b/>
                <w:bCs/>
                <w:sz w:val="20"/>
                <w:szCs w:val="20"/>
              </w:rPr>
              <w:t xml:space="preserve"> reunión</w:t>
            </w:r>
          </w:p>
        </w:tc>
        <w:tc>
          <w:tcPr>
            <w:tcW w:w="1004" w:type="pct"/>
            <w:tcBorders>
              <w:top w:val="single" w:sz="4" w:space="0" w:color="auto"/>
              <w:left w:val="nil"/>
              <w:bottom w:val="single" w:sz="4" w:space="0" w:color="auto"/>
              <w:right w:val="single" w:sz="4" w:space="0" w:color="auto"/>
            </w:tcBorders>
            <w:vAlign w:val="center"/>
            <w:hideMark/>
          </w:tcPr>
          <w:p w14:paraId="52428F57" w14:textId="77777777" w:rsidR="00264784" w:rsidRPr="00EA7ECC" w:rsidRDefault="00264784" w:rsidP="00E46700">
            <w:pPr>
              <w:keepLines/>
              <w:widowControl w:val="0"/>
              <w:jc w:val="center"/>
              <w:rPr>
                <w:b/>
                <w:bCs/>
                <w:sz w:val="20"/>
                <w:szCs w:val="20"/>
              </w:rPr>
            </w:pPr>
            <w:r>
              <w:rPr>
                <w:b/>
                <w:bCs/>
                <w:sz w:val="20"/>
                <w:szCs w:val="20"/>
              </w:rPr>
              <w:t>Pendientes</w:t>
            </w:r>
          </w:p>
        </w:tc>
      </w:tr>
      <w:tr w:rsidR="00D94F63" w:rsidRPr="00EA7ECC" w14:paraId="43997C5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462280" w14:textId="77777777" w:rsidR="00D94F63" w:rsidRPr="00EA7ECC" w:rsidRDefault="00D94F63" w:rsidP="00D94F63">
            <w:pPr>
              <w:keepLines/>
              <w:widowControl w:val="0"/>
              <w:rPr>
                <w:color w:val="000000"/>
                <w:sz w:val="20"/>
                <w:szCs w:val="20"/>
              </w:rPr>
            </w:pPr>
            <w:r>
              <w:rPr>
                <w:color w:val="000000"/>
                <w:sz w:val="20"/>
                <w:szCs w:val="20"/>
              </w:rPr>
              <w:t>Canadá</w:t>
            </w:r>
          </w:p>
        </w:tc>
        <w:tc>
          <w:tcPr>
            <w:tcW w:w="1004" w:type="pct"/>
            <w:tcBorders>
              <w:top w:val="nil"/>
              <w:left w:val="nil"/>
              <w:bottom w:val="single" w:sz="4" w:space="0" w:color="auto"/>
              <w:right w:val="single" w:sz="4" w:space="0" w:color="auto"/>
            </w:tcBorders>
            <w:noWrap/>
            <w:vAlign w:val="center"/>
            <w:hideMark/>
          </w:tcPr>
          <w:p w14:paraId="3BA65C32" w14:textId="77777777" w:rsidR="00D94F63" w:rsidRPr="00EA7ECC" w:rsidRDefault="00D94F63" w:rsidP="00D94F63">
            <w:pPr>
              <w:keepLines/>
              <w:widowControl w:val="0"/>
              <w:jc w:val="right"/>
              <w:rPr>
                <w:sz w:val="20"/>
                <w:szCs w:val="20"/>
              </w:rPr>
            </w:pPr>
            <w:r>
              <w:rPr>
                <w:sz w:val="20"/>
                <w:szCs w:val="20"/>
              </w:rPr>
              <w:t>3</w:t>
            </w:r>
          </w:p>
        </w:tc>
        <w:tc>
          <w:tcPr>
            <w:tcW w:w="1004" w:type="pct"/>
            <w:tcBorders>
              <w:top w:val="nil"/>
              <w:left w:val="nil"/>
              <w:bottom w:val="single" w:sz="4" w:space="0" w:color="auto"/>
              <w:right w:val="single" w:sz="4" w:space="0" w:color="auto"/>
            </w:tcBorders>
            <w:noWrap/>
            <w:vAlign w:val="center"/>
            <w:hideMark/>
          </w:tcPr>
          <w:p w14:paraId="782BBFE1" w14:textId="77777777" w:rsidR="00D94F63" w:rsidRPr="00EA7ECC" w:rsidRDefault="00D94F63" w:rsidP="00D94F63">
            <w:pPr>
              <w:keepLines/>
              <w:widowControl w:val="0"/>
              <w:jc w:val="right"/>
              <w:rPr>
                <w:sz w:val="20"/>
                <w:szCs w:val="20"/>
              </w:rPr>
            </w:pPr>
            <w:r>
              <w:rPr>
                <w:sz w:val="20"/>
                <w:szCs w:val="20"/>
              </w:rPr>
              <w:t>3</w:t>
            </w:r>
          </w:p>
        </w:tc>
        <w:tc>
          <w:tcPr>
            <w:tcW w:w="1004" w:type="pct"/>
            <w:tcBorders>
              <w:top w:val="nil"/>
              <w:left w:val="nil"/>
              <w:bottom w:val="single" w:sz="4" w:space="0" w:color="auto"/>
              <w:right w:val="single" w:sz="4" w:space="0" w:color="auto"/>
            </w:tcBorders>
            <w:noWrap/>
            <w:vAlign w:val="center"/>
          </w:tcPr>
          <w:p w14:paraId="416D1326" w14:textId="77777777" w:rsidR="00D94F63" w:rsidRPr="00EA7ECC" w:rsidRDefault="00D94F63" w:rsidP="00D94F63">
            <w:pPr>
              <w:keepLines/>
              <w:widowControl w:val="0"/>
              <w:jc w:val="right"/>
              <w:rPr>
                <w:sz w:val="20"/>
                <w:szCs w:val="20"/>
              </w:rPr>
            </w:pPr>
            <w:r>
              <w:rPr>
                <w:sz w:val="20"/>
                <w:szCs w:val="20"/>
              </w:rPr>
              <w:t>0</w:t>
            </w:r>
          </w:p>
        </w:tc>
        <w:tc>
          <w:tcPr>
            <w:tcW w:w="1004" w:type="pct"/>
            <w:tcBorders>
              <w:top w:val="nil"/>
              <w:left w:val="nil"/>
              <w:bottom w:val="single" w:sz="4" w:space="0" w:color="auto"/>
              <w:right w:val="single" w:sz="4" w:space="0" w:color="auto"/>
            </w:tcBorders>
            <w:vAlign w:val="center"/>
          </w:tcPr>
          <w:p w14:paraId="10846EC0" w14:textId="77777777" w:rsidR="00D94F63" w:rsidRPr="00EA7ECC" w:rsidRDefault="00D94F63" w:rsidP="00D94F63">
            <w:pPr>
              <w:keepLines/>
              <w:widowControl w:val="0"/>
              <w:jc w:val="right"/>
              <w:rPr>
                <w:sz w:val="20"/>
                <w:szCs w:val="20"/>
              </w:rPr>
            </w:pPr>
            <w:r>
              <w:rPr>
                <w:sz w:val="20"/>
                <w:szCs w:val="20"/>
              </w:rPr>
              <w:t>0</w:t>
            </w:r>
          </w:p>
        </w:tc>
      </w:tr>
      <w:tr w:rsidR="00D94F63" w:rsidRPr="00EA7ECC" w14:paraId="147F5FF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243DF1B" w14:textId="77777777" w:rsidR="00D94F63" w:rsidRPr="00EA7ECC" w:rsidRDefault="00D94F63" w:rsidP="00D94F63">
            <w:pPr>
              <w:keepLines/>
              <w:widowControl w:val="0"/>
              <w:rPr>
                <w:color w:val="000000"/>
                <w:sz w:val="20"/>
                <w:szCs w:val="20"/>
              </w:rPr>
            </w:pPr>
            <w:r>
              <w:rPr>
                <w:color w:val="000000"/>
                <w:sz w:val="20"/>
                <w:szCs w:val="20"/>
              </w:rPr>
              <w:t>Francia</w:t>
            </w:r>
          </w:p>
        </w:tc>
        <w:tc>
          <w:tcPr>
            <w:tcW w:w="1004" w:type="pct"/>
            <w:tcBorders>
              <w:top w:val="nil"/>
              <w:left w:val="nil"/>
              <w:bottom w:val="single" w:sz="4" w:space="0" w:color="auto"/>
              <w:right w:val="single" w:sz="4" w:space="0" w:color="auto"/>
            </w:tcBorders>
            <w:noWrap/>
            <w:vAlign w:val="center"/>
            <w:hideMark/>
          </w:tcPr>
          <w:p w14:paraId="30D31648" w14:textId="77777777" w:rsidR="00D94F63" w:rsidRPr="00EA7ECC" w:rsidRDefault="00D94F63" w:rsidP="00D94F63">
            <w:pPr>
              <w:keepLines/>
              <w:widowControl w:val="0"/>
              <w:jc w:val="right"/>
              <w:rPr>
                <w:sz w:val="20"/>
                <w:szCs w:val="20"/>
              </w:rPr>
            </w:pPr>
            <w:r>
              <w:rPr>
                <w:sz w:val="20"/>
                <w:szCs w:val="20"/>
              </w:rPr>
              <w:t>6</w:t>
            </w:r>
          </w:p>
        </w:tc>
        <w:tc>
          <w:tcPr>
            <w:tcW w:w="1004" w:type="pct"/>
            <w:tcBorders>
              <w:top w:val="nil"/>
              <w:left w:val="nil"/>
              <w:bottom w:val="single" w:sz="4" w:space="0" w:color="auto"/>
              <w:right w:val="single" w:sz="4" w:space="0" w:color="auto"/>
            </w:tcBorders>
            <w:noWrap/>
            <w:vAlign w:val="center"/>
            <w:hideMark/>
          </w:tcPr>
          <w:p w14:paraId="2D0A8B38" w14:textId="77777777" w:rsidR="00D94F63" w:rsidRPr="00EA7ECC" w:rsidRDefault="00D94F63" w:rsidP="00D94F63">
            <w:pPr>
              <w:keepLines/>
              <w:widowControl w:val="0"/>
              <w:jc w:val="right"/>
              <w:rPr>
                <w:sz w:val="20"/>
                <w:szCs w:val="20"/>
              </w:rPr>
            </w:pPr>
            <w:r>
              <w:rPr>
                <w:sz w:val="20"/>
                <w:szCs w:val="20"/>
              </w:rPr>
              <w:t>6</w:t>
            </w:r>
          </w:p>
        </w:tc>
        <w:tc>
          <w:tcPr>
            <w:tcW w:w="1004" w:type="pct"/>
            <w:tcBorders>
              <w:top w:val="nil"/>
              <w:left w:val="nil"/>
              <w:bottom w:val="single" w:sz="4" w:space="0" w:color="auto"/>
              <w:right w:val="single" w:sz="4" w:space="0" w:color="auto"/>
            </w:tcBorders>
            <w:noWrap/>
            <w:vAlign w:val="center"/>
          </w:tcPr>
          <w:p w14:paraId="088BACA1" w14:textId="77777777" w:rsidR="00D94F63" w:rsidRPr="00EA7ECC" w:rsidRDefault="00D94F63" w:rsidP="00D94F63">
            <w:pPr>
              <w:keepLines/>
              <w:widowControl w:val="0"/>
              <w:jc w:val="right"/>
              <w:rPr>
                <w:sz w:val="20"/>
                <w:szCs w:val="20"/>
              </w:rPr>
            </w:pPr>
            <w:r>
              <w:rPr>
                <w:sz w:val="20"/>
                <w:szCs w:val="20"/>
              </w:rPr>
              <w:t>0</w:t>
            </w:r>
          </w:p>
        </w:tc>
        <w:tc>
          <w:tcPr>
            <w:tcW w:w="1004" w:type="pct"/>
            <w:tcBorders>
              <w:top w:val="nil"/>
              <w:left w:val="nil"/>
              <w:bottom w:val="single" w:sz="4" w:space="0" w:color="auto"/>
              <w:right w:val="single" w:sz="4" w:space="0" w:color="auto"/>
            </w:tcBorders>
            <w:vAlign w:val="center"/>
          </w:tcPr>
          <w:p w14:paraId="716A4253" w14:textId="77777777" w:rsidR="00D94F63" w:rsidRPr="00EA7ECC" w:rsidRDefault="00D94F63" w:rsidP="00D94F63">
            <w:pPr>
              <w:keepLines/>
              <w:widowControl w:val="0"/>
              <w:jc w:val="right"/>
              <w:rPr>
                <w:sz w:val="20"/>
                <w:szCs w:val="20"/>
              </w:rPr>
            </w:pPr>
            <w:r>
              <w:rPr>
                <w:sz w:val="20"/>
                <w:szCs w:val="20"/>
              </w:rPr>
              <w:t>0</w:t>
            </w:r>
          </w:p>
        </w:tc>
      </w:tr>
      <w:tr w:rsidR="00D94F63" w:rsidRPr="00EA7ECC" w14:paraId="2A49A612"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59068B4" w14:textId="77777777" w:rsidR="00D94F63" w:rsidRPr="00EA7ECC" w:rsidRDefault="00D94F63" w:rsidP="00D94F63">
            <w:pPr>
              <w:keepLines/>
              <w:widowControl w:val="0"/>
              <w:rPr>
                <w:color w:val="000000"/>
                <w:sz w:val="20"/>
                <w:szCs w:val="20"/>
              </w:rPr>
            </w:pPr>
            <w:r>
              <w:rPr>
                <w:color w:val="000000"/>
                <w:sz w:val="20"/>
                <w:szCs w:val="20"/>
              </w:rPr>
              <w:t>Alemania</w:t>
            </w:r>
          </w:p>
        </w:tc>
        <w:tc>
          <w:tcPr>
            <w:tcW w:w="1004" w:type="pct"/>
            <w:tcBorders>
              <w:top w:val="nil"/>
              <w:left w:val="nil"/>
              <w:bottom w:val="single" w:sz="4" w:space="0" w:color="auto"/>
              <w:right w:val="single" w:sz="4" w:space="0" w:color="auto"/>
            </w:tcBorders>
            <w:noWrap/>
            <w:vAlign w:val="center"/>
            <w:hideMark/>
          </w:tcPr>
          <w:p w14:paraId="400DBE85" w14:textId="77777777" w:rsidR="00D94F63" w:rsidRPr="00EA7ECC" w:rsidRDefault="00D94F63" w:rsidP="00D94F63">
            <w:pPr>
              <w:keepLines/>
              <w:widowControl w:val="0"/>
              <w:jc w:val="right"/>
              <w:rPr>
                <w:sz w:val="20"/>
                <w:szCs w:val="20"/>
              </w:rPr>
            </w:pPr>
            <w:r>
              <w:rPr>
                <w:sz w:val="20"/>
                <w:szCs w:val="20"/>
              </w:rPr>
              <w:t>12</w:t>
            </w:r>
          </w:p>
        </w:tc>
        <w:tc>
          <w:tcPr>
            <w:tcW w:w="1004" w:type="pct"/>
            <w:tcBorders>
              <w:top w:val="nil"/>
              <w:left w:val="nil"/>
              <w:bottom w:val="single" w:sz="4" w:space="0" w:color="auto"/>
              <w:right w:val="single" w:sz="4" w:space="0" w:color="auto"/>
            </w:tcBorders>
            <w:noWrap/>
            <w:vAlign w:val="center"/>
            <w:hideMark/>
          </w:tcPr>
          <w:p w14:paraId="6A52DB57" w14:textId="77777777" w:rsidR="00D94F63" w:rsidRPr="00EA7ECC" w:rsidRDefault="00DD783F" w:rsidP="00D94F63">
            <w:pPr>
              <w:keepLines/>
              <w:widowControl w:val="0"/>
              <w:jc w:val="right"/>
              <w:rPr>
                <w:sz w:val="20"/>
                <w:szCs w:val="20"/>
              </w:rPr>
            </w:pPr>
            <w:r>
              <w:rPr>
                <w:sz w:val="20"/>
                <w:szCs w:val="20"/>
              </w:rPr>
              <w:t>12</w:t>
            </w:r>
          </w:p>
        </w:tc>
        <w:tc>
          <w:tcPr>
            <w:tcW w:w="1004" w:type="pct"/>
            <w:tcBorders>
              <w:top w:val="nil"/>
              <w:left w:val="nil"/>
              <w:bottom w:val="single" w:sz="4" w:space="0" w:color="auto"/>
              <w:right w:val="single" w:sz="4" w:space="0" w:color="auto"/>
            </w:tcBorders>
            <w:noWrap/>
            <w:vAlign w:val="center"/>
          </w:tcPr>
          <w:p w14:paraId="07B58F72" w14:textId="77777777" w:rsidR="00D94F63" w:rsidRPr="00EA7ECC" w:rsidRDefault="00DD783F" w:rsidP="00D94F63">
            <w:pPr>
              <w:keepLines/>
              <w:widowControl w:val="0"/>
              <w:jc w:val="right"/>
              <w:rPr>
                <w:sz w:val="20"/>
                <w:szCs w:val="20"/>
              </w:rPr>
            </w:pPr>
            <w:r>
              <w:rPr>
                <w:sz w:val="20"/>
                <w:szCs w:val="20"/>
              </w:rPr>
              <w:t>0</w:t>
            </w:r>
          </w:p>
        </w:tc>
        <w:tc>
          <w:tcPr>
            <w:tcW w:w="1004" w:type="pct"/>
            <w:tcBorders>
              <w:top w:val="nil"/>
              <w:left w:val="nil"/>
              <w:bottom w:val="single" w:sz="4" w:space="0" w:color="auto"/>
              <w:right w:val="single" w:sz="4" w:space="0" w:color="auto"/>
            </w:tcBorders>
            <w:vAlign w:val="center"/>
          </w:tcPr>
          <w:p w14:paraId="5B4CBF09" w14:textId="77777777" w:rsidR="00D94F63" w:rsidRPr="00EA7ECC" w:rsidRDefault="00D94F63" w:rsidP="00D94F63">
            <w:pPr>
              <w:keepLines/>
              <w:widowControl w:val="0"/>
              <w:jc w:val="right"/>
              <w:rPr>
                <w:b/>
                <w:bCs/>
                <w:sz w:val="20"/>
                <w:szCs w:val="20"/>
              </w:rPr>
            </w:pPr>
            <w:r>
              <w:rPr>
                <w:sz w:val="20"/>
                <w:szCs w:val="20"/>
              </w:rPr>
              <w:t>0</w:t>
            </w:r>
          </w:p>
        </w:tc>
      </w:tr>
      <w:tr w:rsidR="00D94F63" w:rsidRPr="00EA7ECC" w14:paraId="4BC951E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6674C64C" w14:textId="77777777" w:rsidR="00D94F63" w:rsidRPr="00EA7ECC" w:rsidRDefault="00D94F63" w:rsidP="00D94F63">
            <w:pPr>
              <w:keepLines/>
              <w:widowControl w:val="0"/>
              <w:rPr>
                <w:color w:val="000000"/>
                <w:sz w:val="20"/>
                <w:szCs w:val="20"/>
              </w:rPr>
            </w:pPr>
            <w:r>
              <w:rPr>
                <w:color w:val="000000"/>
                <w:sz w:val="20"/>
                <w:szCs w:val="20"/>
              </w:rPr>
              <w:t>Japón</w:t>
            </w:r>
          </w:p>
        </w:tc>
        <w:tc>
          <w:tcPr>
            <w:tcW w:w="1004" w:type="pct"/>
            <w:tcBorders>
              <w:top w:val="nil"/>
              <w:left w:val="nil"/>
              <w:bottom w:val="single" w:sz="4" w:space="0" w:color="auto"/>
              <w:right w:val="single" w:sz="4" w:space="0" w:color="auto"/>
            </w:tcBorders>
            <w:noWrap/>
            <w:vAlign w:val="center"/>
            <w:hideMark/>
          </w:tcPr>
          <w:p w14:paraId="28E82F92" w14:textId="77777777" w:rsidR="00D94F63" w:rsidRPr="00EA7ECC" w:rsidRDefault="00D94F63" w:rsidP="00D94F63">
            <w:pPr>
              <w:keepLines/>
              <w:widowControl w:val="0"/>
              <w:jc w:val="right"/>
              <w:rPr>
                <w:sz w:val="20"/>
                <w:szCs w:val="20"/>
              </w:rPr>
            </w:pPr>
            <w:r>
              <w:rPr>
                <w:sz w:val="20"/>
                <w:szCs w:val="20"/>
              </w:rPr>
              <w:t>1</w:t>
            </w:r>
          </w:p>
        </w:tc>
        <w:tc>
          <w:tcPr>
            <w:tcW w:w="1004" w:type="pct"/>
            <w:tcBorders>
              <w:top w:val="nil"/>
              <w:left w:val="nil"/>
              <w:bottom w:val="single" w:sz="4" w:space="0" w:color="auto"/>
              <w:right w:val="single" w:sz="4" w:space="0" w:color="auto"/>
            </w:tcBorders>
            <w:noWrap/>
            <w:vAlign w:val="center"/>
            <w:hideMark/>
          </w:tcPr>
          <w:p w14:paraId="6E75C555" w14:textId="77777777" w:rsidR="00D94F63" w:rsidRPr="00EA7ECC" w:rsidRDefault="00D94F63" w:rsidP="00D94F63">
            <w:pPr>
              <w:keepLines/>
              <w:widowControl w:val="0"/>
              <w:jc w:val="right"/>
              <w:rPr>
                <w:sz w:val="20"/>
                <w:szCs w:val="20"/>
              </w:rPr>
            </w:pPr>
            <w:r>
              <w:rPr>
                <w:sz w:val="20"/>
                <w:szCs w:val="20"/>
              </w:rPr>
              <w:t>1</w:t>
            </w:r>
          </w:p>
        </w:tc>
        <w:tc>
          <w:tcPr>
            <w:tcW w:w="1004" w:type="pct"/>
            <w:tcBorders>
              <w:top w:val="nil"/>
              <w:left w:val="nil"/>
              <w:bottom w:val="single" w:sz="4" w:space="0" w:color="auto"/>
              <w:right w:val="single" w:sz="4" w:space="0" w:color="auto"/>
            </w:tcBorders>
            <w:noWrap/>
            <w:vAlign w:val="center"/>
          </w:tcPr>
          <w:p w14:paraId="37205127" w14:textId="77777777" w:rsidR="00D94F63" w:rsidRPr="00EA7ECC" w:rsidRDefault="00D94F63" w:rsidP="00D94F63">
            <w:pPr>
              <w:keepLines/>
              <w:widowControl w:val="0"/>
              <w:jc w:val="right"/>
              <w:rPr>
                <w:sz w:val="20"/>
                <w:szCs w:val="20"/>
              </w:rPr>
            </w:pPr>
            <w:r>
              <w:rPr>
                <w:sz w:val="20"/>
                <w:szCs w:val="20"/>
              </w:rPr>
              <w:t>0</w:t>
            </w:r>
          </w:p>
        </w:tc>
        <w:tc>
          <w:tcPr>
            <w:tcW w:w="1004" w:type="pct"/>
            <w:tcBorders>
              <w:top w:val="nil"/>
              <w:left w:val="nil"/>
              <w:bottom w:val="single" w:sz="4" w:space="0" w:color="auto"/>
              <w:right w:val="single" w:sz="4" w:space="0" w:color="auto"/>
            </w:tcBorders>
            <w:vAlign w:val="center"/>
          </w:tcPr>
          <w:p w14:paraId="6DD627FF" w14:textId="77777777" w:rsidR="00D94F63" w:rsidRPr="00EA7ECC" w:rsidRDefault="00D94F63" w:rsidP="00D94F63">
            <w:pPr>
              <w:keepLines/>
              <w:widowControl w:val="0"/>
              <w:jc w:val="right"/>
              <w:rPr>
                <w:sz w:val="20"/>
                <w:szCs w:val="20"/>
              </w:rPr>
            </w:pPr>
            <w:r>
              <w:rPr>
                <w:sz w:val="20"/>
                <w:szCs w:val="20"/>
              </w:rPr>
              <w:t>0</w:t>
            </w:r>
          </w:p>
        </w:tc>
      </w:tr>
      <w:tr w:rsidR="00D94F63" w:rsidRPr="00EA7ECC" w14:paraId="718134E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0557027A" w14:textId="77777777" w:rsidR="00D94F63" w:rsidRPr="00EA7ECC" w:rsidRDefault="00D94F63" w:rsidP="00D94F63">
            <w:pPr>
              <w:keepLines/>
              <w:widowControl w:val="0"/>
              <w:rPr>
                <w:color w:val="000000"/>
                <w:sz w:val="20"/>
                <w:szCs w:val="20"/>
              </w:rPr>
            </w:pPr>
            <w:r>
              <w:rPr>
                <w:color w:val="000000"/>
                <w:sz w:val="20"/>
                <w:szCs w:val="20"/>
              </w:rPr>
              <w:t>PNUD*</w:t>
            </w:r>
          </w:p>
        </w:tc>
        <w:tc>
          <w:tcPr>
            <w:tcW w:w="1004" w:type="pct"/>
            <w:tcBorders>
              <w:top w:val="nil"/>
              <w:left w:val="nil"/>
              <w:bottom w:val="single" w:sz="4" w:space="0" w:color="auto"/>
              <w:right w:val="single" w:sz="4" w:space="0" w:color="auto"/>
            </w:tcBorders>
            <w:noWrap/>
            <w:vAlign w:val="center"/>
            <w:hideMark/>
          </w:tcPr>
          <w:p w14:paraId="7606BEB6" w14:textId="77777777" w:rsidR="00D94F63" w:rsidRPr="00EA7ECC" w:rsidRDefault="00D94F63" w:rsidP="00D94F63">
            <w:pPr>
              <w:keepLines/>
              <w:widowControl w:val="0"/>
              <w:jc w:val="right"/>
              <w:rPr>
                <w:sz w:val="20"/>
                <w:szCs w:val="20"/>
              </w:rPr>
            </w:pPr>
            <w:r>
              <w:rPr>
                <w:sz w:val="20"/>
                <w:szCs w:val="20"/>
              </w:rPr>
              <w:t>59</w:t>
            </w:r>
          </w:p>
        </w:tc>
        <w:tc>
          <w:tcPr>
            <w:tcW w:w="1004" w:type="pct"/>
            <w:tcBorders>
              <w:top w:val="nil"/>
              <w:left w:val="nil"/>
              <w:bottom w:val="single" w:sz="4" w:space="0" w:color="auto"/>
              <w:right w:val="single" w:sz="4" w:space="0" w:color="auto"/>
            </w:tcBorders>
            <w:noWrap/>
            <w:vAlign w:val="center"/>
            <w:hideMark/>
          </w:tcPr>
          <w:p w14:paraId="7BCF3563" w14:textId="77777777" w:rsidR="00D94F63" w:rsidRPr="00EA7ECC" w:rsidRDefault="00D94F63" w:rsidP="00D94F63">
            <w:pPr>
              <w:keepLines/>
              <w:widowControl w:val="0"/>
              <w:jc w:val="right"/>
              <w:rPr>
                <w:sz w:val="20"/>
                <w:szCs w:val="20"/>
              </w:rPr>
            </w:pPr>
            <w:r>
              <w:rPr>
                <w:sz w:val="20"/>
                <w:szCs w:val="20"/>
              </w:rPr>
              <w:t>58</w:t>
            </w:r>
          </w:p>
        </w:tc>
        <w:tc>
          <w:tcPr>
            <w:tcW w:w="1004" w:type="pct"/>
            <w:tcBorders>
              <w:top w:val="nil"/>
              <w:left w:val="nil"/>
              <w:bottom w:val="single" w:sz="4" w:space="0" w:color="auto"/>
              <w:right w:val="single" w:sz="4" w:space="0" w:color="auto"/>
            </w:tcBorders>
            <w:noWrap/>
            <w:vAlign w:val="center"/>
          </w:tcPr>
          <w:p w14:paraId="57401F1C" w14:textId="77777777" w:rsidR="00D94F63" w:rsidRPr="00EA7ECC" w:rsidRDefault="004F2F43" w:rsidP="00D94F63">
            <w:pPr>
              <w:keepLines/>
              <w:widowControl w:val="0"/>
              <w:jc w:val="right"/>
              <w:rPr>
                <w:sz w:val="20"/>
                <w:szCs w:val="20"/>
              </w:rPr>
            </w:pPr>
            <w:r>
              <w:rPr>
                <w:sz w:val="20"/>
                <w:szCs w:val="20"/>
              </w:rPr>
              <w:t>1</w:t>
            </w:r>
          </w:p>
        </w:tc>
        <w:tc>
          <w:tcPr>
            <w:tcW w:w="1004" w:type="pct"/>
            <w:tcBorders>
              <w:top w:val="nil"/>
              <w:left w:val="nil"/>
              <w:bottom w:val="single" w:sz="4" w:space="0" w:color="auto"/>
              <w:right w:val="single" w:sz="4" w:space="0" w:color="auto"/>
            </w:tcBorders>
            <w:vAlign w:val="center"/>
          </w:tcPr>
          <w:p w14:paraId="51F650A9" w14:textId="77777777" w:rsidR="00D94F63" w:rsidRPr="00EA7ECC" w:rsidRDefault="007D220B" w:rsidP="00D94F63">
            <w:pPr>
              <w:keepLines/>
              <w:widowControl w:val="0"/>
              <w:jc w:val="right"/>
              <w:rPr>
                <w:b/>
                <w:bCs/>
                <w:sz w:val="20"/>
                <w:szCs w:val="20"/>
              </w:rPr>
            </w:pPr>
            <w:r>
              <w:rPr>
                <w:sz w:val="20"/>
                <w:szCs w:val="20"/>
              </w:rPr>
              <w:t>0</w:t>
            </w:r>
          </w:p>
        </w:tc>
      </w:tr>
      <w:tr w:rsidR="00D94F63" w:rsidRPr="00EA7ECC" w14:paraId="0C004955"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04D7E6D4" w14:textId="77777777" w:rsidR="00D94F63" w:rsidRPr="00EA7ECC" w:rsidRDefault="00D94F63" w:rsidP="00D94F63">
            <w:pPr>
              <w:keepLines/>
              <w:widowControl w:val="0"/>
              <w:rPr>
                <w:color w:val="000000"/>
                <w:sz w:val="20"/>
                <w:szCs w:val="20"/>
              </w:rPr>
            </w:pPr>
            <w:r>
              <w:rPr>
                <w:color w:val="000000"/>
                <w:sz w:val="20"/>
                <w:szCs w:val="20"/>
              </w:rPr>
              <w:t>PNUMA*</w:t>
            </w:r>
          </w:p>
        </w:tc>
        <w:tc>
          <w:tcPr>
            <w:tcW w:w="1004" w:type="pct"/>
            <w:tcBorders>
              <w:top w:val="nil"/>
              <w:left w:val="nil"/>
              <w:bottom w:val="single" w:sz="4" w:space="0" w:color="auto"/>
              <w:right w:val="single" w:sz="4" w:space="0" w:color="auto"/>
            </w:tcBorders>
            <w:noWrap/>
            <w:vAlign w:val="center"/>
            <w:hideMark/>
          </w:tcPr>
          <w:p w14:paraId="69BF0331" w14:textId="77777777" w:rsidR="00D94F63" w:rsidRPr="00EA7ECC" w:rsidRDefault="00D94F63" w:rsidP="00D94F63">
            <w:pPr>
              <w:keepLines/>
              <w:widowControl w:val="0"/>
              <w:jc w:val="right"/>
              <w:rPr>
                <w:sz w:val="20"/>
                <w:szCs w:val="20"/>
              </w:rPr>
            </w:pPr>
            <w:r>
              <w:rPr>
                <w:sz w:val="20"/>
                <w:szCs w:val="20"/>
              </w:rPr>
              <w:t>112</w:t>
            </w:r>
          </w:p>
        </w:tc>
        <w:tc>
          <w:tcPr>
            <w:tcW w:w="1004" w:type="pct"/>
            <w:tcBorders>
              <w:top w:val="nil"/>
              <w:left w:val="nil"/>
              <w:bottom w:val="single" w:sz="4" w:space="0" w:color="auto"/>
              <w:right w:val="single" w:sz="4" w:space="0" w:color="auto"/>
            </w:tcBorders>
            <w:noWrap/>
            <w:vAlign w:val="center"/>
            <w:hideMark/>
          </w:tcPr>
          <w:p w14:paraId="5FEA6722" w14:textId="77777777" w:rsidR="00D94F63" w:rsidRPr="00EA7ECC" w:rsidRDefault="002D45B3" w:rsidP="00D94F63">
            <w:pPr>
              <w:keepLines/>
              <w:widowControl w:val="0"/>
              <w:jc w:val="right"/>
              <w:rPr>
                <w:sz w:val="20"/>
                <w:szCs w:val="20"/>
              </w:rPr>
            </w:pPr>
            <w:r>
              <w:rPr>
                <w:sz w:val="20"/>
                <w:szCs w:val="20"/>
              </w:rPr>
              <w:t>107</w:t>
            </w:r>
          </w:p>
        </w:tc>
        <w:tc>
          <w:tcPr>
            <w:tcW w:w="1004" w:type="pct"/>
            <w:tcBorders>
              <w:top w:val="nil"/>
              <w:left w:val="nil"/>
              <w:bottom w:val="single" w:sz="4" w:space="0" w:color="auto"/>
              <w:right w:val="single" w:sz="4" w:space="0" w:color="auto"/>
            </w:tcBorders>
            <w:noWrap/>
            <w:vAlign w:val="center"/>
          </w:tcPr>
          <w:p w14:paraId="3E83789D" w14:textId="77777777" w:rsidR="00D94F63" w:rsidRPr="00EA7ECC" w:rsidRDefault="00F868D0" w:rsidP="00D94F63">
            <w:pPr>
              <w:keepLines/>
              <w:widowControl w:val="0"/>
              <w:jc w:val="right"/>
              <w:rPr>
                <w:sz w:val="20"/>
                <w:szCs w:val="20"/>
              </w:rPr>
            </w:pPr>
            <w:r>
              <w:rPr>
                <w:sz w:val="20"/>
                <w:szCs w:val="20"/>
              </w:rPr>
              <w:t>2</w:t>
            </w:r>
          </w:p>
        </w:tc>
        <w:tc>
          <w:tcPr>
            <w:tcW w:w="1004" w:type="pct"/>
            <w:tcBorders>
              <w:top w:val="nil"/>
              <w:left w:val="nil"/>
              <w:bottom w:val="single" w:sz="4" w:space="0" w:color="auto"/>
              <w:right w:val="single" w:sz="4" w:space="0" w:color="auto"/>
            </w:tcBorders>
            <w:vAlign w:val="center"/>
          </w:tcPr>
          <w:p w14:paraId="54B70323" w14:textId="77777777" w:rsidR="00D94F63" w:rsidRPr="00EA7ECC" w:rsidRDefault="004C066E" w:rsidP="00D94F63">
            <w:pPr>
              <w:keepLines/>
              <w:widowControl w:val="0"/>
              <w:jc w:val="right"/>
              <w:rPr>
                <w:sz w:val="20"/>
                <w:szCs w:val="20"/>
              </w:rPr>
            </w:pPr>
            <w:r>
              <w:rPr>
                <w:sz w:val="20"/>
                <w:szCs w:val="20"/>
              </w:rPr>
              <w:t>3</w:t>
            </w:r>
          </w:p>
        </w:tc>
      </w:tr>
      <w:tr w:rsidR="00D94F63" w:rsidRPr="00EA7ECC" w14:paraId="7D99FE7E"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0209FFC6" w14:textId="77777777" w:rsidR="00D94F63" w:rsidRPr="00EA7ECC" w:rsidRDefault="00D94F63" w:rsidP="00D94F63">
            <w:pPr>
              <w:keepLines/>
              <w:widowControl w:val="0"/>
              <w:rPr>
                <w:color w:val="000000"/>
                <w:sz w:val="20"/>
                <w:szCs w:val="20"/>
              </w:rPr>
            </w:pPr>
            <w:r>
              <w:rPr>
                <w:color w:val="000000"/>
                <w:sz w:val="20"/>
                <w:szCs w:val="20"/>
              </w:rPr>
              <w:t>ONUDI*</w:t>
            </w:r>
          </w:p>
        </w:tc>
        <w:tc>
          <w:tcPr>
            <w:tcW w:w="1004" w:type="pct"/>
            <w:tcBorders>
              <w:top w:val="nil"/>
              <w:left w:val="nil"/>
              <w:bottom w:val="single" w:sz="4" w:space="0" w:color="auto"/>
              <w:right w:val="single" w:sz="4" w:space="0" w:color="auto"/>
            </w:tcBorders>
            <w:noWrap/>
            <w:vAlign w:val="center"/>
            <w:hideMark/>
          </w:tcPr>
          <w:p w14:paraId="54A603C1" w14:textId="77777777" w:rsidR="00D94F63" w:rsidRPr="00EA7ECC" w:rsidRDefault="00D94F63" w:rsidP="00D94F63">
            <w:pPr>
              <w:keepLines/>
              <w:widowControl w:val="0"/>
              <w:jc w:val="right"/>
              <w:rPr>
                <w:sz w:val="20"/>
                <w:szCs w:val="20"/>
              </w:rPr>
            </w:pPr>
            <w:r>
              <w:rPr>
                <w:sz w:val="20"/>
                <w:szCs w:val="20"/>
              </w:rPr>
              <w:t>75</w:t>
            </w:r>
          </w:p>
        </w:tc>
        <w:tc>
          <w:tcPr>
            <w:tcW w:w="1004" w:type="pct"/>
            <w:tcBorders>
              <w:top w:val="nil"/>
              <w:left w:val="nil"/>
              <w:bottom w:val="single" w:sz="4" w:space="0" w:color="auto"/>
              <w:right w:val="single" w:sz="4" w:space="0" w:color="auto"/>
            </w:tcBorders>
            <w:noWrap/>
            <w:vAlign w:val="center"/>
            <w:hideMark/>
          </w:tcPr>
          <w:p w14:paraId="7FEADF20" w14:textId="77777777" w:rsidR="00D94F63" w:rsidRPr="00EA7ECC" w:rsidRDefault="009922D3" w:rsidP="00D94F63">
            <w:pPr>
              <w:keepLines/>
              <w:widowControl w:val="0"/>
              <w:jc w:val="right"/>
              <w:rPr>
                <w:sz w:val="20"/>
                <w:szCs w:val="20"/>
              </w:rPr>
            </w:pPr>
            <w:r>
              <w:rPr>
                <w:sz w:val="20"/>
                <w:szCs w:val="20"/>
              </w:rPr>
              <w:t>73</w:t>
            </w:r>
          </w:p>
        </w:tc>
        <w:tc>
          <w:tcPr>
            <w:tcW w:w="1004" w:type="pct"/>
            <w:tcBorders>
              <w:top w:val="nil"/>
              <w:left w:val="nil"/>
              <w:bottom w:val="single" w:sz="4" w:space="0" w:color="auto"/>
              <w:right w:val="single" w:sz="4" w:space="0" w:color="auto"/>
            </w:tcBorders>
            <w:noWrap/>
            <w:vAlign w:val="center"/>
          </w:tcPr>
          <w:p w14:paraId="707EC190" w14:textId="77777777" w:rsidR="00D94F63" w:rsidRPr="00EA7ECC" w:rsidRDefault="00973BDC" w:rsidP="00D94F63">
            <w:pPr>
              <w:keepLines/>
              <w:widowControl w:val="0"/>
              <w:jc w:val="right"/>
              <w:rPr>
                <w:sz w:val="20"/>
                <w:szCs w:val="20"/>
              </w:rPr>
            </w:pPr>
            <w:r>
              <w:rPr>
                <w:sz w:val="20"/>
                <w:szCs w:val="20"/>
              </w:rPr>
              <w:t>1</w:t>
            </w:r>
          </w:p>
        </w:tc>
        <w:tc>
          <w:tcPr>
            <w:tcW w:w="1004" w:type="pct"/>
            <w:tcBorders>
              <w:top w:val="nil"/>
              <w:left w:val="nil"/>
              <w:bottom w:val="single" w:sz="4" w:space="0" w:color="auto"/>
              <w:right w:val="single" w:sz="4" w:space="0" w:color="auto"/>
            </w:tcBorders>
            <w:vAlign w:val="center"/>
          </w:tcPr>
          <w:p w14:paraId="49D4A3BA" w14:textId="77777777" w:rsidR="00D94F63" w:rsidRPr="00EA7ECC" w:rsidRDefault="00A34F11" w:rsidP="00D94F63">
            <w:pPr>
              <w:keepLines/>
              <w:widowControl w:val="0"/>
              <w:jc w:val="right"/>
              <w:rPr>
                <w:sz w:val="20"/>
                <w:szCs w:val="20"/>
              </w:rPr>
            </w:pPr>
            <w:r>
              <w:rPr>
                <w:sz w:val="20"/>
                <w:szCs w:val="20"/>
              </w:rPr>
              <w:t>1</w:t>
            </w:r>
          </w:p>
        </w:tc>
      </w:tr>
      <w:tr w:rsidR="00D94F63" w:rsidRPr="00EA7ECC" w14:paraId="07F5DA7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7C52582" w14:textId="77777777" w:rsidR="00D94F63" w:rsidRPr="00EA7ECC" w:rsidRDefault="00D94F63" w:rsidP="00D94F63">
            <w:pPr>
              <w:keepLines/>
              <w:widowControl w:val="0"/>
              <w:rPr>
                <w:color w:val="000000"/>
                <w:sz w:val="20"/>
                <w:szCs w:val="20"/>
              </w:rPr>
            </w:pPr>
            <w:r>
              <w:rPr>
                <w:color w:val="000000"/>
                <w:sz w:val="20"/>
                <w:szCs w:val="20"/>
              </w:rPr>
              <w:t>Banco Mundial</w:t>
            </w:r>
          </w:p>
        </w:tc>
        <w:tc>
          <w:tcPr>
            <w:tcW w:w="1004" w:type="pct"/>
            <w:tcBorders>
              <w:top w:val="nil"/>
              <w:left w:val="nil"/>
              <w:bottom w:val="single" w:sz="4" w:space="0" w:color="auto"/>
              <w:right w:val="single" w:sz="4" w:space="0" w:color="auto"/>
            </w:tcBorders>
            <w:noWrap/>
            <w:vAlign w:val="center"/>
            <w:hideMark/>
          </w:tcPr>
          <w:p w14:paraId="013C97EA" w14:textId="77777777" w:rsidR="00D94F63" w:rsidRPr="00EA7ECC" w:rsidRDefault="00D94F63" w:rsidP="00D94F63">
            <w:pPr>
              <w:keepLines/>
              <w:widowControl w:val="0"/>
              <w:jc w:val="right"/>
              <w:rPr>
                <w:sz w:val="20"/>
                <w:szCs w:val="20"/>
              </w:rPr>
            </w:pPr>
            <w:r>
              <w:rPr>
                <w:sz w:val="20"/>
                <w:szCs w:val="20"/>
              </w:rPr>
              <w:t>26</w:t>
            </w:r>
          </w:p>
        </w:tc>
        <w:tc>
          <w:tcPr>
            <w:tcW w:w="1004" w:type="pct"/>
            <w:tcBorders>
              <w:top w:val="nil"/>
              <w:left w:val="nil"/>
              <w:bottom w:val="single" w:sz="4" w:space="0" w:color="auto"/>
              <w:right w:val="single" w:sz="4" w:space="0" w:color="auto"/>
            </w:tcBorders>
            <w:noWrap/>
            <w:vAlign w:val="center"/>
            <w:hideMark/>
          </w:tcPr>
          <w:p w14:paraId="0C9C9B84" w14:textId="77777777" w:rsidR="00D94F63" w:rsidRPr="00EA7ECC" w:rsidRDefault="009922D3" w:rsidP="00D94F63">
            <w:pPr>
              <w:keepLines/>
              <w:widowControl w:val="0"/>
              <w:jc w:val="right"/>
              <w:rPr>
                <w:sz w:val="20"/>
                <w:szCs w:val="20"/>
              </w:rPr>
            </w:pPr>
            <w:r>
              <w:rPr>
                <w:sz w:val="20"/>
                <w:szCs w:val="20"/>
              </w:rPr>
              <w:t>26</w:t>
            </w:r>
          </w:p>
        </w:tc>
        <w:tc>
          <w:tcPr>
            <w:tcW w:w="1004" w:type="pct"/>
            <w:tcBorders>
              <w:top w:val="nil"/>
              <w:left w:val="nil"/>
              <w:bottom w:val="single" w:sz="4" w:space="0" w:color="auto"/>
              <w:right w:val="single" w:sz="4" w:space="0" w:color="auto"/>
            </w:tcBorders>
            <w:noWrap/>
            <w:vAlign w:val="center"/>
          </w:tcPr>
          <w:p w14:paraId="6F06D092" w14:textId="77777777" w:rsidR="00D94F63" w:rsidRPr="00EA7ECC" w:rsidRDefault="009922D3" w:rsidP="00D94F63">
            <w:pPr>
              <w:keepLines/>
              <w:widowControl w:val="0"/>
              <w:jc w:val="right"/>
              <w:rPr>
                <w:sz w:val="20"/>
                <w:szCs w:val="20"/>
              </w:rPr>
            </w:pPr>
            <w:r>
              <w:rPr>
                <w:sz w:val="20"/>
                <w:szCs w:val="20"/>
              </w:rPr>
              <w:t>0</w:t>
            </w:r>
          </w:p>
        </w:tc>
        <w:tc>
          <w:tcPr>
            <w:tcW w:w="1004" w:type="pct"/>
            <w:tcBorders>
              <w:top w:val="nil"/>
              <w:left w:val="nil"/>
              <w:bottom w:val="single" w:sz="4" w:space="0" w:color="auto"/>
              <w:right w:val="single" w:sz="4" w:space="0" w:color="auto"/>
            </w:tcBorders>
            <w:vAlign w:val="center"/>
          </w:tcPr>
          <w:p w14:paraId="737C7087" w14:textId="77777777" w:rsidR="00D94F63" w:rsidRPr="00EA7ECC" w:rsidRDefault="00D94F63" w:rsidP="00D94F63">
            <w:pPr>
              <w:keepLines/>
              <w:widowControl w:val="0"/>
              <w:jc w:val="right"/>
              <w:rPr>
                <w:b/>
                <w:bCs/>
                <w:sz w:val="20"/>
                <w:szCs w:val="20"/>
              </w:rPr>
            </w:pPr>
            <w:r>
              <w:rPr>
                <w:sz w:val="20"/>
                <w:szCs w:val="20"/>
              </w:rPr>
              <w:t>0</w:t>
            </w:r>
          </w:p>
        </w:tc>
      </w:tr>
      <w:tr w:rsidR="00D94F63" w:rsidRPr="00EA7ECC" w14:paraId="4A8C091D"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DCABE99" w14:textId="77777777" w:rsidR="00D94F63" w:rsidRPr="00EA7ECC" w:rsidRDefault="00D94F63" w:rsidP="00D94F63">
            <w:pPr>
              <w:keepLines/>
              <w:widowControl w:val="0"/>
              <w:contextualSpacing/>
              <w:rPr>
                <w:b/>
                <w:bCs/>
                <w:color w:val="000000"/>
                <w:sz w:val="20"/>
                <w:szCs w:val="20"/>
              </w:rPr>
            </w:pPr>
            <w:r>
              <w:rPr>
                <w:b/>
                <w:bCs/>
                <w:color w:val="000000"/>
                <w:sz w:val="20"/>
                <w:szCs w:val="20"/>
              </w:rPr>
              <w:t>Total</w:t>
            </w:r>
          </w:p>
        </w:tc>
        <w:tc>
          <w:tcPr>
            <w:tcW w:w="1004" w:type="pct"/>
            <w:tcBorders>
              <w:top w:val="nil"/>
              <w:left w:val="nil"/>
              <w:bottom w:val="single" w:sz="4" w:space="0" w:color="auto"/>
              <w:right w:val="single" w:sz="4" w:space="0" w:color="auto"/>
            </w:tcBorders>
            <w:noWrap/>
            <w:vAlign w:val="center"/>
            <w:hideMark/>
          </w:tcPr>
          <w:p w14:paraId="65FEFCB3" w14:textId="77777777" w:rsidR="00D94F63" w:rsidRPr="00EA7ECC" w:rsidRDefault="00D94F63" w:rsidP="00D94F63">
            <w:pPr>
              <w:keepLines/>
              <w:widowControl w:val="0"/>
              <w:contextualSpacing/>
              <w:jc w:val="right"/>
              <w:rPr>
                <w:b/>
                <w:bCs/>
                <w:sz w:val="20"/>
                <w:szCs w:val="20"/>
              </w:rPr>
            </w:pPr>
            <w:r>
              <w:rPr>
                <w:b/>
                <w:bCs/>
                <w:sz w:val="20"/>
                <w:szCs w:val="20"/>
              </w:rPr>
              <w:t>294</w:t>
            </w:r>
          </w:p>
        </w:tc>
        <w:tc>
          <w:tcPr>
            <w:tcW w:w="1004" w:type="pct"/>
            <w:tcBorders>
              <w:top w:val="nil"/>
              <w:left w:val="nil"/>
              <w:bottom w:val="single" w:sz="4" w:space="0" w:color="auto"/>
              <w:right w:val="single" w:sz="4" w:space="0" w:color="auto"/>
            </w:tcBorders>
            <w:noWrap/>
            <w:vAlign w:val="center"/>
            <w:hideMark/>
          </w:tcPr>
          <w:p w14:paraId="02314875" w14:textId="77777777" w:rsidR="00D94F63" w:rsidRPr="00EA7ECC" w:rsidRDefault="00D94F63" w:rsidP="00D94F63">
            <w:pPr>
              <w:keepLines/>
              <w:widowControl w:val="0"/>
              <w:contextualSpacing/>
              <w:jc w:val="right"/>
              <w:rPr>
                <w:b/>
                <w:bCs/>
                <w:sz w:val="20"/>
                <w:szCs w:val="20"/>
              </w:rPr>
            </w:pPr>
            <w:r>
              <w:rPr>
                <w:b/>
                <w:bCs/>
                <w:sz w:val="20"/>
                <w:szCs w:val="20"/>
              </w:rPr>
              <w:t>286</w:t>
            </w:r>
          </w:p>
        </w:tc>
        <w:tc>
          <w:tcPr>
            <w:tcW w:w="1004" w:type="pct"/>
            <w:tcBorders>
              <w:top w:val="nil"/>
              <w:left w:val="nil"/>
              <w:bottom w:val="single" w:sz="4" w:space="0" w:color="auto"/>
              <w:right w:val="single" w:sz="4" w:space="0" w:color="auto"/>
            </w:tcBorders>
            <w:noWrap/>
            <w:vAlign w:val="center"/>
          </w:tcPr>
          <w:p w14:paraId="37B5536C" w14:textId="77777777" w:rsidR="00D94F63" w:rsidRPr="00EA7ECC" w:rsidRDefault="00AE3A25" w:rsidP="00D94F63">
            <w:pPr>
              <w:keepLines/>
              <w:widowControl w:val="0"/>
              <w:contextualSpacing/>
              <w:jc w:val="right"/>
              <w:rPr>
                <w:b/>
                <w:bCs/>
                <w:sz w:val="20"/>
                <w:szCs w:val="20"/>
              </w:rPr>
            </w:pPr>
            <w:r>
              <w:rPr>
                <w:b/>
                <w:bCs/>
                <w:sz w:val="20"/>
                <w:szCs w:val="20"/>
              </w:rPr>
              <w:t>4</w:t>
            </w:r>
          </w:p>
        </w:tc>
        <w:tc>
          <w:tcPr>
            <w:tcW w:w="1004" w:type="pct"/>
            <w:tcBorders>
              <w:top w:val="nil"/>
              <w:left w:val="nil"/>
              <w:bottom w:val="single" w:sz="4" w:space="0" w:color="auto"/>
              <w:right w:val="single" w:sz="4" w:space="0" w:color="auto"/>
            </w:tcBorders>
            <w:vAlign w:val="center"/>
          </w:tcPr>
          <w:p w14:paraId="424E2270" w14:textId="77777777" w:rsidR="00D94F63" w:rsidRPr="00EA7ECC" w:rsidRDefault="00AE3A25" w:rsidP="00D94F63">
            <w:pPr>
              <w:keepLines/>
              <w:widowControl w:val="0"/>
              <w:contextualSpacing/>
              <w:jc w:val="right"/>
              <w:rPr>
                <w:b/>
                <w:bCs/>
                <w:sz w:val="20"/>
                <w:szCs w:val="20"/>
              </w:rPr>
            </w:pPr>
            <w:r>
              <w:rPr>
                <w:b/>
                <w:bCs/>
                <w:sz w:val="20"/>
                <w:szCs w:val="20"/>
              </w:rPr>
              <w:t>4</w:t>
            </w:r>
          </w:p>
        </w:tc>
      </w:tr>
    </w:tbl>
    <w:bookmarkEnd w:id="1"/>
    <w:p w14:paraId="794682FC" w14:textId="77777777" w:rsidR="00264784" w:rsidRPr="00EA7ECC" w:rsidRDefault="00264784" w:rsidP="00204A57">
      <w:pPr>
        <w:pStyle w:val="Heading1"/>
        <w:widowControl w:val="0"/>
        <w:numPr>
          <w:ilvl w:val="0"/>
          <w:numId w:val="0"/>
        </w:numPr>
        <w:rPr>
          <w:sz w:val="20"/>
          <w:szCs w:val="20"/>
        </w:rPr>
      </w:pPr>
      <w:r>
        <w:rPr>
          <w:sz w:val="20"/>
          <w:szCs w:val="20"/>
        </w:rPr>
        <w:t>*Además, el PNUD presentó un ITP de proyecto plurianual , el PNUMA presentó dos ITP de proyectos plurianuales y la ONUDI presentó dos ITP de proyectos plurianuales para proyectos terminados después de 2022.</w:t>
      </w:r>
    </w:p>
    <w:p w14:paraId="211BFB81" w14:textId="77777777" w:rsidR="00264784" w:rsidRPr="00EA7ECC" w:rsidRDefault="00264784" w:rsidP="007C2147">
      <w:pPr>
        <w:pStyle w:val="Heading1"/>
      </w:pPr>
      <w:r>
        <w:t>En la tabla 2 que figura a continuación se informa sobre los fondos agregados desembolsados, las sustancias que agotan la capa de ozono (SAO) eliminadas y los retrasos en la terminación de los nueve proyectos de acuerdos plurianuales para los que se han recibido ITP desde la 93ª reunión y que se han incluido en el presente informe refundido para su examen en la 94ª reunión.</w:t>
      </w:r>
    </w:p>
    <w:p w14:paraId="498C4460" w14:textId="77777777" w:rsidR="00264784" w:rsidRPr="00620CC6" w:rsidRDefault="00264784" w:rsidP="00264784">
      <w:pPr>
        <w:pStyle w:val="Heading1"/>
        <w:widowControl w:val="0"/>
        <w:numPr>
          <w:ilvl w:val="0"/>
          <w:numId w:val="0"/>
        </w:numPr>
        <w:tabs>
          <w:tab w:val="left" w:pos="720"/>
        </w:tabs>
        <w:spacing w:after="0"/>
        <w:rPr>
          <w:b/>
          <w:color w:val="000000"/>
        </w:rPr>
      </w:pPr>
      <w:r>
        <w:rPr>
          <w:b/>
          <w:color w:val="000000"/>
        </w:rPr>
        <w:t>Tabla 2. Resumen del presupuesto, de las SAO eliminadas y de la demora en los ITP de acuerdos plurianuales presentados después de la 93</w:t>
      </w:r>
      <w:r>
        <w:rPr>
          <w:b/>
          <w:color w:val="000000"/>
          <w:vertAlign w:val="superscript"/>
        </w:rPr>
        <w:t>ª</w:t>
      </w:r>
      <w:r>
        <w:rPr>
          <w:b/>
          <w:color w:val="000000"/>
        </w:rPr>
        <w:t xml:space="preserve"> reunión</w:t>
      </w:r>
    </w:p>
    <w:tbl>
      <w:tblPr>
        <w:tblW w:w="9625" w:type="dxa"/>
        <w:tblLook w:val="04A0" w:firstRow="1" w:lastRow="0" w:firstColumn="1" w:lastColumn="0" w:noHBand="0" w:noVBand="1"/>
      </w:tblPr>
      <w:tblGrid>
        <w:gridCol w:w="1705"/>
        <w:gridCol w:w="1530"/>
        <w:gridCol w:w="1647"/>
        <w:gridCol w:w="1440"/>
        <w:gridCol w:w="1350"/>
        <w:gridCol w:w="1953"/>
      </w:tblGrid>
      <w:tr w:rsidR="00370EDC" w:rsidRPr="00EA7ECC" w14:paraId="56728E44" w14:textId="77777777" w:rsidTr="00382984">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7FFC7" w14:textId="77777777" w:rsidR="00370EDC" w:rsidRPr="00EA7ECC" w:rsidRDefault="00370EDC" w:rsidP="00337CA7">
            <w:pPr>
              <w:jc w:val="center"/>
              <w:rPr>
                <w:b/>
                <w:bCs/>
                <w:color w:val="000000"/>
              </w:rPr>
            </w:pPr>
            <w:r>
              <w:rPr>
                <w:b/>
                <w:bCs/>
                <w:color w:val="000000"/>
              </w:rPr>
              <w:t>Organismo</w:t>
            </w:r>
          </w:p>
        </w:tc>
        <w:tc>
          <w:tcPr>
            <w:tcW w:w="3177" w:type="dxa"/>
            <w:gridSpan w:val="2"/>
            <w:tcBorders>
              <w:top w:val="single" w:sz="4" w:space="0" w:color="auto"/>
              <w:left w:val="nil"/>
              <w:bottom w:val="single" w:sz="4" w:space="0" w:color="auto"/>
              <w:right w:val="single" w:sz="4" w:space="0" w:color="auto"/>
            </w:tcBorders>
            <w:shd w:val="clear" w:color="auto" w:fill="auto"/>
            <w:vAlign w:val="center"/>
            <w:hideMark/>
          </w:tcPr>
          <w:p w14:paraId="0A8C3429" w14:textId="77777777" w:rsidR="00370EDC" w:rsidRPr="00EA7ECC" w:rsidRDefault="00370EDC" w:rsidP="00337CA7">
            <w:pPr>
              <w:jc w:val="center"/>
              <w:rPr>
                <w:b/>
                <w:bCs/>
                <w:color w:val="000000"/>
              </w:rPr>
            </w:pPr>
            <w:r>
              <w:rPr>
                <w:b/>
                <w:bCs/>
                <w:color w:val="000000"/>
              </w:rPr>
              <w:t>Financiamiento de acuerdos plurianuales ($EUA)</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FB9CB95" w14:textId="77777777" w:rsidR="00370EDC" w:rsidRPr="00EA7ECC" w:rsidRDefault="00370EDC" w:rsidP="00337CA7">
            <w:pPr>
              <w:jc w:val="center"/>
              <w:rPr>
                <w:b/>
                <w:bCs/>
                <w:color w:val="000000"/>
              </w:rPr>
            </w:pPr>
            <w:r>
              <w:rPr>
                <w:b/>
                <w:bCs/>
                <w:color w:val="000000"/>
              </w:rPr>
              <w:t>Eliminación de consumo (toneladas PAO)</w:t>
            </w:r>
          </w:p>
        </w:tc>
        <w:tc>
          <w:tcPr>
            <w:tcW w:w="1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3DFEE" w14:textId="77777777" w:rsidR="00370EDC" w:rsidRPr="00EA7ECC" w:rsidRDefault="00370EDC" w:rsidP="00FB4ED7">
            <w:pPr>
              <w:ind w:left="-106" w:right="-86"/>
              <w:jc w:val="center"/>
              <w:rPr>
                <w:b/>
                <w:bCs/>
                <w:color w:val="000000"/>
              </w:rPr>
            </w:pPr>
            <w:r>
              <w:rPr>
                <w:b/>
                <w:bCs/>
                <w:color w:val="000000"/>
              </w:rPr>
              <w:t>Demora promedio (meses)*</w:t>
            </w:r>
          </w:p>
        </w:tc>
      </w:tr>
      <w:tr w:rsidR="00370EDC" w:rsidRPr="00EA7ECC" w14:paraId="094ABB72" w14:textId="77777777" w:rsidTr="00382984">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3C8BA9F" w14:textId="77777777" w:rsidR="00370EDC" w:rsidRPr="00EA7ECC" w:rsidRDefault="00370EDC" w:rsidP="00337CA7">
            <w:pPr>
              <w:jc w:val="left"/>
              <w:rPr>
                <w:b/>
                <w:bCs/>
                <w:color w:val="000000"/>
                <w:lang w:val="en-GB"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46AC192A" w14:textId="77777777" w:rsidR="00370EDC" w:rsidRPr="00EA7ECC" w:rsidRDefault="00370EDC" w:rsidP="00337CA7">
            <w:pPr>
              <w:jc w:val="center"/>
              <w:rPr>
                <w:b/>
                <w:bCs/>
                <w:color w:val="000000"/>
              </w:rPr>
            </w:pPr>
            <w:r>
              <w:rPr>
                <w:b/>
                <w:bCs/>
                <w:color w:val="000000"/>
              </w:rPr>
              <w:t>Aprobada</w:t>
            </w:r>
          </w:p>
        </w:tc>
        <w:tc>
          <w:tcPr>
            <w:tcW w:w="1647" w:type="dxa"/>
            <w:tcBorders>
              <w:top w:val="nil"/>
              <w:left w:val="nil"/>
              <w:bottom w:val="single" w:sz="4" w:space="0" w:color="auto"/>
              <w:right w:val="single" w:sz="4" w:space="0" w:color="auto"/>
            </w:tcBorders>
            <w:shd w:val="clear" w:color="auto" w:fill="auto"/>
            <w:vAlign w:val="center"/>
            <w:hideMark/>
          </w:tcPr>
          <w:p w14:paraId="534E2AF6" w14:textId="77777777" w:rsidR="00370EDC" w:rsidRPr="00EA7ECC" w:rsidRDefault="00370EDC" w:rsidP="00337CA7">
            <w:pPr>
              <w:jc w:val="center"/>
              <w:rPr>
                <w:b/>
                <w:bCs/>
                <w:color w:val="000000"/>
              </w:rPr>
            </w:pPr>
            <w:r>
              <w:rPr>
                <w:b/>
                <w:bCs/>
                <w:color w:val="000000"/>
              </w:rPr>
              <w:t>Desembolsados</w:t>
            </w:r>
          </w:p>
        </w:tc>
        <w:tc>
          <w:tcPr>
            <w:tcW w:w="1440" w:type="dxa"/>
            <w:tcBorders>
              <w:top w:val="nil"/>
              <w:left w:val="nil"/>
              <w:bottom w:val="single" w:sz="4" w:space="0" w:color="auto"/>
              <w:right w:val="single" w:sz="4" w:space="0" w:color="auto"/>
            </w:tcBorders>
            <w:shd w:val="clear" w:color="auto" w:fill="auto"/>
            <w:vAlign w:val="center"/>
            <w:hideMark/>
          </w:tcPr>
          <w:p w14:paraId="78D2FCE0" w14:textId="77777777" w:rsidR="00370EDC" w:rsidRPr="00EA7ECC" w:rsidRDefault="00370EDC" w:rsidP="00337CA7">
            <w:pPr>
              <w:jc w:val="center"/>
              <w:rPr>
                <w:b/>
                <w:bCs/>
                <w:color w:val="000000"/>
              </w:rPr>
            </w:pPr>
            <w:r>
              <w:rPr>
                <w:b/>
                <w:bCs/>
                <w:color w:val="000000"/>
              </w:rPr>
              <w:t>Aprobados</w:t>
            </w:r>
          </w:p>
        </w:tc>
        <w:tc>
          <w:tcPr>
            <w:tcW w:w="1350" w:type="dxa"/>
            <w:tcBorders>
              <w:top w:val="nil"/>
              <w:left w:val="nil"/>
              <w:bottom w:val="single" w:sz="4" w:space="0" w:color="auto"/>
              <w:right w:val="single" w:sz="4" w:space="0" w:color="auto"/>
            </w:tcBorders>
            <w:shd w:val="clear" w:color="auto" w:fill="auto"/>
            <w:vAlign w:val="center"/>
            <w:hideMark/>
          </w:tcPr>
          <w:p w14:paraId="513C1197" w14:textId="77777777" w:rsidR="00370EDC" w:rsidRPr="00EA7ECC" w:rsidRDefault="00370EDC" w:rsidP="00337CA7">
            <w:pPr>
              <w:jc w:val="center"/>
              <w:rPr>
                <w:b/>
                <w:bCs/>
                <w:color w:val="000000"/>
              </w:rPr>
            </w:pPr>
            <w:r>
              <w:rPr>
                <w:b/>
                <w:bCs/>
                <w:color w:val="000000"/>
              </w:rPr>
              <w:t>Reales</w:t>
            </w:r>
          </w:p>
        </w:tc>
        <w:tc>
          <w:tcPr>
            <w:tcW w:w="1953" w:type="dxa"/>
            <w:tcBorders>
              <w:top w:val="single" w:sz="4" w:space="0" w:color="auto"/>
              <w:left w:val="single" w:sz="4" w:space="0" w:color="auto"/>
              <w:bottom w:val="single" w:sz="4" w:space="0" w:color="auto"/>
              <w:right w:val="single" w:sz="4" w:space="0" w:color="auto"/>
            </w:tcBorders>
            <w:vAlign w:val="center"/>
            <w:hideMark/>
          </w:tcPr>
          <w:p w14:paraId="087B9D35" w14:textId="77777777" w:rsidR="00370EDC" w:rsidRPr="00EA7ECC" w:rsidRDefault="00370EDC" w:rsidP="00337CA7">
            <w:pPr>
              <w:jc w:val="left"/>
              <w:rPr>
                <w:b/>
                <w:bCs/>
                <w:color w:val="000000"/>
                <w:lang w:val="en-GB" w:eastAsia="en-CA"/>
              </w:rPr>
            </w:pPr>
          </w:p>
        </w:tc>
      </w:tr>
      <w:tr w:rsidR="00870F02" w:rsidRPr="00EA7ECC" w14:paraId="2161BFAD" w14:textId="77777777" w:rsidTr="00382984">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305B8F1" w14:textId="77777777" w:rsidR="00870F02" w:rsidRPr="00EA7ECC" w:rsidRDefault="00870F02" w:rsidP="00870F02">
            <w:pPr>
              <w:jc w:val="left"/>
              <w:rPr>
                <w:color w:val="000000"/>
              </w:rPr>
            </w:pPr>
            <w:r>
              <w:rPr>
                <w:color w:val="000000"/>
              </w:rPr>
              <w:t>PNUD</w:t>
            </w:r>
          </w:p>
        </w:tc>
        <w:tc>
          <w:tcPr>
            <w:tcW w:w="1530" w:type="dxa"/>
            <w:tcBorders>
              <w:top w:val="nil"/>
              <w:left w:val="nil"/>
              <w:bottom w:val="single" w:sz="4" w:space="0" w:color="auto"/>
              <w:right w:val="single" w:sz="4" w:space="0" w:color="auto"/>
            </w:tcBorders>
            <w:shd w:val="clear" w:color="auto" w:fill="auto"/>
            <w:noWrap/>
            <w:vAlign w:val="bottom"/>
          </w:tcPr>
          <w:p w14:paraId="5D94B5B0" w14:textId="5AB46FA1" w:rsidR="00870F02" w:rsidRPr="00EA7ECC" w:rsidRDefault="00870F02" w:rsidP="00870F02">
            <w:pPr>
              <w:jc w:val="right"/>
              <w:rPr>
                <w:color w:val="000000"/>
              </w:rPr>
            </w:pPr>
            <w:r>
              <w:rPr>
                <w:color w:val="000000"/>
              </w:rPr>
              <w:t>1 606 057</w:t>
            </w:r>
          </w:p>
        </w:tc>
        <w:tc>
          <w:tcPr>
            <w:tcW w:w="1647" w:type="dxa"/>
            <w:tcBorders>
              <w:top w:val="nil"/>
              <w:left w:val="nil"/>
              <w:bottom w:val="single" w:sz="4" w:space="0" w:color="auto"/>
              <w:right w:val="single" w:sz="4" w:space="0" w:color="auto"/>
            </w:tcBorders>
            <w:shd w:val="clear" w:color="auto" w:fill="auto"/>
            <w:noWrap/>
            <w:vAlign w:val="bottom"/>
          </w:tcPr>
          <w:p w14:paraId="2D0B0D5C" w14:textId="35A98583" w:rsidR="00870F02" w:rsidRPr="00EA7ECC" w:rsidRDefault="00870F02" w:rsidP="00870F02">
            <w:pPr>
              <w:jc w:val="right"/>
              <w:rPr>
                <w:color w:val="000000"/>
              </w:rPr>
            </w:pPr>
            <w:r>
              <w:rPr>
                <w:color w:val="000000"/>
              </w:rPr>
              <w:t>1 255 494</w:t>
            </w:r>
          </w:p>
        </w:tc>
        <w:tc>
          <w:tcPr>
            <w:tcW w:w="1440" w:type="dxa"/>
            <w:tcBorders>
              <w:top w:val="nil"/>
              <w:left w:val="nil"/>
              <w:bottom w:val="single" w:sz="4" w:space="0" w:color="auto"/>
              <w:right w:val="single" w:sz="4" w:space="0" w:color="auto"/>
            </w:tcBorders>
            <w:shd w:val="clear" w:color="auto" w:fill="auto"/>
            <w:noWrap/>
            <w:vAlign w:val="bottom"/>
          </w:tcPr>
          <w:p w14:paraId="1C0C55E5" w14:textId="0808025E" w:rsidR="00870F02" w:rsidRPr="00EA7ECC" w:rsidRDefault="00870F02" w:rsidP="00870F02">
            <w:pPr>
              <w:jc w:val="right"/>
              <w:rPr>
                <w:color w:val="000000"/>
              </w:rPr>
            </w:pPr>
            <w:r>
              <w:rPr>
                <w:color w:val="000000"/>
              </w:rPr>
              <w:t>13,3</w:t>
            </w:r>
          </w:p>
        </w:tc>
        <w:tc>
          <w:tcPr>
            <w:tcW w:w="1350" w:type="dxa"/>
            <w:tcBorders>
              <w:top w:val="nil"/>
              <w:left w:val="nil"/>
              <w:bottom w:val="single" w:sz="4" w:space="0" w:color="auto"/>
              <w:right w:val="single" w:sz="4" w:space="0" w:color="auto"/>
            </w:tcBorders>
            <w:shd w:val="clear" w:color="auto" w:fill="auto"/>
            <w:noWrap/>
            <w:vAlign w:val="bottom"/>
          </w:tcPr>
          <w:p w14:paraId="2047F302" w14:textId="239A7150" w:rsidR="00870F02" w:rsidRPr="00EA7ECC" w:rsidRDefault="00870F02" w:rsidP="00870F02">
            <w:pPr>
              <w:jc w:val="right"/>
              <w:rPr>
                <w:color w:val="000000"/>
              </w:rPr>
            </w:pPr>
            <w:r>
              <w:rPr>
                <w:color w:val="000000"/>
              </w:rPr>
              <w:t>9,6</w:t>
            </w:r>
          </w:p>
        </w:tc>
        <w:tc>
          <w:tcPr>
            <w:tcW w:w="1953" w:type="dxa"/>
            <w:tcBorders>
              <w:top w:val="nil"/>
              <w:left w:val="nil"/>
              <w:bottom w:val="single" w:sz="4" w:space="0" w:color="auto"/>
              <w:right w:val="single" w:sz="4" w:space="0" w:color="auto"/>
            </w:tcBorders>
            <w:shd w:val="clear" w:color="auto" w:fill="auto"/>
            <w:noWrap/>
            <w:vAlign w:val="bottom"/>
          </w:tcPr>
          <w:p w14:paraId="03424BC7" w14:textId="675BF81F" w:rsidR="00870F02" w:rsidRPr="00EA7ECC" w:rsidRDefault="00870F02" w:rsidP="00870F02">
            <w:pPr>
              <w:jc w:val="right"/>
              <w:rPr>
                <w:color w:val="000000"/>
              </w:rPr>
            </w:pPr>
            <w:r>
              <w:rPr>
                <w:color w:val="000000"/>
              </w:rPr>
              <w:t>17,25</w:t>
            </w:r>
          </w:p>
        </w:tc>
      </w:tr>
      <w:tr w:rsidR="00870F02" w:rsidRPr="00EA7ECC" w14:paraId="71333DDA" w14:textId="77777777" w:rsidTr="00382984">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E031409" w14:textId="77777777" w:rsidR="00870F02" w:rsidRPr="00EA7ECC" w:rsidRDefault="00870F02" w:rsidP="00870F02">
            <w:pPr>
              <w:jc w:val="left"/>
              <w:rPr>
                <w:color w:val="000000"/>
              </w:rPr>
            </w:pPr>
            <w:r>
              <w:rPr>
                <w:color w:val="000000"/>
              </w:rPr>
              <w:t>PNUMA</w:t>
            </w:r>
          </w:p>
        </w:tc>
        <w:tc>
          <w:tcPr>
            <w:tcW w:w="1530" w:type="dxa"/>
            <w:tcBorders>
              <w:top w:val="nil"/>
              <w:left w:val="nil"/>
              <w:bottom w:val="single" w:sz="4" w:space="0" w:color="auto"/>
              <w:right w:val="single" w:sz="4" w:space="0" w:color="auto"/>
            </w:tcBorders>
            <w:shd w:val="clear" w:color="auto" w:fill="auto"/>
            <w:noWrap/>
            <w:vAlign w:val="bottom"/>
          </w:tcPr>
          <w:p w14:paraId="172472FE" w14:textId="4C7669A2" w:rsidR="00870F02" w:rsidRPr="00EA7ECC" w:rsidRDefault="00870F02" w:rsidP="00870F02">
            <w:pPr>
              <w:jc w:val="right"/>
              <w:rPr>
                <w:color w:val="000000"/>
              </w:rPr>
            </w:pPr>
            <w:r>
              <w:rPr>
                <w:color w:val="000000"/>
              </w:rPr>
              <w:t>1 649 141</w:t>
            </w:r>
          </w:p>
        </w:tc>
        <w:tc>
          <w:tcPr>
            <w:tcW w:w="1647" w:type="dxa"/>
            <w:tcBorders>
              <w:top w:val="nil"/>
              <w:left w:val="nil"/>
              <w:bottom w:val="single" w:sz="4" w:space="0" w:color="auto"/>
              <w:right w:val="single" w:sz="4" w:space="0" w:color="auto"/>
            </w:tcBorders>
            <w:shd w:val="clear" w:color="auto" w:fill="auto"/>
            <w:noWrap/>
            <w:vAlign w:val="bottom"/>
          </w:tcPr>
          <w:p w14:paraId="6C5C25F4" w14:textId="4162F1AE" w:rsidR="00870F02" w:rsidRPr="00EA7ECC" w:rsidRDefault="00870F02" w:rsidP="00870F02">
            <w:pPr>
              <w:jc w:val="right"/>
              <w:rPr>
                <w:color w:val="000000"/>
              </w:rPr>
            </w:pPr>
            <w:r>
              <w:rPr>
                <w:color w:val="000000"/>
              </w:rPr>
              <w:t>1 355 528</w:t>
            </w:r>
          </w:p>
        </w:tc>
        <w:tc>
          <w:tcPr>
            <w:tcW w:w="1440" w:type="dxa"/>
            <w:tcBorders>
              <w:top w:val="nil"/>
              <w:left w:val="nil"/>
              <w:bottom w:val="single" w:sz="4" w:space="0" w:color="auto"/>
              <w:right w:val="single" w:sz="4" w:space="0" w:color="auto"/>
            </w:tcBorders>
            <w:shd w:val="clear" w:color="auto" w:fill="auto"/>
            <w:noWrap/>
            <w:vAlign w:val="bottom"/>
          </w:tcPr>
          <w:p w14:paraId="2628FDE0" w14:textId="1F570953" w:rsidR="00870F02" w:rsidRPr="00EA7ECC" w:rsidRDefault="00870F02" w:rsidP="00870F02">
            <w:pPr>
              <w:jc w:val="right"/>
              <w:rPr>
                <w:color w:val="000000"/>
              </w:rPr>
            </w:pPr>
            <w:r>
              <w:rPr>
                <w:color w:val="000000"/>
              </w:rPr>
              <w:t>12,9</w:t>
            </w:r>
          </w:p>
        </w:tc>
        <w:tc>
          <w:tcPr>
            <w:tcW w:w="1350" w:type="dxa"/>
            <w:tcBorders>
              <w:top w:val="nil"/>
              <w:left w:val="nil"/>
              <w:bottom w:val="single" w:sz="4" w:space="0" w:color="auto"/>
              <w:right w:val="single" w:sz="4" w:space="0" w:color="auto"/>
            </w:tcBorders>
            <w:shd w:val="clear" w:color="auto" w:fill="auto"/>
            <w:noWrap/>
            <w:vAlign w:val="bottom"/>
          </w:tcPr>
          <w:p w14:paraId="0DA03426" w14:textId="4661CCE5" w:rsidR="00870F02" w:rsidRPr="00EA7ECC" w:rsidRDefault="00870F02" w:rsidP="00870F02">
            <w:pPr>
              <w:jc w:val="right"/>
              <w:rPr>
                <w:color w:val="000000"/>
              </w:rPr>
            </w:pPr>
            <w:r>
              <w:rPr>
                <w:color w:val="000000"/>
              </w:rPr>
              <w:t>6,7</w:t>
            </w:r>
          </w:p>
        </w:tc>
        <w:tc>
          <w:tcPr>
            <w:tcW w:w="1953" w:type="dxa"/>
            <w:tcBorders>
              <w:top w:val="nil"/>
              <w:left w:val="nil"/>
              <w:bottom w:val="single" w:sz="4" w:space="0" w:color="auto"/>
              <w:right w:val="single" w:sz="4" w:space="0" w:color="auto"/>
            </w:tcBorders>
            <w:shd w:val="clear" w:color="auto" w:fill="auto"/>
            <w:noWrap/>
            <w:vAlign w:val="bottom"/>
          </w:tcPr>
          <w:p w14:paraId="55FD4B01" w14:textId="2836B5B7" w:rsidR="00870F02" w:rsidRPr="00EA7ECC" w:rsidRDefault="00870F02" w:rsidP="00870F02">
            <w:pPr>
              <w:jc w:val="right"/>
              <w:rPr>
                <w:color w:val="000000"/>
              </w:rPr>
            </w:pPr>
            <w:r>
              <w:rPr>
                <w:color w:val="000000"/>
              </w:rPr>
              <w:t>7,12</w:t>
            </w:r>
          </w:p>
        </w:tc>
      </w:tr>
      <w:tr w:rsidR="00675DA2" w:rsidRPr="00EA7ECC" w14:paraId="2123E077" w14:textId="77777777" w:rsidTr="00382984">
        <w:trPr>
          <w:trHeight w:val="89"/>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55D8C1E4" w14:textId="77777777" w:rsidR="00675DA2" w:rsidRPr="00EA7ECC" w:rsidRDefault="00675DA2" w:rsidP="00675DA2">
            <w:pPr>
              <w:jc w:val="left"/>
              <w:rPr>
                <w:color w:val="000000"/>
              </w:rPr>
            </w:pPr>
            <w:r>
              <w:rPr>
                <w:color w:val="000000"/>
              </w:rPr>
              <w:t>ONUDI</w:t>
            </w:r>
          </w:p>
        </w:tc>
        <w:tc>
          <w:tcPr>
            <w:tcW w:w="1530" w:type="dxa"/>
            <w:tcBorders>
              <w:top w:val="nil"/>
              <w:left w:val="nil"/>
              <w:bottom w:val="single" w:sz="4" w:space="0" w:color="auto"/>
              <w:right w:val="single" w:sz="4" w:space="0" w:color="auto"/>
            </w:tcBorders>
            <w:shd w:val="clear" w:color="auto" w:fill="auto"/>
            <w:noWrap/>
            <w:vAlign w:val="center"/>
          </w:tcPr>
          <w:p w14:paraId="77931EAB" w14:textId="6B8223DD" w:rsidR="00675DA2" w:rsidRPr="00EA7ECC" w:rsidRDefault="00675DA2" w:rsidP="00675DA2">
            <w:pPr>
              <w:jc w:val="right"/>
              <w:rPr>
                <w:color w:val="000000"/>
              </w:rPr>
            </w:pPr>
            <w:r>
              <w:rPr>
                <w:color w:val="000000"/>
              </w:rPr>
              <w:t>9 821 319</w:t>
            </w:r>
          </w:p>
        </w:tc>
        <w:tc>
          <w:tcPr>
            <w:tcW w:w="1647" w:type="dxa"/>
            <w:tcBorders>
              <w:top w:val="nil"/>
              <w:left w:val="nil"/>
              <w:bottom w:val="single" w:sz="4" w:space="0" w:color="auto"/>
              <w:right w:val="single" w:sz="4" w:space="0" w:color="auto"/>
            </w:tcBorders>
            <w:shd w:val="clear" w:color="auto" w:fill="auto"/>
            <w:noWrap/>
            <w:vAlign w:val="center"/>
          </w:tcPr>
          <w:p w14:paraId="620C73F7" w14:textId="45D029C0" w:rsidR="00675DA2" w:rsidRPr="00EA7ECC" w:rsidRDefault="00675DA2" w:rsidP="00675DA2">
            <w:pPr>
              <w:jc w:val="right"/>
              <w:rPr>
                <w:color w:val="000000"/>
              </w:rPr>
            </w:pPr>
            <w:r>
              <w:rPr>
                <w:color w:val="000000"/>
              </w:rPr>
              <w:t>7 910 773</w:t>
            </w:r>
          </w:p>
        </w:tc>
        <w:tc>
          <w:tcPr>
            <w:tcW w:w="1440" w:type="dxa"/>
            <w:tcBorders>
              <w:top w:val="nil"/>
              <w:left w:val="nil"/>
              <w:bottom w:val="single" w:sz="4" w:space="0" w:color="auto"/>
              <w:right w:val="single" w:sz="4" w:space="0" w:color="auto"/>
            </w:tcBorders>
            <w:shd w:val="clear" w:color="auto" w:fill="auto"/>
            <w:noWrap/>
            <w:vAlign w:val="center"/>
          </w:tcPr>
          <w:p w14:paraId="12C9AFA9" w14:textId="71D9874F" w:rsidR="00675DA2" w:rsidRPr="00EA7ECC" w:rsidRDefault="00675DA2" w:rsidP="00675DA2">
            <w:pPr>
              <w:jc w:val="right"/>
              <w:rPr>
                <w:color w:val="000000"/>
              </w:rPr>
            </w:pPr>
            <w:r>
              <w:rPr>
                <w:color w:val="000000"/>
              </w:rPr>
              <w:t>355,3</w:t>
            </w:r>
          </w:p>
        </w:tc>
        <w:tc>
          <w:tcPr>
            <w:tcW w:w="1350" w:type="dxa"/>
            <w:tcBorders>
              <w:top w:val="nil"/>
              <w:left w:val="nil"/>
              <w:bottom w:val="single" w:sz="4" w:space="0" w:color="auto"/>
              <w:right w:val="single" w:sz="4" w:space="0" w:color="auto"/>
            </w:tcBorders>
            <w:shd w:val="clear" w:color="auto" w:fill="auto"/>
            <w:noWrap/>
            <w:vAlign w:val="center"/>
          </w:tcPr>
          <w:p w14:paraId="5E64B392" w14:textId="5441DCC6" w:rsidR="00675DA2" w:rsidRPr="00EA7ECC" w:rsidRDefault="00675DA2" w:rsidP="00675DA2">
            <w:pPr>
              <w:jc w:val="right"/>
              <w:rPr>
                <w:color w:val="000000"/>
              </w:rPr>
            </w:pPr>
            <w:r>
              <w:rPr>
                <w:color w:val="000000"/>
              </w:rPr>
              <w:t>257,1</w:t>
            </w:r>
          </w:p>
        </w:tc>
        <w:tc>
          <w:tcPr>
            <w:tcW w:w="1953" w:type="dxa"/>
            <w:tcBorders>
              <w:top w:val="nil"/>
              <w:left w:val="nil"/>
              <w:bottom w:val="single" w:sz="4" w:space="0" w:color="auto"/>
              <w:right w:val="single" w:sz="4" w:space="0" w:color="auto"/>
            </w:tcBorders>
            <w:shd w:val="clear" w:color="auto" w:fill="auto"/>
            <w:noWrap/>
            <w:vAlign w:val="center"/>
          </w:tcPr>
          <w:p w14:paraId="5849C553" w14:textId="353CFB93" w:rsidR="00675DA2" w:rsidRPr="00EA7ECC" w:rsidRDefault="00675DA2" w:rsidP="00675DA2">
            <w:pPr>
              <w:jc w:val="right"/>
              <w:rPr>
                <w:color w:val="000000"/>
              </w:rPr>
            </w:pPr>
            <w:r>
              <w:rPr>
                <w:color w:val="000000"/>
              </w:rPr>
              <w:t>14,51</w:t>
            </w:r>
          </w:p>
        </w:tc>
      </w:tr>
      <w:tr w:rsidR="00675DA2" w:rsidRPr="00EA7ECC" w14:paraId="442F845E" w14:textId="77777777" w:rsidTr="00382984">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866EA80" w14:textId="77777777" w:rsidR="00675DA2" w:rsidRPr="00EA7ECC" w:rsidRDefault="00675DA2" w:rsidP="00675DA2">
            <w:pPr>
              <w:jc w:val="left"/>
              <w:rPr>
                <w:b/>
                <w:bCs/>
                <w:color w:val="000000"/>
              </w:rPr>
            </w:pPr>
            <w:r>
              <w:rPr>
                <w:b/>
                <w:bCs/>
                <w:color w:val="000000"/>
              </w:rPr>
              <w:t>Suma total</w:t>
            </w:r>
          </w:p>
        </w:tc>
        <w:tc>
          <w:tcPr>
            <w:tcW w:w="1530" w:type="dxa"/>
            <w:tcBorders>
              <w:top w:val="nil"/>
              <w:left w:val="nil"/>
              <w:bottom w:val="single" w:sz="4" w:space="0" w:color="auto"/>
              <w:right w:val="single" w:sz="4" w:space="0" w:color="auto"/>
            </w:tcBorders>
            <w:shd w:val="clear" w:color="auto" w:fill="auto"/>
            <w:noWrap/>
            <w:vAlign w:val="center"/>
          </w:tcPr>
          <w:p w14:paraId="1F3F3653" w14:textId="7385E46D" w:rsidR="00675DA2" w:rsidRPr="00EA7ECC" w:rsidRDefault="00675DA2" w:rsidP="00675DA2">
            <w:pPr>
              <w:jc w:val="right"/>
              <w:rPr>
                <w:b/>
                <w:bCs/>
                <w:color w:val="000000"/>
              </w:rPr>
            </w:pPr>
            <w:r>
              <w:rPr>
                <w:b/>
                <w:bCs/>
                <w:color w:val="000000"/>
              </w:rPr>
              <w:t>13 076 517</w:t>
            </w:r>
          </w:p>
        </w:tc>
        <w:tc>
          <w:tcPr>
            <w:tcW w:w="1647" w:type="dxa"/>
            <w:tcBorders>
              <w:top w:val="nil"/>
              <w:left w:val="nil"/>
              <w:bottom w:val="single" w:sz="4" w:space="0" w:color="auto"/>
              <w:right w:val="single" w:sz="4" w:space="0" w:color="auto"/>
            </w:tcBorders>
            <w:shd w:val="clear" w:color="auto" w:fill="auto"/>
            <w:noWrap/>
            <w:vAlign w:val="center"/>
          </w:tcPr>
          <w:p w14:paraId="5713D183" w14:textId="0161F317" w:rsidR="00675DA2" w:rsidRPr="00EA7ECC" w:rsidRDefault="00675DA2" w:rsidP="00675DA2">
            <w:pPr>
              <w:jc w:val="right"/>
              <w:rPr>
                <w:b/>
                <w:bCs/>
                <w:color w:val="000000"/>
              </w:rPr>
            </w:pPr>
            <w:r>
              <w:rPr>
                <w:b/>
                <w:bCs/>
                <w:color w:val="000000"/>
              </w:rPr>
              <w:t>10 521 795</w:t>
            </w:r>
          </w:p>
        </w:tc>
        <w:tc>
          <w:tcPr>
            <w:tcW w:w="1440" w:type="dxa"/>
            <w:tcBorders>
              <w:top w:val="nil"/>
              <w:left w:val="nil"/>
              <w:bottom w:val="single" w:sz="4" w:space="0" w:color="auto"/>
              <w:right w:val="single" w:sz="4" w:space="0" w:color="auto"/>
            </w:tcBorders>
            <w:shd w:val="clear" w:color="auto" w:fill="auto"/>
            <w:noWrap/>
            <w:vAlign w:val="center"/>
          </w:tcPr>
          <w:p w14:paraId="2E5973BF" w14:textId="3A2739E8" w:rsidR="00675DA2" w:rsidRPr="00EA7ECC" w:rsidRDefault="00675DA2" w:rsidP="00675DA2">
            <w:pPr>
              <w:jc w:val="right"/>
              <w:rPr>
                <w:b/>
                <w:bCs/>
                <w:color w:val="000000"/>
              </w:rPr>
            </w:pPr>
            <w:r>
              <w:rPr>
                <w:b/>
                <w:bCs/>
                <w:color w:val="000000"/>
              </w:rPr>
              <w:t>381,5</w:t>
            </w:r>
          </w:p>
        </w:tc>
        <w:tc>
          <w:tcPr>
            <w:tcW w:w="1350" w:type="dxa"/>
            <w:tcBorders>
              <w:top w:val="nil"/>
              <w:left w:val="nil"/>
              <w:bottom w:val="single" w:sz="4" w:space="0" w:color="auto"/>
              <w:right w:val="single" w:sz="4" w:space="0" w:color="auto"/>
            </w:tcBorders>
            <w:shd w:val="clear" w:color="auto" w:fill="auto"/>
            <w:noWrap/>
            <w:vAlign w:val="center"/>
          </w:tcPr>
          <w:p w14:paraId="38BA221B" w14:textId="2E1AC752" w:rsidR="00675DA2" w:rsidRPr="00EA7ECC" w:rsidRDefault="00675DA2" w:rsidP="00675DA2">
            <w:pPr>
              <w:jc w:val="right"/>
              <w:rPr>
                <w:b/>
                <w:bCs/>
                <w:color w:val="000000"/>
              </w:rPr>
            </w:pPr>
            <w:r>
              <w:rPr>
                <w:b/>
                <w:bCs/>
                <w:color w:val="000000"/>
              </w:rPr>
              <w:t>273,4</w:t>
            </w:r>
          </w:p>
        </w:tc>
        <w:tc>
          <w:tcPr>
            <w:tcW w:w="1953" w:type="dxa"/>
            <w:tcBorders>
              <w:top w:val="nil"/>
              <w:left w:val="nil"/>
              <w:bottom w:val="single" w:sz="4" w:space="0" w:color="auto"/>
              <w:right w:val="single" w:sz="4" w:space="0" w:color="auto"/>
            </w:tcBorders>
            <w:shd w:val="clear" w:color="auto" w:fill="auto"/>
            <w:noWrap/>
            <w:vAlign w:val="center"/>
          </w:tcPr>
          <w:p w14:paraId="57BB36BB" w14:textId="1BC0D253" w:rsidR="00675DA2" w:rsidRPr="00EA7ECC" w:rsidRDefault="00675DA2" w:rsidP="00675DA2">
            <w:pPr>
              <w:jc w:val="right"/>
              <w:rPr>
                <w:b/>
                <w:bCs/>
                <w:color w:val="000000"/>
              </w:rPr>
            </w:pPr>
            <w:r>
              <w:rPr>
                <w:b/>
                <w:bCs/>
                <w:color w:val="000000"/>
              </w:rPr>
              <w:t>11,83</w:t>
            </w:r>
          </w:p>
        </w:tc>
      </w:tr>
    </w:tbl>
    <w:p w14:paraId="6DF5DB38" w14:textId="77777777" w:rsidR="004957D7" w:rsidRPr="00EA7ECC" w:rsidRDefault="00264784" w:rsidP="004957D7">
      <w:pPr>
        <w:spacing w:after="240"/>
        <w:rPr>
          <w:sz w:val="18"/>
          <w:szCs w:val="18"/>
        </w:rPr>
      </w:pPr>
      <w:r>
        <w:rPr>
          <w:sz w:val="18"/>
          <w:szCs w:val="18"/>
        </w:rPr>
        <w:t>* El promedio total se basa en el total de nueve ITP de acuerdos plurianuales recibidos, tal y como se presenta en el anexo I.</w:t>
      </w:r>
    </w:p>
    <w:p w14:paraId="0BE7E1B7" w14:textId="77777777" w:rsidR="004957D7" w:rsidRPr="00535847" w:rsidRDefault="003A63C3" w:rsidP="00503B82">
      <w:pPr>
        <w:keepNext/>
        <w:keepLines/>
        <w:widowControl w:val="0"/>
        <w:spacing w:after="240"/>
        <w:rPr>
          <w:b/>
          <w:bCs/>
        </w:rPr>
      </w:pPr>
      <w:r>
        <w:rPr>
          <w:b/>
          <w:bCs/>
        </w:rPr>
        <w:lastRenderedPageBreak/>
        <w:t>I.2 Motivos de las demoras en la ejecución de los proyectos de acuerdos plurianuales y medidas adoptadas</w:t>
      </w:r>
    </w:p>
    <w:p w14:paraId="59CAF262" w14:textId="77777777" w:rsidR="004957D7" w:rsidRPr="00EA7ECC" w:rsidRDefault="00213702" w:rsidP="00503B82">
      <w:pPr>
        <w:keepNext/>
        <w:keepLines/>
        <w:widowControl w:val="0"/>
        <w:spacing w:after="240"/>
        <w:rPr>
          <w:sz w:val="18"/>
          <w:szCs w:val="18"/>
        </w:rPr>
      </w:pPr>
      <w:r>
        <w:rPr>
          <w:u w:val="single"/>
        </w:rPr>
        <w:t>Plan de gestión para la eliminación de HCFC (PGEH)</w:t>
      </w:r>
      <w:bookmarkStart w:id="2" w:name="_Hlk150159356"/>
    </w:p>
    <w:p w14:paraId="59C18FB0" w14:textId="77777777" w:rsidR="00CD2781" w:rsidRPr="00CD6DC1" w:rsidRDefault="00213702" w:rsidP="00382984">
      <w:pPr>
        <w:keepNext/>
        <w:keepLines/>
        <w:widowControl w:val="0"/>
        <w:spacing w:after="240"/>
        <w:rPr>
          <w:sz w:val="18"/>
          <w:szCs w:val="18"/>
        </w:rPr>
      </w:pPr>
      <w:r>
        <w:rPr>
          <w:i/>
          <w:iCs/>
        </w:rPr>
        <w:t>Motivos de las demoras</w:t>
      </w:r>
    </w:p>
    <w:bookmarkEnd w:id="2"/>
    <w:p w14:paraId="71B236F7" w14:textId="465CD6D0" w:rsidR="00445918" w:rsidRPr="00CD6DC1" w:rsidRDefault="00213702" w:rsidP="00382984">
      <w:pPr>
        <w:pStyle w:val="Heading1"/>
        <w:keepNext/>
        <w:keepLines/>
        <w:widowControl w:val="0"/>
      </w:pPr>
      <w:r>
        <w:t xml:space="preserve">Los organismos presentaron ocho ITP de acuerdos plurianuales para la etapa I y un ITP de acuerdo plurianual para la etapa II de los PGEH. Se señalaron diversas causas de las demoras en la ejecución de los proyectos, como las relacionadas con la legislación sobre sustancias que agotan la capa de ozono, con los proveedores y las empresas, y con factores externos. Las demoras relacionadas con la legislación incluyeron: la legislación sobre SAO recién establecida en el país, que requería acuerdos entre instituciones y comités para preparar la ejecución; los reglamentos y condiciones gubernamentales que afectaban al sistema nacional de concesión de licencias; y la necesidad de revisión continua por parte de muchos funcionarios antes de obtener la aprobación del gabinete para la firma del acuerdo de financiación a pequeña escala (SSFA) para el primer tramo de la etapa I del PGEH. Entre las demoras relacionadas con los proveedores y las empresas cabe citar: la construcción de nuevas instalaciones; el ensayo de nuevos sistemas; la ausencia de un acuerdo firmado entre las entidades implicadas; y la limitada disponibilidad de </w:t>
      </w:r>
      <w:proofErr w:type="spellStart"/>
      <w:r>
        <w:t>hidrofluoroolefinas</w:t>
      </w:r>
      <w:proofErr w:type="spellEnd"/>
      <w:r>
        <w:t xml:space="preserve"> (HFO) en el país debido al tamaño del mercado. Otros factores fueron: la segunda oleada de la pandemia de COVID-19, la inestabilidad de la seguridad y otros acontecimientos externos (p. ej., catástrofes naturales) que afectaron a la presentación de solicitudes de financiación para el tercer y último tramo, provocaron dificultades para organizar talleres de capacitación para técnicos en refrigeración y crearon retrasos en la entrega de equipos por parte de los proveedores debido al bloqueo. En un caso, la asignación a otras tareas del personal de la dependencia nacional del ozono que trabajaba a tiempo parcial en el proyecto repercutió negativamente en la ejecución puntual de las actividades.</w:t>
      </w:r>
    </w:p>
    <w:p w14:paraId="5CF38E60" w14:textId="77777777" w:rsidR="0034450F" w:rsidRPr="00EA7ECC" w:rsidRDefault="00213702" w:rsidP="007C2147">
      <w:pPr>
        <w:pStyle w:val="Heading1"/>
        <w:rPr>
          <w:color w:val="000000"/>
        </w:rPr>
      </w:pPr>
      <w:r>
        <w:t>En algunos casos, los técnicos de las empresas se mostraron reacios a asistir a la capacitación, lo que provocó demoras en la terminación de los proyectos. En otros casos, las demoras se debieron a dificultades relacionadas con el hecho de disponer de una nueva línea de producción para facilitar el proceso de reconversión. Un ejemplo fue la construcción de una nueva instalación para un tanque de almacenamiento de pentano que se retrasó por la necesidad de obtener permisos oficiales para la construcción. En otro caso, la demora estaba relacionada con una estrategia de la empresa para probar la funcionalidad y las propiedades del sistema basado en HFO durante la temporada de invierno.</w:t>
      </w:r>
    </w:p>
    <w:p w14:paraId="06A9E167" w14:textId="79EA342A" w:rsidR="002444B6" w:rsidRDefault="002A43C3" w:rsidP="007C2147">
      <w:pPr>
        <w:pStyle w:val="Heading1"/>
        <w:rPr>
          <w:color w:val="000000"/>
        </w:rPr>
      </w:pPr>
      <w:r>
        <w:t>En relación con las demoras de los proveedores de un proyecto, los organismos informaron de que la mayoría de las actividades no se habían completado debido a la falta de un acuerdo firmado entre los organismos de ejecución y la Presidencia de Meteorología y Medio Ambiente (PME).</w:t>
      </w:r>
      <w:r>
        <w:rPr>
          <w:color w:val="000000"/>
        </w:rPr>
        <w:t xml:space="preserve"> El tercer tramo del PGEH había sido aprobado, pero los fondos no pudieron transferirse a los organismos antes de la firma del acuerdo entre la PME y los organismos, que era un requisito para recibir los fondos.</w:t>
      </w:r>
    </w:p>
    <w:p w14:paraId="3E38EECE" w14:textId="76414065" w:rsidR="00F00B65" w:rsidRPr="00EA7ECC" w:rsidRDefault="007802FE" w:rsidP="007C2147">
      <w:pPr>
        <w:pStyle w:val="Heading1"/>
        <w:rPr>
          <w:color w:val="000000"/>
        </w:rPr>
      </w:pPr>
      <w:r>
        <w:t>A continuación, los organismos informaron de que el Gobierno había aplicado una nueva disposición tras la firma del acuerdo, exigiendo que los fondos se transfirieran a la dependencia nacional del ozono (NOU) y solicitando a las empresas que pagaran los derechos de importación y los reclamaran a la aduana tras la entrega de los equipos y la realización de los trámites necesarios.</w:t>
      </w:r>
      <w:r>
        <w:rPr>
          <w:color w:val="000000"/>
        </w:rPr>
        <w:t xml:space="preserve"> Los organismos desempeñaron un papel a la hora de facilitar este proceso entre las empresas y las aduanas para evitar nuevas demoras en la ejecución del proyecto.</w:t>
      </w:r>
    </w:p>
    <w:p w14:paraId="292E2C21" w14:textId="77777777" w:rsidR="00CD2781" w:rsidRPr="00EA7ECC" w:rsidRDefault="00213702" w:rsidP="00B06CE8">
      <w:pPr>
        <w:pStyle w:val="Heading1"/>
        <w:widowControl w:val="0"/>
        <w:numPr>
          <w:ilvl w:val="0"/>
          <w:numId w:val="0"/>
        </w:numPr>
        <w:rPr>
          <w:b/>
          <w:bCs/>
        </w:rPr>
      </w:pPr>
      <w:r>
        <w:rPr>
          <w:i/>
          <w:iCs/>
        </w:rPr>
        <w:t>Medidas adoptadas para hacer frente a las demoras en la ejecución</w:t>
      </w:r>
    </w:p>
    <w:p w14:paraId="6B5FB8EA" w14:textId="65E08918" w:rsidR="00350A8E" w:rsidRPr="00EA7ECC" w:rsidRDefault="00EA60AB" w:rsidP="007C2147">
      <w:pPr>
        <w:pStyle w:val="Heading1"/>
      </w:pPr>
      <w:r>
        <w:t xml:space="preserve">En referencia a las demoras en la aprobación de los sistemas de concesión de licencias de SAO y la firma de un SSFA para la aprobación de tramos, el Gobierno en cuestión solicitó, a través de los organismos de ejecución, tanto el segundo como el tercer tramo en la 80ª reunión, evitando así nuevas demoras. Tras la firma del SSFA, se celebraron sesiones de capacitación consecutivas para técnicos de refrigeración y aire </w:t>
      </w:r>
      <w:r>
        <w:lastRenderedPageBreak/>
        <w:t>acondicionado (RAC), funcionarios de aduanas y otros funcionarios encargados de hacer cumplir la ley a través de la coordinación entre el departamento de medio ambiente designado y el punto focal del Fondo Multilateral. En el caso de la nueva legislación sobre SAO en el país, se celebraron varias consultas y debates entre las partes interesadas para facilitar el proceso, abordando así el requisito antes de su aplicación.</w:t>
      </w:r>
    </w:p>
    <w:p w14:paraId="5245DB6C" w14:textId="7D2C86C6" w:rsidR="007B599D" w:rsidRPr="00EA7ECC" w:rsidRDefault="00291712" w:rsidP="007C2147">
      <w:pPr>
        <w:pStyle w:val="Heading1"/>
      </w:pPr>
      <w:r>
        <w:t>Para hacer frente a las demoras de las empresas y los proveedores, los organismos de ejecución llevaron a cabo misiones periódicas sobre el terreno en los emplazamientos del proyecto, y se celebraron varias reuniones con los proveedores para darles más explicaciones sobre el alcance del proyecto. También se celebraron reuniones con empresas para explicar mejor la utilidad de esta capacitación para la empresa y no sólo para los técnicos. Los organismos informaron de que se mantuvo una comunicación en línea continua con las distintas partes interesadas y se realizó un seguimiento con la NOU para garantizar la ejecución del proyecto.</w:t>
      </w:r>
    </w:p>
    <w:p w14:paraId="5CFFA629" w14:textId="6EBBAA95" w:rsidR="002E27F4" w:rsidRPr="00EA7ECC" w:rsidRDefault="00213702" w:rsidP="007C2147">
      <w:pPr>
        <w:pStyle w:val="Heading1"/>
        <w:rPr>
          <w:color w:val="000000"/>
        </w:rPr>
      </w:pPr>
      <w:r>
        <w:t>Para compensar las demoras en la ejecución causadas por la segunda oleada de la pandemia de COVID-19, en un caso se realizaron inspecciones y reuniones físicas por parte de la NOU durante el periodo en el que se levantó el bloqueo entre las dos oleadas. En otro caso, el Gobierno solicitó al Comité Ejecutivo una prórroga de la fecha de terminación del proyecto, que fue aprobada con carácter excepcional. Mientras tanto, las NOU adaptaron su estrategia para superar la demora, como por ejemplo: realizar reuniones en línea, utilizar la flexibilidad en la organización de las reuniones, reducir el número de participantes en las actividades y aumentar el número de días de capacitación.</w:t>
      </w:r>
    </w:p>
    <w:p w14:paraId="56964A43" w14:textId="308BF7B0" w:rsidR="00D6179F" w:rsidRPr="00535847" w:rsidRDefault="00B34686" w:rsidP="007C2147">
      <w:pPr>
        <w:pStyle w:val="Heading1"/>
        <w:rPr>
          <w:color w:val="000000"/>
        </w:rPr>
      </w:pPr>
      <w:r>
        <w:t>En otro caso, el organismo informó de que se rediseñaron las actividades y se revisaron los planes de trabajo para adaptarse al retraso causado por la pandemia COVID-19, y las reuniones virtuales y los seminarios web sustituyeron a las actividades presenciales.</w:t>
      </w:r>
    </w:p>
    <w:p w14:paraId="5EABBE3C" w14:textId="77777777" w:rsidR="00921CB0" w:rsidRPr="00EA7ECC" w:rsidRDefault="008B7501" w:rsidP="007C2147">
      <w:pPr>
        <w:pStyle w:val="Heading1"/>
      </w:pPr>
      <w:r>
        <w:t>En cuanto a los cambios institucionales, el organismo informó de que parte del personal de la NOU no trabajaba a tiempo completo en el proyecto y estaba siendo destinado a otras tareas. Por ello, se está contratando nuevo personal a tiempo completo para mantener la continuidad de las actividades del proyecto. En otro caso, el organismo informó de que la inestabilidad política había provocado el cambio continuo del personal de la NOU. El organismo llevó a cabo una misión sobre el terreno en el país y se contrató a un consultor de la región que habla la lengua local para que impartiera la capacitación a los técnicos de RAC.</w:t>
      </w:r>
    </w:p>
    <w:p w14:paraId="7DADF216" w14:textId="7104080E" w:rsidR="00B65E69" w:rsidRPr="002444B6" w:rsidRDefault="00F364B7" w:rsidP="00B65E69">
      <w:pPr>
        <w:pStyle w:val="Heading1"/>
      </w:pPr>
      <w:r>
        <w:t>En un país, la situación de seguridad estaba retrasando la presentación del tercer y cuarto tramos. El organismo informó de que no se podía recoger más información debido al empeoramiento de la situación de seguridad en el país.</w:t>
      </w:r>
    </w:p>
    <w:p w14:paraId="152D4495" w14:textId="77777777" w:rsidR="00DE6D4C" w:rsidRPr="00B65E69" w:rsidRDefault="00264784" w:rsidP="00B65E69">
      <w:pPr>
        <w:pStyle w:val="Heading1"/>
        <w:numPr>
          <w:ilvl w:val="0"/>
          <w:numId w:val="0"/>
        </w:numPr>
      </w:pPr>
      <w:r>
        <w:rPr>
          <w:b/>
          <w:bCs/>
        </w:rPr>
        <w:t>I.3</w:t>
      </w:r>
      <w:r>
        <w:rPr>
          <w:b/>
          <w:bCs/>
        </w:rPr>
        <w:tab/>
        <w:t>Experiencias adquiridas</w:t>
      </w:r>
    </w:p>
    <w:p w14:paraId="04ACD516" w14:textId="77777777" w:rsidR="00DE6D4C" w:rsidRPr="00620CC6" w:rsidRDefault="000345C1" w:rsidP="00DE6D4C">
      <w:pPr>
        <w:pStyle w:val="Heading1"/>
        <w:numPr>
          <w:ilvl w:val="0"/>
          <w:numId w:val="0"/>
        </w:numPr>
        <w:rPr>
          <w:rFonts w:eastAsia="SimSun"/>
          <w:noProof/>
          <w:u w:val="single"/>
        </w:rPr>
      </w:pPr>
      <w:r>
        <w:rPr>
          <w:u w:val="single"/>
        </w:rPr>
        <w:t>Planes de gestión para la eliminación de HCFC (PGEH)</w:t>
      </w:r>
    </w:p>
    <w:p w14:paraId="75774F02" w14:textId="77777777" w:rsidR="000345C1" w:rsidRPr="00EA7ECC" w:rsidRDefault="000345C1" w:rsidP="00DE6D4C">
      <w:pPr>
        <w:pStyle w:val="Heading1"/>
        <w:numPr>
          <w:ilvl w:val="0"/>
          <w:numId w:val="0"/>
        </w:numPr>
      </w:pPr>
      <w:r>
        <w:rPr>
          <w:i/>
          <w:iCs/>
        </w:rPr>
        <w:t>Ejecución del proyecto</w:t>
      </w:r>
    </w:p>
    <w:p w14:paraId="7D1EEB65" w14:textId="77777777" w:rsidR="000345C1" w:rsidRPr="00EE6FB7" w:rsidRDefault="000345C1" w:rsidP="00EE6FB7">
      <w:pPr>
        <w:pStyle w:val="Heading1"/>
      </w:pPr>
      <w:r>
        <w:t>Las experiencias adquiridas en la ejecución del proyecto ponen de relieve el papel esencial de la participación de las partes interesadas y la colaboración continua entre los organismos de ejecución, los expertos técnicos, el gobierno del país y el sector privado. En un caso, los diálogos fronterizos conjuntos reforzaron la cooperación entre países vecinos y mejoraron la colaboración entre las NOU. Por ello, son bienvenidos más diálogos conjuntos. Otra experiencia adquirida es que el procedimiento para obtener la aprobación y las cuotas para la importación de SAO debería ser más sencillo y llevar menos tiempo.</w:t>
      </w:r>
    </w:p>
    <w:p w14:paraId="263982A5" w14:textId="504FFC11" w:rsidR="003776A3" w:rsidRPr="00EA7ECC" w:rsidRDefault="000345C1" w:rsidP="007C2147">
      <w:pPr>
        <w:pStyle w:val="Heading1"/>
      </w:pPr>
      <w:r>
        <w:t xml:space="preserve">Las experiencias adquiridas revelan que es muy importante disponer de una estrategia clara con un calendario detallado para la ejecución de las actividades, así como de un planteamiento flexible ante los problemas causados por situaciones imprevistas (p. ej., COVID-19). La mejora de los conocimientos y </w:t>
      </w:r>
      <w:r>
        <w:lastRenderedPageBreak/>
        <w:t>aptitudes del equipo del proyecto para responder a las necesidades sobre el terreno apoya la realización de las actividades del proyecto.</w:t>
      </w:r>
    </w:p>
    <w:p w14:paraId="0755BEA6" w14:textId="77777777" w:rsidR="0045723A" w:rsidRPr="00EA7ECC" w:rsidRDefault="0045723A" w:rsidP="0045723A">
      <w:pPr>
        <w:pStyle w:val="Heading1"/>
        <w:numPr>
          <w:ilvl w:val="0"/>
          <w:numId w:val="0"/>
        </w:numPr>
      </w:pPr>
      <w:r>
        <w:rPr>
          <w:i/>
          <w:iCs/>
        </w:rPr>
        <w:t>Tecnología alternativa</w:t>
      </w:r>
    </w:p>
    <w:p w14:paraId="7F7F9D73" w14:textId="77777777" w:rsidR="00B33C93" w:rsidRPr="00FB3B7A" w:rsidRDefault="000345C1" w:rsidP="007C2147">
      <w:pPr>
        <w:pStyle w:val="Heading1"/>
      </w:pPr>
      <w:r>
        <w:t>En cuanto a la disponibilidad de tecnología alternativa, un organismo informó de que las nuevas tecnologías deberían introducirse en el mercado una vez que la normativa exigida ya esté en vigor, para aumentar la eficacia de la tecnología implantada.</w:t>
      </w:r>
    </w:p>
    <w:p w14:paraId="5DC838FD" w14:textId="7C6F4793" w:rsidR="007F7D24" w:rsidRPr="007C2147" w:rsidRDefault="00B24AC6" w:rsidP="007C2147">
      <w:pPr>
        <w:pStyle w:val="Heading1"/>
      </w:pPr>
      <w:r>
        <w:t>Otro organismo informó sobre la necesidad de realizar más evaluaciones y estudios a nivel nacional en los países con temperaturas ambiente elevadas (HAT) para facilitar la transferencia de tecnologías alternativas para llevar a cabo el PGEH.</w:t>
      </w:r>
    </w:p>
    <w:p w14:paraId="653F379F" w14:textId="5419D7B3" w:rsidR="002349BB" w:rsidRPr="00EA7ECC" w:rsidRDefault="009C0BC7" w:rsidP="002162A9">
      <w:pPr>
        <w:pStyle w:val="Heading1"/>
        <w:rPr>
          <w:i/>
          <w:iCs/>
        </w:rPr>
      </w:pPr>
      <w:r>
        <w:t>Otro organismo informó de que el principal obstáculo para la adopción de tecnologías de bajo potencial de calentamiento de la atmósfera alternativas al HCFC-22 es la falta de conocimientos y experiencia local en la nueva tecnología. Esto podría superarse a corto plazo mediante la sensibilización (seminarios y talleres) sobre las tecnologías alternativas dirigida a los usuarios finales, en los sectores con un elevado consumo de refrigerantes. Sin embargo, a largo plazo, sería beneficioso aumentar el interés de los ingenieros y técnicos por las tecnologías alternativas de bajo potencial de calentamiento de la atmósfera y hacerles más conscientes de las implicaciones de la elección del refrigerante en cada sector.</w:t>
      </w:r>
    </w:p>
    <w:p w14:paraId="4545B650" w14:textId="77777777" w:rsidR="000345C1" w:rsidRPr="00EA7ECC" w:rsidRDefault="000345C1" w:rsidP="00133429">
      <w:pPr>
        <w:pStyle w:val="Heading1"/>
        <w:keepLines/>
        <w:numPr>
          <w:ilvl w:val="0"/>
          <w:numId w:val="0"/>
        </w:numPr>
        <w:spacing w:before="240"/>
        <w:rPr>
          <w:i/>
          <w:iCs/>
        </w:rPr>
      </w:pPr>
      <w:r>
        <w:rPr>
          <w:i/>
          <w:iCs/>
        </w:rPr>
        <w:t>Mejora de la capacidad de las instituciones</w:t>
      </w:r>
    </w:p>
    <w:p w14:paraId="1E6FF5F4" w14:textId="61F35802" w:rsidR="000345C1" w:rsidRPr="00EA7ECC" w:rsidRDefault="000345C1" w:rsidP="004912F8">
      <w:pPr>
        <w:pStyle w:val="Heading1"/>
        <w:keepLines/>
      </w:pPr>
      <w:r>
        <w:t>En un país, los programas de mejora de las capacidades relacionados con la capacitación y el equipamiento de técnicos en refrigeración, así como la mejora de las aptitudes de los funcionarios encargados de hacer cumplir la ley, fueron decisivos para evitar el comercio ilegal de sustancias controladas en virtud del Protocolo de Montreal. Además, aumentó el uso de tecnologías alternativas que redujeron el consumo de HCFC. En otro país, el organismo informó de la necesidad de evaluar y mejorar las capacidades de los centros nacionales de capacitación para ayudar a formar y certificar a los técnicos de RAC. En otro país, se exigieron incentivos específicos para motivar a los técnicos a asistir a cursos de capacitación en el sector de RAC.</w:t>
      </w:r>
    </w:p>
    <w:p w14:paraId="483B51C7" w14:textId="77777777" w:rsidR="00603AB5" w:rsidRPr="00EA7ECC" w:rsidRDefault="00061F41" w:rsidP="007C2147">
      <w:pPr>
        <w:pStyle w:val="Heading1"/>
      </w:pPr>
      <w:r>
        <w:t>Las experiencias revelan que una combinación de transferencia de tecnología y mejora de las capacidades resulta más eficaz que una simple actividad de capacitación. Además, un organismo señaló que contratar a un consultor local que hablara el idioma local fue muy beneficioso para impartir la capacitación a los técnicos. Otro organismo consideró que el aprendizaje a través de la práctica es un enfoque acertado para la mejora de las capacidades. La experiencia de primera mano y los cursos de capacitación práctica en el uso de la tecnología facilitan la adopción y aceptación de las nuevas tecnologías.</w:t>
      </w:r>
    </w:p>
    <w:p w14:paraId="26BD2BB7" w14:textId="2B57792D" w:rsidR="006528A0" w:rsidRPr="00EA7ECC" w:rsidRDefault="000345C1" w:rsidP="007C2147">
      <w:pPr>
        <w:pStyle w:val="Heading1"/>
      </w:pPr>
      <w:r>
        <w:t>Se necesitan más programas específicos de capacitación para los organismos encargados de hacer cumplir la ley (aduanas e inspección medioambiental) sobre los cambios políticos globales y locales (p.</w:t>
      </w:r>
      <w:r w:rsidR="00503B82">
        <w:t> </w:t>
      </w:r>
      <w:r>
        <w:t>ej.,</w:t>
      </w:r>
      <w:r w:rsidR="00503B82">
        <w:t> </w:t>
      </w:r>
      <w:r>
        <w:t>los</w:t>
      </w:r>
      <w:r w:rsidR="00503B82">
        <w:t> </w:t>
      </w:r>
      <w:r>
        <w:t>cambios políticos previstos en relación con el consumo de refrigerantes alternativos, incluidas las alternativas y tecnologías de bajo o nulo potencial de calentamiento de la atmósfera). Además, el material de capacitación elaborado durante la etapa I del PGEH debe actualizarse para su uso en la etapa II. Esto ayudará a mejorar la limitada capacidad de las instituciones encargadas de hacer cumplir la ley y a aumentar el número de técnicos cualificados certificados mediante programas y herramientas de formación profesional.</w:t>
      </w:r>
    </w:p>
    <w:p w14:paraId="26E324F8" w14:textId="77777777" w:rsidR="000345C1" w:rsidRPr="00EA7ECC" w:rsidRDefault="000345C1" w:rsidP="00D036C0">
      <w:pPr>
        <w:pStyle w:val="Heading1"/>
        <w:numPr>
          <w:ilvl w:val="0"/>
          <w:numId w:val="0"/>
        </w:numPr>
      </w:pPr>
      <w:r>
        <w:rPr>
          <w:i/>
          <w:iCs/>
        </w:rPr>
        <w:t>Marco político y reglamentario</w:t>
      </w:r>
    </w:p>
    <w:p w14:paraId="730E0247" w14:textId="77777777" w:rsidR="00BB558D" w:rsidRPr="00EA7ECC" w:rsidRDefault="000345C1" w:rsidP="007C2147">
      <w:pPr>
        <w:pStyle w:val="Heading1"/>
      </w:pPr>
      <w:r>
        <w:t>En algunos países, un debate continuo, inclusivo y cooperativo entre las distintas partes interesadas con un profundo conocimiento, así como la concienciación sobre el sistema de cuotas y licencias, y sobre la prohibición del uso de SAO, facilitaron la adopción de nuevas normativas. Además, el eficaz marco político y normativo desempeñó un papel sustancial en la eliminación de los HCFC.</w:t>
      </w:r>
    </w:p>
    <w:p w14:paraId="7B7A42DE" w14:textId="30614F0B" w:rsidR="00493320" w:rsidRPr="00B30D5F" w:rsidRDefault="00945C4A" w:rsidP="00B30D5F">
      <w:pPr>
        <w:pStyle w:val="Heading1"/>
      </w:pPr>
      <w:r>
        <w:lastRenderedPageBreak/>
        <w:t>Un organismo informó de que los responsables de la toma de decisiones confían en la disponibilidad de tecnología alternativa adecuada para el sector de RAC en el país para adoptar un marco legislativo exhaustivo relacionado con los HCFC.</w:t>
      </w:r>
    </w:p>
    <w:p w14:paraId="56394E28" w14:textId="6F7846DF" w:rsidR="00957363" w:rsidRPr="00957363" w:rsidRDefault="0047715F" w:rsidP="00957363">
      <w:pPr>
        <w:pStyle w:val="Heading1"/>
        <w:numPr>
          <w:ilvl w:val="0"/>
          <w:numId w:val="0"/>
        </w:numPr>
        <w:rPr>
          <w:i/>
          <w:iCs/>
        </w:rPr>
      </w:pPr>
      <w:r>
        <w:rPr>
          <w:i/>
          <w:iCs/>
        </w:rPr>
        <w:t>Participación de las partes interesadas nacionales</w:t>
      </w:r>
    </w:p>
    <w:p w14:paraId="43223940" w14:textId="16E517C4" w:rsidR="0037603F" w:rsidRPr="0037603F" w:rsidRDefault="008A748F" w:rsidP="00957363">
      <w:pPr>
        <w:pStyle w:val="Heading1"/>
        <w:rPr>
          <w:rFonts w:ascii="Calibri" w:hAnsi="Calibri" w:cs="Calibri"/>
          <w:color w:val="000000"/>
        </w:rPr>
      </w:pPr>
      <w:r>
        <w:t>Algunos organismos informaron de que el éxito de la ejecución de los proyectos de PGEH en los países se debía a la estrecha colaboración y cooperación entre los organismos de ejecución y las partes interesadas nacionales (p. ej., los organismos nacionales de medio ambiente) y otros expertos técnicos. La experiencia demostró que los diálogos transfronterizos conjuntos incrementaron la colaboración entre los departamentos de aduanas de los países vecinos y reforzaron la relación entre las NOU.</w:t>
      </w:r>
    </w:p>
    <w:p w14:paraId="4CFFC09D" w14:textId="0A59EC73" w:rsidR="00F9577C" w:rsidRPr="0037603F" w:rsidRDefault="0047715F" w:rsidP="0037603F">
      <w:pPr>
        <w:pStyle w:val="Heading1"/>
      </w:pPr>
      <w:r>
        <w:t>Se sugirió mantener más diálogos transfronterizos conjuntos en el futuro, sobre todo en el sector de RAC. Asimismo, el organismo señaló que el fortalecimiento de la asociación de refrigeración es crucial para la eficacia del sistema de certificación durante la etapa II de los proyectos de PGEH.</w:t>
      </w:r>
    </w:p>
    <w:p w14:paraId="1C8F4953" w14:textId="3F32459F" w:rsidR="0037603F" w:rsidRDefault="0037603F" w:rsidP="0037603F">
      <w:pPr>
        <w:pStyle w:val="Heading1"/>
      </w:pPr>
      <w:r>
        <w:t xml:space="preserve">Hay que tener en cuenta otros factores con las partes interesadas nacionales, como: a) es necesario realizar un estudio de mercado detallado de los usuarios finales, que incluya su disposición a participar en las actividades del proyecto de demostración junto con la situación financiera de la empresa, antes de la fase de diseño del proyecto; b) deben llevarse a cabo campañas de sensibilización y promoción ex ante y ex post dirigidas a los usuarios finales con el fin de aumentar su concienciación e interés por participar en los proyectos de demostración; c) los resultados del proyecto deben reproducirse entre empresas distintas de las beneficiarias del proyecto; d) deben establecerse criterios claros y detallados de elegibilidad y rendimiento financiero, y debe llevarse a cabo una evaluación detallada de las empresas candidatas antes de seleccionar a los beneficiarios del proyecto, y </w:t>
      </w:r>
      <w:proofErr w:type="spellStart"/>
      <w:r>
        <w:t>e</w:t>
      </w:r>
      <w:proofErr w:type="spellEnd"/>
      <w:r>
        <w:t>) pueden estudiarse requisitos más flexibles para la cofinanciación, que puede utilizarse para el funcionamiento y el mantenimiento de los equipos, para formar al personal en el mantenimiento de los equipos, etc.</w:t>
      </w:r>
    </w:p>
    <w:p w14:paraId="5C3D13F3" w14:textId="11B7754A" w:rsidR="00200D0B" w:rsidRPr="00200D0B" w:rsidRDefault="00200D0B" w:rsidP="00200D0B">
      <w:pPr>
        <w:pStyle w:val="Heading1"/>
        <w:rPr>
          <w:rFonts w:ascii="Calibri" w:hAnsi="Calibri" w:cs="Calibri"/>
          <w:color w:val="000000"/>
        </w:rPr>
      </w:pPr>
      <w:r>
        <w:t>En un caso, un organismo informó de que las promesas de cofinanciación de los beneficiarios de un proyecto de demostración habían sido eficaces para lograr la sostenibilidad de los resultados del proyecto. Así pues, como experiencia adquirida, el organismo señaló que el componente de cofinanciación es un aspecto importante a tener en cuenta como forma de avanzar hacia la aplicación de los componentes de inversión durante la etapa II de los PGEH.</w:t>
      </w:r>
    </w:p>
    <w:p w14:paraId="5650C985" w14:textId="597F568E" w:rsidR="00D213AB" w:rsidRPr="002162A9" w:rsidRDefault="00E23D13" w:rsidP="002162A9">
      <w:pPr>
        <w:pStyle w:val="Heading1"/>
        <w:keepNext/>
        <w:numPr>
          <w:ilvl w:val="0"/>
          <w:numId w:val="26"/>
        </w:numPr>
        <w:ind w:left="648"/>
        <w:rPr>
          <w:b/>
          <w:bCs/>
        </w:rPr>
      </w:pPr>
      <w:r>
        <w:rPr>
          <w:b/>
        </w:rPr>
        <w:t>Resumen de la información de los informes de terminación de cada proyecto</w:t>
      </w:r>
    </w:p>
    <w:p w14:paraId="744FC882" w14:textId="77777777" w:rsidR="00264784" w:rsidRPr="002162A9" w:rsidRDefault="00264784" w:rsidP="002162A9">
      <w:pPr>
        <w:pStyle w:val="Heading1"/>
        <w:keepNext/>
        <w:numPr>
          <w:ilvl w:val="0"/>
          <w:numId w:val="0"/>
        </w:numPr>
        <w:tabs>
          <w:tab w:val="num" w:pos="720"/>
        </w:tabs>
        <w:rPr>
          <w:b/>
          <w:bCs/>
        </w:rPr>
      </w:pPr>
      <w:r>
        <w:rPr>
          <w:b/>
          <w:bCs/>
        </w:rPr>
        <w:t>II.1</w:t>
      </w:r>
      <w:r>
        <w:rPr>
          <w:b/>
          <w:bCs/>
        </w:rPr>
        <w:tab/>
        <w:t>Descripción de la información de los informes de terminación de cada proyecto</w:t>
      </w:r>
    </w:p>
    <w:p w14:paraId="33CC1139" w14:textId="77777777" w:rsidR="00264784" w:rsidRPr="00EA7ECC" w:rsidRDefault="00264784" w:rsidP="007C2147">
      <w:pPr>
        <w:pStyle w:val="Heading1"/>
      </w:pPr>
      <w:r>
        <w:t>Del total de 1 867 proyectos de inversión terminados, los organismos bilaterales y de ejecución han presentado 1 866 ITP, uno de los cuales se recibió después de la 93ª reunión, antes de la fecha límite de presentación a la 94ª reunión, con un saldo de un ITP pendiente, como se muestra en la tabla 3.</w:t>
      </w:r>
    </w:p>
    <w:p w14:paraId="36BD840F" w14:textId="77777777" w:rsidR="00264784" w:rsidRPr="00EA7ECC" w:rsidRDefault="00264784" w:rsidP="00C84CE2">
      <w:pPr>
        <w:pStyle w:val="FootnoteText"/>
        <w:widowControl w:val="0"/>
        <w:contextualSpacing/>
        <w:rPr>
          <w:b/>
          <w:sz w:val="22"/>
          <w:szCs w:val="22"/>
        </w:rPr>
      </w:pPr>
      <w:r>
        <w:rPr>
          <w:b/>
          <w:sz w:val="22"/>
          <w:szCs w:val="22"/>
        </w:rPr>
        <w:t>Tabla 3. Proyectos de inversión: ITP presentados</w:t>
      </w:r>
    </w:p>
    <w:tbl>
      <w:tblPr>
        <w:tblW w:w="5076" w:type="pct"/>
        <w:tblLayout w:type="fixed"/>
        <w:tblLook w:val="04A0" w:firstRow="1" w:lastRow="0" w:firstColumn="1" w:lastColumn="0" w:noHBand="0" w:noVBand="1"/>
      </w:tblPr>
      <w:tblGrid>
        <w:gridCol w:w="3203"/>
        <w:gridCol w:w="1457"/>
        <w:gridCol w:w="1897"/>
        <w:gridCol w:w="1752"/>
        <w:gridCol w:w="1457"/>
      </w:tblGrid>
      <w:tr w:rsidR="00264784" w:rsidRPr="00EA7ECC" w14:paraId="2DBCE31E"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1F8010D0" w14:textId="77777777" w:rsidR="00264784" w:rsidRPr="00EA7ECC" w:rsidRDefault="00264784" w:rsidP="00E46700">
            <w:pPr>
              <w:widowControl w:val="0"/>
              <w:jc w:val="center"/>
              <w:rPr>
                <w:b/>
                <w:bCs/>
                <w:color w:val="000000"/>
                <w:sz w:val="20"/>
                <w:szCs w:val="20"/>
              </w:rPr>
            </w:pPr>
            <w:r>
              <w:rPr>
                <w:b/>
                <w:bCs/>
                <w:color w:val="000000"/>
                <w:sz w:val="20"/>
                <w:szCs w:val="20"/>
              </w:rPr>
              <w:t>Organismo</w:t>
            </w:r>
          </w:p>
        </w:tc>
        <w:tc>
          <w:tcPr>
            <w:tcW w:w="746" w:type="pct"/>
            <w:tcBorders>
              <w:top w:val="single" w:sz="4" w:space="0" w:color="auto"/>
              <w:left w:val="nil"/>
              <w:bottom w:val="single" w:sz="4" w:space="0" w:color="auto"/>
              <w:right w:val="single" w:sz="4" w:space="0" w:color="auto"/>
            </w:tcBorders>
            <w:noWrap/>
            <w:vAlign w:val="center"/>
            <w:hideMark/>
          </w:tcPr>
          <w:p w14:paraId="0F11BB7B" w14:textId="77777777" w:rsidR="00264784" w:rsidRPr="00EA7ECC" w:rsidRDefault="00264784" w:rsidP="00E46700">
            <w:pPr>
              <w:widowControl w:val="0"/>
              <w:jc w:val="center"/>
              <w:rPr>
                <w:b/>
                <w:bCs/>
                <w:color w:val="000000"/>
                <w:sz w:val="20"/>
                <w:szCs w:val="20"/>
              </w:rPr>
            </w:pPr>
            <w:r>
              <w:rPr>
                <w:b/>
                <w:bCs/>
                <w:color w:val="000000"/>
                <w:sz w:val="20"/>
                <w:szCs w:val="20"/>
              </w:rPr>
              <w:t>Terminados</w:t>
            </w:r>
          </w:p>
        </w:tc>
        <w:tc>
          <w:tcPr>
            <w:tcW w:w="971" w:type="pct"/>
            <w:tcBorders>
              <w:top w:val="single" w:sz="4" w:space="0" w:color="auto"/>
              <w:left w:val="nil"/>
              <w:bottom w:val="single" w:sz="4" w:space="0" w:color="auto"/>
              <w:right w:val="single" w:sz="4" w:space="0" w:color="auto"/>
            </w:tcBorders>
            <w:vAlign w:val="center"/>
            <w:hideMark/>
          </w:tcPr>
          <w:p w14:paraId="36520ED6" w14:textId="77777777" w:rsidR="00264784" w:rsidRPr="00EA7ECC" w:rsidRDefault="00264784" w:rsidP="00E46700">
            <w:pPr>
              <w:widowControl w:val="0"/>
              <w:jc w:val="center"/>
              <w:rPr>
                <w:b/>
                <w:bCs/>
                <w:sz w:val="20"/>
                <w:szCs w:val="20"/>
              </w:rPr>
            </w:pPr>
            <w:r>
              <w:rPr>
                <w:b/>
                <w:bCs/>
                <w:sz w:val="20"/>
                <w:szCs w:val="20"/>
              </w:rPr>
              <w:t>Recibidos antes de la 93</w:t>
            </w:r>
            <w:r>
              <w:rPr>
                <w:b/>
                <w:bCs/>
                <w:sz w:val="20"/>
                <w:szCs w:val="20"/>
                <w:vertAlign w:val="superscript"/>
              </w:rPr>
              <w:t>ª</w:t>
            </w:r>
            <w:r>
              <w:rPr>
                <w:b/>
                <w:bCs/>
                <w:sz w:val="20"/>
                <w:szCs w:val="20"/>
              </w:rPr>
              <w:t xml:space="preserve"> reunión</w:t>
            </w:r>
          </w:p>
        </w:tc>
        <w:tc>
          <w:tcPr>
            <w:tcW w:w="897" w:type="pct"/>
            <w:tcBorders>
              <w:top w:val="single" w:sz="4" w:space="0" w:color="auto"/>
              <w:left w:val="nil"/>
              <w:bottom w:val="single" w:sz="4" w:space="0" w:color="auto"/>
              <w:right w:val="single" w:sz="4" w:space="0" w:color="auto"/>
            </w:tcBorders>
            <w:vAlign w:val="center"/>
            <w:hideMark/>
          </w:tcPr>
          <w:p w14:paraId="05100794" w14:textId="77777777" w:rsidR="00264784" w:rsidRPr="00EA7ECC" w:rsidRDefault="00264784" w:rsidP="00091084">
            <w:pPr>
              <w:widowControl w:val="0"/>
              <w:ind w:left="-109" w:right="-111"/>
              <w:jc w:val="center"/>
              <w:rPr>
                <w:b/>
                <w:bCs/>
                <w:sz w:val="20"/>
                <w:szCs w:val="20"/>
              </w:rPr>
            </w:pPr>
            <w:r>
              <w:rPr>
                <w:b/>
                <w:bCs/>
                <w:sz w:val="20"/>
                <w:szCs w:val="20"/>
              </w:rPr>
              <w:t>Recibidos después de la 93</w:t>
            </w:r>
            <w:r>
              <w:rPr>
                <w:b/>
                <w:bCs/>
                <w:sz w:val="20"/>
                <w:szCs w:val="20"/>
                <w:vertAlign w:val="superscript"/>
              </w:rPr>
              <w:t>ª</w:t>
            </w:r>
            <w:r>
              <w:rPr>
                <w:b/>
                <w:bCs/>
                <w:sz w:val="20"/>
                <w:szCs w:val="20"/>
              </w:rPr>
              <w:t xml:space="preserve"> reunión</w:t>
            </w:r>
          </w:p>
        </w:tc>
        <w:tc>
          <w:tcPr>
            <w:tcW w:w="746" w:type="pct"/>
            <w:tcBorders>
              <w:top w:val="single" w:sz="4" w:space="0" w:color="auto"/>
              <w:left w:val="nil"/>
              <w:bottom w:val="single" w:sz="4" w:space="0" w:color="auto"/>
              <w:right w:val="single" w:sz="4" w:space="0" w:color="auto"/>
            </w:tcBorders>
            <w:vAlign w:val="center"/>
            <w:hideMark/>
          </w:tcPr>
          <w:p w14:paraId="52FF7874" w14:textId="77777777" w:rsidR="00264784" w:rsidRPr="00EA7ECC" w:rsidRDefault="00264784" w:rsidP="00E46700">
            <w:pPr>
              <w:widowControl w:val="0"/>
              <w:jc w:val="center"/>
              <w:rPr>
                <w:b/>
                <w:bCs/>
                <w:sz w:val="20"/>
                <w:szCs w:val="20"/>
              </w:rPr>
            </w:pPr>
            <w:r>
              <w:rPr>
                <w:b/>
                <w:bCs/>
                <w:sz w:val="20"/>
                <w:szCs w:val="20"/>
              </w:rPr>
              <w:t>Pendientes</w:t>
            </w:r>
          </w:p>
        </w:tc>
      </w:tr>
      <w:tr w:rsidR="00264784" w:rsidRPr="00EA7ECC" w14:paraId="53464AF5"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4261BBBB" w14:textId="77777777" w:rsidR="00264784" w:rsidRPr="00EA7ECC" w:rsidRDefault="00264784" w:rsidP="00E46700">
            <w:pPr>
              <w:widowControl w:val="0"/>
              <w:jc w:val="left"/>
              <w:rPr>
                <w:b/>
                <w:bCs/>
                <w:color w:val="000000"/>
                <w:sz w:val="20"/>
                <w:szCs w:val="20"/>
              </w:rPr>
            </w:pPr>
            <w:r>
              <w:rPr>
                <w:snapToGrid w:val="0"/>
                <w:sz w:val="20"/>
                <w:szCs w:val="20"/>
              </w:rPr>
              <w:t>Canadá</w:t>
            </w:r>
          </w:p>
        </w:tc>
        <w:tc>
          <w:tcPr>
            <w:tcW w:w="746" w:type="pct"/>
            <w:tcBorders>
              <w:top w:val="single" w:sz="4" w:space="0" w:color="auto"/>
              <w:left w:val="nil"/>
              <w:bottom w:val="single" w:sz="4" w:space="0" w:color="auto"/>
              <w:right w:val="single" w:sz="4" w:space="0" w:color="auto"/>
            </w:tcBorders>
            <w:noWrap/>
          </w:tcPr>
          <w:p w14:paraId="3A6BD9DD" w14:textId="77777777" w:rsidR="00264784" w:rsidRPr="00EA7ECC" w:rsidRDefault="00264784" w:rsidP="00E46700">
            <w:pPr>
              <w:widowControl w:val="0"/>
              <w:jc w:val="right"/>
              <w:rPr>
                <w:snapToGrid w:val="0"/>
                <w:sz w:val="20"/>
                <w:szCs w:val="20"/>
              </w:rPr>
            </w:pPr>
            <w:r>
              <w:rPr>
                <w:snapToGrid w:val="0"/>
                <w:sz w:val="20"/>
                <w:szCs w:val="20"/>
              </w:rPr>
              <w:t>2</w:t>
            </w:r>
          </w:p>
        </w:tc>
        <w:tc>
          <w:tcPr>
            <w:tcW w:w="971" w:type="pct"/>
            <w:tcBorders>
              <w:top w:val="single" w:sz="4" w:space="0" w:color="auto"/>
              <w:left w:val="nil"/>
              <w:bottom w:val="single" w:sz="4" w:space="0" w:color="auto"/>
              <w:right w:val="single" w:sz="4" w:space="0" w:color="auto"/>
            </w:tcBorders>
          </w:tcPr>
          <w:p w14:paraId="5691C076" w14:textId="77777777" w:rsidR="00264784" w:rsidRPr="00EA7ECC" w:rsidRDefault="00264784" w:rsidP="00E46700">
            <w:pPr>
              <w:widowControl w:val="0"/>
              <w:jc w:val="right"/>
              <w:rPr>
                <w:snapToGrid w:val="0"/>
                <w:sz w:val="20"/>
                <w:szCs w:val="20"/>
              </w:rPr>
            </w:pPr>
            <w:r>
              <w:rPr>
                <w:snapToGrid w:val="0"/>
                <w:sz w:val="20"/>
                <w:szCs w:val="20"/>
              </w:rPr>
              <w:t>2</w:t>
            </w:r>
          </w:p>
        </w:tc>
        <w:tc>
          <w:tcPr>
            <w:tcW w:w="897" w:type="pct"/>
            <w:tcBorders>
              <w:top w:val="single" w:sz="4" w:space="0" w:color="auto"/>
              <w:left w:val="nil"/>
              <w:bottom w:val="single" w:sz="4" w:space="0" w:color="auto"/>
              <w:right w:val="single" w:sz="4" w:space="0" w:color="auto"/>
            </w:tcBorders>
          </w:tcPr>
          <w:p w14:paraId="30914C27" w14:textId="77777777" w:rsidR="00264784" w:rsidRPr="00EA7ECC" w:rsidRDefault="00264784" w:rsidP="00E46700">
            <w:pPr>
              <w:widowControl w:val="0"/>
              <w:jc w:val="right"/>
              <w:rPr>
                <w:snapToGrid w:val="0"/>
                <w:sz w:val="20"/>
                <w:szCs w:val="20"/>
              </w:rPr>
            </w:pPr>
            <w:r>
              <w:rPr>
                <w:snapToGrid w:val="0"/>
                <w:sz w:val="20"/>
                <w:szCs w:val="20"/>
              </w:rPr>
              <w:t>0</w:t>
            </w:r>
          </w:p>
        </w:tc>
        <w:tc>
          <w:tcPr>
            <w:tcW w:w="746" w:type="pct"/>
            <w:tcBorders>
              <w:top w:val="single" w:sz="4" w:space="0" w:color="auto"/>
              <w:left w:val="nil"/>
              <w:bottom w:val="single" w:sz="4" w:space="0" w:color="auto"/>
              <w:right w:val="single" w:sz="4" w:space="0" w:color="auto"/>
            </w:tcBorders>
          </w:tcPr>
          <w:p w14:paraId="5123537A" w14:textId="77777777" w:rsidR="00264784" w:rsidRPr="00EA7ECC" w:rsidRDefault="00264784" w:rsidP="00E46700">
            <w:pPr>
              <w:widowControl w:val="0"/>
              <w:jc w:val="right"/>
              <w:rPr>
                <w:snapToGrid w:val="0"/>
                <w:sz w:val="20"/>
                <w:szCs w:val="20"/>
              </w:rPr>
            </w:pPr>
            <w:r>
              <w:rPr>
                <w:snapToGrid w:val="0"/>
                <w:sz w:val="20"/>
                <w:szCs w:val="20"/>
              </w:rPr>
              <w:t>0</w:t>
            </w:r>
          </w:p>
        </w:tc>
      </w:tr>
      <w:tr w:rsidR="00264784" w:rsidRPr="00EA7ECC" w14:paraId="216080F5"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4AB67876" w14:textId="77777777" w:rsidR="00264784" w:rsidRPr="00EA7ECC" w:rsidRDefault="00264784" w:rsidP="00E46700">
            <w:pPr>
              <w:widowControl w:val="0"/>
              <w:jc w:val="left"/>
              <w:rPr>
                <w:b/>
                <w:bCs/>
                <w:color w:val="000000"/>
                <w:sz w:val="20"/>
                <w:szCs w:val="20"/>
              </w:rPr>
            </w:pPr>
            <w:r>
              <w:rPr>
                <w:snapToGrid w:val="0"/>
                <w:sz w:val="20"/>
                <w:szCs w:val="20"/>
              </w:rPr>
              <w:t>Francia</w:t>
            </w:r>
          </w:p>
        </w:tc>
        <w:tc>
          <w:tcPr>
            <w:tcW w:w="746" w:type="pct"/>
            <w:tcBorders>
              <w:top w:val="single" w:sz="4" w:space="0" w:color="auto"/>
              <w:left w:val="nil"/>
              <w:bottom w:val="single" w:sz="4" w:space="0" w:color="auto"/>
              <w:right w:val="single" w:sz="4" w:space="0" w:color="auto"/>
            </w:tcBorders>
            <w:noWrap/>
          </w:tcPr>
          <w:p w14:paraId="55383071" w14:textId="77777777" w:rsidR="00264784" w:rsidRPr="00EA7ECC" w:rsidRDefault="00264784" w:rsidP="00E46700">
            <w:pPr>
              <w:widowControl w:val="0"/>
              <w:jc w:val="right"/>
              <w:rPr>
                <w:snapToGrid w:val="0"/>
                <w:sz w:val="20"/>
                <w:szCs w:val="20"/>
              </w:rPr>
            </w:pPr>
            <w:r>
              <w:rPr>
                <w:snapToGrid w:val="0"/>
                <w:sz w:val="20"/>
                <w:szCs w:val="20"/>
              </w:rPr>
              <w:t>13</w:t>
            </w:r>
          </w:p>
        </w:tc>
        <w:tc>
          <w:tcPr>
            <w:tcW w:w="971" w:type="pct"/>
            <w:tcBorders>
              <w:top w:val="single" w:sz="4" w:space="0" w:color="auto"/>
              <w:left w:val="nil"/>
              <w:bottom w:val="single" w:sz="4" w:space="0" w:color="auto"/>
              <w:right w:val="single" w:sz="4" w:space="0" w:color="auto"/>
            </w:tcBorders>
          </w:tcPr>
          <w:p w14:paraId="67A73644" w14:textId="77777777" w:rsidR="00264784" w:rsidRPr="00EA7ECC" w:rsidRDefault="00264784" w:rsidP="00E46700">
            <w:pPr>
              <w:widowControl w:val="0"/>
              <w:jc w:val="right"/>
              <w:rPr>
                <w:snapToGrid w:val="0"/>
                <w:sz w:val="20"/>
                <w:szCs w:val="20"/>
              </w:rPr>
            </w:pPr>
            <w:r>
              <w:rPr>
                <w:snapToGrid w:val="0"/>
                <w:sz w:val="20"/>
                <w:szCs w:val="20"/>
              </w:rPr>
              <w:t>13</w:t>
            </w:r>
          </w:p>
        </w:tc>
        <w:tc>
          <w:tcPr>
            <w:tcW w:w="897" w:type="pct"/>
            <w:tcBorders>
              <w:top w:val="single" w:sz="4" w:space="0" w:color="auto"/>
              <w:left w:val="nil"/>
              <w:bottom w:val="single" w:sz="4" w:space="0" w:color="auto"/>
              <w:right w:val="single" w:sz="4" w:space="0" w:color="auto"/>
            </w:tcBorders>
          </w:tcPr>
          <w:p w14:paraId="14D9B908" w14:textId="77777777" w:rsidR="00264784" w:rsidRPr="00EA7ECC" w:rsidRDefault="00264784" w:rsidP="00E46700">
            <w:pPr>
              <w:widowControl w:val="0"/>
              <w:jc w:val="right"/>
              <w:rPr>
                <w:snapToGrid w:val="0"/>
                <w:sz w:val="20"/>
                <w:szCs w:val="20"/>
              </w:rPr>
            </w:pPr>
            <w:r>
              <w:rPr>
                <w:snapToGrid w:val="0"/>
                <w:sz w:val="20"/>
                <w:szCs w:val="20"/>
              </w:rPr>
              <w:t>0</w:t>
            </w:r>
          </w:p>
        </w:tc>
        <w:tc>
          <w:tcPr>
            <w:tcW w:w="746" w:type="pct"/>
            <w:tcBorders>
              <w:top w:val="single" w:sz="4" w:space="0" w:color="auto"/>
              <w:left w:val="nil"/>
              <w:bottom w:val="single" w:sz="4" w:space="0" w:color="auto"/>
              <w:right w:val="single" w:sz="4" w:space="0" w:color="auto"/>
            </w:tcBorders>
          </w:tcPr>
          <w:p w14:paraId="7F9C11B6" w14:textId="77777777" w:rsidR="00264784" w:rsidRPr="00EA7ECC" w:rsidRDefault="00264784" w:rsidP="00E46700">
            <w:pPr>
              <w:widowControl w:val="0"/>
              <w:jc w:val="right"/>
              <w:rPr>
                <w:snapToGrid w:val="0"/>
                <w:sz w:val="20"/>
                <w:szCs w:val="20"/>
              </w:rPr>
            </w:pPr>
            <w:r>
              <w:rPr>
                <w:snapToGrid w:val="0"/>
                <w:sz w:val="20"/>
                <w:szCs w:val="20"/>
              </w:rPr>
              <w:t>0</w:t>
            </w:r>
          </w:p>
        </w:tc>
      </w:tr>
      <w:tr w:rsidR="00264784" w:rsidRPr="00EA7ECC" w14:paraId="56B1E146"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0E400B00" w14:textId="77777777" w:rsidR="00264784" w:rsidRPr="00EA7ECC" w:rsidRDefault="00264784" w:rsidP="00E46700">
            <w:pPr>
              <w:widowControl w:val="0"/>
              <w:jc w:val="left"/>
              <w:rPr>
                <w:b/>
                <w:bCs/>
                <w:color w:val="000000"/>
                <w:sz w:val="20"/>
                <w:szCs w:val="20"/>
              </w:rPr>
            </w:pPr>
            <w:r>
              <w:rPr>
                <w:snapToGrid w:val="0"/>
                <w:sz w:val="20"/>
                <w:szCs w:val="20"/>
              </w:rPr>
              <w:t>Alemania</w:t>
            </w:r>
          </w:p>
        </w:tc>
        <w:tc>
          <w:tcPr>
            <w:tcW w:w="746" w:type="pct"/>
            <w:tcBorders>
              <w:top w:val="single" w:sz="4" w:space="0" w:color="auto"/>
              <w:left w:val="nil"/>
              <w:bottom w:val="single" w:sz="4" w:space="0" w:color="auto"/>
              <w:right w:val="single" w:sz="4" w:space="0" w:color="auto"/>
            </w:tcBorders>
            <w:noWrap/>
          </w:tcPr>
          <w:p w14:paraId="49F2CA3A" w14:textId="77777777" w:rsidR="00264784" w:rsidRPr="00EA7ECC" w:rsidRDefault="00264784" w:rsidP="00E46700">
            <w:pPr>
              <w:widowControl w:val="0"/>
              <w:jc w:val="right"/>
              <w:rPr>
                <w:snapToGrid w:val="0"/>
                <w:sz w:val="20"/>
                <w:szCs w:val="20"/>
              </w:rPr>
            </w:pPr>
            <w:r>
              <w:rPr>
                <w:snapToGrid w:val="0"/>
                <w:sz w:val="20"/>
                <w:szCs w:val="20"/>
              </w:rPr>
              <w:t>20</w:t>
            </w:r>
          </w:p>
        </w:tc>
        <w:tc>
          <w:tcPr>
            <w:tcW w:w="971" w:type="pct"/>
            <w:tcBorders>
              <w:top w:val="single" w:sz="4" w:space="0" w:color="auto"/>
              <w:left w:val="nil"/>
              <w:bottom w:val="single" w:sz="4" w:space="0" w:color="auto"/>
              <w:right w:val="single" w:sz="4" w:space="0" w:color="auto"/>
            </w:tcBorders>
          </w:tcPr>
          <w:p w14:paraId="0244FB00" w14:textId="77777777" w:rsidR="00264784" w:rsidRPr="00EA7ECC" w:rsidRDefault="00264784" w:rsidP="00E46700">
            <w:pPr>
              <w:widowControl w:val="0"/>
              <w:jc w:val="right"/>
              <w:rPr>
                <w:snapToGrid w:val="0"/>
                <w:sz w:val="20"/>
                <w:szCs w:val="20"/>
              </w:rPr>
            </w:pPr>
            <w:r>
              <w:rPr>
                <w:snapToGrid w:val="0"/>
                <w:sz w:val="20"/>
                <w:szCs w:val="20"/>
              </w:rPr>
              <w:t>20</w:t>
            </w:r>
          </w:p>
        </w:tc>
        <w:tc>
          <w:tcPr>
            <w:tcW w:w="897" w:type="pct"/>
            <w:tcBorders>
              <w:top w:val="single" w:sz="4" w:space="0" w:color="auto"/>
              <w:left w:val="nil"/>
              <w:bottom w:val="single" w:sz="4" w:space="0" w:color="auto"/>
              <w:right w:val="single" w:sz="4" w:space="0" w:color="auto"/>
            </w:tcBorders>
          </w:tcPr>
          <w:p w14:paraId="2B5DE001" w14:textId="77777777" w:rsidR="00264784" w:rsidRPr="00EA7ECC" w:rsidRDefault="00264784" w:rsidP="00E46700">
            <w:pPr>
              <w:widowControl w:val="0"/>
              <w:jc w:val="right"/>
              <w:rPr>
                <w:snapToGrid w:val="0"/>
                <w:sz w:val="20"/>
                <w:szCs w:val="20"/>
              </w:rPr>
            </w:pPr>
            <w:r>
              <w:rPr>
                <w:snapToGrid w:val="0"/>
                <w:sz w:val="20"/>
                <w:szCs w:val="20"/>
              </w:rPr>
              <w:t>0</w:t>
            </w:r>
          </w:p>
        </w:tc>
        <w:tc>
          <w:tcPr>
            <w:tcW w:w="746" w:type="pct"/>
            <w:tcBorders>
              <w:top w:val="single" w:sz="4" w:space="0" w:color="auto"/>
              <w:left w:val="nil"/>
              <w:bottom w:val="single" w:sz="4" w:space="0" w:color="auto"/>
              <w:right w:val="single" w:sz="4" w:space="0" w:color="auto"/>
            </w:tcBorders>
          </w:tcPr>
          <w:p w14:paraId="4B675843" w14:textId="77777777" w:rsidR="00264784" w:rsidRPr="00EA7ECC" w:rsidRDefault="00264784" w:rsidP="00E46700">
            <w:pPr>
              <w:widowControl w:val="0"/>
              <w:jc w:val="right"/>
              <w:rPr>
                <w:snapToGrid w:val="0"/>
                <w:sz w:val="20"/>
                <w:szCs w:val="20"/>
              </w:rPr>
            </w:pPr>
            <w:r>
              <w:rPr>
                <w:snapToGrid w:val="0"/>
                <w:sz w:val="20"/>
                <w:szCs w:val="20"/>
              </w:rPr>
              <w:t>0</w:t>
            </w:r>
          </w:p>
        </w:tc>
      </w:tr>
      <w:tr w:rsidR="00264784" w:rsidRPr="00EA7ECC" w14:paraId="02BCC145"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11C1998" w14:textId="77777777" w:rsidR="00264784" w:rsidRPr="00EA7ECC" w:rsidRDefault="00264784" w:rsidP="00E46700">
            <w:pPr>
              <w:widowControl w:val="0"/>
              <w:jc w:val="left"/>
              <w:rPr>
                <w:color w:val="000000"/>
                <w:sz w:val="20"/>
                <w:szCs w:val="20"/>
              </w:rPr>
            </w:pPr>
            <w:r>
              <w:rPr>
                <w:snapToGrid w:val="0"/>
                <w:sz w:val="20"/>
                <w:szCs w:val="20"/>
              </w:rPr>
              <w:t>Italia</w:t>
            </w:r>
          </w:p>
        </w:tc>
        <w:tc>
          <w:tcPr>
            <w:tcW w:w="746" w:type="pct"/>
            <w:tcBorders>
              <w:top w:val="nil"/>
              <w:left w:val="nil"/>
              <w:bottom w:val="single" w:sz="4" w:space="0" w:color="auto"/>
              <w:right w:val="single" w:sz="4" w:space="0" w:color="auto"/>
            </w:tcBorders>
            <w:noWrap/>
          </w:tcPr>
          <w:p w14:paraId="2E0E838F" w14:textId="77777777" w:rsidR="00264784" w:rsidRPr="00EA7ECC" w:rsidRDefault="00264784" w:rsidP="00E46700">
            <w:pPr>
              <w:widowControl w:val="0"/>
              <w:jc w:val="right"/>
              <w:rPr>
                <w:sz w:val="20"/>
                <w:szCs w:val="20"/>
              </w:rPr>
            </w:pPr>
            <w:r>
              <w:rPr>
                <w:snapToGrid w:val="0"/>
                <w:sz w:val="20"/>
                <w:szCs w:val="20"/>
              </w:rPr>
              <w:t>11</w:t>
            </w:r>
          </w:p>
        </w:tc>
        <w:tc>
          <w:tcPr>
            <w:tcW w:w="971" w:type="pct"/>
            <w:tcBorders>
              <w:top w:val="nil"/>
              <w:left w:val="nil"/>
              <w:bottom w:val="single" w:sz="4" w:space="0" w:color="auto"/>
              <w:right w:val="single" w:sz="4" w:space="0" w:color="auto"/>
            </w:tcBorders>
            <w:noWrap/>
          </w:tcPr>
          <w:p w14:paraId="7DD9C649" w14:textId="77777777" w:rsidR="00264784" w:rsidRPr="00EA7ECC" w:rsidRDefault="00264784" w:rsidP="00E46700">
            <w:pPr>
              <w:widowControl w:val="0"/>
              <w:jc w:val="right"/>
              <w:rPr>
                <w:sz w:val="20"/>
                <w:szCs w:val="20"/>
              </w:rPr>
            </w:pPr>
            <w:r>
              <w:rPr>
                <w:snapToGrid w:val="0"/>
                <w:sz w:val="20"/>
                <w:szCs w:val="20"/>
              </w:rPr>
              <w:t>11</w:t>
            </w:r>
          </w:p>
        </w:tc>
        <w:tc>
          <w:tcPr>
            <w:tcW w:w="897" w:type="pct"/>
            <w:tcBorders>
              <w:top w:val="nil"/>
              <w:left w:val="nil"/>
              <w:bottom w:val="single" w:sz="4" w:space="0" w:color="auto"/>
              <w:right w:val="single" w:sz="4" w:space="0" w:color="auto"/>
            </w:tcBorders>
            <w:noWrap/>
          </w:tcPr>
          <w:p w14:paraId="2698D2D9" w14:textId="77777777" w:rsidR="00264784" w:rsidRPr="00EA7ECC" w:rsidRDefault="00264784" w:rsidP="00E46700">
            <w:pPr>
              <w:widowControl w:val="0"/>
              <w:jc w:val="right"/>
              <w:rPr>
                <w:sz w:val="20"/>
                <w:szCs w:val="20"/>
              </w:rPr>
            </w:pPr>
            <w:r>
              <w:rPr>
                <w:sz w:val="20"/>
                <w:szCs w:val="20"/>
              </w:rPr>
              <w:t>0</w:t>
            </w:r>
          </w:p>
        </w:tc>
        <w:tc>
          <w:tcPr>
            <w:tcW w:w="746" w:type="pct"/>
            <w:tcBorders>
              <w:top w:val="nil"/>
              <w:left w:val="nil"/>
              <w:bottom w:val="single" w:sz="4" w:space="0" w:color="auto"/>
              <w:right w:val="single" w:sz="4" w:space="0" w:color="auto"/>
            </w:tcBorders>
          </w:tcPr>
          <w:p w14:paraId="4FDD957D" w14:textId="77777777" w:rsidR="00264784" w:rsidRPr="00EA7ECC" w:rsidRDefault="00264784" w:rsidP="00E46700">
            <w:pPr>
              <w:widowControl w:val="0"/>
              <w:jc w:val="right"/>
              <w:rPr>
                <w:sz w:val="20"/>
                <w:szCs w:val="20"/>
              </w:rPr>
            </w:pPr>
            <w:r>
              <w:rPr>
                <w:sz w:val="20"/>
                <w:szCs w:val="20"/>
              </w:rPr>
              <w:t>0</w:t>
            </w:r>
          </w:p>
        </w:tc>
      </w:tr>
      <w:tr w:rsidR="00264784" w:rsidRPr="00EA7ECC" w14:paraId="15063953"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1E4F13EA" w14:textId="77777777" w:rsidR="00264784" w:rsidRPr="00EA7ECC" w:rsidRDefault="00264784" w:rsidP="00E46700">
            <w:pPr>
              <w:widowControl w:val="0"/>
              <w:jc w:val="left"/>
              <w:rPr>
                <w:color w:val="000000"/>
                <w:sz w:val="20"/>
                <w:szCs w:val="20"/>
              </w:rPr>
            </w:pPr>
            <w:r>
              <w:rPr>
                <w:snapToGrid w:val="0"/>
                <w:sz w:val="20"/>
                <w:szCs w:val="20"/>
              </w:rPr>
              <w:t>Japón</w:t>
            </w:r>
          </w:p>
        </w:tc>
        <w:tc>
          <w:tcPr>
            <w:tcW w:w="746" w:type="pct"/>
            <w:tcBorders>
              <w:top w:val="nil"/>
              <w:left w:val="nil"/>
              <w:bottom w:val="single" w:sz="4" w:space="0" w:color="auto"/>
              <w:right w:val="single" w:sz="4" w:space="0" w:color="auto"/>
            </w:tcBorders>
            <w:noWrap/>
          </w:tcPr>
          <w:p w14:paraId="5ABBB30D" w14:textId="77777777" w:rsidR="00264784" w:rsidRPr="00EA7ECC" w:rsidRDefault="00264784" w:rsidP="00E46700">
            <w:pPr>
              <w:widowControl w:val="0"/>
              <w:jc w:val="right"/>
              <w:rPr>
                <w:sz w:val="20"/>
                <w:szCs w:val="20"/>
              </w:rPr>
            </w:pPr>
            <w:r>
              <w:rPr>
                <w:snapToGrid w:val="0"/>
                <w:sz w:val="20"/>
                <w:szCs w:val="20"/>
              </w:rPr>
              <w:t>6</w:t>
            </w:r>
          </w:p>
        </w:tc>
        <w:tc>
          <w:tcPr>
            <w:tcW w:w="971" w:type="pct"/>
            <w:tcBorders>
              <w:top w:val="nil"/>
              <w:left w:val="nil"/>
              <w:bottom w:val="single" w:sz="4" w:space="0" w:color="auto"/>
              <w:right w:val="single" w:sz="4" w:space="0" w:color="auto"/>
            </w:tcBorders>
            <w:noWrap/>
          </w:tcPr>
          <w:p w14:paraId="6DD0EFA8" w14:textId="77777777" w:rsidR="00264784" w:rsidRPr="00EA7ECC" w:rsidRDefault="00264784" w:rsidP="00E46700">
            <w:pPr>
              <w:widowControl w:val="0"/>
              <w:jc w:val="right"/>
              <w:rPr>
                <w:sz w:val="20"/>
                <w:szCs w:val="20"/>
              </w:rPr>
            </w:pPr>
            <w:r>
              <w:rPr>
                <w:snapToGrid w:val="0"/>
                <w:sz w:val="20"/>
                <w:szCs w:val="20"/>
              </w:rPr>
              <w:t>6</w:t>
            </w:r>
          </w:p>
        </w:tc>
        <w:tc>
          <w:tcPr>
            <w:tcW w:w="897" w:type="pct"/>
            <w:tcBorders>
              <w:top w:val="nil"/>
              <w:left w:val="nil"/>
              <w:bottom w:val="single" w:sz="4" w:space="0" w:color="auto"/>
              <w:right w:val="single" w:sz="4" w:space="0" w:color="auto"/>
            </w:tcBorders>
            <w:noWrap/>
          </w:tcPr>
          <w:p w14:paraId="0386FC7E" w14:textId="77777777" w:rsidR="00264784" w:rsidRPr="00EA7ECC" w:rsidRDefault="00264784" w:rsidP="00E46700">
            <w:pPr>
              <w:widowControl w:val="0"/>
              <w:jc w:val="right"/>
              <w:rPr>
                <w:sz w:val="20"/>
                <w:szCs w:val="20"/>
              </w:rPr>
            </w:pPr>
            <w:r>
              <w:rPr>
                <w:sz w:val="20"/>
                <w:szCs w:val="20"/>
              </w:rPr>
              <w:t>0</w:t>
            </w:r>
          </w:p>
        </w:tc>
        <w:tc>
          <w:tcPr>
            <w:tcW w:w="746" w:type="pct"/>
            <w:tcBorders>
              <w:top w:val="nil"/>
              <w:left w:val="nil"/>
              <w:bottom w:val="single" w:sz="4" w:space="0" w:color="auto"/>
              <w:right w:val="single" w:sz="4" w:space="0" w:color="auto"/>
            </w:tcBorders>
          </w:tcPr>
          <w:p w14:paraId="6C911602" w14:textId="77777777" w:rsidR="00264784" w:rsidRPr="00EA7ECC" w:rsidRDefault="00264784" w:rsidP="00E46700">
            <w:pPr>
              <w:widowControl w:val="0"/>
              <w:jc w:val="right"/>
              <w:rPr>
                <w:sz w:val="20"/>
                <w:szCs w:val="20"/>
              </w:rPr>
            </w:pPr>
            <w:r>
              <w:rPr>
                <w:sz w:val="20"/>
                <w:szCs w:val="20"/>
              </w:rPr>
              <w:t>0</w:t>
            </w:r>
          </w:p>
        </w:tc>
      </w:tr>
      <w:tr w:rsidR="00264784" w:rsidRPr="00EA7ECC" w14:paraId="6FEB5530"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AD1DC87" w14:textId="77777777" w:rsidR="00264784" w:rsidRPr="00EA7ECC" w:rsidRDefault="00264784" w:rsidP="00E46700">
            <w:pPr>
              <w:widowControl w:val="0"/>
              <w:jc w:val="left"/>
              <w:rPr>
                <w:color w:val="000000"/>
                <w:sz w:val="20"/>
                <w:szCs w:val="20"/>
              </w:rPr>
            </w:pPr>
            <w:r>
              <w:rPr>
                <w:snapToGrid w:val="0"/>
                <w:sz w:val="20"/>
                <w:szCs w:val="20"/>
              </w:rPr>
              <w:t>España</w:t>
            </w:r>
          </w:p>
        </w:tc>
        <w:tc>
          <w:tcPr>
            <w:tcW w:w="746" w:type="pct"/>
            <w:tcBorders>
              <w:top w:val="nil"/>
              <w:left w:val="nil"/>
              <w:bottom w:val="single" w:sz="4" w:space="0" w:color="auto"/>
              <w:right w:val="single" w:sz="4" w:space="0" w:color="auto"/>
            </w:tcBorders>
            <w:noWrap/>
          </w:tcPr>
          <w:p w14:paraId="5005E36F" w14:textId="77777777" w:rsidR="00264784" w:rsidRPr="00EA7ECC" w:rsidRDefault="00264784" w:rsidP="00E46700">
            <w:pPr>
              <w:widowControl w:val="0"/>
              <w:jc w:val="right"/>
              <w:rPr>
                <w:sz w:val="20"/>
                <w:szCs w:val="20"/>
              </w:rPr>
            </w:pPr>
            <w:r>
              <w:rPr>
                <w:snapToGrid w:val="0"/>
                <w:sz w:val="20"/>
                <w:szCs w:val="20"/>
              </w:rPr>
              <w:t>1</w:t>
            </w:r>
          </w:p>
        </w:tc>
        <w:tc>
          <w:tcPr>
            <w:tcW w:w="971" w:type="pct"/>
            <w:tcBorders>
              <w:top w:val="nil"/>
              <w:left w:val="nil"/>
              <w:bottom w:val="single" w:sz="4" w:space="0" w:color="auto"/>
              <w:right w:val="single" w:sz="4" w:space="0" w:color="auto"/>
            </w:tcBorders>
            <w:noWrap/>
          </w:tcPr>
          <w:p w14:paraId="0CF3029A" w14:textId="77777777" w:rsidR="00264784" w:rsidRPr="00EA7ECC" w:rsidRDefault="00264784" w:rsidP="00E46700">
            <w:pPr>
              <w:widowControl w:val="0"/>
              <w:jc w:val="right"/>
              <w:rPr>
                <w:sz w:val="20"/>
                <w:szCs w:val="20"/>
              </w:rPr>
            </w:pPr>
            <w:r>
              <w:rPr>
                <w:snapToGrid w:val="0"/>
                <w:sz w:val="20"/>
                <w:szCs w:val="20"/>
              </w:rPr>
              <w:t>1</w:t>
            </w:r>
          </w:p>
        </w:tc>
        <w:tc>
          <w:tcPr>
            <w:tcW w:w="897" w:type="pct"/>
            <w:tcBorders>
              <w:top w:val="nil"/>
              <w:left w:val="nil"/>
              <w:bottom w:val="single" w:sz="4" w:space="0" w:color="auto"/>
              <w:right w:val="single" w:sz="4" w:space="0" w:color="auto"/>
            </w:tcBorders>
            <w:noWrap/>
          </w:tcPr>
          <w:p w14:paraId="61B78949" w14:textId="77777777" w:rsidR="00264784" w:rsidRPr="00EA7ECC" w:rsidRDefault="00264784" w:rsidP="00E46700">
            <w:pPr>
              <w:widowControl w:val="0"/>
              <w:jc w:val="right"/>
              <w:rPr>
                <w:sz w:val="20"/>
                <w:szCs w:val="20"/>
              </w:rPr>
            </w:pPr>
            <w:r>
              <w:rPr>
                <w:sz w:val="20"/>
                <w:szCs w:val="20"/>
              </w:rPr>
              <w:t>0</w:t>
            </w:r>
          </w:p>
        </w:tc>
        <w:tc>
          <w:tcPr>
            <w:tcW w:w="746" w:type="pct"/>
            <w:tcBorders>
              <w:top w:val="nil"/>
              <w:left w:val="nil"/>
              <w:bottom w:val="single" w:sz="4" w:space="0" w:color="auto"/>
              <w:right w:val="single" w:sz="4" w:space="0" w:color="auto"/>
            </w:tcBorders>
          </w:tcPr>
          <w:p w14:paraId="591AB053" w14:textId="77777777" w:rsidR="00264784" w:rsidRPr="00EA7ECC" w:rsidRDefault="00264784" w:rsidP="00E46700">
            <w:pPr>
              <w:widowControl w:val="0"/>
              <w:jc w:val="right"/>
              <w:rPr>
                <w:sz w:val="20"/>
                <w:szCs w:val="20"/>
              </w:rPr>
            </w:pPr>
            <w:r>
              <w:rPr>
                <w:sz w:val="20"/>
                <w:szCs w:val="20"/>
              </w:rPr>
              <w:t>0</w:t>
            </w:r>
          </w:p>
        </w:tc>
      </w:tr>
      <w:tr w:rsidR="00264784" w:rsidRPr="00EA7ECC" w14:paraId="4EED617D"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32300800" w14:textId="77777777" w:rsidR="00264784" w:rsidRPr="00EA7ECC" w:rsidRDefault="00264784" w:rsidP="00E46700">
            <w:pPr>
              <w:widowControl w:val="0"/>
              <w:jc w:val="left"/>
              <w:rPr>
                <w:color w:val="000000"/>
                <w:sz w:val="20"/>
                <w:szCs w:val="20"/>
              </w:rPr>
            </w:pPr>
            <w:r>
              <w:rPr>
                <w:snapToGrid w:val="0"/>
                <w:sz w:val="20"/>
                <w:szCs w:val="20"/>
              </w:rPr>
              <w:t xml:space="preserve">Reino Unido de Gran Bretaña e Irlanda del Norte </w:t>
            </w:r>
          </w:p>
        </w:tc>
        <w:tc>
          <w:tcPr>
            <w:tcW w:w="746" w:type="pct"/>
            <w:tcBorders>
              <w:top w:val="nil"/>
              <w:left w:val="nil"/>
              <w:bottom w:val="single" w:sz="4" w:space="0" w:color="auto"/>
              <w:right w:val="single" w:sz="4" w:space="0" w:color="auto"/>
            </w:tcBorders>
            <w:noWrap/>
          </w:tcPr>
          <w:p w14:paraId="77AFC1B0" w14:textId="77777777" w:rsidR="00264784" w:rsidRPr="00EA7ECC" w:rsidRDefault="00264784" w:rsidP="00E46700">
            <w:pPr>
              <w:widowControl w:val="0"/>
              <w:jc w:val="right"/>
              <w:rPr>
                <w:sz w:val="20"/>
                <w:szCs w:val="20"/>
              </w:rPr>
            </w:pPr>
            <w:r>
              <w:rPr>
                <w:snapToGrid w:val="0"/>
                <w:sz w:val="20"/>
                <w:szCs w:val="20"/>
              </w:rPr>
              <w:t>1</w:t>
            </w:r>
          </w:p>
        </w:tc>
        <w:tc>
          <w:tcPr>
            <w:tcW w:w="971" w:type="pct"/>
            <w:tcBorders>
              <w:top w:val="nil"/>
              <w:left w:val="nil"/>
              <w:bottom w:val="single" w:sz="4" w:space="0" w:color="auto"/>
              <w:right w:val="single" w:sz="4" w:space="0" w:color="auto"/>
            </w:tcBorders>
            <w:noWrap/>
          </w:tcPr>
          <w:p w14:paraId="2CA6670A" w14:textId="77777777" w:rsidR="00264784" w:rsidRPr="00EA7ECC" w:rsidRDefault="00264784" w:rsidP="00E46700">
            <w:pPr>
              <w:widowControl w:val="0"/>
              <w:jc w:val="right"/>
              <w:rPr>
                <w:sz w:val="20"/>
                <w:szCs w:val="20"/>
              </w:rPr>
            </w:pPr>
            <w:r>
              <w:rPr>
                <w:snapToGrid w:val="0"/>
                <w:sz w:val="20"/>
                <w:szCs w:val="20"/>
              </w:rPr>
              <w:t>1</w:t>
            </w:r>
          </w:p>
        </w:tc>
        <w:tc>
          <w:tcPr>
            <w:tcW w:w="897" w:type="pct"/>
            <w:tcBorders>
              <w:top w:val="nil"/>
              <w:left w:val="nil"/>
              <w:bottom w:val="single" w:sz="4" w:space="0" w:color="auto"/>
              <w:right w:val="single" w:sz="4" w:space="0" w:color="auto"/>
            </w:tcBorders>
            <w:noWrap/>
          </w:tcPr>
          <w:p w14:paraId="06CBA5E8" w14:textId="77777777" w:rsidR="00264784" w:rsidRPr="00EA7ECC" w:rsidRDefault="00264784" w:rsidP="00E46700">
            <w:pPr>
              <w:widowControl w:val="0"/>
              <w:jc w:val="right"/>
              <w:rPr>
                <w:sz w:val="20"/>
                <w:szCs w:val="20"/>
              </w:rPr>
            </w:pPr>
            <w:r>
              <w:rPr>
                <w:sz w:val="20"/>
                <w:szCs w:val="20"/>
              </w:rPr>
              <w:t>0</w:t>
            </w:r>
          </w:p>
        </w:tc>
        <w:tc>
          <w:tcPr>
            <w:tcW w:w="746" w:type="pct"/>
            <w:tcBorders>
              <w:top w:val="nil"/>
              <w:left w:val="nil"/>
              <w:bottom w:val="single" w:sz="4" w:space="0" w:color="auto"/>
              <w:right w:val="single" w:sz="4" w:space="0" w:color="auto"/>
            </w:tcBorders>
          </w:tcPr>
          <w:p w14:paraId="4DA85C65" w14:textId="77777777" w:rsidR="00264784" w:rsidRPr="00EA7ECC" w:rsidRDefault="00264784" w:rsidP="00E46700">
            <w:pPr>
              <w:widowControl w:val="0"/>
              <w:jc w:val="right"/>
              <w:rPr>
                <w:sz w:val="20"/>
                <w:szCs w:val="20"/>
              </w:rPr>
            </w:pPr>
            <w:r>
              <w:rPr>
                <w:sz w:val="20"/>
                <w:szCs w:val="20"/>
              </w:rPr>
              <w:t>0</w:t>
            </w:r>
          </w:p>
        </w:tc>
      </w:tr>
      <w:tr w:rsidR="00264784" w:rsidRPr="00EA7ECC" w14:paraId="42FA2F02"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3C1C73D" w14:textId="77777777" w:rsidR="00264784" w:rsidRPr="00EA7ECC" w:rsidRDefault="00264784" w:rsidP="00E46700">
            <w:pPr>
              <w:widowControl w:val="0"/>
              <w:jc w:val="left"/>
              <w:rPr>
                <w:color w:val="000000"/>
                <w:sz w:val="20"/>
                <w:szCs w:val="20"/>
              </w:rPr>
            </w:pPr>
            <w:r>
              <w:rPr>
                <w:snapToGrid w:val="0"/>
                <w:sz w:val="20"/>
                <w:szCs w:val="20"/>
              </w:rPr>
              <w:t>Estados Unidos de América</w:t>
            </w:r>
          </w:p>
        </w:tc>
        <w:tc>
          <w:tcPr>
            <w:tcW w:w="746" w:type="pct"/>
            <w:tcBorders>
              <w:top w:val="nil"/>
              <w:left w:val="nil"/>
              <w:bottom w:val="single" w:sz="4" w:space="0" w:color="auto"/>
              <w:right w:val="single" w:sz="4" w:space="0" w:color="auto"/>
            </w:tcBorders>
            <w:noWrap/>
          </w:tcPr>
          <w:p w14:paraId="3C0525EF" w14:textId="77777777" w:rsidR="00264784" w:rsidRPr="00EA7ECC" w:rsidRDefault="00264784" w:rsidP="00E46700">
            <w:pPr>
              <w:widowControl w:val="0"/>
              <w:jc w:val="right"/>
              <w:rPr>
                <w:sz w:val="20"/>
                <w:szCs w:val="20"/>
              </w:rPr>
            </w:pPr>
            <w:r>
              <w:rPr>
                <w:snapToGrid w:val="0"/>
                <w:sz w:val="20"/>
                <w:szCs w:val="20"/>
              </w:rPr>
              <w:t>2</w:t>
            </w:r>
          </w:p>
        </w:tc>
        <w:tc>
          <w:tcPr>
            <w:tcW w:w="971" w:type="pct"/>
            <w:tcBorders>
              <w:top w:val="nil"/>
              <w:left w:val="nil"/>
              <w:bottom w:val="single" w:sz="4" w:space="0" w:color="auto"/>
              <w:right w:val="single" w:sz="4" w:space="0" w:color="auto"/>
            </w:tcBorders>
            <w:noWrap/>
          </w:tcPr>
          <w:p w14:paraId="2C8D1333" w14:textId="77777777" w:rsidR="00264784" w:rsidRPr="00EA7ECC" w:rsidRDefault="00264784" w:rsidP="00E46700">
            <w:pPr>
              <w:widowControl w:val="0"/>
              <w:jc w:val="right"/>
              <w:rPr>
                <w:sz w:val="20"/>
                <w:szCs w:val="20"/>
              </w:rPr>
            </w:pPr>
            <w:r>
              <w:rPr>
                <w:snapToGrid w:val="0"/>
                <w:sz w:val="20"/>
                <w:szCs w:val="20"/>
              </w:rPr>
              <w:t>2</w:t>
            </w:r>
          </w:p>
        </w:tc>
        <w:tc>
          <w:tcPr>
            <w:tcW w:w="897" w:type="pct"/>
            <w:tcBorders>
              <w:top w:val="nil"/>
              <w:left w:val="nil"/>
              <w:bottom w:val="single" w:sz="4" w:space="0" w:color="auto"/>
              <w:right w:val="single" w:sz="4" w:space="0" w:color="auto"/>
            </w:tcBorders>
            <w:noWrap/>
          </w:tcPr>
          <w:p w14:paraId="3B26490B" w14:textId="77777777" w:rsidR="00264784" w:rsidRPr="00EA7ECC" w:rsidRDefault="00264784" w:rsidP="00E46700">
            <w:pPr>
              <w:widowControl w:val="0"/>
              <w:jc w:val="right"/>
              <w:rPr>
                <w:sz w:val="20"/>
                <w:szCs w:val="20"/>
              </w:rPr>
            </w:pPr>
            <w:r>
              <w:rPr>
                <w:sz w:val="20"/>
                <w:szCs w:val="20"/>
              </w:rPr>
              <w:t>0</w:t>
            </w:r>
          </w:p>
        </w:tc>
        <w:tc>
          <w:tcPr>
            <w:tcW w:w="746" w:type="pct"/>
            <w:tcBorders>
              <w:top w:val="nil"/>
              <w:left w:val="nil"/>
              <w:bottom w:val="single" w:sz="4" w:space="0" w:color="auto"/>
              <w:right w:val="single" w:sz="4" w:space="0" w:color="auto"/>
            </w:tcBorders>
          </w:tcPr>
          <w:p w14:paraId="46CD09B5" w14:textId="77777777" w:rsidR="00264784" w:rsidRPr="00EA7ECC" w:rsidRDefault="00264784" w:rsidP="00E46700">
            <w:pPr>
              <w:widowControl w:val="0"/>
              <w:jc w:val="right"/>
              <w:rPr>
                <w:sz w:val="20"/>
                <w:szCs w:val="20"/>
              </w:rPr>
            </w:pPr>
            <w:r>
              <w:rPr>
                <w:sz w:val="20"/>
                <w:szCs w:val="20"/>
              </w:rPr>
              <w:t>0</w:t>
            </w:r>
          </w:p>
        </w:tc>
      </w:tr>
      <w:tr w:rsidR="00264784" w:rsidRPr="00EA7ECC" w14:paraId="2D3A851D"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12EA39CB" w14:textId="77777777" w:rsidR="00264784" w:rsidRPr="00EA7ECC" w:rsidRDefault="00264784" w:rsidP="00E46700">
            <w:pPr>
              <w:widowControl w:val="0"/>
              <w:jc w:val="left"/>
              <w:rPr>
                <w:color w:val="000000"/>
                <w:sz w:val="20"/>
                <w:szCs w:val="20"/>
              </w:rPr>
            </w:pPr>
            <w:r>
              <w:rPr>
                <w:snapToGrid w:val="0"/>
                <w:sz w:val="20"/>
                <w:szCs w:val="20"/>
              </w:rPr>
              <w:lastRenderedPageBreak/>
              <w:t>PNUD</w:t>
            </w:r>
          </w:p>
        </w:tc>
        <w:tc>
          <w:tcPr>
            <w:tcW w:w="746" w:type="pct"/>
            <w:tcBorders>
              <w:top w:val="nil"/>
              <w:left w:val="nil"/>
              <w:bottom w:val="single" w:sz="4" w:space="0" w:color="auto"/>
              <w:right w:val="single" w:sz="4" w:space="0" w:color="auto"/>
            </w:tcBorders>
            <w:shd w:val="clear" w:color="auto" w:fill="auto"/>
            <w:noWrap/>
          </w:tcPr>
          <w:p w14:paraId="3EB7E0F6" w14:textId="77777777" w:rsidR="00264784" w:rsidRPr="00EA7ECC" w:rsidRDefault="00264784" w:rsidP="00E46700">
            <w:pPr>
              <w:widowControl w:val="0"/>
              <w:jc w:val="right"/>
              <w:rPr>
                <w:sz w:val="20"/>
                <w:szCs w:val="20"/>
              </w:rPr>
            </w:pPr>
            <w:r>
              <w:rPr>
                <w:snapToGrid w:val="0"/>
                <w:sz w:val="20"/>
                <w:szCs w:val="20"/>
              </w:rPr>
              <w:t>899</w:t>
            </w:r>
          </w:p>
        </w:tc>
        <w:tc>
          <w:tcPr>
            <w:tcW w:w="971" w:type="pct"/>
            <w:tcBorders>
              <w:top w:val="nil"/>
              <w:left w:val="nil"/>
              <w:bottom w:val="single" w:sz="4" w:space="0" w:color="auto"/>
              <w:right w:val="single" w:sz="4" w:space="0" w:color="auto"/>
            </w:tcBorders>
            <w:shd w:val="clear" w:color="auto" w:fill="auto"/>
            <w:noWrap/>
          </w:tcPr>
          <w:p w14:paraId="2F3E0A65" w14:textId="77777777" w:rsidR="00264784" w:rsidRPr="00EA7ECC" w:rsidRDefault="00264784" w:rsidP="00E46700">
            <w:pPr>
              <w:widowControl w:val="0"/>
              <w:jc w:val="right"/>
              <w:rPr>
                <w:sz w:val="20"/>
                <w:szCs w:val="20"/>
              </w:rPr>
            </w:pPr>
            <w:r>
              <w:rPr>
                <w:snapToGrid w:val="0"/>
                <w:sz w:val="20"/>
                <w:szCs w:val="20"/>
              </w:rPr>
              <w:t>899</w:t>
            </w:r>
          </w:p>
        </w:tc>
        <w:tc>
          <w:tcPr>
            <w:tcW w:w="897" w:type="pct"/>
            <w:tcBorders>
              <w:top w:val="nil"/>
              <w:left w:val="nil"/>
              <w:bottom w:val="single" w:sz="4" w:space="0" w:color="auto"/>
              <w:right w:val="single" w:sz="4" w:space="0" w:color="auto"/>
            </w:tcBorders>
            <w:shd w:val="clear" w:color="auto" w:fill="auto"/>
            <w:noWrap/>
          </w:tcPr>
          <w:p w14:paraId="7A21940A" w14:textId="77777777" w:rsidR="00264784" w:rsidRPr="00EA7ECC" w:rsidRDefault="00264784" w:rsidP="00E46700">
            <w:pPr>
              <w:widowControl w:val="0"/>
              <w:jc w:val="right"/>
              <w:rPr>
                <w:sz w:val="20"/>
                <w:szCs w:val="20"/>
              </w:rPr>
            </w:pPr>
            <w:r>
              <w:rPr>
                <w:sz w:val="20"/>
                <w:szCs w:val="20"/>
              </w:rPr>
              <w:t>0</w:t>
            </w:r>
          </w:p>
        </w:tc>
        <w:tc>
          <w:tcPr>
            <w:tcW w:w="746" w:type="pct"/>
            <w:tcBorders>
              <w:top w:val="nil"/>
              <w:left w:val="nil"/>
              <w:bottom w:val="single" w:sz="4" w:space="0" w:color="auto"/>
              <w:right w:val="single" w:sz="4" w:space="0" w:color="auto"/>
            </w:tcBorders>
            <w:shd w:val="clear" w:color="auto" w:fill="auto"/>
          </w:tcPr>
          <w:p w14:paraId="75392B2E" w14:textId="77777777" w:rsidR="00264784" w:rsidRPr="00EA7ECC" w:rsidRDefault="00264784" w:rsidP="00E46700">
            <w:pPr>
              <w:widowControl w:val="0"/>
              <w:jc w:val="right"/>
              <w:rPr>
                <w:sz w:val="20"/>
                <w:szCs w:val="20"/>
              </w:rPr>
            </w:pPr>
            <w:r>
              <w:rPr>
                <w:sz w:val="20"/>
                <w:szCs w:val="20"/>
              </w:rPr>
              <w:t>0</w:t>
            </w:r>
          </w:p>
        </w:tc>
      </w:tr>
      <w:tr w:rsidR="00264784" w:rsidRPr="00EA7ECC" w14:paraId="0A42B95F"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91177B0" w14:textId="77777777" w:rsidR="00264784" w:rsidRPr="00EA7ECC" w:rsidRDefault="00264784" w:rsidP="00E46700">
            <w:pPr>
              <w:widowControl w:val="0"/>
              <w:jc w:val="left"/>
              <w:rPr>
                <w:color w:val="000000"/>
                <w:sz w:val="20"/>
                <w:szCs w:val="20"/>
              </w:rPr>
            </w:pPr>
            <w:r>
              <w:rPr>
                <w:snapToGrid w:val="0"/>
                <w:sz w:val="20"/>
                <w:szCs w:val="20"/>
              </w:rPr>
              <w:t>ONUDI</w:t>
            </w:r>
          </w:p>
        </w:tc>
        <w:tc>
          <w:tcPr>
            <w:tcW w:w="746" w:type="pct"/>
            <w:tcBorders>
              <w:top w:val="nil"/>
              <w:left w:val="nil"/>
              <w:bottom w:val="single" w:sz="4" w:space="0" w:color="auto"/>
              <w:right w:val="single" w:sz="4" w:space="0" w:color="auto"/>
            </w:tcBorders>
            <w:shd w:val="clear" w:color="auto" w:fill="auto"/>
            <w:noWrap/>
          </w:tcPr>
          <w:p w14:paraId="6E295FB8" w14:textId="77777777" w:rsidR="00264784" w:rsidRPr="00EA7ECC" w:rsidRDefault="00264784" w:rsidP="00E46700">
            <w:pPr>
              <w:widowControl w:val="0"/>
              <w:jc w:val="right"/>
              <w:rPr>
                <w:sz w:val="20"/>
                <w:szCs w:val="20"/>
              </w:rPr>
            </w:pPr>
            <w:r>
              <w:rPr>
                <w:snapToGrid w:val="0"/>
                <w:sz w:val="20"/>
                <w:szCs w:val="20"/>
              </w:rPr>
              <w:t>454</w:t>
            </w:r>
          </w:p>
        </w:tc>
        <w:tc>
          <w:tcPr>
            <w:tcW w:w="971" w:type="pct"/>
            <w:tcBorders>
              <w:top w:val="nil"/>
              <w:left w:val="nil"/>
              <w:bottom w:val="single" w:sz="4" w:space="0" w:color="auto"/>
              <w:right w:val="single" w:sz="4" w:space="0" w:color="auto"/>
            </w:tcBorders>
            <w:shd w:val="clear" w:color="auto" w:fill="auto"/>
            <w:noWrap/>
          </w:tcPr>
          <w:p w14:paraId="444A0C4E" w14:textId="77777777" w:rsidR="00264784" w:rsidRPr="00EA7ECC" w:rsidRDefault="00264784" w:rsidP="00E46700">
            <w:pPr>
              <w:widowControl w:val="0"/>
              <w:jc w:val="right"/>
              <w:rPr>
                <w:sz w:val="20"/>
                <w:szCs w:val="20"/>
              </w:rPr>
            </w:pPr>
            <w:r>
              <w:rPr>
                <w:snapToGrid w:val="0"/>
                <w:sz w:val="20"/>
                <w:szCs w:val="20"/>
              </w:rPr>
              <w:t>452</w:t>
            </w:r>
          </w:p>
        </w:tc>
        <w:tc>
          <w:tcPr>
            <w:tcW w:w="897" w:type="pct"/>
            <w:tcBorders>
              <w:top w:val="nil"/>
              <w:left w:val="nil"/>
              <w:bottom w:val="single" w:sz="4" w:space="0" w:color="auto"/>
              <w:right w:val="single" w:sz="4" w:space="0" w:color="auto"/>
            </w:tcBorders>
            <w:shd w:val="clear" w:color="auto" w:fill="auto"/>
            <w:noWrap/>
          </w:tcPr>
          <w:p w14:paraId="67C6ECEB" w14:textId="77777777" w:rsidR="00264784" w:rsidRPr="00EA7ECC" w:rsidRDefault="00E319A1" w:rsidP="00E46700">
            <w:pPr>
              <w:widowControl w:val="0"/>
              <w:jc w:val="right"/>
              <w:rPr>
                <w:sz w:val="20"/>
                <w:szCs w:val="20"/>
              </w:rPr>
            </w:pPr>
            <w:r>
              <w:rPr>
                <w:sz w:val="20"/>
                <w:szCs w:val="20"/>
              </w:rPr>
              <w:t>1</w:t>
            </w:r>
          </w:p>
        </w:tc>
        <w:tc>
          <w:tcPr>
            <w:tcW w:w="746" w:type="pct"/>
            <w:tcBorders>
              <w:top w:val="nil"/>
              <w:left w:val="nil"/>
              <w:bottom w:val="single" w:sz="4" w:space="0" w:color="auto"/>
              <w:right w:val="single" w:sz="4" w:space="0" w:color="auto"/>
            </w:tcBorders>
            <w:shd w:val="clear" w:color="auto" w:fill="auto"/>
          </w:tcPr>
          <w:p w14:paraId="557BD261" w14:textId="77777777" w:rsidR="00264784" w:rsidRPr="00EA7ECC" w:rsidRDefault="00E319A1" w:rsidP="00E46700">
            <w:pPr>
              <w:widowControl w:val="0"/>
              <w:jc w:val="right"/>
              <w:rPr>
                <w:sz w:val="20"/>
                <w:szCs w:val="20"/>
              </w:rPr>
            </w:pPr>
            <w:r>
              <w:rPr>
                <w:sz w:val="20"/>
                <w:szCs w:val="20"/>
              </w:rPr>
              <w:t>1</w:t>
            </w:r>
          </w:p>
        </w:tc>
      </w:tr>
      <w:tr w:rsidR="00264784" w:rsidRPr="00EA7ECC" w14:paraId="0DA54888"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CCE14BB" w14:textId="77777777" w:rsidR="00264784" w:rsidRPr="00EA7ECC" w:rsidRDefault="00264784" w:rsidP="00E46700">
            <w:pPr>
              <w:widowControl w:val="0"/>
              <w:jc w:val="left"/>
              <w:rPr>
                <w:color w:val="000000"/>
                <w:sz w:val="20"/>
                <w:szCs w:val="20"/>
              </w:rPr>
            </w:pPr>
            <w:r>
              <w:rPr>
                <w:snapToGrid w:val="0"/>
                <w:sz w:val="20"/>
                <w:szCs w:val="20"/>
              </w:rPr>
              <w:t>Banco Mundial</w:t>
            </w:r>
          </w:p>
        </w:tc>
        <w:tc>
          <w:tcPr>
            <w:tcW w:w="746" w:type="pct"/>
            <w:tcBorders>
              <w:top w:val="nil"/>
              <w:left w:val="nil"/>
              <w:bottom w:val="single" w:sz="4" w:space="0" w:color="auto"/>
              <w:right w:val="single" w:sz="4" w:space="0" w:color="auto"/>
            </w:tcBorders>
            <w:shd w:val="clear" w:color="auto" w:fill="auto"/>
            <w:noWrap/>
          </w:tcPr>
          <w:p w14:paraId="48FE0BA5" w14:textId="77777777" w:rsidR="00264784" w:rsidRPr="00EA7ECC" w:rsidRDefault="00264784" w:rsidP="00E46700">
            <w:pPr>
              <w:widowControl w:val="0"/>
              <w:jc w:val="right"/>
              <w:rPr>
                <w:sz w:val="20"/>
                <w:szCs w:val="20"/>
              </w:rPr>
            </w:pPr>
            <w:r>
              <w:rPr>
                <w:snapToGrid w:val="0"/>
                <w:sz w:val="20"/>
                <w:szCs w:val="20"/>
              </w:rPr>
              <w:t>458</w:t>
            </w:r>
          </w:p>
        </w:tc>
        <w:tc>
          <w:tcPr>
            <w:tcW w:w="971" w:type="pct"/>
            <w:tcBorders>
              <w:top w:val="nil"/>
              <w:left w:val="nil"/>
              <w:bottom w:val="single" w:sz="4" w:space="0" w:color="auto"/>
              <w:right w:val="single" w:sz="4" w:space="0" w:color="auto"/>
            </w:tcBorders>
            <w:shd w:val="clear" w:color="auto" w:fill="auto"/>
            <w:noWrap/>
          </w:tcPr>
          <w:p w14:paraId="55119E3E" w14:textId="77777777" w:rsidR="00264784" w:rsidRPr="00EA7ECC" w:rsidRDefault="00264784" w:rsidP="00E46700">
            <w:pPr>
              <w:widowControl w:val="0"/>
              <w:jc w:val="right"/>
              <w:rPr>
                <w:sz w:val="20"/>
                <w:szCs w:val="20"/>
              </w:rPr>
            </w:pPr>
            <w:r>
              <w:rPr>
                <w:snapToGrid w:val="0"/>
                <w:sz w:val="20"/>
                <w:szCs w:val="20"/>
              </w:rPr>
              <w:t>458</w:t>
            </w:r>
          </w:p>
        </w:tc>
        <w:tc>
          <w:tcPr>
            <w:tcW w:w="897" w:type="pct"/>
            <w:tcBorders>
              <w:top w:val="nil"/>
              <w:left w:val="nil"/>
              <w:bottom w:val="single" w:sz="4" w:space="0" w:color="auto"/>
              <w:right w:val="single" w:sz="4" w:space="0" w:color="auto"/>
            </w:tcBorders>
            <w:shd w:val="clear" w:color="auto" w:fill="auto"/>
            <w:noWrap/>
          </w:tcPr>
          <w:p w14:paraId="1FF0A08B" w14:textId="77777777" w:rsidR="00264784" w:rsidRPr="00EA7ECC" w:rsidRDefault="004D2896" w:rsidP="00E46700">
            <w:pPr>
              <w:widowControl w:val="0"/>
              <w:jc w:val="right"/>
              <w:rPr>
                <w:sz w:val="20"/>
                <w:szCs w:val="20"/>
              </w:rPr>
            </w:pPr>
            <w:r>
              <w:rPr>
                <w:sz w:val="20"/>
                <w:szCs w:val="20"/>
              </w:rPr>
              <w:t>0</w:t>
            </w:r>
          </w:p>
        </w:tc>
        <w:tc>
          <w:tcPr>
            <w:tcW w:w="746" w:type="pct"/>
            <w:tcBorders>
              <w:top w:val="nil"/>
              <w:left w:val="nil"/>
              <w:bottom w:val="single" w:sz="4" w:space="0" w:color="auto"/>
              <w:right w:val="single" w:sz="4" w:space="0" w:color="auto"/>
            </w:tcBorders>
            <w:shd w:val="clear" w:color="auto" w:fill="auto"/>
          </w:tcPr>
          <w:p w14:paraId="6D4BBD2D" w14:textId="77777777" w:rsidR="00264784" w:rsidRPr="00EA7ECC" w:rsidRDefault="00264784" w:rsidP="00E46700">
            <w:pPr>
              <w:widowControl w:val="0"/>
              <w:jc w:val="right"/>
              <w:rPr>
                <w:sz w:val="20"/>
                <w:szCs w:val="20"/>
              </w:rPr>
            </w:pPr>
            <w:r>
              <w:rPr>
                <w:sz w:val="20"/>
                <w:szCs w:val="20"/>
              </w:rPr>
              <w:t>0</w:t>
            </w:r>
          </w:p>
        </w:tc>
      </w:tr>
      <w:tr w:rsidR="00E11E1E" w:rsidRPr="00EA7ECC" w14:paraId="4A3537FA"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18DC5383" w14:textId="77777777" w:rsidR="00E11E1E" w:rsidRPr="00EA7ECC" w:rsidRDefault="00E11E1E" w:rsidP="00E11E1E">
            <w:pPr>
              <w:widowControl w:val="0"/>
              <w:contextualSpacing/>
              <w:rPr>
                <w:b/>
                <w:bCs/>
                <w:color w:val="000000"/>
                <w:sz w:val="20"/>
                <w:szCs w:val="20"/>
              </w:rPr>
            </w:pPr>
            <w:r>
              <w:rPr>
                <w:b/>
                <w:snapToGrid w:val="0"/>
                <w:sz w:val="20"/>
                <w:szCs w:val="20"/>
              </w:rPr>
              <w:t>Total</w:t>
            </w:r>
          </w:p>
        </w:tc>
        <w:tc>
          <w:tcPr>
            <w:tcW w:w="746" w:type="pct"/>
            <w:tcBorders>
              <w:top w:val="nil"/>
              <w:left w:val="nil"/>
              <w:bottom w:val="single" w:sz="4" w:space="0" w:color="auto"/>
              <w:right w:val="single" w:sz="4" w:space="0" w:color="auto"/>
            </w:tcBorders>
            <w:noWrap/>
            <w:vAlign w:val="center"/>
          </w:tcPr>
          <w:p w14:paraId="577C94B7" w14:textId="01F30AA6" w:rsidR="00E11E1E" w:rsidRPr="00EA7ECC" w:rsidRDefault="00E11E1E" w:rsidP="00E11E1E">
            <w:pPr>
              <w:widowControl w:val="0"/>
              <w:contextualSpacing/>
              <w:jc w:val="right"/>
              <w:rPr>
                <w:b/>
                <w:bCs/>
                <w:sz w:val="20"/>
                <w:szCs w:val="20"/>
              </w:rPr>
            </w:pPr>
            <w:r>
              <w:rPr>
                <w:b/>
                <w:bCs/>
                <w:color w:val="000000"/>
                <w:sz w:val="20"/>
                <w:szCs w:val="20"/>
              </w:rPr>
              <w:t>1 867</w:t>
            </w:r>
          </w:p>
        </w:tc>
        <w:tc>
          <w:tcPr>
            <w:tcW w:w="971" w:type="pct"/>
            <w:tcBorders>
              <w:top w:val="nil"/>
              <w:left w:val="nil"/>
              <w:bottom w:val="single" w:sz="4" w:space="0" w:color="auto"/>
              <w:right w:val="single" w:sz="4" w:space="0" w:color="auto"/>
            </w:tcBorders>
            <w:noWrap/>
            <w:vAlign w:val="center"/>
          </w:tcPr>
          <w:p w14:paraId="61621F4C" w14:textId="754E688E" w:rsidR="00E11E1E" w:rsidRPr="00EA7ECC" w:rsidRDefault="00E11E1E" w:rsidP="00E11E1E">
            <w:pPr>
              <w:widowControl w:val="0"/>
              <w:contextualSpacing/>
              <w:jc w:val="right"/>
              <w:rPr>
                <w:b/>
                <w:bCs/>
                <w:sz w:val="20"/>
                <w:szCs w:val="20"/>
              </w:rPr>
            </w:pPr>
            <w:r>
              <w:rPr>
                <w:b/>
                <w:bCs/>
                <w:color w:val="000000"/>
                <w:sz w:val="20"/>
                <w:szCs w:val="20"/>
              </w:rPr>
              <w:t>1 865</w:t>
            </w:r>
          </w:p>
        </w:tc>
        <w:tc>
          <w:tcPr>
            <w:tcW w:w="897" w:type="pct"/>
            <w:tcBorders>
              <w:top w:val="nil"/>
              <w:left w:val="nil"/>
              <w:bottom w:val="single" w:sz="4" w:space="0" w:color="auto"/>
              <w:right w:val="single" w:sz="4" w:space="0" w:color="auto"/>
            </w:tcBorders>
            <w:noWrap/>
            <w:vAlign w:val="center"/>
          </w:tcPr>
          <w:p w14:paraId="0C579941" w14:textId="77777777" w:rsidR="00E11E1E" w:rsidRPr="00EA7ECC" w:rsidRDefault="00E11E1E" w:rsidP="00E11E1E">
            <w:pPr>
              <w:widowControl w:val="0"/>
              <w:contextualSpacing/>
              <w:jc w:val="right"/>
              <w:rPr>
                <w:b/>
                <w:bCs/>
                <w:sz w:val="20"/>
                <w:szCs w:val="20"/>
              </w:rPr>
            </w:pPr>
            <w:r>
              <w:rPr>
                <w:b/>
                <w:bCs/>
                <w:color w:val="000000"/>
                <w:sz w:val="20"/>
                <w:szCs w:val="20"/>
              </w:rPr>
              <w:t>1</w:t>
            </w:r>
          </w:p>
        </w:tc>
        <w:tc>
          <w:tcPr>
            <w:tcW w:w="746" w:type="pct"/>
            <w:tcBorders>
              <w:top w:val="nil"/>
              <w:left w:val="nil"/>
              <w:bottom w:val="single" w:sz="4" w:space="0" w:color="auto"/>
              <w:right w:val="single" w:sz="4" w:space="0" w:color="auto"/>
            </w:tcBorders>
            <w:vAlign w:val="center"/>
          </w:tcPr>
          <w:p w14:paraId="179F02A5" w14:textId="77777777" w:rsidR="00E11E1E" w:rsidRPr="00EA7ECC" w:rsidRDefault="00A37DE3" w:rsidP="00E11E1E">
            <w:pPr>
              <w:widowControl w:val="0"/>
              <w:contextualSpacing/>
              <w:jc w:val="right"/>
              <w:rPr>
                <w:b/>
                <w:bCs/>
                <w:sz w:val="20"/>
                <w:szCs w:val="20"/>
              </w:rPr>
            </w:pPr>
            <w:r>
              <w:rPr>
                <w:b/>
                <w:bCs/>
                <w:color w:val="000000"/>
                <w:sz w:val="20"/>
                <w:szCs w:val="20"/>
              </w:rPr>
              <w:t>1</w:t>
            </w:r>
          </w:p>
        </w:tc>
      </w:tr>
    </w:tbl>
    <w:p w14:paraId="76B148F5" w14:textId="77777777" w:rsidR="007C2147" w:rsidRDefault="007C2147" w:rsidP="002162A9">
      <w:pPr>
        <w:pStyle w:val="Heading1"/>
        <w:numPr>
          <w:ilvl w:val="0"/>
          <w:numId w:val="0"/>
        </w:numPr>
        <w:spacing w:after="0"/>
        <w:rPr>
          <w:lang w:val="en-GB"/>
        </w:rPr>
      </w:pPr>
    </w:p>
    <w:p w14:paraId="0A48E8BA" w14:textId="2833DBD3" w:rsidR="00264784" w:rsidRPr="00EA7ECC" w:rsidRDefault="00264784" w:rsidP="007C2147">
      <w:pPr>
        <w:pStyle w:val="Heading1"/>
      </w:pPr>
      <w:r>
        <w:t>Del total de 1 282 proyectos ajenos a la inversión terminados, los organismos bilaterales y de ejecución han presentado 1 282 ITP, dos de los cuales se recibieron después de la 93ª reunión, antes de la fecha límite de presentación a la 94ª reunión, con un saldo de cero ITP pendientes, como se muestra en la tabla 4.</w:t>
      </w:r>
    </w:p>
    <w:p w14:paraId="2A14D5A7" w14:textId="77777777" w:rsidR="00264784" w:rsidRPr="00EA7ECC" w:rsidRDefault="00264784" w:rsidP="00264784">
      <w:pPr>
        <w:pStyle w:val="FootnoteText"/>
        <w:keepNext/>
        <w:keepLines/>
        <w:widowControl w:val="0"/>
        <w:ind w:left="14"/>
        <w:contextualSpacing/>
        <w:rPr>
          <w:b/>
          <w:sz w:val="22"/>
          <w:szCs w:val="22"/>
        </w:rPr>
      </w:pPr>
      <w:r>
        <w:rPr>
          <w:b/>
          <w:sz w:val="22"/>
          <w:szCs w:val="22"/>
        </w:rPr>
        <w:t>Tabla 4. ITP presentados para proyectos ajenos a la inversión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EA7ECC" w14:paraId="6ACEDB63"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C553657" w14:textId="77777777" w:rsidR="004910D0" w:rsidRPr="00EA7ECC" w:rsidRDefault="004910D0" w:rsidP="004910D0">
            <w:pPr>
              <w:widowControl w:val="0"/>
              <w:jc w:val="center"/>
              <w:rPr>
                <w:b/>
                <w:color w:val="000000"/>
                <w:sz w:val="20"/>
                <w:szCs w:val="20"/>
              </w:rPr>
            </w:pPr>
            <w:r>
              <w:rPr>
                <w:b/>
                <w:color w:val="000000"/>
                <w:sz w:val="20"/>
                <w:szCs w:val="20"/>
              </w:rPr>
              <w:t>Organismo</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6C129D2A" w14:textId="77777777" w:rsidR="004910D0" w:rsidRPr="00EA7ECC" w:rsidRDefault="004910D0" w:rsidP="004910D0">
            <w:pPr>
              <w:widowControl w:val="0"/>
              <w:jc w:val="center"/>
              <w:rPr>
                <w:b/>
                <w:color w:val="000000"/>
                <w:sz w:val="20"/>
                <w:szCs w:val="20"/>
              </w:rPr>
            </w:pPr>
            <w:r>
              <w:rPr>
                <w:b/>
                <w:color w:val="000000"/>
                <w:sz w:val="20"/>
                <w:szCs w:val="20"/>
              </w:rPr>
              <w:t>Terminados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1245450" w14:textId="77777777" w:rsidR="004910D0" w:rsidRPr="00EA7ECC" w:rsidRDefault="004910D0" w:rsidP="004910D0">
            <w:pPr>
              <w:widowControl w:val="0"/>
              <w:jc w:val="center"/>
              <w:rPr>
                <w:b/>
                <w:sz w:val="20"/>
                <w:szCs w:val="20"/>
              </w:rPr>
            </w:pPr>
            <w:r>
              <w:rPr>
                <w:b/>
                <w:bCs/>
                <w:sz w:val="20"/>
                <w:szCs w:val="20"/>
              </w:rPr>
              <w:t>Recibidos antes de la 93</w:t>
            </w:r>
            <w:r>
              <w:rPr>
                <w:b/>
                <w:bCs/>
                <w:sz w:val="20"/>
                <w:szCs w:val="20"/>
                <w:vertAlign w:val="superscript"/>
              </w:rPr>
              <w:t>ª</w:t>
            </w:r>
            <w:r>
              <w:rPr>
                <w:b/>
                <w:bCs/>
                <w:sz w:val="20"/>
                <w:szCs w:val="20"/>
              </w:rPr>
              <w:t xml:space="preserve">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C344E0" w14:textId="77777777" w:rsidR="004910D0" w:rsidRPr="00EA7ECC" w:rsidRDefault="004910D0" w:rsidP="004910D0">
            <w:pPr>
              <w:widowControl w:val="0"/>
              <w:jc w:val="center"/>
              <w:rPr>
                <w:b/>
                <w:sz w:val="20"/>
                <w:szCs w:val="20"/>
              </w:rPr>
            </w:pPr>
            <w:r>
              <w:rPr>
                <w:b/>
                <w:bCs/>
                <w:sz w:val="20"/>
                <w:szCs w:val="20"/>
              </w:rPr>
              <w:t>Recibidos después de la 93</w:t>
            </w:r>
            <w:r>
              <w:rPr>
                <w:b/>
                <w:bCs/>
                <w:sz w:val="20"/>
                <w:szCs w:val="20"/>
                <w:vertAlign w:val="superscript"/>
              </w:rPr>
              <w:t>ª</w:t>
            </w:r>
            <w:r>
              <w:rPr>
                <w:b/>
                <w:bCs/>
                <w:sz w:val="20"/>
                <w:szCs w:val="20"/>
              </w:rPr>
              <w:t xml:space="preserve">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2336079D" w14:textId="77777777" w:rsidR="004910D0" w:rsidRPr="00EA7ECC" w:rsidRDefault="004910D0" w:rsidP="004910D0">
            <w:pPr>
              <w:widowControl w:val="0"/>
              <w:jc w:val="center"/>
              <w:rPr>
                <w:b/>
                <w:sz w:val="20"/>
                <w:szCs w:val="20"/>
              </w:rPr>
            </w:pPr>
            <w:r>
              <w:rPr>
                <w:b/>
                <w:sz w:val="20"/>
                <w:szCs w:val="20"/>
              </w:rPr>
              <w:t>Pendientes</w:t>
            </w:r>
          </w:p>
        </w:tc>
      </w:tr>
      <w:tr w:rsidR="00264784" w:rsidRPr="00EA7ECC" w14:paraId="0C7A9DE2"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CC35E80" w14:textId="77777777" w:rsidR="00264784" w:rsidRPr="00EA7ECC" w:rsidRDefault="00264784" w:rsidP="00E46700">
            <w:pPr>
              <w:widowControl w:val="0"/>
              <w:jc w:val="left"/>
              <w:rPr>
                <w:color w:val="000000"/>
                <w:sz w:val="20"/>
                <w:szCs w:val="20"/>
              </w:rPr>
            </w:pPr>
            <w:r>
              <w:rPr>
                <w:color w:val="000000"/>
                <w:sz w:val="20"/>
                <w:szCs w:val="20"/>
              </w:rPr>
              <w:t>Canadá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E0D1FF5" w14:textId="77777777" w:rsidR="00264784" w:rsidRPr="00EA7ECC" w:rsidRDefault="00264784" w:rsidP="00E46700">
            <w:pPr>
              <w:widowControl w:val="0"/>
              <w:jc w:val="right"/>
              <w:rPr>
                <w:sz w:val="20"/>
                <w:szCs w:val="20"/>
              </w:rPr>
            </w:pPr>
            <w:r>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FAA1C" w14:textId="77777777" w:rsidR="00264784" w:rsidRPr="00EA7ECC" w:rsidRDefault="00264784" w:rsidP="00E46700">
            <w:pPr>
              <w:widowControl w:val="0"/>
              <w:jc w:val="right"/>
              <w:rPr>
                <w:sz w:val="20"/>
                <w:szCs w:val="20"/>
              </w:rPr>
            </w:pPr>
            <w:r>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BF2D" w14:textId="77777777" w:rsidR="00264784" w:rsidRPr="00EA7ECC" w:rsidRDefault="00264784"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BF45F" w14:textId="77777777" w:rsidR="00264784" w:rsidRPr="00EA7ECC" w:rsidRDefault="00264784" w:rsidP="00E46700">
            <w:pPr>
              <w:widowControl w:val="0"/>
              <w:jc w:val="right"/>
              <w:rPr>
                <w:sz w:val="20"/>
                <w:szCs w:val="20"/>
              </w:rPr>
            </w:pPr>
            <w:r>
              <w:rPr>
                <w:sz w:val="20"/>
                <w:szCs w:val="20"/>
              </w:rPr>
              <w:t>0</w:t>
            </w:r>
          </w:p>
        </w:tc>
      </w:tr>
      <w:tr w:rsidR="00264784" w:rsidRPr="00EA7ECC" w14:paraId="712D2057"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7079183" w14:textId="77777777" w:rsidR="00264784" w:rsidRPr="00EA7ECC" w:rsidRDefault="00264784" w:rsidP="00E46700">
            <w:pPr>
              <w:widowControl w:val="0"/>
              <w:jc w:val="left"/>
              <w:rPr>
                <w:color w:val="000000"/>
                <w:sz w:val="20"/>
                <w:szCs w:val="20"/>
              </w:rPr>
            </w:pPr>
            <w:r>
              <w:rPr>
                <w:color w:val="000000"/>
                <w:sz w:val="20"/>
                <w:szCs w:val="20"/>
              </w:rPr>
              <w:t>Francia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662116" w14:textId="77777777" w:rsidR="00264784" w:rsidRPr="00EA7ECC" w:rsidRDefault="00264784" w:rsidP="00E46700">
            <w:pPr>
              <w:widowControl w:val="0"/>
              <w:jc w:val="right"/>
              <w:rPr>
                <w:sz w:val="20"/>
                <w:szCs w:val="20"/>
              </w:rPr>
            </w:pPr>
            <w:r>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0224E" w14:textId="77777777" w:rsidR="00264784" w:rsidRPr="00EA7ECC" w:rsidRDefault="00264784" w:rsidP="00E46700">
            <w:pPr>
              <w:widowControl w:val="0"/>
              <w:jc w:val="right"/>
              <w:rPr>
                <w:sz w:val="20"/>
                <w:szCs w:val="20"/>
              </w:rPr>
            </w:pPr>
            <w:r>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F7F5" w14:textId="77777777" w:rsidR="00264784" w:rsidRPr="00EA7ECC" w:rsidRDefault="00264784"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41E1" w14:textId="77777777" w:rsidR="00264784" w:rsidRPr="00EA7ECC" w:rsidRDefault="00264784" w:rsidP="00E46700">
            <w:pPr>
              <w:widowControl w:val="0"/>
              <w:jc w:val="right"/>
              <w:rPr>
                <w:sz w:val="20"/>
                <w:szCs w:val="20"/>
              </w:rPr>
            </w:pPr>
            <w:r>
              <w:rPr>
                <w:sz w:val="20"/>
                <w:szCs w:val="20"/>
              </w:rPr>
              <w:t>0</w:t>
            </w:r>
          </w:p>
        </w:tc>
      </w:tr>
      <w:tr w:rsidR="00264784" w:rsidRPr="00EA7ECC" w14:paraId="3BDE87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B3E8E02" w14:textId="77777777" w:rsidR="00264784" w:rsidRPr="00EA7ECC" w:rsidRDefault="00264784" w:rsidP="00E46700">
            <w:pPr>
              <w:widowControl w:val="0"/>
              <w:jc w:val="left"/>
              <w:rPr>
                <w:color w:val="000000"/>
                <w:sz w:val="20"/>
                <w:szCs w:val="20"/>
              </w:rPr>
            </w:pPr>
            <w:r>
              <w:rPr>
                <w:color w:val="000000"/>
                <w:sz w:val="20"/>
                <w:szCs w:val="20"/>
              </w:rPr>
              <w:t>Alemania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DACBDA" w14:textId="77777777" w:rsidR="00264784" w:rsidRPr="00EA7ECC" w:rsidRDefault="00264784" w:rsidP="00E46700">
            <w:pPr>
              <w:widowControl w:val="0"/>
              <w:jc w:val="right"/>
              <w:rPr>
                <w:sz w:val="20"/>
                <w:szCs w:val="20"/>
              </w:rPr>
            </w:pPr>
            <w:r>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CB3E0A" w14:textId="77777777" w:rsidR="00264784" w:rsidRPr="00EA7ECC" w:rsidRDefault="00493E0A" w:rsidP="00E46700">
            <w:pPr>
              <w:widowControl w:val="0"/>
              <w:jc w:val="right"/>
              <w:rPr>
                <w:sz w:val="20"/>
                <w:szCs w:val="20"/>
              </w:rPr>
            </w:pPr>
            <w:r>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17E94A" w14:textId="77777777" w:rsidR="00264784" w:rsidRPr="00EA7ECC" w:rsidRDefault="00A95763"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D85B0" w14:textId="77777777" w:rsidR="00264784" w:rsidRPr="00EA7ECC" w:rsidRDefault="005B2E87" w:rsidP="00E46700">
            <w:pPr>
              <w:widowControl w:val="0"/>
              <w:jc w:val="right"/>
              <w:rPr>
                <w:sz w:val="20"/>
                <w:szCs w:val="20"/>
              </w:rPr>
            </w:pPr>
            <w:r>
              <w:rPr>
                <w:sz w:val="20"/>
                <w:szCs w:val="20"/>
              </w:rPr>
              <w:t>0</w:t>
            </w:r>
          </w:p>
        </w:tc>
      </w:tr>
      <w:tr w:rsidR="00264784" w:rsidRPr="00EA7ECC" w14:paraId="5636FF0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032B86" w14:textId="77777777" w:rsidR="00264784" w:rsidRPr="00EA7ECC" w:rsidRDefault="00264784" w:rsidP="00E46700">
            <w:pPr>
              <w:widowControl w:val="0"/>
              <w:jc w:val="left"/>
              <w:rPr>
                <w:color w:val="000000"/>
                <w:sz w:val="20"/>
                <w:szCs w:val="20"/>
              </w:rPr>
            </w:pPr>
            <w:r>
              <w:rPr>
                <w:color w:val="000000"/>
                <w:sz w:val="20"/>
                <w:szCs w:val="20"/>
              </w:rPr>
              <w:t>Japón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BA9A4D3" w14:textId="77777777" w:rsidR="00264784" w:rsidRPr="00EA7ECC" w:rsidRDefault="00264784" w:rsidP="00E46700">
            <w:pPr>
              <w:widowControl w:val="0"/>
              <w:jc w:val="right"/>
              <w:rPr>
                <w:sz w:val="20"/>
                <w:szCs w:val="20"/>
              </w:rPr>
            </w:pPr>
            <w:r>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24F0C6" w14:textId="77777777" w:rsidR="00264784" w:rsidRPr="00EA7ECC" w:rsidRDefault="00264784" w:rsidP="00E46700">
            <w:pPr>
              <w:widowControl w:val="0"/>
              <w:jc w:val="right"/>
              <w:rPr>
                <w:sz w:val="20"/>
                <w:szCs w:val="20"/>
              </w:rPr>
            </w:pPr>
            <w:r>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357F4C" w14:textId="77777777" w:rsidR="00264784" w:rsidRPr="00EA7ECC" w:rsidRDefault="00264784"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615642" w14:textId="77777777" w:rsidR="00264784" w:rsidRPr="00EA7ECC" w:rsidRDefault="00264784" w:rsidP="00E46700">
            <w:pPr>
              <w:widowControl w:val="0"/>
              <w:jc w:val="right"/>
              <w:rPr>
                <w:sz w:val="20"/>
                <w:szCs w:val="20"/>
              </w:rPr>
            </w:pPr>
            <w:r>
              <w:rPr>
                <w:sz w:val="20"/>
                <w:szCs w:val="20"/>
              </w:rPr>
              <w:t>0</w:t>
            </w:r>
          </w:p>
        </w:tc>
      </w:tr>
      <w:tr w:rsidR="00264784" w:rsidRPr="00EA7ECC" w14:paraId="4FDCB64C"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E2ED0A" w14:textId="77777777" w:rsidR="00264784" w:rsidRPr="00EA7ECC" w:rsidRDefault="00264784" w:rsidP="00E46700">
            <w:pPr>
              <w:widowControl w:val="0"/>
              <w:jc w:val="left"/>
              <w:rPr>
                <w:color w:val="000000"/>
                <w:sz w:val="20"/>
                <w:szCs w:val="20"/>
              </w:rPr>
            </w:pPr>
            <w:r>
              <w:rPr>
                <w:color w:val="000000"/>
                <w:sz w:val="20"/>
                <w:szCs w:val="20"/>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AC5A46" w14:textId="77777777" w:rsidR="00264784" w:rsidRPr="00EA7ECC" w:rsidRDefault="00264784" w:rsidP="00E46700">
            <w:pPr>
              <w:widowControl w:val="0"/>
              <w:jc w:val="right"/>
              <w:rPr>
                <w:sz w:val="20"/>
                <w:szCs w:val="20"/>
              </w:rPr>
            </w:pPr>
            <w:r>
              <w:rPr>
                <w:sz w:val="20"/>
                <w:szCs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0FE766" w14:textId="77777777" w:rsidR="00264784" w:rsidRPr="00EA7ECC" w:rsidRDefault="00493E0A" w:rsidP="00E46700">
            <w:pPr>
              <w:widowControl w:val="0"/>
              <w:jc w:val="right"/>
              <w:rPr>
                <w:sz w:val="20"/>
                <w:szCs w:val="20"/>
              </w:rPr>
            </w:pPr>
            <w:r>
              <w:rPr>
                <w:sz w:val="20"/>
                <w:szCs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2D2832" w14:textId="77777777" w:rsidR="00264784" w:rsidRPr="00EA7ECC" w:rsidRDefault="00F879A4"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6BCE78" w14:textId="77777777" w:rsidR="00264784" w:rsidRPr="00EA7ECC" w:rsidRDefault="000E1FB2" w:rsidP="00E46700">
            <w:pPr>
              <w:widowControl w:val="0"/>
              <w:jc w:val="right"/>
              <w:rPr>
                <w:sz w:val="20"/>
                <w:szCs w:val="20"/>
              </w:rPr>
            </w:pPr>
            <w:r>
              <w:rPr>
                <w:sz w:val="20"/>
                <w:szCs w:val="20"/>
              </w:rPr>
              <w:t>0</w:t>
            </w:r>
          </w:p>
        </w:tc>
      </w:tr>
      <w:tr w:rsidR="00264784" w:rsidRPr="00EA7ECC" w14:paraId="6D5C365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14A603E" w14:textId="77777777" w:rsidR="00264784" w:rsidRPr="00EA7ECC" w:rsidRDefault="00264784" w:rsidP="00E46700">
            <w:pPr>
              <w:widowControl w:val="0"/>
              <w:jc w:val="left"/>
              <w:rPr>
                <w:color w:val="000000"/>
                <w:sz w:val="20"/>
                <w:szCs w:val="20"/>
              </w:rPr>
            </w:pPr>
            <w:r>
              <w:rPr>
                <w:color w:val="000000"/>
                <w:sz w:val="20"/>
                <w:szCs w:val="20"/>
              </w:rPr>
              <w:t>PNUMA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D5B142B" w14:textId="77777777" w:rsidR="00264784" w:rsidRPr="00EA7ECC" w:rsidRDefault="00264784" w:rsidP="00E46700">
            <w:pPr>
              <w:widowControl w:val="0"/>
              <w:jc w:val="right"/>
              <w:rPr>
                <w:sz w:val="20"/>
                <w:szCs w:val="20"/>
              </w:rPr>
            </w:pPr>
            <w:r>
              <w:rPr>
                <w:sz w:val="20"/>
                <w:szCs w:val="20"/>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A21BA2C" w14:textId="77777777" w:rsidR="00264784" w:rsidRPr="00EA7ECC" w:rsidRDefault="00F1332A" w:rsidP="00E46700">
            <w:pPr>
              <w:widowControl w:val="0"/>
              <w:jc w:val="right"/>
              <w:rPr>
                <w:sz w:val="20"/>
                <w:szCs w:val="20"/>
              </w:rPr>
            </w:pPr>
            <w:r>
              <w:rPr>
                <w:sz w:val="20"/>
                <w:szCs w:val="20"/>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EFE9E5" w14:textId="77777777" w:rsidR="00264784" w:rsidRPr="00EA7ECC" w:rsidRDefault="00FE39E9" w:rsidP="00E46700">
            <w:pPr>
              <w:widowControl w:val="0"/>
              <w:jc w:val="right"/>
              <w:rPr>
                <w:sz w:val="20"/>
                <w:szCs w:val="20"/>
              </w:rPr>
            </w:pPr>
            <w:r>
              <w:rPr>
                <w:sz w:val="20"/>
                <w:szCs w:val="20"/>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ECF413" w14:textId="77777777" w:rsidR="00264784" w:rsidRPr="00EA7ECC" w:rsidRDefault="00FE39E9" w:rsidP="00E46700">
            <w:pPr>
              <w:widowControl w:val="0"/>
              <w:jc w:val="right"/>
              <w:rPr>
                <w:sz w:val="20"/>
                <w:szCs w:val="20"/>
              </w:rPr>
            </w:pPr>
            <w:r>
              <w:rPr>
                <w:sz w:val="20"/>
                <w:szCs w:val="20"/>
              </w:rPr>
              <w:t>0</w:t>
            </w:r>
          </w:p>
        </w:tc>
      </w:tr>
      <w:tr w:rsidR="00264784" w:rsidRPr="00EA7ECC" w14:paraId="33482CA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9EC091" w14:textId="77777777" w:rsidR="00264784" w:rsidRPr="00EA7ECC" w:rsidRDefault="00264784" w:rsidP="00E46700">
            <w:pPr>
              <w:widowControl w:val="0"/>
              <w:jc w:val="left"/>
              <w:rPr>
                <w:color w:val="000000"/>
                <w:sz w:val="20"/>
                <w:szCs w:val="20"/>
              </w:rPr>
            </w:pPr>
            <w:r>
              <w:rPr>
                <w:color w:val="000000"/>
                <w:sz w:val="20"/>
                <w:szCs w:val="20"/>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4E3D70" w14:textId="77777777" w:rsidR="00264784" w:rsidRPr="00EA7ECC" w:rsidRDefault="00264784" w:rsidP="00E46700">
            <w:pPr>
              <w:widowControl w:val="0"/>
              <w:jc w:val="right"/>
              <w:rPr>
                <w:sz w:val="20"/>
                <w:szCs w:val="20"/>
              </w:rPr>
            </w:pPr>
            <w:r>
              <w:rPr>
                <w:sz w:val="20"/>
                <w:szCs w:val="20"/>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97C574" w14:textId="77777777" w:rsidR="00264784" w:rsidRPr="00EA7ECC" w:rsidRDefault="00F1332A" w:rsidP="00E46700">
            <w:pPr>
              <w:widowControl w:val="0"/>
              <w:jc w:val="right"/>
              <w:rPr>
                <w:sz w:val="20"/>
                <w:szCs w:val="20"/>
              </w:rPr>
            </w:pPr>
            <w:r>
              <w:rPr>
                <w:sz w:val="20"/>
                <w:szCs w:val="20"/>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EF631" w14:textId="77777777" w:rsidR="00264784" w:rsidRPr="00EA7ECC" w:rsidRDefault="006E13F5"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B783CC" w14:textId="77777777" w:rsidR="00264784" w:rsidRPr="00EA7ECC" w:rsidRDefault="0011188A" w:rsidP="00E46700">
            <w:pPr>
              <w:widowControl w:val="0"/>
              <w:jc w:val="right"/>
              <w:rPr>
                <w:sz w:val="20"/>
                <w:szCs w:val="20"/>
              </w:rPr>
            </w:pPr>
            <w:r>
              <w:rPr>
                <w:sz w:val="20"/>
                <w:szCs w:val="20"/>
              </w:rPr>
              <w:t>0</w:t>
            </w:r>
          </w:p>
        </w:tc>
      </w:tr>
      <w:tr w:rsidR="00264784" w:rsidRPr="00EA7ECC" w14:paraId="2F3E786B"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2E70DE9" w14:textId="77777777" w:rsidR="00264784" w:rsidRPr="00EA7ECC" w:rsidRDefault="00264784" w:rsidP="00E46700">
            <w:pPr>
              <w:widowControl w:val="0"/>
              <w:jc w:val="left"/>
              <w:rPr>
                <w:color w:val="000000"/>
                <w:sz w:val="20"/>
                <w:szCs w:val="20"/>
              </w:rPr>
            </w:pPr>
            <w:r>
              <w:rPr>
                <w:color w:val="000000"/>
                <w:sz w:val="20"/>
                <w:szCs w:val="20"/>
              </w:rPr>
              <w:t>Banco Mundial</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50DA9C5" w14:textId="77777777" w:rsidR="00264784" w:rsidRPr="00EA7ECC" w:rsidRDefault="00264784" w:rsidP="00E46700">
            <w:pPr>
              <w:widowControl w:val="0"/>
              <w:jc w:val="right"/>
              <w:rPr>
                <w:sz w:val="20"/>
                <w:szCs w:val="20"/>
              </w:rPr>
            </w:pPr>
            <w:r>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36A371" w14:textId="77777777" w:rsidR="00264784" w:rsidRPr="00EA7ECC" w:rsidRDefault="00D13928" w:rsidP="00E46700">
            <w:pPr>
              <w:widowControl w:val="0"/>
              <w:jc w:val="right"/>
              <w:rPr>
                <w:sz w:val="20"/>
                <w:szCs w:val="20"/>
              </w:rPr>
            </w:pPr>
            <w:r>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28D45C" w14:textId="77777777" w:rsidR="00264784" w:rsidRPr="00EA7ECC" w:rsidRDefault="008337A2"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678AA3" w14:textId="77777777" w:rsidR="00264784" w:rsidRPr="00EA7ECC" w:rsidRDefault="00264784" w:rsidP="00E46700">
            <w:pPr>
              <w:widowControl w:val="0"/>
              <w:jc w:val="right"/>
              <w:rPr>
                <w:sz w:val="20"/>
                <w:szCs w:val="20"/>
              </w:rPr>
            </w:pPr>
            <w:r>
              <w:rPr>
                <w:sz w:val="20"/>
                <w:szCs w:val="20"/>
              </w:rPr>
              <w:t>0</w:t>
            </w:r>
          </w:p>
        </w:tc>
      </w:tr>
      <w:tr w:rsidR="00264784" w:rsidRPr="00EA7ECC" w14:paraId="1CCCC6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9E6C41" w14:textId="77777777" w:rsidR="00264784" w:rsidRPr="00EA7ECC" w:rsidRDefault="00264784" w:rsidP="00E46700">
            <w:pPr>
              <w:widowControl w:val="0"/>
              <w:jc w:val="left"/>
              <w:rPr>
                <w:color w:val="000000"/>
                <w:sz w:val="20"/>
                <w:szCs w:val="20"/>
              </w:rPr>
            </w:pPr>
            <w:r>
              <w:rPr>
                <w:color w:val="000000"/>
                <w:sz w:val="20"/>
                <w:szCs w:val="20"/>
              </w:rPr>
              <w:t>Otros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AABA2BF" w14:textId="77777777" w:rsidR="00264784" w:rsidRPr="00EA7ECC" w:rsidRDefault="00264784" w:rsidP="00E46700">
            <w:pPr>
              <w:widowControl w:val="0"/>
              <w:jc w:val="right"/>
              <w:rPr>
                <w:sz w:val="20"/>
                <w:szCs w:val="20"/>
              </w:rPr>
            </w:pPr>
            <w:r>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8F6EE0" w14:textId="77777777" w:rsidR="00264784" w:rsidRPr="00EA7ECC" w:rsidRDefault="00264784" w:rsidP="00E46700">
            <w:pPr>
              <w:widowControl w:val="0"/>
              <w:jc w:val="right"/>
              <w:rPr>
                <w:sz w:val="20"/>
                <w:szCs w:val="20"/>
              </w:rPr>
            </w:pPr>
            <w:r>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D5A06" w14:textId="77777777" w:rsidR="00264784" w:rsidRPr="00EA7ECC" w:rsidRDefault="00264784" w:rsidP="00E46700">
            <w:pPr>
              <w:widowControl w:val="0"/>
              <w:jc w:val="right"/>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35911" w14:textId="77777777" w:rsidR="00264784" w:rsidRPr="00EA7ECC" w:rsidRDefault="00264784" w:rsidP="00E46700">
            <w:pPr>
              <w:widowControl w:val="0"/>
              <w:jc w:val="right"/>
              <w:rPr>
                <w:sz w:val="20"/>
                <w:szCs w:val="20"/>
              </w:rPr>
            </w:pPr>
            <w:r>
              <w:rPr>
                <w:sz w:val="20"/>
                <w:szCs w:val="20"/>
              </w:rPr>
              <w:t>0</w:t>
            </w:r>
          </w:p>
        </w:tc>
      </w:tr>
      <w:tr w:rsidR="00200C63" w:rsidRPr="00EA7ECC" w14:paraId="3AA073A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6EA0635" w14:textId="77777777" w:rsidR="00200C63" w:rsidRPr="00EA7ECC" w:rsidRDefault="00200C63" w:rsidP="00200C63">
            <w:pPr>
              <w:widowControl w:val="0"/>
              <w:suppressAutoHyphens/>
              <w:jc w:val="left"/>
              <w:rPr>
                <w:b/>
                <w:snapToGrid w:val="0"/>
                <w:sz w:val="20"/>
                <w:szCs w:val="20"/>
              </w:rPr>
            </w:pPr>
            <w:r>
              <w:rPr>
                <w:b/>
                <w:snapToGrid w:val="0"/>
                <w:sz w:val="20"/>
                <w:szCs w:val="20"/>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FD0A2E" w14:textId="21BA3321" w:rsidR="00200C63" w:rsidRPr="00EA7ECC" w:rsidRDefault="00200C63" w:rsidP="00200C63">
            <w:pPr>
              <w:widowControl w:val="0"/>
              <w:contextualSpacing/>
              <w:jc w:val="right"/>
              <w:rPr>
                <w:b/>
                <w:bCs/>
                <w:sz w:val="20"/>
                <w:szCs w:val="20"/>
              </w:rPr>
            </w:pPr>
            <w:r>
              <w:rPr>
                <w:b/>
                <w:bCs/>
                <w:color w:val="000000"/>
                <w:sz w:val="20"/>
                <w:szCs w:val="20"/>
              </w:rPr>
              <w:t>1 282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7C41FB" w14:textId="13429057" w:rsidR="00200C63" w:rsidRPr="00EA7ECC" w:rsidRDefault="00200C63" w:rsidP="00200C63">
            <w:pPr>
              <w:widowControl w:val="0"/>
              <w:contextualSpacing/>
              <w:jc w:val="right"/>
              <w:rPr>
                <w:b/>
                <w:bCs/>
                <w:sz w:val="20"/>
                <w:szCs w:val="20"/>
              </w:rPr>
            </w:pPr>
            <w:r>
              <w:rPr>
                <w:b/>
                <w:bCs/>
                <w:color w:val="000000"/>
                <w:sz w:val="20"/>
                <w:szCs w:val="20"/>
              </w:rPr>
              <w:t>1 280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FC07A9" w14:textId="77777777" w:rsidR="00200C63" w:rsidRPr="00EA7ECC" w:rsidRDefault="000C2228" w:rsidP="00200C63">
            <w:pPr>
              <w:widowControl w:val="0"/>
              <w:contextualSpacing/>
              <w:jc w:val="right"/>
              <w:rPr>
                <w:b/>
                <w:bCs/>
                <w:sz w:val="20"/>
                <w:szCs w:val="20"/>
              </w:rPr>
            </w:pPr>
            <w:r>
              <w:rPr>
                <w:b/>
                <w:bCs/>
                <w:color w:val="000000"/>
                <w:sz w:val="20"/>
                <w:szCs w:val="20"/>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EB130" w14:textId="77777777" w:rsidR="00200C63" w:rsidRPr="00EA7ECC" w:rsidRDefault="000C2228" w:rsidP="00200C63">
            <w:pPr>
              <w:widowControl w:val="0"/>
              <w:contextualSpacing/>
              <w:jc w:val="right"/>
              <w:rPr>
                <w:b/>
                <w:bCs/>
                <w:sz w:val="20"/>
                <w:szCs w:val="20"/>
              </w:rPr>
            </w:pPr>
            <w:r>
              <w:rPr>
                <w:b/>
                <w:bCs/>
                <w:color w:val="000000"/>
                <w:sz w:val="20"/>
                <w:szCs w:val="20"/>
              </w:rPr>
              <w:t>0</w:t>
            </w:r>
          </w:p>
        </w:tc>
      </w:tr>
    </w:tbl>
    <w:p w14:paraId="38809E43" w14:textId="77777777" w:rsidR="00724A66" w:rsidRPr="00EA7ECC" w:rsidRDefault="00724A66" w:rsidP="00116D00">
      <w:pPr>
        <w:rPr>
          <w:lang w:val="en-GB"/>
        </w:rPr>
      </w:pPr>
    </w:p>
    <w:p w14:paraId="394441B6" w14:textId="6884FCB3" w:rsidR="00D80983" w:rsidRPr="008F1759" w:rsidRDefault="000A78B2" w:rsidP="007C2147">
      <w:pPr>
        <w:pStyle w:val="Heading1"/>
      </w:pPr>
      <w:r>
        <w:t>Se presentaron tres ITP para proyectos individuales, correspondientes a un proyecto de inversión (conversión) y dos proyectos de verificación, que no se incluyen en el análisis de conformidad con la decisión 93/25(a).</w:t>
      </w:r>
    </w:p>
    <w:p w14:paraId="0A99C700" w14:textId="77777777" w:rsidR="00264784" w:rsidRPr="00EA7ECC" w:rsidRDefault="00264784" w:rsidP="007C2147">
      <w:pPr>
        <w:pStyle w:val="Heading1"/>
      </w:pPr>
      <w:r>
        <w:t>En la tabla 5 se muestran los resultados agrupados relativos a los desembolsos, la eliminación real y la duración media y las demoras en la ejecución de los proyectos para un proyecto de inversión (conversión) y dos proyectos de verificación. Sólo queda pendiente un ITP individual para un proyecto de inversión terminado, que figura en el anexo V del presente documento.</w:t>
      </w:r>
    </w:p>
    <w:p w14:paraId="48740359" w14:textId="77777777" w:rsidR="00264784" w:rsidRPr="00EA7ECC" w:rsidRDefault="00264784" w:rsidP="00C606A2">
      <w:pPr>
        <w:pStyle w:val="Heading1"/>
        <w:widowControl w:val="0"/>
        <w:numPr>
          <w:ilvl w:val="0"/>
          <w:numId w:val="0"/>
        </w:numPr>
        <w:tabs>
          <w:tab w:val="left" w:pos="720"/>
        </w:tabs>
        <w:spacing w:after="0"/>
        <w:rPr>
          <w:b/>
        </w:rPr>
      </w:pPr>
      <w:r>
        <w:rPr>
          <w:b/>
        </w:rPr>
        <w:t>Tabla 5. Resumen del presupuesto, de las SAO eliminadas y de las demoras en los proyectos individuales presentados después de la 93</w:t>
      </w:r>
      <w:r>
        <w:rPr>
          <w:b/>
          <w:vertAlign w:val="superscript"/>
        </w:rPr>
        <w:t>ª</w:t>
      </w:r>
      <w:r>
        <w:rPr>
          <w:b/>
        </w:rPr>
        <w:t xml:space="preserve"> reunión</w:t>
      </w:r>
    </w:p>
    <w:tbl>
      <w:tblPr>
        <w:tblW w:w="0" w:type="auto"/>
        <w:tblLook w:val="04A0" w:firstRow="1" w:lastRow="0" w:firstColumn="1" w:lastColumn="0" w:noHBand="0" w:noVBand="1"/>
      </w:tblPr>
      <w:tblGrid>
        <w:gridCol w:w="1271"/>
        <w:gridCol w:w="1134"/>
        <w:gridCol w:w="1276"/>
        <w:gridCol w:w="1517"/>
        <w:gridCol w:w="1161"/>
        <w:gridCol w:w="954"/>
        <w:gridCol w:w="1220"/>
        <w:gridCol w:w="1085"/>
      </w:tblGrid>
      <w:tr w:rsidR="00264784" w:rsidRPr="00DA1556" w14:paraId="6CF69B90" w14:textId="77777777" w:rsidTr="00BF6C32">
        <w:trPr>
          <w:trHeight w:val="323"/>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B13797" w14:textId="77777777" w:rsidR="00264784" w:rsidRPr="00DA1556" w:rsidRDefault="00264784" w:rsidP="00BF6C32">
            <w:pPr>
              <w:widowControl w:val="0"/>
              <w:jc w:val="center"/>
              <w:rPr>
                <w:b/>
                <w:bCs/>
                <w:color w:val="000000"/>
                <w:sz w:val="20"/>
                <w:szCs w:val="20"/>
              </w:rPr>
            </w:pPr>
            <w:r>
              <w:rPr>
                <w:b/>
                <w:bCs/>
                <w:color w:val="000000"/>
                <w:sz w:val="20"/>
                <w:szCs w:val="20"/>
              </w:rPr>
              <w:t>Organismo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AE4F8F" w14:textId="77777777" w:rsidR="00264784" w:rsidRPr="00DA1556" w:rsidRDefault="00264784" w:rsidP="00BF6C32">
            <w:pPr>
              <w:widowControl w:val="0"/>
              <w:jc w:val="center"/>
              <w:rPr>
                <w:b/>
                <w:bCs/>
                <w:color w:val="000000"/>
                <w:sz w:val="20"/>
                <w:szCs w:val="20"/>
              </w:rPr>
            </w:pPr>
            <w:r>
              <w:rPr>
                <w:b/>
                <w:bCs/>
                <w:color w:val="000000"/>
                <w:sz w:val="20"/>
                <w:szCs w:val="20"/>
              </w:rPr>
              <w:t>Número de proyectos</w:t>
            </w:r>
          </w:p>
        </w:tc>
        <w:tc>
          <w:tcPr>
            <w:tcW w:w="2552" w:type="dxa"/>
            <w:gridSpan w:val="2"/>
            <w:tcBorders>
              <w:top w:val="single" w:sz="4" w:space="0" w:color="auto"/>
              <w:left w:val="nil"/>
              <w:bottom w:val="single" w:sz="4" w:space="0" w:color="auto"/>
              <w:right w:val="single" w:sz="4" w:space="0" w:color="000000"/>
            </w:tcBorders>
            <w:shd w:val="clear" w:color="auto" w:fill="auto"/>
            <w:hideMark/>
          </w:tcPr>
          <w:p w14:paraId="2C2EE12A" w14:textId="77777777" w:rsidR="00264784" w:rsidRPr="00DA1556" w:rsidRDefault="00264784" w:rsidP="00BF6C32">
            <w:pPr>
              <w:widowControl w:val="0"/>
              <w:jc w:val="center"/>
              <w:rPr>
                <w:b/>
                <w:bCs/>
                <w:color w:val="000000"/>
                <w:sz w:val="20"/>
                <w:szCs w:val="20"/>
              </w:rPr>
            </w:pPr>
            <w:r>
              <w:rPr>
                <w:b/>
                <w:bCs/>
                <w:color w:val="000000"/>
                <w:sz w:val="20"/>
                <w:szCs w:val="20"/>
              </w:rPr>
              <w:t>Financiación ($EUA)</w:t>
            </w:r>
          </w:p>
        </w:tc>
        <w:tc>
          <w:tcPr>
            <w:tcW w:w="2088" w:type="dxa"/>
            <w:gridSpan w:val="2"/>
            <w:tcBorders>
              <w:top w:val="single" w:sz="4" w:space="0" w:color="auto"/>
              <w:left w:val="nil"/>
              <w:bottom w:val="single" w:sz="4" w:space="0" w:color="auto"/>
              <w:right w:val="single" w:sz="4" w:space="0" w:color="auto"/>
            </w:tcBorders>
            <w:shd w:val="clear" w:color="auto" w:fill="auto"/>
            <w:hideMark/>
          </w:tcPr>
          <w:p w14:paraId="1D80D549" w14:textId="77777777" w:rsidR="00264784" w:rsidRPr="00DA1556" w:rsidRDefault="00264784" w:rsidP="00BF6C32">
            <w:pPr>
              <w:widowControl w:val="0"/>
              <w:jc w:val="center"/>
              <w:rPr>
                <w:b/>
                <w:bCs/>
                <w:color w:val="000000"/>
                <w:sz w:val="20"/>
                <w:szCs w:val="20"/>
              </w:rPr>
            </w:pPr>
            <w:r>
              <w:rPr>
                <w:b/>
                <w:bCs/>
                <w:color w:val="000000"/>
                <w:sz w:val="20"/>
                <w:szCs w:val="20"/>
              </w:rPr>
              <w:t>Eliminación</w:t>
            </w:r>
          </w:p>
          <w:p w14:paraId="728320DE" w14:textId="77777777" w:rsidR="00264784" w:rsidRPr="00DA1556" w:rsidRDefault="00264784" w:rsidP="00BF6C32">
            <w:pPr>
              <w:widowControl w:val="0"/>
              <w:jc w:val="center"/>
              <w:rPr>
                <w:b/>
                <w:bCs/>
                <w:color w:val="000000"/>
                <w:sz w:val="20"/>
                <w:szCs w:val="20"/>
              </w:rPr>
            </w:pPr>
            <w:r>
              <w:rPr>
                <w:b/>
                <w:bCs/>
                <w:color w:val="000000"/>
                <w:sz w:val="20"/>
                <w:szCs w:val="20"/>
              </w:rPr>
              <w:t>(toneladas PAO)</w:t>
            </w:r>
          </w:p>
        </w:tc>
        <w:tc>
          <w:tcPr>
            <w:tcW w:w="2305" w:type="dxa"/>
            <w:gridSpan w:val="2"/>
            <w:tcBorders>
              <w:top w:val="single" w:sz="4" w:space="0" w:color="auto"/>
              <w:left w:val="nil"/>
              <w:bottom w:val="single" w:sz="4" w:space="0" w:color="auto"/>
              <w:right w:val="single" w:sz="4" w:space="0" w:color="auto"/>
            </w:tcBorders>
            <w:shd w:val="clear" w:color="auto" w:fill="auto"/>
            <w:noWrap/>
            <w:hideMark/>
          </w:tcPr>
          <w:p w14:paraId="2B90CC33" w14:textId="77777777" w:rsidR="00264784" w:rsidRPr="00DA1556" w:rsidRDefault="00264784" w:rsidP="00BF6C32">
            <w:pPr>
              <w:widowControl w:val="0"/>
              <w:ind w:left="-104"/>
              <w:jc w:val="center"/>
              <w:rPr>
                <w:b/>
                <w:bCs/>
                <w:color w:val="000000"/>
                <w:sz w:val="20"/>
                <w:szCs w:val="20"/>
              </w:rPr>
            </w:pPr>
            <w:r>
              <w:rPr>
                <w:b/>
                <w:bCs/>
                <w:color w:val="000000"/>
                <w:sz w:val="20"/>
                <w:szCs w:val="20"/>
              </w:rPr>
              <w:t>Duración/demora promedio (meses)*</w:t>
            </w:r>
          </w:p>
        </w:tc>
      </w:tr>
      <w:tr w:rsidR="000A78B2" w:rsidRPr="00DA1556" w14:paraId="7F367D64" w14:textId="77777777" w:rsidTr="00E46700">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BBAD7C0" w14:textId="77777777" w:rsidR="00264784" w:rsidRPr="00DA1556" w:rsidRDefault="00264784" w:rsidP="00E46700">
            <w:pPr>
              <w:widowControl w:val="0"/>
              <w:jc w:val="left"/>
              <w:rPr>
                <w:b/>
                <w:bCs/>
                <w:color w:val="000000"/>
                <w:sz w:val="20"/>
                <w:szCs w:val="20"/>
                <w:lang w:val="en-GB"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F3C514" w14:textId="77777777" w:rsidR="00264784" w:rsidRPr="00DA1556" w:rsidRDefault="00264784" w:rsidP="00E46700">
            <w:pPr>
              <w:widowControl w:val="0"/>
              <w:jc w:val="left"/>
              <w:rPr>
                <w:b/>
                <w:bCs/>
                <w:color w:val="000000"/>
                <w:sz w:val="20"/>
                <w:szCs w:val="20"/>
                <w:lang w:val="en-GB" w:eastAsia="en-CA"/>
              </w:rPr>
            </w:pPr>
          </w:p>
        </w:tc>
        <w:tc>
          <w:tcPr>
            <w:tcW w:w="1276" w:type="dxa"/>
            <w:tcBorders>
              <w:top w:val="nil"/>
              <w:left w:val="nil"/>
              <w:bottom w:val="single" w:sz="4" w:space="0" w:color="auto"/>
              <w:right w:val="single" w:sz="4" w:space="0" w:color="auto"/>
            </w:tcBorders>
            <w:shd w:val="clear" w:color="auto" w:fill="auto"/>
            <w:hideMark/>
          </w:tcPr>
          <w:p w14:paraId="77DC726B" w14:textId="77777777" w:rsidR="00264784" w:rsidRPr="00DA1556" w:rsidRDefault="00264784" w:rsidP="00E46700">
            <w:pPr>
              <w:widowControl w:val="0"/>
              <w:jc w:val="center"/>
              <w:rPr>
                <w:b/>
                <w:bCs/>
                <w:color w:val="000000"/>
                <w:sz w:val="20"/>
                <w:szCs w:val="20"/>
              </w:rPr>
            </w:pPr>
            <w:r>
              <w:rPr>
                <w:b/>
                <w:bCs/>
                <w:color w:val="000000"/>
                <w:sz w:val="20"/>
                <w:szCs w:val="20"/>
              </w:rPr>
              <w:t>Aprobados</w:t>
            </w:r>
          </w:p>
        </w:tc>
        <w:tc>
          <w:tcPr>
            <w:tcW w:w="1276" w:type="dxa"/>
            <w:tcBorders>
              <w:top w:val="nil"/>
              <w:left w:val="nil"/>
              <w:bottom w:val="single" w:sz="4" w:space="0" w:color="auto"/>
              <w:right w:val="single" w:sz="4" w:space="0" w:color="auto"/>
            </w:tcBorders>
            <w:shd w:val="clear" w:color="auto" w:fill="auto"/>
            <w:hideMark/>
          </w:tcPr>
          <w:p w14:paraId="5F1E7120" w14:textId="77777777" w:rsidR="00264784" w:rsidRPr="00DA1556" w:rsidRDefault="00264784" w:rsidP="00E46700">
            <w:pPr>
              <w:widowControl w:val="0"/>
              <w:jc w:val="center"/>
              <w:rPr>
                <w:b/>
                <w:bCs/>
                <w:color w:val="000000"/>
                <w:sz w:val="20"/>
                <w:szCs w:val="20"/>
              </w:rPr>
            </w:pPr>
            <w:r>
              <w:rPr>
                <w:b/>
                <w:bCs/>
                <w:color w:val="000000"/>
                <w:sz w:val="20"/>
                <w:szCs w:val="20"/>
              </w:rPr>
              <w:t>Desembolsados</w:t>
            </w:r>
          </w:p>
        </w:tc>
        <w:tc>
          <w:tcPr>
            <w:tcW w:w="1134" w:type="dxa"/>
            <w:tcBorders>
              <w:top w:val="nil"/>
              <w:left w:val="nil"/>
              <w:bottom w:val="single" w:sz="4" w:space="0" w:color="auto"/>
              <w:right w:val="single" w:sz="4" w:space="0" w:color="auto"/>
            </w:tcBorders>
            <w:shd w:val="clear" w:color="auto" w:fill="auto"/>
            <w:hideMark/>
          </w:tcPr>
          <w:p w14:paraId="2DE6B503" w14:textId="77777777" w:rsidR="00264784" w:rsidRPr="00DA1556" w:rsidRDefault="00264784" w:rsidP="00E46700">
            <w:pPr>
              <w:widowControl w:val="0"/>
              <w:ind w:right="-56"/>
              <w:jc w:val="left"/>
              <w:rPr>
                <w:b/>
                <w:bCs/>
                <w:color w:val="000000"/>
                <w:sz w:val="20"/>
                <w:szCs w:val="20"/>
              </w:rPr>
            </w:pPr>
            <w:r>
              <w:rPr>
                <w:b/>
                <w:bCs/>
                <w:color w:val="000000"/>
                <w:sz w:val="20"/>
                <w:szCs w:val="20"/>
              </w:rPr>
              <w:t>Aprobados</w:t>
            </w:r>
          </w:p>
        </w:tc>
        <w:tc>
          <w:tcPr>
            <w:tcW w:w="954" w:type="dxa"/>
            <w:tcBorders>
              <w:top w:val="nil"/>
              <w:left w:val="nil"/>
              <w:bottom w:val="single" w:sz="4" w:space="0" w:color="auto"/>
              <w:right w:val="single" w:sz="4" w:space="0" w:color="auto"/>
            </w:tcBorders>
            <w:shd w:val="clear" w:color="auto" w:fill="auto"/>
            <w:hideMark/>
          </w:tcPr>
          <w:p w14:paraId="06BB0C82" w14:textId="77777777" w:rsidR="00264784" w:rsidRPr="00DA1556" w:rsidRDefault="00264784" w:rsidP="00E46700">
            <w:pPr>
              <w:widowControl w:val="0"/>
              <w:jc w:val="center"/>
              <w:rPr>
                <w:b/>
                <w:bCs/>
                <w:color w:val="000000"/>
                <w:sz w:val="20"/>
                <w:szCs w:val="20"/>
              </w:rPr>
            </w:pPr>
            <w:r>
              <w:rPr>
                <w:b/>
                <w:bCs/>
                <w:color w:val="000000"/>
                <w:sz w:val="20"/>
                <w:szCs w:val="20"/>
              </w:rPr>
              <w:t>Reales</w:t>
            </w:r>
          </w:p>
        </w:tc>
        <w:tc>
          <w:tcPr>
            <w:tcW w:w="1220" w:type="dxa"/>
            <w:tcBorders>
              <w:top w:val="nil"/>
              <w:left w:val="nil"/>
              <w:bottom w:val="single" w:sz="4" w:space="0" w:color="auto"/>
              <w:right w:val="single" w:sz="4" w:space="0" w:color="auto"/>
            </w:tcBorders>
            <w:shd w:val="clear" w:color="auto" w:fill="auto"/>
            <w:hideMark/>
          </w:tcPr>
          <w:p w14:paraId="50DB9797" w14:textId="77777777" w:rsidR="00264784" w:rsidRPr="00DA1556" w:rsidRDefault="00264784" w:rsidP="00E46700">
            <w:pPr>
              <w:widowControl w:val="0"/>
              <w:jc w:val="center"/>
              <w:rPr>
                <w:b/>
                <w:bCs/>
                <w:color w:val="000000"/>
                <w:sz w:val="20"/>
                <w:szCs w:val="20"/>
              </w:rPr>
            </w:pPr>
            <w:r>
              <w:rPr>
                <w:b/>
                <w:bCs/>
                <w:color w:val="000000"/>
                <w:sz w:val="20"/>
                <w:szCs w:val="20"/>
              </w:rPr>
              <w:t>Duración</w:t>
            </w:r>
          </w:p>
        </w:tc>
        <w:tc>
          <w:tcPr>
            <w:tcW w:w="1085" w:type="dxa"/>
            <w:tcBorders>
              <w:top w:val="nil"/>
              <w:left w:val="nil"/>
              <w:bottom w:val="single" w:sz="4" w:space="0" w:color="auto"/>
              <w:right w:val="single" w:sz="4" w:space="0" w:color="auto"/>
            </w:tcBorders>
            <w:shd w:val="clear" w:color="auto" w:fill="auto"/>
            <w:hideMark/>
          </w:tcPr>
          <w:p w14:paraId="135356D2" w14:textId="77777777" w:rsidR="00264784" w:rsidRPr="00DA1556" w:rsidRDefault="00264784" w:rsidP="00E46700">
            <w:pPr>
              <w:widowControl w:val="0"/>
              <w:jc w:val="center"/>
              <w:rPr>
                <w:b/>
                <w:bCs/>
                <w:color w:val="000000"/>
                <w:sz w:val="20"/>
                <w:szCs w:val="20"/>
              </w:rPr>
            </w:pPr>
            <w:r>
              <w:rPr>
                <w:b/>
                <w:bCs/>
                <w:color w:val="000000"/>
                <w:sz w:val="20"/>
                <w:szCs w:val="20"/>
              </w:rPr>
              <w:t>Demoras</w:t>
            </w:r>
          </w:p>
        </w:tc>
      </w:tr>
      <w:tr w:rsidR="000A78B2" w:rsidRPr="00DA1556" w14:paraId="60A823BF" w14:textId="77777777" w:rsidTr="002162A9">
        <w:trPr>
          <w:trHeight w:val="224"/>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687573FD" w14:textId="77777777" w:rsidR="00A4690E" w:rsidRPr="00DA1556" w:rsidRDefault="00A4690E" w:rsidP="00A4690E">
            <w:pPr>
              <w:widowControl w:val="0"/>
              <w:jc w:val="left"/>
              <w:rPr>
                <w:color w:val="000000"/>
                <w:sz w:val="20"/>
                <w:szCs w:val="20"/>
              </w:rPr>
            </w:pPr>
            <w:r>
              <w:rPr>
                <w:color w:val="000000"/>
                <w:sz w:val="20"/>
                <w:szCs w:val="20"/>
              </w:rPr>
              <w:t>PNUMA</w:t>
            </w:r>
          </w:p>
        </w:tc>
        <w:tc>
          <w:tcPr>
            <w:tcW w:w="1134" w:type="dxa"/>
            <w:tcBorders>
              <w:top w:val="nil"/>
              <w:left w:val="nil"/>
              <w:bottom w:val="single" w:sz="4" w:space="0" w:color="auto"/>
              <w:right w:val="single" w:sz="4" w:space="0" w:color="auto"/>
            </w:tcBorders>
            <w:shd w:val="clear" w:color="auto" w:fill="auto"/>
            <w:noWrap/>
            <w:vAlign w:val="bottom"/>
          </w:tcPr>
          <w:p w14:paraId="7CEFAB1D" w14:textId="77777777" w:rsidR="00A4690E" w:rsidRPr="00DA1556" w:rsidRDefault="00A4690E" w:rsidP="00A4690E">
            <w:pPr>
              <w:widowControl w:val="0"/>
              <w:jc w:val="center"/>
              <w:rPr>
                <w:color w:val="000000"/>
                <w:sz w:val="20"/>
                <w:szCs w:val="20"/>
              </w:rPr>
            </w:pPr>
            <w:r>
              <w:rPr>
                <w:color w:val="000000"/>
                <w:sz w:val="20"/>
                <w:szCs w:val="20"/>
              </w:rPr>
              <w:t>2</w:t>
            </w:r>
          </w:p>
        </w:tc>
        <w:tc>
          <w:tcPr>
            <w:tcW w:w="1276" w:type="dxa"/>
            <w:tcBorders>
              <w:top w:val="nil"/>
              <w:left w:val="nil"/>
              <w:bottom w:val="single" w:sz="4" w:space="0" w:color="auto"/>
              <w:right w:val="single" w:sz="4" w:space="0" w:color="auto"/>
            </w:tcBorders>
            <w:shd w:val="clear" w:color="auto" w:fill="auto"/>
            <w:noWrap/>
            <w:vAlign w:val="bottom"/>
          </w:tcPr>
          <w:p w14:paraId="1184818E" w14:textId="78F97113" w:rsidR="00A4690E" w:rsidRPr="00DA1556" w:rsidRDefault="00A4690E" w:rsidP="00A4690E">
            <w:pPr>
              <w:widowControl w:val="0"/>
              <w:jc w:val="right"/>
              <w:rPr>
                <w:color w:val="000000"/>
                <w:sz w:val="20"/>
                <w:szCs w:val="20"/>
              </w:rPr>
            </w:pPr>
            <w:r>
              <w:rPr>
                <w:color w:val="000000"/>
                <w:sz w:val="20"/>
                <w:szCs w:val="20"/>
              </w:rPr>
              <w:t>60 000</w:t>
            </w:r>
          </w:p>
        </w:tc>
        <w:tc>
          <w:tcPr>
            <w:tcW w:w="1276" w:type="dxa"/>
            <w:tcBorders>
              <w:top w:val="nil"/>
              <w:left w:val="nil"/>
              <w:bottom w:val="single" w:sz="4" w:space="0" w:color="auto"/>
              <w:right w:val="single" w:sz="4" w:space="0" w:color="auto"/>
            </w:tcBorders>
            <w:shd w:val="clear" w:color="auto" w:fill="auto"/>
            <w:noWrap/>
            <w:vAlign w:val="bottom"/>
          </w:tcPr>
          <w:p w14:paraId="236AEE8B" w14:textId="3B3303DF" w:rsidR="00A4690E" w:rsidRPr="00DA1556" w:rsidRDefault="00A4690E" w:rsidP="00A4690E">
            <w:pPr>
              <w:widowControl w:val="0"/>
              <w:jc w:val="right"/>
              <w:rPr>
                <w:color w:val="000000"/>
                <w:sz w:val="20"/>
                <w:szCs w:val="20"/>
              </w:rPr>
            </w:pPr>
            <w:r>
              <w:rPr>
                <w:color w:val="000000"/>
                <w:sz w:val="20"/>
                <w:szCs w:val="20"/>
              </w:rPr>
              <w:t>37 529</w:t>
            </w:r>
          </w:p>
        </w:tc>
        <w:tc>
          <w:tcPr>
            <w:tcW w:w="1134" w:type="dxa"/>
            <w:tcBorders>
              <w:top w:val="nil"/>
              <w:left w:val="nil"/>
              <w:bottom w:val="single" w:sz="4" w:space="0" w:color="auto"/>
              <w:right w:val="single" w:sz="4" w:space="0" w:color="auto"/>
            </w:tcBorders>
            <w:shd w:val="clear" w:color="auto" w:fill="auto"/>
            <w:noWrap/>
            <w:vAlign w:val="bottom"/>
          </w:tcPr>
          <w:p w14:paraId="584E08AF" w14:textId="77777777" w:rsidR="00A4690E" w:rsidRPr="00DA1556" w:rsidRDefault="00A4690E" w:rsidP="00A4690E">
            <w:pPr>
              <w:widowControl w:val="0"/>
              <w:jc w:val="right"/>
              <w:rPr>
                <w:color w:val="000000"/>
                <w:sz w:val="20"/>
                <w:szCs w:val="20"/>
              </w:rPr>
            </w:pPr>
            <w:r>
              <w:rPr>
                <w:color w:val="000000"/>
                <w:sz w:val="20"/>
                <w:szCs w:val="20"/>
              </w:rPr>
              <w:t>0</w:t>
            </w:r>
          </w:p>
        </w:tc>
        <w:tc>
          <w:tcPr>
            <w:tcW w:w="954" w:type="dxa"/>
            <w:tcBorders>
              <w:top w:val="nil"/>
              <w:left w:val="nil"/>
              <w:bottom w:val="single" w:sz="4" w:space="0" w:color="auto"/>
              <w:right w:val="single" w:sz="4" w:space="0" w:color="auto"/>
            </w:tcBorders>
            <w:shd w:val="clear" w:color="auto" w:fill="auto"/>
            <w:noWrap/>
            <w:vAlign w:val="bottom"/>
          </w:tcPr>
          <w:p w14:paraId="44B018A3" w14:textId="77777777" w:rsidR="00A4690E" w:rsidRPr="00DA1556" w:rsidRDefault="00A4690E" w:rsidP="00A4690E">
            <w:pPr>
              <w:widowControl w:val="0"/>
              <w:jc w:val="right"/>
              <w:rPr>
                <w:color w:val="000000"/>
                <w:sz w:val="20"/>
                <w:szCs w:val="20"/>
              </w:rPr>
            </w:pPr>
            <w:r>
              <w:rPr>
                <w:color w:val="000000"/>
                <w:sz w:val="20"/>
                <w:szCs w:val="20"/>
              </w:rPr>
              <w:t>0</w:t>
            </w:r>
          </w:p>
        </w:tc>
        <w:tc>
          <w:tcPr>
            <w:tcW w:w="1220" w:type="dxa"/>
            <w:tcBorders>
              <w:top w:val="nil"/>
              <w:left w:val="nil"/>
              <w:bottom w:val="single" w:sz="4" w:space="0" w:color="auto"/>
              <w:right w:val="single" w:sz="4" w:space="0" w:color="auto"/>
            </w:tcBorders>
            <w:shd w:val="clear" w:color="auto" w:fill="auto"/>
            <w:noWrap/>
            <w:vAlign w:val="bottom"/>
          </w:tcPr>
          <w:p w14:paraId="32ADF0BE" w14:textId="5849CB89" w:rsidR="00A4690E" w:rsidRPr="00DA1556" w:rsidRDefault="00A4690E" w:rsidP="00A4690E">
            <w:pPr>
              <w:widowControl w:val="0"/>
              <w:jc w:val="right"/>
              <w:rPr>
                <w:color w:val="000000"/>
                <w:sz w:val="20"/>
                <w:szCs w:val="20"/>
              </w:rPr>
            </w:pPr>
            <w:r>
              <w:rPr>
                <w:color w:val="000000"/>
                <w:sz w:val="20"/>
                <w:szCs w:val="20"/>
              </w:rPr>
              <w:t>33,47</w:t>
            </w:r>
          </w:p>
        </w:tc>
        <w:tc>
          <w:tcPr>
            <w:tcW w:w="1085" w:type="dxa"/>
            <w:tcBorders>
              <w:top w:val="nil"/>
              <w:left w:val="nil"/>
              <w:bottom w:val="single" w:sz="4" w:space="0" w:color="auto"/>
              <w:right w:val="single" w:sz="4" w:space="0" w:color="auto"/>
            </w:tcBorders>
            <w:shd w:val="clear" w:color="auto" w:fill="auto"/>
            <w:noWrap/>
            <w:vAlign w:val="bottom"/>
          </w:tcPr>
          <w:p w14:paraId="55F98675" w14:textId="2C1536DF" w:rsidR="00A4690E" w:rsidRPr="00DA1556" w:rsidRDefault="00A4690E" w:rsidP="00A4690E">
            <w:pPr>
              <w:widowControl w:val="0"/>
              <w:jc w:val="right"/>
              <w:rPr>
                <w:color w:val="000000"/>
                <w:sz w:val="20"/>
                <w:szCs w:val="20"/>
              </w:rPr>
            </w:pPr>
            <w:r>
              <w:rPr>
                <w:color w:val="000000"/>
                <w:sz w:val="20"/>
                <w:szCs w:val="20"/>
              </w:rPr>
              <w:t>9,12</w:t>
            </w:r>
          </w:p>
        </w:tc>
      </w:tr>
      <w:tr w:rsidR="000A78B2" w:rsidRPr="00DA1556" w14:paraId="68D8F14B" w14:textId="77777777" w:rsidTr="008A6730">
        <w:trPr>
          <w:trHeight w:val="76"/>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2D705026" w14:textId="77777777" w:rsidR="00A4690E" w:rsidRPr="00DA1556" w:rsidRDefault="00A4690E" w:rsidP="00A4690E">
            <w:pPr>
              <w:widowControl w:val="0"/>
              <w:jc w:val="left"/>
              <w:rPr>
                <w:color w:val="000000"/>
                <w:sz w:val="20"/>
                <w:szCs w:val="20"/>
              </w:rPr>
            </w:pPr>
            <w:r>
              <w:rPr>
                <w:color w:val="000000"/>
                <w:sz w:val="20"/>
                <w:szCs w:val="20"/>
              </w:rPr>
              <w:t>ONUDI</w:t>
            </w:r>
          </w:p>
        </w:tc>
        <w:tc>
          <w:tcPr>
            <w:tcW w:w="1134" w:type="dxa"/>
            <w:tcBorders>
              <w:top w:val="nil"/>
              <w:left w:val="nil"/>
              <w:bottom w:val="single" w:sz="4" w:space="0" w:color="auto"/>
              <w:right w:val="single" w:sz="4" w:space="0" w:color="auto"/>
            </w:tcBorders>
            <w:shd w:val="clear" w:color="auto" w:fill="auto"/>
            <w:noWrap/>
            <w:vAlign w:val="bottom"/>
          </w:tcPr>
          <w:p w14:paraId="48BF7BA6" w14:textId="77777777" w:rsidR="00A4690E" w:rsidRPr="00DA1556" w:rsidRDefault="00A4690E" w:rsidP="00A4690E">
            <w:pPr>
              <w:widowControl w:val="0"/>
              <w:jc w:val="center"/>
              <w:rPr>
                <w:color w:val="000000"/>
                <w:sz w:val="20"/>
                <w:szCs w:val="20"/>
              </w:rPr>
            </w:pPr>
            <w:r>
              <w:rPr>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bottom"/>
          </w:tcPr>
          <w:p w14:paraId="74F771D5" w14:textId="068584F6" w:rsidR="00A4690E" w:rsidRPr="00DA1556" w:rsidRDefault="00A4690E" w:rsidP="00A4690E">
            <w:pPr>
              <w:widowControl w:val="0"/>
              <w:jc w:val="right"/>
              <w:rPr>
                <w:color w:val="000000"/>
                <w:sz w:val="20"/>
                <w:szCs w:val="20"/>
              </w:rPr>
            </w:pPr>
            <w:r>
              <w:rPr>
                <w:color w:val="000000"/>
                <w:sz w:val="20"/>
                <w:szCs w:val="20"/>
              </w:rPr>
              <w:t>1 840 755</w:t>
            </w:r>
          </w:p>
        </w:tc>
        <w:tc>
          <w:tcPr>
            <w:tcW w:w="1276" w:type="dxa"/>
            <w:tcBorders>
              <w:top w:val="nil"/>
              <w:left w:val="nil"/>
              <w:bottom w:val="single" w:sz="4" w:space="0" w:color="auto"/>
              <w:right w:val="single" w:sz="4" w:space="0" w:color="auto"/>
            </w:tcBorders>
            <w:shd w:val="clear" w:color="auto" w:fill="auto"/>
            <w:noWrap/>
            <w:vAlign w:val="bottom"/>
          </w:tcPr>
          <w:p w14:paraId="53D6F31C" w14:textId="3BFDC47C" w:rsidR="00A4690E" w:rsidRPr="00DA1556" w:rsidRDefault="00A4690E" w:rsidP="00A4690E">
            <w:pPr>
              <w:widowControl w:val="0"/>
              <w:jc w:val="right"/>
              <w:rPr>
                <w:color w:val="000000"/>
                <w:sz w:val="20"/>
                <w:szCs w:val="20"/>
              </w:rPr>
            </w:pPr>
            <w:r>
              <w:rPr>
                <w:color w:val="000000"/>
                <w:sz w:val="20"/>
                <w:szCs w:val="20"/>
              </w:rPr>
              <w:t>1 384 690</w:t>
            </w:r>
          </w:p>
        </w:tc>
        <w:tc>
          <w:tcPr>
            <w:tcW w:w="1134" w:type="dxa"/>
            <w:tcBorders>
              <w:top w:val="nil"/>
              <w:left w:val="nil"/>
              <w:bottom w:val="single" w:sz="4" w:space="0" w:color="auto"/>
              <w:right w:val="single" w:sz="4" w:space="0" w:color="auto"/>
            </w:tcBorders>
            <w:shd w:val="clear" w:color="auto" w:fill="auto"/>
            <w:noWrap/>
            <w:vAlign w:val="bottom"/>
          </w:tcPr>
          <w:p w14:paraId="78396763" w14:textId="77777777" w:rsidR="00A4690E" w:rsidRPr="00DA1556" w:rsidRDefault="00A4690E" w:rsidP="00A4690E">
            <w:pPr>
              <w:widowControl w:val="0"/>
              <w:jc w:val="right"/>
              <w:rPr>
                <w:color w:val="000000"/>
                <w:sz w:val="20"/>
                <w:szCs w:val="20"/>
              </w:rPr>
            </w:pPr>
            <w:r>
              <w:rPr>
                <w:color w:val="000000"/>
                <w:sz w:val="20"/>
                <w:szCs w:val="20"/>
              </w:rPr>
              <w:t>0</w:t>
            </w:r>
          </w:p>
        </w:tc>
        <w:tc>
          <w:tcPr>
            <w:tcW w:w="954" w:type="dxa"/>
            <w:tcBorders>
              <w:top w:val="nil"/>
              <w:left w:val="nil"/>
              <w:bottom w:val="single" w:sz="4" w:space="0" w:color="auto"/>
              <w:right w:val="single" w:sz="4" w:space="0" w:color="auto"/>
            </w:tcBorders>
            <w:shd w:val="clear" w:color="auto" w:fill="auto"/>
            <w:noWrap/>
            <w:vAlign w:val="bottom"/>
          </w:tcPr>
          <w:p w14:paraId="4D404896" w14:textId="77777777" w:rsidR="00A4690E" w:rsidRPr="00DA1556" w:rsidRDefault="00A4690E" w:rsidP="00A4690E">
            <w:pPr>
              <w:widowControl w:val="0"/>
              <w:jc w:val="right"/>
              <w:rPr>
                <w:color w:val="000000"/>
                <w:sz w:val="20"/>
                <w:szCs w:val="20"/>
              </w:rPr>
            </w:pPr>
            <w:r>
              <w:rPr>
                <w:color w:val="000000"/>
                <w:sz w:val="20"/>
                <w:szCs w:val="20"/>
              </w:rPr>
              <w:t>0</w:t>
            </w:r>
          </w:p>
        </w:tc>
        <w:tc>
          <w:tcPr>
            <w:tcW w:w="1220" w:type="dxa"/>
            <w:tcBorders>
              <w:top w:val="nil"/>
              <w:left w:val="nil"/>
              <w:bottom w:val="single" w:sz="4" w:space="0" w:color="auto"/>
              <w:right w:val="single" w:sz="4" w:space="0" w:color="auto"/>
            </w:tcBorders>
            <w:shd w:val="clear" w:color="auto" w:fill="auto"/>
            <w:noWrap/>
            <w:vAlign w:val="bottom"/>
          </w:tcPr>
          <w:p w14:paraId="362D73A4" w14:textId="6726C78C" w:rsidR="00A4690E" w:rsidRPr="00DA1556" w:rsidRDefault="00A4690E" w:rsidP="00A4690E">
            <w:pPr>
              <w:widowControl w:val="0"/>
              <w:jc w:val="right"/>
              <w:rPr>
                <w:color w:val="000000"/>
                <w:sz w:val="20"/>
                <w:szCs w:val="20"/>
              </w:rPr>
            </w:pPr>
            <w:r>
              <w:rPr>
                <w:color w:val="000000"/>
                <w:sz w:val="20"/>
                <w:szCs w:val="20"/>
              </w:rPr>
              <w:t>43,67</w:t>
            </w:r>
          </w:p>
        </w:tc>
        <w:tc>
          <w:tcPr>
            <w:tcW w:w="1085" w:type="dxa"/>
            <w:tcBorders>
              <w:top w:val="nil"/>
              <w:left w:val="nil"/>
              <w:bottom w:val="single" w:sz="4" w:space="0" w:color="auto"/>
              <w:right w:val="single" w:sz="4" w:space="0" w:color="auto"/>
            </w:tcBorders>
            <w:shd w:val="clear" w:color="auto" w:fill="auto"/>
            <w:noWrap/>
            <w:vAlign w:val="bottom"/>
          </w:tcPr>
          <w:p w14:paraId="08BA298E" w14:textId="18238FB4" w:rsidR="00A4690E" w:rsidRPr="00DA1556" w:rsidRDefault="00A4690E" w:rsidP="00A4690E">
            <w:pPr>
              <w:widowControl w:val="0"/>
              <w:jc w:val="right"/>
              <w:rPr>
                <w:color w:val="000000"/>
                <w:sz w:val="20"/>
                <w:szCs w:val="20"/>
              </w:rPr>
            </w:pPr>
            <w:r>
              <w:rPr>
                <w:color w:val="000000"/>
                <w:sz w:val="20"/>
                <w:szCs w:val="20"/>
              </w:rPr>
              <w:t>18,30</w:t>
            </w:r>
          </w:p>
        </w:tc>
      </w:tr>
      <w:tr w:rsidR="000A78B2" w:rsidRPr="00EA7ECC" w14:paraId="1936F1D6" w14:textId="77777777" w:rsidTr="008A6730">
        <w:trPr>
          <w:trHeight w:val="73"/>
        </w:trPr>
        <w:tc>
          <w:tcPr>
            <w:tcW w:w="1271" w:type="dxa"/>
            <w:tcBorders>
              <w:top w:val="nil"/>
              <w:left w:val="single" w:sz="4" w:space="0" w:color="auto"/>
              <w:bottom w:val="single" w:sz="4" w:space="0" w:color="auto"/>
              <w:right w:val="single" w:sz="4" w:space="0" w:color="auto"/>
            </w:tcBorders>
            <w:shd w:val="clear" w:color="auto" w:fill="auto"/>
            <w:noWrap/>
            <w:vAlign w:val="bottom"/>
          </w:tcPr>
          <w:p w14:paraId="65ADB9BD" w14:textId="77777777" w:rsidR="00A4690E" w:rsidRPr="00DA1556" w:rsidRDefault="00A4690E" w:rsidP="00A4690E">
            <w:pPr>
              <w:widowControl w:val="0"/>
              <w:jc w:val="left"/>
              <w:rPr>
                <w:b/>
                <w:bCs/>
                <w:color w:val="000000"/>
                <w:sz w:val="20"/>
                <w:szCs w:val="20"/>
              </w:rPr>
            </w:pPr>
            <w:r>
              <w:rPr>
                <w:b/>
                <w:bCs/>
                <w:color w:val="000000"/>
                <w:sz w:val="20"/>
                <w:szCs w:val="20"/>
              </w:rPr>
              <w:t>Total</w:t>
            </w:r>
          </w:p>
        </w:tc>
        <w:tc>
          <w:tcPr>
            <w:tcW w:w="1134" w:type="dxa"/>
            <w:tcBorders>
              <w:top w:val="nil"/>
              <w:left w:val="nil"/>
              <w:bottom w:val="single" w:sz="4" w:space="0" w:color="auto"/>
              <w:right w:val="single" w:sz="4" w:space="0" w:color="auto"/>
            </w:tcBorders>
            <w:shd w:val="clear" w:color="auto" w:fill="auto"/>
            <w:noWrap/>
            <w:vAlign w:val="bottom"/>
          </w:tcPr>
          <w:p w14:paraId="54BB6C4A" w14:textId="77777777" w:rsidR="00A4690E" w:rsidRPr="00DA1556" w:rsidRDefault="00A4690E" w:rsidP="00A4690E">
            <w:pPr>
              <w:widowControl w:val="0"/>
              <w:jc w:val="center"/>
              <w:rPr>
                <w:b/>
                <w:bCs/>
                <w:color w:val="000000"/>
                <w:sz w:val="20"/>
                <w:szCs w:val="20"/>
              </w:rPr>
            </w:pPr>
            <w:r>
              <w:rPr>
                <w:b/>
                <w:bCs/>
                <w:color w:val="000000"/>
                <w:sz w:val="20"/>
                <w:szCs w:val="20"/>
              </w:rPr>
              <w:t>3</w:t>
            </w:r>
          </w:p>
        </w:tc>
        <w:tc>
          <w:tcPr>
            <w:tcW w:w="1276" w:type="dxa"/>
            <w:tcBorders>
              <w:top w:val="nil"/>
              <w:left w:val="nil"/>
              <w:bottom w:val="single" w:sz="4" w:space="0" w:color="auto"/>
              <w:right w:val="single" w:sz="4" w:space="0" w:color="auto"/>
            </w:tcBorders>
            <w:shd w:val="clear" w:color="auto" w:fill="auto"/>
            <w:noWrap/>
            <w:vAlign w:val="bottom"/>
          </w:tcPr>
          <w:p w14:paraId="35362A8D" w14:textId="68BDD8AB" w:rsidR="00A4690E" w:rsidRPr="00DA1556" w:rsidRDefault="00A4690E" w:rsidP="00A4690E">
            <w:pPr>
              <w:widowControl w:val="0"/>
              <w:jc w:val="right"/>
              <w:rPr>
                <w:b/>
                <w:bCs/>
                <w:color w:val="000000"/>
                <w:sz w:val="20"/>
                <w:szCs w:val="20"/>
              </w:rPr>
            </w:pPr>
            <w:r>
              <w:rPr>
                <w:b/>
                <w:bCs/>
                <w:color w:val="000000"/>
                <w:sz w:val="20"/>
                <w:szCs w:val="20"/>
              </w:rPr>
              <w:t>1 900 755</w:t>
            </w:r>
          </w:p>
        </w:tc>
        <w:tc>
          <w:tcPr>
            <w:tcW w:w="1276" w:type="dxa"/>
            <w:tcBorders>
              <w:top w:val="nil"/>
              <w:left w:val="nil"/>
              <w:bottom w:val="single" w:sz="4" w:space="0" w:color="auto"/>
              <w:right w:val="single" w:sz="4" w:space="0" w:color="auto"/>
            </w:tcBorders>
            <w:shd w:val="clear" w:color="auto" w:fill="auto"/>
            <w:noWrap/>
            <w:vAlign w:val="bottom"/>
          </w:tcPr>
          <w:p w14:paraId="7A0B2AA0" w14:textId="3EB6CAB7" w:rsidR="00A4690E" w:rsidRPr="00DA1556" w:rsidRDefault="00A4690E" w:rsidP="00A4690E">
            <w:pPr>
              <w:widowControl w:val="0"/>
              <w:jc w:val="right"/>
              <w:rPr>
                <w:b/>
                <w:bCs/>
                <w:color w:val="000000"/>
                <w:sz w:val="20"/>
                <w:szCs w:val="20"/>
              </w:rPr>
            </w:pPr>
            <w:r>
              <w:rPr>
                <w:b/>
                <w:bCs/>
                <w:color w:val="000000"/>
                <w:sz w:val="20"/>
                <w:szCs w:val="20"/>
              </w:rPr>
              <w:t>1 422 219</w:t>
            </w:r>
          </w:p>
        </w:tc>
        <w:tc>
          <w:tcPr>
            <w:tcW w:w="1134" w:type="dxa"/>
            <w:tcBorders>
              <w:top w:val="nil"/>
              <w:left w:val="nil"/>
              <w:bottom w:val="single" w:sz="4" w:space="0" w:color="auto"/>
              <w:right w:val="single" w:sz="4" w:space="0" w:color="auto"/>
            </w:tcBorders>
            <w:shd w:val="clear" w:color="auto" w:fill="auto"/>
            <w:noWrap/>
            <w:vAlign w:val="bottom"/>
          </w:tcPr>
          <w:p w14:paraId="196F404D" w14:textId="77777777" w:rsidR="00A4690E" w:rsidRPr="00DA1556" w:rsidRDefault="00A4690E" w:rsidP="00A4690E">
            <w:pPr>
              <w:widowControl w:val="0"/>
              <w:jc w:val="right"/>
              <w:rPr>
                <w:b/>
                <w:bCs/>
                <w:color w:val="000000"/>
                <w:sz w:val="20"/>
                <w:szCs w:val="20"/>
              </w:rPr>
            </w:pPr>
            <w:r>
              <w:rPr>
                <w:b/>
                <w:bCs/>
                <w:color w:val="000000"/>
                <w:sz w:val="20"/>
                <w:szCs w:val="20"/>
              </w:rPr>
              <w:t>0</w:t>
            </w:r>
          </w:p>
        </w:tc>
        <w:tc>
          <w:tcPr>
            <w:tcW w:w="954" w:type="dxa"/>
            <w:tcBorders>
              <w:top w:val="nil"/>
              <w:left w:val="nil"/>
              <w:bottom w:val="single" w:sz="4" w:space="0" w:color="auto"/>
              <w:right w:val="single" w:sz="4" w:space="0" w:color="auto"/>
            </w:tcBorders>
            <w:shd w:val="clear" w:color="auto" w:fill="auto"/>
            <w:noWrap/>
            <w:vAlign w:val="bottom"/>
          </w:tcPr>
          <w:p w14:paraId="5C028D55" w14:textId="77777777" w:rsidR="00A4690E" w:rsidRPr="00DA1556" w:rsidRDefault="00A4690E" w:rsidP="00A4690E">
            <w:pPr>
              <w:widowControl w:val="0"/>
              <w:jc w:val="right"/>
              <w:rPr>
                <w:b/>
                <w:bCs/>
                <w:color w:val="000000"/>
                <w:sz w:val="20"/>
                <w:szCs w:val="20"/>
              </w:rPr>
            </w:pPr>
            <w:r>
              <w:rPr>
                <w:b/>
                <w:bCs/>
                <w:color w:val="000000"/>
                <w:sz w:val="20"/>
                <w:szCs w:val="20"/>
              </w:rPr>
              <w:t>0</w:t>
            </w:r>
          </w:p>
        </w:tc>
        <w:tc>
          <w:tcPr>
            <w:tcW w:w="1220" w:type="dxa"/>
            <w:tcBorders>
              <w:top w:val="nil"/>
              <w:left w:val="nil"/>
              <w:bottom w:val="single" w:sz="4" w:space="0" w:color="auto"/>
              <w:right w:val="single" w:sz="4" w:space="0" w:color="auto"/>
            </w:tcBorders>
            <w:shd w:val="clear" w:color="auto" w:fill="auto"/>
            <w:noWrap/>
            <w:vAlign w:val="bottom"/>
          </w:tcPr>
          <w:p w14:paraId="68F4DB08" w14:textId="445859E5" w:rsidR="000A78B2" w:rsidRPr="00DA1556" w:rsidRDefault="00A4690E" w:rsidP="00A4690E">
            <w:pPr>
              <w:widowControl w:val="0"/>
              <w:jc w:val="right"/>
              <w:rPr>
                <w:b/>
                <w:bCs/>
                <w:color w:val="000000"/>
                <w:sz w:val="20"/>
                <w:szCs w:val="20"/>
              </w:rPr>
            </w:pPr>
            <w:r>
              <w:rPr>
                <w:b/>
                <w:bCs/>
                <w:color w:val="000000"/>
                <w:sz w:val="20"/>
                <w:szCs w:val="20"/>
              </w:rPr>
              <w:t>36,87</w:t>
            </w:r>
          </w:p>
        </w:tc>
        <w:tc>
          <w:tcPr>
            <w:tcW w:w="1085" w:type="dxa"/>
            <w:tcBorders>
              <w:top w:val="nil"/>
              <w:left w:val="nil"/>
              <w:bottom w:val="single" w:sz="4" w:space="0" w:color="auto"/>
              <w:right w:val="single" w:sz="4" w:space="0" w:color="auto"/>
            </w:tcBorders>
            <w:shd w:val="clear" w:color="auto" w:fill="auto"/>
            <w:noWrap/>
            <w:vAlign w:val="bottom"/>
          </w:tcPr>
          <w:p w14:paraId="1483A3FE" w14:textId="44FBEC35" w:rsidR="00A4690E" w:rsidRPr="00EA7ECC" w:rsidRDefault="00A4690E" w:rsidP="00A4690E">
            <w:pPr>
              <w:widowControl w:val="0"/>
              <w:jc w:val="right"/>
              <w:rPr>
                <w:b/>
                <w:bCs/>
                <w:color w:val="000000"/>
                <w:sz w:val="20"/>
                <w:szCs w:val="20"/>
              </w:rPr>
            </w:pPr>
            <w:r>
              <w:rPr>
                <w:b/>
                <w:bCs/>
                <w:color w:val="000000"/>
                <w:sz w:val="20"/>
                <w:szCs w:val="20"/>
              </w:rPr>
              <w:t>12,18</w:t>
            </w:r>
          </w:p>
        </w:tc>
      </w:tr>
    </w:tbl>
    <w:p w14:paraId="6BE858CF" w14:textId="77777777" w:rsidR="001B4BF5" w:rsidRPr="00EA7ECC" w:rsidRDefault="00264784" w:rsidP="001B4BF5">
      <w:pPr>
        <w:widowControl w:val="0"/>
        <w:spacing w:after="240"/>
        <w:rPr>
          <w:sz w:val="18"/>
          <w:szCs w:val="18"/>
        </w:rPr>
      </w:pPr>
      <w:r>
        <w:rPr>
          <w:sz w:val="18"/>
          <w:szCs w:val="18"/>
        </w:rPr>
        <w:t>*El promedio total se basa en el total de tres ITP individuales recibidos antes de la fecha límite de presentación.</w:t>
      </w:r>
    </w:p>
    <w:p w14:paraId="4BA3F4A2" w14:textId="77777777" w:rsidR="001B4BF5" w:rsidRPr="002162A9" w:rsidRDefault="00264784" w:rsidP="00C03757">
      <w:pPr>
        <w:widowControl w:val="0"/>
        <w:spacing w:after="240"/>
      </w:pPr>
      <w:r>
        <w:rPr>
          <w:b/>
          <w:bCs/>
        </w:rPr>
        <w:t>II.2</w:t>
      </w:r>
      <w:r>
        <w:rPr>
          <w:b/>
          <w:bCs/>
        </w:rPr>
        <w:tab/>
        <w:t>Motivos de las demoras y medidas adoptadas para los distintos proyectos de inversión</w:t>
      </w:r>
    </w:p>
    <w:p w14:paraId="6BECD95E" w14:textId="06CCC8BE" w:rsidR="005A4040" w:rsidRDefault="009249FC" w:rsidP="005A4040">
      <w:pPr>
        <w:pStyle w:val="Heading1"/>
      </w:pPr>
      <w:r>
        <w:t>El ITP del proyecto de inversión relacionado con la reconversión de la fabricación de equipos de refrigeración comercial informó de demoras relacionadas con la pandemia de COVID-19. En concreto, las demoras notificadas afectaron a actividades relacionadas con la instalación, la verificación de la seguridad y la capacitación. A petición del país, el Comité Ejecutivo aprobó, con carácter excepcional, la fecha revisada de terminación del proyecto para mitigar el impacto de las demoras causadas por la pandemia.</w:t>
      </w:r>
    </w:p>
    <w:p w14:paraId="785BE847" w14:textId="77777777" w:rsidR="00A8149F" w:rsidRPr="00C606A2" w:rsidRDefault="00A8149F" w:rsidP="002162A9">
      <w:pPr>
        <w:pStyle w:val="Heading1"/>
        <w:widowControl w:val="0"/>
        <w:numPr>
          <w:ilvl w:val="0"/>
          <w:numId w:val="0"/>
        </w:numPr>
        <w:spacing w:before="240"/>
        <w:rPr>
          <w:b/>
          <w:bCs/>
        </w:rPr>
      </w:pPr>
      <w:r>
        <w:rPr>
          <w:b/>
          <w:bCs/>
        </w:rPr>
        <w:t>II.3</w:t>
      </w:r>
      <w:r>
        <w:rPr>
          <w:b/>
          <w:bCs/>
        </w:rPr>
        <w:tab/>
        <w:t>Experiencias adquiridas y medidas adoptadas en los distintos proyectos de inversión</w:t>
      </w:r>
    </w:p>
    <w:p w14:paraId="78EAD2D1" w14:textId="793DE6A1" w:rsidR="00A72294" w:rsidRPr="00D80979" w:rsidRDefault="00A8149F" w:rsidP="007C2147">
      <w:pPr>
        <w:pStyle w:val="Heading1"/>
      </w:pPr>
      <w:r>
        <w:lastRenderedPageBreak/>
        <w:t>En el caso del proyecto de conversión, las experiencias adquiridas indican que la evaluación y el desarrollo de la tecnología son aspectos importantes que deben tenerse en cuenta durante la fase inicial de diseño del proyecto. La integración de procesos innovadores en las empresas manufactureras puede repercutir sustancialmente en la sostenibilidad del rendimiento de los productos.</w:t>
      </w:r>
    </w:p>
    <w:p w14:paraId="63A692D6" w14:textId="222CA27D" w:rsidR="00D80979" w:rsidRDefault="00A72294" w:rsidP="0037603F">
      <w:pPr>
        <w:pStyle w:val="Heading1"/>
        <w:spacing w:after="120"/>
      </w:pPr>
      <w:r>
        <w:t>Las experiencias demostraron</w:t>
      </w:r>
      <w:r w:rsidR="002444B6" w:rsidRPr="00C606A2">
        <w:rPr>
          <w:rStyle w:val="FootnoteReference"/>
          <w:lang w:val="en-GB"/>
        </w:rPr>
        <w:footnoteReference w:id="4"/>
      </w:r>
      <w:r>
        <w:t xml:space="preserve"> que tener en cuenta la sostenibilidad de los productos durante el ciclo de vida del proyecto es un paso necesario para las empresas que pretenden desarrollar productos que respondan a las necesidades de la sociedad y el medio ambiente.</w:t>
      </w:r>
    </w:p>
    <w:p w14:paraId="4C701536" w14:textId="1BE7AEE1" w:rsidR="00CD2781" w:rsidRPr="000266A7" w:rsidRDefault="00E23D13" w:rsidP="00382984">
      <w:pPr>
        <w:pStyle w:val="ListParagraph"/>
        <w:numPr>
          <w:ilvl w:val="0"/>
          <w:numId w:val="15"/>
        </w:numPr>
        <w:spacing w:after="120"/>
        <w:ind w:left="720"/>
        <w:contextualSpacing w:val="0"/>
        <w:rPr>
          <w:b/>
          <w:bCs/>
        </w:rPr>
      </w:pPr>
      <w:r>
        <w:rPr>
          <w:b/>
          <w:bCs/>
        </w:rPr>
        <w:t>Informes sobre la integración de la perspectiva de género en los informes de terminación de proyectos</w:t>
      </w:r>
    </w:p>
    <w:p w14:paraId="02EAA0FF" w14:textId="77777777" w:rsidR="00B86BCC" w:rsidRPr="005A4040" w:rsidRDefault="00264784" w:rsidP="00382984">
      <w:pPr>
        <w:pStyle w:val="Heading1"/>
        <w:spacing w:after="120"/>
      </w:pPr>
      <w:r>
        <w:t>De los 10 ITP examinados para el presente informe refundido, sólo siete proyectos de acuerdos plurianuales se aprobaron después de la 85ª reunión</w:t>
      </w:r>
      <w:r w:rsidR="004F35FB" w:rsidRPr="005A4040">
        <w:rPr>
          <w:rStyle w:val="FootnoteReference"/>
          <w:lang w:val="en-GB"/>
        </w:rPr>
        <w:footnoteReference w:id="5"/>
      </w:r>
      <w:r>
        <w:t>, fecha a partir de la cual es obligatorio incluir la dimensión de género en las propuestas de proyectos.</w:t>
      </w:r>
    </w:p>
    <w:p w14:paraId="7E2F0B15" w14:textId="75B1AE09" w:rsidR="00264784" w:rsidRPr="00EA7ECC" w:rsidRDefault="005F77F4" w:rsidP="00382984">
      <w:pPr>
        <w:pStyle w:val="Heading1"/>
        <w:spacing w:after="120"/>
      </w:pPr>
      <w:r>
        <w:t>Los formatos actuales para la presentación de los informes no incluyen una sección específica para informar sobre la integración de la perspectiva de género. Sin embargo, un organismo proporcionó información al respecto en la sección sobre la eficacia de la ejecución, informando brevemente sobre la participación de las mujeres en las actividades del sector de RAC. Las funcionarias encargadas de hacer cumplir la ley asistieron a cursos de capacitación sobre supervisión y control de la importación y exportación de HCFC.</w:t>
      </w:r>
    </w:p>
    <w:p w14:paraId="6DC92A87" w14:textId="066D1895" w:rsidR="008E19EA" w:rsidRPr="00EA7ECC" w:rsidRDefault="00264784" w:rsidP="00503B82">
      <w:pPr>
        <w:pStyle w:val="Heading1"/>
        <w:widowControl w:val="0"/>
        <w:rPr>
          <w:sz w:val="24"/>
          <w:szCs w:val="24"/>
        </w:rPr>
      </w:pPr>
      <w:r>
        <w:t>El Oficial Superior de Supervisión y Evaluación (SMEO) continuará supervisando las referencias a la integración de la perspectiva de género en los ITP. La información sobre la dimensión de género sigue siendo escasa. El proyecto de formato de ITP</w:t>
      </w:r>
      <w:r w:rsidR="008631A4" w:rsidRPr="00EA7ECC">
        <w:rPr>
          <w:rStyle w:val="FootnoteReference"/>
          <w:lang w:val="en-GB"/>
        </w:rPr>
        <w:footnoteReference w:id="6"/>
      </w:r>
      <w:r>
        <w:t xml:space="preserve"> universal propuesto para su examen y aprobación por el Comité Ejecutivo en la presente reunión, en el documento UNEP/</w:t>
      </w:r>
      <w:proofErr w:type="spellStart"/>
      <w:r>
        <w:t>OzL.Pro</w:t>
      </w:r>
      <w:proofErr w:type="spellEnd"/>
      <w:r>
        <w:t>/</w:t>
      </w:r>
      <w:proofErr w:type="spellStart"/>
      <w:r>
        <w:t>ExCom</w:t>
      </w:r>
      <w:proofErr w:type="spellEnd"/>
      <w:r>
        <w:t>/94/8, incluye una sección sobre género que facilitaría la futura presentación de informes sobre la aplicación de la política operativa del Fondo Multilateral sobre integración de la perspectiva de género aprobada en la 92ª reunión en la decisión 92/40.</w:t>
      </w:r>
    </w:p>
    <w:p w14:paraId="59715E39" w14:textId="77777777" w:rsidR="00264784" w:rsidRPr="00C606A2" w:rsidRDefault="007A44E3" w:rsidP="00503B82">
      <w:pPr>
        <w:pStyle w:val="Heading1"/>
        <w:widowControl w:val="0"/>
        <w:numPr>
          <w:ilvl w:val="0"/>
          <w:numId w:val="15"/>
        </w:numPr>
        <w:tabs>
          <w:tab w:val="num" w:pos="0"/>
          <w:tab w:val="num" w:pos="720"/>
        </w:tabs>
        <w:ind w:left="0" w:firstLine="0"/>
        <w:rPr>
          <w:b/>
          <w:bCs/>
        </w:rPr>
      </w:pPr>
      <w:r>
        <w:rPr>
          <w:b/>
          <w:bCs/>
        </w:rPr>
        <w:t>RECOMENDACIÓN</w:t>
      </w:r>
    </w:p>
    <w:p w14:paraId="6D38A12C" w14:textId="77777777" w:rsidR="00264784" w:rsidRPr="00EA7ECC" w:rsidRDefault="00264784" w:rsidP="00503B82">
      <w:pPr>
        <w:pStyle w:val="Heading1"/>
        <w:widowControl w:val="0"/>
      </w:pPr>
      <w:r>
        <w:t>El Comité Ejecutivo puede considerar oportuno:</w:t>
      </w:r>
    </w:p>
    <w:p w14:paraId="07079BC8" w14:textId="4ECC52BC" w:rsidR="00264784" w:rsidRPr="00C03D57" w:rsidRDefault="00264784" w:rsidP="00503B82">
      <w:pPr>
        <w:pStyle w:val="Heading2"/>
        <w:ind w:left="1440"/>
      </w:pPr>
      <w:r>
        <w:t>Tomar nota del informe refundido de terminación de proyectos (ITP) (parte I) para 2024 que figura en el documento UNEP/</w:t>
      </w:r>
      <w:proofErr w:type="spellStart"/>
      <w:r>
        <w:t>OzL.Pro</w:t>
      </w:r>
      <w:proofErr w:type="spellEnd"/>
      <w:r>
        <w:t>/</w:t>
      </w:r>
      <w:proofErr w:type="spellStart"/>
      <w:r>
        <w:t>ExCom</w:t>
      </w:r>
      <w:proofErr w:type="spellEnd"/>
      <w:r>
        <w:t>/94/11;</w:t>
      </w:r>
    </w:p>
    <w:p w14:paraId="49EFED92" w14:textId="77777777" w:rsidR="00264784" w:rsidRPr="00EA7ECC" w:rsidRDefault="00264784" w:rsidP="00503B82">
      <w:pPr>
        <w:pStyle w:val="Heading2"/>
        <w:ind w:left="1440"/>
      </w:pPr>
      <w:r>
        <w:t>Pedir:</w:t>
      </w:r>
    </w:p>
    <w:p w14:paraId="1479D06F" w14:textId="0F8EE80B" w:rsidR="00264784" w:rsidRPr="00EA7ECC" w:rsidRDefault="00264784" w:rsidP="00503B82">
      <w:pPr>
        <w:pStyle w:val="Heading3"/>
        <w:ind w:left="2160"/>
      </w:pPr>
      <w:r>
        <w:t>A los organismos bilaterales y de ejecución que presenten a la 95ª reunión del Comité Ejecutivo, los ITP pendientes correspondientes a acuerdos plurianuales y proyectos individuales, o bien indicar los motivos para no hacerlo;</w:t>
      </w:r>
    </w:p>
    <w:p w14:paraId="203DF65D" w14:textId="77777777" w:rsidR="00264784" w:rsidRPr="00EA7ECC" w:rsidRDefault="00264784" w:rsidP="00503B82">
      <w:pPr>
        <w:pStyle w:val="Heading3"/>
        <w:ind w:left="2160"/>
      </w:pPr>
      <w:r>
        <w:t xml:space="preserve">A los organismos de ejecución principales y cooperantes que sigan coordinando estrechamente su trabajo para concluir sus respectivas partes de los ITP para facilitar la presentación puntual de los informes por parte del organismo de ejecución principal; </w:t>
      </w:r>
    </w:p>
    <w:p w14:paraId="0420FE91" w14:textId="77777777" w:rsidR="00264784" w:rsidRPr="00EA7ECC" w:rsidRDefault="00264784" w:rsidP="00503B82">
      <w:pPr>
        <w:pStyle w:val="Heading3"/>
        <w:ind w:left="2160"/>
      </w:pPr>
      <w:bookmarkStart w:id="3" w:name="_Hlk134511359"/>
      <w:r>
        <w:t xml:space="preserve">A los organismos bilaterales y de ejecución, a la hora de cumplimentar los datos para la presentación del ITP, que garanticen la inclusión de información pertinente y útil, incluida la información sobre género, y que informen sobre las experiencias </w:t>
      </w:r>
      <w:r>
        <w:lastRenderedPageBreak/>
        <w:t>adquiridas y las razones de las demoras en la ejecución de los proyectos para su uso en futuras mejoras en el diseño y la ejecución de los proyectos; y</w:t>
      </w:r>
    </w:p>
    <w:bookmarkEnd w:id="3"/>
    <w:p w14:paraId="00D2BDAC" w14:textId="77777777" w:rsidR="00235CA7" w:rsidRPr="00EA7ECC" w:rsidRDefault="00264784" w:rsidP="00503B82">
      <w:pPr>
        <w:pStyle w:val="Heading2"/>
        <w:ind w:left="1440"/>
      </w:pPr>
      <w:r>
        <w:t>Invitar a todos aquellos que participan en la elaboración y ejecución de acuerdos plurianuales e individuales, en particular la Secretaría y los organismos bilaterales y de ejecución, a que tengan en cuenta las experiencias adquiridas en los ITP, si fueran pertinentes.</w:t>
      </w:r>
    </w:p>
    <w:p w14:paraId="2FC31D6B" w14:textId="77777777" w:rsidR="00235CA7" w:rsidRPr="007C3974" w:rsidRDefault="00235CA7" w:rsidP="00235CA7">
      <w:pPr>
        <w:sectPr w:rsidR="00235CA7" w:rsidRPr="007C3974" w:rsidSect="00D724EE">
          <w:headerReference w:type="even" r:id="rId15"/>
          <w:headerReference w:type="default" r:id="rId16"/>
          <w:footerReference w:type="even" r:id="rId17"/>
          <w:footerReference w:type="default" r:id="rId18"/>
          <w:footerReference w:type="first" r:id="rId19"/>
          <w:pgSz w:w="12240" w:h="15840" w:code="1"/>
          <w:pgMar w:top="720" w:right="1170" w:bottom="864" w:left="1440" w:header="720" w:footer="475" w:gutter="0"/>
          <w:cols w:space="720"/>
          <w:titlePg/>
        </w:sectPr>
      </w:pPr>
    </w:p>
    <w:p w14:paraId="6A0A0D9D" w14:textId="77777777" w:rsidR="00414E82" w:rsidRPr="00EA7ECC" w:rsidRDefault="00414E82" w:rsidP="00235CA7">
      <w:pPr>
        <w:spacing w:after="120"/>
        <w:jc w:val="center"/>
        <w:textAlignment w:val="baseline"/>
      </w:pPr>
      <w:r>
        <w:rPr>
          <w:b/>
          <w:bCs/>
        </w:rPr>
        <w:lastRenderedPageBreak/>
        <w:t>Anexo I</w:t>
      </w:r>
    </w:p>
    <w:p w14:paraId="1EB927AA" w14:textId="77777777" w:rsidR="00235CA7" w:rsidRPr="00EA7ECC" w:rsidRDefault="00414E82" w:rsidP="007648E9">
      <w:pPr>
        <w:jc w:val="center"/>
        <w:textAlignment w:val="baseline"/>
        <w:rPr>
          <w:b/>
          <w:bCs/>
        </w:rPr>
      </w:pPr>
      <w:r>
        <w:rPr>
          <w:b/>
          <w:bCs/>
        </w:rPr>
        <w:t>INFORMES DE TERMINACIÓN DE PROYECTOS DE ACUERDOS PLURIANUALES</w:t>
      </w:r>
    </w:p>
    <w:p w14:paraId="3E7B6249" w14:textId="0D2BEAAF" w:rsidR="009929B2" w:rsidRPr="007C3974" w:rsidRDefault="00235CA7" w:rsidP="00503B82">
      <w:pPr>
        <w:spacing w:after="240"/>
        <w:jc w:val="center"/>
        <w:textAlignment w:val="baseline"/>
        <w:rPr>
          <w:b/>
          <w:bCs/>
          <w:lang w:eastAsia="en-CA"/>
        </w:rPr>
      </w:pPr>
      <w:r>
        <w:rPr>
          <w:b/>
        </w:rPr>
        <w:t>RECIBIDOS DESPUÉS DE LA 93ª REUNIÓN Y ESTUDIADOS EN EL INFORME REFUNDIDO DE TERMINACIÓN DE PROYECTOS DE 2024 (Parte I)</w:t>
      </w:r>
    </w:p>
    <w:tbl>
      <w:tblPr>
        <w:tblW w:w="5583"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1712"/>
        <w:gridCol w:w="5310"/>
        <w:gridCol w:w="1351"/>
        <w:gridCol w:w="1618"/>
      </w:tblGrid>
      <w:tr w:rsidR="00503B82" w:rsidRPr="00EA7ECC" w14:paraId="4077EE87" w14:textId="77777777" w:rsidTr="00503B82">
        <w:trPr>
          <w:trHeight w:val="528"/>
        </w:trPr>
        <w:tc>
          <w:tcPr>
            <w:tcW w:w="215" w:type="pct"/>
          </w:tcPr>
          <w:p w14:paraId="39E37062" w14:textId="77777777" w:rsidR="00621C3C" w:rsidRPr="00621C3C" w:rsidRDefault="00621C3C" w:rsidP="008A6730">
            <w:pPr>
              <w:jc w:val="center"/>
              <w:rPr>
                <w:b/>
                <w:bCs/>
                <w:color w:val="000000"/>
              </w:rPr>
            </w:pPr>
          </w:p>
        </w:tc>
        <w:tc>
          <w:tcPr>
            <w:tcW w:w="820" w:type="pct"/>
            <w:shd w:val="clear" w:color="auto" w:fill="auto"/>
            <w:hideMark/>
          </w:tcPr>
          <w:p w14:paraId="3D79802A" w14:textId="5F862FC5" w:rsidR="00621C3C" w:rsidRPr="00621C3C" w:rsidRDefault="00621C3C" w:rsidP="008A6730">
            <w:pPr>
              <w:jc w:val="center"/>
              <w:rPr>
                <w:b/>
                <w:bCs/>
                <w:color w:val="000000"/>
              </w:rPr>
            </w:pPr>
            <w:r w:rsidRPr="00621C3C">
              <w:rPr>
                <w:b/>
                <w:bCs/>
                <w:color w:val="000000"/>
              </w:rPr>
              <w:t>País</w:t>
            </w:r>
          </w:p>
        </w:tc>
        <w:tc>
          <w:tcPr>
            <w:tcW w:w="2543" w:type="pct"/>
            <w:shd w:val="clear" w:color="auto" w:fill="auto"/>
            <w:hideMark/>
          </w:tcPr>
          <w:p w14:paraId="7936AB8A" w14:textId="6C18F372" w:rsidR="00621C3C" w:rsidRPr="00621C3C" w:rsidRDefault="00621C3C" w:rsidP="008A6730">
            <w:pPr>
              <w:jc w:val="center"/>
              <w:rPr>
                <w:b/>
                <w:bCs/>
                <w:color w:val="000000"/>
              </w:rPr>
            </w:pPr>
            <w:r w:rsidRPr="00621C3C">
              <w:rPr>
                <w:b/>
                <w:bCs/>
                <w:color w:val="000000"/>
              </w:rPr>
              <w:t>Sector/título del acuerdo plurianual</w:t>
            </w:r>
          </w:p>
        </w:tc>
        <w:tc>
          <w:tcPr>
            <w:tcW w:w="647" w:type="pct"/>
            <w:shd w:val="clear" w:color="auto" w:fill="auto"/>
            <w:hideMark/>
          </w:tcPr>
          <w:p w14:paraId="415FB6A2" w14:textId="77777777" w:rsidR="00621C3C" w:rsidRPr="00621C3C" w:rsidRDefault="00621C3C" w:rsidP="008A6730">
            <w:pPr>
              <w:jc w:val="center"/>
              <w:rPr>
                <w:b/>
                <w:bCs/>
                <w:color w:val="000000"/>
              </w:rPr>
            </w:pPr>
            <w:r w:rsidRPr="00621C3C">
              <w:rPr>
                <w:b/>
                <w:bCs/>
                <w:color w:val="000000"/>
              </w:rPr>
              <w:t>Organismo principal</w:t>
            </w:r>
          </w:p>
        </w:tc>
        <w:tc>
          <w:tcPr>
            <w:tcW w:w="776" w:type="pct"/>
          </w:tcPr>
          <w:p w14:paraId="0FEE351A" w14:textId="77777777" w:rsidR="00621C3C" w:rsidRPr="00621C3C" w:rsidRDefault="00621C3C" w:rsidP="008A6730">
            <w:pPr>
              <w:jc w:val="center"/>
              <w:rPr>
                <w:b/>
                <w:bCs/>
                <w:color w:val="000000"/>
              </w:rPr>
            </w:pPr>
            <w:r w:rsidRPr="00621C3C">
              <w:rPr>
                <w:b/>
                <w:bCs/>
                <w:color w:val="000000"/>
              </w:rPr>
              <w:t>Organismo de cooperación</w:t>
            </w:r>
          </w:p>
        </w:tc>
      </w:tr>
      <w:tr w:rsidR="00503B82" w:rsidRPr="00EA7ECC" w14:paraId="57833A95" w14:textId="77777777" w:rsidTr="00503B82">
        <w:trPr>
          <w:trHeight w:val="64"/>
        </w:trPr>
        <w:tc>
          <w:tcPr>
            <w:tcW w:w="215" w:type="pct"/>
          </w:tcPr>
          <w:p w14:paraId="770AFD7B" w14:textId="7D24C654" w:rsidR="00621C3C" w:rsidRPr="00621C3C" w:rsidRDefault="00621C3C" w:rsidP="00621C3C">
            <w:pPr>
              <w:ind w:left="144"/>
              <w:jc w:val="center"/>
            </w:pPr>
            <w:r w:rsidRPr="00621C3C">
              <w:t>1</w:t>
            </w:r>
          </w:p>
        </w:tc>
        <w:tc>
          <w:tcPr>
            <w:tcW w:w="820" w:type="pct"/>
            <w:shd w:val="clear" w:color="auto" w:fill="auto"/>
            <w:noWrap/>
          </w:tcPr>
          <w:p w14:paraId="1889A31B" w14:textId="655B34F1" w:rsidR="00621C3C" w:rsidRPr="00621C3C" w:rsidRDefault="00621C3C" w:rsidP="00621C3C">
            <w:pPr>
              <w:ind w:left="144"/>
              <w:jc w:val="left"/>
            </w:pPr>
            <w:r w:rsidRPr="00621C3C">
              <w:t>Botsuana</w:t>
            </w:r>
          </w:p>
        </w:tc>
        <w:tc>
          <w:tcPr>
            <w:tcW w:w="2543" w:type="pct"/>
            <w:shd w:val="clear" w:color="auto" w:fill="auto"/>
            <w:noWrap/>
            <w:vAlign w:val="bottom"/>
          </w:tcPr>
          <w:p w14:paraId="734304F8" w14:textId="4649E2BD" w:rsidR="00621C3C" w:rsidRPr="00621C3C" w:rsidRDefault="00621C3C" w:rsidP="00451150">
            <w:pPr>
              <w:jc w:val="left"/>
            </w:pPr>
            <w:r w:rsidRPr="00621C3C">
              <w:t>Plan de gestión de la eliminación de HCFC (etapa I)</w:t>
            </w:r>
          </w:p>
        </w:tc>
        <w:tc>
          <w:tcPr>
            <w:tcW w:w="647" w:type="pct"/>
            <w:noWrap/>
            <w:vAlign w:val="bottom"/>
          </w:tcPr>
          <w:p w14:paraId="6D2286D7" w14:textId="77777777" w:rsidR="00621C3C" w:rsidRPr="00621C3C" w:rsidRDefault="00621C3C" w:rsidP="00451150">
            <w:pPr>
              <w:jc w:val="left"/>
            </w:pPr>
            <w:r w:rsidRPr="00621C3C">
              <w:t>PNUMA</w:t>
            </w:r>
          </w:p>
        </w:tc>
        <w:tc>
          <w:tcPr>
            <w:tcW w:w="776" w:type="pct"/>
            <w:vAlign w:val="bottom"/>
          </w:tcPr>
          <w:p w14:paraId="609BE3E9" w14:textId="77777777" w:rsidR="00621C3C" w:rsidRPr="00621C3C" w:rsidRDefault="00621C3C" w:rsidP="00451150">
            <w:pPr>
              <w:jc w:val="left"/>
              <w:rPr>
                <w:b/>
                <w:bCs/>
              </w:rPr>
            </w:pPr>
            <w:r w:rsidRPr="00621C3C">
              <w:t>ONUDI</w:t>
            </w:r>
          </w:p>
        </w:tc>
      </w:tr>
      <w:tr w:rsidR="00503B82" w:rsidRPr="00EA7ECC" w14:paraId="4A6B9580" w14:textId="77777777" w:rsidTr="00503B82">
        <w:trPr>
          <w:trHeight w:val="64"/>
        </w:trPr>
        <w:tc>
          <w:tcPr>
            <w:tcW w:w="215" w:type="pct"/>
          </w:tcPr>
          <w:p w14:paraId="7415D6B7" w14:textId="6B067630" w:rsidR="00621C3C" w:rsidRPr="00621C3C" w:rsidRDefault="00621C3C" w:rsidP="00621C3C">
            <w:pPr>
              <w:ind w:left="144"/>
              <w:jc w:val="center"/>
            </w:pPr>
            <w:r w:rsidRPr="00621C3C">
              <w:t>2</w:t>
            </w:r>
          </w:p>
        </w:tc>
        <w:tc>
          <w:tcPr>
            <w:tcW w:w="820" w:type="pct"/>
            <w:shd w:val="clear" w:color="auto" w:fill="auto"/>
            <w:noWrap/>
          </w:tcPr>
          <w:p w14:paraId="10FFD68C" w14:textId="7BAB4227" w:rsidR="00621C3C" w:rsidRPr="00621C3C" w:rsidRDefault="00621C3C" w:rsidP="00621C3C">
            <w:pPr>
              <w:ind w:left="144"/>
              <w:jc w:val="left"/>
            </w:pPr>
            <w:r w:rsidRPr="00621C3C">
              <w:t>Georgia</w:t>
            </w:r>
          </w:p>
        </w:tc>
        <w:tc>
          <w:tcPr>
            <w:tcW w:w="2543" w:type="pct"/>
            <w:shd w:val="clear" w:color="auto" w:fill="auto"/>
            <w:noWrap/>
            <w:vAlign w:val="bottom"/>
          </w:tcPr>
          <w:p w14:paraId="41D68297" w14:textId="713F99BC" w:rsidR="00621C3C" w:rsidRPr="00621C3C" w:rsidRDefault="00621C3C" w:rsidP="00451150">
            <w:pPr>
              <w:jc w:val="left"/>
            </w:pPr>
            <w:r w:rsidRPr="00621C3C">
              <w:t>Plan de gestión de la eliminación de HCFC (etapa I)</w:t>
            </w:r>
          </w:p>
        </w:tc>
        <w:tc>
          <w:tcPr>
            <w:tcW w:w="647" w:type="pct"/>
            <w:noWrap/>
            <w:vAlign w:val="bottom"/>
          </w:tcPr>
          <w:p w14:paraId="5D5CAA81" w14:textId="77777777" w:rsidR="00621C3C" w:rsidRPr="00621C3C" w:rsidRDefault="00621C3C" w:rsidP="00451150">
            <w:pPr>
              <w:jc w:val="left"/>
            </w:pPr>
            <w:r w:rsidRPr="00621C3C">
              <w:t>PNUD</w:t>
            </w:r>
          </w:p>
        </w:tc>
        <w:tc>
          <w:tcPr>
            <w:tcW w:w="776" w:type="pct"/>
            <w:vAlign w:val="bottom"/>
          </w:tcPr>
          <w:p w14:paraId="4705F3ED" w14:textId="77777777" w:rsidR="00621C3C" w:rsidRPr="00621C3C" w:rsidRDefault="00621C3C" w:rsidP="00451150">
            <w:pPr>
              <w:jc w:val="left"/>
              <w:rPr>
                <w:b/>
                <w:bCs/>
                <w:lang w:val="en-GB" w:eastAsia="en-CA"/>
              </w:rPr>
            </w:pPr>
          </w:p>
        </w:tc>
      </w:tr>
      <w:tr w:rsidR="00503B82" w:rsidRPr="00EA7ECC" w14:paraId="4C5963CF" w14:textId="77777777" w:rsidTr="00503B82">
        <w:trPr>
          <w:trHeight w:val="64"/>
        </w:trPr>
        <w:tc>
          <w:tcPr>
            <w:tcW w:w="215" w:type="pct"/>
          </w:tcPr>
          <w:p w14:paraId="631EBA11" w14:textId="71F109CB" w:rsidR="00621C3C" w:rsidRPr="00621C3C" w:rsidRDefault="00621C3C" w:rsidP="00621C3C">
            <w:pPr>
              <w:ind w:left="144"/>
              <w:jc w:val="center"/>
            </w:pPr>
            <w:r w:rsidRPr="00621C3C">
              <w:t>3</w:t>
            </w:r>
          </w:p>
        </w:tc>
        <w:tc>
          <w:tcPr>
            <w:tcW w:w="820" w:type="pct"/>
            <w:shd w:val="clear" w:color="auto" w:fill="auto"/>
            <w:noWrap/>
          </w:tcPr>
          <w:p w14:paraId="3F8507D6" w14:textId="04DB10C3" w:rsidR="00621C3C" w:rsidRPr="00621C3C" w:rsidRDefault="00621C3C" w:rsidP="00621C3C">
            <w:pPr>
              <w:ind w:left="144"/>
              <w:jc w:val="left"/>
            </w:pPr>
            <w:r w:rsidRPr="00621C3C">
              <w:t>Haití</w:t>
            </w:r>
          </w:p>
        </w:tc>
        <w:tc>
          <w:tcPr>
            <w:tcW w:w="2543" w:type="pct"/>
            <w:shd w:val="clear" w:color="auto" w:fill="auto"/>
            <w:noWrap/>
            <w:vAlign w:val="bottom"/>
          </w:tcPr>
          <w:p w14:paraId="6D8A6A84" w14:textId="1B981C37" w:rsidR="00621C3C" w:rsidRPr="00621C3C" w:rsidRDefault="00621C3C" w:rsidP="00451150">
            <w:pPr>
              <w:jc w:val="left"/>
            </w:pPr>
            <w:r w:rsidRPr="00621C3C">
              <w:t>Plan de gestión de la eliminación de HCFC (etapa I)</w:t>
            </w:r>
          </w:p>
        </w:tc>
        <w:tc>
          <w:tcPr>
            <w:tcW w:w="647" w:type="pct"/>
            <w:shd w:val="clear" w:color="auto" w:fill="auto"/>
            <w:noWrap/>
            <w:vAlign w:val="bottom"/>
          </w:tcPr>
          <w:p w14:paraId="7225389F" w14:textId="77777777" w:rsidR="00621C3C" w:rsidRPr="00621C3C" w:rsidRDefault="00621C3C" w:rsidP="00451150">
            <w:pPr>
              <w:jc w:val="left"/>
            </w:pPr>
            <w:r w:rsidRPr="00621C3C">
              <w:t>PNUMA</w:t>
            </w:r>
          </w:p>
        </w:tc>
        <w:tc>
          <w:tcPr>
            <w:tcW w:w="776" w:type="pct"/>
            <w:vAlign w:val="bottom"/>
          </w:tcPr>
          <w:p w14:paraId="18FA108B" w14:textId="77777777" w:rsidR="00621C3C" w:rsidRPr="00621C3C" w:rsidRDefault="00621C3C" w:rsidP="00451150">
            <w:pPr>
              <w:jc w:val="left"/>
              <w:rPr>
                <w:b/>
                <w:bCs/>
              </w:rPr>
            </w:pPr>
            <w:r w:rsidRPr="00621C3C">
              <w:t>PNUD</w:t>
            </w:r>
          </w:p>
        </w:tc>
      </w:tr>
      <w:tr w:rsidR="00503B82" w:rsidRPr="00EA7ECC" w14:paraId="4F3287F7" w14:textId="77777777" w:rsidTr="00503B82">
        <w:trPr>
          <w:trHeight w:val="64"/>
        </w:trPr>
        <w:tc>
          <w:tcPr>
            <w:tcW w:w="215" w:type="pct"/>
          </w:tcPr>
          <w:p w14:paraId="032CCCC1" w14:textId="4711A26A" w:rsidR="00621C3C" w:rsidRPr="00621C3C" w:rsidRDefault="00621C3C" w:rsidP="00621C3C">
            <w:pPr>
              <w:ind w:left="144"/>
              <w:jc w:val="center"/>
            </w:pPr>
            <w:r w:rsidRPr="00621C3C">
              <w:t>4</w:t>
            </w:r>
          </w:p>
        </w:tc>
        <w:tc>
          <w:tcPr>
            <w:tcW w:w="820" w:type="pct"/>
            <w:shd w:val="clear" w:color="auto" w:fill="auto"/>
            <w:noWrap/>
          </w:tcPr>
          <w:p w14:paraId="4D29CF1A" w14:textId="2CD504FB" w:rsidR="00621C3C" w:rsidRPr="00621C3C" w:rsidRDefault="00621C3C" w:rsidP="00621C3C">
            <w:pPr>
              <w:ind w:left="144"/>
              <w:jc w:val="left"/>
            </w:pPr>
            <w:r w:rsidRPr="00621C3C">
              <w:t>Myanmar</w:t>
            </w:r>
          </w:p>
        </w:tc>
        <w:tc>
          <w:tcPr>
            <w:tcW w:w="2543" w:type="pct"/>
            <w:shd w:val="clear" w:color="auto" w:fill="auto"/>
            <w:noWrap/>
            <w:vAlign w:val="bottom"/>
          </w:tcPr>
          <w:p w14:paraId="57FAFB80" w14:textId="6A62EE9C" w:rsidR="00621C3C" w:rsidRPr="00621C3C" w:rsidRDefault="00621C3C" w:rsidP="00451150">
            <w:pPr>
              <w:jc w:val="left"/>
            </w:pPr>
            <w:r w:rsidRPr="00621C3C">
              <w:t>Plan de gestión de la eliminación de HCFC (etapa I)</w:t>
            </w:r>
          </w:p>
        </w:tc>
        <w:tc>
          <w:tcPr>
            <w:tcW w:w="647" w:type="pct"/>
            <w:shd w:val="clear" w:color="auto" w:fill="auto"/>
            <w:noWrap/>
            <w:vAlign w:val="bottom"/>
          </w:tcPr>
          <w:p w14:paraId="528F3C49" w14:textId="77777777" w:rsidR="00621C3C" w:rsidRPr="00621C3C" w:rsidRDefault="00621C3C" w:rsidP="00451150">
            <w:pPr>
              <w:jc w:val="left"/>
            </w:pPr>
            <w:r w:rsidRPr="00621C3C">
              <w:t>ONUDI</w:t>
            </w:r>
          </w:p>
        </w:tc>
        <w:tc>
          <w:tcPr>
            <w:tcW w:w="776" w:type="pct"/>
            <w:vAlign w:val="bottom"/>
          </w:tcPr>
          <w:p w14:paraId="5C088DBE" w14:textId="77777777" w:rsidR="00621C3C" w:rsidRPr="00621C3C" w:rsidRDefault="00621C3C" w:rsidP="00451150">
            <w:pPr>
              <w:jc w:val="left"/>
              <w:rPr>
                <w:lang w:val="en-GB"/>
              </w:rPr>
            </w:pPr>
          </w:p>
        </w:tc>
      </w:tr>
      <w:tr w:rsidR="00503B82" w:rsidRPr="00EA7ECC" w14:paraId="3F0038CC" w14:textId="77777777" w:rsidTr="00503B82">
        <w:trPr>
          <w:trHeight w:val="64"/>
        </w:trPr>
        <w:tc>
          <w:tcPr>
            <w:tcW w:w="215" w:type="pct"/>
          </w:tcPr>
          <w:p w14:paraId="6DF766C2" w14:textId="0A90851E" w:rsidR="00621C3C" w:rsidRPr="00621C3C" w:rsidRDefault="00621C3C" w:rsidP="00621C3C">
            <w:pPr>
              <w:ind w:left="144"/>
              <w:jc w:val="center"/>
            </w:pPr>
            <w:r w:rsidRPr="00621C3C">
              <w:t>5</w:t>
            </w:r>
          </w:p>
        </w:tc>
        <w:tc>
          <w:tcPr>
            <w:tcW w:w="820" w:type="pct"/>
            <w:shd w:val="clear" w:color="auto" w:fill="auto"/>
            <w:noWrap/>
          </w:tcPr>
          <w:p w14:paraId="1A5C0415" w14:textId="68B7CB19" w:rsidR="00621C3C" w:rsidRPr="00621C3C" w:rsidRDefault="00621C3C" w:rsidP="00621C3C">
            <w:pPr>
              <w:ind w:left="144"/>
              <w:jc w:val="left"/>
            </w:pPr>
            <w:r w:rsidRPr="00621C3C">
              <w:t>Arabia Saudita</w:t>
            </w:r>
          </w:p>
        </w:tc>
        <w:tc>
          <w:tcPr>
            <w:tcW w:w="2543" w:type="pct"/>
            <w:shd w:val="clear" w:color="auto" w:fill="auto"/>
            <w:noWrap/>
            <w:vAlign w:val="bottom"/>
          </w:tcPr>
          <w:p w14:paraId="5715545F" w14:textId="00810721" w:rsidR="00621C3C" w:rsidRPr="00621C3C" w:rsidRDefault="00621C3C" w:rsidP="00451150">
            <w:pPr>
              <w:jc w:val="left"/>
            </w:pPr>
            <w:r w:rsidRPr="00621C3C">
              <w:t>Plan de gestión de la eliminación de HCFC (etapa I)</w:t>
            </w:r>
          </w:p>
        </w:tc>
        <w:tc>
          <w:tcPr>
            <w:tcW w:w="647" w:type="pct"/>
            <w:shd w:val="clear" w:color="auto" w:fill="auto"/>
            <w:noWrap/>
            <w:vAlign w:val="bottom"/>
          </w:tcPr>
          <w:p w14:paraId="6852A9EF" w14:textId="77777777" w:rsidR="00621C3C" w:rsidRPr="00621C3C" w:rsidRDefault="00621C3C" w:rsidP="00451150">
            <w:pPr>
              <w:jc w:val="left"/>
            </w:pPr>
            <w:r w:rsidRPr="00621C3C">
              <w:t>ONUDI</w:t>
            </w:r>
          </w:p>
        </w:tc>
        <w:tc>
          <w:tcPr>
            <w:tcW w:w="776" w:type="pct"/>
            <w:vAlign w:val="bottom"/>
          </w:tcPr>
          <w:p w14:paraId="464E2578" w14:textId="77777777" w:rsidR="00621C3C" w:rsidRPr="00621C3C" w:rsidRDefault="00621C3C" w:rsidP="00451150">
            <w:pPr>
              <w:jc w:val="left"/>
              <w:rPr>
                <w:b/>
                <w:bCs/>
              </w:rPr>
            </w:pPr>
            <w:r w:rsidRPr="00621C3C">
              <w:t>PNUMA/Japón</w:t>
            </w:r>
          </w:p>
        </w:tc>
      </w:tr>
      <w:tr w:rsidR="00503B82" w:rsidRPr="00EA7ECC" w14:paraId="16FE7CFA" w14:textId="77777777" w:rsidTr="00503B82">
        <w:trPr>
          <w:trHeight w:val="64"/>
        </w:trPr>
        <w:tc>
          <w:tcPr>
            <w:tcW w:w="215" w:type="pct"/>
          </w:tcPr>
          <w:p w14:paraId="4BEE2FE5" w14:textId="654F83BF" w:rsidR="00621C3C" w:rsidRPr="00621C3C" w:rsidRDefault="00621C3C" w:rsidP="00621C3C">
            <w:pPr>
              <w:ind w:left="144"/>
              <w:jc w:val="center"/>
            </w:pPr>
            <w:r w:rsidRPr="00621C3C">
              <w:t>6</w:t>
            </w:r>
          </w:p>
        </w:tc>
        <w:tc>
          <w:tcPr>
            <w:tcW w:w="820" w:type="pct"/>
            <w:shd w:val="clear" w:color="auto" w:fill="auto"/>
            <w:noWrap/>
          </w:tcPr>
          <w:p w14:paraId="52CD84ED" w14:textId="472E07CD" w:rsidR="00621C3C" w:rsidRPr="00621C3C" w:rsidRDefault="00621C3C" w:rsidP="00621C3C">
            <w:pPr>
              <w:ind w:left="144"/>
              <w:jc w:val="left"/>
            </w:pPr>
            <w:r w:rsidRPr="00621C3C">
              <w:t>Somalia</w:t>
            </w:r>
          </w:p>
        </w:tc>
        <w:tc>
          <w:tcPr>
            <w:tcW w:w="2543" w:type="pct"/>
            <w:shd w:val="clear" w:color="auto" w:fill="auto"/>
            <w:noWrap/>
            <w:vAlign w:val="bottom"/>
          </w:tcPr>
          <w:p w14:paraId="31714EDE" w14:textId="6FB89450" w:rsidR="00621C3C" w:rsidRPr="00621C3C" w:rsidRDefault="00621C3C" w:rsidP="00451150">
            <w:pPr>
              <w:jc w:val="left"/>
            </w:pPr>
            <w:r w:rsidRPr="00621C3C">
              <w:t>Plan de gestión de la eliminación de HCFC (etapa I)</w:t>
            </w:r>
          </w:p>
        </w:tc>
        <w:tc>
          <w:tcPr>
            <w:tcW w:w="647" w:type="pct"/>
            <w:shd w:val="clear" w:color="auto" w:fill="auto"/>
            <w:noWrap/>
            <w:vAlign w:val="bottom"/>
          </w:tcPr>
          <w:p w14:paraId="62EB5B29" w14:textId="77777777" w:rsidR="00621C3C" w:rsidRPr="00621C3C" w:rsidRDefault="00621C3C" w:rsidP="00451150">
            <w:pPr>
              <w:jc w:val="left"/>
            </w:pPr>
            <w:r w:rsidRPr="00621C3C">
              <w:t>ONUDI</w:t>
            </w:r>
          </w:p>
        </w:tc>
        <w:tc>
          <w:tcPr>
            <w:tcW w:w="776" w:type="pct"/>
            <w:vAlign w:val="bottom"/>
          </w:tcPr>
          <w:p w14:paraId="7A151CCA" w14:textId="77777777" w:rsidR="00621C3C" w:rsidRPr="00621C3C" w:rsidRDefault="00621C3C" w:rsidP="00451150">
            <w:pPr>
              <w:jc w:val="left"/>
              <w:rPr>
                <w:b/>
                <w:bCs/>
                <w:lang w:val="en-GB" w:eastAsia="en-CA"/>
              </w:rPr>
            </w:pPr>
          </w:p>
        </w:tc>
      </w:tr>
      <w:tr w:rsidR="00503B82" w:rsidRPr="00EA7ECC" w14:paraId="0E9C5A48" w14:textId="77777777" w:rsidTr="00503B82">
        <w:trPr>
          <w:trHeight w:val="64"/>
        </w:trPr>
        <w:tc>
          <w:tcPr>
            <w:tcW w:w="215" w:type="pct"/>
          </w:tcPr>
          <w:p w14:paraId="02543593" w14:textId="367E2AE7" w:rsidR="00621C3C" w:rsidRPr="00621C3C" w:rsidRDefault="00621C3C" w:rsidP="00621C3C">
            <w:pPr>
              <w:ind w:left="144"/>
              <w:jc w:val="center"/>
            </w:pPr>
            <w:r w:rsidRPr="00621C3C">
              <w:t>7</w:t>
            </w:r>
          </w:p>
        </w:tc>
        <w:tc>
          <w:tcPr>
            <w:tcW w:w="820" w:type="pct"/>
            <w:shd w:val="clear" w:color="auto" w:fill="auto"/>
            <w:noWrap/>
          </w:tcPr>
          <w:p w14:paraId="643338E6" w14:textId="0BB037AA" w:rsidR="00621C3C" w:rsidRPr="00621C3C" w:rsidRDefault="00621C3C" w:rsidP="00621C3C">
            <w:pPr>
              <w:ind w:left="144"/>
              <w:jc w:val="left"/>
            </w:pPr>
            <w:r w:rsidRPr="00621C3C">
              <w:t>Togo</w:t>
            </w:r>
          </w:p>
        </w:tc>
        <w:tc>
          <w:tcPr>
            <w:tcW w:w="2543" w:type="pct"/>
            <w:shd w:val="clear" w:color="auto" w:fill="auto"/>
            <w:noWrap/>
            <w:vAlign w:val="bottom"/>
          </w:tcPr>
          <w:p w14:paraId="1C1AAC3E" w14:textId="12B81624" w:rsidR="00621C3C" w:rsidRPr="00621C3C" w:rsidRDefault="00621C3C" w:rsidP="00451150">
            <w:pPr>
              <w:jc w:val="left"/>
            </w:pPr>
            <w:r w:rsidRPr="00621C3C">
              <w:t>Plan de gestión de la eliminación de HCFC (etapa I)</w:t>
            </w:r>
          </w:p>
        </w:tc>
        <w:tc>
          <w:tcPr>
            <w:tcW w:w="647" w:type="pct"/>
            <w:shd w:val="clear" w:color="auto" w:fill="auto"/>
            <w:noWrap/>
            <w:vAlign w:val="bottom"/>
          </w:tcPr>
          <w:p w14:paraId="464E9473" w14:textId="77777777" w:rsidR="00621C3C" w:rsidRPr="00621C3C" w:rsidRDefault="00621C3C" w:rsidP="00451150">
            <w:pPr>
              <w:jc w:val="left"/>
            </w:pPr>
            <w:r w:rsidRPr="00621C3C">
              <w:t>PNUMA</w:t>
            </w:r>
          </w:p>
        </w:tc>
        <w:tc>
          <w:tcPr>
            <w:tcW w:w="776" w:type="pct"/>
            <w:vAlign w:val="bottom"/>
          </w:tcPr>
          <w:p w14:paraId="4FA1D605" w14:textId="77777777" w:rsidR="00621C3C" w:rsidRPr="00621C3C" w:rsidRDefault="00621C3C" w:rsidP="00451150">
            <w:pPr>
              <w:jc w:val="left"/>
              <w:rPr>
                <w:b/>
                <w:bCs/>
              </w:rPr>
            </w:pPr>
            <w:r w:rsidRPr="00621C3C">
              <w:t>ONUDI</w:t>
            </w:r>
          </w:p>
        </w:tc>
      </w:tr>
      <w:tr w:rsidR="00503B82" w:rsidRPr="00EA7ECC" w14:paraId="4CB4C6F3" w14:textId="77777777" w:rsidTr="00503B82">
        <w:trPr>
          <w:trHeight w:val="64"/>
        </w:trPr>
        <w:tc>
          <w:tcPr>
            <w:tcW w:w="215" w:type="pct"/>
          </w:tcPr>
          <w:p w14:paraId="29561086" w14:textId="2140A4B4" w:rsidR="00621C3C" w:rsidRPr="00621C3C" w:rsidRDefault="00621C3C" w:rsidP="00621C3C">
            <w:pPr>
              <w:ind w:left="144"/>
              <w:jc w:val="center"/>
            </w:pPr>
            <w:r w:rsidRPr="00621C3C">
              <w:t>8</w:t>
            </w:r>
          </w:p>
        </w:tc>
        <w:tc>
          <w:tcPr>
            <w:tcW w:w="820" w:type="pct"/>
            <w:shd w:val="clear" w:color="auto" w:fill="auto"/>
            <w:noWrap/>
          </w:tcPr>
          <w:p w14:paraId="7D44E1F3" w14:textId="73980072" w:rsidR="00621C3C" w:rsidRPr="00621C3C" w:rsidRDefault="00621C3C" w:rsidP="00621C3C">
            <w:pPr>
              <w:ind w:left="144"/>
              <w:jc w:val="left"/>
            </w:pPr>
            <w:r w:rsidRPr="00621C3C">
              <w:t>Uruguay</w:t>
            </w:r>
          </w:p>
        </w:tc>
        <w:tc>
          <w:tcPr>
            <w:tcW w:w="2543" w:type="pct"/>
            <w:shd w:val="clear" w:color="auto" w:fill="auto"/>
            <w:noWrap/>
            <w:vAlign w:val="bottom"/>
          </w:tcPr>
          <w:p w14:paraId="569D28FA" w14:textId="77777777" w:rsidR="00621C3C" w:rsidRPr="00621C3C" w:rsidRDefault="00621C3C" w:rsidP="00451150">
            <w:pPr>
              <w:jc w:val="left"/>
            </w:pPr>
            <w:r w:rsidRPr="00621C3C">
              <w:t>Plan de Gestión de la Eliminación de los HCFC (etapa II)</w:t>
            </w:r>
          </w:p>
        </w:tc>
        <w:tc>
          <w:tcPr>
            <w:tcW w:w="647" w:type="pct"/>
            <w:shd w:val="clear" w:color="auto" w:fill="auto"/>
            <w:noWrap/>
            <w:vAlign w:val="bottom"/>
          </w:tcPr>
          <w:p w14:paraId="6639E8D8" w14:textId="77777777" w:rsidR="00621C3C" w:rsidRPr="00621C3C" w:rsidRDefault="00621C3C" w:rsidP="00451150">
            <w:pPr>
              <w:jc w:val="left"/>
            </w:pPr>
            <w:r w:rsidRPr="00621C3C">
              <w:t>PNUD</w:t>
            </w:r>
          </w:p>
        </w:tc>
        <w:tc>
          <w:tcPr>
            <w:tcW w:w="776" w:type="pct"/>
            <w:vAlign w:val="bottom"/>
          </w:tcPr>
          <w:p w14:paraId="56A68122" w14:textId="77777777" w:rsidR="00621C3C" w:rsidRPr="00621C3C" w:rsidRDefault="00621C3C" w:rsidP="00451150">
            <w:pPr>
              <w:jc w:val="left"/>
              <w:rPr>
                <w:b/>
                <w:bCs/>
                <w:lang w:val="en-GB" w:eastAsia="en-CA"/>
              </w:rPr>
            </w:pPr>
          </w:p>
        </w:tc>
      </w:tr>
      <w:tr w:rsidR="00503B82" w:rsidRPr="00EA7ECC" w14:paraId="5F5D830A" w14:textId="77777777" w:rsidTr="00503B82">
        <w:trPr>
          <w:trHeight w:val="58"/>
        </w:trPr>
        <w:tc>
          <w:tcPr>
            <w:tcW w:w="215" w:type="pct"/>
          </w:tcPr>
          <w:p w14:paraId="480183A9" w14:textId="47FB5D7D" w:rsidR="00621C3C" w:rsidRPr="00621C3C" w:rsidRDefault="00621C3C" w:rsidP="00621C3C">
            <w:pPr>
              <w:ind w:left="144"/>
              <w:jc w:val="center"/>
            </w:pPr>
            <w:r w:rsidRPr="00621C3C">
              <w:t>9</w:t>
            </w:r>
          </w:p>
        </w:tc>
        <w:tc>
          <w:tcPr>
            <w:tcW w:w="820" w:type="pct"/>
            <w:shd w:val="clear" w:color="auto" w:fill="auto"/>
          </w:tcPr>
          <w:p w14:paraId="350FE760" w14:textId="65C4BFDE" w:rsidR="00621C3C" w:rsidRPr="00621C3C" w:rsidRDefault="00621C3C" w:rsidP="00621C3C">
            <w:pPr>
              <w:ind w:left="144"/>
              <w:jc w:val="left"/>
            </w:pPr>
            <w:r w:rsidRPr="00621C3C">
              <w:t>Zambia</w:t>
            </w:r>
          </w:p>
        </w:tc>
        <w:tc>
          <w:tcPr>
            <w:tcW w:w="2543" w:type="pct"/>
            <w:shd w:val="clear" w:color="auto" w:fill="auto"/>
            <w:vAlign w:val="bottom"/>
          </w:tcPr>
          <w:p w14:paraId="3E2C1941" w14:textId="278D1A6C" w:rsidR="00621C3C" w:rsidRPr="00621C3C" w:rsidRDefault="00621C3C" w:rsidP="00451150">
            <w:pPr>
              <w:jc w:val="left"/>
            </w:pPr>
            <w:r w:rsidRPr="00621C3C">
              <w:t>Plan de gestión de la eliminación de HCFC (etapa I)</w:t>
            </w:r>
          </w:p>
        </w:tc>
        <w:tc>
          <w:tcPr>
            <w:tcW w:w="647" w:type="pct"/>
            <w:shd w:val="clear" w:color="auto" w:fill="auto"/>
            <w:vAlign w:val="bottom"/>
          </w:tcPr>
          <w:p w14:paraId="3CD1A21D" w14:textId="77777777" w:rsidR="00621C3C" w:rsidRPr="00621C3C" w:rsidRDefault="00621C3C" w:rsidP="00451150">
            <w:pPr>
              <w:jc w:val="left"/>
            </w:pPr>
            <w:r w:rsidRPr="00621C3C">
              <w:t>PNUMA</w:t>
            </w:r>
          </w:p>
        </w:tc>
        <w:tc>
          <w:tcPr>
            <w:tcW w:w="776" w:type="pct"/>
            <w:vAlign w:val="bottom"/>
          </w:tcPr>
          <w:p w14:paraId="514501A9" w14:textId="77777777" w:rsidR="00621C3C" w:rsidRPr="00621C3C" w:rsidRDefault="00621C3C" w:rsidP="00451150">
            <w:pPr>
              <w:jc w:val="left"/>
              <w:rPr>
                <w:b/>
                <w:bCs/>
              </w:rPr>
            </w:pPr>
            <w:r w:rsidRPr="00621C3C">
              <w:t>ONUDI</w:t>
            </w:r>
          </w:p>
        </w:tc>
      </w:tr>
    </w:tbl>
    <w:p w14:paraId="2178FDE3" w14:textId="77777777" w:rsidR="007648E9" w:rsidRPr="00EA7ECC" w:rsidRDefault="007648E9" w:rsidP="007648E9">
      <w:pPr>
        <w:jc w:val="center"/>
        <w:textAlignment w:val="baseline"/>
        <w:rPr>
          <w:b/>
          <w:bCs/>
          <w:lang w:val="en-GB" w:eastAsia="en-CA"/>
        </w:rPr>
      </w:pPr>
    </w:p>
    <w:p w14:paraId="39B0AC7B" w14:textId="77777777" w:rsidR="00F4065A" w:rsidRPr="00EA7ECC" w:rsidRDefault="00F4065A" w:rsidP="00414E82">
      <w:pPr>
        <w:spacing w:after="120"/>
        <w:jc w:val="center"/>
        <w:textAlignment w:val="baseline"/>
        <w:rPr>
          <w:b/>
          <w:bCs/>
          <w:lang w:val="en-GB" w:eastAsia="en-CA"/>
        </w:rPr>
        <w:sectPr w:rsidR="00F4065A" w:rsidRPr="00EA7ECC" w:rsidSect="00D724EE">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277F8A43" w14:textId="77777777" w:rsidR="00414E82" w:rsidRPr="00EA7ECC" w:rsidRDefault="00414E82" w:rsidP="00DA26E9">
      <w:pPr>
        <w:spacing w:after="240"/>
        <w:jc w:val="center"/>
        <w:textAlignment w:val="baseline"/>
        <w:rPr>
          <w:sz w:val="24"/>
          <w:szCs w:val="24"/>
        </w:rPr>
      </w:pPr>
      <w:r>
        <w:rPr>
          <w:b/>
          <w:bCs/>
        </w:rPr>
        <w:lastRenderedPageBreak/>
        <w:t>Anexo II</w:t>
      </w:r>
    </w:p>
    <w:p w14:paraId="62E7E788" w14:textId="77777777" w:rsidR="00414E82" w:rsidRPr="00EA7ECC" w:rsidRDefault="00414E82" w:rsidP="00B866D3">
      <w:pPr>
        <w:jc w:val="center"/>
        <w:textAlignment w:val="baseline"/>
        <w:rPr>
          <w:b/>
          <w:bCs/>
        </w:rPr>
      </w:pPr>
      <w:r>
        <w:rPr>
          <w:b/>
          <w:bCs/>
        </w:rPr>
        <w:t>INFORMES DE TERMINACIÓN DE PROYECTOS INDIVIDUALES</w:t>
      </w:r>
    </w:p>
    <w:p w14:paraId="1E642FB6" w14:textId="46501DAE" w:rsidR="00414E82" w:rsidRPr="00EA7ECC" w:rsidRDefault="00B866D3" w:rsidP="00503B82">
      <w:pPr>
        <w:spacing w:after="240"/>
        <w:jc w:val="center"/>
        <w:textAlignment w:val="baseline"/>
        <w:rPr>
          <w:b/>
          <w:bCs/>
        </w:rPr>
      </w:pPr>
      <w:r>
        <w:rPr>
          <w:b/>
        </w:rPr>
        <w:t>RECIBIDOS DESPUÉS DE LA 93</w:t>
      </w:r>
      <w:r>
        <w:rPr>
          <w:b/>
          <w:vertAlign w:val="superscript"/>
        </w:rPr>
        <w:t>ª</w:t>
      </w:r>
      <w:r>
        <w:rPr>
          <w:b/>
        </w:rPr>
        <w:t xml:space="preserve"> REUNIÓN Y</w:t>
      </w:r>
      <w:r w:rsidR="00503B82">
        <w:rPr>
          <w:b/>
        </w:rPr>
        <w:t xml:space="preserve"> </w:t>
      </w:r>
      <w:r w:rsidR="00414E82">
        <w:rPr>
          <w:b/>
          <w:bCs/>
        </w:rPr>
        <w:t>ESTUDIADOS EN EL INFORME REFUNDIDO DE TERMINACIÓN DE PROYECTOS DE 2024 (Parte I)</w:t>
      </w:r>
    </w:p>
    <w:tbl>
      <w:tblPr>
        <w:tblW w:w="0" w:type="auto"/>
        <w:jc w:val="center"/>
        <w:tblLayout w:type="fixed"/>
        <w:tblLook w:val="04A0" w:firstRow="1" w:lastRow="0" w:firstColumn="1" w:lastColumn="0" w:noHBand="0" w:noVBand="1"/>
      </w:tblPr>
      <w:tblGrid>
        <w:gridCol w:w="432"/>
        <w:gridCol w:w="1323"/>
        <w:gridCol w:w="2340"/>
        <w:gridCol w:w="1300"/>
        <w:gridCol w:w="3830"/>
      </w:tblGrid>
      <w:tr w:rsidR="00C03D57" w:rsidRPr="00EA7ECC" w14:paraId="32C0540B" w14:textId="77777777" w:rsidTr="00621C3C">
        <w:trPr>
          <w:trHeight w:val="264"/>
          <w:jc w:val="center"/>
        </w:trPr>
        <w:tc>
          <w:tcPr>
            <w:tcW w:w="432" w:type="dxa"/>
            <w:tcBorders>
              <w:top w:val="single" w:sz="4" w:space="0" w:color="auto"/>
              <w:left w:val="single" w:sz="4" w:space="0" w:color="auto"/>
              <w:bottom w:val="single" w:sz="4" w:space="0" w:color="auto"/>
              <w:right w:val="single" w:sz="4" w:space="0" w:color="auto"/>
            </w:tcBorders>
            <w:shd w:val="clear" w:color="auto" w:fill="auto"/>
          </w:tcPr>
          <w:p w14:paraId="04872792" w14:textId="77777777" w:rsidR="00770C7C" w:rsidRPr="007C3974" w:rsidRDefault="00770C7C" w:rsidP="002162A9">
            <w:pPr>
              <w:ind w:right="-32"/>
              <w:rPr>
                <w:b/>
                <w:bCs/>
                <w:color w:val="000000"/>
                <w:lang w:eastAsia="en-CA"/>
              </w:rPr>
            </w:pPr>
          </w:p>
        </w:tc>
        <w:tc>
          <w:tcPr>
            <w:tcW w:w="1323" w:type="dxa"/>
            <w:tcBorders>
              <w:top w:val="single" w:sz="4" w:space="0" w:color="auto"/>
              <w:left w:val="single" w:sz="4" w:space="0" w:color="auto"/>
              <w:bottom w:val="single" w:sz="4" w:space="0" w:color="auto"/>
              <w:right w:val="single" w:sz="4" w:space="0" w:color="auto"/>
            </w:tcBorders>
          </w:tcPr>
          <w:p w14:paraId="5005C655" w14:textId="77777777" w:rsidR="00770C7C" w:rsidRPr="00EA7ECC" w:rsidRDefault="00770C7C" w:rsidP="008A6730">
            <w:pPr>
              <w:jc w:val="center"/>
              <w:rPr>
                <w:b/>
                <w:bCs/>
                <w:color w:val="000000"/>
              </w:rPr>
            </w:pPr>
            <w:r>
              <w:rPr>
                <w:b/>
                <w:bCs/>
                <w:color w:val="000000"/>
              </w:rPr>
              <w:t>País</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089690DC" w14:textId="77777777" w:rsidR="00770C7C" w:rsidRPr="00EA7ECC" w:rsidRDefault="00770C7C" w:rsidP="008A6730">
            <w:pPr>
              <w:jc w:val="center"/>
              <w:rPr>
                <w:b/>
                <w:bCs/>
                <w:color w:val="000000"/>
              </w:rPr>
            </w:pPr>
            <w:r>
              <w:rPr>
                <w:b/>
                <w:bCs/>
                <w:color w:val="000000"/>
              </w:rPr>
              <w:t>Código</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14:paraId="13400391" w14:textId="77777777" w:rsidR="00770C7C" w:rsidRPr="00EA7ECC" w:rsidRDefault="00770C7C" w:rsidP="008A6730">
            <w:pPr>
              <w:jc w:val="center"/>
              <w:rPr>
                <w:b/>
                <w:bCs/>
                <w:color w:val="000000"/>
              </w:rPr>
            </w:pPr>
            <w:r>
              <w:rPr>
                <w:b/>
                <w:bCs/>
                <w:color w:val="000000"/>
              </w:rPr>
              <w:t>Organismo</w:t>
            </w:r>
          </w:p>
        </w:tc>
        <w:tc>
          <w:tcPr>
            <w:tcW w:w="3830" w:type="dxa"/>
            <w:tcBorders>
              <w:top w:val="single" w:sz="4" w:space="0" w:color="auto"/>
              <w:left w:val="nil"/>
              <w:bottom w:val="single" w:sz="4" w:space="0" w:color="auto"/>
              <w:right w:val="single" w:sz="4" w:space="0" w:color="auto"/>
            </w:tcBorders>
            <w:shd w:val="clear" w:color="auto" w:fill="auto"/>
            <w:hideMark/>
          </w:tcPr>
          <w:p w14:paraId="19D59BA2" w14:textId="1440593F" w:rsidR="00770C7C" w:rsidRPr="00EA7ECC" w:rsidRDefault="00770C7C" w:rsidP="008A6730">
            <w:pPr>
              <w:jc w:val="center"/>
              <w:rPr>
                <w:b/>
                <w:bCs/>
                <w:color w:val="000000"/>
              </w:rPr>
            </w:pPr>
            <w:r>
              <w:rPr>
                <w:b/>
                <w:bCs/>
                <w:color w:val="000000"/>
              </w:rPr>
              <w:t>Título del proyecto</w:t>
            </w:r>
          </w:p>
        </w:tc>
      </w:tr>
      <w:tr w:rsidR="00C03D57" w:rsidRPr="00EA7ECC" w14:paraId="2569C78A" w14:textId="77777777" w:rsidTr="00621C3C">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1764FAB2" w14:textId="1CDA0F0F" w:rsidR="00770C7C" w:rsidRPr="00EA7ECC" w:rsidRDefault="00C03D57" w:rsidP="002162A9">
            <w:pPr>
              <w:pStyle w:val="ListParagraph"/>
              <w:ind w:left="0" w:right="-32"/>
              <w:jc w:val="left"/>
            </w:pPr>
            <w:r>
              <w:t>1</w:t>
            </w:r>
          </w:p>
        </w:tc>
        <w:tc>
          <w:tcPr>
            <w:tcW w:w="1323" w:type="dxa"/>
            <w:tcBorders>
              <w:top w:val="nil"/>
              <w:left w:val="single" w:sz="4" w:space="0" w:color="auto"/>
              <w:bottom w:val="single" w:sz="4" w:space="0" w:color="auto"/>
              <w:right w:val="single" w:sz="4" w:space="0" w:color="auto"/>
            </w:tcBorders>
          </w:tcPr>
          <w:p w14:paraId="17F24A32" w14:textId="77777777" w:rsidR="00770C7C" w:rsidRPr="00EA7ECC" w:rsidRDefault="00770C7C" w:rsidP="00E9258E">
            <w:r>
              <w:t>Argentina</w:t>
            </w:r>
          </w:p>
        </w:tc>
        <w:tc>
          <w:tcPr>
            <w:tcW w:w="2340" w:type="dxa"/>
            <w:tcBorders>
              <w:top w:val="nil"/>
              <w:left w:val="single" w:sz="4" w:space="0" w:color="auto"/>
              <w:bottom w:val="single" w:sz="4" w:space="0" w:color="auto"/>
              <w:right w:val="single" w:sz="4" w:space="0" w:color="auto"/>
            </w:tcBorders>
            <w:shd w:val="clear" w:color="auto" w:fill="auto"/>
          </w:tcPr>
          <w:p w14:paraId="4515173D" w14:textId="77777777" w:rsidR="00770C7C" w:rsidRPr="00EA7ECC" w:rsidRDefault="00770C7C" w:rsidP="00E9258E">
            <w:pPr>
              <w:jc w:val="left"/>
            </w:pPr>
            <w:r>
              <w:rPr>
                <w:color w:val="000000"/>
              </w:rPr>
              <w:t>ARG/REF/81/INV/01+</w:t>
            </w:r>
          </w:p>
        </w:tc>
        <w:tc>
          <w:tcPr>
            <w:tcW w:w="1300" w:type="dxa"/>
            <w:tcBorders>
              <w:top w:val="nil"/>
              <w:left w:val="single" w:sz="4" w:space="0" w:color="auto"/>
              <w:bottom w:val="single" w:sz="4" w:space="0" w:color="auto"/>
              <w:right w:val="single" w:sz="4" w:space="0" w:color="auto"/>
            </w:tcBorders>
            <w:shd w:val="clear" w:color="auto" w:fill="auto"/>
          </w:tcPr>
          <w:p w14:paraId="5529460B" w14:textId="2383526B" w:rsidR="00770C7C" w:rsidRPr="00EA7ECC" w:rsidRDefault="00770C7C" w:rsidP="00E9258E">
            <w:pPr>
              <w:jc w:val="center"/>
            </w:pPr>
            <w:r>
              <w:rPr>
                <w:color w:val="000000"/>
              </w:rPr>
              <w:t>ONUDI</w:t>
            </w:r>
          </w:p>
        </w:tc>
        <w:tc>
          <w:tcPr>
            <w:tcW w:w="3830" w:type="dxa"/>
            <w:tcBorders>
              <w:top w:val="nil"/>
              <w:left w:val="nil"/>
              <w:bottom w:val="single" w:sz="4" w:space="0" w:color="auto"/>
              <w:right w:val="single" w:sz="4" w:space="0" w:color="auto"/>
            </w:tcBorders>
            <w:shd w:val="clear" w:color="auto" w:fill="auto"/>
          </w:tcPr>
          <w:p w14:paraId="2B70E765" w14:textId="77777777" w:rsidR="00770C7C" w:rsidRPr="00EA7ECC" w:rsidRDefault="00770C7C" w:rsidP="00621C3C">
            <w:r>
              <w:rPr>
                <w:color w:val="000000"/>
              </w:rPr>
              <w:t xml:space="preserve">Proyecto de conversión para el reemplazo de HFC-134a por refrigerante a base de </w:t>
            </w:r>
            <w:proofErr w:type="spellStart"/>
            <w:r>
              <w:rPr>
                <w:color w:val="000000"/>
              </w:rPr>
              <w:t>isobutano</w:t>
            </w:r>
            <w:proofErr w:type="spellEnd"/>
            <w:r>
              <w:rPr>
                <w:color w:val="000000"/>
              </w:rPr>
              <w:t xml:space="preserve"> (R-600a)/propano (R-290) en la fabricación de equipos de refrigeración domésticos y comerciales en </w:t>
            </w:r>
            <w:proofErr w:type="spellStart"/>
            <w:r>
              <w:rPr>
                <w:color w:val="000000"/>
              </w:rPr>
              <w:t>Briket</w:t>
            </w:r>
            <w:proofErr w:type="spellEnd"/>
            <w:r>
              <w:rPr>
                <w:color w:val="000000"/>
              </w:rPr>
              <w:t>, Bambi y Mabe-</w:t>
            </w:r>
            <w:proofErr w:type="spellStart"/>
            <w:r>
              <w:rPr>
                <w:color w:val="000000"/>
              </w:rPr>
              <w:t>Kronen</w:t>
            </w:r>
            <w:proofErr w:type="spellEnd"/>
            <w:r>
              <w:rPr>
                <w:color w:val="000000"/>
              </w:rPr>
              <w:t>.</w:t>
            </w:r>
          </w:p>
        </w:tc>
      </w:tr>
      <w:tr w:rsidR="00C03D57" w:rsidRPr="00EA7ECC" w14:paraId="3D54B994" w14:textId="77777777" w:rsidTr="00621C3C">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6618B54C" w14:textId="74806E50" w:rsidR="00770C7C" w:rsidRPr="00EA7ECC" w:rsidRDefault="00C03D57" w:rsidP="002162A9">
            <w:pPr>
              <w:pStyle w:val="ListParagraph"/>
              <w:ind w:left="700" w:right="-32" w:hanging="700"/>
              <w:jc w:val="left"/>
            </w:pPr>
            <w:r>
              <w:t>2</w:t>
            </w:r>
          </w:p>
        </w:tc>
        <w:tc>
          <w:tcPr>
            <w:tcW w:w="1323" w:type="dxa"/>
            <w:tcBorders>
              <w:top w:val="nil"/>
              <w:left w:val="single" w:sz="4" w:space="0" w:color="auto"/>
              <w:bottom w:val="single" w:sz="4" w:space="0" w:color="auto"/>
              <w:right w:val="single" w:sz="4" w:space="0" w:color="auto"/>
            </w:tcBorders>
            <w:shd w:val="clear" w:color="auto" w:fill="auto"/>
          </w:tcPr>
          <w:p w14:paraId="5CF01F57" w14:textId="77777777" w:rsidR="00770C7C" w:rsidRPr="00EA7ECC" w:rsidRDefault="00770C7C" w:rsidP="00E9258E">
            <w:r>
              <w:t>Granada*</w:t>
            </w:r>
          </w:p>
        </w:tc>
        <w:tc>
          <w:tcPr>
            <w:tcW w:w="2340" w:type="dxa"/>
            <w:tcBorders>
              <w:top w:val="nil"/>
              <w:left w:val="single" w:sz="4" w:space="0" w:color="auto"/>
              <w:bottom w:val="single" w:sz="4" w:space="0" w:color="auto"/>
              <w:right w:val="single" w:sz="4" w:space="0" w:color="auto"/>
            </w:tcBorders>
            <w:shd w:val="clear" w:color="auto" w:fill="auto"/>
          </w:tcPr>
          <w:p w14:paraId="02EF3AAE" w14:textId="77777777" w:rsidR="00770C7C" w:rsidRPr="00EA7ECC" w:rsidRDefault="00770C7C" w:rsidP="00E9258E">
            <w:pPr>
              <w:jc w:val="left"/>
            </w:pPr>
            <w:r>
              <w:rPr>
                <w:color w:val="000000"/>
              </w:rPr>
              <w:t>GRN/PHA/82/TAS/26</w:t>
            </w:r>
          </w:p>
        </w:tc>
        <w:tc>
          <w:tcPr>
            <w:tcW w:w="1300" w:type="dxa"/>
            <w:tcBorders>
              <w:top w:val="nil"/>
              <w:left w:val="single" w:sz="4" w:space="0" w:color="auto"/>
              <w:bottom w:val="single" w:sz="4" w:space="0" w:color="auto"/>
              <w:right w:val="single" w:sz="4" w:space="0" w:color="auto"/>
            </w:tcBorders>
            <w:shd w:val="clear" w:color="auto" w:fill="auto"/>
          </w:tcPr>
          <w:p w14:paraId="2EAAD22B" w14:textId="77777777" w:rsidR="00770C7C" w:rsidRPr="00EA7ECC" w:rsidRDefault="00770C7C" w:rsidP="00E9258E">
            <w:pPr>
              <w:jc w:val="center"/>
            </w:pPr>
            <w:r>
              <w:rPr>
                <w:color w:val="000000"/>
              </w:rPr>
              <w:t>PNUMA</w:t>
            </w:r>
          </w:p>
        </w:tc>
        <w:tc>
          <w:tcPr>
            <w:tcW w:w="3830" w:type="dxa"/>
            <w:tcBorders>
              <w:top w:val="nil"/>
              <w:left w:val="nil"/>
              <w:bottom w:val="single" w:sz="4" w:space="0" w:color="auto"/>
              <w:right w:val="single" w:sz="4" w:space="0" w:color="auto"/>
            </w:tcBorders>
            <w:shd w:val="clear" w:color="auto" w:fill="auto"/>
          </w:tcPr>
          <w:p w14:paraId="6A4D94DC" w14:textId="77777777" w:rsidR="00770C7C" w:rsidRPr="00EA7ECC" w:rsidRDefault="00770C7C" w:rsidP="00621C3C">
            <w:r>
              <w:rPr>
                <w:color w:val="000000"/>
              </w:rPr>
              <w:t>Informe de verificación sobre la ejecución del plan de gestión de la eliminación de los HCFC</w:t>
            </w:r>
          </w:p>
        </w:tc>
      </w:tr>
      <w:tr w:rsidR="00C03D57" w:rsidRPr="00EA7ECC" w14:paraId="691E3265" w14:textId="77777777" w:rsidTr="00621C3C">
        <w:trPr>
          <w:trHeight w:val="334"/>
          <w:jc w:val="center"/>
        </w:trPr>
        <w:tc>
          <w:tcPr>
            <w:tcW w:w="432" w:type="dxa"/>
            <w:tcBorders>
              <w:top w:val="nil"/>
              <w:left w:val="single" w:sz="4" w:space="0" w:color="auto"/>
              <w:bottom w:val="single" w:sz="4" w:space="0" w:color="auto"/>
              <w:right w:val="single" w:sz="4" w:space="0" w:color="auto"/>
            </w:tcBorders>
            <w:shd w:val="clear" w:color="auto" w:fill="auto"/>
          </w:tcPr>
          <w:p w14:paraId="76602DB1" w14:textId="7E14F848" w:rsidR="00770C7C" w:rsidRPr="00EA7ECC" w:rsidRDefault="00C03D57" w:rsidP="002162A9">
            <w:pPr>
              <w:pStyle w:val="ListParagraph"/>
              <w:ind w:left="340" w:right="-5872" w:hanging="340"/>
              <w:jc w:val="left"/>
            </w:pPr>
            <w:r>
              <w:t>3</w:t>
            </w:r>
          </w:p>
        </w:tc>
        <w:tc>
          <w:tcPr>
            <w:tcW w:w="1323" w:type="dxa"/>
            <w:tcBorders>
              <w:top w:val="nil"/>
              <w:left w:val="single" w:sz="6" w:space="0" w:color="auto"/>
              <w:bottom w:val="single" w:sz="6" w:space="0" w:color="auto"/>
              <w:right w:val="single" w:sz="6" w:space="0" w:color="auto"/>
            </w:tcBorders>
            <w:shd w:val="clear" w:color="auto" w:fill="auto"/>
          </w:tcPr>
          <w:p w14:paraId="62C5D1B7" w14:textId="77777777" w:rsidR="00770C7C" w:rsidRPr="00EA7ECC" w:rsidRDefault="00770C7C" w:rsidP="00E9258E">
            <w:r>
              <w:t>Surinam*</w:t>
            </w:r>
          </w:p>
        </w:tc>
        <w:tc>
          <w:tcPr>
            <w:tcW w:w="2340" w:type="dxa"/>
            <w:tcBorders>
              <w:top w:val="nil"/>
              <w:left w:val="single" w:sz="6" w:space="0" w:color="auto"/>
              <w:bottom w:val="single" w:sz="6" w:space="0" w:color="auto"/>
              <w:right w:val="single" w:sz="4" w:space="0" w:color="auto"/>
            </w:tcBorders>
            <w:shd w:val="clear" w:color="auto" w:fill="auto"/>
          </w:tcPr>
          <w:p w14:paraId="5A0B4168" w14:textId="77777777" w:rsidR="00770C7C" w:rsidRPr="00EA7ECC" w:rsidRDefault="00770C7C" w:rsidP="00E9258E">
            <w:pPr>
              <w:jc w:val="left"/>
            </w:pPr>
            <w:r>
              <w:rPr>
                <w:color w:val="000000"/>
              </w:rPr>
              <w:t>SUR/PHA/86/TAS/31</w:t>
            </w:r>
          </w:p>
        </w:tc>
        <w:tc>
          <w:tcPr>
            <w:tcW w:w="1300" w:type="dxa"/>
            <w:tcBorders>
              <w:top w:val="nil"/>
              <w:left w:val="single" w:sz="4" w:space="0" w:color="auto"/>
              <w:bottom w:val="single" w:sz="6" w:space="0" w:color="auto"/>
              <w:right w:val="single" w:sz="6" w:space="0" w:color="auto"/>
            </w:tcBorders>
            <w:shd w:val="clear" w:color="auto" w:fill="auto"/>
          </w:tcPr>
          <w:p w14:paraId="7CD90A25" w14:textId="77777777" w:rsidR="00770C7C" w:rsidRPr="00EA7ECC" w:rsidRDefault="00770C7C" w:rsidP="00E9258E">
            <w:pPr>
              <w:jc w:val="center"/>
            </w:pPr>
            <w:r>
              <w:rPr>
                <w:color w:val="000000"/>
              </w:rPr>
              <w:t>PNUMA</w:t>
            </w:r>
          </w:p>
        </w:tc>
        <w:tc>
          <w:tcPr>
            <w:tcW w:w="3830" w:type="dxa"/>
            <w:tcBorders>
              <w:top w:val="nil"/>
              <w:left w:val="nil"/>
              <w:bottom w:val="single" w:sz="6" w:space="0" w:color="auto"/>
              <w:right w:val="single" w:sz="6" w:space="0" w:color="auto"/>
            </w:tcBorders>
            <w:shd w:val="clear" w:color="auto" w:fill="auto"/>
          </w:tcPr>
          <w:p w14:paraId="2D6725B4" w14:textId="77777777" w:rsidR="00770C7C" w:rsidRPr="00EA7ECC" w:rsidRDefault="00770C7C" w:rsidP="00621C3C">
            <w:r>
              <w:rPr>
                <w:color w:val="000000"/>
              </w:rPr>
              <w:t>Informe de verificación sobre la ejecución del plan de gestión de la eliminación de los HCFC</w:t>
            </w:r>
          </w:p>
        </w:tc>
      </w:tr>
    </w:tbl>
    <w:p w14:paraId="46803BE3" w14:textId="0E450D98" w:rsidR="000A68FC" w:rsidRPr="00EA7ECC" w:rsidRDefault="000A68FC" w:rsidP="00621C3C">
      <w:pPr>
        <w:widowControl w:val="0"/>
        <w:tabs>
          <w:tab w:val="left" w:pos="6700"/>
        </w:tabs>
        <w:spacing w:before="40"/>
      </w:pPr>
      <w:r>
        <w:rPr>
          <w:bCs/>
          <w:sz w:val="18"/>
          <w:szCs w:val="18"/>
        </w:rPr>
        <w:t>(*) Los dos ITP de asistencia técnica para los proyectos de verificación se presentaron al SMEO después de la fecha límite de la 93ª reunión, pero antes de la adopción de la decisión 93/25(a)(</w:t>
      </w:r>
      <w:proofErr w:type="spellStart"/>
      <w:r>
        <w:rPr>
          <w:bCs/>
          <w:sz w:val="18"/>
          <w:szCs w:val="18"/>
        </w:rPr>
        <w:t>ii</w:t>
      </w:r>
      <w:proofErr w:type="spellEnd"/>
      <w:r>
        <w:rPr>
          <w:bCs/>
          <w:sz w:val="18"/>
          <w:szCs w:val="18"/>
        </w:rPr>
        <w:t>), que establece que los ITP ya no son necesarios para los informes de verificación a partir de 2024.</w:t>
      </w:r>
      <w:r>
        <w:rPr>
          <w:sz w:val="18"/>
          <w:szCs w:val="18"/>
        </w:rPr>
        <w:t xml:space="preserve"> La presentación se hace constar en acta, pero su contenido no se aborda en el resumen analítico del informe.</w:t>
      </w:r>
    </w:p>
    <w:p w14:paraId="40863C38" w14:textId="77777777" w:rsidR="000648A6" w:rsidRPr="007C3974" w:rsidRDefault="000648A6" w:rsidP="000A68FC">
      <w:pPr>
        <w:spacing w:after="240"/>
        <w:jc w:val="left"/>
        <w:textAlignment w:val="baseline"/>
        <w:rPr>
          <w:sz w:val="18"/>
          <w:szCs w:val="18"/>
          <w:lang w:eastAsia="en-CA"/>
        </w:rPr>
      </w:pPr>
    </w:p>
    <w:p w14:paraId="78C1187E" w14:textId="77777777" w:rsidR="00414E82" w:rsidRPr="00EA7ECC" w:rsidRDefault="00414E82" w:rsidP="00414E82">
      <w:pPr>
        <w:jc w:val="center"/>
        <w:textAlignment w:val="baseline"/>
        <w:rPr>
          <w:sz w:val="18"/>
          <w:szCs w:val="18"/>
        </w:rPr>
      </w:pPr>
      <w:r>
        <w:t> </w:t>
      </w:r>
    </w:p>
    <w:p w14:paraId="22D5860C" w14:textId="77777777" w:rsidR="00B866D3" w:rsidRPr="007C3974" w:rsidRDefault="00B866D3" w:rsidP="00414E82">
      <w:pPr>
        <w:jc w:val="center"/>
        <w:textAlignment w:val="baseline"/>
        <w:rPr>
          <w:lang w:eastAsia="en-CA"/>
        </w:rPr>
        <w:sectPr w:rsidR="00B866D3" w:rsidRPr="007C3974" w:rsidSect="00D724EE">
          <w:headerReference w:type="first" r:id="rId24"/>
          <w:pgSz w:w="12240" w:h="15840" w:code="1"/>
          <w:pgMar w:top="720" w:right="1440" w:bottom="864" w:left="1440" w:header="720" w:footer="475" w:gutter="0"/>
          <w:pgNumType w:start="1"/>
          <w:cols w:space="720"/>
          <w:titlePg/>
        </w:sectPr>
      </w:pPr>
    </w:p>
    <w:p w14:paraId="74843FF7" w14:textId="77777777" w:rsidR="00D303BF" w:rsidRPr="00EA7ECC" w:rsidRDefault="00361E0E" w:rsidP="00D303BF">
      <w:pPr>
        <w:spacing w:after="240"/>
        <w:jc w:val="center"/>
        <w:textAlignment w:val="baseline"/>
        <w:rPr>
          <w:sz w:val="18"/>
          <w:szCs w:val="18"/>
        </w:rPr>
      </w:pPr>
      <w:r>
        <w:rPr>
          <w:b/>
          <w:bCs/>
        </w:rPr>
        <w:lastRenderedPageBreak/>
        <w:t>Anexo III</w:t>
      </w:r>
    </w:p>
    <w:p w14:paraId="1096DD1F" w14:textId="77777777" w:rsidR="00361E0E" w:rsidRPr="00EA7ECC" w:rsidRDefault="00361E0E" w:rsidP="00D303BF">
      <w:pPr>
        <w:spacing w:after="240"/>
        <w:jc w:val="center"/>
        <w:textAlignment w:val="baseline"/>
      </w:pPr>
      <w:r>
        <w:rPr>
          <w:b/>
          <w:bCs/>
        </w:rPr>
        <w:t>INFORMES DE TERMINACIÓN DE PROYECTOS DE ACUERDOS PLURIANUALES PENDIENTES PARA SU PRESENTACIÓN A LA 95ª REUNIÓN</w:t>
      </w:r>
    </w:p>
    <w:tbl>
      <w:tblPr>
        <w:tblW w:w="5243" w:type="pct"/>
        <w:tblLayout w:type="fixed"/>
        <w:tblLook w:val="04A0" w:firstRow="1" w:lastRow="0" w:firstColumn="1" w:lastColumn="0" w:noHBand="0" w:noVBand="1"/>
      </w:tblPr>
      <w:tblGrid>
        <w:gridCol w:w="380"/>
        <w:gridCol w:w="1396"/>
        <w:gridCol w:w="3618"/>
        <w:gridCol w:w="1439"/>
        <w:gridCol w:w="1349"/>
        <w:gridCol w:w="1622"/>
      </w:tblGrid>
      <w:tr w:rsidR="00926B3B" w:rsidRPr="00EA7ECC" w14:paraId="1D0F6316" w14:textId="77777777" w:rsidTr="00621C3C">
        <w:trPr>
          <w:trHeight w:val="278"/>
        </w:trPr>
        <w:tc>
          <w:tcPr>
            <w:tcW w:w="194" w:type="pct"/>
            <w:tcBorders>
              <w:top w:val="single" w:sz="4" w:space="0" w:color="auto"/>
              <w:left w:val="single" w:sz="4" w:space="0" w:color="auto"/>
              <w:bottom w:val="single" w:sz="4" w:space="0" w:color="auto"/>
              <w:right w:val="single" w:sz="4" w:space="0" w:color="auto"/>
            </w:tcBorders>
            <w:shd w:val="clear" w:color="auto" w:fill="auto"/>
            <w:hideMark/>
          </w:tcPr>
          <w:p w14:paraId="06ADA171" w14:textId="77777777" w:rsidR="000A68FC" w:rsidRPr="007C3974" w:rsidRDefault="000A68FC" w:rsidP="008A6730">
            <w:pPr>
              <w:jc w:val="center"/>
              <w:rPr>
                <w:b/>
                <w:bCs/>
                <w:color w:val="000000"/>
                <w:lang w:eastAsia="zh-CN"/>
              </w:rPr>
            </w:pPr>
          </w:p>
        </w:tc>
        <w:tc>
          <w:tcPr>
            <w:tcW w:w="712" w:type="pct"/>
            <w:tcBorders>
              <w:top w:val="single" w:sz="4" w:space="0" w:color="auto"/>
              <w:left w:val="nil"/>
              <w:bottom w:val="single" w:sz="4" w:space="0" w:color="auto"/>
              <w:right w:val="single" w:sz="4" w:space="0" w:color="auto"/>
            </w:tcBorders>
            <w:shd w:val="clear" w:color="auto" w:fill="auto"/>
            <w:hideMark/>
          </w:tcPr>
          <w:p w14:paraId="4E1721D9" w14:textId="77777777" w:rsidR="000A68FC" w:rsidRPr="00EA7ECC" w:rsidRDefault="000A68FC" w:rsidP="000A68FC">
            <w:pPr>
              <w:jc w:val="center"/>
              <w:rPr>
                <w:b/>
                <w:bCs/>
                <w:color w:val="000000"/>
              </w:rPr>
            </w:pPr>
            <w:r>
              <w:rPr>
                <w:b/>
                <w:bCs/>
                <w:color w:val="000000"/>
              </w:rPr>
              <w:t>País</w:t>
            </w:r>
          </w:p>
        </w:tc>
        <w:tc>
          <w:tcPr>
            <w:tcW w:w="1845" w:type="pct"/>
            <w:tcBorders>
              <w:top w:val="single" w:sz="4" w:space="0" w:color="auto"/>
              <w:left w:val="nil"/>
              <w:bottom w:val="single" w:sz="4" w:space="0" w:color="auto"/>
              <w:right w:val="single" w:sz="4" w:space="0" w:color="auto"/>
            </w:tcBorders>
            <w:shd w:val="clear" w:color="auto" w:fill="auto"/>
            <w:hideMark/>
          </w:tcPr>
          <w:p w14:paraId="687A6BB4" w14:textId="77777777" w:rsidR="000A68FC" w:rsidRPr="00EA7ECC" w:rsidRDefault="000A68FC" w:rsidP="000A68FC">
            <w:pPr>
              <w:jc w:val="center"/>
              <w:rPr>
                <w:b/>
                <w:bCs/>
                <w:color w:val="000000"/>
              </w:rPr>
            </w:pPr>
            <w:r>
              <w:rPr>
                <w:b/>
                <w:bCs/>
                <w:color w:val="000000"/>
              </w:rPr>
              <w:t>Sector/título del acuerdo plurianual</w:t>
            </w:r>
          </w:p>
        </w:tc>
        <w:tc>
          <w:tcPr>
            <w:tcW w:w="734" w:type="pct"/>
            <w:tcBorders>
              <w:top w:val="single" w:sz="4" w:space="0" w:color="auto"/>
              <w:left w:val="nil"/>
              <w:bottom w:val="single" w:sz="4" w:space="0" w:color="auto"/>
              <w:right w:val="single" w:sz="4" w:space="0" w:color="auto"/>
            </w:tcBorders>
            <w:shd w:val="clear" w:color="auto" w:fill="auto"/>
            <w:hideMark/>
          </w:tcPr>
          <w:p w14:paraId="3B82CB7B" w14:textId="0A273559" w:rsidR="000A68FC" w:rsidRPr="00EA7ECC" w:rsidRDefault="000A68FC" w:rsidP="000A68FC">
            <w:pPr>
              <w:jc w:val="center"/>
              <w:rPr>
                <w:b/>
                <w:bCs/>
                <w:color w:val="000000"/>
              </w:rPr>
            </w:pPr>
            <w:r>
              <w:rPr>
                <w:b/>
                <w:bCs/>
                <w:color w:val="000000"/>
              </w:rPr>
              <w:t>Fechas de terminación definitivas</w:t>
            </w:r>
          </w:p>
        </w:tc>
        <w:tc>
          <w:tcPr>
            <w:tcW w:w="688" w:type="pct"/>
            <w:tcBorders>
              <w:top w:val="single" w:sz="4" w:space="0" w:color="auto"/>
              <w:left w:val="nil"/>
              <w:bottom w:val="single" w:sz="4" w:space="0" w:color="auto"/>
              <w:right w:val="single" w:sz="4" w:space="0" w:color="auto"/>
            </w:tcBorders>
            <w:shd w:val="clear" w:color="auto" w:fill="auto"/>
            <w:hideMark/>
          </w:tcPr>
          <w:p w14:paraId="23C50786" w14:textId="77777777" w:rsidR="000A68FC" w:rsidRPr="00EA7ECC" w:rsidRDefault="000A68FC" w:rsidP="000A68FC">
            <w:pPr>
              <w:jc w:val="center"/>
              <w:rPr>
                <w:b/>
                <w:bCs/>
                <w:color w:val="000000"/>
              </w:rPr>
            </w:pPr>
            <w:r>
              <w:rPr>
                <w:b/>
                <w:bCs/>
                <w:color w:val="000000"/>
              </w:rPr>
              <w:t>Organismo principal</w:t>
            </w:r>
          </w:p>
        </w:tc>
        <w:tc>
          <w:tcPr>
            <w:tcW w:w="827" w:type="pct"/>
            <w:tcBorders>
              <w:top w:val="single" w:sz="4" w:space="0" w:color="auto"/>
              <w:left w:val="nil"/>
              <w:bottom w:val="single" w:sz="4" w:space="0" w:color="auto"/>
              <w:right w:val="single" w:sz="4" w:space="0" w:color="auto"/>
            </w:tcBorders>
          </w:tcPr>
          <w:p w14:paraId="58BE715A" w14:textId="77777777" w:rsidR="000A68FC" w:rsidRPr="00EA7ECC" w:rsidRDefault="000A68FC" w:rsidP="000A68FC">
            <w:pPr>
              <w:jc w:val="center"/>
              <w:rPr>
                <w:b/>
                <w:bCs/>
                <w:color w:val="000000"/>
              </w:rPr>
            </w:pPr>
            <w:r>
              <w:rPr>
                <w:b/>
                <w:bCs/>
                <w:color w:val="000000"/>
              </w:rPr>
              <w:t>Organismo de cooperación</w:t>
            </w:r>
          </w:p>
        </w:tc>
      </w:tr>
      <w:tr w:rsidR="00926B3B" w:rsidRPr="00EA7ECC" w14:paraId="75B04858" w14:textId="77777777" w:rsidTr="00621C3C">
        <w:trPr>
          <w:trHeight w:val="161"/>
        </w:trPr>
        <w:tc>
          <w:tcPr>
            <w:tcW w:w="194" w:type="pct"/>
            <w:tcBorders>
              <w:top w:val="nil"/>
              <w:left w:val="single" w:sz="4" w:space="0" w:color="auto"/>
              <w:bottom w:val="single" w:sz="4" w:space="0" w:color="auto"/>
              <w:right w:val="single" w:sz="4" w:space="0" w:color="auto"/>
            </w:tcBorders>
            <w:shd w:val="clear" w:color="auto" w:fill="auto"/>
            <w:noWrap/>
            <w:hideMark/>
          </w:tcPr>
          <w:p w14:paraId="72591137" w14:textId="249E0904" w:rsidR="000A68FC" w:rsidRPr="00EA7ECC" w:rsidRDefault="000A68FC" w:rsidP="004A0053">
            <w:pPr>
              <w:jc w:val="center"/>
              <w:rPr>
                <w:color w:val="000000"/>
              </w:rPr>
            </w:pPr>
            <w:r>
              <w:rPr>
                <w:color w:val="000000"/>
              </w:rPr>
              <w:t>1</w:t>
            </w:r>
          </w:p>
        </w:tc>
        <w:tc>
          <w:tcPr>
            <w:tcW w:w="712" w:type="pct"/>
            <w:tcBorders>
              <w:top w:val="nil"/>
              <w:left w:val="nil"/>
              <w:bottom w:val="single" w:sz="4" w:space="0" w:color="auto"/>
              <w:right w:val="single" w:sz="4" w:space="0" w:color="auto"/>
            </w:tcBorders>
            <w:shd w:val="clear" w:color="auto" w:fill="auto"/>
            <w:noWrap/>
          </w:tcPr>
          <w:p w14:paraId="5DF65D18" w14:textId="1D36427E" w:rsidR="000A68FC" w:rsidRPr="00EA7ECC" w:rsidRDefault="000A68FC" w:rsidP="004A0053">
            <w:pPr>
              <w:jc w:val="left"/>
            </w:pPr>
            <w:proofErr w:type="spellStart"/>
            <w:r>
              <w:t>Côte</w:t>
            </w:r>
            <w:proofErr w:type="spellEnd"/>
            <w:r>
              <w:t> </w:t>
            </w:r>
            <w:proofErr w:type="spellStart"/>
            <w:r>
              <w:t>d’Ivoire</w:t>
            </w:r>
            <w:proofErr w:type="spellEnd"/>
          </w:p>
        </w:tc>
        <w:tc>
          <w:tcPr>
            <w:tcW w:w="1845" w:type="pct"/>
            <w:tcBorders>
              <w:top w:val="nil"/>
              <w:left w:val="nil"/>
              <w:bottom w:val="single" w:sz="4" w:space="0" w:color="auto"/>
              <w:right w:val="single" w:sz="4" w:space="0" w:color="auto"/>
            </w:tcBorders>
            <w:shd w:val="clear" w:color="auto" w:fill="auto"/>
            <w:noWrap/>
          </w:tcPr>
          <w:p w14:paraId="4F5E5422" w14:textId="77777777" w:rsidR="000A68FC" w:rsidRPr="00EA7ECC" w:rsidRDefault="000A68FC" w:rsidP="004A0053">
            <w:pPr>
              <w:jc w:val="left"/>
            </w:pPr>
            <w:r>
              <w:t>Plan de gestión de la eliminación  de HCFC (etapa I)</w:t>
            </w:r>
          </w:p>
        </w:tc>
        <w:tc>
          <w:tcPr>
            <w:tcW w:w="734" w:type="pct"/>
            <w:tcBorders>
              <w:top w:val="nil"/>
              <w:left w:val="nil"/>
              <w:bottom w:val="single" w:sz="4" w:space="0" w:color="auto"/>
              <w:right w:val="single" w:sz="4" w:space="0" w:color="auto"/>
            </w:tcBorders>
            <w:shd w:val="clear" w:color="auto" w:fill="auto"/>
            <w:noWrap/>
          </w:tcPr>
          <w:p w14:paraId="70CE8433" w14:textId="77777777" w:rsidR="000A68FC" w:rsidRPr="00EA7ECC" w:rsidRDefault="000A68FC" w:rsidP="004A0053">
            <w:pPr>
              <w:jc w:val="right"/>
            </w:pPr>
            <w:r>
              <w:t>Dic. 2022</w:t>
            </w:r>
          </w:p>
        </w:tc>
        <w:tc>
          <w:tcPr>
            <w:tcW w:w="688" w:type="pct"/>
            <w:tcBorders>
              <w:top w:val="nil"/>
              <w:left w:val="nil"/>
              <w:bottom w:val="single" w:sz="4" w:space="0" w:color="auto"/>
              <w:right w:val="single" w:sz="4" w:space="0" w:color="auto"/>
            </w:tcBorders>
            <w:shd w:val="clear" w:color="auto" w:fill="auto"/>
            <w:noWrap/>
          </w:tcPr>
          <w:p w14:paraId="3DB28F4A" w14:textId="77777777" w:rsidR="000A68FC" w:rsidRPr="00EA7ECC" w:rsidRDefault="000A68FC" w:rsidP="004A0053">
            <w:pPr>
              <w:jc w:val="left"/>
            </w:pPr>
            <w:r>
              <w:t>PNUMA</w:t>
            </w:r>
          </w:p>
        </w:tc>
        <w:tc>
          <w:tcPr>
            <w:tcW w:w="827" w:type="pct"/>
            <w:tcBorders>
              <w:top w:val="nil"/>
              <w:left w:val="nil"/>
              <w:bottom w:val="single" w:sz="4" w:space="0" w:color="auto"/>
              <w:right w:val="single" w:sz="4" w:space="0" w:color="auto"/>
            </w:tcBorders>
          </w:tcPr>
          <w:p w14:paraId="062FDFFB" w14:textId="77777777" w:rsidR="000A68FC" w:rsidRPr="00EA7ECC" w:rsidRDefault="000A68FC" w:rsidP="004A0053">
            <w:pPr>
              <w:jc w:val="left"/>
            </w:pPr>
            <w:r>
              <w:t>ONUDI</w:t>
            </w:r>
          </w:p>
        </w:tc>
      </w:tr>
      <w:tr w:rsidR="00926B3B" w:rsidRPr="00EA7ECC" w14:paraId="52DF74C9" w14:textId="77777777" w:rsidTr="00621C3C">
        <w:trPr>
          <w:trHeight w:val="179"/>
        </w:trPr>
        <w:tc>
          <w:tcPr>
            <w:tcW w:w="194" w:type="pct"/>
            <w:tcBorders>
              <w:top w:val="nil"/>
              <w:left w:val="single" w:sz="4" w:space="0" w:color="auto"/>
              <w:bottom w:val="single" w:sz="4" w:space="0" w:color="auto"/>
              <w:right w:val="single" w:sz="4" w:space="0" w:color="auto"/>
            </w:tcBorders>
            <w:shd w:val="clear" w:color="auto" w:fill="auto"/>
            <w:noWrap/>
            <w:hideMark/>
          </w:tcPr>
          <w:p w14:paraId="06D43F99" w14:textId="5DCCAD34" w:rsidR="000A68FC" w:rsidRPr="00EA7ECC" w:rsidRDefault="000A68FC" w:rsidP="005861CE">
            <w:pPr>
              <w:jc w:val="center"/>
              <w:rPr>
                <w:color w:val="000000"/>
              </w:rPr>
            </w:pPr>
            <w:r>
              <w:rPr>
                <w:color w:val="000000"/>
              </w:rPr>
              <w:t>2</w:t>
            </w:r>
          </w:p>
        </w:tc>
        <w:tc>
          <w:tcPr>
            <w:tcW w:w="712" w:type="pct"/>
            <w:tcBorders>
              <w:top w:val="nil"/>
              <w:left w:val="nil"/>
              <w:bottom w:val="single" w:sz="4" w:space="0" w:color="auto"/>
              <w:right w:val="single" w:sz="4" w:space="0" w:color="auto"/>
            </w:tcBorders>
            <w:shd w:val="clear" w:color="auto" w:fill="auto"/>
            <w:noWrap/>
          </w:tcPr>
          <w:p w14:paraId="17988C27" w14:textId="77777777" w:rsidR="000A68FC" w:rsidRPr="00EA7ECC" w:rsidRDefault="000A68FC" w:rsidP="005861CE">
            <w:pPr>
              <w:jc w:val="left"/>
            </w:pPr>
            <w:r>
              <w:t>Iraq</w:t>
            </w:r>
          </w:p>
        </w:tc>
        <w:tc>
          <w:tcPr>
            <w:tcW w:w="1845" w:type="pct"/>
            <w:tcBorders>
              <w:top w:val="nil"/>
              <w:left w:val="nil"/>
              <w:bottom w:val="single" w:sz="4" w:space="0" w:color="auto"/>
              <w:right w:val="single" w:sz="4" w:space="0" w:color="auto"/>
            </w:tcBorders>
            <w:shd w:val="clear" w:color="auto" w:fill="auto"/>
            <w:noWrap/>
          </w:tcPr>
          <w:p w14:paraId="52457727" w14:textId="77777777" w:rsidR="000A68FC" w:rsidRPr="00EA7ECC" w:rsidRDefault="000A68FC" w:rsidP="005861CE">
            <w:pPr>
              <w:jc w:val="left"/>
            </w:pPr>
            <w:r>
              <w:t>Plan de gestión de la eliminación  de HCFC (etapa I)</w:t>
            </w:r>
          </w:p>
        </w:tc>
        <w:tc>
          <w:tcPr>
            <w:tcW w:w="734" w:type="pct"/>
            <w:tcBorders>
              <w:top w:val="nil"/>
              <w:left w:val="nil"/>
              <w:bottom w:val="single" w:sz="4" w:space="0" w:color="auto"/>
              <w:right w:val="single" w:sz="4" w:space="0" w:color="auto"/>
            </w:tcBorders>
            <w:shd w:val="clear" w:color="auto" w:fill="auto"/>
            <w:noWrap/>
          </w:tcPr>
          <w:p w14:paraId="4DF8FBD8" w14:textId="77777777" w:rsidR="000A68FC" w:rsidRPr="00EA7ECC" w:rsidRDefault="000A68FC" w:rsidP="005861CE">
            <w:pPr>
              <w:jc w:val="right"/>
            </w:pPr>
            <w:r>
              <w:t>Dic. 2021</w:t>
            </w:r>
          </w:p>
        </w:tc>
        <w:tc>
          <w:tcPr>
            <w:tcW w:w="688" w:type="pct"/>
            <w:tcBorders>
              <w:top w:val="nil"/>
              <w:left w:val="nil"/>
              <w:bottom w:val="single" w:sz="4" w:space="0" w:color="auto"/>
              <w:right w:val="single" w:sz="4" w:space="0" w:color="auto"/>
            </w:tcBorders>
            <w:shd w:val="clear" w:color="auto" w:fill="auto"/>
            <w:noWrap/>
          </w:tcPr>
          <w:p w14:paraId="63E25DCA" w14:textId="77777777" w:rsidR="000A68FC" w:rsidRPr="00EA7ECC" w:rsidRDefault="000A68FC" w:rsidP="005861CE">
            <w:pPr>
              <w:jc w:val="left"/>
            </w:pPr>
            <w:r>
              <w:t>PNUMA</w:t>
            </w:r>
          </w:p>
        </w:tc>
        <w:tc>
          <w:tcPr>
            <w:tcW w:w="827" w:type="pct"/>
            <w:tcBorders>
              <w:top w:val="nil"/>
              <w:left w:val="nil"/>
              <w:bottom w:val="single" w:sz="4" w:space="0" w:color="auto"/>
              <w:right w:val="single" w:sz="4" w:space="0" w:color="auto"/>
            </w:tcBorders>
          </w:tcPr>
          <w:p w14:paraId="7E3503CB" w14:textId="77777777" w:rsidR="000A68FC" w:rsidRPr="00EA7ECC" w:rsidRDefault="000A68FC" w:rsidP="005861CE">
            <w:pPr>
              <w:jc w:val="left"/>
            </w:pPr>
            <w:r>
              <w:t>ONUDI</w:t>
            </w:r>
          </w:p>
        </w:tc>
      </w:tr>
      <w:tr w:rsidR="00926B3B" w:rsidRPr="00EA7ECC" w14:paraId="13120E63" w14:textId="77777777" w:rsidTr="00621C3C">
        <w:trPr>
          <w:trHeight w:val="98"/>
        </w:trPr>
        <w:tc>
          <w:tcPr>
            <w:tcW w:w="194" w:type="pct"/>
            <w:tcBorders>
              <w:top w:val="nil"/>
              <w:left w:val="single" w:sz="4" w:space="0" w:color="auto"/>
              <w:bottom w:val="single" w:sz="4" w:space="0" w:color="auto"/>
              <w:right w:val="single" w:sz="4" w:space="0" w:color="auto"/>
            </w:tcBorders>
            <w:shd w:val="clear" w:color="auto" w:fill="auto"/>
            <w:noWrap/>
            <w:hideMark/>
          </w:tcPr>
          <w:p w14:paraId="61902E8A" w14:textId="101D7A10" w:rsidR="000A68FC" w:rsidRPr="00EA7ECC" w:rsidRDefault="000A68FC" w:rsidP="005861CE">
            <w:pPr>
              <w:jc w:val="center"/>
              <w:rPr>
                <w:color w:val="000000"/>
              </w:rPr>
            </w:pPr>
            <w:r>
              <w:rPr>
                <w:color w:val="000000"/>
              </w:rPr>
              <w:t>3</w:t>
            </w:r>
          </w:p>
        </w:tc>
        <w:tc>
          <w:tcPr>
            <w:tcW w:w="712" w:type="pct"/>
            <w:tcBorders>
              <w:top w:val="nil"/>
              <w:left w:val="nil"/>
              <w:bottom w:val="single" w:sz="4" w:space="0" w:color="auto"/>
              <w:right w:val="single" w:sz="4" w:space="0" w:color="auto"/>
            </w:tcBorders>
            <w:shd w:val="clear" w:color="auto" w:fill="auto"/>
            <w:noWrap/>
          </w:tcPr>
          <w:p w14:paraId="73565712" w14:textId="77777777" w:rsidR="000A68FC" w:rsidRPr="00EA7ECC" w:rsidRDefault="000A68FC" w:rsidP="005861CE">
            <w:pPr>
              <w:jc w:val="left"/>
            </w:pPr>
            <w:r>
              <w:t>Kuwait</w:t>
            </w:r>
          </w:p>
        </w:tc>
        <w:tc>
          <w:tcPr>
            <w:tcW w:w="1845" w:type="pct"/>
            <w:tcBorders>
              <w:top w:val="nil"/>
              <w:left w:val="nil"/>
              <w:bottom w:val="single" w:sz="4" w:space="0" w:color="auto"/>
              <w:right w:val="single" w:sz="4" w:space="0" w:color="auto"/>
            </w:tcBorders>
            <w:shd w:val="clear" w:color="auto" w:fill="auto"/>
            <w:noWrap/>
          </w:tcPr>
          <w:p w14:paraId="52573FCE" w14:textId="77777777" w:rsidR="000A68FC" w:rsidRPr="00EA7ECC" w:rsidRDefault="000A68FC" w:rsidP="005861CE">
            <w:pPr>
              <w:jc w:val="left"/>
            </w:pPr>
            <w:r>
              <w:t>Plan de gestión de la eliminación  de HCFC (etapa I)</w:t>
            </w:r>
          </w:p>
        </w:tc>
        <w:tc>
          <w:tcPr>
            <w:tcW w:w="734" w:type="pct"/>
            <w:tcBorders>
              <w:top w:val="nil"/>
              <w:left w:val="nil"/>
              <w:bottom w:val="single" w:sz="4" w:space="0" w:color="auto"/>
              <w:right w:val="single" w:sz="4" w:space="0" w:color="auto"/>
            </w:tcBorders>
            <w:shd w:val="clear" w:color="auto" w:fill="auto"/>
            <w:noWrap/>
          </w:tcPr>
          <w:p w14:paraId="78379BD2" w14:textId="77777777" w:rsidR="000A68FC" w:rsidRPr="00EA7ECC" w:rsidRDefault="000A68FC" w:rsidP="005861CE">
            <w:pPr>
              <w:jc w:val="right"/>
            </w:pPr>
            <w:r>
              <w:t>Jun. 2022</w:t>
            </w:r>
          </w:p>
        </w:tc>
        <w:tc>
          <w:tcPr>
            <w:tcW w:w="688" w:type="pct"/>
            <w:tcBorders>
              <w:top w:val="nil"/>
              <w:left w:val="nil"/>
              <w:bottom w:val="single" w:sz="4" w:space="0" w:color="auto"/>
              <w:right w:val="single" w:sz="4" w:space="0" w:color="auto"/>
            </w:tcBorders>
            <w:shd w:val="clear" w:color="auto" w:fill="auto"/>
            <w:noWrap/>
          </w:tcPr>
          <w:p w14:paraId="0861CD44" w14:textId="77777777" w:rsidR="000A68FC" w:rsidRPr="00EA7ECC" w:rsidRDefault="000A68FC" w:rsidP="005861CE">
            <w:pPr>
              <w:jc w:val="left"/>
            </w:pPr>
            <w:r>
              <w:t>PNUMA</w:t>
            </w:r>
          </w:p>
        </w:tc>
        <w:tc>
          <w:tcPr>
            <w:tcW w:w="827" w:type="pct"/>
            <w:tcBorders>
              <w:top w:val="nil"/>
              <w:left w:val="nil"/>
              <w:bottom w:val="single" w:sz="4" w:space="0" w:color="auto"/>
              <w:right w:val="single" w:sz="4" w:space="0" w:color="auto"/>
            </w:tcBorders>
          </w:tcPr>
          <w:p w14:paraId="2B0C547D" w14:textId="77777777" w:rsidR="000A68FC" w:rsidRPr="00EA7ECC" w:rsidRDefault="000A68FC" w:rsidP="005861CE">
            <w:pPr>
              <w:jc w:val="left"/>
            </w:pPr>
            <w:r>
              <w:t>ONUDI</w:t>
            </w:r>
          </w:p>
        </w:tc>
      </w:tr>
      <w:tr w:rsidR="00926B3B" w:rsidRPr="00EA7ECC" w14:paraId="5C561945" w14:textId="77777777" w:rsidTr="00621C3C">
        <w:trPr>
          <w:trHeight w:val="107"/>
        </w:trPr>
        <w:tc>
          <w:tcPr>
            <w:tcW w:w="194" w:type="pct"/>
            <w:tcBorders>
              <w:top w:val="nil"/>
              <w:left w:val="single" w:sz="4" w:space="0" w:color="auto"/>
              <w:bottom w:val="single" w:sz="4" w:space="0" w:color="auto"/>
              <w:right w:val="single" w:sz="4" w:space="0" w:color="auto"/>
            </w:tcBorders>
            <w:shd w:val="clear" w:color="auto" w:fill="auto"/>
            <w:noWrap/>
            <w:hideMark/>
          </w:tcPr>
          <w:p w14:paraId="36BEB0AD" w14:textId="55E066F1" w:rsidR="000A68FC" w:rsidRPr="00EA7ECC" w:rsidRDefault="000A68FC" w:rsidP="004A0053">
            <w:pPr>
              <w:jc w:val="center"/>
              <w:rPr>
                <w:color w:val="000000"/>
              </w:rPr>
            </w:pPr>
            <w:r>
              <w:rPr>
                <w:color w:val="000000"/>
              </w:rPr>
              <w:t>4</w:t>
            </w:r>
          </w:p>
        </w:tc>
        <w:tc>
          <w:tcPr>
            <w:tcW w:w="712" w:type="pct"/>
            <w:tcBorders>
              <w:top w:val="nil"/>
              <w:left w:val="nil"/>
              <w:bottom w:val="single" w:sz="4" w:space="0" w:color="auto"/>
              <w:right w:val="single" w:sz="4" w:space="0" w:color="auto"/>
            </w:tcBorders>
            <w:shd w:val="clear" w:color="auto" w:fill="auto"/>
            <w:noWrap/>
          </w:tcPr>
          <w:p w14:paraId="4C8CA5FA" w14:textId="77777777" w:rsidR="000A68FC" w:rsidRPr="00EA7ECC" w:rsidRDefault="000A68FC" w:rsidP="004A0053">
            <w:pPr>
              <w:jc w:val="left"/>
            </w:pPr>
            <w:r>
              <w:t>Níger</w:t>
            </w:r>
          </w:p>
        </w:tc>
        <w:tc>
          <w:tcPr>
            <w:tcW w:w="1845" w:type="pct"/>
            <w:tcBorders>
              <w:top w:val="nil"/>
              <w:left w:val="nil"/>
              <w:bottom w:val="single" w:sz="4" w:space="0" w:color="auto"/>
              <w:right w:val="single" w:sz="4" w:space="0" w:color="auto"/>
            </w:tcBorders>
            <w:shd w:val="clear" w:color="auto" w:fill="auto"/>
            <w:noWrap/>
          </w:tcPr>
          <w:p w14:paraId="4AC84C73" w14:textId="77777777" w:rsidR="000A68FC" w:rsidRPr="00EA7ECC" w:rsidRDefault="000A68FC" w:rsidP="004A0053">
            <w:pPr>
              <w:jc w:val="left"/>
            </w:pPr>
            <w:r>
              <w:t>Plan de gestión de la eliminación  de HCFC (etapa I)</w:t>
            </w:r>
          </w:p>
        </w:tc>
        <w:tc>
          <w:tcPr>
            <w:tcW w:w="734" w:type="pct"/>
            <w:tcBorders>
              <w:top w:val="nil"/>
              <w:left w:val="nil"/>
              <w:bottom w:val="single" w:sz="4" w:space="0" w:color="auto"/>
              <w:right w:val="single" w:sz="4" w:space="0" w:color="auto"/>
            </w:tcBorders>
            <w:shd w:val="clear" w:color="auto" w:fill="auto"/>
            <w:noWrap/>
          </w:tcPr>
          <w:p w14:paraId="0129AF73" w14:textId="77777777" w:rsidR="000A68FC" w:rsidRPr="00EA7ECC" w:rsidRDefault="000A68FC" w:rsidP="004A0053">
            <w:pPr>
              <w:jc w:val="right"/>
            </w:pPr>
            <w:r>
              <w:t>Dic. 2022</w:t>
            </w:r>
          </w:p>
        </w:tc>
        <w:tc>
          <w:tcPr>
            <w:tcW w:w="688" w:type="pct"/>
            <w:tcBorders>
              <w:top w:val="nil"/>
              <w:left w:val="nil"/>
              <w:bottom w:val="single" w:sz="4" w:space="0" w:color="auto"/>
              <w:right w:val="single" w:sz="4" w:space="0" w:color="auto"/>
            </w:tcBorders>
            <w:shd w:val="clear" w:color="auto" w:fill="auto"/>
            <w:noWrap/>
          </w:tcPr>
          <w:p w14:paraId="373C6FD2" w14:textId="77777777" w:rsidR="000A68FC" w:rsidRPr="00EA7ECC" w:rsidRDefault="000A68FC" w:rsidP="004A0053">
            <w:pPr>
              <w:jc w:val="left"/>
            </w:pPr>
            <w:r>
              <w:t>ONUDI</w:t>
            </w:r>
          </w:p>
        </w:tc>
        <w:tc>
          <w:tcPr>
            <w:tcW w:w="827" w:type="pct"/>
            <w:tcBorders>
              <w:top w:val="nil"/>
              <w:left w:val="nil"/>
              <w:bottom w:val="single" w:sz="4" w:space="0" w:color="auto"/>
              <w:right w:val="single" w:sz="4" w:space="0" w:color="auto"/>
            </w:tcBorders>
          </w:tcPr>
          <w:p w14:paraId="249AA91A" w14:textId="77777777" w:rsidR="000A68FC" w:rsidRPr="00EA7ECC" w:rsidRDefault="000A68FC" w:rsidP="004A0053">
            <w:pPr>
              <w:jc w:val="left"/>
            </w:pPr>
            <w:r>
              <w:t>PNUMA</w:t>
            </w:r>
          </w:p>
        </w:tc>
      </w:tr>
    </w:tbl>
    <w:p w14:paraId="6E144933" w14:textId="77777777" w:rsidR="009020BE" w:rsidRPr="00EA7ECC" w:rsidRDefault="009020BE" w:rsidP="00C332B9">
      <w:pPr>
        <w:spacing w:after="14160"/>
        <w:jc w:val="center"/>
        <w:textAlignment w:val="baseline"/>
        <w:rPr>
          <w:lang w:val="en-GB" w:eastAsia="en-CA"/>
        </w:rPr>
        <w:sectPr w:rsidR="009020BE" w:rsidRPr="00EA7ECC" w:rsidSect="00D724EE">
          <w:headerReference w:type="first" r:id="rId25"/>
          <w:pgSz w:w="12240" w:h="15840" w:code="1"/>
          <w:pgMar w:top="720" w:right="1440" w:bottom="864" w:left="1440" w:header="720" w:footer="475" w:gutter="0"/>
          <w:pgNumType w:start="1"/>
          <w:cols w:space="720"/>
          <w:titlePg/>
        </w:sectPr>
      </w:pPr>
    </w:p>
    <w:p w14:paraId="1B492144" w14:textId="77777777" w:rsidR="00DA26E9" w:rsidRPr="00EA7ECC" w:rsidRDefault="00DA26E9" w:rsidP="00DA26E9">
      <w:pPr>
        <w:spacing w:after="240"/>
        <w:jc w:val="center"/>
        <w:textAlignment w:val="baseline"/>
        <w:rPr>
          <w:sz w:val="18"/>
          <w:szCs w:val="18"/>
        </w:rPr>
      </w:pPr>
      <w:r>
        <w:rPr>
          <w:b/>
          <w:bCs/>
        </w:rPr>
        <w:lastRenderedPageBreak/>
        <w:t>Anexo IV</w:t>
      </w:r>
    </w:p>
    <w:p w14:paraId="628B61CB" w14:textId="0FAECDEE" w:rsidR="00DA26E9" w:rsidRPr="00EA7ECC" w:rsidRDefault="00DA26E9" w:rsidP="00621C3C">
      <w:pPr>
        <w:spacing w:after="240"/>
        <w:jc w:val="center"/>
        <w:textAlignment w:val="baseline"/>
      </w:pPr>
      <w:r>
        <w:rPr>
          <w:b/>
          <w:bCs/>
        </w:rPr>
        <w:t>INFORMES DE TERMINACIÓN DE PROYECTOS DE ACUERDOS PLURIANUALES PENDIENTES</w:t>
      </w:r>
      <w:r w:rsidR="00621C3C">
        <w:rPr>
          <w:b/>
          <w:bCs/>
        </w:rPr>
        <w:t xml:space="preserve"> </w:t>
      </w:r>
      <w:r>
        <w:rPr>
          <w:b/>
          <w:bCs/>
        </w:rPr>
        <w:t>DE DECISIÓN EN 2024 (*)</w:t>
      </w:r>
    </w:p>
    <w:tbl>
      <w:tblPr>
        <w:tblW w:w="5099" w:type="pct"/>
        <w:tblLook w:val="04A0" w:firstRow="1" w:lastRow="0" w:firstColumn="1" w:lastColumn="0" w:noHBand="0" w:noVBand="1"/>
      </w:tblPr>
      <w:tblGrid>
        <w:gridCol w:w="466"/>
        <w:gridCol w:w="1272"/>
        <w:gridCol w:w="1399"/>
        <w:gridCol w:w="1358"/>
        <w:gridCol w:w="1259"/>
        <w:gridCol w:w="1261"/>
        <w:gridCol w:w="1337"/>
        <w:gridCol w:w="1183"/>
      </w:tblGrid>
      <w:tr w:rsidR="00621C3C" w:rsidRPr="000E266B" w14:paraId="232A998B" w14:textId="77777777" w:rsidTr="00621C3C">
        <w:trPr>
          <w:trHeight w:val="611"/>
          <w:tblHeader/>
        </w:trPr>
        <w:tc>
          <w:tcPr>
            <w:tcW w:w="244" w:type="pct"/>
            <w:tcBorders>
              <w:top w:val="single" w:sz="4" w:space="0" w:color="auto"/>
              <w:left w:val="single" w:sz="4" w:space="0" w:color="auto"/>
              <w:bottom w:val="single" w:sz="4" w:space="0" w:color="auto"/>
              <w:right w:val="single" w:sz="4" w:space="0" w:color="auto"/>
            </w:tcBorders>
            <w:shd w:val="clear" w:color="auto" w:fill="auto"/>
            <w:noWrap/>
            <w:hideMark/>
          </w:tcPr>
          <w:p w14:paraId="18339120" w14:textId="77777777" w:rsidR="00771C22" w:rsidRPr="000E266B" w:rsidRDefault="00771C22" w:rsidP="009A072D">
            <w:pPr>
              <w:jc w:val="center"/>
              <w:rPr>
                <w:sz w:val="20"/>
                <w:szCs w:val="20"/>
              </w:rPr>
            </w:pPr>
            <w:r>
              <w:rPr>
                <w:sz w:val="20"/>
                <w:szCs w:val="20"/>
              </w:rPr>
              <w:t> </w:t>
            </w:r>
          </w:p>
        </w:tc>
        <w:tc>
          <w:tcPr>
            <w:tcW w:w="667" w:type="pct"/>
            <w:tcBorders>
              <w:top w:val="single" w:sz="4" w:space="0" w:color="auto"/>
              <w:left w:val="nil"/>
              <w:bottom w:val="single" w:sz="4" w:space="0" w:color="auto"/>
              <w:right w:val="single" w:sz="4" w:space="0" w:color="auto"/>
            </w:tcBorders>
            <w:shd w:val="clear" w:color="auto" w:fill="auto"/>
            <w:hideMark/>
          </w:tcPr>
          <w:p w14:paraId="0D532D14" w14:textId="77777777" w:rsidR="00771C22" w:rsidRPr="000E266B" w:rsidRDefault="00771C22" w:rsidP="009A072D">
            <w:pPr>
              <w:jc w:val="left"/>
              <w:rPr>
                <w:b/>
                <w:bCs/>
                <w:sz w:val="20"/>
                <w:szCs w:val="20"/>
              </w:rPr>
            </w:pPr>
            <w:r>
              <w:rPr>
                <w:b/>
                <w:bCs/>
                <w:sz w:val="20"/>
                <w:szCs w:val="20"/>
              </w:rPr>
              <w:t>País</w:t>
            </w:r>
          </w:p>
        </w:tc>
        <w:tc>
          <w:tcPr>
            <w:tcW w:w="734" w:type="pct"/>
            <w:tcBorders>
              <w:top w:val="single" w:sz="4" w:space="0" w:color="auto"/>
              <w:left w:val="nil"/>
              <w:bottom w:val="single" w:sz="4" w:space="0" w:color="auto"/>
              <w:right w:val="single" w:sz="4" w:space="0" w:color="auto"/>
            </w:tcBorders>
            <w:shd w:val="clear" w:color="auto" w:fill="auto"/>
            <w:hideMark/>
          </w:tcPr>
          <w:p w14:paraId="4AF51170" w14:textId="77777777" w:rsidR="00771C22" w:rsidRPr="000E266B" w:rsidRDefault="00771C22" w:rsidP="009A072D">
            <w:pPr>
              <w:jc w:val="center"/>
              <w:rPr>
                <w:b/>
                <w:bCs/>
                <w:sz w:val="20"/>
                <w:szCs w:val="20"/>
              </w:rPr>
            </w:pPr>
            <w:r>
              <w:rPr>
                <w:b/>
                <w:bCs/>
                <w:sz w:val="20"/>
                <w:szCs w:val="20"/>
              </w:rPr>
              <w:t>Sector</w:t>
            </w:r>
          </w:p>
        </w:tc>
        <w:tc>
          <w:tcPr>
            <w:tcW w:w="712" w:type="pct"/>
            <w:tcBorders>
              <w:top w:val="single" w:sz="4" w:space="0" w:color="auto"/>
              <w:left w:val="nil"/>
              <w:bottom w:val="single" w:sz="4" w:space="0" w:color="auto"/>
              <w:right w:val="single" w:sz="4" w:space="0" w:color="auto"/>
            </w:tcBorders>
            <w:shd w:val="clear" w:color="auto" w:fill="auto"/>
            <w:hideMark/>
          </w:tcPr>
          <w:p w14:paraId="36AABFDE" w14:textId="77777777" w:rsidR="00771C22" w:rsidRPr="000E266B" w:rsidRDefault="00771C22" w:rsidP="009A072D">
            <w:pPr>
              <w:jc w:val="center"/>
              <w:rPr>
                <w:b/>
                <w:bCs/>
                <w:sz w:val="20"/>
                <w:szCs w:val="20"/>
              </w:rPr>
            </w:pPr>
            <w:r>
              <w:rPr>
                <w:b/>
                <w:bCs/>
                <w:sz w:val="20"/>
                <w:szCs w:val="20"/>
              </w:rPr>
              <w:t>Organismo principal</w:t>
            </w:r>
          </w:p>
        </w:tc>
        <w:tc>
          <w:tcPr>
            <w:tcW w:w="660" w:type="pct"/>
            <w:tcBorders>
              <w:top w:val="single" w:sz="4" w:space="0" w:color="auto"/>
              <w:left w:val="nil"/>
              <w:bottom w:val="single" w:sz="4" w:space="0" w:color="auto"/>
              <w:right w:val="single" w:sz="4" w:space="0" w:color="auto"/>
            </w:tcBorders>
          </w:tcPr>
          <w:p w14:paraId="4F8F7ABE" w14:textId="77777777" w:rsidR="00771C22" w:rsidRPr="000E266B" w:rsidRDefault="00771C22" w:rsidP="009A072D">
            <w:pPr>
              <w:jc w:val="center"/>
              <w:rPr>
                <w:b/>
                <w:bCs/>
                <w:sz w:val="20"/>
                <w:szCs w:val="20"/>
              </w:rPr>
            </w:pPr>
            <w:r>
              <w:rPr>
                <w:b/>
                <w:bCs/>
                <w:sz w:val="20"/>
                <w:szCs w:val="20"/>
              </w:rPr>
              <w:t>Organismo de cooperación</w:t>
            </w:r>
          </w:p>
        </w:tc>
        <w:tc>
          <w:tcPr>
            <w:tcW w:w="661" w:type="pct"/>
            <w:tcBorders>
              <w:top w:val="single" w:sz="4" w:space="0" w:color="auto"/>
              <w:left w:val="single" w:sz="4" w:space="0" w:color="auto"/>
              <w:bottom w:val="single" w:sz="4" w:space="0" w:color="auto"/>
              <w:right w:val="single" w:sz="4" w:space="0" w:color="auto"/>
            </w:tcBorders>
            <w:shd w:val="clear" w:color="auto" w:fill="auto"/>
            <w:hideMark/>
          </w:tcPr>
          <w:p w14:paraId="4E64B5B9" w14:textId="77777777" w:rsidR="00771C22" w:rsidRPr="000E266B" w:rsidRDefault="00771C22" w:rsidP="009A072D">
            <w:pPr>
              <w:jc w:val="center"/>
              <w:rPr>
                <w:b/>
                <w:bCs/>
                <w:sz w:val="20"/>
                <w:szCs w:val="20"/>
              </w:rPr>
            </w:pPr>
            <w:r>
              <w:rPr>
                <w:b/>
                <w:bCs/>
                <w:sz w:val="20"/>
                <w:szCs w:val="20"/>
              </w:rPr>
              <w:t>Fechas de terminación definitivas</w:t>
            </w:r>
          </w:p>
        </w:tc>
        <w:tc>
          <w:tcPr>
            <w:tcW w:w="701" w:type="pct"/>
            <w:tcBorders>
              <w:top w:val="single" w:sz="4" w:space="0" w:color="auto"/>
              <w:left w:val="nil"/>
              <w:bottom w:val="single" w:sz="4" w:space="0" w:color="auto"/>
              <w:right w:val="single" w:sz="4" w:space="0" w:color="auto"/>
            </w:tcBorders>
            <w:shd w:val="clear" w:color="auto" w:fill="auto"/>
            <w:hideMark/>
          </w:tcPr>
          <w:p w14:paraId="089C46DD" w14:textId="77777777" w:rsidR="00771C22" w:rsidRPr="000E266B" w:rsidRDefault="00771C22" w:rsidP="009A072D">
            <w:pPr>
              <w:jc w:val="center"/>
              <w:rPr>
                <w:b/>
                <w:bCs/>
                <w:sz w:val="20"/>
                <w:szCs w:val="20"/>
              </w:rPr>
            </w:pPr>
            <w:r>
              <w:rPr>
                <w:b/>
                <w:bCs/>
                <w:sz w:val="20"/>
                <w:szCs w:val="20"/>
              </w:rPr>
              <w:t>Fecha prevista para la presentación del ITP</w:t>
            </w:r>
          </w:p>
        </w:tc>
        <w:tc>
          <w:tcPr>
            <w:tcW w:w="620" w:type="pct"/>
            <w:tcBorders>
              <w:top w:val="single" w:sz="4" w:space="0" w:color="auto"/>
              <w:left w:val="nil"/>
              <w:bottom w:val="single" w:sz="4" w:space="0" w:color="auto"/>
              <w:right w:val="single" w:sz="4" w:space="0" w:color="auto"/>
            </w:tcBorders>
            <w:shd w:val="clear" w:color="auto" w:fill="auto"/>
            <w:hideMark/>
          </w:tcPr>
          <w:p w14:paraId="6E5738CA" w14:textId="77777777" w:rsidR="00771C22" w:rsidRPr="000E266B" w:rsidRDefault="00771C22" w:rsidP="009A072D">
            <w:pPr>
              <w:jc w:val="center"/>
              <w:rPr>
                <w:b/>
                <w:bCs/>
                <w:sz w:val="20"/>
                <w:szCs w:val="20"/>
              </w:rPr>
            </w:pPr>
            <w:r>
              <w:rPr>
                <w:b/>
                <w:bCs/>
                <w:sz w:val="20"/>
                <w:szCs w:val="20"/>
              </w:rPr>
              <w:t>Decisiones</w:t>
            </w:r>
          </w:p>
        </w:tc>
      </w:tr>
      <w:tr w:rsidR="00621C3C" w:rsidRPr="000E266B" w14:paraId="18B4A9A8"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34511C39" w14:textId="77777777" w:rsidR="00771C22" w:rsidRPr="000E266B" w:rsidRDefault="00770C7C" w:rsidP="009A072D">
            <w:pPr>
              <w:jc w:val="center"/>
              <w:rPr>
                <w:sz w:val="20"/>
                <w:szCs w:val="20"/>
              </w:rPr>
            </w:pPr>
            <w:r>
              <w:rPr>
                <w:sz w:val="20"/>
                <w:szCs w:val="20"/>
              </w:rPr>
              <w:t>1.</w:t>
            </w:r>
          </w:p>
        </w:tc>
        <w:tc>
          <w:tcPr>
            <w:tcW w:w="667" w:type="pct"/>
            <w:tcBorders>
              <w:top w:val="nil"/>
              <w:left w:val="nil"/>
              <w:bottom w:val="single" w:sz="4" w:space="0" w:color="auto"/>
              <w:right w:val="single" w:sz="4" w:space="0" w:color="auto"/>
            </w:tcBorders>
            <w:shd w:val="clear" w:color="auto" w:fill="auto"/>
            <w:hideMark/>
          </w:tcPr>
          <w:p w14:paraId="26B48F6D" w14:textId="77777777" w:rsidR="00771C22" w:rsidRPr="000E266B" w:rsidRDefault="00771C22" w:rsidP="009A072D">
            <w:pPr>
              <w:jc w:val="left"/>
              <w:rPr>
                <w:sz w:val="20"/>
                <w:szCs w:val="20"/>
              </w:rPr>
            </w:pPr>
            <w:r>
              <w:rPr>
                <w:sz w:val="20"/>
                <w:szCs w:val="20"/>
              </w:rPr>
              <w:t>Barbados</w:t>
            </w:r>
          </w:p>
        </w:tc>
        <w:tc>
          <w:tcPr>
            <w:tcW w:w="734" w:type="pct"/>
            <w:tcBorders>
              <w:top w:val="nil"/>
              <w:left w:val="nil"/>
              <w:bottom w:val="single" w:sz="4" w:space="0" w:color="auto"/>
              <w:right w:val="single" w:sz="4" w:space="0" w:color="auto"/>
            </w:tcBorders>
            <w:shd w:val="clear" w:color="auto" w:fill="auto"/>
            <w:hideMark/>
          </w:tcPr>
          <w:p w14:paraId="77EEFE78" w14:textId="77777777" w:rsidR="00771C22" w:rsidRPr="000E266B" w:rsidRDefault="00771C22" w:rsidP="009A072D">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26A53270" w14:textId="77777777" w:rsidR="00771C22" w:rsidRPr="000E266B" w:rsidRDefault="00771C22" w:rsidP="009A072D">
            <w:pPr>
              <w:jc w:val="left"/>
              <w:rPr>
                <w:sz w:val="20"/>
                <w:szCs w:val="20"/>
              </w:rPr>
            </w:pPr>
            <w:r>
              <w:rPr>
                <w:sz w:val="20"/>
                <w:szCs w:val="20"/>
              </w:rPr>
              <w:t>PNUMA</w:t>
            </w:r>
          </w:p>
        </w:tc>
        <w:tc>
          <w:tcPr>
            <w:tcW w:w="660" w:type="pct"/>
            <w:tcBorders>
              <w:top w:val="single" w:sz="4" w:space="0" w:color="auto"/>
              <w:left w:val="nil"/>
              <w:bottom w:val="single" w:sz="4" w:space="0" w:color="auto"/>
              <w:right w:val="single" w:sz="4" w:space="0" w:color="auto"/>
            </w:tcBorders>
          </w:tcPr>
          <w:p w14:paraId="2A8CBB72" w14:textId="77777777" w:rsidR="00771C22" w:rsidRPr="000E266B" w:rsidRDefault="00771C22" w:rsidP="009A072D">
            <w:pPr>
              <w:jc w:val="right"/>
              <w:rPr>
                <w:sz w:val="20"/>
                <w:szCs w:val="20"/>
              </w:rPr>
            </w:pPr>
            <w:r>
              <w:rPr>
                <w:sz w:val="20"/>
                <w:szCs w:val="20"/>
              </w:rPr>
              <w:t>PNUD</w:t>
            </w:r>
          </w:p>
        </w:tc>
        <w:tc>
          <w:tcPr>
            <w:tcW w:w="661" w:type="pct"/>
            <w:tcBorders>
              <w:top w:val="nil"/>
              <w:left w:val="single" w:sz="4" w:space="0" w:color="auto"/>
              <w:bottom w:val="single" w:sz="4" w:space="0" w:color="auto"/>
              <w:right w:val="single" w:sz="4" w:space="0" w:color="auto"/>
            </w:tcBorders>
            <w:shd w:val="clear" w:color="auto" w:fill="auto"/>
            <w:hideMark/>
          </w:tcPr>
          <w:p w14:paraId="73FFC633" w14:textId="77777777" w:rsidR="00771C22" w:rsidRPr="000E266B" w:rsidRDefault="00771C22" w:rsidP="009A072D">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36637ECD" w14:textId="77777777" w:rsidR="00771C22" w:rsidRPr="000E266B" w:rsidRDefault="00771C22" w:rsidP="009A072D">
            <w:pPr>
              <w:jc w:val="right"/>
              <w:rPr>
                <w:sz w:val="20"/>
                <w:szCs w:val="20"/>
              </w:rPr>
            </w:pPr>
            <w:r>
              <w:rPr>
                <w:sz w:val="20"/>
                <w:szCs w:val="20"/>
              </w:rPr>
              <w:t>Jun. 2024</w:t>
            </w:r>
          </w:p>
        </w:tc>
        <w:tc>
          <w:tcPr>
            <w:tcW w:w="620" w:type="pct"/>
            <w:tcBorders>
              <w:top w:val="nil"/>
              <w:left w:val="nil"/>
              <w:bottom w:val="single" w:sz="4" w:space="0" w:color="auto"/>
              <w:right w:val="single" w:sz="4" w:space="0" w:color="auto"/>
            </w:tcBorders>
            <w:shd w:val="clear" w:color="auto" w:fill="auto"/>
            <w:hideMark/>
          </w:tcPr>
          <w:p w14:paraId="22044415" w14:textId="77777777" w:rsidR="00771C22" w:rsidRPr="000E266B" w:rsidRDefault="00771C22" w:rsidP="009A072D">
            <w:pPr>
              <w:jc w:val="left"/>
              <w:rPr>
                <w:sz w:val="20"/>
                <w:szCs w:val="20"/>
              </w:rPr>
            </w:pPr>
            <w:r>
              <w:rPr>
                <w:sz w:val="20"/>
                <w:szCs w:val="20"/>
              </w:rPr>
              <w:t>91/41(a)</w:t>
            </w:r>
          </w:p>
        </w:tc>
      </w:tr>
      <w:tr w:rsidR="00621C3C" w:rsidRPr="000E266B" w14:paraId="7FFDD6E5"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65DD4535" w14:textId="77777777" w:rsidR="00771C22" w:rsidRPr="000E266B" w:rsidRDefault="00770C7C" w:rsidP="009A072D">
            <w:pPr>
              <w:jc w:val="center"/>
              <w:rPr>
                <w:sz w:val="20"/>
                <w:szCs w:val="20"/>
              </w:rPr>
            </w:pPr>
            <w:r>
              <w:rPr>
                <w:sz w:val="20"/>
                <w:szCs w:val="20"/>
              </w:rPr>
              <w:t>2.</w:t>
            </w:r>
          </w:p>
        </w:tc>
        <w:tc>
          <w:tcPr>
            <w:tcW w:w="667" w:type="pct"/>
            <w:tcBorders>
              <w:top w:val="nil"/>
              <w:left w:val="nil"/>
              <w:bottom w:val="single" w:sz="4" w:space="0" w:color="auto"/>
              <w:right w:val="single" w:sz="4" w:space="0" w:color="auto"/>
            </w:tcBorders>
            <w:shd w:val="clear" w:color="auto" w:fill="auto"/>
            <w:hideMark/>
          </w:tcPr>
          <w:p w14:paraId="74B4DE6A" w14:textId="77777777" w:rsidR="00771C22" w:rsidRPr="000E266B" w:rsidRDefault="00771C22" w:rsidP="009A072D">
            <w:pPr>
              <w:jc w:val="left"/>
              <w:rPr>
                <w:sz w:val="20"/>
                <w:szCs w:val="20"/>
              </w:rPr>
            </w:pPr>
            <w:r>
              <w:rPr>
                <w:sz w:val="20"/>
                <w:szCs w:val="20"/>
              </w:rPr>
              <w:t>Congo</w:t>
            </w:r>
          </w:p>
        </w:tc>
        <w:tc>
          <w:tcPr>
            <w:tcW w:w="734" w:type="pct"/>
            <w:tcBorders>
              <w:top w:val="nil"/>
              <w:left w:val="nil"/>
              <w:bottom w:val="single" w:sz="4" w:space="0" w:color="auto"/>
              <w:right w:val="single" w:sz="4" w:space="0" w:color="auto"/>
            </w:tcBorders>
            <w:shd w:val="clear" w:color="auto" w:fill="auto"/>
            <w:hideMark/>
          </w:tcPr>
          <w:p w14:paraId="59C57261" w14:textId="77777777" w:rsidR="00771C22" w:rsidRPr="000E266B" w:rsidRDefault="00771C22" w:rsidP="009A072D">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06C1E668" w14:textId="77777777" w:rsidR="00771C22" w:rsidRPr="000E266B" w:rsidRDefault="00771C22" w:rsidP="009A072D">
            <w:pPr>
              <w:jc w:val="left"/>
              <w:rPr>
                <w:sz w:val="20"/>
                <w:szCs w:val="20"/>
              </w:rPr>
            </w:pPr>
            <w:r>
              <w:rPr>
                <w:sz w:val="20"/>
                <w:szCs w:val="20"/>
              </w:rPr>
              <w:t>PNUMA</w:t>
            </w:r>
          </w:p>
        </w:tc>
        <w:tc>
          <w:tcPr>
            <w:tcW w:w="660" w:type="pct"/>
            <w:tcBorders>
              <w:top w:val="single" w:sz="4" w:space="0" w:color="auto"/>
              <w:left w:val="nil"/>
              <w:bottom w:val="single" w:sz="4" w:space="0" w:color="auto"/>
              <w:right w:val="single" w:sz="4" w:space="0" w:color="auto"/>
            </w:tcBorders>
          </w:tcPr>
          <w:p w14:paraId="57B0DE39" w14:textId="77777777" w:rsidR="00771C22" w:rsidRPr="000E266B" w:rsidRDefault="00771C22" w:rsidP="009A072D">
            <w:pPr>
              <w:jc w:val="right"/>
              <w:rPr>
                <w:sz w:val="20"/>
                <w:szCs w:val="20"/>
              </w:rPr>
            </w:pPr>
            <w:r>
              <w:rPr>
                <w:sz w:val="20"/>
                <w:szCs w:val="20"/>
              </w:rPr>
              <w:t>ONUDI</w:t>
            </w:r>
          </w:p>
        </w:tc>
        <w:tc>
          <w:tcPr>
            <w:tcW w:w="661" w:type="pct"/>
            <w:tcBorders>
              <w:top w:val="nil"/>
              <w:left w:val="single" w:sz="4" w:space="0" w:color="auto"/>
              <w:bottom w:val="single" w:sz="4" w:space="0" w:color="auto"/>
              <w:right w:val="single" w:sz="4" w:space="0" w:color="auto"/>
            </w:tcBorders>
            <w:shd w:val="clear" w:color="auto" w:fill="auto"/>
            <w:hideMark/>
          </w:tcPr>
          <w:p w14:paraId="374A249F" w14:textId="77777777" w:rsidR="00771C22" w:rsidRPr="000E266B" w:rsidRDefault="00771C22" w:rsidP="009A072D">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326BC187" w14:textId="77777777" w:rsidR="00771C22" w:rsidRPr="000E266B" w:rsidRDefault="00771C22" w:rsidP="009A072D">
            <w:pPr>
              <w:jc w:val="right"/>
              <w:rPr>
                <w:sz w:val="20"/>
                <w:szCs w:val="20"/>
              </w:rPr>
            </w:pPr>
            <w:r>
              <w:rPr>
                <w:sz w:val="20"/>
                <w:szCs w:val="20"/>
              </w:rPr>
              <w:t>Jun. 2024</w:t>
            </w:r>
          </w:p>
        </w:tc>
        <w:tc>
          <w:tcPr>
            <w:tcW w:w="620" w:type="pct"/>
            <w:tcBorders>
              <w:top w:val="nil"/>
              <w:left w:val="nil"/>
              <w:bottom w:val="single" w:sz="4" w:space="0" w:color="auto"/>
              <w:right w:val="single" w:sz="4" w:space="0" w:color="auto"/>
            </w:tcBorders>
            <w:shd w:val="clear" w:color="auto" w:fill="auto"/>
            <w:hideMark/>
          </w:tcPr>
          <w:p w14:paraId="6AEC22BF" w14:textId="77777777" w:rsidR="00771C22" w:rsidRPr="000E266B" w:rsidRDefault="00771C22" w:rsidP="009A072D">
            <w:pPr>
              <w:jc w:val="left"/>
              <w:rPr>
                <w:sz w:val="20"/>
                <w:szCs w:val="20"/>
              </w:rPr>
            </w:pPr>
            <w:r>
              <w:rPr>
                <w:sz w:val="20"/>
                <w:szCs w:val="20"/>
              </w:rPr>
              <w:t>91/41(a)</w:t>
            </w:r>
          </w:p>
        </w:tc>
      </w:tr>
      <w:tr w:rsidR="00621C3C" w:rsidRPr="000E266B" w14:paraId="61E201F9"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482A0368" w14:textId="77777777" w:rsidR="00771C22" w:rsidRPr="000E266B" w:rsidRDefault="00770C7C" w:rsidP="009A072D">
            <w:pPr>
              <w:jc w:val="center"/>
              <w:rPr>
                <w:sz w:val="20"/>
                <w:szCs w:val="20"/>
              </w:rPr>
            </w:pPr>
            <w:r>
              <w:rPr>
                <w:sz w:val="20"/>
                <w:szCs w:val="20"/>
              </w:rPr>
              <w:t>3.</w:t>
            </w:r>
          </w:p>
        </w:tc>
        <w:tc>
          <w:tcPr>
            <w:tcW w:w="667" w:type="pct"/>
            <w:tcBorders>
              <w:top w:val="nil"/>
              <w:left w:val="nil"/>
              <w:bottom w:val="single" w:sz="4" w:space="0" w:color="auto"/>
              <w:right w:val="single" w:sz="4" w:space="0" w:color="auto"/>
            </w:tcBorders>
            <w:shd w:val="clear" w:color="auto" w:fill="auto"/>
            <w:hideMark/>
          </w:tcPr>
          <w:p w14:paraId="0ED17C22" w14:textId="77777777" w:rsidR="00771C22" w:rsidRPr="000E266B" w:rsidRDefault="00771C22" w:rsidP="009A072D">
            <w:pPr>
              <w:jc w:val="left"/>
              <w:rPr>
                <w:sz w:val="20"/>
                <w:szCs w:val="20"/>
              </w:rPr>
            </w:pPr>
            <w:r>
              <w:rPr>
                <w:sz w:val="20"/>
                <w:szCs w:val="20"/>
              </w:rPr>
              <w:t>Guinea Ecuatorial</w:t>
            </w:r>
          </w:p>
        </w:tc>
        <w:tc>
          <w:tcPr>
            <w:tcW w:w="734" w:type="pct"/>
            <w:tcBorders>
              <w:top w:val="nil"/>
              <w:left w:val="nil"/>
              <w:bottom w:val="single" w:sz="4" w:space="0" w:color="auto"/>
              <w:right w:val="single" w:sz="4" w:space="0" w:color="auto"/>
            </w:tcBorders>
            <w:shd w:val="clear" w:color="auto" w:fill="auto"/>
            <w:hideMark/>
          </w:tcPr>
          <w:p w14:paraId="1593E58B" w14:textId="77777777" w:rsidR="00771C22" w:rsidRPr="000E266B" w:rsidRDefault="00771C22" w:rsidP="009A072D">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65D9BA05" w14:textId="77777777" w:rsidR="00771C22" w:rsidRPr="000E266B" w:rsidRDefault="00771C22" w:rsidP="009A072D">
            <w:pPr>
              <w:jc w:val="left"/>
              <w:rPr>
                <w:sz w:val="20"/>
                <w:szCs w:val="20"/>
              </w:rPr>
            </w:pPr>
            <w:r>
              <w:rPr>
                <w:sz w:val="20"/>
                <w:szCs w:val="20"/>
              </w:rPr>
              <w:t>PNUMA</w:t>
            </w:r>
          </w:p>
        </w:tc>
        <w:tc>
          <w:tcPr>
            <w:tcW w:w="660" w:type="pct"/>
            <w:tcBorders>
              <w:top w:val="single" w:sz="4" w:space="0" w:color="auto"/>
              <w:left w:val="nil"/>
              <w:bottom w:val="single" w:sz="4" w:space="0" w:color="auto"/>
              <w:right w:val="single" w:sz="4" w:space="0" w:color="auto"/>
            </w:tcBorders>
          </w:tcPr>
          <w:p w14:paraId="6CC23851" w14:textId="77777777" w:rsidR="00771C22" w:rsidRPr="000E266B" w:rsidRDefault="00771C22" w:rsidP="009A072D">
            <w:pPr>
              <w:jc w:val="right"/>
              <w:rPr>
                <w:sz w:val="20"/>
                <w:szCs w:val="20"/>
              </w:rPr>
            </w:pPr>
            <w:r>
              <w:rPr>
                <w:sz w:val="20"/>
                <w:szCs w:val="20"/>
              </w:rPr>
              <w:t>ONUDI</w:t>
            </w:r>
          </w:p>
        </w:tc>
        <w:tc>
          <w:tcPr>
            <w:tcW w:w="661" w:type="pct"/>
            <w:tcBorders>
              <w:top w:val="nil"/>
              <w:left w:val="single" w:sz="4" w:space="0" w:color="auto"/>
              <w:bottom w:val="single" w:sz="4" w:space="0" w:color="auto"/>
              <w:right w:val="single" w:sz="4" w:space="0" w:color="auto"/>
            </w:tcBorders>
            <w:shd w:val="clear" w:color="auto" w:fill="auto"/>
            <w:hideMark/>
          </w:tcPr>
          <w:p w14:paraId="71F767D8" w14:textId="77777777" w:rsidR="00771C22" w:rsidRPr="000E266B" w:rsidRDefault="00771C22" w:rsidP="009A072D">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3B57C361" w14:textId="77777777" w:rsidR="00771C22" w:rsidRPr="000E266B" w:rsidRDefault="00771C22" w:rsidP="009A072D">
            <w:pPr>
              <w:jc w:val="right"/>
              <w:rPr>
                <w:sz w:val="20"/>
                <w:szCs w:val="20"/>
              </w:rPr>
            </w:pPr>
            <w:r>
              <w:rPr>
                <w:sz w:val="20"/>
                <w:szCs w:val="20"/>
              </w:rPr>
              <w:t>Jun. 2024</w:t>
            </w:r>
          </w:p>
        </w:tc>
        <w:tc>
          <w:tcPr>
            <w:tcW w:w="620" w:type="pct"/>
            <w:tcBorders>
              <w:top w:val="nil"/>
              <w:left w:val="nil"/>
              <w:bottom w:val="single" w:sz="4" w:space="0" w:color="auto"/>
              <w:right w:val="single" w:sz="4" w:space="0" w:color="auto"/>
            </w:tcBorders>
            <w:shd w:val="clear" w:color="auto" w:fill="auto"/>
            <w:hideMark/>
          </w:tcPr>
          <w:p w14:paraId="30EF2819" w14:textId="77777777" w:rsidR="00771C22" w:rsidRPr="000E266B" w:rsidRDefault="00771C22" w:rsidP="009A072D">
            <w:pPr>
              <w:jc w:val="left"/>
              <w:rPr>
                <w:sz w:val="20"/>
                <w:szCs w:val="20"/>
              </w:rPr>
            </w:pPr>
            <w:r>
              <w:rPr>
                <w:sz w:val="20"/>
                <w:szCs w:val="20"/>
              </w:rPr>
              <w:t>90/32(a)</w:t>
            </w:r>
          </w:p>
        </w:tc>
      </w:tr>
      <w:tr w:rsidR="00621C3C" w:rsidRPr="000E266B" w14:paraId="0A9FA792"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3672A4D2" w14:textId="77777777" w:rsidR="00771C22" w:rsidRPr="000E266B" w:rsidRDefault="00770C7C" w:rsidP="009A072D">
            <w:pPr>
              <w:jc w:val="center"/>
              <w:rPr>
                <w:sz w:val="20"/>
                <w:szCs w:val="20"/>
              </w:rPr>
            </w:pPr>
            <w:r>
              <w:rPr>
                <w:sz w:val="20"/>
                <w:szCs w:val="20"/>
              </w:rPr>
              <w:t>4.</w:t>
            </w:r>
          </w:p>
        </w:tc>
        <w:tc>
          <w:tcPr>
            <w:tcW w:w="667" w:type="pct"/>
            <w:tcBorders>
              <w:top w:val="nil"/>
              <w:left w:val="nil"/>
              <w:bottom w:val="single" w:sz="4" w:space="0" w:color="auto"/>
              <w:right w:val="single" w:sz="4" w:space="0" w:color="auto"/>
            </w:tcBorders>
            <w:shd w:val="clear" w:color="auto" w:fill="auto"/>
            <w:hideMark/>
          </w:tcPr>
          <w:p w14:paraId="6729CD53" w14:textId="77777777" w:rsidR="00771C22" w:rsidRPr="000E266B" w:rsidRDefault="00771C22" w:rsidP="009A072D">
            <w:pPr>
              <w:jc w:val="left"/>
              <w:rPr>
                <w:sz w:val="20"/>
                <w:szCs w:val="20"/>
              </w:rPr>
            </w:pPr>
            <w:r>
              <w:rPr>
                <w:sz w:val="20"/>
                <w:szCs w:val="20"/>
              </w:rPr>
              <w:t>Granada</w:t>
            </w:r>
          </w:p>
        </w:tc>
        <w:tc>
          <w:tcPr>
            <w:tcW w:w="734" w:type="pct"/>
            <w:tcBorders>
              <w:top w:val="nil"/>
              <w:left w:val="nil"/>
              <w:bottom w:val="single" w:sz="4" w:space="0" w:color="auto"/>
              <w:right w:val="single" w:sz="4" w:space="0" w:color="auto"/>
            </w:tcBorders>
            <w:shd w:val="clear" w:color="auto" w:fill="auto"/>
            <w:hideMark/>
          </w:tcPr>
          <w:p w14:paraId="49B6DC77" w14:textId="77777777" w:rsidR="00771C22" w:rsidRPr="000E266B" w:rsidRDefault="00771C22" w:rsidP="009A072D">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0734AFFA" w14:textId="77777777" w:rsidR="00771C22" w:rsidRPr="000E266B" w:rsidRDefault="00771C22" w:rsidP="009A072D">
            <w:pPr>
              <w:jc w:val="left"/>
              <w:rPr>
                <w:sz w:val="20"/>
                <w:szCs w:val="20"/>
              </w:rPr>
            </w:pPr>
            <w:r>
              <w:rPr>
                <w:sz w:val="20"/>
                <w:szCs w:val="20"/>
              </w:rPr>
              <w:t>PNUMA</w:t>
            </w:r>
          </w:p>
        </w:tc>
        <w:tc>
          <w:tcPr>
            <w:tcW w:w="660" w:type="pct"/>
            <w:tcBorders>
              <w:top w:val="single" w:sz="4" w:space="0" w:color="auto"/>
              <w:left w:val="nil"/>
              <w:bottom w:val="single" w:sz="4" w:space="0" w:color="auto"/>
              <w:right w:val="single" w:sz="4" w:space="0" w:color="auto"/>
            </w:tcBorders>
          </w:tcPr>
          <w:p w14:paraId="0B4FCF22" w14:textId="77777777" w:rsidR="00771C22" w:rsidRPr="000E266B" w:rsidRDefault="00771C22" w:rsidP="009A072D">
            <w:pPr>
              <w:jc w:val="right"/>
              <w:rPr>
                <w:sz w:val="20"/>
                <w:szCs w:val="20"/>
              </w:rPr>
            </w:pPr>
            <w:r>
              <w:rPr>
                <w:sz w:val="20"/>
                <w:szCs w:val="20"/>
              </w:rPr>
              <w:t>ONUDI</w:t>
            </w:r>
          </w:p>
        </w:tc>
        <w:tc>
          <w:tcPr>
            <w:tcW w:w="661" w:type="pct"/>
            <w:tcBorders>
              <w:top w:val="nil"/>
              <w:left w:val="single" w:sz="4" w:space="0" w:color="auto"/>
              <w:bottom w:val="single" w:sz="4" w:space="0" w:color="auto"/>
              <w:right w:val="single" w:sz="4" w:space="0" w:color="auto"/>
            </w:tcBorders>
            <w:shd w:val="clear" w:color="auto" w:fill="auto"/>
            <w:hideMark/>
          </w:tcPr>
          <w:p w14:paraId="0FC9FF81" w14:textId="77777777" w:rsidR="00771C22" w:rsidRPr="000E266B" w:rsidRDefault="00771C22" w:rsidP="009A072D">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535BBB86" w14:textId="77777777" w:rsidR="00771C22" w:rsidRPr="000E266B" w:rsidRDefault="00771C22" w:rsidP="009A072D">
            <w:pPr>
              <w:jc w:val="right"/>
              <w:rPr>
                <w:sz w:val="20"/>
                <w:szCs w:val="20"/>
              </w:rPr>
            </w:pPr>
            <w:r>
              <w:rPr>
                <w:sz w:val="20"/>
                <w:szCs w:val="20"/>
              </w:rPr>
              <w:t>Jun. 2024</w:t>
            </w:r>
          </w:p>
        </w:tc>
        <w:tc>
          <w:tcPr>
            <w:tcW w:w="620" w:type="pct"/>
            <w:tcBorders>
              <w:top w:val="nil"/>
              <w:left w:val="nil"/>
              <w:bottom w:val="single" w:sz="4" w:space="0" w:color="auto"/>
              <w:right w:val="single" w:sz="4" w:space="0" w:color="auto"/>
            </w:tcBorders>
            <w:shd w:val="clear" w:color="auto" w:fill="auto"/>
            <w:hideMark/>
          </w:tcPr>
          <w:p w14:paraId="0135DE59" w14:textId="77777777" w:rsidR="00771C22" w:rsidRPr="000E266B" w:rsidRDefault="00771C22" w:rsidP="009A072D">
            <w:pPr>
              <w:jc w:val="left"/>
              <w:rPr>
                <w:sz w:val="20"/>
                <w:szCs w:val="20"/>
              </w:rPr>
            </w:pPr>
            <w:r>
              <w:rPr>
                <w:sz w:val="20"/>
                <w:szCs w:val="20"/>
              </w:rPr>
              <w:t>90/32(a)</w:t>
            </w:r>
          </w:p>
        </w:tc>
      </w:tr>
      <w:tr w:rsidR="00621C3C" w:rsidRPr="000E266B" w14:paraId="7121F56F"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29EC381A" w14:textId="77777777" w:rsidR="00771C22" w:rsidRPr="000E266B" w:rsidRDefault="00770C7C" w:rsidP="009A072D">
            <w:pPr>
              <w:jc w:val="center"/>
              <w:rPr>
                <w:sz w:val="20"/>
                <w:szCs w:val="20"/>
              </w:rPr>
            </w:pPr>
            <w:r>
              <w:rPr>
                <w:sz w:val="20"/>
                <w:szCs w:val="20"/>
              </w:rPr>
              <w:t>5.</w:t>
            </w:r>
          </w:p>
        </w:tc>
        <w:tc>
          <w:tcPr>
            <w:tcW w:w="667" w:type="pct"/>
            <w:tcBorders>
              <w:top w:val="nil"/>
              <w:left w:val="nil"/>
              <w:bottom w:val="single" w:sz="4" w:space="0" w:color="auto"/>
              <w:right w:val="single" w:sz="4" w:space="0" w:color="auto"/>
            </w:tcBorders>
            <w:shd w:val="clear" w:color="auto" w:fill="auto"/>
            <w:hideMark/>
          </w:tcPr>
          <w:p w14:paraId="6630F4ED" w14:textId="77777777" w:rsidR="00771C22" w:rsidRPr="000E266B" w:rsidRDefault="00771C22" w:rsidP="009A072D">
            <w:pPr>
              <w:jc w:val="left"/>
              <w:rPr>
                <w:sz w:val="20"/>
                <w:szCs w:val="20"/>
              </w:rPr>
            </w:pPr>
            <w:r>
              <w:rPr>
                <w:sz w:val="20"/>
                <w:szCs w:val="20"/>
              </w:rPr>
              <w:t>Libia</w:t>
            </w:r>
          </w:p>
        </w:tc>
        <w:tc>
          <w:tcPr>
            <w:tcW w:w="734" w:type="pct"/>
            <w:tcBorders>
              <w:top w:val="nil"/>
              <w:left w:val="nil"/>
              <w:bottom w:val="single" w:sz="4" w:space="0" w:color="auto"/>
              <w:right w:val="single" w:sz="4" w:space="0" w:color="auto"/>
            </w:tcBorders>
            <w:shd w:val="clear" w:color="auto" w:fill="auto"/>
            <w:hideMark/>
          </w:tcPr>
          <w:p w14:paraId="7F31287C" w14:textId="77777777" w:rsidR="00771C22" w:rsidRPr="000E266B" w:rsidRDefault="00771C22" w:rsidP="009A072D">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1BEB1349" w14:textId="77777777" w:rsidR="00771C22" w:rsidRPr="000E266B" w:rsidRDefault="00771C22" w:rsidP="009A072D">
            <w:pPr>
              <w:jc w:val="left"/>
              <w:rPr>
                <w:sz w:val="20"/>
                <w:szCs w:val="20"/>
              </w:rPr>
            </w:pPr>
            <w:r>
              <w:rPr>
                <w:sz w:val="20"/>
                <w:szCs w:val="20"/>
              </w:rPr>
              <w:t>ONUDI</w:t>
            </w:r>
          </w:p>
        </w:tc>
        <w:tc>
          <w:tcPr>
            <w:tcW w:w="660" w:type="pct"/>
            <w:tcBorders>
              <w:top w:val="single" w:sz="4" w:space="0" w:color="auto"/>
              <w:left w:val="nil"/>
              <w:bottom w:val="single" w:sz="4" w:space="0" w:color="auto"/>
              <w:right w:val="single" w:sz="4" w:space="0" w:color="auto"/>
            </w:tcBorders>
          </w:tcPr>
          <w:p w14:paraId="244FA346" w14:textId="77777777" w:rsidR="00771C22" w:rsidRPr="000E266B" w:rsidRDefault="00771C22" w:rsidP="009A072D">
            <w:pPr>
              <w:jc w:val="right"/>
              <w:rPr>
                <w:sz w:val="20"/>
                <w:szCs w:val="20"/>
                <w:lang w:val="en-GB" w:eastAsia="zh-CN"/>
              </w:rPr>
            </w:pPr>
          </w:p>
        </w:tc>
        <w:tc>
          <w:tcPr>
            <w:tcW w:w="661" w:type="pct"/>
            <w:tcBorders>
              <w:top w:val="nil"/>
              <w:left w:val="single" w:sz="4" w:space="0" w:color="auto"/>
              <w:bottom w:val="single" w:sz="4" w:space="0" w:color="auto"/>
              <w:right w:val="single" w:sz="4" w:space="0" w:color="auto"/>
            </w:tcBorders>
            <w:shd w:val="clear" w:color="auto" w:fill="auto"/>
            <w:hideMark/>
          </w:tcPr>
          <w:p w14:paraId="1E378069" w14:textId="77777777" w:rsidR="00771C22" w:rsidRPr="000E266B" w:rsidRDefault="00771C22" w:rsidP="009A072D">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5245F6AA" w14:textId="77777777" w:rsidR="00771C22" w:rsidRPr="000E266B" w:rsidRDefault="00771C22" w:rsidP="009A072D">
            <w:pPr>
              <w:jc w:val="right"/>
              <w:rPr>
                <w:sz w:val="20"/>
                <w:szCs w:val="20"/>
              </w:rPr>
            </w:pPr>
            <w:r>
              <w:rPr>
                <w:sz w:val="20"/>
                <w:szCs w:val="20"/>
              </w:rPr>
              <w:t>Jun. 2024</w:t>
            </w:r>
          </w:p>
        </w:tc>
        <w:tc>
          <w:tcPr>
            <w:tcW w:w="620" w:type="pct"/>
            <w:tcBorders>
              <w:top w:val="nil"/>
              <w:left w:val="nil"/>
              <w:bottom w:val="single" w:sz="4" w:space="0" w:color="auto"/>
              <w:right w:val="single" w:sz="4" w:space="0" w:color="auto"/>
            </w:tcBorders>
            <w:shd w:val="clear" w:color="auto" w:fill="auto"/>
            <w:hideMark/>
          </w:tcPr>
          <w:p w14:paraId="6114AC46" w14:textId="77777777" w:rsidR="00771C22" w:rsidRPr="000E266B" w:rsidRDefault="00771C22" w:rsidP="009A072D">
            <w:pPr>
              <w:jc w:val="left"/>
              <w:rPr>
                <w:sz w:val="20"/>
                <w:szCs w:val="20"/>
              </w:rPr>
            </w:pPr>
            <w:r>
              <w:rPr>
                <w:sz w:val="20"/>
                <w:szCs w:val="20"/>
              </w:rPr>
              <w:t>82/75(e), 84/20(b), 86/26(b) y 91/14(b)(</w:t>
            </w:r>
            <w:proofErr w:type="spellStart"/>
            <w:r>
              <w:rPr>
                <w:sz w:val="20"/>
                <w:szCs w:val="20"/>
              </w:rPr>
              <w:t>ii</w:t>
            </w:r>
            <w:proofErr w:type="spellEnd"/>
            <w:r>
              <w:rPr>
                <w:sz w:val="20"/>
                <w:szCs w:val="20"/>
              </w:rPr>
              <w:t>)</w:t>
            </w:r>
          </w:p>
        </w:tc>
      </w:tr>
      <w:tr w:rsidR="00621C3C" w:rsidRPr="000E266B" w14:paraId="5B6E0800"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3ED194C4" w14:textId="77777777" w:rsidR="00771C22" w:rsidRPr="000E266B" w:rsidRDefault="00770C7C" w:rsidP="009A072D">
            <w:pPr>
              <w:jc w:val="center"/>
              <w:rPr>
                <w:sz w:val="20"/>
                <w:szCs w:val="20"/>
              </w:rPr>
            </w:pPr>
            <w:r>
              <w:rPr>
                <w:sz w:val="20"/>
                <w:szCs w:val="20"/>
              </w:rPr>
              <w:t>6.</w:t>
            </w:r>
          </w:p>
        </w:tc>
        <w:tc>
          <w:tcPr>
            <w:tcW w:w="667" w:type="pct"/>
            <w:tcBorders>
              <w:top w:val="nil"/>
              <w:left w:val="nil"/>
              <w:bottom w:val="single" w:sz="4" w:space="0" w:color="auto"/>
              <w:right w:val="single" w:sz="4" w:space="0" w:color="auto"/>
            </w:tcBorders>
            <w:shd w:val="clear" w:color="auto" w:fill="auto"/>
            <w:hideMark/>
          </w:tcPr>
          <w:p w14:paraId="0944FD58" w14:textId="77777777" w:rsidR="00771C22" w:rsidRPr="000E266B" w:rsidRDefault="00771C22" w:rsidP="009A072D">
            <w:pPr>
              <w:jc w:val="left"/>
              <w:rPr>
                <w:sz w:val="20"/>
                <w:szCs w:val="20"/>
              </w:rPr>
            </w:pPr>
            <w:r>
              <w:rPr>
                <w:sz w:val="20"/>
                <w:szCs w:val="20"/>
              </w:rPr>
              <w:t>Mozambique</w:t>
            </w:r>
          </w:p>
        </w:tc>
        <w:tc>
          <w:tcPr>
            <w:tcW w:w="734" w:type="pct"/>
            <w:tcBorders>
              <w:top w:val="nil"/>
              <w:left w:val="nil"/>
              <w:bottom w:val="single" w:sz="4" w:space="0" w:color="auto"/>
              <w:right w:val="single" w:sz="4" w:space="0" w:color="auto"/>
            </w:tcBorders>
            <w:shd w:val="clear" w:color="auto" w:fill="auto"/>
            <w:hideMark/>
          </w:tcPr>
          <w:p w14:paraId="36B7E027" w14:textId="77777777" w:rsidR="00771C22" w:rsidRPr="000E266B" w:rsidRDefault="00771C22" w:rsidP="009A072D">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471F0113" w14:textId="77777777" w:rsidR="00771C22" w:rsidRPr="000E266B" w:rsidRDefault="00771C22" w:rsidP="009A072D">
            <w:pPr>
              <w:jc w:val="left"/>
              <w:rPr>
                <w:sz w:val="20"/>
                <w:szCs w:val="20"/>
              </w:rPr>
            </w:pPr>
            <w:r>
              <w:rPr>
                <w:sz w:val="20"/>
                <w:szCs w:val="20"/>
              </w:rPr>
              <w:t>PNUMA</w:t>
            </w:r>
          </w:p>
        </w:tc>
        <w:tc>
          <w:tcPr>
            <w:tcW w:w="660" w:type="pct"/>
            <w:tcBorders>
              <w:top w:val="single" w:sz="4" w:space="0" w:color="auto"/>
              <w:left w:val="nil"/>
              <w:bottom w:val="single" w:sz="4" w:space="0" w:color="auto"/>
              <w:right w:val="single" w:sz="4" w:space="0" w:color="auto"/>
            </w:tcBorders>
          </w:tcPr>
          <w:p w14:paraId="0B7905A1" w14:textId="77777777" w:rsidR="00771C22" w:rsidRPr="000E266B" w:rsidRDefault="00771C22" w:rsidP="009A072D">
            <w:pPr>
              <w:jc w:val="right"/>
              <w:rPr>
                <w:sz w:val="20"/>
                <w:szCs w:val="20"/>
              </w:rPr>
            </w:pPr>
            <w:r>
              <w:rPr>
                <w:sz w:val="20"/>
                <w:szCs w:val="20"/>
              </w:rPr>
              <w:t>ONUDI</w:t>
            </w:r>
          </w:p>
        </w:tc>
        <w:tc>
          <w:tcPr>
            <w:tcW w:w="661" w:type="pct"/>
            <w:tcBorders>
              <w:top w:val="nil"/>
              <w:left w:val="single" w:sz="4" w:space="0" w:color="auto"/>
              <w:bottom w:val="single" w:sz="4" w:space="0" w:color="auto"/>
              <w:right w:val="single" w:sz="4" w:space="0" w:color="auto"/>
            </w:tcBorders>
            <w:shd w:val="clear" w:color="auto" w:fill="auto"/>
            <w:hideMark/>
          </w:tcPr>
          <w:p w14:paraId="3CD9AF28" w14:textId="77777777" w:rsidR="00771C22" w:rsidRPr="000E266B" w:rsidRDefault="00771C22" w:rsidP="009A072D">
            <w:pPr>
              <w:jc w:val="right"/>
              <w:rPr>
                <w:sz w:val="20"/>
                <w:szCs w:val="20"/>
              </w:rPr>
            </w:pPr>
            <w:r>
              <w:rPr>
                <w:sz w:val="20"/>
                <w:szCs w:val="20"/>
              </w:rPr>
              <w:t>Jun. 2023</w:t>
            </w:r>
          </w:p>
        </w:tc>
        <w:tc>
          <w:tcPr>
            <w:tcW w:w="701" w:type="pct"/>
            <w:tcBorders>
              <w:top w:val="nil"/>
              <w:left w:val="nil"/>
              <w:bottom w:val="single" w:sz="4" w:space="0" w:color="auto"/>
              <w:right w:val="single" w:sz="4" w:space="0" w:color="auto"/>
            </w:tcBorders>
            <w:shd w:val="clear" w:color="auto" w:fill="auto"/>
            <w:hideMark/>
          </w:tcPr>
          <w:p w14:paraId="062157D1" w14:textId="77777777" w:rsidR="00771C22" w:rsidRPr="000E266B" w:rsidRDefault="00771C22" w:rsidP="009A072D">
            <w:pPr>
              <w:jc w:val="right"/>
              <w:rPr>
                <w:sz w:val="20"/>
                <w:szCs w:val="20"/>
              </w:rPr>
            </w:pPr>
            <w:r>
              <w:rPr>
                <w:sz w:val="20"/>
                <w:szCs w:val="20"/>
              </w:rPr>
              <w:t>Dic. 2023</w:t>
            </w:r>
          </w:p>
        </w:tc>
        <w:tc>
          <w:tcPr>
            <w:tcW w:w="620" w:type="pct"/>
            <w:tcBorders>
              <w:top w:val="nil"/>
              <w:left w:val="nil"/>
              <w:bottom w:val="single" w:sz="4" w:space="0" w:color="auto"/>
              <w:right w:val="single" w:sz="4" w:space="0" w:color="auto"/>
            </w:tcBorders>
            <w:shd w:val="clear" w:color="auto" w:fill="auto"/>
            <w:hideMark/>
          </w:tcPr>
          <w:p w14:paraId="4832AEF0" w14:textId="77777777" w:rsidR="00771C22" w:rsidRPr="000E266B" w:rsidRDefault="00771C22" w:rsidP="009A072D">
            <w:pPr>
              <w:jc w:val="left"/>
              <w:rPr>
                <w:sz w:val="20"/>
                <w:szCs w:val="20"/>
              </w:rPr>
            </w:pPr>
            <w:r>
              <w:rPr>
                <w:sz w:val="20"/>
                <w:szCs w:val="20"/>
              </w:rPr>
              <w:t>90/32(a)</w:t>
            </w:r>
          </w:p>
        </w:tc>
      </w:tr>
      <w:tr w:rsidR="00621C3C" w:rsidRPr="000E266B" w14:paraId="1E0C5D38"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2735C789" w14:textId="77777777" w:rsidR="00771C22" w:rsidRPr="000E266B" w:rsidRDefault="00770C7C" w:rsidP="009A072D">
            <w:pPr>
              <w:jc w:val="center"/>
              <w:rPr>
                <w:sz w:val="20"/>
                <w:szCs w:val="20"/>
              </w:rPr>
            </w:pPr>
            <w:r>
              <w:rPr>
                <w:sz w:val="20"/>
                <w:szCs w:val="20"/>
              </w:rPr>
              <w:t>7.</w:t>
            </w:r>
          </w:p>
        </w:tc>
        <w:tc>
          <w:tcPr>
            <w:tcW w:w="667" w:type="pct"/>
            <w:tcBorders>
              <w:top w:val="nil"/>
              <w:left w:val="nil"/>
              <w:bottom w:val="single" w:sz="4" w:space="0" w:color="auto"/>
              <w:right w:val="single" w:sz="4" w:space="0" w:color="auto"/>
            </w:tcBorders>
            <w:shd w:val="clear" w:color="auto" w:fill="auto"/>
            <w:hideMark/>
          </w:tcPr>
          <w:p w14:paraId="55349CF3" w14:textId="77777777" w:rsidR="00771C22" w:rsidRPr="000E266B" w:rsidRDefault="00771C22" w:rsidP="009A072D">
            <w:pPr>
              <w:jc w:val="left"/>
              <w:rPr>
                <w:sz w:val="20"/>
                <w:szCs w:val="20"/>
              </w:rPr>
            </w:pPr>
            <w:r>
              <w:rPr>
                <w:sz w:val="20"/>
                <w:szCs w:val="20"/>
              </w:rPr>
              <w:t>Macedonia del Norte</w:t>
            </w:r>
          </w:p>
        </w:tc>
        <w:tc>
          <w:tcPr>
            <w:tcW w:w="734" w:type="pct"/>
            <w:tcBorders>
              <w:top w:val="nil"/>
              <w:left w:val="nil"/>
              <w:bottom w:val="single" w:sz="4" w:space="0" w:color="auto"/>
              <w:right w:val="single" w:sz="4" w:space="0" w:color="auto"/>
            </w:tcBorders>
            <w:shd w:val="clear" w:color="auto" w:fill="auto"/>
            <w:hideMark/>
          </w:tcPr>
          <w:p w14:paraId="5E75E95F" w14:textId="77777777" w:rsidR="00771C22" w:rsidRPr="000E266B" w:rsidRDefault="00771C22" w:rsidP="009A072D">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6C86CC35" w14:textId="77777777" w:rsidR="00771C22" w:rsidRPr="000E266B" w:rsidRDefault="00771C22" w:rsidP="009A072D">
            <w:pPr>
              <w:jc w:val="left"/>
              <w:rPr>
                <w:sz w:val="20"/>
                <w:szCs w:val="20"/>
              </w:rPr>
            </w:pPr>
            <w:r>
              <w:rPr>
                <w:sz w:val="20"/>
                <w:szCs w:val="20"/>
              </w:rPr>
              <w:t>ONUDI</w:t>
            </w:r>
          </w:p>
        </w:tc>
        <w:tc>
          <w:tcPr>
            <w:tcW w:w="660" w:type="pct"/>
            <w:tcBorders>
              <w:top w:val="single" w:sz="4" w:space="0" w:color="auto"/>
              <w:left w:val="nil"/>
              <w:bottom w:val="single" w:sz="4" w:space="0" w:color="auto"/>
              <w:right w:val="single" w:sz="4" w:space="0" w:color="auto"/>
            </w:tcBorders>
          </w:tcPr>
          <w:p w14:paraId="0A550046" w14:textId="77777777" w:rsidR="00771C22" w:rsidRPr="000E266B" w:rsidRDefault="00771C22" w:rsidP="009A072D">
            <w:pPr>
              <w:jc w:val="right"/>
              <w:rPr>
                <w:sz w:val="20"/>
                <w:szCs w:val="20"/>
                <w:lang w:val="en-GB" w:eastAsia="zh-CN"/>
              </w:rPr>
            </w:pPr>
          </w:p>
        </w:tc>
        <w:tc>
          <w:tcPr>
            <w:tcW w:w="661" w:type="pct"/>
            <w:tcBorders>
              <w:top w:val="nil"/>
              <w:left w:val="single" w:sz="4" w:space="0" w:color="auto"/>
              <w:bottom w:val="single" w:sz="4" w:space="0" w:color="auto"/>
              <w:right w:val="single" w:sz="4" w:space="0" w:color="auto"/>
            </w:tcBorders>
            <w:shd w:val="clear" w:color="auto" w:fill="auto"/>
            <w:hideMark/>
          </w:tcPr>
          <w:p w14:paraId="79F82A02" w14:textId="77777777" w:rsidR="00771C22" w:rsidRPr="000E266B" w:rsidRDefault="00771C22" w:rsidP="009A072D">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407091DA" w14:textId="77777777" w:rsidR="00771C22" w:rsidRPr="000E266B" w:rsidRDefault="00771C22" w:rsidP="009A072D">
            <w:pPr>
              <w:jc w:val="right"/>
              <w:rPr>
                <w:sz w:val="20"/>
                <w:szCs w:val="20"/>
              </w:rPr>
            </w:pPr>
            <w:r>
              <w:rPr>
                <w:sz w:val="20"/>
                <w:szCs w:val="20"/>
              </w:rPr>
              <w:t>Jun. 2024</w:t>
            </w:r>
          </w:p>
        </w:tc>
        <w:tc>
          <w:tcPr>
            <w:tcW w:w="620" w:type="pct"/>
            <w:tcBorders>
              <w:top w:val="nil"/>
              <w:left w:val="nil"/>
              <w:bottom w:val="single" w:sz="4" w:space="0" w:color="auto"/>
              <w:right w:val="single" w:sz="4" w:space="0" w:color="auto"/>
            </w:tcBorders>
            <w:shd w:val="clear" w:color="auto" w:fill="auto"/>
            <w:hideMark/>
          </w:tcPr>
          <w:p w14:paraId="39982D3D" w14:textId="77777777" w:rsidR="00771C22" w:rsidRPr="000E266B" w:rsidRDefault="00771C22" w:rsidP="009A072D">
            <w:pPr>
              <w:jc w:val="left"/>
              <w:rPr>
                <w:sz w:val="20"/>
                <w:szCs w:val="20"/>
              </w:rPr>
            </w:pPr>
            <w:r>
              <w:rPr>
                <w:sz w:val="20"/>
                <w:szCs w:val="20"/>
              </w:rPr>
              <w:t>88/40(a)</w:t>
            </w:r>
          </w:p>
        </w:tc>
      </w:tr>
      <w:tr w:rsidR="00503B82" w:rsidRPr="000E266B" w14:paraId="4B101B49" w14:textId="77777777" w:rsidTr="00503B82">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5B6101F0" w14:textId="77777777" w:rsidR="00771C22" w:rsidRPr="000E266B" w:rsidRDefault="00770C7C" w:rsidP="003E3CAE">
            <w:pPr>
              <w:jc w:val="center"/>
              <w:rPr>
                <w:sz w:val="20"/>
                <w:szCs w:val="20"/>
              </w:rPr>
            </w:pPr>
            <w:r>
              <w:rPr>
                <w:sz w:val="20"/>
                <w:szCs w:val="20"/>
              </w:rPr>
              <w:t>8.</w:t>
            </w:r>
          </w:p>
        </w:tc>
        <w:tc>
          <w:tcPr>
            <w:tcW w:w="667" w:type="pct"/>
            <w:tcBorders>
              <w:top w:val="nil"/>
              <w:left w:val="nil"/>
              <w:bottom w:val="single" w:sz="4" w:space="0" w:color="auto"/>
              <w:right w:val="single" w:sz="4" w:space="0" w:color="auto"/>
            </w:tcBorders>
            <w:shd w:val="clear" w:color="auto" w:fill="auto"/>
            <w:hideMark/>
          </w:tcPr>
          <w:p w14:paraId="339430CD" w14:textId="77777777" w:rsidR="00771C22" w:rsidRPr="000E266B" w:rsidRDefault="00771C22" w:rsidP="003E3CAE">
            <w:pPr>
              <w:jc w:val="left"/>
              <w:rPr>
                <w:sz w:val="20"/>
                <w:szCs w:val="20"/>
              </w:rPr>
            </w:pPr>
            <w:r>
              <w:rPr>
                <w:sz w:val="20"/>
                <w:szCs w:val="20"/>
              </w:rPr>
              <w:t>Filipinas</w:t>
            </w:r>
          </w:p>
        </w:tc>
        <w:tc>
          <w:tcPr>
            <w:tcW w:w="734" w:type="pct"/>
            <w:tcBorders>
              <w:top w:val="nil"/>
              <w:left w:val="nil"/>
              <w:bottom w:val="single" w:sz="4" w:space="0" w:color="auto"/>
              <w:right w:val="single" w:sz="4" w:space="0" w:color="auto"/>
            </w:tcBorders>
            <w:shd w:val="clear" w:color="auto" w:fill="auto"/>
            <w:hideMark/>
          </w:tcPr>
          <w:p w14:paraId="5720EF6E" w14:textId="77777777" w:rsidR="00771C22" w:rsidRPr="000E266B" w:rsidRDefault="00771C22" w:rsidP="003E3CAE">
            <w:pPr>
              <w:jc w:val="left"/>
              <w:rPr>
                <w:sz w:val="20"/>
                <w:szCs w:val="20"/>
              </w:rPr>
            </w:pPr>
            <w:r>
              <w:rPr>
                <w:sz w:val="20"/>
                <w:szCs w:val="20"/>
              </w:rPr>
              <w:t>Plan de Gestión de la Eliminación de los HCFC (etapa II)</w:t>
            </w:r>
          </w:p>
        </w:tc>
        <w:tc>
          <w:tcPr>
            <w:tcW w:w="712" w:type="pct"/>
            <w:tcBorders>
              <w:top w:val="single" w:sz="4" w:space="0" w:color="auto"/>
              <w:left w:val="nil"/>
              <w:bottom w:val="single" w:sz="4" w:space="0" w:color="auto"/>
              <w:right w:val="single" w:sz="4" w:space="0" w:color="auto"/>
            </w:tcBorders>
            <w:shd w:val="clear" w:color="auto" w:fill="auto"/>
            <w:hideMark/>
          </w:tcPr>
          <w:p w14:paraId="258E2954" w14:textId="77777777" w:rsidR="00771C22" w:rsidRPr="000E266B" w:rsidRDefault="00771C22" w:rsidP="003E3CAE">
            <w:pPr>
              <w:jc w:val="left"/>
              <w:rPr>
                <w:sz w:val="20"/>
                <w:szCs w:val="20"/>
              </w:rPr>
            </w:pPr>
            <w:r>
              <w:rPr>
                <w:sz w:val="20"/>
                <w:szCs w:val="20"/>
              </w:rPr>
              <w:t>ONUDI</w:t>
            </w:r>
          </w:p>
        </w:tc>
        <w:tc>
          <w:tcPr>
            <w:tcW w:w="660" w:type="pct"/>
            <w:tcBorders>
              <w:top w:val="single" w:sz="4" w:space="0" w:color="auto"/>
              <w:left w:val="nil"/>
              <w:bottom w:val="single" w:sz="4" w:space="0" w:color="auto"/>
              <w:right w:val="single" w:sz="4" w:space="0" w:color="auto"/>
            </w:tcBorders>
          </w:tcPr>
          <w:p w14:paraId="59D4313D" w14:textId="77777777" w:rsidR="00771C22" w:rsidRPr="000E266B" w:rsidRDefault="00771C22" w:rsidP="003E3CAE">
            <w:pPr>
              <w:jc w:val="right"/>
              <w:rPr>
                <w:sz w:val="20"/>
                <w:szCs w:val="20"/>
                <w:lang w:val="en-GB" w:eastAsia="zh-CN"/>
              </w:rPr>
            </w:pPr>
          </w:p>
        </w:tc>
        <w:tc>
          <w:tcPr>
            <w:tcW w:w="661" w:type="pct"/>
            <w:tcBorders>
              <w:top w:val="nil"/>
              <w:left w:val="single" w:sz="4" w:space="0" w:color="auto"/>
              <w:bottom w:val="single" w:sz="4" w:space="0" w:color="auto"/>
              <w:right w:val="single" w:sz="4" w:space="0" w:color="auto"/>
            </w:tcBorders>
            <w:shd w:val="clear" w:color="auto" w:fill="auto"/>
            <w:hideMark/>
          </w:tcPr>
          <w:p w14:paraId="3C71D411" w14:textId="77777777" w:rsidR="00771C22" w:rsidRPr="000E266B" w:rsidRDefault="00771C22" w:rsidP="003E3CAE">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75E16105" w14:textId="77777777" w:rsidR="00771C22" w:rsidRPr="000E266B" w:rsidRDefault="00771C22" w:rsidP="003E3CAE">
            <w:pPr>
              <w:jc w:val="right"/>
              <w:rPr>
                <w:sz w:val="20"/>
                <w:szCs w:val="20"/>
              </w:rPr>
            </w:pPr>
            <w:r>
              <w:rPr>
                <w:sz w:val="20"/>
                <w:szCs w:val="20"/>
              </w:rPr>
              <w:t>Primera reunión en 2024</w:t>
            </w:r>
          </w:p>
        </w:tc>
        <w:tc>
          <w:tcPr>
            <w:tcW w:w="620" w:type="pct"/>
            <w:tcBorders>
              <w:top w:val="nil"/>
              <w:left w:val="nil"/>
              <w:bottom w:val="single" w:sz="4" w:space="0" w:color="auto"/>
              <w:right w:val="single" w:sz="4" w:space="0" w:color="auto"/>
            </w:tcBorders>
            <w:shd w:val="clear" w:color="auto" w:fill="auto"/>
            <w:hideMark/>
          </w:tcPr>
          <w:p w14:paraId="6253FCA4" w14:textId="77777777" w:rsidR="00771C22" w:rsidRPr="000E266B" w:rsidRDefault="00771C22" w:rsidP="003E3CAE">
            <w:pPr>
              <w:ind w:right="-197"/>
              <w:jc w:val="left"/>
              <w:rPr>
                <w:sz w:val="20"/>
                <w:szCs w:val="20"/>
              </w:rPr>
            </w:pPr>
            <w:r>
              <w:rPr>
                <w:sz w:val="20"/>
                <w:szCs w:val="20"/>
              </w:rPr>
              <w:t>87/19(e), 90/17(c)(</w:t>
            </w:r>
            <w:proofErr w:type="spellStart"/>
            <w:r>
              <w:rPr>
                <w:sz w:val="20"/>
                <w:szCs w:val="20"/>
              </w:rPr>
              <w:t>ii</w:t>
            </w:r>
            <w:proofErr w:type="spellEnd"/>
            <w:r>
              <w:rPr>
                <w:sz w:val="20"/>
                <w:szCs w:val="20"/>
              </w:rPr>
              <w:t>) y 92/17(b)</w:t>
            </w:r>
          </w:p>
        </w:tc>
      </w:tr>
      <w:tr w:rsidR="00503B82" w:rsidRPr="000E266B" w14:paraId="42894D37" w14:textId="77777777" w:rsidTr="00503B82">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43F39516" w14:textId="77777777" w:rsidR="00771C22" w:rsidRPr="000E266B" w:rsidRDefault="00770C7C" w:rsidP="003E3CAE">
            <w:pPr>
              <w:jc w:val="center"/>
              <w:rPr>
                <w:sz w:val="20"/>
                <w:szCs w:val="20"/>
              </w:rPr>
            </w:pPr>
            <w:r>
              <w:rPr>
                <w:sz w:val="20"/>
                <w:szCs w:val="20"/>
              </w:rPr>
              <w:t>9.</w:t>
            </w:r>
          </w:p>
        </w:tc>
        <w:tc>
          <w:tcPr>
            <w:tcW w:w="667" w:type="pct"/>
            <w:tcBorders>
              <w:top w:val="nil"/>
              <w:left w:val="nil"/>
              <w:bottom w:val="single" w:sz="4" w:space="0" w:color="auto"/>
              <w:right w:val="single" w:sz="4" w:space="0" w:color="auto"/>
            </w:tcBorders>
            <w:shd w:val="clear" w:color="auto" w:fill="auto"/>
            <w:hideMark/>
          </w:tcPr>
          <w:p w14:paraId="72AB5776" w14:textId="77777777" w:rsidR="00771C22" w:rsidRPr="000E266B" w:rsidRDefault="00771C22" w:rsidP="003E3CAE">
            <w:pPr>
              <w:jc w:val="left"/>
              <w:rPr>
                <w:sz w:val="20"/>
                <w:szCs w:val="20"/>
              </w:rPr>
            </w:pPr>
            <w:r>
              <w:rPr>
                <w:sz w:val="20"/>
                <w:szCs w:val="20"/>
              </w:rPr>
              <w:t>San Cristóbal y Nieves</w:t>
            </w:r>
          </w:p>
        </w:tc>
        <w:tc>
          <w:tcPr>
            <w:tcW w:w="734" w:type="pct"/>
            <w:tcBorders>
              <w:top w:val="single" w:sz="4" w:space="0" w:color="auto"/>
              <w:left w:val="nil"/>
              <w:bottom w:val="single" w:sz="4" w:space="0" w:color="auto"/>
              <w:right w:val="single" w:sz="4" w:space="0" w:color="auto"/>
            </w:tcBorders>
            <w:shd w:val="clear" w:color="auto" w:fill="auto"/>
            <w:hideMark/>
          </w:tcPr>
          <w:p w14:paraId="32474E57" w14:textId="77777777" w:rsidR="00771C22" w:rsidRPr="000E266B" w:rsidRDefault="00771C22" w:rsidP="003E3CAE">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74953ED6" w14:textId="77777777" w:rsidR="00771C22" w:rsidRPr="000E266B" w:rsidRDefault="00771C22" w:rsidP="003E3CAE">
            <w:pPr>
              <w:jc w:val="left"/>
              <w:rPr>
                <w:sz w:val="20"/>
                <w:szCs w:val="20"/>
              </w:rPr>
            </w:pPr>
            <w:r>
              <w:rPr>
                <w:sz w:val="20"/>
                <w:szCs w:val="20"/>
              </w:rPr>
              <w:t>PNUMA</w:t>
            </w:r>
          </w:p>
        </w:tc>
        <w:tc>
          <w:tcPr>
            <w:tcW w:w="660" w:type="pct"/>
            <w:tcBorders>
              <w:top w:val="single" w:sz="4" w:space="0" w:color="auto"/>
              <w:left w:val="nil"/>
              <w:bottom w:val="single" w:sz="4" w:space="0" w:color="auto"/>
              <w:right w:val="single" w:sz="4" w:space="0" w:color="auto"/>
            </w:tcBorders>
          </w:tcPr>
          <w:p w14:paraId="1C9892C7" w14:textId="77777777" w:rsidR="00771C22" w:rsidRPr="000E266B" w:rsidRDefault="00771C22" w:rsidP="003E3CAE">
            <w:pPr>
              <w:jc w:val="right"/>
              <w:rPr>
                <w:sz w:val="20"/>
                <w:szCs w:val="20"/>
              </w:rPr>
            </w:pPr>
            <w:r>
              <w:rPr>
                <w:sz w:val="20"/>
                <w:szCs w:val="20"/>
              </w:rPr>
              <w:t>PNUD</w:t>
            </w:r>
          </w:p>
        </w:tc>
        <w:tc>
          <w:tcPr>
            <w:tcW w:w="661" w:type="pct"/>
            <w:tcBorders>
              <w:top w:val="nil"/>
              <w:left w:val="single" w:sz="4" w:space="0" w:color="auto"/>
              <w:bottom w:val="single" w:sz="4" w:space="0" w:color="auto"/>
              <w:right w:val="single" w:sz="4" w:space="0" w:color="auto"/>
            </w:tcBorders>
            <w:shd w:val="clear" w:color="auto" w:fill="auto"/>
            <w:hideMark/>
          </w:tcPr>
          <w:p w14:paraId="244399A9" w14:textId="77777777" w:rsidR="00771C22" w:rsidRPr="000E266B" w:rsidRDefault="00771C22" w:rsidP="003E3CAE">
            <w:pPr>
              <w:jc w:val="right"/>
              <w:rPr>
                <w:sz w:val="20"/>
                <w:szCs w:val="20"/>
              </w:rPr>
            </w:pPr>
            <w:r>
              <w:rPr>
                <w:sz w:val="20"/>
                <w:szCs w:val="20"/>
              </w:rPr>
              <w:t>Jun. 2024</w:t>
            </w:r>
          </w:p>
        </w:tc>
        <w:tc>
          <w:tcPr>
            <w:tcW w:w="701" w:type="pct"/>
            <w:tcBorders>
              <w:top w:val="nil"/>
              <w:left w:val="nil"/>
              <w:bottom w:val="single" w:sz="4" w:space="0" w:color="auto"/>
              <w:right w:val="single" w:sz="4" w:space="0" w:color="auto"/>
            </w:tcBorders>
            <w:shd w:val="clear" w:color="auto" w:fill="auto"/>
            <w:hideMark/>
          </w:tcPr>
          <w:p w14:paraId="506AB92B" w14:textId="77777777" w:rsidR="00771C22" w:rsidRPr="000E266B" w:rsidRDefault="00771C22" w:rsidP="003E3CAE">
            <w:pPr>
              <w:jc w:val="right"/>
              <w:rPr>
                <w:sz w:val="20"/>
                <w:szCs w:val="20"/>
              </w:rPr>
            </w:pPr>
            <w:r>
              <w:rPr>
                <w:sz w:val="20"/>
                <w:szCs w:val="20"/>
              </w:rPr>
              <w:t>Dic. 2024</w:t>
            </w:r>
          </w:p>
        </w:tc>
        <w:tc>
          <w:tcPr>
            <w:tcW w:w="620" w:type="pct"/>
            <w:tcBorders>
              <w:top w:val="nil"/>
              <w:left w:val="nil"/>
              <w:bottom w:val="single" w:sz="4" w:space="0" w:color="auto"/>
              <w:right w:val="single" w:sz="4" w:space="0" w:color="auto"/>
            </w:tcBorders>
            <w:shd w:val="clear" w:color="auto" w:fill="auto"/>
            <w:hideMark/>
          </w:tcPr>
          <w:p w14:paraId="294E791E" w14:textId="77777777" w:rsidR="00771C22" w:rsidRPr="000E266B" w:rsidRDefault="00771C22" w:rsidP="003E3CAE">
            <w:pPr>
              <w:jc w:val="left"/>
              <w:rPr>
                <w:sz w:val="20"/>
                <w:szCs w:val="20"/>
              </w:rPr>
            </w:pPr>
            <w:r>
              <w:rPr>
                <w:sz w:val="20"/>
                <w:szCs w:val="20"/>
              </w:rPr>
              <w:t>93/36(a)</w:t>
            </w:r>
          </w:p>
        </w:tc>
      </w:tr>
      <w:tr w:rsidR="00503B82" w:rsidRPr="000E266B" w14:paraId="702DEAA1" w14:textId="77777777" w:rsidTr="00503B82">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2863FE3D" w14:textId="77777777" w:rsidR="00771C22" w:rsidRPr="000E266B" w:rsidRDefault="00771C22" w:rsidP="003E3CAE">
            <w:pPr>
              <w:jc w:val="center"/>
              <w:rPr>
                <w:sz w:val="20"/>
                <w:szCs w:val="20"/>
              </w:rPr>
            </w:pPr>
            <w:r>
              <w:rPr>
                <w:sz w:val="20"/>
                <w:szCs w:val="20"/>
              </w:rPr>
              <w:lastRenderedPageBreak/>
              <w:t>10.</w:t>
            </w:r>
          </w:p>
        </w:tc>
        <w:tc>
          <w:tcPr>
            <w:tcW w:w="667" w:type="pct"/>
            <w:tcBorders>
              <w:top w:val="nil"/>
              <w:left w:val="nil"/>
              <w:bottom w:val="single" w:sz="4" w:space="0" w:color="auto"/>
              <w:right w:val="single" w:sz="4" w:space="0" w:color="auto"/>
            </w:tcBorders>
            <w:shd w:val="clear" w:color="auto" w:fill="auto"/>
            <w:hideMark/>
          </w:tcPr>
          <w:p w14:paraId="1F1D3A09" w14:textId="77777777" w:rsidR="00771C22" w:rsidRPr="000E266B" w:rsidRDefault="00771C22" w:rsidP="003E3CAE">
            <w:pPr>
              <w:jc w:val="left"/>
              <w:rPr>
                <w:sz w:val="20"/>
                <w:szCs w:val="20"/>
              </w:rPr>
            </w:pPr>
            <w:r>
              <w:rPr>
                <w:sz w:val="20"/>
                <w:szCs w:val="20"/>
              </w:rPr>
              <w:t>Sudáfrica</w:t>
            </w:r>
          </w:p>
        </w:tc>
        <w:tc>
          <w:tcPr>
            <w:tcW w:w="734" w:type="pct"/>
            <w:tcBorders>
              <w:top w:val="single" w:sz="4" w:space="0" w:color="auto"/>
              <w:left w:val="nil"/>
              <w:bottom w:val="single" w:sz="4" w:space="0" w:color="auto"/>
              <w:right w:val="single" w:sz="4" w:space="0" w:color="auto"/>
            </w:tcBorders>
            <w:shd w:val="clear" w:color="auto" w:fill="auto"/>
            <w:hideMark/>
          </w:tcPr>
          <w:p w14:paraId="3F4836DF" w14:textId="77777777" w:rsidR="00771C22" w:rsidRPr="000E266B" w:rsidRDefault="00771C22" w:rsidP="003E3CAE">
            <w:pPr>
              <w:jc w:val="left"/>
              <w:rPr>
                <w:sz w:val="20"/>
                <w:szCs w:val="20"/>
              </w:rPr>
            </w:pPr>
            <w:r>
              <w:rPr>
                <w:sz w:val="20"/>
                <w:szCs w:val="20"/>
              </w:rPr>
              <w:t>Plan de gestión de la eliminación  de HCFC (etapa I)</w:t>
            </w:r>
          </w:p>
        </w:tc>
        <w:tc>
          <w:tcPr>
            <w:tcW w:w="712" w:type="pct"/>
            <w:tcBorders>
              <w:top w:val="single" w:sz="4" w:space="0" w:color="auto"/>
              <w:left w:val="nil"/>
              <w:bottom w:val="single" w:sz="4" w:space="0" w:color="auto"/>
              <w:right w:val="single" w:sz="4" w:space="0" w:color="auto"/>
            </w:tcBorders>
            <w:shd w:val="clear" w:color="auto" w:fill="auto"/>
            <w:hideMark/>
          </w:tcPr>
          <w:p w14:paraId="506DED6A" w14:textId="77777777" w:rsidR="00771C22" w:rsidRPr="000E266B" w:rsidRDefault="00771C22" w:rsidP="003E3CAE">
            <w:pPr>
              <w:jc w:val="left"/>
              <w:rPr>
                <w:sz w:val="20"/>
                <w:szCs w:val="20"/>
              </w:rPr>
            </w:pPr>
            <w:r>
              <w:rPr>
                <w:sz w:val="20"/>
                <w:szCs w:val="20"/>
              </w:rPr>
              <w:t>ONUDI</w:t>
            </w:r>
          </w:p>
        </w:tc>
        <w:tc>
          <w:tcPr>
            <w:tcW w:w="660" w:type="pct"/>
            <w:tcBorders>
              <w:top w:val="single" w:sz="4" w:space="0" w:color="auto"/>
              <w:left w:val="nil"/>
              <w:bottom w:val="single" w:sz="4" w:space="0" w:color="auto"/>
              <w:right w:val="single" w:sz="4" w:space="0" w:color="auto"/>
            </w:tcBorders>
          </w:tcPr>
          <w:p w14:paraId="2439E4A2" w14:textId="77777777" w:rsidR="00771C22" w:rsidRPr="000E266B" w:rsidRDefault="00771C22" w:rsidP="003E3CAE">
            <w:pPr>
              <w:jc w:val="right"/>
              <w:rPr>
                <w:sz w:val="20"/>
                <w:szCs w:val="20"/>
                <w:lang w:val="en-GB" w:eastAsia="zh-CN"/>
              </w:rPr>
            </w:pPr>
          </w:p>
        </w:tc>
        <w:tc>
          <w:tcPr>
            <w:tcW w:w="661" w:type="pct"/>
            <w:tcBorders>
              <w:top w:val="nil"/>
              <w:left w:val="single" w:sz="4" w:space="0" w:color="auto"/>
              <w:bottom w:val="single" w:sz="4" w:space="0" w:color="auto"/>
              <w:right w:val="single" w:sz="4" w:space="0" w:color="auto"/>
            </w:tcBorders>
            <w:shd w:val="clear" w:color="auto" w:fill="auto"/>
            <w:hideMark/>
          </w:tcPr>
          <w:p w14:paraId="5C04EE9F" w14:textId="77777777" w:rsidR="00771C22" w:rsidRPr="000E266B" w:rsidRDefault="00771C22" w:rsidP="003E3CAE">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44432673" w14:textId="77777777" w:rsidR="00771C22" w:rsidRPr="000E266B" w:rsidRDefault="00771C22" w:rsidP="003E3CAE">
            <w:pPr>
              <w:ind w:left="-132"/>
              <w:jc w:val="right"/>
              <w:rPr>
                <w:sz w:val="20"/>
                <w:szCs w:val="20"/>
              </w:rPr>
            </w:pPr>
            <w:r>
              <w:rPr>
                <w:sz w:val="20"/>
                <w:szCs w:val="20"/>
              </w:rPr>
              <w:t>Segunda reunión en 2024</w:t>
            </w:r>
          </w:p>
        </w:tc>
        <w:tc>
          <w:tcPr>
            <w:tcW w:w="620" w:type="pct"/>
            <w:tcBorders>
              <w:top w:val="nil"/>
              <w:left w:val="nil"/>
              <w:bottom w:val="single" w:sz="4" w:space="0" w:color="auto"/>
              <w:right w:val="single" w:sz="4" w:space="0" w:color="auto"/>
            </w:tcBorders>
            <w:shd w:val="clear" w:color="auto" w:fill="auto"/>
            <w:hideMark/>
          </w:tcPr>
          <w:p w14:paraId="5F26D7B4" w14:textId="77777777" w:rsidR="00771C22" w:rsidRPr="000E266B" w:rsidRDefault="00771C22" w:rsidP="003E3CAE">
            <w:pPr>
              <w:jc w:val="left"/>
              <w:rPr>
                <w:sz w:val="20"/>
                <w:szCs w:val="20"/>
              </w:rPr>
            </w:pPr>
            <w:r>
              <w:rPr>
                <w:sz w:val="20"/>
                <w:szCs w:val="20"/>
              </w:rPr>
              <w:t>91/41(a)</w:t>
            </w:r>
          </w:p>
        </w:tc>
      </w:tr>
      <w:tr w:rsidR="00621C3C" w:rsidRPr="000E266B" w14:paraId="22B0B283" w14:textId="77777777" w:rsidTr="00621C3C">
        <w:trPr>
          <w:trHeight w:val="253"/>
        </w:trPr>
        <w:tc>
          <w:tcPr>
            <w:tcW w:w="244" w:type="pct"/>
            <w:tcBorders>
              <w:top w:val="nil"/>
              <w:left w:val="single" w:sz="4" w:space="0" w:color="auto"/>
              <w:bottom w:val="single" w:sz="4" w:space="0" w:color="auto"/>
              <w:right w:val="single" w:sz="4" w:space="0" w:color="auto"/>
            </w:tcBorders>
            <w:shd w:val="clear" w:color="auto" w:fill="auto"/>
            <w:hideMark/>
          </w:tcPr>
          <w:p w14:paraId="2C8F2551" w14:textId="77777777" w:rsidR="00771C22" w:rsidRPr="000E266B" w:rsidRDefault="00771C22" w:rsidP="003E3CAE">
            <w:pPr>
              <w:jc w:val="center"/>
              <w:rPr>
                <w:sz w:val="20"/>
                <w:szCs w:val="20"/>
              </w:rPr>
            </w:pPr>
            <w:r>
              <w:rPr>
                <w:sz w:val="20"/>
                <w:szCs w:val="20"/>
              </w:rPr>
              <w:t>11</w:t>
            </w:r>
          </w:p>
        </w:tc>
        <w:tc>
          <w:tcPr>
            <w:tcW w:w="667" w:type="pct"/>
            <w:tcBorders>
              <w:top w:val="nil"/>
              <w:left w:val="nil"/>
              <w:bottom w:val="single" w:sz="4" w:space="0" w:color="auto"/>
              <w:right w:val="single" w:sz="4" w:space="0" w:color="auto"/>
            </w:tcBorders>
            <w:shd w:val="clear" w:color="auto" w:fill="auto"/>
            <w:hideMark/>
          </w:tcPr>
          <w:p w14:paraId="0A974D9A" w14:textId="77777777" w:rsidR="00771C22" w:rsidRPr="000E266B" w:rsidRDefault="00771C22" w:rsidP="003E3CAE">
            <w:pPr>
              <w:jc w:val="left"/>
              <w:rPr>
                <w:sz w:val="20"/>
                <w:szCs w:val="20"/>
              </w:rPr>
            </w:pPr>
            <w:r>
              <w:rPr>
                <w:sz w:val="20"/>
                <w:szCs w:val="20"/>
              </w:rPr>
              <w:t>Vietnam</w:t>
            </w:r>
          </w:p>
        </w:tc>
        <w:tc>
          <w:tcPr>
            <w:tcW w:w="734" w:type="pct"/>
            <w:tcBorders>
              <w:top w:val="nil"/>
              <w:left w:val="nil"/>
              <w:bottom w:val="single" w:sz="4" w:space="0" w:color="auto"/>
              <w:right w:val="single" w:sz="4" w:space="0" w:color="auto"/>
            </w:tcBorders>
            <w:shd w:val="clear" w:color="auto" w:fill="auto"/>
            <w:hideMark/>
          </w:tcPr>
          <w:p w14:paraId="6988B0C2" w14:textId="77777777" w:rsidR="00771C22" w:rsidRPr="000E266B" w:rsidRDefault="00771C22" w:rsidP="003E3CAE">
            <w:pPr>
              <w:jc w:val="left"/>
              <w:rPr>
                <w:sz w:val="20"/>
                <w:szCs w:val="20"/>
              </w:rPr>
            </w:pPr>
            <w:r>
              <w:rPr>
                <w:sz w:val="20"/>
                <w:szCs w:val="20"/>
              </w:rPr>
              <w:t>Plan de gestión de la eliminación de los HCFC (etapa II)</w:t>
            </w:r>
          </w:p>
        </w:tc>
        <w:tc>
          <w:tcPr>
            <w:tcW w:w="712" w:type="pct"/>
            <w:tcBorders>
              <w:top w:val="single" w:sz="4" w:space="0" w:color="auto"/>
              <w:left w:val="nil"/>
              <w:bottom w:val="single" w:sz="4" w:space="0" w:color="auto"/>
              <w:right w:val="single" w:sz="4" w:space="0" w:color="auto"/>
            </w:tcBorders>
            <w:shd w:val="clear" w:color="auto" w:fill="auto"/>
            <w:hideMark/>
          </w:tcPr>
          <w:p w14:paraId="3BF1FBF0" w14:textId="77777777" w:rsidR="00771C22" w:rsidRPr="000E266B" w:rsidRDefault="00771C22" w:rsidP="003E3CAE">
            <w:pPr>
              <w:jc w:val="left"/>
              <w:rPr>
                <w:sz w:val="20"/>
                <w:szCs w:val="20"/>
              </w:rPr>
            </w:pPr>
            <w:r>
              <w:rPr>
                <w:sz w:val="20"/>
                <w:szCs w:val="20"/>
              </w:rPr>
              <w:t>IBRD</w:t>
            </w:r>
          </w:p>
        </w:tc>
        <w:tc>
          <w:tcPr>
            <w:tcW w:w="660" w:type="pct"/>
            <w:tcBorders>
              <w:top w:val="single" w:sz="4" w:space="0" w:color="auto"/>
              <w:left w:val="nil"/>
              <w:bottom w:val="single" w:sz="4" w:space="0" w:color="auto"/>
              <w:right w:val="single" w:sz="4" w:space="0" w:color="auto"/>
            </w:tcBorders>
          </w:tcPr>
          <w:p w14:paraId="4D5AEA86" w14:textId="77777777" w:rsidR="00771C22" w:rsidRPr="000E266B" w:rsidRDefault="00771C22" w:rsidP="003E3CAE">
            <w:pPr>
              <w:jc w:val="right"/>
              <w:rPr>
                <w:sz w:val="20"/>
                <w:szCs w:val="20"/>
              </w:rPr>
            </w:pPr>
            <w:r>
              <w:rPr>
                <w:sz w:val="20"/>
                <w:szCs w:val="20"/>
              </w:rPr>
              <w:t>Japón</w:t>
            </w:r>
          </w:p>
        </w:tc>
        <w:tc>
          <w:tcPr>
            <w:tcW w:w="661" w:type="pct"/>
            <w:tcBorders>
              <w:top w:val="nil"/>
              <w:left w:val="single" w:sz="4" w:space="0" w:color="auto"/>
              <w:bottom w:val="single" w:sz="4" w:space="0" w:color="auto"/>
              <w:right w:val="single" w:sz="4" w:space="0" w:color="auto"/>
            </w:tcBorders>
            <w:shd w:val="clear" w:color="auto" w:fill="auto"/>
            <w:hideMark/>
          </w:tcPr>
          <w:p w14:paraId="33E3E355" w14:textId="77777777" w:rsidR="00771C22" w:rsidRPr="000E266B" w:rsidRDefault="00771C22" w:rsidP="003E3CAE">
            <w:pPr>
              <w:jc w:val="right"/>
              <w:rPr>
                <w:sz w:val="20"/>
                <w:szCs w:val="20"/>
              </w:rPr>
            </w:pPr>
            <w:r>
              <w:rPr>
                <w:sz w:val="20"/>
                <w:szCs w:val="20"/>
              </w:rPr>
              <w:t>Dic. 2023</w:t>
            </w:r>
          </w:p>
        </w:tc>
        <w:tc>
          <w:tcPr>
            <w:tcW w:w="701" w:type="pct"/>
            <w:tcBorders>
              <w:top w:val="nil"/>
              <w:left w:val="nil"/>
              <w:bottom w:val="single" w:sz="4" w:space="0" w:color="auto"/>
              <w:right w:val="single" w:sz="4" w:space="0" w:color="auto"/>
            </w:tcBorders>
            <w:shd w:val="clear" w:color="auto" w:fill="auto"/>
            <w:hideMark/>
          </w:tcPr>
          <w:p w14:paraId="489506C0" w14:textId="77777777" w:rsidR="00771C22" w:rsidRPr="000E266B" w:rsidRDefault="00771C22" w:rsidP="003E3CAE">
            <w:pPr>
              <w:jc w:val="right"/>
              <w:rPr>
                <w:sz w:val="20"/>
                <w:szCs w:val="20"/>
              </w:rPr>
            </w:pPr>
            <w:r>
              <w:rPr>
                <w:sz w:val="20"/>
                <w:szCs w:val="20"/>
              </w:rPr>
              <w:t>Jun. 2024</w:t>
            </w:r>
          </w:p>
        </w:tc>
        <w:tc>
          <w:tcPr>
            <w:tcW w:w="620" w:type="pct"/>
            <w:tcBorders>
              <w:top w:val="nil"/>
              <w:left w:val="nil"/>
              <w:bottom w:val="single" w:sz="4" w:space="0" w:color="auto"/>
              <w:right w:val="single" w:sz="4" w:space="0" w:color="auto"/>
            </w:tcBorders>
            <w:shd w:val="clear" w:color="auto" w:fill="auto"/>
            <w:hideMark/>
          </w:tcPr>
          <w:p w14:paraId="1830C98C" w14:textId="77777777" w:rsidR="00771C22" w:rsidRPr="000E266B" w:rsidRDefault="00771C22" w:rsidP="003E3CAE">
            <w:pPr>
              <w:jc w:val="left"/>
              <w:rPr>
                <w:sz w:val="20"/>
                <w:szCs w:val="20"/>
              </w:rPr>
            </w:pPr>
            <w:r>
              <w:rPr>
                <w:sz w:val="20"/>
                <w:szCs w:val="20"/>
              </w:rPr>
              <w:t>90/22(c)(vi)</w:t>
            </w:r>
          </w:p>
        </w:tc>
      </w:tr>
    </w:tbl>
    <w:p w14:paraId="6FBD1D56" w14:textId="77777777" w:rsidR="009A072D" w:rsidRPr="00621C3C" w:rsidRDefault="00B548A3" w:rsidP="0057782E">
      <w:pPr>
        <w:spacing w:after="240"/>
        <w:jc w:val="left"/>
        <w:textAlignment w:val="baseline"/>
        <w:rPr>
          <w:sz w:val="20"/>
          <w:szCs w:val="20"/>
        </w:rPr>
      </w:pPr>
      <w:r w:rsidRPr="00621C3C">
        <w:rPr>
          <w:sz w:val="20"/>
          <w:szCs w:val="20"/>
        </w:rPr>
        <w:t>(*) Los organismos pueden presentar los ITP de acuerdos plurianuales en la primera o segunda reunión de 2024.</w:t>
      </w:r>
    </w:p>
    <w:p w14:paraId="451B4C9A" w14:textId="77777777" w:rsidR="00B548A3" w:rsidRPr="007C3974" w:rsidRDefault="00B548A3" w:rsidP="00E84940">
      <w:pPr>
        <w:spacing w:after="240"/>
        <w:jc w:val="center"/>
        <w:textAlignment w:val="baseline"/>
        <w:rPr>
          <w:b/>
          <w:bCs/>
          <w:lang w:eastAsia="en-CA"/>
        </w:rPr>
      </w:pPr>
    </w:p>
    <w:p w14:paraId="43567A33" w14:textId="77777777" w:rsidR="00B548A3" w:rsidRPr="007C3974" w:rsidRDefault="00B548A3" w:rsidP="00E84940">
      <w:pPr>
        <w:spacing w:after="240"/>
        <w:jc w:val="center"/>
        <w:textAlignment w:val="baseline"/>
        <w:rPr>
          <w:b/>
          <w:bCs/>
          <w:lang w:eastAsia="en-CA"/>
        </w:rPr>
        <w:sectPr w:rsidR="00B548A3" w:rsidRPr="007C3974" w:rsidSect="00D724EE">
          <w:headerReference w:type="even" r:id="rId26"/>
          <w:headerReference w:type="first" r:id="rId27"/>
          <w:pgSz w:w="12240" w:h="15840" w:code="1"/>
          <w:pgMar w:top="720" w:right="1440" w:bottom="864" w:left="1440" w:header="720" w:footer="475" w:gutter="0"/>
          <w:pgNumType w:start="1"/>
          <w:cols w:space="720"/>
          <w:titlePg/>
        </w:sectPr>
      </w:pPr>
    </w:p>
    <w:p w14:paraId="679AD097" w14:textId="77777777" w:rsidR="00DA26E9" w:rsidRPr="00EA7ECC" w:rsidRDefault="00DA26E9" w:rsidP="004A193D">
      <w:pPr>
        <w:spacing w:after="240"/>
        <w:jc w:val="center"/>
        <w:textAlignment w:val="baseline"/>
        <w:rPr>
          <w:b/>
          <w:bCs/>
        </w:rPr>
      </w:pPr>
      <w:r>
        <w:rPr>
          <w:b/>
          <w:bCs/>
        </w:rPr>
        <w:lastRenderedPageBreak/>
        <w:t>Anexo V</w:t>
      </w:r>
    </w:p>
    <w:p w14:paraId="3941176F" w14:textId="77777777" w:rsidR="00DA26E9" w:rsidRPr="00EA7ECC" w:rsidRDefault="00DA26E9" w:rsidP="00DA26E9">
      <w:pPr>
        <w:jc w:val="center"/>
        <w:textAlignment w:val="baseline"/>
        <w:rPr>
          <w:b/>
          <w:bCs/>
        </w:rPr>
      </w:pPr>
      <w:r>
        <w:rPr>
          <w:b/>
          <w:bCs/>
        </w:rPr>
        <w:t>INFORMES DE TERMINACIÓN DE PROYECTOS INDIVIDUALES PENDIENTES</w:t>
      </w:r>
    </w:p>
    <w:p w14:paraId="112CCA5B" w14:textId="77777777" w:rsidR="00DA26E9" w:rsidRPr="00EA7ECC" w:rsidRDefault="00DA26E9" w:rsidP="00DA26E9">
      <w:pPr>
        <w:spacing w:after="240"/>
        <w:jc w:val="center"/>
        <w:textAlignment w:val="baseline"/>
      </w:pPr>
      <w:r>
        <w:rPr>
          <w:b/>
          <w:bCs/>
        </w:rPr>
        <w:t>PARA PRESENTACIÓN EN LA 95</w:t>
      </w:r>
      <w:r>
        <w:rPr>
          <w:b/>
          <w:bCs/>
          <w:vertAlign w:val="superscript"/>
        </w:rPr>
        <w:t>a</w:t>
      </w:r>
      <w:r>
        <w:rPr>
          <w:b/>
          <w:bCs/>
        </w:rPr>
        <w:t xml:space="preserve"> REUNIÓN</w:t>
      </w:r>
    </w:p>
    <w:tbl>
      <w:tblPr>
        <w:tblW w:w="5000" w:type="pct"/>
        <w:tblLook w:val="04A0" w:firstRow="1" w:lastRow="0" w:firstColumn="1" w:lastColumn="0" w:noHBand="0" w:noVBand="1"/>
      </w:tblPr>
      <w:tblGrid>
        <w:gridCol w:w="326"/>
        <w:gridCol w:w="843"/>
        <w:gridCol w:w="2074"/>
        <w:gridCol w:w="1268"/>
        <w:gridCol w:w="1353"/>
        <w:gridCol w:w="3486"/>
      </w:tblGrid>
      <w:tr w:rsidR="00E75D8F" w:rsidRPr="00EA7ECC" w14:paraId="51CCF6BD" w14:textId="77777777" w:rsidTr="002162A9">
        <w:trPr>
          <w:trHeight w:val="746"/>
        </w:trPr>
        <w:tc>
          <w:tcPr>
            <w:tcW w:w="199" w:type="pct"/>
            <w:tcBorders>
              <w:top w:val="single" w:sz="4" w:space="0" w:color="auto"/>
              <w:left w:val="single" w:sz="4" w:space="0" w:color="auto"/>
              <w:bottom w:val="single" w:sz="4" w:space="0" w:color="auto"/>
              <w:right w:val="single" w:sz="4" w:space="0" w:color="auto"/>
            </w:tcBorders>
          </w:tcPr>
          <w:p w14:paraId="7E5BAE0A" w14:textId="77777777" w:rsidR="00E75D8F" w:rsidRPr="007C3974" w:rsidRDefault="00E75D8F" w:rsidP="008A6730">
            <w:pPr>
              <w:ind w:right="765"/>
              <w:jc w:val="center"/>
              <w:rPr>
                <w:b/>
                <w:bCs/>
                <w:color w:val="000000"/>
                <w:lang w:eastAsia="zh-CN"/>
              </w:rPr>
            </w:pP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14:paraId="1E30C38D" w14:textId="77777777" w:rsidR="00E75D8F" w:rsidRPr="00EA7ECC" w:rsidRDefault="00E75D8F" w:rsidP="008A6730">
            <w:pPr>
              <w:jc w:val="center"/>
              <w:rPr>
                <w:b/>
                <w:bCs/>
                <w:color w:val="000000"/>
              </w:rPr>
            </w:pPr>
            <w:r>
              <w:rPr>
                <w:b/>
                <w:bCs/>
                <w:color w:val="000000"/>
              </w:rPr>
              <w:t>País</w:t>
            </w:r>
          </w:p>
        </w:tc>
        <w:tc>
          <w:tcPr>
            <w:tcW w:w="1115" w:type="pct"/>
            <w:tcBorders>
              <w:top w:val="single" w:sz="4" w:space="0" w:color="auto"/>
              <w:left w:val="nil"/>
              <w:bottom w:val="single" w:sz="4" w:space="0" w:color="auto"/>
              <w:right w:val="single" w:sz="4" w:space="0" w:color="auto"/>
            </w:tcBorders>
            <w:shd w:val="clear" w:color="auto" w:fill="auto"/>
            <w:hideMark/>
          </w:tcPr>
          <w:p w14:paraId="4FCAACE6" w14:textId="77777777" w:rsidR="00E75D8F" w:rsidRPr="00EA7ECC" w:rsidRDefault="00E75D8F" w:rsidP="008A6730">
            <w:pPr>
              <w:jc w:val="center"/>
              <w:rPr>
                <w:b/>
                <w:bCs/>
                <w:color w:val="000000"/>
              </w:rPr>
            </w:pPr>
            <w:r>
              <w:rPr>
                <w:b/>
                <w:bCs/>
                <w:color w:val="000000"/>
              </w:rPr>
              <w:t>Código</w:t>
            </w:r>
          </w:p>
        </w:tc>
        <w:tc>
          <w:tcPr>
            <w:tcW w:w="517" w:type="pct"/>
            <w:tcBorders>
              <w:top w:val="single" w:sz="4" w:space="0" w:color="auto"/>
              <w:left w:val="nil"/>
              <w:bottom w:val="single" w:sz="4" w:space="0" w:color="auto"/>
              <w:right w:val="single" w:sz="4" w:space="0" w:color="auto"/>
            </w:tcBorders>
            <w:shd w:val="clear" w:color="auto" w:fill="auto"/>
            <w:hideMark/>
          </w:tcPr>
          <w:p w14:paraId="2D57C1A2" w14:textId="77777777" w:rsidR="00E75D8F" w:rsidRPr="00EA7ECC" w:rsidRDefault="00E75D8F" w:rsidP="008A6730">
            <w:pPr>
              <w:jc w:val="center"/>
              <w:rPr>
                <w:b/>
                <w:bCs/>
                <w:color w:val="000000"/>
              </w:rPr>
            </w:pPr>
            <w:r>
              <w:rPr>
                <w:b/>
                <w:bCs/>
                <w:color w:val="000000"/>
              </w:rPr>
              <w:t>Organismo</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1AAC21AC" w14:textId="77777777" w:rsidR="00E75D8F" w:rsidRPr="00EA7ECC" w:rsidRDefault="00E75D8F" w:rsidP="008A6730">
            <w:pPr>
              <w:jc w:val="center"/>
              <w:rPr>
                <w:b/>
                <w:bCs/>
                <w:color w:val="000000"/>
              </w:rPr>
            </w:pPr>
            <w:r>
              <w:rPr>
                <w:b/>
                <w:bCs/>
                <w:color w:val="000000"/>
              </w:rPr>
              <w:t>Fechas de terminación definitivas</w:t>
            </w:r>
          </w:p>
        </w:tc>
        <w:tc>
          <w:tcPr>
            <w:tcW w:w="1959" w:type="pct"/>
            <w:tcBorders>
              <w:top w:val="single" w:sz="4" w:space="0" w:color="auto"/>
              <w:left w:val="nil"/>
              <w:bottom w:val="single" w:sz="4" w:space="0" w:color="auto"/>
              <w:right w:val="single" w:sz="4" w:space="0" w:color="auto"/>
            </w:tcBorders>
            <w:shd w:val="clear" w:color="auto" w:fill="auto"/>
            <w:hideMark/>
          </w:tcPr>
          <w:p w14:paraId="58947157" w14:textId="45A1A73A" w:rsidR="00E75D8F" w:rsidRPr="00EA7ECC" w:rsidRDefault="00E75D8F" w:rsidP="008A6730">
            <w:pPr>
              <w:jc w:val="center"/>
              <w:rPr>
                <w:b/>
                <w:bCs/>
                <w:color w:val="000000"/>
              </w:rPr>
            </w:pPr>
            <w:r>
              <w:rPr>
                <w:b/>
                <w:bCs/>
                <w:color w:val="000000"/>
              </w:rPr>
              <w:t>Título del proyecto</w:t>
            </w:r>
          </w:p>
        </w:tc>
      </w:tr>
      <w:tr w:rsidR="00E75D8F" w:rsidRPr="00EA7ECC" w14:paraId="43034FEF" w14:textId="77777777" w:rsidTr="002162A9">
        <w:trPr>
          <w:trHeight w:val="1029"/>
        </w:trPr>
        <w:tc>
          <w:tcPr>
            <w:tcW w:w="199" w:type="pct"/>
            <w:tcBorders>
              <w:top w:val="nil"/>
              <w:left w:val="single" w:sz="4" w:space="0" w:color="auto"/>
              <w:bottom w:val="single" w:sz="4" w:space="0" w:color="auto"/>
              <w:right w:val="single" w:sz="4" w:space="0" w:color="auto"/>
            </w:tcBorders>
          </w:tcPr>
          <w:p w14:paraId="3F228C39" w14:textId="0585E0DD" w:rsidR="00E75D8F" w:rsidRPr="00EA7ECC" w:rsidRDefault="00E75D8F" w:rsidP="008A6730">
            <w:pPr>
              <w:jc w:val="left"/>
              <w:rPr>
                <w:color w:val="000000"/>
              </w:rPr>
            </w:pPr>
            <w:r>
              <w:rPr>
                <w:color w:val="000000"/>
              </w:rPr>
              <w:t>1</w:t>
            </w:r>
          </w:p>
          <w:p w14:paraId="2B6A3F33" w14:textId="77777777" w:rsidR="00E75D8F" w:rsidRPr="00EA7ECC" w:rsidRDefault="00E75D8F" w:rsidP="008A6730">
            <w:pPr>
              <w:jc w:val="left"/>
              <w:rPr>
                <w:color w:val="000000"/>
                <w:lang w:val="en-GB" w:eastAsia="zh-CN"/>
              </w:rPr>
            </w:pPr>
          </w:p>
        </w:tc>
        <w:tc>
          <w:tcPr>
            <w:tcW w:w="528" w:type="pct"/>
            <w:tcBorders>
              <w:top w:val="nil"/>
              <w:left w:val="single" w:sz="4" w:space="0" w:color="auto"/>
              <w:bottom w:val="single" w:sz="4" w:space="0" w:color="auto"/>
              <w:right w:val="single" w:sz="4" w:space="0" w:color="auto"/>
            </w:tcBorders>
            <w:shd w:val="clear" w:color="auto" w:fill="auto"/>
          </w:tcPr>
          <w:p w14:paraId="26074EDC" w14:textId="77777777" w:rsidR="00E75D8F" w:rsidRPr="00EA7ECC" w:rsidRDefault="008E19BA" w:rsidP="008A6730">
            <w:pPr>
              <w:jc w:val="left"/>
              <w:rPr>
                <w:color w:val="000000"/>
              </w:rPr>
            </w:pPr>
            <w:r>
              <w:rPr>
                <w:color w:val="000000"/>
              </w:rPr>
              <w:t>Iraq</w:t>
            </w:r>
          </w:p>
        </w:tc>
        <w:tc>
          <w:tcPr>
            <w:tcW w:w="1115" w:type="pct"/>
            <w:tcBorders>
              <w:top w:val="nil"/>
              <w:left w:val="nil"/>
              <w:bottom w:val="single" w:sz="4" w:space="0" w:color="auto"/>
              <w:right w:val="single" w:sz="4" w:space="0" w:color="auto"/>
            </w:tcBorders>
            <w:shd w:val="clear" w:color="auto" w:fill="auto"/>
          </w:tcPr>
          <w:p w14:paraId="016924C5" w14:textId="77777777" w:rsidR="008E19BA" w:rsidRPr="00EA7ECC" w:rsidRDefault="008E19BA" w:rsidP="008E19BA">
            <w:pPr>
              <w:jc w:val="left"/>
              <w:rPr>
                <w:color w:val="000000"/>
              </w:rPr>
            </w:pPr>
            <w:r>
              <w:rPr>
                <w:color w:val="000000"/>
              </w:rPr>
              <w:t>IRQ/REF/57/INV/07</w:t>
            </w:r>
          </w:p>
          <w:p w14:paraId="39B43AAF" w14:textId="77777777" w:rsidR="00E75D8F" w:rsidRPr="00EA7ECC" w:rsidRDefault="00E75D8F" w:rsidP="008A6730">
            <w:pPr>
              <w:jc w:val="left"/>
              <w:rPr>
                <w:color w:val="000000"/>
                <w:lang w:val="en-GB" w:eastAsia="zh-CN"/>
              </w:rPr>
            </w:pPr>
          </w:p>
        </w:tc>
        <w:tc>
          <w:tcPr>
            <w:tcW w:w="517" w:type="pct"/>
            <w:tcBorders>
              <w:top w:val="nil"/>
              <w:left w:val="nil"/>
              <w:bottom w:val="single" w:sz="4" w:space="0" w:color="auto"/>
              <w:right w:val="single" w:sz="4" w:space="0" w:color="auto"/>
            </w:tcBorders>
            <w:shd w:val="clear" w:color="auto" w:fill="auto"/>
          </w:tcPr>
          <w:p w14:paraId="523C305A" w14:textId="77777777" w:rsidR="008E19BA" w:rsidRPr="00EA7ECC" w:rsidRDefault="008E19BA" w:rsidP="008E19BA">
            <w:pPr>
              <w:jc w:val="left"/>
              <w:rPr>
                <w:color w:val="000000"/>
              </w:rPr>
            </w:pPr>
            <w:r>
              <w:rPr>
                <w:color w:val="000000"/>
              </w:rPr>
              <w:t>ONUDI</w:t>
            </w:r>
          </w:p>
          <w:p w14:paraId="6A17DDC3" w14:textId="77777777" w:rsidR="00E75D8F" w:rsidRPr="00EA7ECC" w:rsidRDefault="00E75D8F" w:rsidP="008A6730">
            <w:pPr>
              <w:jc w:val="left"/>
              <w:rPr>
                <w:color w:val="000000"/>
                <w:lang w:val="en-GB" w:eastAsia="zh-CN"/>
              </w:rPr>
            </w:pPr>
          </w:p>
        </w:tc>
        <w:tc>
          <w:tcPr>
            <w:tcW w:w="682" w:type="pct"/>
            <w:tcBorders>
              <w:top w:val="nil"/>
              <w:left w:val="nil"/>
              <w:bottom w:val="single" w:sz="4" w:space="0" w:color="auto"/>
              <w:right w:val="single" w:sz="4" w:space="0" w:color="auto"/>
            </w:tcBorders>
            <w:shd w:val="clear" w:color="auto" w:fill="auto"/>
          </w:tcPr>
          <w:p w14:paraId="30A35F5A" w14:textId="77777777" w:rsidR="00B46A94" w:rsidRPr="00EA7ECC" w:rsidRDefault="00B46A94" w:rsidP="00B46A94">
            <w:pPr>
              <w:jc w:val="right"/>
              <w:rPr>
                <w:color w:val="000000"/>
              </w:rPr>
            </w:pPr>
            <w:r>
              <w:rPr>
                <w:color w:val="000000"/>
              </w:rPr>
              <w:t>Jun. 2021</w:t>
            </w:r>
          </w:p>
          <w:p w14:paraId="068DCD8D" w14:textId="77777777" w:rsidR="00E75D8F" w:rsidRPr="00EA7ECC" w:rsidRDefault="00E75D8F" w:rsidP="008A6730">
            <w:pPr>
              <w:jc w:val="right"/>
              <w:rPr>
                <w:color w:val="000000"/>
                <w:lang w:val="en-GB" w:eastAsia="zh-CN"/>
              </w:rPr>
            </w:pPr>
          </w:p>
        </w:tc>
        <w:tc>
          <w:tcPr>
            <w:tcW w:w="1959" w:type="pct"/>
            <w:tcBorders>
              <w:top w:val="nil"/>
              <w:left w:val="nil"/>
              <w:bottom w:val="single" w:sz="4" w:space="0" w:color="auto"/>
              <w:right w:val="single" w:sz="4" w:space="0" w:color="auto"/>
            </w:tcBorders>
            <w:shd w:val="clear" w:color="auto" w:fill="auto"/>
          </w:tcPr>
          <w:p w14:paraId="09134323" w14:textId="77777777" w:rsidR="00E75D8F" w:rsidRPr="00EA7ECC" w:rsidRDefault="00B46A94" w:rsidP="00621C3C">
            <w:pPr>
              <w:rPr>
                <w:color w:val="000000"/>
              </w:rPr>
            </w:pPr>
            <w:r>
              <w:rPr>
                <w:color w:val="000000"/>
              </w:rPr>
              <w:t xml:space="preserve">Sustitución del refrigerante CFC-12 por </w:t>
            </w:r>
            <w:proofErr w:type="spellStart"/>
            <w:r>
              <w:rPr>
                <w:color w:val="000000"/>
              </w:rPr>
              <w:t>isobutano</w:t>
            </w:r>
            <w:proofErr w:type="spellEnd"/>
            <w:r>
              <w:rPr>
                <w:color w:val="000000"/>
              </w:rPr>
              <w:t xml:space="preserve"> y del agente espumante CFC-11 por ciclopentano en la fabricación de refrigeradores y congeladores horizontales domésticos en Light Industries Company</w:t>
            </w:r>
          </w:p>
        </w:tc>
      </w:tr>
    </w:tbl>
    <w:p w14:paraId="711E62D5" w14:textId="77777777" w:rsidR="00DA26E9" w:rsidRPr="007C3974" w:rsidRDefault="00DA26E9" w:rsidP="00C332B9">
      <w:pPr>
        <w:spacing w:after="14160"/>
        <w:jc w:val="center"/>
        <w:textAlignment w:val="baseline"/>
        <w:rPr>
          <w:lang w:eastAsia="en-CA"/>
        </w:rPr>
      </w:pPr>
    </w:p>
    <w:sectPr w:rsidR="00DA26E9" w:rsidRPr="007C3974" w:rsidSect="00D724EE">
      <w:headerReference w:type="even" r:id="rId28"/>
      <w:head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7F08C" w14:textId="77777777" w:rsidR="00D724EE" w:rsidRDefault="00D724EE" w:rsidP="004A504B">
      <w:r>
        <w:separator/>
      </w:r>
    </w:p>
  </w:endnote>
  <w:endnote w:type="continuationSeparator" w:id="0">
    <w:p w14:paraId="78A3C4AB" w14:textId="77777777" w:rsidR="00D724EE" w:rsidRDefault="00D724EE" w:rsidP="004A504B">
      <w:r>
        <w:continuationSeparator/>
      </w:r>
    </w:p>
  </w:endnote>
  <w:endnote w:type="continuationNotice" w:id="1">
    <w:p w14:paraId="0D6165FA" w14:textId="77777777" w:rsidR="00D724EE" w:rsidRDefault="00D724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ABDAF" w14:textId="77777777" w:rsidR="00B24AC6" w:rsidRPr="0033525D" w:rsidRDefault="00B24AC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3227D" w14:textId="77777777" w:rsidR="00B24AC6" w:rsidRPr="0033525D" w:rsidRDefault="00B24AC6">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AB94A" w14:textId="1DE126D7" w:rsidR="00B24AC6" w:rsidRPr="002E3916" w:rsidRDefault="00B24AC6" w:rsidP="00382984">
    <w:pPr>
      <w:pBdr>
        <w:top w:val="single" w:sz="4" w:space="1" w:color="auto"/>
        <w:left w:val="single" w:sz="4" w:space="4" w:color="auto"/>
        <w:bottom w:val="single" w:sz="4" w:space="1" w:color="auto"/>
        <w:right w:val="single" w:sz="4" w:space="9" w:color="auto"/>
      </w:pBdr>
      <w:tabs>
        <w:tab w:val="left" w:pos="9360"/>
      </w:tabs>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w:t>
    </w:r>
    <w:r w:rsidR="00382984">
      <w:rPr>
        <w:sz w:val="18"/>
        <w:szCs w:val="18"/>
      </w:rPr>
      <w:t xml:space="preserve"> </w:t>
    </w:r>
    <w:r>
      <w:rPr>
        <w:sz w:val="18"/>
        <w:szCs w:val="18"/>
      </w:rPr>
      <w:t>mismos</w:t>
    </w:r>
    <w:proofErr w:type="gramEnd"/>
    <w:r>
      <w:rPr>
        <w:sz w:val="18"/>
        <w:szCs w:val="18"/>
      </w:rPr>
      <w:t>.</w:t>
    </w:r>
  </w:p>
  <w:p w14:paraId="7FF338C0" w14:textId="77777777" w:rsidR="00B24AC6" w:rsidRDefault="00B24AC6"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C8F74" w14:textId="77777777" w:rsidR="00B24AC6" w:rsidRDefault="00B24AC6">
    <w:pPr>
      <w:pStyle w:val="Footer"/>
      <w:jc w:val="center"/>
    </w:pPr>
    <w:r>
      <w:fldChar w:fldCharType="begin"/>
    </w:r>
    <w:r>
      <w:instrText xml:space="preserve"> PAGE   \* MERGEFORMAT </w:instrText>
    </w:r>
    <w:r>
      <w:fldChar w:fldCharType="separate"/>
    </w:r>
    <w:r>
      <w:t>2</w:t>
    </w:r>
    <w:r>
      <w:fldChar w:fldCharType="end"/>
    </w:r>
  </w:p>
  <w:p w14:paraId="4B884528" w14:textId="77777777" w:rsidR="00B24AC6" w:rsidRPr="00B866D3" w:rsidRDefault="00B24AC6">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723AF" w14:textId="77777777" w:rsidR="00B24AC6" w:rsidRDefault="00B24AC6">
    <w:pPr>
      <w:pStyle w:val="Footer"/>
      <w:jc w:val="center"/>
    </w:pPr>
    <w:r>
      <w:fldChar w:fldCharType="begin"/>
    </w:r>
    <w:r>
      <w:instrText xml:space="preserve"> PAGE   \* MERGEFORMAT </w:instrText>
    </w:r>
    <w:r>
      <w:fldChar w:fldCharType="separate"/>
    </w:r>
    <w:r>
      <w:t>2</w:t>
    </w:r>
    <w:r>
      <w:fldChar w:fldCharType="end"/>
    </w:r>
  </w:p>
  <w:p w14:paraId="6EB0C7FA" w14:textId="77777777" w:rsidR="00B24AC6" w:rsidRDefault="00B24AC6"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F6533" w14:textId="77777777" w:rsidR="00D724EE" w:rsidRDefault="00D724EE" w:rsidP="004A504B">
      <w:r>
        <w:separator/>
      </w:r>
    </w:p>
  </w:footnote>
  <w:footnote w:type="continuationSeparator" w:id="0">
    <w:p w14:paraId="6BED6E17" w14:textId="77777777" w:rsidR="00D724EE" w:rsidRDefault="00D724EE" w:rsidP="004A504B">
      <w:r>
        <w:continuationSeparator/>
      </w:r>
    </w:p>
  </w:footnote>
  <w:footnote w:type="continuationNotice" w:id="1">
    <w:p w14:paraId="7B1C0285" w14:textId="77777777" w:rsidR="00D724EE" w:rsidRDefault="00D724EE"/>
  </w:footnote>
  <w:footnote w:id="2">
    <w:p w14:paraId="345AA285" w14:textId="77777777" w:rsidR="00B24AC6" w:rsidRPr="001E1147" w:rsidRDefault="00B24AC6" w:rsidP="00334C47">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141995DF" w14:textId="77777777" w:rsidR="00B24AC6" w:rsidRPr="008F1759" w:rsidRDefault="00B24AC6">
      <w:pPr>
        <w:pStyle w:val="FootnoteText"/>
      </w:pPr>
      <w:r>
        <w:rPr>
          <w:rStyle w:val="FootnoteReference"/>
        </w:rPr>
        <w:footnoteRef/>
      </w:r>
      <w:r>
        <w:t xml:space="preserve"> Se trata de cuatro acuerdos plurianuales y un proyecto individual.</w:t>
      </w:r>
    </w:p>
  </w:footnote>
  <w:footnote w:id="4">
    <w:p w14:paraId="2B714521" w14:textId="07DFF2D9" w:rsidR="002444B6" w:rsidRDefault="002444B6" w:rsidP="002444B6">
      <w:pPr>
        <w:pStyle w:val="FootnoteText"/>
      </w:pPr>
      <w:r>
        <w:rPr>
          <w:rStyle w:val="FootnoteReference"/>
        </w:rPr>
        <w:footnoteRef/>
      </w:r>
      <w:r>
        <w:t xml:space="preserve"> Acceso en línea a las experiencias adquiridas en los distintos ITP: </w:t>
      </w:r>
      <w:hyperlink r:id="rId1" w:history="1">
        <w:r>
          <w:rPr>
            <w:rStyle w:val="Hyperlink"/>
          </w:rPr>
          <w:t>http://multilateralfund.org/pcrindividual/search.aspx</w:t>
        </w:r>
      </w:hyperlink>
      <w:r>
        <w:rPr>
          <w:rStyle w:val="Hyperlink"/>
        </w:rPr>
        <w:t>.</w:t>
      </w:r>
    </w:p>
  </w:footnote>
  <w:footnote w:id="5">
    <w:p w14:paraId="3375D0D7" w14:textId="77777777" w:rsidR="00B24AC6" w:rsidRPr="00456672" w:rsidRDefault="00B24AC6" w:rsidP="004F35FB">
      <w:pPr>
        <w:pStyle w:val="FootnoteText"/>
        <w:ind w:right="113"/>
      </w:pPr>
      <w:r>
        <w:rPr>
          <w:rStyle w:val="FootnoteReference"/>
        </w:rPr>
        <w:footnoteRef/>
      </w:r>
      <w:r>
        <w:t xml:space="preserve"> Fecha a partir de la cual los proyectos deben abordar las cuestiones de género de conformidad con la política operativa de integración de la perspectiva de género del Fondo Multilateral aprobada por la decisión 84/92. Para consultar las últimas actualizaciones, véase el documento UNEP/</w:t>
      </w:r>
      <w:proofErr w:type="spellStart"/>
      <w:r>
        <w:t>OzL.Pro</w:t>
      </w:r>
      <w:proofErr w:type="spellEnd"/>
      <w:r>
        <w:t>/</w:t>
      </w:r>
      <w:proofErr w:type="spellStart"/>
      <w:r>
        <w:t>ExCom</w:t>
      </w:r>
      <w:proofErr w:type="spellEnd"/>
      <w:r>
        <w:t>/92/51.</w:t>
      </w:r>
    </w:p>
  </w:footnote>
  <w:footnote w:id="6">
    <w:p w14:paraId="49D99761" w14:textId="77777777" w:rsidR="00B24AC6" w:rsidRPr="008631A4" w:rsidRDefault="00B24AC6">
      <w:pPr>
        <w:pStyle w:val="FootnoteText"/>
      </w:pPr>
      <w:r>
        <w:rPr>
          <w:rStyle w:val="FootnoteReference"/>
        </w:rPr>
        <w:footnoteRef/>
      </w:r>
      <w:r>
        <w:t xml:space="preserve"> Anexo V del documento UNEP/</w:t>
      </w:r>
      <w:proofErr w:type="spellStart"/>
      <w:r>
        <w:t>OzL.Pro</w:t>
      </w:r>
      <w:proofErr w:type="spellEnd"/>
      <w:r>
        <w:t>/</w:t>
      </w:r>
      <w:proofErr w:type="spellStart"/>
      <w:r>
        <w:t>ExCom</w:t>
      </w:r>
      <w:proofErr w:type="spellEnd"/>
      <w:r>
        <w:t>/94/8.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2C0D" w14:textId="6AA6B8F8" w:rsidR="00B24AC6" w:rsidRPr="0033525D" w:rsidRDefault="00000000">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2AD4DBBF" w14:textId="77777777" w:rsidR="00B24AC6" w:rsidRPr="0033525D" w:rsidRDefault="00B24AC6"/>
  <w:p w14:paraId="42FEECF4" w14:textId="77777777" w:rsidR="00B24AC6" w:rsidRPr="0033525D" w:rsidRDefault="00B24A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C4436" w14:textId="07ED3F10" w:rsidR="00B24AC6" w:rsidRDefault="00000000">
    <w:pPr>
      <w:jc w:val="right"/>
    </w:pPr>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32E1AAED" w14:textId="77777777" w:rsidR="00B24AC6" w:rsidRPr="0033525D" w:rsidRDefault="00B24AC6"/>
  <w:p w14:paraId="166721BD" w14:textId="77777777" w:rsidR="00B24AC6" w:rsidRPr="0033525D" w:rsidRDefault="00B24A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AD05A" w14:textId="0F9D6E5A" w:rsidR="00B24AC6" w:rsidRPr="007C3974" w:rsidRDefault="00000000" w:rsidP="00021418">
    <w:pPr>
      <w:jc w:val="left"/>
      <w:rPr>
        <w:lang w:val="en-CA"/>
      </w:rPr>
    </w:pPr>
    <w:r>
      <w:fldChar w:fldCharType="begin"/>
    </w:r>
    <w:r w:rsidRPr="007C3974">
      <w:rPr>
        <w:lang w:val="en-CA"/>
      </w:rPr>
      <w:instrText xml:space="preserve"> DOCPROPERTY "Document number"  \* MERGEFORMAT </w:instrText>
    </w:r>
    <w:r>
      <w:fldChar w:fldCharType="separate"/>
    </w:r>
    <w:r w:rsidR="00C8265C">
      <w:rPr>
        <w:lang w:val="en-CA"/>
      </w:rPr>
      <w:t>UNEP/</w:t>
    </w:r>
    <w:proofErr w:type="spellStart"/>
    <w:r w:rsidR="00C8265C">
      <w:rPr>
        <w:lang w:val="en-CA"/>
      </w:rPr>
      <w:t>OzL.Pro</w:t>
    </w:r>
    <w:proofErr w:type="spellEnd"/>
    <w:r w:rsidR="00C8265C">
      <w:rPr>
        <w:lang w:val="en-CA"/>
      </w:rPr>
      <w:t>/ExCom/94/11</w:t>
    </w:r>
    <w:r>
      <w:fldChar w:fldCharType="end"/>
    </w:r>
  </w:p>
  <w:p w14:paraId="549813B7" w14:textId="77777777" w:rsidR="00B24AC6" w:rsidRPr="007C3974" w:rsidRDefault="00B24AC6" w:rsidP="00021418">
    <w:pPr>
      <w:jc w:val="left"/>
      <w:rPr>
        <w:lang w:val="en-CA"/>
      </w:rPr>
    </w:pPr>
    <w:r w:rsidRPr="007C3974">
      <w:rPr>
        <w:lang w:val="en-CA"/>
      </w:rPr>
      <w:t>Anexo I</w:t>
    </w:r>
  </w:p>
  <w:p w14:paraId="6939399B" w14:textId="77777777" w:rsidR="00B24AC6" w:rsidRPr="007C3974" w:rsidRDefault="00B24AC6">
    <w:pPr>
      <w:rPr>
        <w:lang w:val="en-CA"/>
      </w:rPr>
    </w:pPr>
  </w:p>
  <w:p w14:paraId="5363DF40" w14:textId="77777777" w:rsidR="00B24AC6" w:rsidRPr="007C3974" w:rsidRDefault="00B24AC6">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9874B" w14:textId="649102C7" w:rsidR="00382984" w:rsidRDefault="00382984" w:rsidP="00382984">
    <w:pPr>
      <w:jc w:val="right"/>
    </w:pPr>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01A7FA87" w14:textId="77777777" w:rsidR="00B24AC6" w:rsidRPr="007C3974" w:rsidRDefault="00B24AC6" w:rsidP="00382984">
    <w:pPr>
      <w:pStyle w:val="Header"/>
      <w:spacing w:after="360"/>
      <w:jc w:val="right"/>
      <w:rPr>
        <w:lang w:val="en-CA"/>
      </w:rPr>
    </w:pPr>
    <w:r w:rsidRPr="007C3974">
      <w:rPr>
        <w:lang w:val="en-CA"/>
      </w:rPr>
      <w:t>Anexo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38978" w14:textId="52BC6905" w:rsidR="00382984" w:rsidRDefault="00382984" w:rsidP="00382984">
    <w:pPr>
      <w:jc w:val="right"/>
    </w:pPr>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3FF34104" w14:textId="77777777" w:rsidR="00B24AC6" w:rsidRPr="007C3974" w:rsidRDefault="00B24AC6" w:rsidP="00382984">
    <w:pPr>
      <w:pStyle w:val="Header"/>
      <w:spacing w:after="360"/>
      <w:jc w:val="right"/>
      <w:rPr>
        <w:lang w:val="en-CA"/>
      </w:rPr>
    </w:pPr>
    <w:r w:rsidRPr="007C3974">
      <w:rPr>
        <w:lang w:val="en-CA"/>
      </w:rPr>
      <w:t>Anexo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C6669" w14:textId="5D4821C9" w:rsidR="00382984" w:rsidRDefault="00382984" w:rsidP="00382984">
    <w:pPr>
      <w:jc w:val="right"/>
    </w:pPr>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23CCF36A" w14:textId="77777777" w:rsidR="00B24AC6" w:rsidRPr="007C3974" w:rsidRDefault="00B24AC6" w:rsidP="00382984">
    <w:pPr>
      <w:pStyle w:val="Header"/>
      <w:spacing w:after="360"/>
      <w:jc w:val="right"/>
      <w:rPr>
        <w:lang w:val="en-CA"/>
      </w:rPr>
    </w:pPr>
    <w:r w:rsidRPr="007C3974">
      <w:rPr>
        <w:lang w:val="en-CA"/>
      </w:rPr>
      <w:t>Anexo III</w:t>
    </w:r>
  </w:p>
  <w:p w14:paraId="08A2EB4C" w14:textId="77777777" w:rsidR="00B24AC6" w:rsidRPr="007C3974" w:rsidRDefault="00B24AC6" w:rsidP="00451C29">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55B32" w14:textId="7781CBA0" w:rsidR="00382984" w:rsidRDefault="00382984" w:rsidP="00382984">
    <w:pPr>
      <w:jc w:val="left"/>
    </w:pPr>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0FF159CE" w14:textId="0B2D60D3" w:rsidR="00382984" w:rsidRPr="007C3974" w:rsidRDefault="00382984" w:rsidP="00021418">
    <w:pPr>
      <w:jc w:val="left"/>
      <w:rPr>
        <w:lang w:val="en-CA"/>
      </w:rPr>
    </w:pPr>
    <w:r w:rsidRPr="007C3974">
      <w:rPr>
        <w:lang w:val="en-CA"/>
      </w:rPr>
      <w:t>Anexo I</w:t>
    </w:r>
    <w:r>
      <w:rPr>
        <w:lang w:val="en-CA"/>
      </w:rPr>
      <w:t>V</w:t>
    </w:r>
  </w:p>
  <w:p w14:paraId="390EFCE4" w14:textId="77777777" w:rsidR="00382984" w:rsidRPr="007C3974" w:rsidRDefault="00382984">
    <w:pPr>
      <w:rPr>
        <w:lang w:val="en-CA"/>
      </w:rPr>
    </w:pPr>
  </w:p>
  <w:p w14:paraId="0F08947E" w14:textId="77777777" w:rsidR="00382984" w:rsidRPr="007C3974" w:rsidRDefault="00382984">
    <w:pP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F27B7" w14:textId="108B675A" w:rsidR="00382984" w:rsidRDefault="00382984" w:rsidP="00382984">
    <w:pPr>
      <w:jc w:val="right"/>
    </w:pPr>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27A44341" w14:textId="77777777" w:rsidR="00B24AC6" w:rsidRPr="007C3974" w:rsidRDefault="00B24AC6" w:rsidP="00382984">
    <w:pPr>
      <w:pStyle w:val="Header"/>
      <w:spacing w:after="360"/>
      <w:jc w:val="right"/>
      <w:rPr>
        <w:lang w:val="en-CA"/>
      </w:rPr>
    </w:pPr>
    <w:r w:rsidRPr="007C3974">
      <w:rPr>
        <w:lang w:val="en-CA"/>
      </w:rPr>
      <w:t>Anexo IV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2654E" w14:textId="77777777" w:rsidR="00B24AC6" w:rsidRPr="0033525D" w:rsidRDefault="00B24AC6"/>
  <w:p w14:paraId="38F5243F" w14:textId="77777777" w:rsidR="00B24AC6" w:rsidRPr="0033525D" w:rsidRDefault="00B24AC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84382" w14:textId="1B5D7451" w:rsidR="00382984" w:rsidRDefault="00382984" w:rsidP="00382984">
    <w:pPr>
      <w:jc w:val="right"/>
    </w:pPr>
    <w:r>
      <w:fldChar w:fldCharType="begin"/>
    </w:r>
    <w:r>
      <w:instrText xml:space="preserve"> DOCPROPERTY "Document number"  \* MERGEFORMAT </w:instrText>
    </w:r>
    <w:r>
      <w:fldChar w:fldCharType="separate"/>
    </w:r>
    <w:r w:rsidR="00C8265C">
      <w:t>UNEP/</w:t>
    </w:r>
    <w:proofErr w:type="spellStart"/>
    <w:r w:rsidR="00C8265C">
      <w:t>OzL.Pro</w:t>
    </w:r>
    <w:proofErr w:type="spellEnd"/>
    <w:r w:rsidR="00C8265C">
      <w:t>/</w:t>
    </w:r>
    <w:proofErr w:type="spellStart"/>
    <w:r w:rsidR="00C8265C">
      <w:t>ExCom</w:t>
    </w:r>
    <w:proofErr w:type="spellEnd"/>
    <w:r w:rsidR="00C8265C">
      <w:t>/94/11</w:t>
    </w:r>
    <w:r>
      <w:fldChar w:fldCharType="end"/>
    </w:r>
  </w:p>
  <w:p w14:paraId="7A11AD6E" w14:textId="77777777" w:rsidR="00B24AC6" w:rsidRPr="007C3974" w:rsidRDefault="00B24AC6" w:rsidP="00382984">
    <w:pPr>
      <w:pStyle w:val="Header"/>
      <w:spacing w:after="360"/>
      <w:jc w:val="right"/>
      <w:rPr>
        <w:lang w:val="en-CA"/>
      </w:rPr>
    </w:pPr>
    <w:r w:rsidRPr="007C3974">
      <w:rPr>
        <w:lang w:val="en-CA"/>
      </w:rPr>
      <w:t>Anexo V</w:t>
    </w:r>
  </w:p>
  <w:p w14:paraId="13374A87" w14:textId="77777777" w:rsidR="00B24AC6" w:rsidRPr="007C3974" w:rsidRDefault="00B24AC6" w:rsidP="00C14AA8">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8E4D1E0"/>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9274639">
    <w:abstractNumId w:val="0"/>
  </w:num>
  <w:num w:numId="2" w16cid:durableId="48186351">
    <w:abstractNumId w:val="0"/>
  </w:num>
  <w:num w:numId="3" w16cid:durableId="1746754619">
    <w:abstractNumId w:val="0"/>
  </w:num>
  <w:num w:numId="4" w16cid:durableId="2113208384">
    <w:abstractNumId w:val="0"/>
  </w:num>
  <w:num w:numId="5" w16cid:durableId="1185244712">
    <w:abstractNumId w:val="8"/>
  </w:num>
  <w:num w:numId="6" w16cid:durableId="1337923265">
    <w:abstractNumId w:val="12"/>
  </w:num>
  <w:num w:numId="7" w16cid:durableId="614407791">
    <w:abstractNumId w:val="13"/>
  </w:num>
  <w:num w:numId="8" w16cid:durableId="870142685">
    <w:abstractNumId w:val="18"/>
  </w:num>
  <w:num w:numId="9" w16cid:durableId="1087505970">
    <w:abstractNumId w:val="9"/>
  </w:num>
  <w:num w:numId="10" w16cid:durableId="12967609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35397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6664732">
    <w:abstractNumId w:val="2"/>
  </w:num>
  <w:num w:numId="13" w16cid:durableId="308483207">
    <w:abstractNumId w:val="4"/>
  </w:num>
  <w:num w:numId="14" w16cid:durableId="667906659">
    <w:abstractNumId w:val="17"/>
  </w:num>
  <w:num w:numId="15" w16cid:durableId="27875816">
    <w:abstractNumId w:val="14"/>
  </w:num>
  <w:num w:numId="16" w16cid:durableId="1885406530">
    <w:abstractNumId w:val="1"/>
  </w:num>
  <w:num w:numId="17" w16cid:durableId="1393771067">
    <w:abstractNumId w:val="3"/>
  </w:num>
  <w:num w:numId="18" w16cid:durableId="360714567">
    <w:abstractNumId w:val="10"/>
  </w:num>
  <w:num w:numId="19" w16cid:durableId="1918442427">
    <w:abstractNumId w:val="6"/>
  </w:num>
  <w:num w:numId="20" w16cid:durableId="333412526">
    <w:abstractNumId w:val="5"/>
  </w:num>
  <w:num w:numId="21" w16cid:durableId="235477404">
    <w:abstractNumId w:val="0"/>
  </w:num>
  <w:num w:numId="22" w16cid:durableId="755052367">
    <w:abstractNumId w:val="0"/>
  </w:num>
  <w:num w:numId="23" w16cid:durableId="621375810">
    <w:abstractNumId w:val="0"/>
  </w:num>
  <w:num w:numId="24" w16cid:durableId="1391923270">
    <w:abstractNumId w:val="16"/>
  </w:num>
  <w:num w:numId="25" w16cid:durableId="14773691">
    <w:abstractNumId w:val="0"/>
  </w:num>
  <w:num w:numId="26" w16cid:durableId="1911620891">
    <w:abstractNumId w:val="11"/>
  </w:num>
  <w:num w:numId="27" w16cid:durableId="51932017">
    <w:abstractNumId w:val="0"/>
  </w:num>
  <w:num w:numId="28" w16cid:durableId="21458188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434E"/>
    <w:rsid w:val="00006203"/>
    <w:rsid w:val="00006323"/>
    <w:rsid w:val="000066DD"/>
    <w:rsid w:val="0000713C"/>
    <w:rsid w:val="00007930"/>
    <w:rsid w:val="00010545"/>
    <w:rsid w:val="00010B6D"/>
    <w:rsid w:val="00013938"/>
    <w:rsid w:val="00013D30"/>
    <w:rsid w:val="0001702C"/>
    <w:rsid w:val="00017314"/>
    <w:rsid w:val="0001732B"/>
    <w:rsid w:val="00017A00"/>
    <w:rsid w:val="000210A9"/>
    <w:rsid w:val="000211A9"/>
    <w:rsid w:val="00021238"/>
    <w:rsid w:val="00021418"/>
    <w:rsid w:val="00021E47"/>
    <w:rsid w:val="00021FAF"/>
    <w:rsid w:val="000224B5"/>
    <w:rsid w:val="00022555"/>
    <w:rsid w:val="00023135"/>
    <w:rsid w:val="000232B4"/>
    <w:rsid w:val="00023737"/>
    <w:rsid w:val="00023921"/>
    <w:rsid w:val="000239DC"/>
    <w:rsid w:val="00023AB3"/>
    <w:rsid w:val="000261B8"/>
    <w:rsid w:val="000266A7"/>
    <w:rsid w:val="0002676F"/>
    <w:rsid w:val="0002759A"/>
    <w:rsid w:val="00027E1C"/>
    <w:rsid w:val="00027F2B"/>
    <w:rsid w:val="00031260"/>
    <w:rsid w:val="000313C6"/>
    <w:rsid w:val="00032DB3"/>
    <w:rsid w:val="000345C1"/>
    <w:rsid w:val="00035CEA"/>
    <w:rsid w:val="0003681A"/>
    <w:rsid w:val="00036901"/>
    <w:rsid w:val="00036EE7"/>
    <w:rsid w:val="000372B7"/>
    <w:rsid w:val="00040049"/>
    <w:rsid w:val="0004045C"/>
    <w:rsid w:val="000405B1"/>
    <w:rsid w:val="00040973"/>
    <w:rsid w:val="00041795"/>
    <w:rsid w:val="000443F0"/>
    <w:rsid w:val="000458A2"/>
    <w:rsid w:val="00045C66"/>
    <w:rsid w:val="00050F6E"/>
    <w:rsid w:val="000512D4"/>
    <w:rsid w:val="0005292C"/>
    <w:rsid w:val="0005468C"/>
    <w:rsid w:val="00054CAE"/>
    <w:rsid w:val="0005525B"/>
    <w:rsid w:val="000561D8"/>
    <w:rsid w:val="00057099"/>
    <w:rsid w:val="00057206"/>
    <w:rsid w:val="00061214"/>
    <w:rsid w:val="00061EC2"/>
    <w:rsid w:val="00061F41"/>
    <w:rsid w:val="00063878"/>
    <w:rsid w:val="00064063"/>
    <w:rsid w:val="00064849"/>
    <w:rsid w:val="000648A6"/>
    <w:rsid w:val="00064B69"/>
    <w:rsid w:val="000652C6"/>
    <w:rsid w:val="00066CE8"/>
    <w:rsid w:val="0006724D"/>
    <w:rsid w:val="00067C0D"/>
    <w:rsid w:val="00073777"/>
    <w:rsid w:val="0007525D"/>
    <w:rsid w:val="00075CEC"/>
    <w:rsid w:val="00075D47"/>
    <w:rsid w:val="00077561"/>
    <w:rsid w:val="00077768"/>
    <w:rsid w:val="00080ED0"/>
    <w:rsid w:val="0008127A"/>
    <w:rsid w:val="00084D75"/>
    <w:rsid w:val="00084EE2"/>
    <w:rsid w:val="000857D8"/>
    <w:rsid w:val="00085B8F"/>
    <w:rsid w:val="000867DD"/>
    <w:rsid w:val="00090353"/>
    <w:rsid w:val="00090481"/>
    <w:rsid w:val="00091084"/>
    <w:rsid w:val="00092106"/>
    <w:rsid w:val="00093224"/>
    <w:rsid w:val="000949B1"/>
    <w:rsid w:val="0009534D"/>
    <w:rsid w:val="00095428"/>
    <w:rsid w:val="00096593"/>
    <w:rsid w:val="000976A9"/>
    <w:rsid w:val="0009784F"/>
    <w:rsid w:val="00097BFE"/>
    <w:rsid w:val="000A18E8"/>
    <w:rsid w:val="000A2DED"/>
    <w:rsid w:val="000A309F"/>
    <w:rsid w:val="000A339F"/>
    <w:rsid w:val="000A3826"/>
    <w:rsid w:val="000A56F4"/>
    <w:rsid w:val="000A6291"/>
    <w:rsid w:val="000A68FC"/>
    <w:rsid w:val="000A6C26"/>
    <w:rsid w:val="000A78B2"/>
    <w:rsid w:val="000B1200"/>
    <w:rsid w:val="000B200F"/>
    <w:rsid w:val="000B3154"/>
    <w:rsid w:val="000B36C8"/>
    <w:rsid w:val="000B504B"/>
    <w:rsid w:val="000B6589"/>
    <w:rsid w:val="000B6958"/>
    <w:rsid w:val="000B6AC9"/>
    <w:rsid w:val="000B6CA0"/>
    <w:rsid w:val="000B792E"/>
    <w:rsid w:val="000C2228"/>
    <w:rsid w:val="000C40CA"/>
    <w:rsid w:val="000C4991"/>
    <w:rsid w:val="000D184D"/>
    <w:rsid w:val="000D4A15"/>
    <w:rsid w:val="000D4A98"/>
    <w:rsid w:val="000D52A4"/>
    <w:rsid w:val="000D59E9"/>
    <w:rsid w:val="000D611C"/>
    <w:rsid w:val="000D7624"/>
    <w:rsid w:val="000E07BC"/>
    <w:rsid w:val="000E1FB2"/>
    <w:rsid w:val="000E257D"/>
    <w:rsid w:val="000E266B"/>
    <w:rsid w:val="000E2E21"/>
    <w:rsid w:val="000E44C3"/>
    <w:rsid w:val="000E534A"/>
    <w:rsid w:val="000E55F1"/>
    <w:rsid w:val="000F1CD4"/>
    <w:rsid w:val="000F4103"/>
    <w:rsid w:val="000F5468"/>
    <w:rsid w:val="000F5FE4"/>
    <w:rsid w:val="000F70A7"/>
    <w:rsid w:val="000F715F"/>
    <w:rsid w:val="000F7C6A"/>
    <w:rsid w:val="00101042"/>
    <w:rsid w:val="0010162E"/>
    <w:rsid w:val="0010714A"/>
    <w:rsid w:val="0010765F"/>
    <w:rsid w:val="001102EA"/>
    <w:rsid w:val="0011188A"/>
    <w:rsid w:val="00111B6C"/>
    <w:rsid w:val="0011263D"/>
    <w:rsid w:val="00112F7E"/>
    <w:rsid w:val="00113CCA"/>
    <w:rsid w:val="00114EE0"/>
    <w:rsid w:val="00115069"/>
    <w:rsid w:val="00116A3D"/>
    <w:rsid w:val="00116D00"/>
    <w:rsid w:val="00120DBE"/>
    <w:rsid w:val="00122F25"/>
    <w:rsid w:val="001237E4"/>
    <w:rsid w:val="00124005"/>
    <w:rsid w:val="00124047"/>
    <w:rsid w:val="001245AD"/>
    <w:rsid w:val="00125AD5"/>
    <w:rsid w:val="00127756"/>
    <w:rsid w:val="001313DE"/>
    <w:rsid w:val="00133429"/>
    <w:rsid w:val="00134E0C"/>
    <w:rsid w:val="00135051"/>
    <w:rsid w:val="00135980"/>
    <w:rsid w:val="00137639"/>
    <w:rsid w:val="0013786F"/>
    <w:rsid w:val="001425DC"/>
    <w:rsid w:val="00143790"/>
    <w:rsid w:val="00143E46"/>
    <w:rsid w:val="00144EB3"/>
    <w:rsid w:val="00145563"/>
    <w:rsid w:val="00146947"/>
    <w:rsid w:val="00146CDA"/>
    <w:rsid w:val="00146F19"/>
    <w:rsid w:val="00147909"/>
    <w:rsid w:val="00147D69"/>
    <w:rsid w:val="00150A0A"/>
    <w:rsid w:val="00151FF1"/>
    <w:rsid w:val="00153B67"/>
    <w:rsid w:val="00154F3F"/>
    <w:rsid w:val="0015671F"/>
    <w:rsid w:val="0016062A"/>
    <w:rsid w:val="00160C49"/>
    <w:rsid w:val="001625C6"/>
    <w:rsid w:val="001632EF"/>
    <w:rsid w:val="00163CD1"/>
    <w:rsid w:val="00164719"/>
    <w:rsid w:val="00166290"/>
    <w:rsid w:val="00166FC4"/>
    <w:rsid w:val="0016731C"/>
    <w:rsid w:val="001677AC"/>
    <w:rsid w:val="00170116"/>
    <w:rsid w:val="00170398"/>
    <w:rsid w:val="001706F9"/>
    <w:rsid w:val="00172DA5"/>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397D"/>
    <w:rsid w:val="00193D5F"/>
    <w:rsid w:val="00194C0A"/>
    <w:rsid w:val="001966D9"/>
    <w:rsid w:val="00196B72"/>
    <w:rsid w:val="00196BC7"/>
    <w:rsid w:val="00197179"/>
    <w:rsid w:val="0019761F"/>
    <w:rsid w:val="001976CE"/>
    <w:rsid w:val="001A0AC3"/>
    <w:rsid w:val="001A1847"/>
    <w:rsid w:val="001A1A8C"/>
    <w:rsid w:val="001A1C56"/>
    <w:rsid w:val="001A2215"/>
    <w:rsid w:val="001A3342"/>
    <w:rsid w:val="001A341B"/>
    <w:rsid w:val="001A3E3D"/>
    <w:rsid w:val="001A4376"/>
    <w:rsid w:val="001A4B12"/>
    <w:rsid w:val="001A566A"/>
    <w:rsid w:val="001A652B"/>
    <w:rsid w:val="001A680D"/>
    <w:rsid w:val="001A7049"/>
    <w:rsid w:val="001A74F8"/>
    <w:rsid w:val="001B1E40"/>
    <w:rsid w:val="001B26E6"/>
    <w:rsid w:val="001B4B76"/>
    <w:rsid w:val="001B4BF5"/>
    <w:rsid w:val="001B55B0"/>
    <w:rsid w:val="001B7E59"/>
    <w:rsid w:val="001C0475"/>
    <w:rsid w:val="001C0571"/>
    <w:rsid w:val="001C0E6C"/>
    <w:rsid w:val="001C1C3D"/>
    <w:rsid w:val="001C20C4"/>
    <w:rsid w:val="001C40C4"/>
    <w:rsid w:val="001C4115"/>
    <w:rsid w:val="001C5AFB"/>
    <w:rsid w:val="001C666B"/>
    <w:rsid w:val="001C764E"/>
    <w:rsid w:val="001C77BA"/>
    <w:rsid w:val="001C7C4F"/>
    <w:rsid w:val="001D0329"/>
    <w:rsid w:val="001D1F5C"/>
    <w:rsid w:val="001D4106"/>
    <w:rsid w:val="001D4ABA"/>
    <w:rsid w:val="001D59F2"/>
    <w:rsid w:val="001D67E2"/>
    <w:rsid w:val="001E1052"/>
    <w:rsid w:val="001E21B1"/>
    <w:rsid w:val="001E2F93"/>
    <w:rsid w:val="001E4554"/>
    <w:rsid w:val="001E57F7"/>
    <w:rsid w:val="001E61E5"/>
    <w:rsid w:val="001E6765"/>
    <w:rsid w:val="001E7AE8"/>
    <w:rsid w:val="001E7E66"/>
    <w:rsid w:val="001F0015"/>
    <w:rsid w:val="001F0250"/>
    <w:rsid w:val="001F11C9"/>
    <w:rsid w:val="001F2159"/>
    <w:rsid w:val="001F3DA7"/>
    <w:rsid w:val="001F3F5A"/>
    <w:rsid w:val="001F53FD"/>
    <w:rsid w:val="001F58CE"/>
    <w:rsid w:val="001F6315"/>
    <w:rsid w:val="001F72EC"/>
    <w:rsid w:val="00200C63"/>
    <w:rsid w:val="00200D0B"/>
    <w:rsid w:val="00200F8E"/>
    <w:rsid w:val="00201D8A"/>
    <w:rsid w:val="0020245B"/>
    <w:rsid w:val="002031A0"/>
    <w:rsid w:val="00203E85"/>
    <w:rsid w:val="00204A57"/>
    <w:rsid w:val="00205433"/>
    <w:rsid w:val="0020627E"/>
    <w:rsid w:val="00206365"/>
    <w:rsid w:val="0020717A"/>
    <w:rsid w:val="002073F1"/>
    <w:rsid w:val="00210685"/>
    <w:rsid w:val="00210A63"/>
    <w:rsid w:val="00210A8C"/>
    <w:rsid w:val="00210B8B"/>
    <w:rsid w:val="00212D9D"/>
    <w:rsid w:val="002132B6"/>
    <w:rsid w:val="00213702"/>
    <w:rsid w:val="00214863"/>
    <w:rsid w:val="00215282"/>
    <w:rsid w:val="002156B4"/>
    <w:rsid w:val="002162A9"/>
    <w:rsid w:val="0021771B"/>
    <w:rsid w:val="00220FA5"/>
    <w:rsid w:val="0022156B"/>
    <w:rsid w:val="00221A95"/>
    <w:rsid w:val="00222E47"/>
    <w:rsid w:val="00223D1B"/>
    <w:rsid w:val="00224A6C"/>
    <w:rsid w:val="00224FCD"/>
    <w:rsid w:val="00225A48"/>
    <w:rsid w:val="00225CB9"/>
    <w:rsid w:val="00232D4D"/>
    <w:rsid w:val="002349BB"/>
    <w:rsid w:val="002352A1"/>
    <w:rsid w:val="00235A27"/>
    <w:rsid w:val="00235CA7"/>
    <w:rsid w:val="002369E1"/>
    <w:rsid w:val="00237023"/>
    <w:rsid w:val="00237372"/>
    <w:rsid w:val="00240786"/>
    <w:rsid w:val="002413C8"/>
    <w:rsid w:val="002417FC"/>
    <w:rsid w:val="002421D8"/>
    <w:rsid w:val="00242C67"/>
    <w:rsid w:val="00243F53"/>
    <w:rsid w:val="002444B6"/>
    <w:rsid w:val="0024578E"/>
    <w:rsid w:val="002462BA"/>
    <w:rsid w:val="00247D30"/>
    <w:rsid w:val="00253222"/>
    <w:rsid w:val="00255A4A"/>
    <w:rsid w:val="00257763"/>
    <w:rsid w:val="002601E1"/>
    <w:rsid w:val="00261C13"/>
    <w:rsid w:val="00261CC9"/>
    <w:rsid w:val="00262847"/>
    <w:rsid w:val="00263835"/>
    <w:rsid w:val="00264172"/>
    <w:rsid w:val="00264784"/>
    <w:rsid w:val="00264833"/>
    <w:rsid w:val="0026594C"/>
    <w:rsid w:val="00266277"/>
    <w:rsid w:val="00266423"/>
    <w:rsid w:val="00266674"/>
    <w:rsid w:val="002667DF"/>
    <w:rsid w:val="00270A0D"/>
    <w:rsid w:val="00270B11"/>
    <w:rsid w:val="00270E49"/>
    <w:rsid w:val="0027188E"/>
    <w:rsid w:val="00272403"/>
    <w:rsid w:val="002741CA"/>
    <w:rsid w:val="0027461A"/>
    <w:rsid w:val="002749BE"/>
    <w:rsid w:val="00274ABA"/>
    <w:rsid w:val="00274FF2"/>
    <w:rsid w:val="00275D6D"/>
    <w:rsid w:val="00276355"/>
    <w:rsid w:val="00276AEB"/>
    <w:rsid w:val="002778A0"/>
    <w:rsid w:val="0028089A"/>
    <w:rsid w:val="00281A1F"/>
    <w:rsid w:val="00281BB2"/>
    <w:rsid w:val="00284BD8"/>
    <w:rsid w:val="00284D7A"/>
    <w:rsid w:val="00285094"/>
    <w:rsid w:val="0028593A"/>
    <w:rsid w:val="00285B95"/>
    <w:rsid w:val="0028669E"/>
    <w:rsid w:val="00286E0D"/>
    <w:rsid w:val="0028753D"/>
    <w:rsid w:val="00287A5F"/>
    <w:rsid w:val="002907BF"/>
    <w:rsid w:val="00290C87"/>
    <w:rsid w:val="00291712"/>
    <w:rsid w:val="00291A11"/>
    <w:rsid w:val="00292BDC"/>
    <w:rsid w:val="002952E4"/>
    <w:rsid w:val="0029545E"/>
    <w:rsid w:val="002A03C3"/>
    <w:rsid w:val="002A07C4"/>
    <w:rsid w:val="002A0D45"/>
    <w:rsid w:val="002A1CFB"/>
    <w:rsid w:val="002A3406"/>
    <w:rsid w:val="002A3742"/>
    <w:rsid w:val="002A43C3"/>
    <w:rsid w:val="002A6AE1"/>
    <w:rsid w:val="002B0DA0"/>
    <w:rsid w:val="002B1F8C"/>
    <w:rsid w:val="002B254E"/>
    <w:rsid w:val="002B384E"/>
    <w:rsid w:val="002B3B88"/>
    <w:rsid w:val="002B4420"/>
    <w:rsid w:val="002B4CE8"/>
    <w:rsid w:val="002B59D5"/>
    <w:rsid w:val="002B72E9"/>
    <w:rsid w:val="002B7C04"/>
    <w:rsid w:val="002C0D67"/>
    <w:rsid w:val="002C0F28"/>
    <w:rsid w:val="002C19C6"/>
    <w:rsid w:val="002C3971"/>
    <w:rsid w:val="002C3CB5"/>
    <w:rsid w:val="002C519C"/>
    <w:rsid w:val="002C58B3"/>
    <w:rsid w:val="002C7998"/>
    <w:rsid w:val="002C7E2F"/>
    <w:rsid w:val="002D09BF"/>
    <w:rsid w:val="002D1B7A"/>
    <w:rsid w:val="002D23BC"/>
    <w:rsid w:val="002D25E2"/>
    <w:rsid w:val="002D3663"/>
    <w:rsid w:val="002D387D"/>
    <w:rsid w:val="002D3DE7"/>
    <w:rsid w:val="002D3EA8"/>
    <w:rsid w:val="002D45B3"/>
    <w:rsid w:val="002D4CDB"/>
    <w:rsid w:val="002D59D7"/>
    <w:rsid w:val="002D5F8B"/>
    <w:rsid w:val="002D6B0E"/>
    <w:rsid w:val="002E07B1"/>
    <w:rsid w:val="002E27F4"/>
    <w:rsid w:val="002E3429"/>
    <w:rsid w:val="002E38A1"/>
    <w:rsid w:val="002E3FBA"/>
    <w:rsid w:val="002E4FC0"/>
    <w:rsid w:val="002E52F7"/>
    <w:rsid w:val="002E76DE"/>
    <w:rsid w:val="002E7D37"/>
    <w:rsid w:val="002F0A9E"/>
    <w:rsid w:val="002F13FC"/>
    <w:rsid w:val="002F1E53"/>
    <w:rsid w:val="002F1F1F"/>
    <w:rsid w:val="002F20E1"/>
    <w:rsid w:val="002F2CAA"/>
    <w:rsid w:val="0030041B"/>
    <w:rsid w:val="0030052C"/>
    <w:rsid w:val="003019F4"/>
    <w:rsid w:val="00304BDD"/>
    <w:rsid w:val="00304CDF"/>
    <w:rsid w:val="003061A7"/>
    <w:rsid w:val="00307572"/>
    <w:rsid w:val="003105C3"/>
    <w:rsid w:val="00310D69"/>
    <w:rsid w:val="0031375C"/>
    <w:rsid w:val="003153AF"/>
    <w:rsid w:val="0031717D"/>
    <w:rsid w:val="003173B6"/>
    <w:rsid w:val="00320982"/>
    <w:rsid w:val="00321B24"/>
    <w:rsid w:val="00322DF9"/>
    <w:rsid w:val="003232A8"/>
    <w:rsid w:val="00325EC7"/>
    <w:rsid w:val="00326F18"/>
    <w:rsid w:val="00327DFB"/>
    <w:rsid w:val="003306E1"/>
    <w:rsid w:val="00330950"/>
    <w:rsid w:val="003320E4"/>
    <w:rsid w:val="003328F8"/>
    <w:rsid w:val="00334AE4"/>
    <w:rsid w:val="00334C47"/>
    <w:rsid w:val="0033525D"/>
    <w:rsid w:val="00335B08"/>
    <w:rsid w:val="00336410"/>
    <w:rsid w:val="00336973"/>
    <w:rsid w:val="00336F04"/>
    <w:rsid w:val="00337CA7"/>
    <w:rsid w:val="003414F3"/>
    <w:rsid w:val="00342642"/>
    <w:rsid w:val="003426B1"/>
    <w:rsid w:val="003437FB"/>
    <w:rsid w:val="0034450F"/>
    <w:rsid w:val="00345E40"/>
    <w:rsid w:val="00346525"/>
    <w:rsid w:val="003466E2"/>
    <w:rsid w:val="00347C99"/>
    <w:rsid w:val="00350022"/>
    <w:rsid w:val="00350A8E"/>
    <w:rsid w:val="00351AF3"/>
    <w:rsid w:val="0035265C"/>
    <w:rsid w:val="00352CD8"/>
    <w:rsid w:val="00353D64"/>
    <w:rsid w:val="00354028"/>
    <w:rsid w:val="003544C6"/>
    <w:rsid w:val="00355914"/>
    <w:rsid w:val="0035613E"/>
    <w:rsid w:val="00357238"/>
    <w:rsid w:val="00357748"/>
    <w:rsid w:val="00357E55"/>
    <w:rsid w:val="0036134A"/>
    <w:rsid w:val="00361E0E"/>
    <w:rsid w:val="00362C74"/>
    <w:rsid w:val="00363486"/>
    <w:rsid w:val="00363749"/>
    <w:rsid w:val="00363EE9"/>
    <w:rsid w:val="00364024"/>
    <w:rsid w:val="003648C5"/>
    <w:rsid w:val="00366800"/>
    <w:rsid w:val="00366D92"/>
    <w:rsid w:val="00367096"/>
    <w:rsid w:val="0036724D"/>
    <w:rsid w:val="00370EDC"/>
    <w:rsid w:val="00374E85"/>
    <w:rsid w:val="00375F51"/>
    <w:rsid w:val="0037603F"/>
    <w:rsid w:val="00376128"/>
    <w:rsid w:val="003764B3"/>
    <w:rsid w:val="0037667B"/>
    <w:rsid w:val="0037742E"/>
    <w:rsid w:val="003776A3"/>
    <w:rsid w:val="00377915"/>
    <w:rsid w:val="00377D56"/>
    <w:rsid w:val="0038037D"/>
    <w:rsid w:val="003808AE"/>
    <w:rsid w:val="0038245A"/>
    <w:rsid w:val="00382802"/>
    <w:rsid w:val="00382984"/>
    <w:rsid w:val="00382ACC"/>
    <w:rsid w:val="00383F67"/>
    <w:rsid w:val="003840E6"/>
    <w:rsid w:val="00384CC0"/>
    <w:rsid w:val="00385CFC"/>
    <w:rsid w:val="00385FFF"/>
    <w:rsid w:val="00386386"/>
    <w:rsid w:val="00392CCB"/>
    <w:rsid w:val="0039337A"/>
    <w:rsid w:val="0039409C"/>
    <w:rsid w:val="00395713"/>
    <w:rsid w:val="0039599D"/>
    <w:rsid w:val="003971DD"/>
    <w:rsid w:val="00397578"/>
    <w:rsid w:val="003A02D2"/>
    <w:rsid w:val="003A12BC"/>
    <w:rsid w:val="003A2A1D"/>
    <w:rsid w:val="003A2C9E"/>
    <w:rsid w:val="003A3189"/>
    <w:rsid w:val="003A3B83"/>
    <w:rsid w:val="003A3CA7"/>
    <w:rsid w:val="003A415D"/>
    <w:rsid w:val="003A455C"/>
    <w:rsid w:val="003A5C3B"/>
    <w:rsid w:val="003A63C3"/>
    <w:rsid w:val="003A6E89"/>
    <w:rsid w:val="003A6FC5"/>
    <w:rsid w:val="003B020D"/>
    <w:rsid w:val="003B0949"/>
    <w:rsid w:val="003B0A4C"/>
    <w:rsid w:val="003B0AB1"/>
    <w:rsid w:val="003B0AF6"/>
    <w:rsid w:val="003B14B4"/>
    <w:rsid w:val="003B1986"/>
    <w:rsid w:val="003B3012"/>
    <w:rsid w:val="003B33BD"/>
    <w:rsid w:val="003B434A"/>
    <w:rsid w:val="003B44C6"/>
    <w:rsid w:val="003B569D"/>
    <w:rsid w:val="003B58B7"/>
    <w:rsid w:val="003B60D4"/>
    <w:rsid w:val="003B7825"/>
    <w:rsid w:val="003C0615"/>
    <w:rsid w:val="003C1B81"/>
    <w:rsid w:val="003C2FD7"/>
    <w:rsid w:val="003C3872"/>
    <w:rsid w:val="003C3C0E"/>
    <w:rsid w:val="003C5444"/>
    <w:rsid w:val="003C7445"/>
    <w:rsid w:val="003D0CED"/>
    <w:rsid w:val="003D3506"/>
    <w:rsid w:val="003D42A6"/>
    <w:rsid w:val="003D4435"/>
    <w:rsid w:val="003D478D"/>
    <w:rsid w:val="003D4F21"/>
    <w:rsid w:val="003D4FAC"/>
    <w:rsid w:val="003D508B"/>
    <w:rsid w:val="003D50D4"/>
    <w:rsid w:val="003D56C2"/>
    <w:rsid w:val="003D56D1"/>
    <w:rsid w:val="003D66B8"/>
    <w:rsid w:val="003E3600"/>
    <w:rsid w:val="003E3CAE"/>
    <w:rsid w:val="003E4473"/>
    <w:rsid w:val="003E4499"/>
    <w:rsid w:val="003E5EDB"/>
    <w:rsid w:val="003E5F7F"/>
    <w:rsid w:val="003E71BB"/>
    <w:rsid w:val="003E72CA"/>
    <w:rsid w:val="003E77E0"/>
    <w:rsid w:val="003E7906"/>
    <w:rsid w:val="003F000F"/>
    <w:rsid w:val="003F0ED5"/>
    <w:rsid w:val="003F3705"/>
    <w:rsid w:val="003F3C50"/>
    <w:rsid w:val="003F57F5"/>
    <w:rsid w:val="003F63A7"/>
    <w:rsid w:val="003F6DDB"/>
    <w:rsid w:val="00403861"/>
    <w:rsid w:val="00403E0B"/>
    <w:rsid w:val="00403F07"/>
    <w:rsid w:val="00404BD4"/>
    <w:rsid w:val="00404D15"/>
    <w:rsid w:val="00406202"/>
    <w:rsid w:val="0040629B"/>
    <w:rsid w:val="00406929"/>
    <w:rsid w:val="00406A6A"/>
    <w:rsid w:val="00406B22"/>
    <w:rsid w:val="00407147"/>
    <w:rsid w:val="004078FA"/>
    <w:rsid w:val="00407CCA"/>
    <w:rsid w:val="0041062D"/>
    <w:rsid w:val="00410F01"/>
    <w:rsid w:val="00411343"/>
    <w:rsid w:val="00411C61"/>
    <w:rsid w:val="00412C7E"/>
    <w:rsid w:val="00413D43"/>
    <w:rsid w:val="00414CC2"/>
    <w:rsid w:val="00414E82"/>
    <w:rsid w:val="00414F81"/>
    <w:rsid w:val="0041596F"/>
    <w:rsid w:val="00416733"/>
    <w:rsid w:val="0041790A"/>
    <w:rsid w:val="00420827"/>
    <w:rsid w:val="00420A5D"/>
    <w:rsid w:val="00422363"/>
    <w:rsid w:val="00423DEF"/>
    <w:rsid w:val="0042406D"/>
    <w:rsid w:val="00424773"/>
    <w:rsid w:val="004254E9"/>
    <w:rsid w:val="00425930"/>
    <w:rsid w:val="00431802"/>
    <w:rsid w:val="00431E08"/>
    <w:rsid w:val="004328A7"/>
    <w:rsid w:val="00434C74"/>
    <w:rsid w:val="00436CDA"/>
    <w:rsid w:val="00436CE9"/>
    <w:rsid w:val="00437534"/>
    <w:rsid w:val="00440A0F"/>
    <w:rsid w:val="00442023"/>
    <w:rsid w:val="004421D2"/>
    <w:rsid w:val="00442AEC"/>
    <w:rsid w:val="00444AF8"/>
    <w:rsid w:val="00445062"/>
    <w:rsid w:val="00445918"/>
    <w:rsid w:val="004466D4"/>
    <w:rsid w:val="00446BE4"/>
    <w:rsid w:val="00450AFE"/>
    <w:rsid w:val="00450CE8"/>
    <w:rsid w:val="00451150"/>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972"/>
    <w:rsid w:val="00463CED"/>
    <w:rsid w:val="00466236"/>
    <w:rsid w:val="00466AB1"/>
    <w:rsid w:val="004718F3"/>
    <w:rsid w:val="00472EF7"/>
    <w:rsid w:val="004732EB"/>
    <w:rsid w:val="0047442B"/>
    <w:rsid w:val="004744E3"/>
    <w:rsid w:val="00475040"/>
    <w:rsid w:val="00475B08"/>
    <w:rsid w:val="00475E8F"/>
    <w:rsid w:val="00475ED6"/>
    <w:rsid w:val="0047715F"/>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87"/>
    <w:rsid w:val="004957D7"/>
    <w:rsid w:val="00495E8B"/>
    <w:rsid w:val="00496030"/>
    <w:rsid w:val="00496284"/>
    <w:rsid w:val="004963B3"/>
    <w:rsid w:val="004967B6"/>
    <w:rsid w:val="004973F1"/>
    <w:rsid w:val="004A0053"/>
    <w:rsid w:val="004A193D"/>
    <w:rsid w:val="004A1F7B"/>
    <w:rsid w:val="004A1F89"/>
    <w:rsid w:val="004A2AA1"/>
    <w:rsid w:val="004A3260"/>
    <w:rsid w:val="004A5041"/>
    <w:rsid w:val="004A504B"/>
    <w:rsid w:val="004A50B6"/>
    <w:rsid w:val="004A5316"/>
    <w:rsid w:val="004A6911"/>
    <w:rsid w:val="004B1BFE"/>
    <w:rsid w:val="004B426D"/>
    <w:rsid w:val="004B54E0"/>
    <w:rsid w:val="004B5F2D"/>
    <w:rsid w:val="004B7384"/>
    <w:rsid w:val="004C066E"/>
    <w:rsid w:val="004C0C89"/>
    <w:rsid w:val="004C128B"/>
    <w:rsid w:val="004C1351"/>
    <w:rsid w:val="004C13C7"/>
    <w:rsid w:val="004C301B"/>
    <w:rsid w:val="004C4269"/>
    <w:rsid w:val="004C4B65"/>
    <w:rsid w:val="004C68B0"/>
    <w:rsid w:val="004C76C8"/>
    <w:rsid w:val="004D0C5E"/>
    <w:rsid w:val="004D187A"/>
    <w:rsid w:val="004D23A5"/>
    <w:rsid w:val="004D2896"/>
    <w:rsid w:val="004D2D4F"/>
    <w:rsid w:val="004D3DDB"/>
    <w:rsid w:val="004D4A98"/>
    <w:rsid w:val="004D5807"/>
    <w:rsid w:val="004D6120"/>
    <w:rsid w:val="004D6236"/>
    <w:rsid w:val="004D6352"/>
    <w:rsid w:val="004D63BD"/>
    <w:rsid w:val="004D63ED"/>
    <w:rsid w:val="004D67A8"/>
    <w:rsid w:val="004D7F90"/>
    <w:rsid w:val="004E1360"/>
    <w:rsid w:val="004E1612"/>
    <w:rsid w:val="004E1F86"/>
    <w:rsid w:val="004E252C"/>
    <w:rsid w:val="004E2DEB"/>
    <w:rsid w:val="004E2FD3"/>
    <w:rsid w:val="004E3C2A"/>
    <w:rsid w:val="004E4DBB"/>
    <w:rsid w:val="004E4E41"/>
    <w:rsid w:val="004E518A"/>
    <w:rsid w:val="004E587A"/>
    <w:rsid w:val="004E5988"/>
    <w:rsid w:val="004E6C92"/>
    <w:rsid w:val="004E72C5"/>
    <w:rsid w:val="004E73DB"/>
    <w:rsid w:val="004E7F9C"/>
    <w:rsid w:val="004F0379"/>
    <w:rsid w:val="004F099C"/>
    <w:rsid w:val="004F190F"/>
    <w:rsid w:val="004F2F43"/>
    <w:rsid w:val="004F3493"/>
    <w:rsid w:val="004F35FB"/>
    <w:rsid w:val="004F48EC"/>
    <w:rsid w:val="004F5143"/>
    <w:rsid w:val="004F694F"/>
    <w:rsid w:val="004F75BB"/>
    <w:rsid w:val="00501496"/>
    <w:rsid w:val="005019D8"/>
    <w:rsid w:val="00501D56"/>
    <w:rsid w:val="005026AB"/>
    <w:rsid w:val="00503B82"/>
    <w:rsid w:val="0050608E"/>
    <w:rsid w:val="00506CA6"/>
    <w:rsid w:val="00506EAF"/>
    <w:rsid w:val="0051003E"/>
    <w:rsid w:val="0051029D"/>
    <w:rsid w:val="00512B09"/>
    <w:rsid w:val="00516AA7"/>
    <w:rsid w:val="00517A1F"/>
    <w:rsid w:val="00520852"/>
    <w:rsid w:val="005210BA"/>
    <w:rsid w:val="00521322"/>
    <w:rsid w:val="00521413"/>
    <w:rsid w:val="005217DA"/>
    <w:rsid w:val="00521912"/>
    <w:rsid w:val="005220ED"/>
    <w:rsid w:val="00522EEE"/>
    <w:rsid w:val="00525D1E"/>
    <w:rsid w:val="00527525"/>
    <w:rsid w:val="00530172"/>
    <w:rsid w:val="00531096"/>
    <w:rsid w:val="005318DA"/>
    <w:rsid w:val="00531C0B"/>
    <w:rsid w:val="00531C0F"/>
    <w:rsid w:val="00533796"/>
    <w:rsid w:val="00534844"/>
    <w:rsid w:val="00534AF2"/>
    <w:rsid w:val="00535659"/>
    <w:rsid w:val="00535705"/>
    <w:rsid w:val="00535847"/>
    <w:rsid w:val="0053595E"/>
    <w:rsid w:val="005365D3"/>
    <w:rsid w:val="00536674"/>
    <w:rsid w:val="00537343"/>
    <w:rsid w:val="00537EF8"/>
    <w:rsid w:val="00540021"/>
    <w:rsid w:val="005411D3"/>
    <w:rsid w:val="00541B8A"/>
    <w:rsid w:val="005423EF"/>
    <w:rsid w:val="005434E4"/>
    <w:rsid w:val="005472D5"/>
    <w:rsid w:val="00550969"/>
    <w:rsid w:val="005516F3"/>
    <w:rsid w:val="00551B76"/>
    <w:rsid w:val="00552FE5"/>
    <w:rsid w:val="005535D6"/>
    <w:rsid w:val="0055471E"/>
    <w:rsid w:val="00555D75"/>
    <w:rsid w:val="00556F5F"/>
    <w:rsid w:val="00560831"/>
    <w:rsid w:val="00560DF0"/>
    <w:rsid w:val="0056250D"/>
    <w:rsid w:val="005631BB"/>
    <w:rsid w:val="00563578"/>
    <w:rsid w:val="00563967"/>
    <w:rsid w:val="00565BD5"/>
    <w:rsid w:val="0056602D"/>
    <w:rsid w:val="0056759C"/>
    <w:rsid w:val="00567628"/>
    <w:rsid w:val="00572102"/>
    <w:rsid w:val="00572A8C"/>
    <w:rsid w:val="00573AD3"/>
    <w:rsid w:val="00574CEB"/>
    <w:rsid w:val="00574FCE"/>
    <w:rsid w:val="0057639B"/>
    <w:rsid w:val="0057782E"/>
    <w:rsid w:val="0058020C"/>
    <w:rsid w:val="005811DC"/>
    <w:rsid w:val="00583DD7"/>
    <w:rsid w:val="005846AE"/>
    <w:rsid w:val="00585185"/>
    <w:rsid w:val="005861CE"/>
    <w:rsid w:val="00586318"/>
    <w:rsid w:val="005900CC"/>
    <w:rsid w:val="00592917"/>
    <w:rsid w:val="00593161"/>
    <w:rsid w:val="00593F80"/>
    <w:rsid w:val="00594396"/>
    <w:rsid w:val="0059513E"/>
    <w:rsid w:val="00595E88"/>
    <w:rsid w:val="005967D3"/>
    <w:rsid w:val="005A0610"/>
    <w:rsid w:val="005A0D28"/>
    <w:rsid w:val="005A1516"/>
    <w:rsid w:val="005A27F7"/>
    <w:rsid w:val="005A34AC"/>
    <w:rsid w:val="005A4040"/>
    <w:rsid w:val="005A40BD"/>
    <w:rsid w:val="005A4B43"/>
    <w:rsid w:val="005A4FD5"/>
    <w:rsid w:val="005A6AA4"/>
    <w:rsid w:val="005A6D9F"/>
    <w:rsid w:val="005A7FC8"/>
    <w:rsid w:val="005B2E87"/>
    <w:rsid w:val="005B4842"/>
    <w:rsid w:val="005B48FF"/>
    <w:rsid w:val="005B56E0"/>
    <w:rsid w:val="005B5B63"/>
    <w:rsid w:val="005B63A8"/>
    <w:rsid w:val="005B7F15"/>
    <w:rsid w:val="005C1E32"/>
    <w:rsid w:val="005C208D"/>
    <w:rsid w:val="005C2141"/>
    <w:rsid w:val="005C4551"/>
    <w:rsid w:val="005C5A9E"/>
    <w:rsid w:val="005C61C5"/>
    <w:rsid w:val="005C633F"/>
    <w:rsid w:val="005C670D"/>
    <w:rsid w:val="005C6C2A"/>
    <w:rsid w:val="005C752D"/>
    <w:rsid w:val="005C75EC"/>
    <w:rsid w:val="005D305F"/>
    <w:rsid w:val="005D363F"/>
    <w:rsid w:val="005D3FBE"/>
    <w:rsid w:val="005D4CAF"/>
    <w:rsid w:val="005D5476"/>
    <w:rsid w:val="005D6363"/>
    <w:rsid w:val="005E089B"/>
    <w:rsid w:val="005E0BB2"/>
    <w:rsid w:val="005E0FCF"/>
    <w:rsid w:val="005E4880"/>
    <w:rsid w:val="005E4B40"/>
    <w:rsid w:val="005E576B"/>
    <w:rsid w:val="005E62A1"/>
    <w:rsid w:val="005E678F"/>
    <w:rsid w:val="005E689B"/>
    <w:rsid w:val="005F0170"/>
    <w:rsid w:val="005F0A27"/>
    <w:rsid w:val="005F118B"/>
    <w:rsid w:val="005F1FA7"/>
    <w:rsid w:val="005F2043"/>
    <w:rsid w:val="005F3890"/>
    <w:rsid w:val="005F3A92"/>
    <w:rsid w:val="005F4480"/>
    <w:rsid w:val="005F628F"/>
    <w:rsid w:val="005F71F4"/>
    <w:rsid w:val="005F77F4"/>
    <w:rsid w:val="005F7F3A"/>
    <w:rsid w:val="00600FC4"/>
    <w:rsid w:val="0060127E"/>
    <w:rsid w:val="0060137A"/>
    <w:rsid w:val="00603AB5"/>
    <w:rsid w:val="0060404E"/>
    <w:rsid w:val="00604C15"/>
    <w:rsid w:val="006069C6"/>
    <w:rsid w:val="00607A2B"/>
    <w:rsid w:val="00607AFD"/>
    <w:rsid w:val="00610E58"/>
    <w:rsid w:val="0061182B"/>
    <w:rsid w:val="00612205"/>
    <w:rsid w:val="00612453"/>
    <w:rsid w:val="0061297B"/>
    <w:rsid w:val="00612BA4"/>
    <w:rsid w:val="00612BFB"/>
    <w:rsid w:val="00615104"/>
    <w:rsid w:val="00615426"/>
    <w:rsid w:val="006158D5"/>
    <w:rsid w:val="006160F3"/>
    <w:rsid w:val="00616C6B"/>
    <w:rsid w:val="00620CC6"/>
    <w:rsid w:val="00620CF2"/>
    <w:rsid w:val="0062143E"/>
    <w:rsid w:val="006217A7"/>
    <w:rsid w:val="00621C3C"/>
    <w:rsid w:val="00623C98"/>
    <w:rsid w:val="00625D83"/>
    <w:rsid w:val="00626BA9"/>
    <w:rsid w:val="00627950"/>
    <w:rsid w:val="00630C89"/>
    <w:rsid w:val="00632CCD"/>
    <w:rsid w:val="006333B3"/>
    <w:rsid w:val="00641501"/>
    <w:rsid w:val="006415B0"/>
    <w:rsid w:val="006423E4"/>
    <w:rsid w:val="0064255E"/>
    <w:rsid w:val="00644097"/>
    <w:rsid w:val="00645082"/>
    <w:rsid w:val="006450F4"/>
    <w:rsid w:val="0064581F"/>
    <w:rsid w:val="006476F4"/>
    <w:rsid w:val="00651216"/>
    <w:rsid w:val="00651984"/>
    <w:rsid w:val="00651EA6"/>
    <w:rsid w:val="006528A0"/>
    <w:rsid w:val="006528C0"/>
    <w:rsid w:val="00652B22"/>
    <w:rsid w:val="00653C3D"/>
    <w:rsid w:val="006548F6"/>
    <w:rsid w:val="00657166"/>
    <w:rsid w:val="00661D7F"/>
    <w:rsid w:val="006620D5"/>
    <w:rsid w:val="006623E7"/>
    <w:rsid w:val="00662B80"/>
    <w:rsid w:val="006631D3"/>
    <w:rsid w:val="0066377E"/>
    <w:rsid w:val="00664E8E"/>
    <w:rsid w:val="006655F0"/>
    <w:rsid w:val="00667095"/>
    <w:rsid w:val="00667169"/>
    <w:rsid w:val="0066768F"/>
    <w:rsid w:val="00670F39"/>
    <w:rsid w:val="00670F6C"/>
    <w:rsid w:val="006711A5"/>
    <w:rsid w:val="00672F22"/>
    <w:rsid w:val="00673351"/>
    <w:rsid w:val="00673C3C"/>
    <w:rsid w:val="00673DB2"/>
    <w:rsid w:val="00674476"/>
    <w:rsid w:val="00675DA2"/>
    <w:rsid w:val="00676E58"/>
    <w:rsid w:val="00677B22"/>
    <w:rsid w:val="00680921"/>
    <w:rsid w:val="006819DE"/>
    <w:rsid w:val="00682964"/>
    <w:rsid w:val="006830D1"/>
    <w:rsid w:val="00684C60"/>
    <w:rsid w:val="0068526D"/>
    <w:rsid w:val="006852C7"/>
    <w:rsid w:val="006852CE"/>
    <w:rsid w:val="0068565A"/>
    <w:rsid w:val="00692D14"/>
    <w:rsid w:val="006942EC"/>
    <w:rsid w:val="0069469B"/>
    <w:rsid w:val="00696CE2"/>
    <w:rsid w:val="0069714D"/>
    <w:rsid w:val="00697203"/>
    <w:rsid w:val="006975E5"/>
    <w:rsid w:val="00697738"/>
    <w:rsid w:val="006A0939"/>
    <w:rsid w:val="006A0EDA"/>
    <w:rsid w:val="006A297A"/>
    <w:rsid w:val="006A3479"/>
    <w:rsid w:val="006A3FEF"/>
    <w:rsid w:val="006A40B0"/>
    <w:rsid w:val="006A536A"/>
    <w:rsid w:val="006A623B"/>
    <w:rsid w:val="006A6992"/>
    <w:rsid w:val="006A7A3B"/>
    <w:rsid w:val="006B053A"/>
    <w:rsid w:val="006B23BF"/>
    <w:rsid w:val="006B31E3"/>
    <w:rsid w:val="006B65C7"/>
    <w:rsid w:val="006B76C5"/>
    <w:rsid w:val="006B7869"/>
    <w:rsid w:val="006C12A0"/>
    <w:rsid w:val="006C1727"/>
    <w:rsid w:val="006C2ACA"/>
    <w:rsid w:val="006C2E29"/>
    <w:rsid w:val="006C303E"/>
    <w:rsid w:val="006C32FD"/>
    <w:rsid w:val="006C39CE"/>
    <w:rsid w:val="006C4BDC"/>
    <w:rsid w:val="006C5BE4"/>
    <w:rsid w:val="006C5EE7"/>
    <w:rsid w:val="006C73CD"/>
    <w:rsid w:val="006D0FCC"/>
    <w:rsid w:val="006D21F5"/>
    <w:rsid w:val="006D2274"/>
    <w:rsid w:val="006D3089"/>
    <w:rsid w:val="006D4498"/>
    <w:rsid w:val="006D51AA"/>
    <w:rsid w:val="006D5444"/>
    <w:rsid w:val="006D5BA8"/>
    <w:rsid w:val="006D7EB0"/>
    <w:rsid w:val="006E126D"/>
    <w:rsid w:val="006E13F5"/>
    <w:rsid w:val="006E1FC3"/>
    <w:rsid w:val="006E3D6A"/>
    <w:rsid w:val="006E41FE"/>
    <w:rsid w:val="006E6BAA"/>
    <w:rsid w:val="006E7FA7"/>
    <w:rsid w:val="006F24EE"/>
    <w:rsid w:val="006F29E8"/>
    <w:rsid w:val="006F6764"/>
    <w:rsid w:val="006F76F3"/>
    <w:rsid w:val="006F7DAE"/>
    <w:rsid w:val="007003E4"/>
    <w:rsid w:val="00700F79"/>
    <w:rsid w:val="00702425"/>
    <w:rsid w:val="0070274C"/>
    <w:rsid w:val="007027A9"/>
    <w:rsid w:val="00704931"/>
    <w:rsid w:val="00704BCB"/>
    <w:rsid w:val="00704CE9"/>
    <w:rsid w:val="007054F9"/>
    <w:rsid w:val="0070616B"/>
    <w:rsid w:val="00706295"/>
    <w:rsid w:val="00706FDA"/>
    <w:rsid w:val="007077CC"/>
    <w:rsid w:val="00707C05"/>
    <w:rsid w:val="00710151"/>
    <w:rsid w:val="0071146E"/>
    <w:rsid w:val="00711B77"/>
    <w:rsid w:val="00711F9A"/>
    <w:rsid w:val="00712E3F"/>
    <w:rsid w:val="007131A9"/>
    <w:rsid w:val="00713810"/>
    <w:rsid w:val="00714C4B"/>
    <w:rsid w:val="00714E34"/>
    <w:rsid w:val="00717555"/>
    <w:rsid w:val="007175BD"/>
    <w:rsid w:val="00717D03"/>
    <w:rsid w:val="0072028F"/>
    <w:rsid w:val="00721311"/>
    <w:rsid w:val="0072152E"/>
    <w:rsid w:val="00721743"/>
    <w:rsid w:val="00722587"/>
    <w:rsid w:val="00722BA1"/>
    <w:rsid w:val="00723DC1"/>
    <w:rsid w:val="00724A66"/>
    <w:rsid w:val="00725883"/>
    <w:rsid w:val="007301B7"/>
    <w:rsid w:val="007303A5"/>
    <w:rsid w:val="00730B3E"/>
    <w:rsid w:val="00731996"/>
    <w:rsid w:val="00732885"/>
    <w:rsid w:val="00732C7B"/>
    <w:rsid w:val="0073301D"/>
    <w:rsid w:val="0073420B"/>
    <w:rsid w:val="0073427E"/>
    <w:rsid w:val="0073469A"/>
    <w:rsid w:val="00736172"/>
    <w:rsid w:val="00736367"/>
    <w:rsid w:val="007374E3"/>
    <w:rsid w:val="007375DA"/>
    <w:rsid w:val="00737685"/>
    <w:rsid w:val="00737CE3"/>
    <w:rsid w:val="00740238"/>
    <w:rsid w:val="00740C77"/>
    <w:rsid w:val="007429D6"/>
    <w:rsid w:val="00742B74"/>
    <w:rsid w:val="00743832"/>
    <w:rsid w:val="007473D5"/>
    <w:rsid w:val="0074760E"/>
    <w:rsid w:val="007507DD"/>
    <w:rsid w:val="0075086D"/>
    <w:rsid w:val="0075281D"/>
    <w:rsid w:val="00752E13"/>
    <w:rsid w:val="00753192"/>
    <w:rsid w:val="00753ABC"/>
    <w:rsid w:val="00754ABA"/>
    <w:rsid w:val="007571F9"/>
    <w:rsid w:val="007613E2"/>
    <w:rsid w:val="00762579"/>
    <w:rsid w:val="00762A3B"/>
    <w:rsid w:val="007634FB"/>
    <w:rsid w:val="00763936"/>
    <w:rsid w:val="007648E9"/>
    <w:rsid w:val="00766652"/>
    <w:rsid w:val="0076680C"/>
    <w:rsid w:val="007677A2"/>
    <w:rsid w:val="007679AE"/>
    <w:rsid w:val="00770C7C"/>
    <w:rsid w:val="00771825"/>
    <w:rsid w:val="00771C22"/>
    <w:rsid w:val="00772F12"/>
    <w:rsid w:val="007732DA"/>
    <w:rsid w:val="007738DC"/>
    <w:rsid w:val="00774BE5"/>
    <w:rsid w:val="0077677D"/>
    <w:rsid w:val="00776E19"/>
    <w:rsid w:val="007802FE"/>
    <w:rsid w:val="00780F31"/>
    <w:rsid w:val="00781618"/>
    <w:rsid w:val="00781C63"/>
    <w:rsid w:val="00782B0D"/>
    <w:rsid w:val="00784D4B"/>
    <w:rsid w:val="007854CC"/>
    <w:rsid w:val="00786266"/>
    <w:rsid w:val="007864D1"/>
    <w:rsid w:val="00786A64"/>
    <w:rsid w:val="00786C1F"/>
    <w:rsid w:val="00786E16"/>
    <w:rsid w:val="00787E2F"/>
    <w:rsid w:val="007911D5"/>
    <w:rsid w:val="0079325A"/>
    <w:rsid w:val="00795052"/>
    <w:rsid w:val="0079781A"/>
    <w:rsid w:val="007A1546"/>
    <w:rsid w:val="007A228C"/>
    <w:rsid w:val="007A2D4A"/>
    <w:rsid w:val="007A2F05"/>
    <w:rsid w:val="007A368E"/>
    <w:rsid w:val="007A44E3"/>
    <w:rsid w:val="007A5868"/>
    <w:rsid w:val="007A5B34"/>
    <w:rsid w:val="007A5D4C"/>
    <w:rsid w:val="007A6397"/>
    <w:rsid w:val="007A7E3D"/>
    <w:rsid w:val="007B04CE"/>
    <w:rsid w:val="007B052C"/>
    <w:rsid w:val="007B2F82"/>
    <w:rsid w:val="007B3662"/>
    <w:rsid w:val="007B3B18"/>
    <w:rsid w:val="007B4963"/>
    <w:rsid w:val="007B50BD"/>
    <w:rsid w:val="007B599D"/>
    <w:rsid w:val="007B6871"/>
    <w:rsid w:val="007B6A39"/>
    <w:rsid w:val="007B7A2F"/>
    <w:rsid w:val="007C2147"/>
    <w:rsid w:val="007C32EE"/>
    <w:rsid w:val="007C3974"/>
    <w:rsid w:val="007C3D33"/>
    <w:rsid w:val="007C4BBF"/>
    <w:rsid w:val="007C7DE9"/>
    <w:rsid w:val="007D220B"/>
    <w:rsid w:val="007D294A"/>
    <w:rsid w:val="007D29BD"/>
    <w:rsid w:val="007D30DE"/>
    <w:rsid w:val="007D41D4"/>
    <w:rsid w:val="007D47D2"/>
    <w:rsid w:val="007D50B5"/>
    <w:rsid w:val="007D6EC0"/>
    <w:rsid w:val="007D7E1D"/>
    <w:rsid w:val="007E067F"/>
    <w:rsid w:val="007E12D9"/>
    <w:rsid w:val="007E153A"/>
    <w:rsid w:val="007E1E77"/>
    <w:rsid w:val="007E2199"/>
    <w:rsid w:val="007E503C"/>
    <w:rsid w:val="007E6919"/>
    <w:rsid w:val="007E7B0B"/>
    <w:rsid w:val="007E7F4B"/>
    <w:rsid w:val="007F1B4D"/>
    <w:rsid w:val="007F35E0"/>
    <w:rsid w:val="007F45A4"/>
    <w:rsid w:val="007F4BC1"/>
    <w:rsid w:val="007F56FC"/>
    <w:rsid w:val="007F6F2E"/>
    <w:rsid w:val="007F7D24"/>
    <w:rsid w:val="00800922"/>
    <w:rsid w:val="00801E40"/>
    <w:rsid w:val="0080234D"/>
    <w:rsid w:val="00803334"/>
    <w:rsid w:val="0080345C"/>
    <w:rsid w:val="00803789"/>
    <w:rsid w:val="00804013"/>
    <w:rsid w:val="008047B9"/>
    <w:rsid w:val="00804FAE"/>
    <w:rsid w:val="00807798"/>
    <w:rsid w:val="0081085B"/>
    <w:rsid w:val="00810B35"/>
    <w:rsid w:val="0081364A"/>
    <w:rsid w:val="00813C4A"/>
    <w:rsid w:val="00817221"/>
    <w:rsid w:val="00820107"/>
    <w:rsid w:val="00820CD9"/>
    <w:rsid w:val="00820DC9"/>
    <w:rsid w:val="00821FD9"/>
    <w:rsid w:val="008225FE"/>
    <w:rsid w:val="0082310C"/>
    <w:rsid w:val="00823544"/>
    <w:rsid w:val="00823EA7"/>
    <w:rsid w:val="0082522F"/>
    <w:rsid w:val="00825B89"/>
    <w:rsid w:val="008273C3"/>
    <w:rsid w:val="00830B94"/>
    <w:rsid w:val="008310EA"/>
    <w:rsid w:val="00831979"/>
    <w:rsid w:val="00832B3D"/>
    <w:rsid w:val="008337A2"/>
    <w:rsid w:val="00833875"/>
    <w:rsid w:val="008341FD"/>
    <w:rsid w:val="008376CE"/>
    <w:rsid w:val="008376DA"/>
    <w:rsid w:val="0084085C"/>
    <w:rsid w:val="00844108"/>
    <w:rsid w:val="008443D1"/>
    <w:rsid w:val="00845939"/>
    <w:rsid w:val="00846AA9"/>
    <w:rsid w:val="008473EA"/>
    <w:rsid w:val="0084749C"/>
    <w:rsid w:val="00847995"/>
    <w:rsid w:val="00847A76"/>
    <w:rsid w:val="00850A60"/>
    <w:rsid w:val="00850F4D"/>
    <w:rsid w:val="00851352"/>
    <w:rsid w:val="008523D5"/>
    <w:rsid w:val="00854565"/>
    <w:rsid w:val="00854E9D"/>
    <w:rsid w:val="0085557A"/>
    <w:rsid w:val="00855D18"/>
    <w:rsid w:val="008566B0"/>
    <w:rsid w:val="00857077"/>
    <w:rsid w:val="00857DD2"/>
    <w:rsid w:val="00860328"/>
    <w:rsid w:val="00861054"/>
    <w:rsid w:val="00861145"/>
    <w:rsid w:val="00861312"/>
    <w:rsid w:val="0086161D"/>
    <w:rsid w:val="00862A21"/>
    <w:rsid w:val="008631A4"/>
    <w:rsid w:val="00863230"/>
    <w:rsid w:val="00865BD0"/>
    <w:rsid w:val="008660C5"/>
    <w:rsid w:val="0086630B"/>
    <w:rsid w:val="00866AAA"/>
    <w:rsid w:val="00867AD0"/>
    <w:rsid w:val="0087024F"/>
    <w:rsid w:val="00870F02"/>
    <w:rsid w:val="008717D8"/>
    <w:rsid w:val="0087215C"/>
    <w:rsid w:val="00872578"/>
    <w:rsid w:val="0087448B"/>
    <w:rsid w:val="008758CF"/>
    <w:rsid w:val="00875D25"/>
    <w:rsid w:val="00876385"/>
    <w:rsid w:val="00876C94"/>
    <w:rsid w:val="00880656"/>
    <w:rsid w:val="00880E35"/>
    <w:rsid w:val="00882348"/>
    <w:rsid w:val="00884BD4"/>
    <w:rsid w:val="0088530F"/>
    <w:rsid w:val="008872EF"/>
    <w:rsid w:val="008875FE"/>
    <w:rsid w:val="00887A74"/>
    <w:rsid w:val="00887F8E"/>
    <w:rsid w:val="00890565"/>
    <w:rsid w:val="00890917"/>
    <w:rsid w:val="00890DA8"/>
    <w:rsid w:val="0089308B"/>
    <w:rsid w:val="00893133"/>
    <w:rsid w:val="0089356A"/>
    <w:rsid w:val="00896234"/>
    <w:rsid w:val="00897B5A"/>
    <w:rsid w:val="00897E43"/>
    <w:rsid w:val="008A01A7"/>
    <w:rsid w:val="008A0613"/>
    <w:rsid w:val="008A1204"/>
    <w:rsid w:val="008A19A9"/>
    <w:rsid w:val="008A276D"/>
    <w:rsid w:val="008A2C93"/>
    <w:rsid w:val="008A4C98"/>
    <w:rsid w:val="008A4D15"/>
    <w:rsid w:val="008A6730"/>
    <w:rsid w:val="008A748F"/>
    <w:rsid w:val="008B43A9"/>
    <w:rsid w:val="008B47F3"/>
    <w:rsid w:val="008B4DD5"/>
    <w:rsid w:val="008B5585"/>
    <w:rsid w:val="008B6E98"/>
    <w:rsid w:val="008B7501"/>
    <w:rsid w:val="008C002A"/>
    <w:rsid w:val="008C222B"/>
    <w:rsid w:val="008C29F6"/>
    <w:rsid w:val="008C397F"/>
    <w:rsid w:val="008C45D9"/>
    <w:rsid w:val="008C5738"/>
    <w:rsid w:val="008C5766"/>
    <w:rsid w:val="008C655C"/>
    <w:rsid w:val="008C6E41"/>
    <w:rsid w:val="008C70EB"/>
    <w:rsid w:val="008C7297"/>
    <w:rsid w:val="008C73FE"/>
    <w:rsid w:val="008C7772"/>
    <w:rsid w:val="008C7EAD"/>
    <w:rsid w:val="008C7EBF"/>
    <w:rsid w:val="008D036C"/>
    <w:rsid w:val="008D0CFE"/>
    <w:rsid w:val="008D2705"/>
    <w:rsid w:val="008D284E"/>
    <w:rsid w:val="008D4C8F"/>
    <w:rsid w:val="008D51E2"/>
    <w:rsid w:val="008D5A2F"/>
    <w:rsid w:val="008D5B41"/>
    <w:rsid w:val="008D5E0F"/>
    <w:rsid w:val="008D6152"/>
    <w:rsid w:val="008D72DD"/>
    <w:rsid w:val="008D7726"/>
    <w:rsid w:val="008E0D17"/>
    <w:rsid w:val="008E0F45"/>
    <w:rsid w:val="008E10C4"/>
    <w:rsid w:val="008E19BA"/>
    <w:rsid w:val="008E19EA"/>
    <w:rsid w:val="008E24F4"/>
    <w:rsid w:val="008E73E8"/>
    <w:rsid w:val="008E7BA9"/>
    <w:rsid w:val="008F0F81"/>
    <w:rsid w:val="008F1759"/>
    <w:rsid w:val="008F27BF"/>
    <w:rsid w:val="008F2E64"/>
    <w:rsid w:val="008F3F8E"/>
    <w:rsid w:val="008F49EA"/>
    <w:rsid w:val="008F5A12"/>
    <w:rsid w:val="008F6264"/>
    <w:rsid w:val="008F64E7"/>
    <w:rsid w:val="009019D3"/>
    <w:rsid w:val="00901D49"/>
    <w:rsid w:val="00901EA0"/>
    <w:rsid w:val="009020BE"/>
    <w:rsid w:val="009029C9"/>
    <w:rsid w:val="009033D7"/>
    <w:rsid w:val="00903541"/>
    <w:rsid w:val="00903F19"/>
    <w:rsid w:val="00904BB3"/>
    <w:rsid w:val="00905021"/>
    <w:rsid w:val="00905055"/>
    <w:rsid w:val="00906654"/>
    <w:rsid w:val="00911D20"/>
    <w:rsid w:val="009122C2"/>
    <w:rsid w:val="009126BA"/>
    <w:rsid w:val="00913C25"/>
    <w:rsid w:val="009142EC"/>
    <w:rsid w:val="009154C3"/>
    <w:rsid w:val="00915D63"/>
    <w:rsid w:val="00915EB2"/>
    <w:rsid w:val="009160C6"/>
    <w:rsid w:val="00916F65"/>
    <w:rsid w:val="009206F3"/>
    <w:rsid w:val="00921CB0"/>
    <w:rsid w:val="00922DE1"/>
    <w:rsid w:val="00923540"/>
    <w:rsid w:val="00923DBF"/>
    <w:rsid w:val="009249FC"/>
    <w:rsid w:val="00926767"/>
    <w:rsid w:val="00926B3B"/>
    <w:rsid w:val="009271A9"/>
    <w:rsid w:val="0092749A"/>
    <w:rsid w:val="009307CD"/>
    <w:rsid w:val="00931E46"/>
    <w:rsid w:val="0093269B"/>
    <w:rsid w:val="009332A1"/>
    <w:rsid w:val="009337ED"/>
    <w:rsid w:val="00935CBC"/>
    <w:rsid w:val="009361D5"/>
    <w:rsid w:val="00936CCB"/>
    <w:rsid w:val="00937151"/>
    <w:rsid w:val="00937F44"/>
    <w:rsid w:val="0094070F"/>
    <w:rsid w:val="00940BEC"/>
    <w:rsid w:val="00941735"/>
    <w:rsid w:val="00941B3D"/>
    <w:rsid w:val="009428A4"/>
    <w:rsid w:val="00944451"/>
    <w:rsid w:val="00944739"/>
    <w:rsid w:val="0094478B"/>
    <w:rsid w:val="0094549D"/>
    <w:rsid w:val="00945C4A"/>
    <w:rsid w:val="00946B95"/>
    <w:rsid w:val="00947ED6"/>
    <w:rsid w:val="00950C5F"/>
    <w:rsid w:val="00950C74"/>
    <w:rsid w:val="009544CF"/>
    <w:rsid w:val="00954648"/>
    <w:rsid w:val="00955219"/>
    <w:rsid w:val="0095530A"/>
    <w:rsid w:val="00957363"/>
    <w:rsid w:val="00960523"/>
    <w:rsid w:val="0096141F"/>
    <w:rsid w:val="00961830"/>
    <w:rsid w:val="00962D3B"/>
    <w:rsid w:val="009637B1"/>
    <w:rsid w:val="00964305"/>
    <w:rsid w:val="00964491"/>
    <w:rsid w:val="009646BF"/>
    <w:rsid w:val="0096585C"/>
    <w:rsid w:val="009659F4"/>
    <w:rsid w:val="00967946"/>
    <w:rsid w:val="00970400"/>
    <w:rsid w:val="00970A4E"/>
    <w:rsid w:val="00970A85"/>
    <w:rsid w:val="00970D60"/>
    <w:rsid w:val="009717A2"/>
    <w:rsid w:val="009730A3"/>
    <w:rsid w:val="00973AD7"/>
    <w:rsid w:val="00973BDC"/>
    <w:rsid w:val="00974ADF"/>
    <w:rsid w:val="0097623D"/>
    <w:rsid w:val="00980EA2"/>
    <w:rsid w:val="009822D2"/>
    <w:rsid w:val="0098388D"/>
    <w:rsid w:val="009839F3"/>
    <w:rsid w:val="00984BA6"/>
    <w:rsid w:val="00984E0A"/>
    <w:rsid w:val="009851AF"/>
    <w:rsid w:val="00985A54"/>
    <w:rsid w:val="00987C70"/>
    <w:rsid w:val="00990E2D"/>
    <w:rsid w:val="00991645"/>
    <w:rsid w:val="009922D3"/>
    <w:rsid w:val="00992541"/>
    <w:rsid w:val="009929B2"/>
    <w:rsid w:val="00992F7B"/>
    <w:rsid w:val="009934FF"/>
    <w:rsid w:val="00993579"/>
    <w:rsid w:val="0099390E"/>
    <w:rsid w:val="0099450A"/>
    <w:rsid w:val="0099488C"/>
    <w:rsid w:val="00995314"/>
    <w:rsid w:val="00995941"/>
    <w:rsid w:val="009960E5"/>
    <w:rsid w:val="009962AB"/>
    <w:rsid w:val="009976BE"/>
    <w:rsid w:val="0099791C"/>
    <w:rsid w:val="009A004A"/>
    <w:rsid w:val="009A072D"/>
    <w:rsid w:val="009A0B42"/>
    <w:rsid w:val="009A10B5"/>
    <w:rsid w:val="009A167A"/>
    <w:rsid w:val="009A199D"/>
    <w:rsid w:val="009A1B29"/>
    <w:rsid w:val="009A267C"/>
    <w:rsid w:val="009A3529"/>
    <w:rsid w:val="009A3D1F"/>
    <w:rsid w:val="009A3D3E"/>
    <w:rsid w:val="009A640F"/>
    <w:rsid w:val="009A6D36"/>
    <w:rsid w:val="009A7ADC"/>
    <w:rsid w:val="009A7F80"/>
    <w:rsid w:val="009B07E9"/>
    <w:rsid w:val="009B0A4F"/>
    <w:rsid w:val="009B0B87"/>
    <w:rsid w:val="009B0D30"/>
    <w:rsid w:val="009B1A7B"/>
    <w:rsid w:val="009B2717"/>
    <w:rsid w:val="009B567C"/>
    <w:rsid w:val="009B5CC1"/>
    <w:rsid w:val="009B630B"/>
    <w:rsid w:val="009C0BC7"/>
    <w:rsid w:val="009C19B7"/>
    <w:rsid w:val="009C37E5"/>
    <w:rsid w:val="009C38C6"/>
    <w:rsid w:val="009C46FB"/>
    <w:rsid w:val="009C5787"/>
    <w:rsid w:val="009C5ABB"/>
    <w:rsid w:val="009C6354"/>
    <w:rsid w:val="009C6437"/>
    <w:rsid w:val="009C6725"/>
    <w:rsid w:val="009C7880"/>
    <w:rsid w:val="009D0CAF"/>
    <w:rsid w:val="009D25D1"/>
    <w:rsid w:val="009D2B12"/>
    <w:rsid w:val="009D3FD0"/>
    <w:rsid w:val="009D45B2"/>
    <w:rsid w:val="009D6A51"/>
    <w:rsid w:val="009D760A"/>
    <w:rsid w:val="009D7C51"/>
    <w:rsid w:val="009E10F3"/>
    <w:rsid w:val="009E13BA"/>
    <w:rsid w:val="009E1963"/>
    <w:rsid w:val="009E196C"/>
    <w:rsid w:val="009E2DAC"/>
    <w:rsid w:val="009E6A0A"/>
    <w:rsid w:val="009E753C"/>
    <w:rsid w:val="009E76E0"/>
    <w:rsid w:val="009E7F3B"/>
    <w:rsid w:val="009F2B3A"/>
    <w:rsid w:val="009F36BF"/>
    <w:rsid w:val="009F372A"/>
    <w:rsid w:val="009F39B2"/>
    <w:rsid w:val="009F4B3B"/>
    <w:rsid w:val="009F70BF"/>
    <w:rsid w:val="00A0043C"/>
    <w:rsid w:val="00A0428C"/>
    <w:rsid w:val="00A0638D"/>
    <w:rsid w:val="00A07558"/>
    <w:rsid w:val="00A07A9A"/>
    <w:rsid w:val="00A111B6"/>
    <w:rsid w:val="00A11D29"/>
    <w:rsid w:val="00A12472"/>
    <w:rsid w:val="00A12AF9"/>
    <w:rsid w:val="00A13159"/>
    <w:rsid w:val="00A14B8D"/>
    <w:rsid w:val="00A14D2D"/>
    <w:rsid w:val="00A14E28"/>
    <w:rsid w:val="00A15F37"/>
    <w:rsid w:val="00A20B3E"/>
    <w:rsid w:val="00A223C2"/>
    <w:rsid w:val="00A23360"/>
    <w:rsid w:val="00A236D4"/>
    <w:rsid w:val="00A24272"/>
    <w:rsid w:val="00A2498D"/>
    <w:rsid w:val="00A25503"/>
    <w:rsid w:val="00A2569B"/>
    <w:rsid w:val="00A25908"/>
    <w:rsid w:val="00A26D27"/>
    <w:rsid w:val="00A26EED"/>
    <w:rsid w:val="00A30426"/>
    <w:rsid w:val="00A322F1"/>
    <w:rsid w:val="00A32E49"/>
    <w:rsid w:val="00A3328E"/>
    <w:rsid w:val="00A34F11"/>
    <w:rsid w:val="00A3506F"/>
    <w:rsid w:val="00A376EE"/>
    <w:rsid w:val="00A37DE3"/>
    <w:rsid w:val="00A4084C"/>
    <w:rsid w:val="00A4161D"/>
    <w:rsid w:val="00A41B92"/>
    <w:rsid w:val="00A42A99"/>
    <w:rsid w:val="00A45503"/>
    <w:rsid w:val="00A468C1"/>
    <w:rsid w:val="00A4690E"/>
    <w:rsid w:val="00A472CA"/>
    <w:rsid w:val="00A4781C"/>
    <w:rsid w:val="00A47868"/>
    <w:rsid w:val="00A505D8"/>
    <w:rsid w:val="00A50C66"/>
    <w:rsid w:val="00A5151A"/>
    <w:rsid w:val="00A5159C"/>
    <w:rsid w:val="00A5200C"/>
    <w:rsid w:val="00A52B5D"/>
    <w:rsid w:val="00A5353D"/>
    <w:rsid w:val="00A55F55"/>
    <w:rsid w:val="00A56FAA"/>
    <w:rsid w:val="00A57604"/>
    <w:rsid w:val="00A57E0A"/>
    <w:rsid w:val="00A6309D"/>
    <w:rsid w:val="00A63AC5"/>
    <w:rsid w:val="00A6592C"/>
    <w:rsid w:val="00A66567"/>
    <w:rsid w:val="00A67796"/>
    <w:rsid w:val="00A71797"/>
    <w:rsid w:val="00A72294"/>
    <w:rsid w:val="00A722AA"/>
    <w:rsid w:val="00A7291F"/>
    <w:rsid w:val="00A73918"/>
    <w:rsid w:val="00A73A65"/>
    <w:rsid w:val="00A801AB"/>
    <w:rsid w:val="00A81059"/>
    <w:rsid w:val="00A8149F"/>
    <w:rsid w:val="00A823F6"/>
    <w:rsid w:val="00A8264F"/>
    <w:rsid w:val="00A82C2F"/>
    <w:rsid w:val="00A87020"/>
    <w:rsid w:val="00A8719E"/>
    <w:rsid w:val="00A874E1"/>
    <w:rsid w:val="00A87974"/>
    <w:rsid w:val="00A8799F"/>
    <w:rsid w:val="00A9034E"/>
    <w:rsid w:val="00A90EE1"/>
    <w:rsid w:val="00A95763"/>
    <w:rsid w:val="00A95E80"/>
    <w:rsid w:val="00A9686B"/>
    <w:rsid w:val="00A97173"/>
    <w:rsid w:val="00AA0A89"/>
    <w:rsid w:val="00AA1692"/>
    <w:rsid w:val="00AA1E41"/>
    <w:rsid w:val="00AA2003"/>
    <w:rsid w:val="00AA2EB9"/>
    <w:rsid w:val="00AA3D11"/>
    <w:rsid w:val="00AA460C"/>
    <w:rsid w:val="00AA50BF"/>
    <w:rsid w:val="00AA5368"/>
    <w:rsid w:val="00AA6292"/>
    <w:rsid w:val="00AA6429"/>
    <w:rsid w:val="00AA690C"/>
    <w:rsid w:val="00AA7A5E"/>
    <w:rsid w:val="00AB0661"/>
    <w:rsid w:val="00AB15D9"/>
    <w:rsid w:val="00AB373C"/>
    <w:rsid w:val="00AB462B"/>
    <w:rsid w:val="00AB6691"/>
    <w:rsid w:val="00AB6F36"/>
    <w:rsid w:val="00AB762D"/>
    <w:rsid w:val="00AB7C6B"/>
    <w:rsid w:val="00AC01AA"/>
    <w:rsid w:val="00AC0B5D"/>
    <w:rsid w:val="00AC16FF"/>
    <w:rsid w:val="00AC2F62"/>
    <w:rsid w:val="00AC4F72"/>
    <w:rsid w:val="00AC5896"/>
    <w:rsid w:val="00AC617A"/>
    <w:rsid w:val="00AC6332"/>
    <w:rsid w:val="00AD061C"/>
    <w:rsid w:val="00AD1332"/>
    <w:rsid w:val="00AD1583"/>
    <w:rsid w:val="00AD182B"/>
    <w:rsid w:val="00AD4B69"/>
    <w:rsid w:val="00AD58D8"/>
    <w:rsid w:val="00AD5C8A"/>
    <w:rsid w:val="00AD6761"/>
    <w:rsid w:val="00AD6C0E"/>
    <w:rsid w:val="00AD7DA7"/>
    <w:rsid w:val="00AE0112"/>
    <w:rsid w:val="00AE0FA4"/>
    <w:rsid w:val="00AE1ABD"/>
    <w:rsid w:val="00AE269C"/>
    <w:rsid w:val="00AE3A25"/>
    <w:rsid w:val="00AE446C"/>
    <w:rsid w:val="00AE482E"/>
    <w:rsid w:val="00AE5DA3"/>
    <w:rsid w:val="00AE7D9E"/>
    <w:rsid w:val="00AF3272"/>
    <w:rsid w:val="00AF3557"/>
    <w:rsid w:val="00AF385B"/>
    <w:rsid w:val="00AF741A"/>
    <w:rsid w:val="00AF7993"/>
    <w:rsid w:val="00B001D1"/>
    <w:rsid w:val="00B01699"/>
    <w:rsid w:val="00B01ADB"/>
    <w:rsid w:val="00B04161"/>
    <w:rsid w:val="00B04274"/>
    <w:rsid w:val="00B056F9"/>
    <w:rsid w:val="00B05890"/>
    <w:rsid w:val="00B0651E"/>
    <w:rsid w:val="00B06CE8"/>
    <w:rsid w:val="00B09CC3"/>
    <w:rsid w:val="00B10526"/>
    <w:rsid w:val="00B11E3D"/>
    <w:rsid w:val="00B13F66"/>
    <w:rsid w:val="00B13FC9"/>
    <w:rsid w:val="00B14C1C"/>
    <w:rsid w:val="00B14D2C"/>
    <w:rsid w:val="00B152E9"/>
    <w:rsid w:val="00B15874"/>
    <w:rsid w:val="00B16C00"/>
    <w:rsid w:val="00B1735E"/>
    <w:rsid w:val="00B17E82"/>
    <w:rsid w:val="00B22B9B"/>
    <w:rsid w:val="00B23224"/>
    <w:rsid w:val="00B24AC6"/>
    <w:rsid w:val="00B257C8"/>
    <w:rsid w:val="00B26631"/>
    <w:rsid w:val="00B303F7"/>
    <w:rsid w:val="00B30D5F"/>
    <w:rsid w:val="00B30F3F"/>
    <w:rsid w:val="00B314A2"/>
    <w:rsid w:val="00B3184C"/>
    <w:rsid w:val="00B338C6"/>
    <w:rsid w:val="00B33C93"/>
    <w:rsid w:val="00B34686"/>
    <w:rsid w:val="00B36CFF"/>
    <w:rsid w:val="00B4288F"/>
    <w:rsid w:val="00B43441"/>
    <w:rsid w:val="00B44D22"/>
    <w:rsid w:val="00B4575A"/>
    <w:rsid w:val="00B46A94"/>
    <w:rsid w:val="00B477E3"/>
    <w:rsid w:val="00B479D6"/>
    <w:rsid w:val="00B47A2E"/>
    <w:rsid w:val="00B47E80"/>
    <w:rsid w:val="00B538CD"/>
    <w:rsid w:val="00B539E9"/>
    <w:rsid w:val="00B548A3"/>
    <w:rsid w:val="00B575BA"/>
    <w:rsid w:val="00B620DC"/>
    <w:rsid w:val="00B65667"/>
    <w:rsid w:val="00B65E69"/>
    <w:rsid w:val="00B709D2"/>
    <w:rsid w:val="00B71608"/>
    <w:rsid w:val="00B71749"/>
    <w:rsid w:val="00B719BB"/>
    <w:rsid w:val="00B7442B"/>
    <w:rsid w:val="00B75298"/>
    <w:rsid w:val="00B76429"/>
    <w:rsid w:val="00B76895"/>
    <w:rsid w:val="00B76C45"/>
    <w:rsid w:val="00B8020B"/>
    <w:rsid w:val="00B82216"/>
    <w:rsid w:val="00B84611"/>
    <w:rsid w:val="00B84971"/>
    <w:rsid w:val="00B84D4B"/>
    <w:rsid w:val="00B85883"/>
    <w:rsid w:val="00B862C5"/>
    <w:rsid w:val="00B86471"/>
    <w:rsid w:val="00B866D3"/>
    <w:rsid w:val="00B86BCC"/>
    <w:rsid w:val="00B87383"/>
    <w:rsid w:val="00B90164"/>
    <w:rsid w:val="00B92F31"/>
    <w:rsid w:val="00B945CE"/>
    <w:rsid w:val="00B956D4"/>
    <w:rsid w:val="00B96773"/>
    <w:rsid w:val="00B96BFF"/>
    <w:rsid w:val="00B97446"/>
    <w:rsid w:val="00BA3D31"/>
    <w:rsid w:val="00BA3DB5"/>
    <w:rsid w:val="00BA5053"/>
    <w:rsid w:val="00BA63E4"/>
    <w:rsid w:val="00BA6ECF"/>
    <w:rsid w:val="00BA7432"/>
    <w:rsid w:val="00BB1824"/>
    <w:rsid w:val="00BB22E1"/>
    <w:rsid w:val="00BB2727"/>
    <w:rsid w:val="00BB2764"/>
    <w:rsid w:val="00BB2882"/>
    <w:rsid w:val="00BB42EF"/>
    <w:rsid w:val="00BB52E9"/>
    <w:rsid w:val="00BB551D"/>
    <w:rsid w:val="00BB558D"/>
    <w:rsid w:val="00BB5D5F"/>
    <w:rsid w:val="00BB62BB"/>
    <w:rsid w:val="00BB63C0"/>
    <w:rsid w:val="00BB7D52"/>
    <w:rsid w:val="00BB7EC6"/>
    <w:rsid w:val="00BC1AA0"/>
    <w:rsid w:val="00BC2495"/>
    <w:rsid w:val="00BC314A"/>
    <w:rsid w:val="00BC3941"/>
    <w:rsid w:val="00BC3A19"/>
    <w:rsid w:val="00BC40A7"/>
    <w:rsid w:val="00BC5013"/>
    <w:rsid w:val="00BC6595"/>
    <w:rsid w:val="00BC74D1"/>
    <w:rsid w:val="00BC7EB9"/>
    <w:rsid w:val="00BD08C1"/>
    <w:rsid w:val="00BD0F3B"/>
    <w:rsid w:val="00BD2643"/>
    <w:rsid w:val="00BD3D7E"/>
    <w:rsid w:val="00BD4ADB"/>
    <w:rsid w:val="00BD56B1"/>
    <w:rsid w:val="00BD6184"/>
    <w:rsid w:val="00BD6558"/>
    <w:rsid w:val="00BD7718"/>
    <w:rsid w:val="00BE03A1"/>
    <w:rsid w:val="00BE03EC"/>
    <w:rsid w:val="00BE09C6"/>
    <w:rsid w:val="00BE1388"/>
    <w:rsid w:val="00BE1C40"/>
    <w:rsid w:val="00BE23FB"/>
    <w:rsid w:val="00BE2C96"/>
    <w:rsid w:val="00BE2EA6"/>
    <w:rsid w:val="00BE3ACB"/>
    <w:rsid w:val="00BE3F35"/>
    <w:rsid w:val="00BE483C"/>
    <w:rsid w:val="00BE5030"/>
    <w:rsid w:val="00BE670A"/>
    <w:rsid w:val="00BE7649"/>
    <w:rsid w:val="00BF0033"/>
    <w:rsid w:val="00BF086D"/>
    <w:rsid w:val="00BF0A3B"/>
    <w:rsid w:val="00BF2AD7"/>
    <w:rsid w:val="00BF2F76"/>
    <w:rsid w:val="00BF3022"/>
    <w:rsid w:val="00BF3214"/>
    <w:rsid w:val="00BF4471"/>
    <w:rsid w:val="00BF46DC"/>
    <w:rsid w:val="00BF4BD3"/>
    <w:rsid w:val="00BF5573"/>
    <w:rsid w:val="00BF5D03"/>
    <w:rsid w:val="00BF67B8"/>
    <w:rsid w:val="00BF6C32"/>
    <w:rsid w:val="00C0055B"/>
    <w:rsid w:val="00C0141A"/>
    <w:rsid w:val="00C01439"/>
    <w:rsid w:val="00C01DFD"/>
    <w:rsid w:val="00C02D6B"/>
    <w:rsid w:val="00C03757"/>
    <w:rsid w:val="00C03D57"/>
    <w:rsid w:val="00C04E21"/>
    <w:rsid w:val="00C06B49"/>
    <w:rsid w:val="00C10AB8"/>
    <w:rsid w:val="00C10C8C"/>
    <w:rsid w:val="00C14AA8"/>
    <w:rsid w:val="00C15104"/>
    <w:rsid w:val="00C15606"/>
    <w:rsid w:val="00C15867"/>
    <w:rsid w:val="00C16D2D"/>
    <w:rsid w:val="00C17AB3"/>
    <w:rsid w:val="00C17AEB"/>
    <w:rsid w:val="00C201CD"/>
    <w:rsid w:val="00C209D0"/>
    <w:rsid w:val="00C21A5E"/>
    <w:rsid w:val="00C22398"/>
    <w:rsid w:val="00C2296D"/>
    <w:rsid w:val="00C22E14"/>
    <w:rsid w:val="00C23155"/>
    <w:rsid w:val="00C23D22"/>
    <w:rsid w:val="00C244FA"/>
    <w:rsid w:val="00C24A7A"/>
    <w:rsid w:val="00C252F5"/>
    <w:rsid w:val="00C26B91"/>
    <w:rsid w:val="00C26E66"/>
    <w:rsid w:val="00C30273"/>
    <w:rsid w:val="00C30FB3"/>
    <w:rsid w:val="00C3141D"/>
    <w:rsid w:val="00C314B1"/>
    <w:rsid w:val="00C320E8"/>
    <w:rsid w:val="00C328CF"/>
    <w:rsid w:val="00C32945"/>
    <w:rsid w:val="00C332B9"/>
    <w:rsid w:val="00C34BA5"/>
    <w:rsid w:val="00C37AA8"/>
    <w:rsid w:val="00C40C41"/>
    <w:rsid w:val="00C41FAD"/>
    <w:rsid w:val="00C430F7"/>
    <w:rsid w:val="00C43B02"/>
    <w:rsid w:val="00C44DF2"/>
    <w:rsid w:val="00C4562F"/>
    <w:rsid w:val="00C45647"/>
    <w:rsid w:val="00C45885"/>
    <w:rsid w:val="00C45C55"/>
    <w:rsid w:val="00C46267"/>
    <w:rsid w:val="00C47114"/>
    <w:rsid w:val="00C47A7E"/>
    <w:rsid w:val="00C47B69"/>
    <w:rsid w:val="00C505DB"/>
    <w:rsid w:val="00C506D3"/>
    <w:rsid w:val="00C50D50"/>
    <w:rsid w:val="00C50F22"/>
    <w:rsid w:val="00C51812"/>
    <w:rsid w:val="00C51B09"/>
    <w:rsid w:val="00C522D6"/>
    <w:rsid w:val="00C5448C"/>
    <w:rsid w:val="00C567F1"/>
    <w:rsid w:val="00C56AD6"/>
    <w:rsid w:val="00C57971"/>
    <w:rsid w:val="00C606A2"/>
    <w:rsid w:val="00C61EE7"/>
    <w:rsid w:val="00C62CF0"/>
    <w:rsid w:val="00C62DAE"/>
    <w:rsid w:val="00C62F3F"/>
    <w:rsid w:val="00C63A36"/>
    <w:rsid w:val="00C63A55"/>
    <w:rsid w:val="00C643E9"/>
    <w:rsid w:val="00C65BD7"/>
    <w:rsid w:val="00C7236B"/>
    <w:rsid w:val="00C72C4B"/>
    <w:rsid w:val="00C736D0"/>
    <w:rsid w:val="00C73848"/>
    <w:rsid w:val="00C76BA4"/>
    <w:rsid w:val="00C7728E"/>
    <w:rsid w:val="00C81CA4"/>
    <w:rsid w:val="00C8265C"/>
    <w:rsid w:val="00C8364B"/>
    <w:rsid w:val="00C839DA"/>
    <w:rsid w:val="00C83A48"/>
    <w:rsid w:val="00C84CE2"/>
    <w:rsid w:val="00C850BE"/>
    <w:rsid w:val="00C854B4"/>
    <w:rsid w:val="00C85865"/>
    <w:rsid w:val="00C85E85"/>
    <w:rsid w:val="00C85FC0"/>
    <w:rsid w:val="00C86900"/>
    <w:rsid w:val="00C870E1"/>
    <w:rsid w:val="00C90FAF"/>
    <w:rsid w:val="00C91487"/>
    <w:rsid w:val="00C9474A"/>
    <w:rsid w:val="00C95845"/>
    <w:rsid w:val="00C95983"/>
    <w:rsid w:val="00C9710C"/>
    <w:rsid w:val="00CA00AC"/>
    <w:rsid w:val="00CA0AE1"/>
    <w:rsid w:val="00CA1431"/>
    <w:rsid w:val="00CA14DA"/>
    <w:rsid w:val="00CA2EAE"/>
    <w:rsid w:val="00CA3772"/>
    <w:rsid w:val="00CA4710"/>
    <w:rsid w:val="00CA4AC1"/>
    <w:rsid w:val="00CA5576"/>
    <w:rsid w:val="00CA59FB"/>
    <w:rsid w:val="00CA6B73"/>
    <w:rsid w:val="00CA6D2D"/>
    <w:rsid w:val="00CA7185"/>
    <w:rsid w:val="00CA7780"/>
    <w:rsid w:val="00CA7803"/>
    <w:rsid w:val="00CA7B88"/>
    <w:rsid w:val="00CB0316"/>
    <w:rsid w:val="00CB03EC"/>
    <w:rsid w:val="00CB0B11"/>
    <w:rsid w:val="00CB3E2B"/>
    <w:rsid w:val="00CB4140"/>
    <w:rsid w:val="00CB426A"/>
    <w:rsid w:val="00CB43E0"/>
    <w:rsid w:val="00CB4746"/>
    <w:rsid w:val="00CB5354"/>
    <w:rsid w:val="00CB562D"/>
    <w:rsid w:val="00CB5752"/>
    <w:rsid w:val="00CB5F8C"/>
    <w:rsid w:val="00CC0071"/>
    <w:rsid w:val="00CC010D"/>
    <w:rsid w:val="00CC2A7F"/>
    <w:rsid w:val="00CC2B4B"/>
    <w:rsid w:val="00CC3108"/>
    <w:rsid w:val="00CC3C9E"/>
    <w:rsid w:val="00CC6A14"/>
    <w:rsid w:val="00CC6D12"/>
    <w:rsid w:val="00CC6EA2"/>
    <w:rsid w:val="00CC70A3"/>
    <w:rsid w:val="00CD0BC6"/>
    <w:rsid w:val="00CD0FA5"/>
    <w:rsid w:val="00CD1AB0"/>
    <w:rsid w:val="00CD1C87"/>
    <w:rsid w:val="00CD2516"/>
    <w:rsid w:val="00CD2781"/>
    <w:rsid w:val="00CD4442"/>
    <w:rsid w:val="00CD5088"/>
    <w:rsid w:val="00CD53C3"/>
    <w:rsid w:val="00CD574E"/>
    <w:rsid w:val="00CD6DC1"/>
    <w:rsid w:val="00CD7C69"/>
    <w:rsid w:val="00CE06E1"/>
    <w:rsid w:val="00CE1863"/>
    <w:rsid w:val="00CE1D4E"/>
    <w:rsid w:val="00CE1E25"/>
    <w:rsid w:val="00CE2776"/>
    <w:rsid w:val="00CE2A0A"/>
    <w:rsid w:val="00CE46CB"/>
    <w:rsid w:val="00CE4C22"/>
    <w:rsid w:val="00CE506E"/>
    <w:rsid w:val="00CE55A8"/>
    <w:rsid w:val="00CE5C42"/>
    <w:rsid w:val="00CE5E8F"/>
    <w:rsid w:val="00CE76E5"/>
    <w:rsid w:val="00CE7895"/>
    <w:rsid w:val="00CF021C"/>
    <w:rsid w:val="00CF047A"/>
    <w:rsid w:val="00CF25D6"/>
    <w:rsid w:val="00CF41EC"/>
    <w:rsid w:val="00CF5557"/>
    <w:rsid w:val="00CF59F8"/>
    <w:rsid w:val="00CF5D04"/>
    <w:rsid w:val="00CF6324"/>
    <w:rsid w:val="00CF685C"/>
    <w:rsid w:val="00D00DE9"/>
    <w:rsid w:val="00D00E76"/>
    <w:rsid w:val="00D00F9D"/>
    <w:rsid w:val="00D0136B"/>
    <w:rsid w:val="00D01527"/>
    <w:rsid w:val="00D02389"/>
    <w:rsid w:val="00D02D92"/>
    <w:rsid w:val="00D02F2C"/>
    <w:rsid w:val="00D036C0"/>
    <w:rsid w:val="00D036D7"/>
    <w:rsid w:val="00D03B5C"/>
    <w:rsid w:val="00D04DE4"/>
    <w:rsid w:val="00D063F1"/>
    <w:rsid w:val="00D07C6C"/>
    <w:rsid w:val="00D11A27"/>
    <w:rsid w:val="00D11E74"/>
    <w:rsid w:val="00D11E8A"/>
    <w:rsid w:val="00D1292E"/>
    <w:rsid w:val="00D13479"/>
    <w:rsid w:val="00D13928"/>
    <w:rsid w:val="00D14F22"/>
    <w:rsid w:val="00D15FCF"/>
    <w:rsid w:val="00D169A8"/>
    <w:rsid w:val="00D16D8C"/>
    <w:rsid w:val="00D2057D"/>
    <w:rsid w:val="00D213AB"/>
    <w:rsid w:val="00D21959"/>
    <w:rsid w:val="00D21A17"/>
    <w:rsid w:val="00D2233D"/>
    <w:rsid w:val="00D27108"/>
    <w:rsid w:val="00D303BF"/>
    <w:rsid w:val="00D30A97"/>
    <w:rsid w:val="00D31FD3"/>
    <w:rsid w:val="00D33BF3"/>
    <w:rsid w:val="00D34069"/>
    <w:rsid w:val="00D36CD5"/>
    <w:rsid w:val="00D37CD9"/>
    <w:rsid w:val="00D414F2"/>
    <w:rsid w:val="00D43B3F"/>
    <w:rsid w:val="00D440A9"/>
    <w:rsid w:val="00D444A3"/>
    <w:rsid w:val="00D4556B"/>
    <w:rsid w:val="00D4741C"/>
    <w:rsid w:val="00D4751F"/>
    <w:rsid w:val="00D47F41"/>
    <w:rsid w:val="00D541E6"/>
    <w:rsid w:val="00D54848"/>
    <w:rsid w:val="00D548EE"/>
    <w:rsid w:val="00D56DFB"/>
    <w:rsid w:val="00D5707E"/>
    <w:rsid w:val="00D57647"/>
    <w:rsid w:val="00D57918"/>
    <w:rsid w:val="00D60D48"/>
    <w:rsid w:val="00D61542"/>
    <w:rsid w:val="00D6179F"/>
    <w:rsid w:val="00D626D2"/>
    <w:rsid w:val="00D63311"/>
    <w:rsid w:val="00D64974"/>
    <w:rsid w:val="00D653D6"/>
    <w:rsid w:val="00D653F6"/>
    <w:rsid w:val="00D65DD2"/>
    <w:rsid w:val="00D66EC3"/>
    <w:rsid w:val="00D674DC"/>
    <w:rsid w:val="00D7019D"/>
    <w:rsid w:val="00D7043E"/>
    <w:rsid w:val="00D70609"/>
    <w:rsid w:val="00D724EE"/>
    <w:rsid w:val="00D72ED7"/>
    <w:rsid w:val="00D73533"/>
    <w:rsid w:val="00D735AB"/>
    <w:rsid w:val="00D73DC6"/>
    <w:rsid w:val="00D73DF7"/>
    <w:rsid w:val="00D749F0"/>
    <w:rsid w:val="00D74C1A"/>
    <w:rsid w:val="00D754C1"/>
    <w:rsid w:val="00D759E3"/>
    <w:rsid w:val="00D76DBA"/>
    <w:rsid w:val="00D77291"/>
    <w:rsid w:val="00D77393"/>
    <w:rsid w:val="00D77A35"/>
    <w:rsid w:val="00D80929"/>
    <w:rsid w:val="00D80979"/>
    <w:rsid w:val="00D80983"/>
    <w:rsid w:val="00D81B3E"/>
    <w:rsid w:val="00D82866"/>
    <w:rsid w:val="00D858D1"/>
    <w:rsid w:val="00D86A4D"/>
    <w:rsid w:val="00D878AE"/>
    <w:rsid w:val="00D90C70"/>
    <w:rsid w:val="00D90E49"/>
    <w:rsid w:val="00D910D9"/>
    <w:rsid w:val="00D91303"/>
    <w:rsid w:val="00D926C8"/>
    <w:rsid w:val="00D92C54"/>
    <w:rsid w:val="00D93F5A"/>
    <w:rsid w:val="00D942D4"/>
    <w:rsid w:val="00D94F63"/>
    <w:rsid w:val="00D95550"/>
    <w:rsid w:val="00D96ADE"/>
    <w:rsid w:val="00D96C87"/>
    <w:rsid w:val="00DA02B9"/>
    <w:rsid w:val="00DA0CE2"/>
    <w:rsid w:val="00DA1556"/>
    <w:rsid w:val="00DA18BB"/>
    <w:rsid w:val="00DA2387"/>
    <w:rsid w:val="00DA26E9"/>
    <w:rsid w:val="00DA3445"/>
    <w:rsid w:val="00DA4A7A"/>
    <w:rsid w:val="00DA508E"/>
    <w:rsid w:val="00DA51CA"/>
    <w:rsid w:val="00DA6D7F"/>
    <w:rsid w:val="00DB01A4"/>
    <w:rsid w:val="00DB1EB5"/>
    <w:rsid w:val="00DB1EFE"/>
    <w:rsid w:val="00DB3B88"/>
    <w:rsid w:val="00DB5A1B"/>
    <w:rsid w:val="00DB78C1"/>
    <w:rsid w:val="00DB7E2F"/>
    <w:rsid w:val="00DC098E"/>
    <w:rsid w:val="00DC0D73"/>
    <w:rsid w:val="00DC152B"/>
    <w:rsid w:val="00DC2222"/>
    <w:rsid w:val="00DC248D"/>
    <w:rsid w:val="00DC3293"/>
    <w:rsid w:val="00DC37B3"/>
    <w:rsid w:val="00DC3E9C"/>
    <w:rsid w:val="00DC543C"/>
    <w:rsid w:val="00DC6A10"/>
    <w:rsid w:val="00DC7990"/>
    <w:rsid w:val="00DD0A66"/>
    <w:rsid w:val="00DD0CCC"/>
    <w:rsid w:val="00DD35DC"/>
    <w:rsid w:val="00DD4D16"/>
    <w:rsid w:val="00DD516B"/>
    <w:rsid w:val="00DD53DD"/>
    <w:rsid w:val="00DD5D46"/>
    <w:rsid w:val="00DD618A"/>
    <w:rsid w:val="00DD69F9"/>
    <w:rsid w:val="00DD70D6"/>
    <w:rsid w:val="00DD783F"/>
    <w:rsid w:val="00DE1402"/>
    <w:rsid w:val="00DE337E"/>
    <w:rsid w:val="00DE3694"/>
    <w:rsid w:val="00DE3A94"/>
    <w:rsid w:val="00DE4126"/>
    <w:rsid w:val="00DE594A"/>
    <w:rsid w:val="00DE657E"/>
    <w:rsid w:val="00DE6D4C"/>
    <w:rsid w:val="00DF0123"/>
    <w:rsid w:val="00DF03DA"/>
    <w:rsid w:val="00DF04E8"/>
    <w:rsid w:val="00DF0752"/>
    <w:rsid w:val="00DF096E"/>
    <w:rsid w:val="00DF1B19"/>
    <w:rsid w:val="00DF44CE"/>
    <w:rsid w:val="00DF4704"/>
    <w:rsid w:val="00DF4759"/>
    <w:rsid w:val="00DF493F"/>
    <w:rsid w:val="00DF56C5"/>
    <w:rsid w:val="00DF5FD1"/>
    <w:rsid w:val="00DF60B1"/>
    <w:rsid w:val="00DF6F17"/>
    <w:rsid w:val="00DF7E17"/>
    <w:rsid w:val="00E01447"/>
    <w:rsid w:val="00E024AA"/>
    <w:rsid w:val="00E027EA"/>
    <w:rsid w:val="00E0362E"/>
    <w:rsid w:val="00E04C15"/>
    <w:rsid w:val="00E05CB8"/>
    <w:rsid w:val="00E05E6E"/>
    <w:rsid w:val="00E1042E"/>
    <w:rsid w:val="00E1137D"/>
    <w:rsid w:val="00E11E1E"/>
    <w:rsid w:val="00E12155"/>
    <w:rsid w:val="00E12AAA"/>
    <w:rsid w:val="00E15C77"/>
    <w:rsid w:val="00E16287"/>
    <w:rsid w:val="00E23D13"/>
    <w:rsid w:val="00E240F8"/>
    <w:rsid w:val="00E24DFE"/>
    <w:rsid w:val="00E250F1"/>
    <w:rsid w:val="00E2542B"/>
    <w:rsid w:val="00E2544E"/>
    <w:rsid w:val="00E26EEC"/>
    <w:rsid w:val="00E27273"/>
    <w:rsid w:val="00E30BD8"/>
    <w:rsid w:val="00E31618"/>
    <w:rsid w:val="00E319A1"/>
    <w:rsid w:val="00E33019"/>
    <w:rsid w:val="00E3365F"/>
    <w:rsid w:val="00E33958"/>
    <w:rsid w:val="00E33C88"/>
    <w:rsid w:val="00E33FEA"/>
    <w:rsid w:val="00E3550D"/>
    <w:rsid w:val="00E35584"/>
    <w:rsid w:val="00E36A11"/>
    <w:rsid w:val="00E40108"/>
    <w:rsid w:val="00E4027E"/>
    <w:rsid w:val="00E40C45"/>
    <w:rsid w:val="00E40FEE"/>
    <w:rsid w:val="00E42A80"/>
    <w:rsid w:val="00E43164"/>
    <w:rsid w:val="00E43323"/>
    <w:rsid w:val="00E43B0D"/>
    <w:rsid w:val="00E461E8"/>
    <w:rsid w:val="00E46700"/>
    <w:rsid w:val="00E522BD"/>
    <w:rsid w:val="00E52838"/>
    <w:rsid w:val="00E52FEE"/>
    <w:rsid w:val="00E54CA3"/>
    <w:rsid w:val="00E567BF"/>
    <w:rsid w:val="00E6142C"/>
    <w:rsid w:val="00E614E0"/>
    <w:rsid w:val="00E619B8"/>
    <w:rsid w:val="00E625CE"/>
    <w:rsid w:val="00E62625"/>
    <w:rsid w:val="00E628A9"/>
    <w:rsid w:val="00E6321A"/>
    <w:rsid w:val="00E65DC2"/>
    <w:rsid w:val="00E7150D"/>
    <w:rsid w:val="00E717EA"/>
    <w:rsid w:val="00E72660"/>
    <w:rsid w:val="00E72F95"/>
    <w:rsid w:val="00E732CD"/>
    <w:rsid w:val="00E73F7F"/>
    <w:rsid w:val="00E7403A"/>
    <w:rsid w:val="00E74ADA"/>
    <w:rsid w:val="00E753E8"/>
    <w:rsid w:val="00E75A0E"/>
    <w:rsid w:val="00E75D8F"/>
    <w:rsid w:val="00E76921"/>
    <w:rsid w:val="00E80120"/>
    <w:rsid w:val="00E80B0A"/>
    <w:rsid w:val="00E81BB5"/>
    <w:rsid w:val="00E81CA0"/>
    <w:rsid w:val="00E83F43"/>
    <w:rsid w:val="00E8436F"/>
    <w:rsid w:val="00E84940"/>
    <w:rsid w:val="00E852C0"/>
    <w:rsid w:val="00E85409"/>
    <w:rsid w:val="00E86F98"/>
    <w:rsid w:val="00E87106"/>
    <w:rsid w:val="00E913FD"/>
    <w:rsid w:val="00E91844"/>
    <w:rsid w:val="00E9258E"/>
    <w:rsid w:val="00E92FD8"/>
    <w:rsid w:val="00E930E2"/>
    <w:rsid w:val="00E9390B"/>
    <w:rsid w:val="00E97A0A"/>
    <w:rsid w:val="00EA41D2"/>
    <w:rsid w:val="00EA429F"/>
    <w:rsid w:val="00EA4F9E"/>
    <w:rsid w:val="00EA5091"/>
    <w:rsid w:val="00EA552A"/>
    <w:rsid w:val="00EA60AB"/>
    <w:rsid w:val="00EA63BF"/>
    <w:rsid w:val="00EA63CA"/>
    <w:rsid w:val="00EA63DC"/>
    <w:rsid w:val="00EA6D3B"/>
    <w:rsid w:val="00EA7ECC"/>
    <w:rsid w:val="00EB00AD"/>
    <w:rsid w:val="00EB0477"/>
    <w:rsid w:val="00EB04CD"/>
    <w:rsid w:val="00EB123C"/>
    <w:rsid w:val="00EB136C"/>
    <w:rsid w:val="00EB17CA"/>
    <w:rsid w:val="00EB199B"/>
    <w:rsid w:val="00EB26A0"/>
    <w:rsid w:val="00EB386A"/>
    <w:rsid w:val="00EB392A"/>
    <w:rsid w:val="00EB3F05"/>
    <w:rsid w:val="00EB44CF"/>
    <w:rsid w:val="00EB480E"/>
    <w:rsid w:val="00EB4C10"/>
    <w:rsid w:val="00EB4D23"/>
    <w:rsid w:val="00EB5C98"/>
    <w:rsid w:val="00EB5EC6"/>
    <w:rsid w:val="00EB7FC9"/>
    <w:rsid w:val="00EC0519"/>
    <w:rsid w:val="00EC21DD"/>
    <w:rsid w:val="00EC31D0"/>
    <w:rsid w:val="00EC3719"/>
    <w:rsid w:val="00EC4753"/>
    <w:rsid w:val="00EC4A80"/>
    <w:rsid w:val="00EC4C20"/>
    <w:rsid w:val="00EC61B8"/>
    <w:rsid w:val="00ED08C4"/>
    <w:rsid w:val="00ED202D"/>
    <w:rsid w:val="00ED27E8"/>
    <w:rsid w:val="00ED2AEF"/>
    <w:rsid w:val="00ED317A"/>
    <w:rsid w:val="00ED4C60"/>
    <w:rsid w:val="00ED568A"/>
    <w:rsid w:val="00ED7137"/>
    <w:rsid w:val="00EE0DB3"/>
    <w:rsid w:val="00EE3261"/>
    <w:rsid w:val="00EE3D7F"/>
    <w:rsid w:val="00EE3FCA"/>
    <w:rsid w:val="00EE41A5"/>
    <w:rsid w:val="00EE47D4"/>
    <w:rsid w:val="00EE52C4"/>
    <w:rsid w:val="00EE6F20"/>
    <w:rsid w:val="00EE6FB7"/>
    <w:rsid w:val="00EF044A"/>
    <w:rsid w:val="00EF06EA"/>
    <w:rsid w:val="00EF1AC6"/>
    <w:rsid w:val="00EF1B76"/>
    <w:rsid w:val="00EF24C1"/>
    <w:rsid w:val="00EF3367"/>
    <w:rsid w:val="00EF5DA1"/>
    <w:rsid w:val="00EF67F5"/>
    <w:rsid w:val="00EF6E11"/>
    <w:rsid w:val="00EF72D5"/>
    <w:rsid w:val="00F00B65"/>
    <w:rsid w:val="00F01A85"/>
    <w:rsid w:val="00F02269"/>
    <w:rsid w:val="00F02DE7"/>
    <w:rsid w:val="00F03C9C"/>
    <w:rsid w:val="00F07604"/>
    <w:rsid w:val="00F10C42"/>
    <w:rsid w:val="00F11589"/>
    <w:rsid w:val="00F1174C"/>
    <w:rsid w:val="00F127C2"/>
    <w:rsid w:val="00F1332A"/>
    <w:rsid w:val="00F137D8"/>
    <w:rsid w:val="00F14DE8"/>
    <w:rsid w:val="00F15479"/>
    <w:rsid w:val="00F159DB"/>
    <w:rsid w:val="00F20251"/>
    <w:rsid w:val="00F20710"/>
    <w:rsid w:val="00F21088"/>
    <w:rsid w:val="00F24FF0"/>
    <w:rsid w:val="00F257F4"/>
    <w:rsid w:val="00F26066"/>
    <w:rsid w:val="00F26123"/>
    <w:rsid w:val="00F268D6"/>
    <w:rsid w:val="00F31386"/>
    <w:rsid w:val="00F327E7"/>
    <w:rsid w:val="00F32D80"/>
    <w:rsid w:val="00F33AF6"/>
    <w:rsid w:val="00F35746"/>
    <w:rsid w:val="00F357BB"/>
    <w:rsid w:val="00F360B9"/>
    <w:rsid w:val="00F364B7"/>
    <w:rsid w:val="00F36605"/>
    <w:rsid w:val="00F36A23"/>
    <w:rsid w:val="00F37306"/>
    <w:rsid w:val="00F401F4"/>
    <w:rsid w:val="00F4065A"/>
    <w:rsid w:val="00F43402"/>
    <w:rsid w:val="00F43CCA"/>
    <w:rsid w:val="00F447C7"/>
    <w:rsid w:val="00F459B4"/>
    <w:rsid w:val="00F45EA6"/>
    <w:rsid w:val="00F46BCB"/>
    <w:rsid w:val="00F5058B"/>
    <w:rsid w:val="00F50B67"/>
    <w:rsid w:val="00F50FAD"/>
    <w:rsid w:val="00F51FB3"/>
    <w:rsid w:val="00F51FEC"/>
    <w:rsid w:val="00F520B5"/>
    <w:rsid w:val="00F5211B"/>
    <w:rsid w:val="00F53297"/>
    <w:rsid w:val="00F54EF1"/>
    <w:rsid w:val="00F554A9"/>
    <w:rsid w:val="00F61395"/>
    <w:rsid w:val="00F6473E"/>
    <w:rsid w:val="00F64878"/>
    <w:rsid w:val="00F65389"/>
    <w:rsid w:val="00F65994"/>
    <w:rsid w:val="00F66B48"/>
    <w:rsid w:val="00F66D62"/>
    <w:rsid w:val="00F66F55"/>
    <w:rsid w:val="00F67910"/>
    <w:rsid w:val="00F70CCF"/>
    <w:rsid w:val="00F716FD"/>
    <w:rsid w:val="00F72446"/>
    <w:rsid w:val="00F73634"/>
    <w:rsid w:val="00F73919"/>
    <w:rsid w:val="00F74D08"/>
    <w:rsid w:val="00F773F9"/>
    <w:rsid w:val="00F80355"/>
    <w:rsid w:val="00F808B5"/>
    <w:rsid w:val="00F8165D"/>
    <w:rsid w:val="00F81AAA"/>
    <w:rsid w:val="00F81B23"/>
    <w:rsid w:val="00F821B4"/>
    <w:rsid w:val="00F825B2"/>
    <w:rsid w:val="00F839F7"/>
    <w:rsid w:val="00F843B8"/>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943"/>
    <w:rsid w:val="00FA413C"/>
    <w:rsid w:val="00FA50CE"/>
    <w:rsid w:val="00FA529C"/>
    <w:rsid w:val="00FA5722"/>
    <w:rsid w:val="00FA77C4"/>
    <w:rsid w:val="00FB0C02"/>
    <w:rsid w:val="00FB0C81"/>
    <w:rsid w:val="00FB0D9D"/>
    <w:rsid w:val="00FB1160"/>
    <w:rsid w:val="00FB1691"/>
    <w:rsid w:val="00FB389D"/>
    <w:rsid w:val="00FB3B7A"/>
    <w:rsid w:val="00FB4ED7"/>
    <w:rsid w:val="00FB6423"/>
    <w:rsid w:val="00FB6B6C"/>
    <w:rsid w:val="00FC072F"/>
    <w:rsid w:val="00FC14FE"/>
    <w:rsid w:val="00FC2200"/>
    <w:rsid w:val="00FC2540"/>
    <w:rsid w:val="00FC2B57"/>
    <w:rsid w:val="00FC2F6C"/>
    <w:rsid w:val="00FC45E8"/>
    <w:rsid w:val="00FC5FC4"/>
    <w:rsid w:val="00FC7130"/>
    <w:rsid w:val="00FC74C7"/>
    <w:rsid w:val="00FD1B73"/>
    <w:rsid w:val="00FD42CD"/>
    <w:rsid w:val="00FD5F52"/>
    <w:rsid w:val="00FD716B"/>
    <w:rsid w:val="00FD7A23"/>
    <w:rsid w:val="00FE0831"/>
    <w:rsid w:val="00FE31CA"/>
    <w:rsid w:val="00FE31DE"/>
    <w:rsid w:val="00FE34A6"/>
    <w:rsid w:val="00FE3633"/>
    <w:rsid w:val="00FE39E9"/>
    <w:rsid w:val="00FE469B"/>
    <w:rsid w:val="00FE4DEC"/>
    <w:rsid w:val="00FE5480"/>
    <w:rsid w:val="00FE5BA9"/>
    <w:rsid w:val="00FE6FF6"/>
    <w:rsid w:val="00FE7B4F"/>
    <w:rsid w:val="00FF0204"/>
    <w:rsid w:val="00FF1998"/>
    <w:rsid w:val="00FF2A3F"/>
    <w:rsid w:val="00FF3AED"/>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s-ES"/>
    </w:rPr>
  </w:style>
  <w:style w:type="paragraph" w:customStyle="1" w:styleId="lisa">
    <w:name w:val="lisa"/>
    <w:basedOn w:val="Normal"/>
    <w:rsid w:val="00264784"/>
    <w:pPr>
      <w:widowControl w:val="0"/>
      <w:numPr>
        <w:ilvl w:val="1"/>
        <w:numId w:val="10"/>
      </w:numPr>
      <w:spacing w:after="240"/>
      <w:outlineLvl w:val="1"/>
    </w:pPr>
    <w:rPr>
      <w:b/>
      <w:szCs w:val="24"/>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rPr>
  </w:style>
  <w:style w:type="character" w:customStyle="1" w:styleId="FooterChar">
    <w:name w:val="Footer Char"/>
    <w:link w:val="Footer"/>
    <w:uiPriority w:val="99"/>
    <w:rsid w:val="00264784"/>
    <w:rPr>
      <w:sz w:val="22"/>
      <w:szCs w:val="22"/>
      <w:lang w:val="es-ES"/>
    </w:rPr>
  </w:style>
  <w:style w:type="paragraph" w:styleId="ListParagraph">
    <w:name w:val="List Paragraph"/>
    <w:basedOn w:val="Normal"/>
    <w:uiPriority w:val="34"/>
    <w:qFormat/>
    <w:rsid w:val="00264784"/>
    <w:pPr>
      <w:ind w:left="720"/>
      <w:contextualSpacing/>
    </w:p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rPr>
  </w:style>
  <w:style w:type="paragraph" w:styleId="EndnoteText">
    <w:name w:val="endnote text"/>
    <w:basedOn w:val="Normal"/>
    <w:link w:val="EndnoteTextChar"/>
    <w:uiPriority w:val="99"/>
    <w:semiHidden/>
    <w:unhideWhenUsed/>
    <w:rsid w:val="00264784"/>
    <w:rPr>
      <w:sz w:val="20"/>
      <w:szCs w:val="20"/>
    </w:rPr>
  </w:style>
  <w:style w:type="character" w:customStyle="1" w:styleId="EndnoteTextChar">
    <w:name w:val="Endnote Text Char"/>
    <w:link w:val="EndnoteText"/>
    <w:uiPriority w:val="99"/>
    <w:semiHidden/>
    <w:rsid w:val="00264784"/>
    <w:rPr>
      <w:lang w:val="es-ES"/>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s-ES"/>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rPr>
  </w:style>
  <w:style w:type="paragraph" w:styleId="ListNumber2">
    <w:name w:val="List Number 2"/>
    <w:basedOn w:val="Normal"/>
    <w:rsid w:val="008273C3"/>
    <w:pPr>
      <w:widowControl w:val="0"/>
      <w:numPr>
        <w:numId w:val="24"/>
      </w:numPr>
      <w:jc w:val="left"/>
    </w:pPr>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D31B8334D6E1429CD0257AE77283FB" ma:contentTypeVersion="5" ma:contentTypeDescription="Create a new document." ma:contentTypeScope="" ma:versionID="1f17668122092386320eb0a80272a06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4BC4D16-0F17-E34E-B0CB-E2B0A6429C9C}"/>
</file>

<file path=customXml/itemProps2.xml><?xml version="1.0" encoding="utf-8"?>
<ds:datastoreItem xmlns:ds="http://schemas.openxmlformats.org/officeDocument/2006/customXml" ds:itemID="{12098CF0-3713-4BBE-82A5-3B12742B2676}"/>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616CB1DE-4070-4720-8A2B-1F295221D4DE}"/>
</file>

<file path=docProps/app.xml><?xml version="1.0" encoding="utf-8"?>
<Properties xmlns="http://schemas.openxmlformats.org/officeDocument/2006/extended-properties" xmlns:vt="http://schemas.openxmlformats.org/officeDocument/2006/docPropsVTypes">
  <Template>9322- Working document 24102023</Template>
  <TotalTime>5</TotalTime>
  <Pages>19</Pages>
  <Words>4677</Words>
  <Characters>26660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Informe refundido de terminación de proyectos correspondiente a 2024 (Parte I)</vt:lpstr>
    </vt:vector>
  </TitlesOfParts>
  <Company>UNMFS</Company>
  <LinksUpToDate>false</LinksUpToDate>
  <CharactersWithSpaces>31275</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terminación de proyectos correspondiente a 2024 (Parte I)                                                                    .</dc:title>
  <dc:subject/>
  <dc:creator>Pamela El Kortbawi</dc:creator>
  <cp:keywords/>
  <cp:lastModifiedBy>Angela Xue He Yan</cp:lastModifiedBy>
  <cp:revision>5</cp:revision>
  <cp:lastPrinted>2024-04-30T18:41:00Z</cp:lastPrinted>
  <dcterms:created xsi:type="dcterms:W3CDTF">2024-04-30T14:49:00Z</dcterms:created>
  <dcterms:modified xsi:type="dcterms:W3CDTF">2024-04-30T18:42:00Z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UNEP/OzL.Pro/ExCom/94/11</vt:lpwstr>
  </property>
  <property fmtid="{D5CDD505-2E9C-101B-9397-08002B2CF9AE}" pid="3" name="Revision date">
    <vt:lpwstr>4/29/2024</vt:lpwstr>
  </property>
  <property fmtid="{D5CDD505-2E9C-101B-9397-08002B2CF9AE}" pid="4" name="ContentTypeId">
    <vt:lpwstr>0x010100AED31B8334D6E1429CD0257AE77283FB</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9" name="lcf76f155ced4ddcb4097134ff3c332f">
    <vt:lpwstr/>
  </property>
</Properties>
</file>