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94" w:type="dxa"/>
        <w:tblInd w:w="-432" w:type="dxa"/>
        <w:tblLayout w:type="fixed"/>
        <w:tblLook w:val="0000" w:firstRow="0" w:lastRow="0" w:firstColumn="0" w:lastColumn="0" w:noHBand="0" w:noVBand="0"/>
      </w:tblPr>
      <w:tblGrid>
        <w:gridCol w:w="2009"/>
        <w:gridCol w:w="4845"/>
        <w:gridCol w:w="3440"/>
      </w:tblGrid>
      <w:tr w:rsidR="001742FC" w:rsidRPr="00FF247E" w14:paraId="43A2707E" w14:textId="77777777" w:rsidTr="000D587A">
        <w:trPr>
          <w:trHeight w:val="753"/>
        </w:trPr>
        <w:tc>
          <w:tcPr>
            <w:tcW w:w="6854" w:type="dxa"/>
            <w:gridSpan w:val="2"/>
            <w:tcBorders>
              <w:bottom w:val="single" w:sz="18" w:space="0" w:color="auto"/>
            </w:tcBorders>
          </w:tcPr>
          <w:p w14:paraId="7F0DC6F0" w14:textId="77777777" w:rsidR="001742FC" w:rsidRPr="00FF247E" w:rsidRDefault="001742FC" w:rsidP="000211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FF247E">
              <w:rPr>
                <w:rFonts w:ascii="Univers" w:hAnsi="Univers"/>
                <w:b/>
                <w:sz w:val="28"/>
                <w:szCs w:val="28"/>
              </w:rPr>
              <w:t>NATIONS</w:t>
            </w:r>
          </w:p>
          <w:p w14:paraId="4E95E683" w14:textId="77777777" w:rsidR="001742FC" w:rsidRPr="00FF247E" w:rsidRDefault="001742FC" w:rsidP="000211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FF247E">
              <w:rPr>
                <w:rFonts w:ascii="Univers" w:hAnsi="Univers"/>
                <w:b/>
                <w:sz w:val="28"/>
                <w:szCs w:val="28"/>
              </w:rPr>
              <w:t xml:space="preserve">UNIES </w:t>
            </w:r>
          </w:p>
        </w:tc>
        <w:tc>
          <w:tcPr>
            <w:tcW w:w="3440" w:type="dxa"/>
            <w:tcBorders>
              <w:bottom w:val="single" w:sz="18" w:space="0" w:color="auto"/>
            </w:tcBorders>
          </w:tcPr>
          <w:p w14:paraId="67B91D35" w14:textId="77777777" w:rsidR="001742FC" w:rsidRPr="00FF247E" w:rsidRDefault="001742FC" w:rsidP="000211EA">
            <w:pPr>
              <w:tabs>
                <w:tab w:val="left" w:pos="3010"/>
              </w:tabs>
              <w:jc w:val="center"/>
              <w:rPr>
                <w:sz w:val="52"/>
                <w:szCs w:val="52"/>
              </w:rPr>
            </w:pPr>
            <w:r w:rsidRPr="00FF247E">
              <w:rPr>
                <w:rFonts w:ascii="Univers Bold" w:hAnsi="Univers Bold"/>
                <w:b/>
                <w:sz w:val="72"/>
              </w:rPr>
              <w:t xml:space="preserve">          EP</w:t>
            </w:r>
          </w:p>
        </w:tc>
      </w:tr>
      <w:tr w:rsidR="001742FC" w:rsidRPr="00FF247E" w14:paraId="2E02CFBC" w14:textId="77777777" w:rsidTr="000D587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43"/>
        </w:trPr>
        <w:tc>
          <w:tcPr>
            <w:tcW w:w="2009" w:type="dxa"/>
            <w:tcBorders>
              <w:top w:val="nil"/>
              <w:left w:val="nil"/>
              <w:bottom w:val="single" w:sz="36" w:space="0" w:color="auto"/>
              <w:right w:val="nil"/>
            </w:tcBorders>
          </w:tcPr>
          <w:p w14:paraId="49C25D60" w14:textId="77777777" w:rsidR="001742FC" w:rsidRPr="00FF247E" w:rsidRDefault="001742FC" w:rsidP="000211EA">
            <w:pPr>
              <w:spacing w:before="120"/>
            </w:pPr>
            <w:r w:rsidRPr="00FF247E">
              <w:rPr>
                <w:noProof/>
                <w:lang w:eastAsia="en-CA"/>
              </w:rPr>
              <w:drawing>
                <wp:anchor distT="0" distB="0" distL="114300" distR="114300" simplePos="0" relativeHeight="251659264" behindDoc="0" locked="0" layoutInCell="1" allowOverlap="1" wp14:anchorId="6FE88585" wp14:editId="46573E05">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FF247E">
              <w:rPr>
                <w:noProof/>
                <w:lang w:eastAsia="en-CA"/>
              </w:rPr>
              <w:drawing>
                <wp:anchor distT="0" distB="0" distL="114300" distR="114300" simplePos="0" relativeHeight="251660288" behindDoc="1" locked="0" layoutInCell="0" allowOverlap="1" wp14:anchorId="1BF325A7" wp14:editId="59F8375B">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844" w:type="dxa"/>
            <w:tcBorders>
              <w:top w:val="nil"/>
              <w:left w:val="nil"/>
              <w:bottom w:val="single" w:sz="36" w:space="0" w:color="auto"/>
              <w:right w:val="nil"/>
            </w:tcBorders>
          </w:tcPr>
          <w:p w14:paraId="40851047" w14:textId="77777777" w:rsidR="001742FC" w:rsidRPr="00FF247E" w:rsidRDefault="001742FC" w:rsidP="000211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4BCE5CEB" w14:textId="77777777" w:rsidR="001742FC" w:rsidRPr="00FF247E" w:rsidRDefault="001742FC" w:rsidP="000211E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FF247E">
              <w:rPr>
                <w:rFonts w:ascii="Univers" w:hAnsi="Univers"/>
                <w:b/>
                <w:sz w:val="32"/>
              </w:rPr>
              <w:t>Programme des</w:t>
            </w:r>
          </w:p>
          <w:p w14:paraId="46CF7724" w14:textId="77777777" w:rsidR="001742FC" w:rsidRPr="00FF247E" w:rsidRDefault="001742FC" w:rsidP="000211EA">
            <w:pPr>
              <w:rPr>
                <w:rFonts w:ascii="Univers" w:hAnsi="Univers"/>
                <w:b/>
                <w:sz w:val="32"/>
              </w:rPr>
            </w:pPr>
            <w:r w:rsidRPr="00FF247E">
              <w:rPr>
                <w:rFonts w:ascii="Univers" w:hAnsi="Univers"/>
                <w:b/>
                <w:sz w:val="32"/>
              </w:rPr>
              <w:t>Nations Unies pour</w:t>
            </w:r>
          </w:p>
          <w:p w14:paraId="201A7CC4" w14:textId="77777777" w:rsidR="001742FC" w:rsidRPr="00FF247E" w:rsidRDefault="001742FC" w:rsidP="000211EA">
            <w:pPr>
              <w:rPr>
                <w:rFonts w:ascii="Univers" w:hAnsi="Univers"/>
                <w:b/>
                <w:sz w:val="32"/>
              </w:rPr>
            </w:pPr>
            <w:proofErr w:type="gramStart"/>
            <w:r w:rsidRPr="00FF247E">
              <w:rPr>
                <w:rFonts w:ascii="Univers" w:hAnsi="Univers"/>
                <w:b/>
                <w:sz w:val="32"/>
              </w:rPr>
              <w:t>l’environnement</w:t>
            </w:r>
            <w:proofErr w:type="gramEnd"/>
          </w:p>
          <w:p w14:paraId="33313921" w14:textId="77777777" w:rsidR="001742FC" w:rsidRPr="00FF247E" w:rsidRDefault="001742FC" w:rsidP="000211EA">
            <w:pPr>
              <w:spacing w:before="720"/>
              <w:ind w:left="158"/>
            </w:pPr>
            <w:r w:rsidRPr="00FF247E">
              <w:t xml:space="preserve"> </w:t>
            </w:r>
          </w:p>
        </w:tc>
        <w:tc>
          <w:tcPr>
            <w:tcW w:w="3440" w:type="dxa"/>
            <w:tcBorders>
              <w:top w:val="nil"/>
              <w:left w:val="nil"/>
              <w:bottom w:val="single" w:sz="36" w:space="0" w:color="auto"/>
              <w:right w:val="nil"/>
            </w:tcBorders>
          </w:tcPr>
          <w:p w14:paraId="02697D3C" w14:textId="77777777" w:rsidR="001742FC" w:rsidRPr="00FF247E" w:rsidRDefault="001742FC" w:rsidP="000211EA"/>
          <w:p w14:paraId="23F61CE6" w14:textId="77777777" w:rsidR="001742FC" w:rsidRPr="00FF247E" w:rsidRDefault="001742FC" w:rsidP="000211EA">
            <w:r w:rsidRPr="00FF247E">
              <w:t>Distr.</w:t>
            </w:r>
          </w:p>
          <w:p w14:paraId="33BF5C94" w14:textId="77777777" w:rsidR="001742FC" w:rsidRPr="00FF247E" w:rsidRDefault="001742FC" w:rsidP="000211EA">
            <w:r w:rsidRPr="00FF247E">
              <w:t>GÉNÉRALE</w:t>
            </w:r>
          </w:p>
          <w:p w14:paraId="4F4F6D03" w14:textId="77777777" w:rsidR="001742FC" w:rsidRPr="00FF247E" w:rsidRDefault="001742FC" w:rsidP="000211EA"/>
          <w:p w14:paraId="3515DE5D" w14:textId="2DF0EB41" w:rsidR="001742FC" w:rsidRPr="00FF247E" w:rsidRDefault="00B2459E" w:rsidP="000211EA">
            <w:r>
              <w:fldChar w:fldCharType="begin"/>
            </w:r>
            <w:r>
              <w:instrText xml:space="preserve"> DOCPROPERTY "Document number"  \* MERGEFORMAT </w:instrText>
            </w:r>
            <w:r>
              <w:fldChar w:fldCharType="separate"/>
            </w:r>
            <w:r w:rsidR="0048481F">
              <w:t>UNEP/OzL.Pro/ExCom/90/12</w:t>
            </w:r>
            <w:r>
              <w:fldChar w:fldCharType="end"/>
            </w:r>
          </w:p>
          <w:p w14:paraId="23005A32" w14:textId="044C0CFF" w:rsidR="001742FC" w:rsidRPr="00FF247E" w:rsidRDefault="001742FC" w:rsidP="000211EA">
            <w:r w:rsidRPr="00FF247E">
              <w:fldChar w:fldCharType="begin"/>
            </w:r>
            <w:r w:rsidRPr="00FF247E">
              <w:instrText xml:space="preserve"> DOCPROPERTY "Revision date" \@ "d MMMM YYYY"  \* MERGEFORMAT </w:instrText>
            </w:r>
            <w:r w:rsidRPr="00FF247E">
              <w:fldChar w:fldCharType="separate"/>
            </w:r>
            <w:r w:rsidRPr="00FF247E">
              <w:t xml:space="preserve">19 </w:t>
            </w:r>
            <w:r w:rsidR="00FF247E" w:rsidRPr="00FF247E">
              <w:t>m</w:t>
            </w:r>
            <w:r w:rsidRPr="00FF247E">
              <w:t>a</w:t>
            </w:r>
            <w:r w:rsidR="00FF247E" w:rsidRPr="00FF247E">
              <w:t>i</w:t>
            </w:r>
            <w:r w:rsidRPr="00FF247E">
              <w:t xml:space="preserve"> 2022</w:t>
            </w:r>
            <w:r w:rsidRPr="00FF247E">
              <w:fldChar w:fldCharType="end"/>
            </w:r>
          </w:p>
          <w:p w14:paraId="5F9103C8" w14:textId="77777777" w:rsidR="001742FC" w:rsidRPr="00FF247E" w:rsidRDefault="001742FC" w:rsidP="000211EA">
            <w:pPr>
              <w:rPr>
                <w:caps/>
              </w:rPr>
            </w:pPr>
            <w:r w:rsidRPr="00FF247E">
              <w:rPr>
                <w:caps/>
              </w:rPr>
              <w:br/>
              <w:t>FRANÇAIS</w:t>
            </w:r>
          </w:p>
          <w:p w14:paraId="594B04C5" w14:textId="77777777" w:rsidR="001742FC" w:rsidRPr="00FF247E" w:rsidRDefault="001742FC" w:rsidP="000211EA">
            <w:proofErr w:type="gramStart"/>
            <w:r w:rsidRPr="00FF247E">
              <w:t>ORIGINAL:</w:t>
            </w:r>
            <w:proofErr w:type="gramEnd"/>
            <w:r w:rsidRPr="00FF247E">
              <w:t xml:space="preserve"> ANGLAIS</w:t>
            </w:r>
          </w:p>
        </w:tc>
      </w:tr>
    </w:tbl>
    <w:p w14:paraId="333E0CE4" w14:textId="77777777" w:rsidR="001742FC" w:rsidRPr="00FF247E" w:rsidRDefault="001742FC" w:rsidP="001742FC">
      <w:pPr>
        <w:jc w:val="left"/>
      </w:pPr>
      <w:r w:rsidRPr="00FF247E">
        <w:t xml:space="preserve">COMITÉ EXÉCUTIF </w:t>
      </w:r>
      <w:r w:rsidRPr="00FF247E">
        <w:br/>
        <w:t xml:space="preserve">  DU FONDS MULTILATÉRAL AUX FINS </w:t>
      </w:r>
      <w:r w:rsidRPr="00FF247E">
        <w:br/>
        <w:t xml:space="preserve">  D’APPLICATION DU PROTOCOLE DE MONTRÉAL</w:t>
      </w:r>
      <w:r w:rsidRPr="00FF247E">
        <w:br/>
        <w:t>Quatre-vingt-dixième réunion</w:t>
      </w:r>
    </w:p>
    <w:p w14:paraId="6E8142B1" w14:textId="77777777" w:rsidR="001742FC" w:rsidRPr="00FF247E" w:rsidRDefault="001742FC" w:rsidP="001742FC">
      <w:pPr>
        <w:jc w:val="left"/>
      </w:pPr>
      <w:r w:rsidRPr="00FF247E">
        <w:t>Montréal, 20-23 juin 2022</w:t>
      </w:r>
    </w:p>
    <w:p w14:paraId="155BCA95" w14:textId="486E72DC" w:rsidR="00E75A33" w:rsidRPr="00FF247E" w:rsidRDefault="00E75A33" w:rsidP="00645BAA">
      <w:pPr>
        <w:jc w:val="left"/>
      </w:pPr>
      <w:r w:rsidRPr="00FF247E">
        <w:t>Point 8(b) de l’ordre du jour provisoire</w:t>
      </w:r>
      <w:r w:rsidRPr="00FF247E">
        <w:rPr>
          <w:rStyle w:val="FootnoteReference"/>
        </w:rPr>
        <w:footnoteReference w:id="1"/>
      </w:r>
    </w:p>
    <w:p w14:paraId="7A877B39" w14:textId="77777777" w:rsidR="00C15867" w:rsidRPr="00FF247E" w:rsidRDefault="00C15867" w:rsidP="004E73DB">
      <w:pPr>
        <w:jc w:val="left"/>
      </w:pPr>
    </w:p>
    <w:p w14:paraId="3A8F3C9B" w14:textId="1F2745E7" w:rsidR="00066CE8" w:rsidRPr="00FF247E" w:rsidRDefault="00066CE8" w:rsidP="00645BAA">
      <w:pPr>
        <w:pStyle w:val="Heading5"/>
        <w:numPr>
          <w:ilvl w:val="0"/>
          <w:numId w:val="0"/>
        </w:numPr>
        <w:spacing w:after="0"/>
        <w:ind w:left="3600"/>
      </w:pPr>
    </w:p>
    <w:p w14:paraId="51CACDC0" w14:textId="676F7525" w:rsidR="004E7F9C" w:rsidRPr="00FF247E" w:rsidRDefault="00645BAA" w:rsidP="004E7F9C">
      <w:pPr>
        <w:pStyle w:val="Title1"/>
      </w:pPr>
      <w:r w:rsidRPr="00FF247E">
        <w:t>RETARDS DANS LA SOUMISSION DES TRANCHES</w:t>
      </w:r>
    </w:p>
    <w:p w14:paraId="6C441657" w14:textId="77777777" w:rsidR="004E7F9C" w:rsidRPr="00FF247E" w:rsidRDefault="004E7F9C" w:rsidP="004E7F9C">
      <w:pPr>
        <w:pStyle w:val="Title1"/>
      </w:pPr>
    </w:p>
    <w:p w14:paraId="7F2AFD52" w14:textId="77777777" w:rsidR="00645BAA" w:rsidRPr="00FF247E" w:rsidRDefault="00645BAA" w:rsidP="00645BAA"/>
    <w:p w14:paraId="2F454068" w14:textId="39EDF531" w:rsidR="00645BAA" w:rsidRPr="00FF247E" w:rsidRDefault="00645BAA" w:rsidP="00645BAA">
      <w:pPr>
        <w:rPr>
          <w:b/>
          <w:bCs/>
        </w:rPr>
      </w:pPr>
      <w:r w:rsidRPr="00FF247E">
        <w:rPr>
          <w:b/>
        </w:rPr>
        <w:t>Introduction</w:t>
      </w:r>
    </w:p>
    <w:p w14:paraId="78E43017" w14:textId="77777777" w:rsidR="00645BAA" w:rsidRPr="00FF247E" w:rsidRDefault="00645BAA" w:rsidP="00645BAA">
      <w:pPr>
        <w:rPr>
          <w:b/>
          <w:bCs/>
        </w:rPr>
      </w:pPr>
    </w:p>
    <w:p w14:paraId="0EC494F3" w14:textId="33769339" w:rsidR="00645BAA" w:rsidRPr="00FF247E" w:rsidRDefault="00645BAA" w:rsidP="00645BAA">
      <w:pPr>
        <w:pStyle w:val="Heading1"/>
      </w:pPr>
      <w:r w:rsidRPr="00FF247E">
        <w:t>Conformément à la décision 47/50(d),</w:t>
      </w:r>
      <w:r w:rsidRPr="00FF247E">
        <w:rPr>
          <w:rStyle w:val="FootnoteReference"/>
        </w:rPr>
        <w:footnoteReference w:id="2"/>
      </w:r>
      <w:r w:rsidRPr="00FF247E">
        <w:t xml:space="preserve"> le Secrétariat a préparé le présent document. Il contient une description des mesures prises pour donner suite aux décisions sur les retards dans la soumission des tranches, adoptées à la 88</w:t>
      </w:r>
      <w:r w:rsidRPr="00FF247E">
        <w:rPr>
          <w:vertAlign w:val="superscript"/>
        </w:rPr>
        <w:t>e</w:t>
      </w:r>
      <w:r w:rsidRPr="00FF247E">
        <w:t> réunion ; et une analyse de chacune des tranches qui devait être proposée mais qui n’a pas été soumise à la 90</w:t>
      </w:r>
      <w:r w:rsidRPr="00FF247E">
        <w:rPr>
          <w:vertAlign w:val="superscript"/>
        </w:rPr>
        <w:t>e</w:t>
      </w:r>
      <w:r w:rsidRPr="00FF247E">
        <w:t xml:space="preserve"> réunion ainsi que des tranches qui ont été proposées mais retirées par la suite durant le processus d’examen des projets. Il fournit aussi un aperçu des raisons des retards et de l’incidence sur la conformité des pays à leurs obligations en vertu du Protocole de Montréal et de la recommandation du Secrétariat. </w:t>
      </w:r>
    </w:p>
    <w:p w14:paraId="2692E67A" w14:textId="44C87199" w:rsidR="00645BAA" w:rsidRPr="00FF247E" w:rsidRDefault="00645BAA" w:rsidP="005200D3">
      <w:pPr>
        <w:pStyle w:val="ListParagraph"/>
        <w:numPr>
          <w:ilvl w:val="0"/>
          <w:numId w:val="23"/>
        </w:numPr>
        <w:ind w:left="720"/>
        <w:rPr>
          <w:b/>
          <w:bCs/>
        </w:rPr>
      </w:pPr>
      <w:r w:rsidRPr="00FF247E">
        <w:rPr>
          <w:b/>
        </w:rPr>
        <w:t>Suite donnée aux décisions prises sur les retards dans la soumission des tranches à la 88</w:t>
      </w:r>
      <w:r w:rsidRPr="00FF247E">
        <w:rPr>
          <w:b/>
          <w:vertAlign w:val="superscript"/>
        </w:rPr>
        <w:t>e</w:t>
      </w:r>
      <w:r w:rsidRPr="00FF247E">
        <w:rPr>
          <w:b/>
        </w:rPr>
        <w:t> réunion</w:t>
      </w:r>
    </w:p>
    <w:p w14:paraId="23181DF6" w14:textId="77777777" w:rsidR="00645BAA" w:rsidRPr="00FF247E" w:rsidRDefault="00645BAA" w:rsidP="00645BAA"/>
    <w:p w14:paraId="6CA092A3" w14:textId="0785BE55" w:rsidR="00645BAA" w:rsidRPr="00FF247E" w:rsidRDefault="00645BAA" w:rsidP="00645BAA">
      <w:pPr>
        <w:pStyle w:val="Heading1"/>
      </w:pPr>
      <w:r w:rsidRPr="00FF247E">
        <w:t>À la 88</w:t>
      </w:r>
      <w:r w:rsidRPr="00FF247E">
        <w:rPr>
          <w:vertAlign w:val="superscript"/>
        </w:rPr>
        <w:t>e</w:t>
      </w:r>
      <w:r w:rsidRPr="00FF247E">
        <w:t> réunion, sur les 41 pays qui devaient présenter des demandes de financement de tranches, 21</w:t>
      </w:r>
      <w:r w:rsidR="00592A3B" w:rsidRPr="00FF247E">
        <w:rPr>
          <w:rStyle w:val="FootnoteReference"/>
        </w:rPr>
        <w:footnoteReference w:id="3"/>
      </w:r>
      <w:r w:rsidRPr="00FF247E">
        <w:t xml:space="preserve"> ne l’ont pas fait dans les délais prescrits, soit un taux de non-soumission de 51 pour cent. Le Comité exécutif a ensuite demandé au Secrétariat d’envoyer des lettres aux gouvernements concernés au sujet des décisions prises sur les retards dans la soumission des tranches, contenues à l’Annexe IX du rapport de la 88</w:t>
      </w:r>
      <w:r w:rsidRPr="00FF247E">
        <w:rPr>
          <w:vertAlign w:val="superscript"/>
        </w:rPr>
        <w:t>e</w:t>
      </w:r>
      <w:r w:rsidRPr="00FF247E">
        <w:t> réunion (décision 88/33(b)).</w:t>
      </w:r>
    </w:p>
    <w:p w14:paraId="67265985" w14:textId="575ABA70" w:rsidR="00645BAA" w:rsidRPr="00FF247E" w:rsidRDefault="00645BAA" w:rsidP="00A503EF">
      <w:pPr>
        <w:pStyle w:val="Heading1"/>
      </w:pPr>
      <w:r w:rsidRPr="00FF247E">
        <w:t xml:space="preserve">Conformément à la décision 88/33(b), le Secrétariat a envoyé des lettres aux gouvernements de 24 pays visés à l’article 5 afin de les inciter à soumettre la prochaine tranche de leurs plans de gestion </w:t>
      </w:r>
      <w:r w:rsidRPr="00FF247E">
        <w:lastRenderedPageBreak/>
        <w:t>de l’élimination des HCFC (PGEH). En conséquence, les gouvernements des pays ci-après ont présenté à la 90</w:t>
      </w:r>
      <w:r w:rsidRPr="00FF247E">
        <w:rPr>
          <w:vertAlign w:val="superscript"/>
        </w:rPr>
        <w:t>e</w:t>
      </w:r>
      <w:r w:rsidRPr="00FF247E">
        <w:t xml:space="preserve"> réunion des demandes pour les tranches respectives de leurs PGEH : </w:t>
      </w:r>
      <w:bookmarkStart w:id="0" w:name="_Hlk103265616"/>
      <w:r w:rsidRPr="00FF247E">
        <w:t>Argentine,</w:t>
      </w:r>
      <w:r w:rsidR="00B75CA3" w:rsidRPr="00FF247E">
        <w:rPr>
          <w:rStyle w:val="FootnoteReference"/>
        </w:rPr>
        <w:footnoteReference w:id="4"/>
      </w:r>
      <w:r w:rsidRPr="00FF247E">
        <w:t xml:space="preserve"> Bangladesh,</w:t>
      </w:r>
      <w:r w:rsidR="00A066F6" w:rsidRPr="00FF247E">
        <w:rPr>
          <w:rStyle w:val="FootnoteReference"/>
        </w:rPr>
        <w:footnoteReference w:id="5"/>
      </w:r>
      <w:r w:rsidRPr="00FF247E">
        <w:t xml:space="preserve"> Costa Rica,</w:t>
      </w:r>
      <w:r w:rsidR="00A066F6" w:rsidRPr="00FF247E">
        <w:rPr>
          <w:rStyle w:val="FootnoteReference"/>
        </w:rPr>
        <w:footnoteReference w:id="6"/>
      </w:r>
      <w:r w:rsidRPr="00FF247E">
        <w:t xml:space="preserve"> Côte d'Ivoire,</w:t>
      </w:r>
      <w:r w:rsidR="00A066F6" w:rsidRPr="00FF247E">
        <w:rPr>
          <w:rStyle w:val="FootnoteReference"/>
        </w:rPr>
        <w:footnoteReference w:id="7"/>
      </w:r>
      <w:r w:rsidRPr="00FF247E">
        <w:t xml:space="preserve"> Grenade,</w:t>
      </w:r>
      <w:r w:rsidR="00A066F6" w:rsidRPr="00FF247E">
        <w:rPr>
          <w:rStyle w:val="FootnoteReference"/>
        </w:rPr>
        <w:footnoteReference w:id="8"/>
      </w:r>
      <w:r w:rsidRPr="00FF247E">
        <w:t xml:space="preserve"> Guinée équatoriale,</w:t>
      </w:r>
      <w:r w:rsidR="00A066F6" w:rsidRPr="00FF247E">
        <w:rPr>
          <w:rStyle w:val="FootnoteReference"/>
        </w:rPr>
        <w:footnoteReference w:id="9"/>
      </w:r>
      <w:r w:rsidRPr="00FF247E">
        <w:t xml:space="preserve"> Iran (République islamique d'),</w:t>
      </w:r>
      <w:r w:rsidR="00A066F6" w:rsidRPr="00FF247E">
        <w:rPr>
          <w:rStyle w:val="FootnoteReference"/>
        </w:rPr>
        <w:footnoteReference w:id="10"/>
      </w:r>
      <w:r w:rsidRPr="00FF247E">
        <w:t xml:space="preserve"> Mexique,</w:t>
      </w:r>
      <w:r w:rsidR="007900B0" w:rsidRPr="00FF247E">
        <w:rPr>
          <w:rStyle w:val="FootnoteReference"/>
        </w:rPr>
        <w:footnoteReference w:id="11"/>
      </w:r>
      <w:r w:rsidRPr="00FF247E">
        <w:t xml:space="preserve"> Mozambique,</w:t>
      </w:r>
      <w:r w:rsidR="007900B0" w:rsidRPr="00FF247E">
        <w:rPr>
          <w:rStyle w:val="FootnoteReference"/>
        </w:rPr>
        <w:footnoteReference w:id="12"/>
      </w:r>
      <w:r w:rsidRPr="00FF247E">
        <w:t xml:space="preserve"> et Venezuela (République bolivarienne du)</w:t>
      </w:r>
      <w:bookmarkEnd w:id="0"/>
      <w:r w:rsidRPr="00FF247E">
        <w:t xml:space="preserve">. </w:t>
      </w:r>
    </w:p>
    <w:p w14:paraId="45452925" w14:textId="5ED5C226" w:rsidR="00645BAA" w:rsidRPr="00FF247E" w:rsidRDefault="00645BAA" w:rsidP="00645BAA">
      <w:pPr>
        <w:pStyle w:val="Heading1"/>
      </w:pPr>
      <w:proofErr w:type="gramStart"/>
      <w:r w:rsidRPr="00FF247E">
        <w:t>Par contre</w:t>
      </w:r>
      <w:proofErr w:type="gramEnd"/>
      <w:r w:rsidRPr="00FF247E">
        <w:t xml:space="preserve">, les gouvernements des pays ci-après n’ont pas soumis de demandes pour leurs tranches : Afrique du Sud, Algérie, Barbade, Burundi, Congo, Dominique, Guyana, Haïti, Jordanie, Mali, Saint-Kitts-et-Nevis, Soudan du Sud, Suriname et Thaïlande. </w:t>
      </w:r>
    </w:p>
    <w:p w14:paraId="09484484" w14:textId="20C3B246" w:rsidR="00645BAA" w:rsidRPr="00FF247E" w:rsidRDefault="00645BAA" w:rsidP="005200D3">
      <w:pPr>
        <w:pStyle w:val="ListParagraph"/>
        <w:numPr>
          <w:ilvl w:val="0"/>
          <w:numId w:val="23"/>
        </w:numPr>
        <w:ind w:left="720"/>
        <w:rPr>
          <w:b/>
          <w:bCs/>
        </w:rPr>
      </w:pPr>
      <w:r w:rsidRPr="00FF247E">
        <w:rPr>
          <w:b/>
        </w:rPr>
        <w:t>Analyse des tranches non soumises à la 90</w:t>
      </w:r>
      <w:r w:rsidRPr="00FF247E">
        <w:rPr>
          <w:b/>
          <w:vertAlign w:val="superscript"/>
        </w:rPr>
        <w:t>e</w:t>
      </w:r>
      <w:r w:rsidRPr="00FF247E">
        <w:rPr>
          <w:b/>
        </w:rPr>
        <w:t> réunion</w:t>
      </w:r>
    </w:p>
    <w:p w14:paraId="53C8B4E5" w14:textId="77777777" w:rsidR="00645BAA" w:rsidRPr="00FF247E" w:rsidRDefault="00645BAA" w:rsidP="00645BAA">
      <w:pPr>
        <w:keepNext/>
        <w:keepLines/>
        <w:rPr>
          <w:b/>
          <w:bCs/>
        </w:rPr>
      </w:pPr>
    </w:p>
    <w:p w14:paraId="347927CA" w14:textId="59CD14E0" w:rsidR="00645BAA" w:rsidRPr="00FF247E" w:rsidRDefault="00ED19F2" w:rsidP="00645BAA">
      <w:pPr>
        <w:pStyle w:val="Heading1"/>
        <w:keepNext/>
        <w:keepLines/>
      </w:pPr>
      <w:r w:rsidRPr="00FF247E">
        <w:t>Vingt-sept activités associées à des tranches de PGEH pour 20 pays, dont ceux du paragraphe 4, d’une valeur totale de 6 106 138 $US (coûts d’appui d’agence inclus), qui devaient être soumises à la 90</w:t>
      </w:r>
      <w:r w:rsidRPr="00FF247E">
        <w:rPr>
          <w:vertAlign w:val="superscript"/>
        </w:rPr>
        <w:t>e</w:t>
      </w:r>
      <w:r w:rsidRPr="00FF247E">
        <w:t> réunion, n’ont pas été présentées, tel qu’indiqué à l’Annexe I au présent document</w:t>
      </w:r>
      <w:r w:rsidR="00847463" w:rsidRPr="00FF247E">
        <w:rPr>
          <w:rStyle w:val="FootnoteReference"/>
        </w:rPr>
        <w:footnoteReference w:id="13"/>
      </w:r>
      <w:r w:rsidRPr="00FF247E">
        <w:t xml:space="preserve">. </w:t>
      </w:r>
    </w:p>
    <w:p w14:paraId="34BC7DC1" w14:textId="0904A592" w:rsidR="00CC3F10" w:rsidRPr="00FF247E" w:rsidRDefault="00CC3F10" w:rsidP="00CC3F10">
      <w:pPr>
        <w:pStyle w:val="Heading1"/>
      </w:pPr>
      <w:r w:rsidRPr="00FF247E">
        <w:t>Par ailleurs, la deuxième tranche de la Phase II du PGEH de la République bolivarienne du Venezuela, d’une valeur de 615 250 $US (incluant les coûts de soutien d’agence), a été soumise à la 90</w:t>
      </w:r>
      <w:r w:rsidRPr="00FF247E">
        <w:rPr>
          <w:vertAlign w:val="superscript"/>
        </w:rPr>
        <w:t>e</w:t>
      </w:r>
      <w:r w:rsidRPr="00FF247E">
        <w:t> réunion, mais la demande a été retirée par la suite par l’agence d’exécution responsable durant le processus d’examen des projets. Cette tranche est également incluse à l’Annexe I au présent document.</w:t>
      </w:r>
    </w:p>
    <w:p w14:paraId="1A02CF65" w14:textId="17C9C294" w:rsidR="00645BAA" w:rsidRPr="00FF247E" w:rsidRDefault="00645BAA" w:rsidP="005200D3">
      <w:pPr>
        <w:pStyle w:val="ListParagraph"/>
        <w:numPr>
          <w:ilvl w:val="0"/>
          <w:numId w:val="23"/>
        </w:numPr>
        <w:ind w:left="720"/>
        <w:rPr>
          <w:b/>
          <w:bCs/>
        </w:rPr>
      </w:pPr>
      <w:r w:rsidRPr="00FF247E">
        <w:rPr>
          <w:b/>
        </w:rPr>
        <w:t>Raisons des retards et incidence sur la conformité</w:t>
      </w:r>
    </w:p>
    <w:p w14:paraId="3BBE8561" w14:textId="77777777" w:rsidR="00645BAA" w:rsidRPr="00FF247E" w:rsidRDefault="00645BAA" w:rsidP="00645BAA"/>
    <w:p w14:paraId="78DB2410" w14:textId="45C90579" w:rsidR="00645BAA" w:rsidRPr="00FF247E" w:rsidRDefault="00645BAA" w:rsidP="00645BAA">
      <w:pPr>
        <w:pStyle w:val="Heading1"/>
      </w:pPr>
      <w:r w:rsidRPr="00FF247E">
        <w:t xml:space="preserve">Les raisons des retards dans la soumission des tranches de PGEH incluent : des contraintes imposées par la pandémie de COVID-19 (16) ; des décisions et/ou approbations gouvernementales, et/ou des modifications au sein de l’Unité nationale de l’ozone, et/ou des changements structurels (10) ; un rapport de vérification manquant (8) ; un décaissement inférieur au seuil de 20 pour cent des fonds approuvés pour la tranche précédente (7) ; des difficultés internes ou externes (5) ; des fonds suffisants provenant de la tranche précédente approuvée (4) ; la présentation des rapports périodique et financier (3) ; la situation politique ou des problèmes de sécurité (3) ; l’agence principale n’était pas prête pour la présentation (2) ; et des retards d’entreprise (1). Plusieurs raisons peuvent s’appliquer au retard de chaque soumission. </w:t>
      </w:r>
    </w:p>
    <w:p w14:paraId="0A0379DE" w14:textId="4830DAD8" w:rsidR="00645BAA" w:rsidRPr="00FF247E" w:rsidRDefault="00645BAA" w:rsidP="00645BAA">
      <w:pPr>
        <w:pStyle w:val="Heading1"/>
      </w:pPr>
      <w:r w:rsidRPr="00FF247E">
        <w:t>Tel qu’indiqué par les agences d’exécution concernées, les retards dans la soumission des tranches attendues auraient une incidence nulle sur la conformité des pays à leurs obligations au titre du Protocole de Montréal. Toutes les tranches en retard seront vraisemblablement soumises à la 91</w:t>
      </w:r>
      <w:r w:rsidRPr="00FF247E">
        <w:rPr>
          <w:vertAlign w:val="superscript"/>
        </w:rPr>
        <w:t>e</w:t>
      </w:r>
      <w:r w:rsidRPr="00FF247E">
        <w:t> réunion, sauf celles de l’Algérie, de la Dominique et de Haïti qui pourraient être soumises à la 92</w:t>
      </w:r>
      <w:r w:rsidRPr="00FF247E">
        <w:rPr>
          <w:vertAlign w:val="superscript"/>
        </w:rPr>
        <w:t>e</w:t>
      </w:r>
      <w:r w:rsidRPr="00FF247E">
        <w:t xml:space="preserve"> réunion. </w:t>
      </w:r>
    </w:p>
    <w:p w14:paraId="51A04B50" w14:textId="77C30526" w:rsidR="004632D6" w:rsidRPr="00FF247E" w:rsidRDefault="000706CB" w:rsidP="005200D3">
      <w:pPr>
        <w:pStyle w:val="ListParagraph"/>
        <w:numPr>
          <w:ilvl w:val="0"/>
          <w:numId w:val="23"/>
        </w:numPr>
        <w:ind w:left="720"/>
        <w:rPr>
          <w:b/>
          <w:bCs/>
        </w:rPr>
      </w:pPr>
      <w:r w:rsidRPr="00FF247E">
        <w:rPr>
          <w:b/>
        </w:rPr>
        <w:t xml:space="preserve">Recommandations formulées par le Bureau des services de contrôle interne des Nations Unies (BSCI) </w:t>
      </w:r>
    </w:p>
    <w:p w14:paraId="6FB644A2" w14:textId="77777777" w:rsidR="004632D6" w:rsidRPr="00FF247E" w:rsidRDefault="004632D6" w:rsidP="004632D6"/>
    <w:p w14:paraId="10954EA6" w14:textId="77777777" w:rsidR="00AE4A13" w:rsidRPr="00FF247E" w:rsidRDefault="000706CB" w:rsidP="00F74353">
      <w:pPr>
        <w:pStyle w:val="Heading1"/>
      </w:pPr>
      <w:r w:rsidRPr="00FF247E">
        <w:t>À la 88</w:t>
      </w:r>
      <w:r w:rsidRPr="00FF247E">
        <w:rPr>
          <w:vertAlign w:val="superscript"/>
        </w:rPr>
        <w:t>e</w:t>
      </w:r>
      <w:r w:rsidRPr="00FF247E">
        <w:t> réunion, dans le contexte de l’audit du Fonds multilatéral par le BSCI, le Comité exécutif a demandé au Secrétariat du Fonds, au trésorier et aux agences bilatérales et d’exécution d’achever la mise en œuvre de la recommandation formulée par le BSCI et d’intégrer les informations appropriées dans les documents de réunion pertinents (décision 88/1(d)).</w:t>
      </w:r>
    </w:p>
    <w:p w14:paraId="1472CB71" w14:textId="0A3D9DB3" w:rsidR="000B5094" w:rsidRPr="00FF247E" w:rsidRDefault="00C86EF6" w:rsidP="00F74353">
      <w:pPr>
        <w:pStyle w:val="Heading1"/>
      </w:pPr>
      <w:r w:rsidRPr="00FF247E">
        <w:t>Conformément à la décision et en réponse à la recommandation sur la nécessité d’une analyse plus efficace des causes profondes des retards dans la mise en œuvre des projets et de mesures correctives pour régler les problèmes systémiques, les agences d'exécution, conjointement avec le Secrétariat, ont identifié des problèmes opérationnels et systémiques comme causes profondes des raisons récurrentes aux retards de mise en œuvre des projets. Le Secrétariat a pris des mesures immédiates en demandant aux agences d'exécution de fournir, lors de la communication des informations relatives aux retards de soumission des tranches pour la 90</w:t>
      </w:r>
      <w:r w:rsidRPr="00FF247E">
        <w:rPr>
          <w:vertAlign w:val="superscript"/>
        </w:rPr>
        <w:t>e</w:t>
      </w:r>
      <w:r w:rsidRPr="00FF247E">
        <w:t xml:space="preserve"> réunion et les suivantes, des informations détaillées sur les causes sous-jacentes aux retards et les mesures spécifiques prises avec des calendriers pertinents pour corriger les retards. Les agences d'exécution ont indiqué avoir établi des systèmes robustes de suivi en interne et d’assistance pour garantir une surveillance étroite de la mise en œuvre des projets afin de minimiser le nombre de projets en retard et avoir également adopté des mesures pour empêcher que de tels retards se reproduisent. </w:t>
      </w:r>
    </w:p>
    <w:p w14:paraId="4266FD75" w14:textId="3E19F2A3" w:rsidR="00645BAA" w:rsidRPr="00FF247E" w:rsidRDefault="00645BAA" w:rsidP="005200D3">
      <w:pPr>
        <w:pStyle w:val="ListParagraph"/>
        <w:numPr>
          <w:ilvl w:val="0"/>
          <w:numId w:val="23"/>
        </w:numPr>
        <w:ind w:left="720"/>
        <w:rPr>
          <w:b/>
          <w:bCs/>
        </w:rPr>
      </w:pPr>
      <w:r w:rsidRPr="00FF247E">
        <w:rPr>
          <w:b/>
        </w:rPr>
        <w:t>Recommandation</w:t>
      </w:r>
    </w:p>
    <w:p w14:paraId="7BE536F6" w14:textId="77777777" w:rsidR="00645BAA" w:rsidRPr="00FF247E" w:rsidRDefault="00645BAA" w:rsidP="00421EA9">
      <w:pPr>
        <w:keepNext/>
      </w:pPr>
    </w:p>
    <w:p w14:paraId="04165A1C" w14:textId="14E4F83A" w:rsidR="00645BAA" w:rsidRPr="00FF247E" w:rsidRDefault="00645BAA" w:rsidP="00421EA9">
      <w:pPr>
        <w:pStyle w:val="Heading1"/>
        <w:keepNext/>
      </w:pPr>
      <w:r w:rsidRPr="00FF247E">
        <w:t>Le Comité exécutif pourrait envisager :</w:t>
      </w:r>
    </w:p>
    <w:p w14:paraId="688B8729" w14:textId="40F9194C" w:rsidR="00645BAA" w:rsidRPr="00FF247E" w:rsidRDefault="00645BAA" w:rsidP="00421EA9">
      <w:pPr>
        <w:pStyle w:val="Heading2"/>
        <w:keepNext/>
      </w:pPr>
      <w:proofErr w:type="gramStart"/>
      <w:r w:rsidRPr="00FF247E">
        <w:t>de</w:t>
      </w:r>
      <w:proofErr w:type="gramEnd"/>
      <w:r w:rsidRPr="00FF247E">
        <w:t xml:space="preserve"> prendre note :</w:t>
      </w:r>
    </w:p>
    <w:p w14:paraId="4BCD296E" w14:textId="6F4EE96C" w:rsidR="00645BAA" w:rsidRPr="00FF247E" w:rsidRDefault="00C11831" w:rsidP="00421EA9">
      <w:pPr>
        <w:pStyle w:val="Heading3"/>
        <w:keepNext/>
      </w:pPr>
      <w:proofErr w:type="gramStart"/>
      <w:r>
        <w:t>d</w:t>
      </w:r>
      <w:r w:rsidR="00645BAA" w:rsidRPr="00FF247E">
        <w:t>u</w:t>
      </w:r>
      <w:proofErr w:type="gramEnd"/>
      <w:r w:rsidR="00645BAA" w:rsidRPr="00FF247E">
        <w:t xml:space="preserve"> rapport sur les retards dans la soumission des tranches, contenu dans le document UNEP/OzL.Pro/ExCom/90/12 ;</w:t>
      </w:r>
    </w:p>
    <w:p w14:paraId="18BB2C44" w14:textId="486F15A4" w:rsidR="00645BAA" w:rsidRPr="00FF247E" w:rsidRDefault="00C11831" w:rsidP="00645BAA">
      <w:pPr>
        <w:pStyle w:val="Heading3"/>
      </w:pPr>
      <w:proofErr w:type="gramStart"/>
      <w:r>
        <w:t>d</w:t>
      </w:r>
      <w:r w:rsidR="00645BAA" w:rsidRPr="00FF247E">
        <w:t>es</w:t>
      </w:r>
      <w:proofErr w:type="gramEnd"/>
      <w:r w:rsidR="00645BAA" w:rsidRPr="00FF247E">
        <w:t xml:space="preserve"> informations sur les retards dans la soumission des tranches dans le cadre des plans de gestion de l’élimination des HCFC (PGEH), transmises par le PNUD, le PNUE, l’ONUDI et la Banque mondiale ;</w:t>
      </w:r>
    </w:p>
    <w:p w14:paraId="5F9DF53B" w14:textId="11D59978" w:rsidR="00645BAA" w:rsidRPr="00FF247E" w:rsidRDefault="00C11831" w:rsidP="00645BAA">
      <w:pPr>
        <w:pStyle w:val="Heading3"/>
      </w:pPr>
      <w:proofErr w:type="gramStart"/>
      <w:r>
        <w:t>q</w:t>
      </w:r>
      <w:r w:rsidR="00645BAA" w:rsidRPr="00FF247E">
        <w:t>ue</w:t>
      </w:r>
      <w:proofErr w:type="gramEnd"/>
      <w:r w:rsidR="00645BAA" w:rsidRPr="00FF247E">
        <w:t xml:space="preserve"> 17 activités (13 pays sur 33) sur les 44 associées à des tranches de PGEH attendues à la 90</w:t>
      </w:r>
      <w:r w:rsidR="00645BAA" w:rsidRPr="00FF247E">
        <w:rPr>
          <w:vertAlign w:val="superscript"/>
        </w:rPr>
        <w:t>e</w:t>
      </w:r>
      <w:r w:rsidR="00645BAA" w:rsidRPr="00FF247E">
        <w:t> réunion, ont été présentées dans les délais prescrits ;</w:t>
      </w:r>
    </w:p>
    <w:p w14:paraId="49D5D20B" w14:textId="5F267DB3" w:rsidR="00645BAA" w:rsidRPr="00FF247E" w:rsidRDefault="00C11831" w:rsidP="00645BAA">
      <w:pPr>
        <w:pStyle w:val="Heading3"/>
      </w:pPr>
      <w:proofErr w:type="gramStart"/>
      <w:r>
        <w:t>q</w:t>
      </w:r>
      <w:r w:rsidR="00645BAA" w:rsidRPr="00FF247E">
        <w:t>ue</w:t>
      </w:r>
      <w:proofErr w:type="gramEnd"/>
      <w:r w:rsidR="00645BAA" w:rsidRPr="00FF247E">
        <w:t xml:space="preserve"> les agences d’exécution ont indiqué que la soumission tardive des tranches de PGEH qui devaient être proposées à la première réunion de 2022 aurait une incidence nulle sur la conformité au Protocole de Montréal et que rien n’indiquait que les pays concernés ne respectaient pas les mesures de contrôle du Protocole de Montréal ; et</w:t>
      </w:r>
    </w:p>
    <w:p w14:paraId="7CDBEDB6" w14:textId="5D5B02DF" w:rsidR="00BB2764" w:rsidRPr="00FF247E" w:rsidRDefault="00645BAA" w:rsidP="00645BAA">
      <w:pPr>
        <w:pStyle w:val="Heading2"/>
      </w:pPr>
      <w:proofErr w:type="gramStart"/>
      <w:r w:rsidRPr="00FF247E">
        <w:t>de</w:t>
      </w:r>
      <w:proofErr w:type="gramEnd"/>
      <w:r w:rsidRPr="00FF247E">
        <w:t xml:space="preserve"> demander au Secrétariat d’envoyer des lettres aux gouvernements concernés au sujet des décisions prises sur les retards dans la présentation des tranches, contenues à l’Annexe I au présent rapport.</w:t>
      </w:r>
    </w:p>
    <w:p w14:paraId="2D4717CA" w14:textId="7B9F500D" w:rsidR="00E85409" w:rsidRPr="00FF247E" w:rsidRDefault="00E85409" w:rsidP="004E7F9C"/>
    <w:p w14:paraId="1494408C" w14:textId="77777777" w:rsidR="00AD747B" w:rsidRPr="00FF247E" w:rsidRDefault="00AD747B" w:rsidP="004E7F9C">
      <w:pPr>
        <w:sectPr w:rsidR="00AD747B" w:rsidRPr="00FF247E"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74E57D59" w14:textId="77777777" w:rsidR="00AD747B" w:rsidRPr="00FF247E" w:rsidRDefault="00AD747B" w:rsidP="00AD747B">
      <w:pPr>
        <w:jc w:val="center"/>
        <w:rPr>
          <w:b/>
          <w:bCs/>
        </w:rPr>
      </w:pPr>
      <w:r w:rsidRPr="00FF247E">
        <w:rPr>
          <w:b/>
        </w:rPr>
        <w:t>Annexe I</w:t>
      </w:r>
    </w:p>
    <w:p w14:paraId="2306C216" w14:textId="77777777" w:rsidR="00AD747B" w:rsidRPr="00FF247E" w:rsidRDefault="00AD747B" w:rsidP="00AD747B">
      <w:pPr>
        <w:jc w:val="center"/>
        <w:rPr>
          <w:b/>
          <w:bCs/>
        </w:rPr>
      </w:pPr>
    </w:p>
    <w:p w14:paraId="29CEF8BD" w14:textId="5C2C1C5B" w:rsidR="00AD747B" w:rsidRPr="00FF247E" w:rsidRDefault="00AD747B" w:rsidP="00AD747B">
      <w:pPr>
        <w:jc w:val="center"/>
        <w:rPr>
          <w:b/>
          <w:bCs/>
        </w:rPr>
      </w:pPr>
      <w:r w:rsidRPr="00FF247E">
        <w:rPr>
          <w:b/>
        </w:rPr>
        <w:t>TRANCHES NON SOUMISES À LA 90</w:t>
      </w:r>
      <w:r w:rsidRPr="00FF247E">
        <w:rPr>
          <w:b/>
          <w:vertAlign w:val="superscript"/>
        </w:rPr>
        <w:t>E</w:t>
      </w:r>
      <w:r w:rsidRPr="00FF247E">
        <w:rPr>
          <w:b/>
        </w:rPr>
        <w:t> RÉUNION</w:t>
      </w:r>
    </w:p>
    <w:p w14:paraId="38F470B2" w14:textId="77777777" w:rsidR="00AD747B" w:rsidRPr="00FF247E" w:rsidRDefault="00AD747B" w:rsidP="00AD747B">
      <w:pPr>
        <w:jc w:val="center"/>
        <w:rPr>
          <w:b/>
          <w:bCs/>
        </w:rPr>
      </w:pPr>
    </w:p>
    <w:tbl>
      <w:tblPr>
        <w:tblW w:w="14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276"/>
        <w:gridCol w:w="879"/>
        <w:gridCol w:w="1275"/>
        <w:gridCol w:w="3560"/>
        <w:gridCol w:w="5580"/>
      </w:tblGrid>
      <w:tr w:rsidR="000A2878" w:rsidRPr="00FF247E" w14:paraId="0393668B" w14:textId="77777777" w:rsidTr="000D587A">
        <w:trPr>
          <w:tblHeader/>
        </w:trPr>
        <w:tc>
          <w:tcPr>
            <w:tcW w:w="1555" w:type="dxa"/>
            <w:tcMar>
              <w:left w:w="72" w:type="dxa"/>
              <w:right w:w="72" w:type="dxa"/>
            </w:tcMar>
            <w:vAlign w:val="center"/>
            <w:hideMark/>
          </w:tcPr>
          <w:p w14:paraId="59F4EAAB" w14:textId="77777777" w:rsidR="00C55D3F" w:rsidRPr="00FF247E" w:rsidRDefault="00C55D3F" w:rsidP="00974DA4">
            <w:pPr>
              <w:ind w:left="-108" w:firstLine="108"/>
              <w:jc w:val="left"/>
              <w:rPr>
                <w:b/>
                <w:bCs/>
                <w:sz w:val="19"/>
                <w:szCs w:val="19"/>
              </w:rPr>
            </w:pPr>
            <w:r w:rsidRPr="00FF247E">
              <w:rPr>
                <w:b/>
                <w:sz w:val="19"/>
              </w:rPr>
              <w:t>Pays</w:t>
            </w:r>
          </w:p>
        </w:tc>
        <w:tc>
          <w:tcPr>
            <w:tcW w:w="1276" w:type="dxa"/>
            <w:tcMar>
              <w:left w:w="72" w:type="dxa"/>
              <w:right w:w="72" w:type="dxa"/>
            </w:tcMar>
            <w:vAlign w:val="center"/>
            <w:hideMark/>
          </w:tcPr>
          <w:p w14:paraId="23DB7D9C" w14:textId="77777777" w:rsidR="00C55D3F" w:rsidRPr="00FF247E" w:rsidRDefault="00C55D3F" w:rsidP="00974DA4">
            <w:pPr>
              <w:jc w:val="center"/>
              <w:rPr>
                <w:b/>
                <w:bCs/>
                <w:sz w:val="19"/>
                <w:szCs w:val="19"/>
              </w:rPr>
            </w:pPr>
            <w:r w:rsidRPr="00FF247E">
              <w:rPr>
                <w:b/>
                <w:sz w:val="19"/>
              </w:rPr>
              <w:t>Agence</w:t>
            </w:r>
          </w:p>
        </w:tc>
        <w:tc>
          <w:tcPr>
            <w:tcW w:w="879" w:type="dxa"/>
            <w:tcMar>
              <w:left w:w="72" w:type="dxa"/>
              <w:right w:w="72" w:type="dxa"/>
            </w:tcMar>
            <w:vAlign w:val="center"/>
            <w:hideMark/>
          </w:tcPr>
          <w:p w14:paraId="366E9B32" w14:textId="77777777" w:rsidR="00C55D3F" w:rsidRPr="00FF247E" w:rsidRDefault="00C55D3F" w:rsidP="00974DA4">
            <w:pPr>
              <w:ind w:left="-108" w:right="-128"/>
              <w:jc w:val="center"/>
              <w:rPr>
                <w:b/>
                <w:bCs/>
                <w:sz w:val="19"/>
                <w:szCs w:val="19"/>
              </w:rPr>
            </w:pPr>
            <w:r w:rsidRPr="00FF247E">
              <w:rPr>
                <w:b/>
                <w:sz w:val="19"/>
              </w:rPr>
              <w:t>Tranche</w:t>
            </w:r>
          </w:p>
        </w:tc>
        <w:tc>
          <w:tcPr>
            <w:tcW w:w="1275" w:type="dxa"/>
            <w:tcMar>
              <w:left w:w="72" w:type="dxa"/>
              <w:right w:w="72" w:type="dxa"/>
            </w:tcMar>
            <w:vAlign w:val="center"/>
            <w:hideMark/>
          </w:tcPr>
          <w:p w14:paraId="4C44989E" w14:textId="77777777" w:rsidR="00C55D3F" w:rsidRPr="00FF247E" w:rsidRDefault="00C55D3F" w:rsidP="00974DA4">
            <w:pPr>
              <w:ind w:left="-108" w:right="-108"/>
              <w:jc w:val="center"/>
              <w:rPr>
                <w:b/>
                <w:bCs/>
                <w:sz w:val="19"/>
                <w:szCs w:val="19"/>
              </w:rPr>
            </w:pPr>
            <w:r w:rsidRPr="00FF247E">
              <w:rPr>
                <w:b/>
                <w:sz w:val="19"/>
              </w:rPr>
              <w:t>Montant (coûts d’appui inclus)</w:t>
            </w:r>
          </w:p>
          <w:p w14:paraId="7E9FBBDD" w14:textId="77777777" w:rsidR="00C55D3F" w:rsidRPr="00FF247E" w:rsidRDefault="00C55D3F" w:rsidP="00974DA4">
            <w:pPr>
              <w:jc w:val="center"/>
              <w:rPr>
                <w:b/>
                <w:bCs/>
                <w:sz w:val="19"/>
                <w:szCs w:val="19"/>
              </w:rPr>
            </w:pPr>
            <w:r w:rsidRPr="00FF247E">
              <w:rPr>
                <w:b/>
                <w:sz w:val="19"/>
              </w:rPr>
              <w:t>($US)</w:t>
            </w:r>
          </w:p>
        </w:tc>
        <w:tc>
          <w:tcPr>
            <w:tcW w:w="3560" w:type="dxa"/>
            <w:tcMar>
              <w:left w:w="72" w:type="dxa"/>
              <w:right w:w="72" w:type="dxa"/>
            </w:tcMar>
            <w:vAlign w:val="center"/>
            <w:hideMark/>
          </w:tcPr>
          <w:p w14:paraId="50F6FEA7" w14:textId="77777777" w:rsidR="00C55D3F" w:rsidRPr="00FF247E" w:rsidRDefault="00C55D3F" w:rsidP="00974DA4">
            <w:pPr>
              <w:jc w:val="center"/>
              <w:rPr>
                <w:b/>
                <w:bCs/>
                <w:sz w:val="19"/>
                <w:szCs w:val="19"/>
              </w:rPr>
            </w:pPr>
            <w:r w:rsidRPr="00FF247E">
              <w:rPr>
                <w:b/>
                <w:sz w:val="19"/>
              </w:rPr>
              <w:t>Raison du retard/retrait</w:t>
            </w:r>
          </w:p>
        </w:tc>
        <w:tc>
          <w:tcPr>
            <w:tcW w:w="5580" w:type="dxa"/>
            <w:tcMar>
              <w:left w:w="72" w:type="dxa"/>
              <w:right w:w="72" w:type="dxa"/>
            </w:tcMar>
            <w:vAlign w:val="center"/>
          </w:tcPr>
          <w:p w14:paraId="2E941FC4" w14:textId="77777777" w:rsidR="00C55D3F" w:rsidRPr="00FF247E" w:rsidRDefault="00C55D3F" w:rsidP="0048481F">
            <w:pPr>
              <w:jc w:val="center"/>
              <w:rPr>
                <w:b/>
                <w:bCs/>
                <w:sz w:val="19"/>
                <w:szCs w:val="19"/>
              </w:rPr>
            </w:pPr>
            <w:r w:rsidRPr="00FF247E">
              <w:rPr>
                <w:b/>
                <w:sz w:val="19"/>
              </w:rPr>
              <w:t>Recommandations</w:t>
            </w:r>
          </w:p>
        </w:tc>
      </w:tr>
      <w:tr w:rsidR="000A2878" w:rsidRPr="00FF247E" w14:paraId="1D2168FF" w14:textId="77777777" w:rsidTr="000D587A">
        <w:trPr>
          <w:trHeight w:val="329"/>
        </w:trPr>
        <w:tc>
          <w:tcPr>
            <w:tcW w:w="1555" w:type="dxa"/>
            <w:vMerge w:val="restart"/>
            <w:tcMar>
              <w:left w:w="72" w:type="dxa"/>
              <w:right w:w="72" w:type="dxa"/>
            </w:tcMar>
          </w:tcPr>
          <w:p w14:paraId="5463CC33" w14:textId="1122D896" w:rsidR="00A536FF" w:rsidRPr="00FF247E" w:rsidRDefault="00A536FF" w:rsidP="00A536FF">
            <w:pPr>
              <w:ind w:right="-131"/>
              <w:jc w:val="left"/>
              <w:rPr>
                <w:sz w:val="19"/>
                <w:szCs w:val="19"/>
              </w:rPr>
            </w:pPr>
            <w:r w:rsidRPr="00FF247E">
              <w:rPr>
                <w:sz w:val="19"/>
              </w:rPr>
              <w:t>Albanie (Phase II)</w:t>
            </w:r>
          </w:p>
        </w:tc>
        <w:tc>
          <w:tcPr>
            <w:tcW w:w="1276" w:type="dxa"/>
            <w:tcMar>
              <w:left w:w="72" w:type="dxa"/>
              <w:right w:w="72" w:type="dxa"/>
            </w:tcMar>
          </w:tcPr>
          <w:p w14:paraId="139D98CC" w14:textId="5EFEDADA" w:rsidR="00A536FF" w:rsidRPr="00FF247E" w:rsidRDefault="00A536FF" w:rsidP="00A536FF">
            <w:pPr>
              <w:jc w:val="left"/>
              <w:rPr>
                <w:sz w:val="19"/>
                <w:szCs w:val="19"/>
              </w:rPr>
            </w:pPr>
            <w:r w:rsidRPr="00FF247E">
              <w:rPr>
                <w:sz w:val="19"/>
              </w:rPr>
              <w:t>PNUE</w:t>
            </w:r>
          </w:p>
        </w:tc>
        <w:tc>
          <w:tcPr>
            <w:tcW w:w="879" w:type="dxa"/>
            <w:tcMar>
              <w:left w:w="72" w:type="dxa"/>
              <w:right w:w="72" w:type="dxa"/>
            </w:tcMar>
          </w:tcPr>
          <w:p w14:paraId="1FFB7C8A" w14:textId="43CDCF62" w:rsidR="00A536FF" w:rsidRPr="00FF247E" w:rsidRDefault="00A536FF" w:rsidP="00A536FF">
            <w:pPr>
              <w:jc w:val="center"/>
              <w:rPr>
                <w:sz w:val="19"/>
                <w:szCs w:val="19"/>
              </w:rPr>
            </w:pPr>
            <w:r w:rsidRPr="00FF247E">
              <w:rPr>
                <w:sz w:val="19"/>
              </w:rPr>
              <w:t>2022</w:t>
            </w:r>
          </w:p>
        </w:tc>
        <w:tc>
          <w:tcPr>
            <w:tcW w:w="1275" w:type="dxa"/>
            <w:tcMar>
              <w:left w:w="72" w:type="dxa"/>
              <w:right w:w="72" w:type="dxa"/>
            </w:tcMar>
          </w:tcPr>
          <w:p w14:paraId="0DE576FA" w14:textId="6CA66E04" w:rsidR="00A536FF" w:rsidRPr="00FF247E" w:rsidRDefault="00A536FF" w:rsidP="00A536FF">
            <w:pPr>
              <w:jc w:val="right"/>
              <w:rPr>
                <w:sz w:val="19"/>
                <w:szCs w:val="19"/>
              </w:rPr>
            </w:pPr>
            <w:r w:rsidRPr="00FF247E">
              <w:rPr>
                <w:sz w:val="19"/>
              </w:rPr>
              <w:t>44 635</w:t>
            </w:r>
          </w:p>
        </w:tc>
        <w:tc>
          <w:tcPr>
            <w:tcW w:w="3560" w:type="dxa"/>
            <w:tcMar>
              <w:left w:w="72" w:type="dxa"/>
              <w:right w:w="72" w:type="dxa"/>
            </w:tcMar>
            <w:vAlign w:val="center"/>
          </w:tcPr>
          <w:p w14:paraId="37121B2E" w14:textId="3A37B273" w:rsidR="00A536FF" w:rsidRPr="00FF247E" w:rsidRDefault="00A536FF" w:rsidP="00A536FF">
            <w:pPr>
              <w:jc w:val="left"/>
              <w:rPr>
                <w:sz w:val="19"/>
                <w:szCs w:val="19"/>
              </w:rPr>
            </w:pPr>
            <w:r w:rsidRPr="00FF247E">
              <w:rPr>
                <w:sz w:val="19"/>
              </w:rPr>
              <w:t>Contraintes imposées par la pandémie de COVID-19/fonds suffisants provenant de la tranche précédente approuvée</w:t>
            </w:r>
          </w:p>
        </w:tc>
        <w:tc>
          <w:tcPr>
            <w:tcW w:w="5580" w:type="dxa"/>
            <w:vMerge w:val="restart"/>
            <w:tcMar>
              <w:left w:w="72" w:type="dxa"/>
              <w:right w:w="72" w:type="dxa"/>
            </w:tcMar>
          </w:tcPr>
          <w:p w14:paraId="4CA97CB1" w14:textId="27B9F196" w:rsidR="00A536FF" w:rsidRPr="00FF247E" w:rsidRDefault="00A536FF" w:rsidP="0048481F">
            <w:pPr>
              <w:jc w:val="left"/>
              <w:rPr>
                <w:sz w:val="19"/>
                <w:szCs w:val="19"/>
              </w:rPr>
            </w:pPr>
            <w:r w:rsidRPr="00FF247E">
              <w:rPr>
                <w:sz w:val="19"/>
              </w:rPr>
              <w:t>Prendre note des retards dus aux contraintes imposées par la pandémie de COVID-19, et du taux de décaissement global pour la première tranche (2020) de la phase II du PGEH qui était inférieur au seuil de décaissement de 20 pour cent ; et inciter le gouvernement de l’Albanie à collaborer avec le PNUE et l’ONUDI afin que la deuxième tranche (2022) de la phase II puisse être soumise à la 91</w:t>
            </w:r>
            <w:r w:rsidRPr="00FF247E">
              <w:rPr>
                <w:sz w:val="19"/>
                <w:vertAlign w:val="superscript"/>
              </w:rPr>
              <w:t>e</w:t>
            </w:r>
            <w:r w:rsidRPr="00FF247E">
              <w:rPr>
                <w:sz w:val="19"/>
              </w:rPr>
              <w:t> réunion, étant entendu que le seuil de décaissement de 20 pour cent pour le financement de la tranche précédente aura été atteint.</w:t>
            </w:r>
          </w:p>
        </w:tc>
      </w:tr>
      <w:tr w:rsidR="000A2878" w:rsidRPr="00FF247E" w14:paraId="3B983F09" w14:textId="77777777" w:rsidTr="000D587A">
        <w:tc>
          <w:tcPr>
            <w:tcW w:w="1555" w:type="dxa"/>
            <w:vMerge/>
            <w:tcMar>
              <w:left w:w="72" w:type="dxa"/>
              <w:right w:w="72" w:type="dxa"/>
            </w:tcMar>
            <w:vAlign w:val="center"/>
          </w:tcPr>
          <w:p w14:paraId="585B9F45" w14:textId="77777777" w:rsidR="00A536FF" w:rsidRPr="00FF247E" w:rsidRDefault="00A536FF" w:rsidP="00A536FF">
            <w:pPr>
              <w:ind w:right="-131"/>
              <w:jc w:val="left"/>
              <w:rPr>
                <w:sz w:val="19"/>
                <w:szCs w:val="19"/>
                <w:lang w:eastAsia="en-CA"/>
              </w:rPr>
            </w:pPr>
          </w:p>
        </w:tc>
        <w:tc>
          <w:tcPr>
            <w:tcW w:w="1276" w:type="dxa"/>
            <w:tcMar>
              <w:left w:w="72" w:type="dxa"/>
              <w:right w:w="72" w:type="dxa"/>
            </w:tcMar>
          </w:tcPr>
          <w:p w14:paraId="4DFA0BBB" w14:textId="721ED12E" w:rsidR="00A536FF" w:rsidRPr="00FF247E" w:rsidRDefault="00A536FF" w:rsidP="00A536FF">
            <w:pPr>
              <w:jc w:val="left"/>
              <w:rPr>
                <w:sz w:val="19"/>
                <w:szCs w:val="19"/>
              </w:rPr>
            </w:pPr>
            <w:r w:rsidRPr="00FF247E">
              <w:rPr>
                <w:sz w:val="19"/>
              </w:rPr>
              <w:t>ONUDI</w:t>
            </w:r>
          </w:p>
        </w:tc>
        <w:tc>
          <w:tcPr>
            <w:tcW w:w="879" w:type="dxa"/>
            <w:tcMar>
              <w:left w:w="72" w:type="dxa"/>
              <w:right w:w="72" w:type="dxa"/>
            </w:tcMar>
          </w:tcPr>
          <w:p w14:paraId="0CA0F3D5" w14:textId="4999B399" w:rsidR="00A536FF" w:rsidRPr="00FF247E" w:rsidRDefault="00A536FF" w:rsidP="00A536FF">
            <w:pPr>
              <w:jc w:val="center"/>
              <w:rPr>
                <w:sz w:val="19"/>
                <w:szCs w:val="19"/>
              </w:rPr>
            </w:pPr>
            <w:r w:rsidRPr="00FF247E">
              <w:rPr>
                <w:sz w:val="19"/>
              </w:rPr>
              <w:t>2022</w:t>
            </w:r>
          </w:p>
        </w:tc>
        <w:tc>
          <w:tcPr>
            <w:tcW w:w="1275" w:type="dxa"/>
            <w:tcMar>
              <w:left w:w="72" w:type="dxa"/>
              <w:right w:w="72" w:type="dxa"/>
            </w:tcMar>
          </w:tcPr>
          <w:p w14:paraId="15B6DF44" w14:textId="47D792E1" w:rsidR="00A536FF" w:rsidRPr="00FF247E" w:rsidRDefault="00A536FF" w:rsidP="00A536FF">
            <w:pPr>
              <w:jc w:val="right"/>
              <w:rPr>
                <w:sz w:val="19"/>
                <w:szCs w:val="19"/>
              </w:rPr>
            </w:pPr>
            <w:r w:rsidRPr="00FF247E">
              <w:rPr>
                <w:sz w:val="19"/>
              </w:rPr>
              <w:t>88 563</w:t>
            </w:r>
          </w:p>
        </w:tc>
        <w:tc>
          <w:tcPr>
            <w:tcW w:w="3560" w:type="dxa"/>
            <w:tcMar>
              <w:left w:w="72" w:type="dxa"/>
              <w:right w:w="72" w:type="dxa"/>
            </w:tcMar>
          </w:tcPr>
          <w:p w14:paraId="239FDF9D" w14:textId="0A7F06AF" w:rsidR="00A536FF" w:rsidRPr="00FF247E" w:rsidRDefault="00A536FF" w:rsidP="00A536FF">
            <w:pPr>
              <w:jc w:val="left"/>
              <w:rPr>
                <w:sz w:val="19"/>
                <w:szCs w:val="19"/>
              </w:rPr>
            </w:pPr>
            <w:r w:rsidRPr="00FF247E">
              <w:rPr>
                <w:sz w:val="19"/>
              </w:rPr>
              <w:t>Seuil de décaissement de 20 pour cent/difficultés internes ou externes</w:t>
            </w:r>
          </w:p>
        </w:tc>
        <w:tc>
          <w:tcPr>
            <w:tcW w:w="5580" w:type="dxa"/>
            <w:vMerge/>
            <w:tcMar>
              <w:left w:w="72" w:type="dxa"/>
              <w:right w:w="72" w:type="dxa"/>
            </w:tcMar>
            <w:vAlign w:val="center"/>
          </w:tcPr>
          <w:p w14:paraId="47524E72" w14:textId="77777777" w:rsidR="00A536FF" w:rsidRPr="00FF247E" w:rsidRDefault="00A536FF" w:rsidP="0048481F">
            <w:pPr>
              <w:ind w:right="-131"/>
              <w:jc w:val="left"/>
              <w:rPr>
                <w:sz w:val="19"/>
                <w:szCs w:val="19"/>
                <w:lang w:eastAsia="en-CA"/>
              </w:rPr>
            </w:pPr>
          </w:p>
        </w:tc>
      </w:tr>
      <w:tr w:rsidR="000A2878" w:rsidRPr="00FF247E" w14:paraId="4A3DF975" w14:textId="77777777" w:rsidTr="000D587A">
        <w:tc>
          <w:tcPr>
            <w:tcW w:w="1555" w:type="dxa"/>
            <w:tcMar>
              <w:left w:w="72" w:type="dxa"/>
              <w:right w:w="72" w:type="dxa"/>
            </w:tcMar>
          </w:tcPr>
          <w:p w14:paraId="48D188C9" w14:textId="77777777" w:rsidR="00A536FF" w:rsidRPr="00FF247E" w:rsidRDefault="00A536FF" w:rsidP="00A536FF">
            <w:pPr>
              <w:ind w:right="-131"/>
              <w:jc w:val="left"/>
              <w:rPr>
                <w:sz w:val="19"/>
                <w:szCs w:val="19"/>
              </w:rPr>
            </w:pPr>
            <w:r w:rsidRPr="00FF247E">
              <w:rPr>
                <w:sz w:val="19"/>
              </w:rPr>
              <w:t>Algérie (Phase I)</w:t>
            </w:r>
          </w:p>
        </w:tc>
        <w:tc>
          <w:tcPr>
            <w:tcW w:w="1276" w:type="dxa"/>
            <w:tcMar>
              <w:left w:w="72" w:type="dxa"/>
              <w:right w:w="72" w:type="dxa"/>
            </w:tcMar>
          </w:tcPr>
          <w:p w14:paraId="297959E4" w14:textId="77777777" w:rsidR="00A536FF" w:rsidRPr="00FF247E" w:rsidRDefault="00A536FF" w:rsidP="00A536FF">
            <w:pPr>
              <w:jc w:val="left"/>
              <w:rPr>
                <w:sz w:val="19"/>
                <w:szCs w:val="19"/>
              </w:rPr>
            </w:pPr>
            <w:r w:rsidRPr="00FF247E">
              <w:rPr>
                <w:sz w:val="19"/>
              </w:rPr>
              <w:t>ONUDI</w:t>
            </w:r>
          </w:p>
        </w:tc>
        <w:tc>
          <w:tcPr>
            <w:tcW w:w="879" w:type="dxa"/>
            <w:tcMar>
              <w:left w:w="72" w:type="dxa"/>
              <w:right w:w="72" w:type="dxa"/>
            </w:tcMar>
          </w:tcPr>
          <w:p w14:paraId="2F7A559F" w14:textId="77777777" w:rsidR="00A536FF" w:rsidRPr="00FF247E" w:rsidRDefault="00A536FF" w:rsidP="00A536FF">
            <w:pPr>
              <w:ind w:left="-83" w:right="-108"/>
              <w:jc w:val="center"/>
              <w:rPr>
                <w:sz w:val="19"/>
                <w:szCs w:val="19"/>
              </w:rPr>
            </w:pPr>
            <w:r w:rsidRPr="00FF247E">
              <w:rPr>
                <w:sz w:val="19"/>
              </w:rPr>
              <w:t>2014 et 2017</w:t>
            </w:r>
          </w:p>
        </w:tc>
        <w:tc>
          <w:tcPr>
            <w:tcW w:w="1275" w:type="dxa"/>
            <w:tcMar>
              <w:left w:w="72" w:type="dxa"/>
              <w:right w:w="72" w:type="dxa"/>
            </w:tcMar>
          </w:tcPr>
          <w:p w14:paraId="03338DC8" w14:textId="77777777" w:rsidR="00A536FF" w:rsidRPr="00FF247E" w:rsidRDefault="00A536FF" w:rsidP="00A536FF">
            <w:pPr>
              <w:jc w:val="right"/>
              <w:rPr>
                <w:sz w:val="19"/>
                <w:szCs w:val="19"/>
              </w:rPr>
            </w:pPr>
            <w:r w:rsidRPr="00FF247E">
              <w:rPr>
                <w:sz w:val="19"/>
              </w:rPr>
              <w:t>197 898</w:t>
            </w:r>
          </w:p>
        </w:tc>
        <w:tc>
          <w:tcPr>
            <w:tcW w:w="3560" w:type="dxa"/>
            <w:tcMar>
              <w:left w:w="72" w:type="dxa"/>
              <w:right w:w="72" w:type="dxa"/>
            </w:tcMar>
          </w:tcPr>
          <w:p w14:paraId="6BD2DD0A" w14:textId="19EBAAC2" w:rsidR="00A536FF" w:rsidRPr="00FF247E" w:rsidRDefault="00E86EAB" w:rsidP="00A536FF">
            <w:pPr>
              <w:jc w:val="left"/>
              <w:rPr>
                <w:sz w:val="19"/>
                <w:szCs w:val="19"/>
              </w:rPr>
            </w:pPr>
            <w:r w:rsidRPr="00FF247E">
              <w:rPr>
                <w:sz w:val="19"/>
              </w:rPr>
              <w:t>Décisions/approbations gouvernementales/modifications au sein de l’UNO/rapport de vérification manquant/retards d’entreprise</w:t>
            </w:r>
          </w:p>
        </w:tc>
        <w:tc>
          <w:tcPr>
            <w:tcW w:w="5580" w:type="dxa"/>
            <w:shd w:val="clear" w:color="auto" w:fill="auto"/>
            <w:tcMar>
              <w:left w:w="72" w:type="dxa"/>
              <w:right w:w="72" w:type="dxa"/>
            </w:tcMar>
          </w:tcPr>
          <w:p w14:paraId="1376A8FF" w14:textId="294B084A" w:rsidR="00A536FF" w:rsidRPr="00FF247E" w:rsidRDefault="00E86EAB" w:rsidP="0048481F">
            <w:pPr>
              <w:jc w:val="left"/>
              <w:rPr>
                <w:sz w:val="19"/>
                <w:szCs w:val="19"/>
              </w:rPr>
            </w:pPr>
            <w:r w:rsidRPr="00FF247E">
              <w:rPr>
                <w:sz w:val="19"/>
              </w:rPr>
              <w:t>Prendre note que la vérification obligatoire des cibles de consommation des HCFC n’a pas été effectuée ; et inciter le gouvernement de l’Algérie à collaborer avec l’ONUDI pour finaliser la vérification afin que les troisième (2014) et quatrième (2017) tranches de la phase I du PGEH puissent être soumises à la 92</w:t>
            </w:r>
            <w:r w:rsidRPr="00FF247E">
              <w:rPr>
                <w:sz w:val="19"/>
                <w:vertAlign w:val="superscript"/>
              </w:rPr>
              <w:t>e</w:t>
            </w:r>
            <w:r w:rsidRPr="00FF247E">
              <w:rPr>
                <w:sz w:val="19"/>
              </w:rPr>
              <w:t> réunion, avec un plan d’action révisé pour tenir compte de la réaffectation de la tranche de 2014 et des suivantes.</w:t>
            </w:r>
          </w:p>
        </w:tc>
      </w:tr>
      <w:tr w:rsidR="000A2878" w:rsidRPr="00FF247E" w14:paraId="44152484" w14:textId="77777777" w:rsidTr="000D587A">
        <w:tc>
          <w:tcPr>
            <w:tcW w:w="1555" w:type="dxa"/>
            <w:tcMar>
              <w:left w:w="72" w:type="dxa"/>
              <w:right w:w="72" w:type="dxa"/>
            </w:tcMar>
          </w:tcPr>
          <w:p w14:paraId="297E4624" w14:textId="77777777" w:rsidR="00A536FF" w:rsidRPr="00FF247E" w:rsidRDefault="00A536FF" w:rsidP="00A536FF">
            <w:pPr>
              <w:widowControl w:val="0"/>
              <w:jc w:val="left"/>
              <w:rPr>
                <w:sz w:val="19"/>
                <w:szCs w:val="19"/>
              </w:rPr>
            </w:pPr>
            <w:r w:rsidRPr="00FF247E">
              <w:rPr>
                <w:sz w:val="19"/>
              </w:rPr>
              <w:t xml:space="preserve">Barbade </w:t>
            </w:r>
          </w:p>
          <w:p w14:paraId="6C559264" w14:textId="77777777" w:rsidR="00A536FF" w:rsidRPr="00FF247E" w:rsidRDefault="00A536FF" w:rsidP="00A536FF">
            <w:pPr>
              <w:widowControl w:val="0"/>
              <w:jc w:val="left"/>
              <w:rPr>
                <w:sz w:val="19"/>
                <w:szCs w:val="19"/>
              </w:rPr>
            </w:pPr>
            <w:r w:rsidRPr="00FF247E">
              <w:rPr>
                <w:sz w:val="19"/>
              </w:rPr>
              <w:t>(Phase I)</w:t>
            </w:r>
          </w:p>
        </w:tc>
        <w:tc>
          <w:tcPr>
            <w:tcW w:w="1276" w:type="dxa"/>
            <w:tcMar>
              <w:left w:w="72" w:type="dxa"/>
              <w:right w:w="72" w:type="dxa"/>
            </w:tcMar>
          </w:tcPr>
          <w:p w14:paraId="29DDF2D3" w14:textId="77777777" w:rsidR="00A536FF" w:rsidRPr="00FF247E" w:rsidRDefault="00A536FF" w:rsidP="00A536FF">
            <w:pPr>
              <w:keepNext/>
              <w:jc w:val="left"/>
              <w:rPr>
                <w:sz w:val="19"/>
                <w:szCs w:val="19"/>
              </w:rPr>
            </w:pPr>
            <w:r w:rsidRPr="00FF247E">
              <w:rPr>
                <w:sz w:val="19"/>
              </w:rPr>
              <w:t>PNUE</w:t>
            </w:r>
          </w:p>
        </w:tc>
        <w:tc>
          <w:tcPr>
            <w:tcW w:w="879" w:type="dxa"/>
            <w:tcMar>
              <w:left w:w="72" w:type="dxa"/>
              <w:right w:w="72" w:type="dxa"/>
            </w:tcMar>
          </w:tcPr>
          <w:p w14:paraId="42B96317" w14:textId="77777777" w:rsidR="00A536FF" w:rsidRPr="00FF247E" w:rsidRDefault="00A536FF" w:rsidP="00A536FF">
            <w:pPr>
              <w:jc w:val="center"/>
              <w:rPr>
                <w:sz w:val="19"/>
                <w:szCs w:val="19"/>
              </w:rPr>
            </w:pPr>
            <w:r w:rsidRPr="00FF247E">
              <w:rPr>
                <w:sz w:val="19"/>
              </w:rPr>
              <w:t>2020</w:t>
            </w:r>
          </w:p>
        </w:tc>
        <w:tc>
          <w:tcPr>
            <w:tcW w:w="1275" w:type="dxa"/>
            <w:tcMar>
              <w:left w:w="72" w:type="dxa"/>
              <w:right w:w="72" w:type="dxa"/>
            </w:tcMar>
          </w:tcPr>
          <w:p w14:paraId="5D1B4C69" w14:textId="77777777" w:rsidR="00A536FF" w:rsidRPr="00FF247E" w:rsidRDefault="00A536FF" w:rsidP="00A536FF">
            <w:pPr>
              <w:jc w:val="right"/>
              <w:rPr>
                <w:sz w:val="19"/>
                <w:szCs w:val="19"/>
              </w:rPr>
            </w:pPr>
            <w:r w:rsidRPr="00FF247E">
              <w:rPr>
                <w:sz w:val="19"/>
              </w:rPr>
              <w:t>31 640</w:t>
            </w:r>
          </w:p>
        </w:tc>
        <w:tc>
          <w:tcPr>
            <w:tcW w:w="3560" w:type="dxa"/>
            <w:tcMar>
              <w:left w:w="72" w:type="dxa"/>
              <w:right w:w="72" w:type="dxa"/>
            </w:tcMar>
          </w:tcPr>
          <w:p w14:paraId="7B4F36ED" w14:textId="3A5D15A4" w:rsidR="00A536FF" w:rsidRPr="00FF247E" w:rsidRDefault="002206F3" w:rsidP="00A536FF">
            <w:pPr>
              <w:keepNext/>
              <w:jc w:val="left"/>
              <w:rPr>
                <w:sz w:val="19"/>
                <w:szCs w:val="19"/>
              </w:rPr>
            </w:pPr>
            <w:r w:rsidRPr="00FF247E">
              <w:rPr>
                <w:sz w:val="19"/>
              </w:rPr>
              <w:t>Contraintes imposées par la pandémie de COVID-19/rapport de vérification manquant/décisions/approbations gouvernementales/modifications au sein de l’UNO</w:t>
            </w:r>
          </w:p>
        </w:tc>
        <w:tc>
          <w:tcPr>
            <w:tcW w:w="5580" w:type="dxa"/>
            <w:tcMar>
              <w:left w:w="72" w:type="dxa"/>
              <w:right w:w="72" w:type="dxa"/>
            </w:tcMar>
          </w:tcPr>
          <w:p w14:paraId="28FB19AF" w14:textId="188A4E40" w:rsidR="00A536FF" w:rsidRPr="00FF247E" w:rsidRDefault="00D114BB" w:rsidP="0048481F">
            <w:pPr>
              <w:keepNext/>
              <w:jc w:val="left"/>
              <w:rPr>
                <w:sz w:val="19"/>
                <w:szCs w:val="19"/>
              </w:rPr>
            </w:pPr>
            <w:r w:rsidRPr="00FF247E">
              <w:rPr>
                <w:sz w:val="19"/>
              </w:rPr>
              <w:t>Prendre note des retards dus aux contraintes imposées par la pandémie de COVID-19 et que la vérification obligatoire des cibles de consommation des HCFC n’a pas été effectuée ; et inciter le gouvernement de la Barbade à collaborer avec le PNUE pour finaliser la vérification afin que la quatrième tranche (2020) de la phase I du PGEH puisse être soumise à la 91</w:t>
            </w:r>
            <w:r w:rsidRPr="00FF247E">
              <w:rPr>
                <w:sz w:val="19"/>
                <w:vertAlign w:val="superscript"/>
              </w:rPr>
              <w:t>e</w:t>
            </w:r>
            <w:r w:rsidRPr="00FF247E">
              <w:rPr>
                <w:sz w:val="19"/>
              </w:rPr>
              <w:t> réunion, avec un plan d’action révisé pour tenir compte de la réaffectation de la tranche de 2020.</w:t>
            </w:r>
          </w:p>
        </w:tc>
      </w:tr>
      <w:tr w:rsidR="000A2878" w:rsidRPr="00FF247E" w14:paraId="6D96EB77" w14:textId="77777777" w:rsidTr="000D587A">
        <w:tc>
          <w:tcPr>
            <w:tcW w:w="1555" w:type="dxa"/>
            <w:tcMar>
              <w:left w:w="72" w:type="dxa"/>
              <w:right w:w="72" w:type="dxa"/>
            </w:tcMar>
          </w:tcPr>
          <w:p w14:paraId="7A26C2E7" w14:textId="77777777" w:rsidR="00A536FF" w:rsidRPr="00FF247E" w:rsidRDefault="00A536FF" w:rsidP="00A536FF">
            <w:pPr>
              <w:widowControl w:val="0"/>
              <w:jc w:val="left"/>
              <w:rPr>
                <w:sz w:val="19"/>
                <w:szCs w:val="19"/>
              </w:rPr>
            </w:pPr>
            <w:r w:rsidRPr="00FF247E">
              <w:rPr>
                <w:sz w:val="19"/>
              </w:rPr>
              <w:t>Burundi (Phase I)</w:t>
            </w:r>
          </w:p>
        </w:tc>
        <w:tc>
          <w:tcPr>
            <w:tcW w:w="1276" w:type="dxa"/>
            <w:tcMar>
              <w:left w:w="72" w:type="dxa"/>
              <w:right w:w="72" w:type="dxa"/>
            </w:tcMar>
          </w:tcPr>
          <w:p w14:paraId="3C1007C9" w14:textId="77777777" w:rsidR="00A536FF" w:rsidRPr="00FF247E" w:rsidRDefault="00A536FF" w:rsidP="00A536FF">
            <w:pPr>
              <w:keepNext/>
              <w:jc w:val="left"/>
              <w:rPr>
                <w:sz w:val="19"/>
                <w:szCs w:val="19"/>
              </w:rPr>
            </w:pPr>
            <w:r w:rsidRPr="00FF247E">
              <w:rPr>
                <w:sz w:val="19"/>
              </w:rPr>
              <w:t>PNUE</w:t>
            </w:r>
          </w:p>
        </w:tc>
        <w:tc>
          <w:tcPr>
            <w:tcW w:w="879" w:type="dxa"/>
            <w:tcMar>
              <w:left w:w="72" w:type="dxa"/>
              <w:right w:w="72" w:type="dxa"/>
            </w:tcMar>
          </w:tcPr>
          <w:p w14:paraId="4E078B33" w14:textId="77777777" w:rsidR="00A536FF" w:rsidRPr="00FF247E" w:rsidRDefault="00A536FF" w:rsidP="00A536FF">
            <w:pPr>
              <w:keepNext/>
              <w:jc w:val="center"/>
              <w:rPr>
                <w:sz w:val="19"/>
                <w:szCs w:val="19"/>
              </w:rPr>
            </w:pPr>
            <w:r w:rsidRPr="00FF247E">
              <w:rPr>
                <w:sz w:val="19"/>
              </w:rPr>
              <w:t>2020</w:t>
            </w:r>
          </w:p>
        </w:tc>
        <w:tc>
          <w:tcPr>
            <w:tcW w:w="1275" w:type="dxa"/>
            <w:tcMar>
              <w:left w:w="72" w:type="dxa"/>
              <w:right w:w="72" w:type="dxa"/>
            </w:tcMar>
          </w:tcPr>
          <w:p w14:paraId="127413EC" w14:textId="77777777" w:rsidR="00A536FF" w:rsidRPr="00FF247E" w:rsidRDefault="00A536FF" w:rsidP="00A536FF">
            <w:pPr>
              <w:keepNext/>
              <w:jc w:val="right"/>
              <w:rPr>
                <w:sz w:val="19"/>
                <w:szCs w:val="19"/>
              </w:rPr>
            </w:pPr>
            <w:r w:rsidRPr="00FF247E">
              <w:rPr>
                <w:sz w:val="19"/>
              </w:rPr>
              <w:t>37 516</w:t>
            </w:r>
          </w:p>
        </w:tc>
        <w:tc>
          <w:tcPr>
            <w:tcW w:w="3560" w:type="dxa"/>
            <w:tcMar>
              <w:left w:w="72" w:type="dxa"/>
              <w:right w:w="72" w:type="dxa"/>
            </w:tcMar>
          </w:tcPr>
          <w:p w14:paraId="0A2D09E6" w14:textId="57C3266E" w:rsidR="00A536FF" w:rsidRPr="00FF247E" w:rsidRDefault="00D114BB" w:rsidP="00A536FF">
            <w:pPr>
              <w:keepNext/>
              <w:jc w:val="left"/>
              <w:rPr>
                <w:sz w:val="19"/>
                <w:szCs w:val="19"/>
              </w:rPr>
            </w:pPr>
            <w:r w:rsidRPr="00FF247E">
              <w:rPr>
                <w:sz w:val="19"/>
              </w:rPr>
              <w:t>Contraintes imposées par la pandémie de COVID-19/rapport de vérification manquant/décisions/approbations gouvernementales/modifications au sein de l’UNO</w:t>
            </w:r>
          </w:p>
        </w:tc>
        <w:tc>
          <w:tcPr>
            <w:tcW w:w="5580" w:type="dxa"/>
            <w:tcMar>
              <w:left w:w="72" w:type="dxa"/>
              <w:right w:w="72" w:type="dxa"/>
            </w:tcMar>
          </w:tcPr>
          <w:p w14:paraId="7CE162C4" w14:textId="4A9F4AAB" w:rsidR="00A536FF" w:rsidRPr="00FF247E" w:rsidRDefault="00A536FF" w:rsidP="0048481F">
            <w:pPr>
              <w:keepNext/>
              <w:jc w:val="left"/>
              <w:rPr>
                <w:sz w:val="19"/>
                <w:szCs w:val="19"/>
              </w:rPr>
            </w:pPr>
            <w:r w:rsidRPr="00FF247E">
              <w:rPr>
                <w:sz w:val="19"/>
              </w:rPr>
              <w:t>Prendre note des retards dus aux contraintes imposées par la pandémie de COVID-19 et que la vérification obligatoire des cibles de consommation des HCFC n’a pas été effectuée ; et inciter le gouvernement du Burundi à collaborer avec le PNUE pour finaliser la vérification afin que la quatrième tranche (2020) de la phase I du PGEH puisse être soumise à la 91</w:t>
            </w:r>
            <w:r w:rsidRPr="00FF247E">
              <w:rPr>
                <w:sz w:val="19"/>
                <w:vertAlign w:val="superscript"/>
              </w:rPr>
              <w:t>e</w:t>
            </w:r>
            <w:r w:rsidRPr="00FF247E">
              <w:rPr>
                <w:sz w:val="19"/>
              </w:rPr>
              <w:t> réunion, avec un plan d’action révisé pour tenir compte de la réaffectation de la tranche de 2020.</w:t>
            </w:r>
          </w:p>
        </w:tc>
      </w:tr>
      <w:tr w:rsidR="000A2878" w:rsidRPr="00FF247E" w14:paraId="1C3AD584" w14:textId="77777777" w:rsidTr="000D587A">
        <w:tc>
          <w:tcPr>
            <w:tcW w:w="1555" w:type="dxa"/>
            <w:tcMar>
              <w:left w:w="72" w:type="dxa"/>
              <w:right w:w="72" w:type="dxa"/>
            </w:tcMar>
          </w:tcPr>
          <w:p w14:paraId="51D43495" w14:textId="77777777" w:rsidR="00A536FF" w:rsidRPr="00FF247E" w:rsidRDefault="00A536FF" w:rsidP="00A536FF">
            <w:pPr>
              <w:jc w:val="left"/>
              <w:rPr>
                <w:sz w:val="19"/>
                <w:szCs w:val="19"/>
              </w:rPr>
            </w:pPr>
            <w:r w:rsidRPr="00FF247E">
              <w:rPr>
                <w:sz w:val="19"/>
              </w:rPr>
              <w:t>Congo</w:t>
            </w:r>
          </w:p>
          <w:p w14:paraId="54F217D0" w14:textId="77777777" w:rsidR="00A536FF" w:rsidRPr="00FF247E" w:rsidRDefault="00A536FF" w:rsidP="00A536FF">
            <w:pPr>
              <w:jc w:val="left"/>
              <w:rPr>
                <w:sz w:val="19"/>
                <w:szCs w:val="19"/>
              </w:rPr>
            </w:pPr>
            <w:r w:rsidRPr="00FF247E">
              <w:rPr>
                <w:sz w:val="19"/>
              </w:rPr>
              <w:t>(Phase I)</w:t>
            </w:r>
          </w:p>
        </w:tc>
        <w:tc>
          <w:tcPr>
            <w:tcW w:w="1276" w:type="dxa"/>
            <w:tcMar>
              <w:left w:w="72" w:type="dxa"/>
              <w:right w:w="72" w:type="dxa"/>
            </w:tcMar>
          </w:tcPr>
          <w:p w14:paraId="66885EAD" w14:textId="77777777" w:rsidR="00A536FF" w:rsidRPr="00FF247E" w:rsidRDefault="00A536FF" w:rsidP="00A536FF">
            <w:pPr>
              <w:jc w:val="left"/>
              <w:rPr>
                <w:sz w:val="19"/>
                <w:szCs w:val="19"/>
              </w:rPr>
            </w:pPr>
            <w:r w:rsidRPr="00FF247E">
              <w:rPr>
                <w:sz w:val="19"/>
              </w:rPr>
              <w:t>PNUE</w:t>
            </w:r>
          </w:p>
        </w:tc>
        <w:tc>
          <w:tcPr>
            <w:tcW w:w="879" w:type="dxa"/>
            <w:tcMar>
              <w:left w:w="72" w:type="dxa"/>
              <w:right w:w="72" w:type="dxa"/>
            </w:tcMar>
          </w:tcPr>
          <w:p w14:paraId="18A50411" w14:textId="77777777" w:rsidR="00A536FF" w:rsidRPr="00FF247E" w:rsidRDefault="00A536FF" w:rsidP="00A536FF">
            <w:pPr>
              <w:jc w:val="center"/>
              <w:rPr>
                <w:sz w:val="19"/>
                <w:szCs w:val="19"/>
              </w:rPr>
            </w:pPr>
            <w:r w:rsidRPr="00FF247E">
              <w:rPr>
                <w:sz w:val="19"/>
              </w:rPr>
              <w:t>2020</w:t>
            </w:r>
          </w:p>
        </w:tc>
        <w:tc>
          <w:tcPr>
            <w:tcW w:w="1275" w:type="dxa"/>
            <w:tcMar>
              <w:left w:w="72" w:type="dxa"/>
              <w:right w:w="72" w:type="dxa"/>
            </w:tcMar>
          </w:tcPr>
          <w:p w14:paraId="0D99C543" w14:textId="77777777" w:rsidR="00A536FF" w:rsidRPr="00FF247E" w:rsidRDefault="00A536FF" w:rsidP="00A536FF">
            <w:pPr>
              <w:jc w:val="right"/>
              <w:rPr>
                <w:sz w:val="19"/>
                <w:szCs w:val="19"/>
              </w:rPr>
            </w:pPr>
            <w:r w:rsidRPr="00FF247E">
              <w:rPr>
                <w:sz w:val="19"/>
              </w:rPr>
              <w:t>39 550</w:t>
            </w:r>
          </w:p>
        </w:tc>
        <w:tc>
          <w:tcPr>
            <w:tcW w:w="3560" w:type="dxa"/>
            <w:tcMar>
              <w:left w:w="72" w:type="dxa"/>
              <w:right w:w="72" w:type="dxa"/>
            </w:tcMar>
          </w:tcPr>
          <w:p w14:paraId="5F3160F2" w14:textId="7C8ECBE0" w:rsidR="00A536FF" w:rsidRPr="00FF247E" w:rsidRDefault="0023014F" w:rsidP="00A536FF">
            <w:pPr>
              <w:jc w:val="left"/>
              <w:rPr>
                <w:sz w:val="19"/>
                <w:szCs w:val="19"/>
              </w:rPr>
            </w:pPr>
            <w:r w:rsidRPr="00FF247E">
              <w:rPr>
                <w:sz w:val="19"/>
              </w:rPr>
              <w:t>Soumission des rapports périodique et financier/difficultés internes ou externes</w:t>
            </w:r>
          </w:p>
        </w:tc>
        <w:tc>
          <w:tcPr>
            <w:tcW w:w="5580" w:type="dxa"/>
            <w:tcMar>
              <w:left w:w="72" w:type="dxa"/>
              <w:right w:w="72" w:type="dxa"/>
            </w:tcMar>
          </w:tcPr>
          <w:p w14:paraId="04611A4E" w14:textId="433D16A8" w:rsidR="00A536FF" w:rsidRPr="00FF247E" w:rsidRDefault="00A536FF" w:rsidP="0048481F">
            <w:pPr>
              <w:jc w:val="left"/>
              <w:rPr>
                <w:sz w:val="19"/>
                <w:szCs w:val="19"/>
              </w:rPr>
            </w:pPr>
            <w:r w:rsidRPr="00FF247E">
              <w:rPr>
                <w:sz w:val="19"/>
              </w:rPr>
              <w:t>Prendre note des retards causés par l’absence des rapports périodique et financier, et inciter le gouvernement du Congo à collaborer avec le PNUE pour remettre les rapports périodique et financier exigés afin que la cinquième tranche (2020) de la phase I du PGEH puisse être soumise à la 91</w:t>
            </w:r>
            <w:r w:rsidRPr="00FF247E">
              <w:rPr>
                <w:sz w:val="19"/>
                <w:vertAlign w:val="superscript"/>
              </w:rPr>
              <w:t>e</w:t>
            </w:r>
            <w:r w:rsidRPr="00FF247E">
              <w:rPr>
                <w:sz w:val="19"/>
              </w:rPr>
              <w:t> réunion, avec un plan d’action révisé pour tenir compte de la réaffectation de la tranche de 2020.</w:t>
            </w:r>
          </w:p>
        </w:tc>
      </w:tr>
      <w:tr w:rsidR="000A2878" w:rsidRPr="00FF247E" w14:paraId="7D8761CD" w14:textId="77777777" w:rsidTr="000D587A">
        <w:tc>
          <w:tcPr>
            <w:tcW w:w="1555" w:type="dxa"/>
            <w:tcMar>
              <w:left w:w="72" w:type="dxa"/>
              <w:right w:w="72" w:type="dxa"/>
            </w:tcMar>
          </w:tcPr>
          <w:p w14:paraId="40C15B46" w14:textId="77777777" w:rsidR="00A536FF" w:rsidRPr="00FF247E" w:rsidRDefault="00A536FF" w:rsidP="00E23E33">
            <w:pPr>
              <w:keepNext/>
              <w:jc w:val="left"/>
              <w:rPr>
                <w:sz w:val="19"/>
                <w:szCs w:val="19"/>
              </w:rPr>
            </w:pPr>
            <w:r w:rsidRPr="00FF247E">
              <w:rPr>
                <w:sz w:val="19"/>
              </w:rPr>
              <w:t xml:space="preserve">Dominique </w:t>
            </w:r>
          </w:p>
          <w:p w14:paraId="54D76C7D" w14:textId="77777777" w:rsidR="00A536FF" w:rsidRPr="00FF247E" w:rsidRDefault="00A536FF" w:rsidP="00E23E33">
            <w:pPr>
              <w:keepNext/>
              <w:jc w:val="left"/>
              <w:rPr>
                <w:sz w:val="19"/>
                <w:szCs w:val="19"/>
              </w:rPr>
            </w:pPr>
            <w:r w:rsidRPr="00FF247E">
              <w:rPr>
                <w:sz w:val="19"/>
              </w:rPr>
              <w:t>(Phase I)</w:t>
            </w:r>
          </w:p>
        </w:tc>
        <w:tc>
          <w:tcPr>
            <w:tcW w:w="1276" w:type="dxa"/>
            <w:tcMar>
              <w:left w:w="72" w:type="dxa"/>
              <w:right w:w="72" w:type="dxa"/>
            </w:tcMar>
          </w:tcPr>
          <w:p w14:paraId="6769CC01" w14:textId="77777777" w:rsidR="00A536FF" w:rsidRPr="00FF247E" w:rsidRDefault="00A536FF" w:rsidP="00E23E33">
            <w:pPr>
              <w:keepNext/>
              <w:jc w:val="left"/>
              <w:rPr>
                <w:sz w:val="19"/>
                <w:szCs w:val="19"/>
              </w:rPr>
            </w:pPr>
            <w:r w:rsidRPr="00FF247E">
              <w:rPr>
                <w:sz w:val="19"/>
              </w:rPr>
              <w:t>PNUE</w:t>
            </w:r>
          </w:p>
        </w:tc>
        <w:tc>
          <w:tcPr>
            <w:tcW w:w="879" w:type="dxa"/>
            <w:tcMar>
              <w:left w:w="72" w:type="dxa"/>
              <w:right w:w="72" w:type="dxa"/>
            </w:tcMar>
          </w:tcPr>
          <w:p w14:paraId="60C41EF9" w14:textId="77777777" w:rsidR="00A536FF" w:rsidRPr="00FF247E" w:rsidRDefault="00A536FF" w:rsidP="00E23E33">
            <w:pPr>
              <w:keepNext/>
              <w:jc w:val="center"/>
              <w:rPr>
                <w:sz w:val="19"/>
                <w:szCs w:val="19"/>
              </w:rPr>
            </w:pPr>
            <w:r w:rsidRPr="00FF247E">
              <w:rPr>
                <w:sz w:val="19"/>
              </w:rPr>
              <w:t>2020</w:t>
            </w:r>
          </w:p>
        </w:tc>
        <w:tc>
          <w:tcPr>
            <w:tcW w:w="1275" w:type="dxa"/>
            <w:tcMar>
              <w:left w:w="72" w:type="dxa"/>
              <w:right w:w="72" w:type="dxa"/>
            </w:tcMar>
          </w:tcPr>
          <w:p w14:paraId="5EE523C7" w14:textId="77777777" w:rsidR="00A536FF" w:rsidRPr="00FF247E" w:rsidRDefault="00A536FF" w:rsidP="00E23E33">
            <w:pPr>
              <w:keepNext/>
              <w:jc w:val="right"/>
              <w:rPr>
                <w:sz w:val="19"/>
                <w:szCs w:val="19"/>
              </w:rPr>
            </w:pPr>
            <w:r w:rsidRPr="00FF247E">
              <w:rPr>
                <w:sz w:val="19"/>
              </w:rPr>
              <w:t>18 588</w:t>
            </w:r>
          </w:p>
        </w:tc>
        <w:tc>
          <w:tcPr>
            <w:tcW w:w="3560" w:type="dxa"/>
            <w:tcMar>
              <w:left w:w="72" w:type="dxa"/>
              <w:right w:w="72" w:type="dxa"/>
            </w:tcMar>
          </w:tcPr>
          <w:p w14:paraId="179A63A9" w14:textId="0AE894D1" w:rsidR="00A536FF" w:rsidRPr="00FF247E" w:rsidRDefault="00C54B8F" w:rsidP="00E23E33">
            <w:pPr>
              <w:keepNext/>
              <w:jc w:val="left"/>
              <w:rPr>
                <w:sz w:val="19"/>
                <w:szCs w:val="19"/>
              </w:rPr>
            </w:pPr>
            <w:r w:rsidRPr="00FF247E">
              <w:rPr>
                <w:sz w:val="19"/>
              </w:rPr>
              <w:t>Contraintes imposées par la pandémie de COVID-19/décisions/approbations gouvernementales/modifications au sein de l’UNO/soumission des rapports périodique et financier/seuil de décaissement de 20 pour cent</w:t>
            </w:r>
          </w:p>
        </w:tc>
        <w:tc>
          <w:tcPr>
            <w:tcW w:w="5580" w:type="dxa"/>
            <w:tcMar>
              <w:left w:w="72" w:type="dxa"/>
              <w:right w:w="72" w:type="dxa"/>
            </w:tcMar>
          </w:tcPr>
          <w:p w14:paraId="18EE001F" w14:textId="6E1A78A2" w:rsidR="00A536FF" w:rsidRPr="00FF247E" w:rsidRDefault="00A536FF" w:rsidP="0048481F">
            <w:pPr>
              <w:keepNext/>
              <w:jc w:val="left"/>
              <w:rPr>
                <w:sz w:val="19"/>
                <w:szCs w:val="19"/>
              </w:rPr>
            </w:pPr>
            <w:r w:rsidRPr="00FF247E">
              <w:rPr>
                <w:sz w:val="19"/>
              </w:rPr>
              <w:t>Prendre note des retards causés par l’absence des rapports périodique et financier et du taux de décaissement global de la deuxième tranche (2019) du PGEH qui était inférieur au seuil de décaissement de 20 pour cent ; et inciter le gouvernement de la Dominique à remettre les rapports périodique et financier exigés et à collaborer avec le PNUE afin que la troisième tranche (2020) de la phase I du PGEH puisse être soumise à la 92</w:t>
            </w:r>
            <w:r w:rsidRPr="00FF247E">
              <w:rPr>
                <w:sz w:val="19"/>
                <w:vertAlign w:val="superscript"/>
              </w:rPr>
              <w:t>e</w:t>
            </w:r>
            <w:r w:rsidRPr="00FF247E">
              <w:rPr>
                <w:sz w:val="19"/>
              </w:rPr>
              <w:t> réunion, avec un plan d’action révisé pour tenir compte de la réaffectation de la tranche de 2020, étant entendu que le seuil de décaissement de 20 pour cent pour le financement de la tranche précédente aura été atteint.</w:t>
            </w:r>
          </w:p>
        </w:tc>
      </w:tr>
      <w:tr w:rsidR="000A2878" w:rsidRPr="00FF247E" w14:paraId="6D69E687" w14:textId="77777777" w:rsidTr="000D587A">
        <w:tc>
          <w:tcPr>
            <w:tcW w:w="1555" w:type="dxa"/>
            <w:vMerge w:val="restart"/>
            <w:tcMar>
              <w:left w:w="72" w:type="dxa"/>
              <w:right w:w="72" w:type="dxa"/>
            </w:tcMar>
          </w:tcPr>
          <w:p w14:paraId="3E93677D" w14:textId="77777777" w:rsidR="00A536FF" w:rsidRPr="00FF247E" w:rsidRDefault="00A536FF" w:rsidP="00A536FF">
            <w:pPr>
              <w:keepNext/>
              <w:jc w:val="left"/>
              <w:rPr>
                <w:sz w:val="19"/>
                <w:szCs w:val="19"/>
              </w:rPr>
            </w:pPr>
            <w:r w:rsidRPr="00FF247E">
              <w:rPr>
                <w:sz w:val="19"/>
              </w:rPr>
              <w:t>Guyana (Phase II)</w:t>
            </w:r>
          </w:p>
        </w:tc>
        <w:tc>
          <w:tcPr>
            <w:tcW w:w="1276" w:type="dxa"/>
            <w:tcMar>
              <w:left w:w="72" w:type="dxa"/>
              <w:right w:w="72" w:type="dxa"/>
            </w:tcMar>
          </w:tcPr>
          <w:p w14:paraId="37F5EB1F" w14:textId="77777777" w:rsidR="00A536FF" w:rsidRPr="00FF247E" w:rsidRDefault="00A536FF" w:rsidP="00A536FF">
            <w:pPr>
              <w:keepNext/>
              <w:jc w:val="left"/>
              <w:rPr>
                <w:sz w:val="19"/>
                <w:szCs w:val="19"/>
              </w:rPr>
            </w:pPr>
            <w:r w:rsidRPr="00FF247E">
              <w:rPr>
                <w:sz w:val="19"/>
              </w:rPr>
              <w:t>PNUD</w:t>
            </w:r>
          </w:p>
        </w:tc>
        <w:tc>
          <w:tcPr>
            <w:tcW w:w="879" w:type="dxa"/>
            <w:tcMar>
              <w:left w:w="72" w:type="dxa"/>
              <w:right w:w="72" w:type="dxa"/>
            </w:tcMar>
          </w:tcPr>
          <w:p w14:paraId="7049CD64" w14:textId="77777777" w:rsidR="00A536FF" w:rsidRPr="00FF247E" w:rsidRDefault="00A536FF" w:rsidP="00A536FF">
            <w:pPr>
              <w:keepNext/>
              <w:jc w:val="center"/>
              <w:rPr>
                <w:sz w:val="19"/>
                <w:szCs w:val="19"/>
              </w:rPr>
            </w:pPr>
            <w:r w:rsidRPr="00FF247E">
              <w:rPr>
                <w:sz w:val="19"/>
              </w:rPr>
              <w:t>2021</w:t>
            </w:r>
          </w:p>
        </w:tc>
        <w:tc>
          <w:tcPr>
            <w:tcW w:w="1275" w:type="dxa"/>
            <w:tcMar>
              <w:left w:w="72" w:type="dxa"/>
              <w:right w:w="72" w:type="dxa"/>
            </w:tcMar>
          </w:tcPr>
          <w:p w14:paraId="5A5959F5" w14:textId="77777777" w:rsidR="00A536FF" w:rsidRPr="00FF247E" w:rsidRDefault="00A536FF" w:rsidP="00A536FF">
            <w:pPr>
              <w:keepNext/>
              <w:jc w:val="right"/>
              <w:rPr>
                <w:sz w:val="19"/>
                <w:szCs w:val="19"/>
              </w:rPr>
            </w:pPr>
            <w:r w:rsidRPr="00FF247E">
              <w:rPr>
                <w:sz w:val="19"/>
              </w:rPr>
              <w:t>133 750</w:t>
            </w:r>
          </w:p>
        </w:tc>
        <w:tc>
          <w:tcPr>
            <w:tcW w:w="3560" w:type="dxa"/>
            <w:tcMar>
              <w:left w:w="72" w:type="dxa"/>
              <w:right w:w="72" w:type="dxa"/>
            </w:tcMar>
          </w:tcPr>
          <w:p w14:paraId="30DCE3BF" w14:textId="77777777" w:rsidR="00A536FF" w:rsidRPr="00FF247E" w:rsidRDefault="00A536FF" w:rsidP="00A536FF">
            <w:pPr>
              <w:keepNext/>
              <w:jc w:val="left"/>
              <w:rPr>
                <w:sz w:val="19"/>
                <w:szCs w:val="19"/>
              </w:rPr>
            </w:pPr>
            <w:r w:rsidRPr="00FF247E">
              <w:rPr>
                <w:sz w:val="19"/>
              </w:rPr>
              <w:t>L’agence principale n’était pas prête pour la présentation</w:t>
            </w:r>
          </w:p>
        </w:tc>
        <w:tc>
          <w:tcPr>
            <w:tcW w:w="5580" w:type="dxa"/>
            <w:vMerge w:val="restart"/>
            <w:tcMar>
              <w:left w:w="72" w:type="dxa"/>
              <w:right w:w="72" w:type="dxa"/>
            </w:tcMar>
          </w:tcPr>
          <w:p w14:paraId="2519E4C4" w14:textId="0F94B68D" w:rsidR="00A536FF" w:rsidRPr="00FF247E" w:rsidRDefault="00A536FF" w:rsidP="0048481F">
            <w:pPr>
              <w:keepNext/>
              <w:jc w:val="left"/>
              <w:rPr>
                <w:sz w:val="19"/>
                <w:szCs w:val="19"/>
              </w:rPr>
            </w:pPr>
            <w:r w:rsidRPr="00FF247E">
              <w:rPr>
                <w:sz w:val="19"/>
              </w:rPr>
              <w:t>Prendre note des retards dus aux contraintes imposées par la pandémie de COVID-19 et que la vérification obligatoire des cibles de consommation des HCFC n’a pas été effectuée ; et inciter le gouvernement du Guyana à collaborer avec le PNUE pour finaliser la vérification et avec le PNUD et le PNUE afin que la troisième tranche (2021) de la phase II du PGEH puisse être soumise à la 91</w:t>
            </w:r>
            <w:r w:rsidRPr="00FF247E">
              <w:rPr>
                <w:sz w:val="19"/>
                <w:vertAlign w:val="superscript"/>
              </w:rPr>
              <w:t>e</w:t>
            </w:r>
            <w:r w:rsidRPr="00FF247E">
              <w:rPr>
                <w:sz w:val="19"/>
              </w:rPr>
              <w:t> réunion, avec un plan d’action révisé pour tenir compte de la réaffectation de la tranche de 2021 et des suivantes.</w:t>
            </w:r>
          </w:p>
        </w:tc>
      </w:tr>
      <w:tr w:rsidR="000A2878" w:rsidRPr="00FF247E" w14:paraId="0EF9BB99" w14:textId="77777777" w:rsidTr="000D587A">
        <w:tc>
          <w:tcPr>
            <w:tcW w:w="1555" w:type="dxa"/>
            <w:vMerge/>
            <w:tcMar>
              <w:left w:w="72" w:type="dxa"/>
              <w:right w:w="72" w:type="dxa"/>
            </w:tcMar>
          </w:tcPr>
          <w:p w14:paraId="12BDB325" w14:textId="77777777" w:rsidR="00A536FF" w:rsidRPr="00FF247E" w:rsidRDefault="00A536FF" w:rsidP="00A536FF">
            <w:pPr>
              <w:keepNext/>
              <w:jc w:val="left"/>
              <w:rPr>
                <w:sz w:val="19"/>
                <w:szCs w:val="19"/>
                <w:lang w:eastAsia="en-CA"/>
              </w:rPr>
            </w:pPr>
          </w:p>
        </w:tc>
        <w:tc>
          <w:tcPr>
            <w:tcW w:w="1276" w:type="dxa"/>
            <w:tcMar>
              <w:left w:w="72" w:type="dxa"/>
              <w:right w:w="72" w:type="dxa"/>
            </w:tcMar>
          </w:tcPr>
          <w:p w14:paraId="128E4DB6" w14:textId="77777777" w:rsidR="00A536FF" w:rsidRPr="00FF247E" w:rsidRDefault="00A536FF" w:rsidP="00A536FF">
            <w:pPr>
              <w:keepNext/>
              <w:jc w:val="left"/>
              <w:rPr>
                <w:sz w:val="19"/>
                <w:szCs w:val="19"/>
              </w:rPr>
            </w:pPr>
            <w:r w:rsidRPr="00FF247E">
              <w:rPr>
                <w:sz w:val="19"/>
              </w:rPr>
              <w:t>PNUE</w:t>
            </w:r>
          </w:p>
        </w:tc>
        <w:tc>
          <w:tcPr>
            <w:tcW w:w="879" w:type="dxa"/>
            <w:tcMar>
              <w:left w:w="72" w:type="dxa"/>
              <w:right w:w="72" w:type="dxa"/>
            </w:tcMar>
          </w:tcPr>
          <w:p w14:paraId="78480C97" w14:textId="77777777" w:rsidR="00A536FF" w:rsidRPr="00FF247E" w:rsidRDefault="00A536FF" w:rsidP="00A536FF">
            <w:pPr>
              <w:keepNext/>
              <w:jc w:val="center"/>
              <w:rPr>
                <w:sz w:val="19"/>
                <w:szCs w:val="19"/>
              </w:rPr>
            </w:pPr>
            <w:r w:rsidRPr="00FF247E">
              <w:rPr>
                <w:sz w:val="19"/>
              </w:rPr>
              <w:t>2021</w:t>
            </w:r>
          </w:p>
        </w:tc>
        <w:tc>
          <w:tcPr>
            <w:tcW w:w="1275" w:type="dxa"/>
            <w:tcMar>
              <w:left w:w="72" w:type="dxa"/>
              <w:right w:w="72" w:type="dxa"/>
            </w:tcMar>
          </w:tcPr>
          <w:p w14:paraId="7F17F603" w14:textId="77777777" w:rsidR="00A536FF" w:rsidRPr="00FF247E" w:rsidRDefault="00A536FF" w:rsidP="00A536FF">
            <w:pPr>
              <w:keepNext/>
              <w:jc w:val="right"/>
              <w:rPr>
                <w:sz w:val="19"/>
                <w:szCs w:val="19"/>
              </w:rPr>
            </w:pPr>
            <w:r w:rsidRPr="00FF247E">
              <w:rPr>
                <w:sz w:val="19"/>
              </w:rPr>
              <w:t>51 415</w:t>
            </w:r>
          </w:p>
        </w:tc>
        <w:tc>
          <w:tcPr>
            <w:tcW w:w="3560" w:type="dxa"/>
            <w:tcMar>
              <w:left w:w="72" w:type="dxa"/>
              <w:right w:w="72" w:type="dxa"/>
            </w:tcMar>
          </w:tcPr>
          <w:p w14:paraId="5545C65A" w14:textId="69A0DA27" w:rsidR="00A536FF" w:rsidRPr="00FF247E" w:rsidRDefault="00A536FF" w:rsidP="00A536FF">
            <w:pPr>
              <w:keepNext/>
              <w:jc w:val="left"/>
              <w:rPr>
                <w:sz w:val="19"/>
                <w:szCs w:val="19"/>
              </w:rPr>
            </w:pPr>
            <w:r w:rsidRPr="00FF247E">
              <w:rPr>
                <w:sz w:val="19"/>
              </w:rPr>
              <w:t>Contraintes imposées par la pandémie de COVID-19/rapport de vérification manquant/décisions/approbations gouvernementales/modifications au sein de l’UNO</w:t>
            </w:r>
          </w:p>
        </w:tc>
        <w:tc>
          <w:tcPr>
            <w:tcW w:w="5580" w:type="dxa"/>
            <w:vMerge/>
            <w:tcMar>
              <w:left w:w="72" w:type="dxa"/>
              <w:right w:w="72" w:type="dxa"/>
            </w:tcMar>
          </w:tcPr>
          <w:p w14:paraId="70D74EDF" w14:textId="77777777" w:rsidR="00A536FF" w:rsidRPr="00FF247E" w:rsidRDefault="00A536FF" w:rsidP="0048481F">
            <w:pPr>
              <w:keepNext/>
              <w:jc w:val="left"/>
              <w:rPr>
                <w:sz w:val="19"/>
                <w:szCs w:val="19"/>
              </w:rPr>
            </w:pPr>
          </w:p>
        </w:tc>
      </w:tr>
      <w:tr w:rsidR="000A2878" w:rsidRPr="00FF247E" w14:paraId="13F556B0" w14:textId="77777777" w:rsidTr="000D587A">
        <w:trPr>
          <w:trHeight w:val="1283"/>
        </w:trPr>
        <w:tc>
          <w:tcPr>
            <w:tcW w:w="1555" w:type="dxa"/>
            <w:tcMar>
              <w:left w:w="72" w:type="dxa"/>
              <w:right w:w="72" w:type="dxa"/>
            </w:tcMar>
          </w:tcPr>
          <w:p w14:paraId="1D9E965B" w14:textId="77777777" w:rsidR="00A536FF" w:rsidRPr="00FF247E" w:rsidRDefault="00A536FF" w:rsidP="00A536FF">
            <w:pPr>
              <w:jc w:val="left"/>
              <w:rPr>
                <w:sz w:val="19"/>
                <w:szCs w:val="19"/>
              </w:rPr>
            </w:pPr>
            <w:r w:rsidRPr="00FF247E">
              <w:rPr>
                <w:sz w:val="19"/>
              </w:rPr>
              <w:t>Haïti (Phase I)</w:t>
            </w:r>
          </w:p>
        </w:tc>
        <w:tc>
          <w:tcPr>
            <w:tcW w:w="1276" w:type="dxa"/>
            <w:tcMar>
              <w:left w:w="72" w:type="dxa"/>
              <w:right w:w="72" w:type="dxa"/>
            </w:tcMar>
          </w:tcPr>
          <w:p w14:paraId="67FAD641" w14:textId="77777777" w:rsidR="00A536FF" w:rsidRPr="00FF247E" w:rsidRDefault="00A536FF" w:rsidP="00A536FF">
            <w:pPr>
              <w:jc w:val="left"/>
              <w:rPr>
                <w:sz w:val="19"/>
                <w:szCs w:val="19"/>
              </w:rPr>
            </w:pPr>
            <w:r w:rsidRPr="00FF247E">
              <w:rPr>
                <w:sz w:val="19"/>
              </w:rPr>
              <w:t>PNUE</w:t>
            </w:r>
          </w:p>
        </w:tc>
        <w:tc>
          <w:tcPr>
            <w:tcW w:w="879" w:type="dxa"/>
            <w:tcMar>
              <w:left w:w="72" w:type="dxa"/>
              <w:right w:w="72" w:type="dxa"/>
            </w:tcMar>
          </w:tcPr>
          <w:p w14:paraId="1CFA7A78" w14:textId="77777777" w:rsidR="00A536FF" w:rsidRPr="00FF247E" w:rsidRDefault="00A536FF" w:rsidP="00A536FF">
            <w:pPr>
              <w:keepNext/>
              <w:jc w:val="center"/>
              <w:rPr>
                <w:sz w:val="19"/>
                <w:szCs w:val="19"/>
              </w:rPr>
            </w:pPr>
            <w:r w:rsidRPr="00FF247E">
              <w:rPr>
                <w:sz w:val="19"/>
              </w:rPr>
              <w:t>2018 et 2020</w:t>
            </w:r>
          </w:p>
        </w:tc>
        <w:tc>
          <w:tcPr>
            <w:tcW w:w="1275" w:type="dxa"/>
            <w:tcMar>
              <w:left w:w="72" w:type="dxa"/>
              <w:right w:w="72" w:type="dxa"/>
            </w:tcMar>
          </w:tcPr>
          <w:p w14:paraId="503914ED" w14:textId="77777777" w:rsidR="00A536FF" w:rsidRPr="00FF247E" w:rsidRDefault="00A536FF" w:rsidP="00A536FF">
            <w:pPr>
              <w:keepNext/>
              <w:jc w:val="right"/>
              <w:rPr>
                <w:sz w:val="19"/>
                <w:szCs w:val="19"/>
              </w:rPr>
            </w:pPr>
            <w:r w:rsidRPr="00FF247E">
              <w:rPr>
                <w:sz w:val="19"/>
              </w:rPr>
              <w:t>127 556</w:t>
            </w:r>
          </w:p>
        </w:tc>
        <w:tc>
          <w:tcPr>
            <w:tcW w:w="3560" w:type="dxa"/>
            <w:tcMar>
              <w:left w:w="72" w:type="dxa"/>
              <w:right w:w="72" w:type="dxa"/>
            </w:tcMar>
          </w:tcPr>
          <w:p w14:paraId="38E49EF1" w14:textId="70DCAF44" w:rsidR="00A536FF" w:rsidRPr="00FF247E" w:rsidRDefault="00A536FF" w:rsidP="00A536FF">
            <w:pPr>
              <w:keepNext/>
              <w:jc w:val="left"/>
              <w:rPr>
                <w:sz w:val="19"/>
                <w:szCs w:val="19"/>
              </w:rPr>
            </w:pPr>
            <w:r w:rsidRPr="00FF247E">
              <w:rPr>
                <w:sz w:val="19"/>
              </w:rPr>
              <w:t>Contraintes imposées par la pandémie de COVID-19/rapport de vérification manquant/décisions/approbations gouvernementales/modifications au sein de l’UNO/difficultés internes ou externes</w:t>
            </w:r>
          </w:p>
        </w:tc>
        <w:tc>
          <w:tcPr>
            <w:tcW w:w="5580" w:type="dxa"/>
            <w:tcMar>
              <w:left w:w="72" w:type="dxa"/>
              <w:right w:w="72" w:type="dxa"/>
            </w:tcMar>
          </w:tcPr>
          <w:p w14:paraId="35B24B09" w14:textId="47AF176D" w:rsidR="00A536FF" w:rsidRPr="00FF247E" w:rsidRDefault="00A536FF" w:rsidP="0048481F">
            <w:pPr>
              <w:keepNext/>
              <w:jc w:val="left"/>
              <w:rPr>
                <w:sz w:val="19"/>
                <w:szCs w:val="19"/>
              </w:rPr>
            </w:pPr>
            <w:r w:rsidRPr="00FF247E">
              <w:rPr>
                <w:sz w:val="19"/>
              </w:rPr>
              <w:t>Prendre note des retards dus aux contraintes imposées par la pandémie de COVID-19 et que la vérification obligatoire des cibles de consommation des HCFC n’a pas été effectuée ; et inciter le gouvernement de Haïti à collaborer avec le PNUE pour finaliser la vérification afin que les troisième (2018) et quatrième (2020) tranches de la phase I du PGEH puissent être soumises à la 92</w:t>
            </w:r>
            <w:r w:rsidRPr="00FF247E">
              <w:rPr>
                <w:sz w:val="19"/>
                <w:vertAlign w:val="superscript"/>
              </w:rPr>
              <w:t>e</w:t>
            </w:r>
            <w:r w:rsidRPr="00FF247E">
              <w:rPr>
                <w:sz w:val="19"/>
              </w:rPr>
              <w:t> réunion, avec un plan d’action révisé pour tenir compte de la réaffectation de la tranche de 2018 et des suivantes.</w:t>
            </w:r>
          </w:p>
        </w:tc>
      </w:tr>
      <w:tr w:rsidR="000A2878" w:rsidRPr="00FF247E" w14:paraId="080BFCE9" w14:textId="77777777" w:rsidTr="000D587A">
        <w:tc>
          <w:tcPr>
            <w:tcW w:w="1555" w:type="dxa"/>
            <w:vMerge w:val="restart"/>
            <w:tcMar>
              <w:left w:w="72" w:type="dxa"/>
              <w:right w:w="72" w:type="dxa"/>
            </w:tcMar>
          </w:tcPr>
          <w:p w14:paraId="02311C34" w14:textId="77777777" w:rsidR="006742EF" w:rsidRPr="00FF247E" w:rsidRDefault="006742EF" w:rsidP="006742EF">
            <w:pPr>
              <w:jc w:val="left"/>
              <w:rPr>
                <w:sz w:val="19"/>
                <w:szCs w:val="19"/>
              </w:rPr>
            </w:pPr>
            <w:r w:rsidRPr="00FF247E">
              <w:rPr>
                <w:sz w:val="19"/>
              </w:rPr>
              <w:t>Jordanie (Phase II)</w:t>
            </w:r>
          </w:p>
        </w:tc>
        <w:tc>
          <w:tcPr>
            <w:tcW w:w="1276" w:type="dxa"/>
            <w:tcMar>
              <w:left w:w="72" w:type="dxa"/>
              <w:right w:w="72" w:type="dxa"/>
            </w:tcMar>
          </w:tcPr>
          <w:p w14:paraId="31139CB1" w14:textId="19C4A36A" w:rsidR="006742EF" w:rsidRPr="00FF247E" w:rsidRDefault="00E11FC2" w:rsidP="006742EF">
            <w:pPr>
              <w:jc w:val="left"/>
              <w:rPr>
                <w:sz w:val="19"/>
                <w:szCs w:val="19"/>
              </w:rPr>
            </w:pPr>
            <w:r w:rsidRPr="00FF247E">
              <w:rPr>
                <w:sz w:val="19"/>
              </w:rPr>
              <w:t>Banque mondiale</w:t>
            </w:r>
          </w:p>
        </w:tc>
        <w:tc>
          <w:tcPr>
            <w:tcW w:w="879" w:type="dxa"/>
            <w:tcMar>
              <w:left w:w="72" w:type="dxa"/>
              <w:right w:w="72" w:type="dxa"/>
            </w:tcMar>
          </w:tcPr>
          <w:p w14:paraId="586F116C" w14:textId="77777777" w:rsidR="006742EF" w:rsidRPr="00FF247E" w:rsidRDefault="006742EF" w:rsidP="006742EF">
            <w:pPr>
              <w:jc w:val="center"/>
              <w:rPr>
                <w:sz w:val="19"/>
                <w:szCs w:val="19"/>
              </w:rPr>
            </w:pPr>
            <w:r w:rsidRPr="00FF247E">
              <w:rPr>
                <w:sz w:val="19"/>
              </w:rPr>
              <w:t>2021</w:t>
            </w:r>
          </w:p>
        </w:tc>
        <w:tc>
          <w:tcPr>
            <w:tcW w:w="1275" w:type="dxa"/>
            <w:tcMar>
              <w:left w:w="72" w:type="dxa"/>
              <w:right w:w="72" w:type="dxa"/>
            </w:tcMar>
          </w:tcPr>
          <w:p w14:paraId="37FC50A3" w14:textId="77777777" w:rsidR="006742EF" w:rsidRPr="00FF247E" w:rsidRDefault="006742EF" w:rsidP="006742EF">
            <w:pPr>
              <w:keepNext/>
              <w:jc w:val="right"/>
              <w:rPr>
                <w:sz w:val="19"/>
                <w:szCs w:val="19"/>
              </w:rPr>
            </w:pPr>
            <w:r w:rsidRPr="00FF247E">
              <w:rPr>
                <w:sz w:val="19"/>
              </w:rPr>
              <w:t>572 157</w:t>
            </w:r>
          </w:p>
        </w:tc>
        <w:tc>
          <w:tcPr>
            <w:tcW w:w="3560" w:type="dxa"/>
            <w:tcMar>
              <w:left w:w="72" w:type="dxa"/>
              <w:right w:w="72" w:type="dxa"/>
            </w:tcMar>
          </w:tcPr>
          <w:p w14:paraId="65AE4AB0" w14:textId="731E7B12" w:rsidR="006742EF" w:rsidRPr="00FF247E" w:rsidRDefault="006742EF" w:rsidP="006742EF">
            <w:pPr>
              <w:keepNext/>
              <w:jc w:val="left"/>
              <w:rPr>
                <w:sz w:val="19"/>
                <w:szCs w:val="19"/>
              </w:rPr>
            </w:pPr>
            <w:r w:rsidRPr="00FF247E">
              <w:rPr>
                <w:sz w:val="19"/>
              </w:rPr>
              <w:t>Contraintes imposées par la pandémie de COVID-19/seuil de décaissement de 20 pour cent</w:t>
            </w:r>
          </w:p>
        </w:tc>
        <w:tc>
          <w:tcPr>
            <w:tcW w:w="5580" w:type="dxa"/>
            <w:vMerge w:val="restart"/>
            <w:tcMar>
              <w:left w:w="72" w:type="dxa"/>
              <w:right w:w="72" w:type="dxa"/>
            </w:tcMar>
          </w:tcPr>
          <w:p w14:paraId="6A743B18" w14:textId="1504F60D" w:rsidR="006742EF" w:rsidRPr="00FF247E" w:rsidRDefault="006742EF" w:rsidP="0048481F">
            <w:pPr>
              <w:keepNext/>
              <w:jc w:val="left"/>
              <w:rPr>
                <w:sz w:val="19"/>
                <w:szCs w:val="19"/>
              </w:rPr>
            </w:pPr>
            <w:r w:rsidRPr="00FF247E">
              <w:rPr>
                <w:sz w:val="19"/>
              </w:rPr>
              <w:t>Prendre note des retards dus aux contraintes imposées par la pandémie de COVID-19 et que le taux de décaissement global de la deuxième tranche (2018) du PGEH était inférieur au seuil de décaissement de 20 pour cent ; et inciter le gouvernement de la Jordanie à collaborer avec l’ONUDI et la Banque mondiale afin que la troisième tranche (2021) de la phase II du PGEH puisse être soumise à la 91</w:t>
            </w:r>
            <w:r w:rsidRPr="00FF247E">
              <w:rPr>
                <w:sz w:val="19"/>
                <w:vertAlign w:val="superscript"/>
              </w:rPr>
              <w:t>e</w:t>
            </w:r>
            <w:r w:rsidRPr="00FF247E">
              <w:rPr>
                <w:sz w:val="19"/>
              </w:rPr>
              <w:t> réunion, avec un plan d’action révisé pour tenir compte de la réaffectation de la tranche de 2021, étant entendu que le seuil de décaissement de 20 pour cent pour le financement de la tranche précédente aura été atteint.</w:t>
            </w:r>
          </w:p>
        </w:tc>
      </w:tr>
      <w:tr w:rsidR="000A2878" w:rsidRPr="00FF247E" w14:paraId="615E5C11" w14:textId="77777777" w:rsidTr="000D587A">
        <w:tc>
          <w:tcPr>
            <w:tcW w:w="1555" w:type="dxa"/>
            <w:vMerge/>
            <w:tcMar>
              <w:left w:w="72" w:type="dxa"/>
              <w:right w:w="72" w:type="dxa"/>
            </w:tcMar>
          </w:tcPr>
          <w:p w14:paraId="4EF22D6B" w14:textId="77777777" w:rsidR="006742EF" w:rsidRPr="00FF247E" w:rsidRDefault="006742EF" w:rsidP="006742EF">
            <w:pPr>
              <w:jc w:val="left"/>
              <w:rPr>
                <w:sz w:val="19"/>
                <w:szCs w:val="19"/>
                <w:lang w:eastAsia="en-CA"/>
              </w:rPr>
            </w:pPr>
          </w:p>
        </w:tc>
        <w:tc>
          <w:tcPr>
            <w:tcW w:w="1276" w:type="dxa"/>
            <w:tcMar>
              <w:left w:w="72" w:type="dxa"/>
              <w:right w:w="72" w:type="dxa"/>
            </w:tcMar>
          </w:tcPr>
          <w:p w14:paraId="3BC5333E" w14:textId="77777777" w:rsidR="006742EF" w:rsidRPr="00FF247E" w:rsidRDefault="006742EF" w:rsidP="006742EF">
            <w:pPr>
              <w:jc w:val="left"/>
              <w:rPr>
                <w:sz w:val="19"/>
                <w:szCs w:val="19"/>
              </w:rPr>
            </w:pPr>
            <w:r w:rsidRPr="00FF247E">
              <w:rPr>
                <w:sz w:val="19"/>
              </w:rPr>
              <w:t>ONUDI</w:t>
            </w:r>
          </w:p>
        </w:tc>
        <w:tc>
          <w:tcPr>
            <w:tcW w:w="879" w:type="dxa"/>
            <w:tcMar>
              <w:left w:w="72" w:type="dxa"/>
              <w:right w:w="72" w:type="dxa"/>
            </w:tcMar>
          </w:tcPr>
          <w:p w14:paraId="174BB568" w14:textId="77777777" w:rsidR="006742EF" w:rsidRPr="00FF247E" w:rsidRDefault="006742EF" w:rsidP="006742EF">
            <w:pPr>
              <w:jc w:val="center"/>
              <w:rPr>
                <w:sz w:val="19"/>
                <w:szCs w:val="19"/>
              </w:rPr>
            </w:pPr>
            <w:r w:rsidRPr="00FF247E">
              <w:rPr>
                <w:sz w:val="19"/>
              </w:rPr>
              <w:t>2021</w:t>
            </w:r>
          </w:p>
        </w:tc>
        <w:tc>
          <w:tcPr>
            <w:tcW w:w="1275" w:type="dxa"/>
            <w:tcMar>
              <w:left w:w="72" w:type="dxa"/>
              <w:right w:w="72" w:type="dxa"/>
            </w:tcMar>
          </w:tcPr>
          <w:p w14:paraId="4E7B0F20" w14:textId="77777777" w:rsidR="006742EF" w:rsidRPr="00FF247E" w:rsidRDefault="006742EF" w:rsidP="006742EF">
            <w:pPr>
              <w:keepNext/>
              <w:jc w:val="right"/>
              <w:rPr>
                <w:sz w:val="19"/>
                <w:szCs w:val="19"/>
              </w:rPr>
            </w:pPr>
            <w:r w:rsidRPr="00FF247E">
              <w:rPr>
                <w:sz w:val="19"/>
              </w:rPr>
              <w:t>71 085</w:t>
            </w:r>
          </w:p>
        </w:tc>
        <w:tc>
          <w:tcPr>
            <w:tcW w:w="3560" w:type="dxa"/>
            <w:tcMar>
              <w:left w:w="72" w:type="dxa"/>
              <w:right w:w="72" w:type="dxa"/>
            </w:tcMar>
          </w:tcPr>
          <w:p w14:paraId="62002F3E" w14:textId="6A9C8380" w:rsidR="006742EF" w:rsidRPr="00FF247E" w:rsidRDefault="006742EF" w:rsidP="006742EF">
            <w:pPr>
              <w:keepNext/>
              <w:jc w:val="left"/>
              <w:rPr>
                <w:sz w:val="19"/>
                <w:szCs w:val="19"/>
              </w:rPr>
            </w:pPr>
            <w:r w:rsidRPr="00FF247E">
              <w:rPr>
                <w:sz w:val="19"/>
              </w:rPr>
              <w:t>L’agence principale n’était pas prête pour la présentation</w:t>
            </w:r>
          </w:p>
        </w:tc>
        <w:tc>
          <w:tcPr>
            <w:tcW w:w="5580" w:type="dxa"/>
            <w:vMerge/>
            <w:tcMar>
              <w:left w:w="72" w:type="dxa"/>
              <w:right w:w="72" w:type="dxa"/>
            </w:tcMar>
          </w:tcPr>
          <w:p w14:paraId="3C213796" w14:textId="77777777" w:rsidR="006742EF" w:rsidRPr="00FF247E" w:rsidRDefault="006742EF" w:rsidP="0048481F">
            <w:pPr>
              <w:jc w:val="left"/>
              <w:rPr>
                <w:sz w:val="19"/>
                <w:szCs w:val="19"/>
              </w:rPr>
            </w:pPr>
          </w:p>
        </w:tc>
      </w:tr>
      <w:tr w:rsidR="000A2878" w:rsidRPr="00FF247E" w14:paraId="1CDB6511" w14:textId="77777777" w:rsidTr="000D587A">
        <w:tc>
          <w:tcPr>
            <w:tcW w:w="1555" w:type="dxa"/>
            <w:vMerge w:val="restart"/>
            <w:tcMar>
              <w:left w:w="72" w:type="dxa"/>
              <w:right w:w="72" w:type="dxa"/>
            </w:tcMar>
            <w:hideMark/>
          </w:tcPr>
          <w:p w14:paraId="7D9FE905" w14:textId="37D2EE5A" w:rsidR="00DF0263" w:rsidRPr="00FF247E" w:rsidRDefault="00DF0263" w:rsidP="00CE1EDB">
            <w:pPr>
              <w:jc w:val="left"/>
              <w:rPr>
                <w:sz w:val="19"/>
                <w:szCs w:val="19"/>
              </w:rPr>
            </w:pPr>
            <w:r w:rsidRPr="00FF247E">
              <w:rPr>
                <w:sz w:val="19"/>
              </w:rPr>
              <w:t>Mali (Phase I)</w:t>
            </w:r>
          </w:p>
        </w:tc>
        <w:tc>
          <w:tcPr>
            <w:tcW w:w="1276" w:type="dxa"/>
            <w:tcMar>
              <w:left w:w="72" w:type="dxa"/>
              <w:right w:w="72" w:type="dxa"/>
            </w:tcMar>
            <w:hideMark/>
          </w:tcPr>
          <w:p w14:paraId="7ABB72CD" w14:textId="77777777" w:rsidR="00DF0263" w:rsidRPr="00FF247E" w:rsidRDefault="00DF0263" w:rsidP="00CE1EDB">
            <w:pPr>
              <w:jc w:val="left"/>
              <w:rPr>
                <w:sz w:val="19"/>
                <w:szCs w:val="19"/>
              </w:rPr>
            </w:pPr>
            <w:r w:rsidRPr="00FF247E">
              <w:rPr>
                <w:sz w:val="19"/>
              </w:rPr>
              <w:t>PNUD</w:t>
            </w:r>
          </w:p>
        </w:tc>
        <w:tc>
          <w:tcPr>
            <w:tcW w:w="879" w:type="dxa"/>
            <w:tcMar>
              <w:left w:w="72" w:type="dxa"/>
              <w:right w:w="72" w:type="dxa"/>
            </w:tcMar>
            <w:hideMark/>
          </w:tcPr>
          <w:p w14:paraId="04302AC5" w14:textId="77777777" w:rsidR="00DF0263" w:rsidRPr="00FF247E" w:rsidRDefault="00DF0263" w:rsidP="00CE1EDB">
            <w:pPr>
              <w:jc w:val="center"/>
              <w:rPr>
                <w:sz w:val="19"/>
                <w:szCs w:val="19"/>
              </w:rPr>
            </w:pPr>
            <w:r w:rsidRPr="00FF247E">
              <w:rPr>
                <w:sz w:val="19"/>
              </w:rPr>
              <w:t>2020</w:t>
            </w:r>
          </w:p>
        </w:tc>
        <w:tc>
          <w:tcPr>
            <w:tcW w:w="1275" w:type="dxa"/>
            <w:tcMar>
              <w:left w:w="72" w:type="dxa"/>
              <w:right w:w="72" w:type="dxa"/>
            </w:tcMar>
            <w:hideMark/>
          </w:tcPr>
          <w:p w14:paraId="46E58AA1" w14:textId="77777777" w:rsidR="00DF0263" w:rsidRPr="00FF247E" w:rsidRDefault="00DF0263" w:rsidP="00CE1EDB">
            <w:pPr>
              <w:jc w:val="right"/>
              <w:rPr>
                <w:sz w:val="19"/>
                <w:szCs w:val="19"/>
              </w:rPr>
            </w:pPr>
            <w:r w:rsidRPr="00FF247E">
              <w:rPr>
                <w:sz w:val="19"/>
              </w:rPr>
              <w:t>30 100</w:t>
            </w:r>
          </w:p>
        </w:tc>
        <w:tc>
          <w:tcPr>
            <w:tcW w:w="3560" w:type="dxa"/>
            <w:tcMar>
              <w:left w:w="72" w:type="dxa"/>
              <w:right w:w="72" w:type="dxa"/>
            </w:tcMar>
            <w:hideMark/>
          </w:tcPr>
          <w:p w14:paraId="6F040BC4" w14:textId="44C2BF93" w:rsidR="00DF0263" w:rsidRPr="00FF247E" w:rsidRDefault="00DF0263" w:rsidP="00CE1EDB">
            <w:pPr>
              <w:jc w:val="left"/>
              <w:rPr>
                <w:sz w:val="19"/>
                <w:szCs w:val="19"/>
              </w:rPr>
            </w:pPr>
            <w:r w:rsidRPr="00FF247E">
              <w:rPr>
                <w:sz w:val="19"/>
              </w:rPr>
              <w:t>Contraintes imposées par la pandémie de COVID-19/difficultés internes ou externes/situation politique ou problèmes de sécurité</w:t>
            </w:r>
          </w:p>
        </w:tc>
        <w:tc>
          <w:tcPr>
            <w:tcW w:w="5580" w:type="dxa"/>
            <w:vMerge w:val="restart"/>
            <w:tcMar>
              <w:left w:w="72" w:type="dxa"/>
              <w:right w:w="72" w:type="dxa"/>
            </w:tcMar>
          </w:tcPr>
          <w:p w14:paraId="094450C6" w14:textId="36444D64" w:rsidR="00DF0263" w:rsidRPr="00FF247E" w:rsidRDefault="00DF0263" w:rsidP="0048481F">
            <w:pPr>
              <w:jc w:val="left"/>
              <w:rPr>
                <w:sz w:val="19"/>
                <w:szCs w:val="19"/>
              </w:rPr>
            </w:pPr>
            <w:r w:rsidRPr="00FF247E">
              <w:rPr>
                <w:sz w:val="19"/>
              </w:rPr>
              <w:t>Prendre note des retards dus aux contraintes imposées par la pandémie de COVID-19 et que la vérification obligatoire des cibles de consommation des HCFC n’a pas été effectuée ; et inciter le gouvernement du Mali à collaborer avec le PNUE pour finaliser la vérification et avec le PNUD et le PNUE afin que la cinquième tranche (2020) de la phase I du PGEH puisse être soumise à la 91</w:t>
            </w:r>
            <w:r w:rsidRPr="00FF247E">
              <w:rPr>
                <w:sz w:val="19"/>
                <w:vertAlign w:val="superscript"/>
              </w:rPr>
              <w:t>e</w:t>
            </w:r>
            <w:r w:rsidRPr="00FF247E">
              <w:rPr>
                <w:sz w:val="19"/>
              </w:rPr>
              <w:t> réunion, avec un plan d’action révisé pour tenir compte de la réaffectation de la tranche de 2020.</w:t>
            </w:r>
          </w:p>
        </w:tc>
      </w:tr>
      <w:tr w:rsidR="000A2878" w:rsidRPr="00FF247E" w14:paraId="54DE318C" w14:textId="77777777" w:rsidTr="000D587A">
        <w:trPr>
          <w:trHeight w:val="872"/>
        </w:trPr>
        <w:tc>
          <w:tcPr>
            <w:tcW w:w="1555" w:type="dxa"/>
            <w:vMerge/>
            <w:tcMar>
              <w:left w:w="72" w:type="dxa"/>
              <w:right w:w="72" w:type="dxa"/>
            </w:tcMar>
            <w:hideMark/>
          </w:tcPr>
          <w:p w14:paraId="27C10C4D" w14:textId="77777777" w:rsidR="00DF0263" w:rsidRPr="00FF247E" w:rsidRDefault="00DF0263" w:rsidP="00CE1EDB">
            <w:pPr>
              <w:jc w:val="left"/>
              <w:rPr>
                <w:sz w:val="19"/>
                <w:szCs w:val="19"/>
                <w:lang w:eastAsia="en-CA"/>
              </w:rPr>
            </w:pPr>
          </w:p>
        </w:tc>
        <w:tc>
          <w:tcPr>
            <w:tcW w:w="1276" w:type="dxa"/>
            <w:tcMar>
              <w:left w:w="72" w:type="dxa"/>
              <w:right w:w="72" w:type="dxa"/>
            </w:tcMar>
            <w:hideMark/>
          </w:tcPr>
          <w:p w14:paraId="3401B89F" w14:textId="77777777" w:rsidR="00DF0263" w:rsidRPr="00FF247E" w:rsidRDefault="00DF0263" w:rsidP="00CE1EDB">
            <w:pPr>
              <w:jc w:val="left"/>
              <w:rPr>
                <w:sz w:val="19"/>
                <w:szCs w:val="19"/>
              </w:rPr>
            </w:pPr>
            <w:r w:rsidRPr="00FF247E">
              <w:rPr>
                <w:sz w:val="19"/>
              </w:rPr>
              <w:t>PNUE</w:t>
            </w:r>
          </w:p>
        </w:tc>
        <w:tc>
          <w:tcPr>
            <w:tcW w:w="879" w:type="dxa"/>
            <w:tcMar>
              <w:left w:w="72" w:type="dxa"/>
              <w:right w:w="72" w:type="dxa"/>
            </w:tcMar>
            <w:hideMark/>
          </w:tcPr>
          <w:p w14:paraId="41146CA6" w14:textId="77777777" w:rsidR="00DF0263" w:rsidRPr="00FF247E" w:rsidRDefault="00DF0263" w:rsidP="00CE1EDB">
            <w:pPr>
              <w:jc w:val="center"/>
              <w:rPr>
                <w:sz w:val="19"/>
                <w:szCs w:val="19"/>
              </w:rPr>
            </w:pPr>
            <w:r w:rsidRPr="00FF247E">
              <w:rPr>
                <w:sz w:val="19"/>
              </w:rPr>
              <w:t>2020</w:t>
            </w:r>
          </w:p>
        </w:tc>
        <w:tc>
          <w:tcPr>
            <w:tcW w:w="1275" w:type="dxa"/>
            <w:tcMar>
              <w:left w:w="72" w:type="dxa"/>
              <w:right w:w="72" w:type="dxa"/>
            </w:tcMar>
            <w:hideMark/>
          </w:tcPr>
          <w:p w14:paraId="479901AF" w14:textId="77777777" w:rsidR="00DF0263" w:rsidRPr="00FF247E" w:rsidRDefault="00DF0263" w:rsidP="00CE1EDB">
            <w:pPr>
              <w:jc w:val="right"/>
              <w:rPr>
                <w:sz w:val="19"/>
                <w:szCs w:val="19"/>
              </w:rPr>
            </w:pPr>
            <w:r w:rsidRPr="00FF247E">
              <w:rPr>
                <w:sz w:val="19"/>
              </w:rPr>
              <w:t>31 640</w:t>
            </w:r>
          </w:p>
        </w:tc>
        <w:tc>
          <w:tcPr>
            <w:tcW w:w="3560" w:type="dxa"/>
            <w:tcMar>
              <w:left w:w="72" w:type="dxa"/>
              <w:right w:w="72" w:type="dxa"/>
            </w:tcMar>
            <w:hideMark/>
          </w:tcPr>
          <w:p w14:paraId="53E26732" w14:textId="01029631" w:rsidR="00DF0263" w:rsidRPr="00FF247E" w:rsidRDefault="00DF0263" w:rsidP="00CE1EDB">
            <w:pPr>
              <w:jc w:val="left"/>
              <w:rPr>
                <w:sz w:val="19"/>
                <w:szCs w:val="19"/>
              </w:rPr>
            </w:pPr>
            <w:r w:rsidRPr="00FF247E">
              <w:rPr>
                <w:sz w:val="19"/>
              </w:rPr>
              <w:t>Décisions/approbations gouvernementales/modifications au sein de l’UNO/rapport de vérification manquant/difficultés internes ou externes</w:t>
            </w:r>
          </w:p>
        </w:tc>
        <w:tc>
          <w:tcPr>
            <w:tcW w:w="5580" w:type="dxa"/>
            <w:vMerge/>
            <w:tcMar>
              <w:left w:w="72" w:type="dxa"/>
              <w:right w:w="72" w:type="dxa"/>
            </w:tcMar>
          </w:tcPr>
          <w:p w14:paraId="2F9DD417" w14:textId="77777777" w:rsidR="00DF0263" w:rsidRPr="00FF247E" w:rsidRDefault="00DF0263" w:rsidP="0048481F">
            <w:pPr>
              <w:jc w:val="left"/>
              <w:rPr>
                <w:sz w:val="19"/>
                <w:szCs w:val="19"/>
                <w:lang w:eastAsia="en-CA"/>
              </w:rPr>
            </w:pPr>
          </w:p>
        </w:tc>
      </w:tr>
      <w:tr w:rsidR="000A2878" w:rsidRPr="00FF247E" w14:paraId="47D50F84" w14:textId="77777777" w:rsidTr="000D587A">
        <w:tc>
          <w:tcPr>
            <w:tcW w:w="1555" w:type="dxa"/>
            <w:tcMar>
              <w:left w:w="72" w:type="dxa"/>
              <w:right w:w="72" w:type="dxa"/>
            </w:tcMar>
          </w:tcPr>
          <w:p w14:paraId="298F850E" w14:textId="6C2B3D1B" w:rsidR="00D22651" w:rsidRPr="00FF247E" w:rsidRDefault="00D22651" w:rsidP="00CE1EDB">
            <w:pPr>
              <w:jc w:val="left"/>
              <w:rPr>
                <w:sz w:val="20"/>
                <w:szCs w:val="20"/>
              </w:rPr>
            </w:pPr>
            <w:r w:rsidRPr="00FF247E">
              <w:rPr>
                <w:sz w:val="20"/>
              </w:rPr>
              <w:t>Monténégro (Phase II)</w:t>
            </w:r>
          </w:p>
        </w:tc>
        <w:tc>
          <w:tcPr>
            <w:tcW w:w="1276" w:type="dxa"/>
            <w:tcMar>
              <w:left w:w="72" w:type="dxa"/>
              <w:right w:w="72" w:type="dxa"/>
            </w:tcMar>
          </w:tcPr>
          <w:p w14:paraId="01F02429" w14:textId="26805181" w:rsidR="00D22651" w:rsidRPr="00FF247E" w:rsidRDefault="00D22651" w:rsidP="00CE1EDB">
            <w:pPr>
              <w:jc w:val="left"/>
              <w:rPr>
                <w:sz w:val="19"/>
                <w:szCs w:val="19"/>
              </w:rPr>
            </w:pPr>
            <w:r w:rsidRPr="00FF247E">
              <w:rPr>
                <w:sz w:val="20"/>
              </w:rPr>
              <w:t>ONUDI</w:t>
            </w:r>
          </w:p>
        </w:tc>
        <w:tc>
          <w:tcPr>
            <w:tcW w:w="879" w:type="dxa"/>
            <w:tcMar>
              <w:left w:w="72" w:type="dxa"/>
              <w:right w:w="72" w:type="dxa"/>
            </w:tcMar>
          </w:tcPr>
          <w:p w14:paraId="74A7E39A" w14:textId="1994E379" w:rsidR="00D22651" w:rsidRPr="00FF247E" w:rsidRDefault="00D22651" w:rsidP="00CE1EDB">
            <w:pPr>
              <w:jc w:val="center"/>
              <w:rPr>
                <w:sz w:val="19"/>
                <w:szCs w:val="19"/>
              </w:rPr>
            </w:pPr>
            <w:r w:rsidRPr="00FF247E">
              <w:rPr>
                <w:sz w:val="19"/>
              </w:rPr>
              <w:t>2022</w:t>
            </w:r>
          </w:p>
        </w:tc>
        <w:tc>
          <w:tcPr>
            <w:tcW w:w="1275" w:type="dxa"/>
            <w:tcMar>
              <w:left w:w="72" w:type="dxa"/>
              <w:right w:w="72" w:type="dxa"/>
            </w:tcMar>
          </w:tcPr>
          <w:p w14:paraId="67D37951" w14:textId="69A53663" w:rsidR="00D22651" w:rsidRPr="00FF247E" w:rsidRDefault="00D22651" w:rsidP="00CE1EDB">
            <w:pPr>
              <w:jc w:val="right"/>
              <w:rPr>
                <w:sz w:val="19"/>
                <w:szCs w:val="19"/>
              </w:rPr>
            </w:pPr>
            <w:r w:rsidRPr="00FF247E">
              <w:rPr>
                <w:sz w:val="19"/>
              </w:rPr>
              <w:t>294 250</w:t>
            </w:r>
          </w:p>
        </w:tc>
        <w:tc>
          <w:tcPr>
            <w:tcW w:w="3560" w:type="dxa"/>
            <w:tcMar>
              <w:left w:w="72" w:type="dxa"/>
              <w:right w:w="72" w:type="dxa"/>
            </w:tcMar>
          </w:tcPr>
          <w:p w14:paraId="36E1F843" w14:textId="5D3CAF26" w:rsidR="00D22651" w:rsidRPr="00FF247E" w:rsidRDefault="00D22651" w:rsidP="00CE1EDB">
            <w:pPr>
              <w:jc w:val="left"/>
              <w:rPr>
                <w:sz w:val="19"/>
                <w:szCs w:val="19"/>
              </w:rPr>
            </w:pPr>
            <w:r w:rsidRPr="00FF247E">
              <w:rPr>
                <w:sz w:val="20"/>
              </w:rPr>
              <w:t>Contraintes imposées par la pandémie de COVID-19</w:t>
            </w:r>
          </w:p>
        </w:tc>
        <w:tc>
          <w:tcPr>
            <w:tcW w:w="5580" w:type="dxa"/>
            <w:tcMar>
              <w:left w:w="72" w:type="dxa"/>
              <w:right w:w="72" w:type="dxa"/>
            </w:tcMar>
          </w:tcPr>
          <w:p w14:paraId="15FDE208" w14:textId="3E89D247" w:rsidR="00D22651" w:rsidRPr="00FF247E" w:rsidRDefault="00DD50F2" w:rsidP="0048481F">
            <w:pPr>
              <w:jc w:val="left"/>
              <w:rPr>
                <w:sz w:val="19"/>
                <w:szCs w:val="19"/>
              </w:rPr>
            </w:pPr>
            <w:r w:rsidRPr="00FF247E">
              <w:rPr>
                <w:sz w:val="19"/>
              </w:rPr>
              <w:t>Prendre note des retards dus aux contraintes imposées par la pandémie de COVID-19 ; et inciter le gouvernement du Monténégro à collaborer avec l’ONUDI afin que la deuxième tranche (2022) de la phase II du PGEH puisse être soumise à la 91</w:t>
            </w:r>
            <w:r w:rsidRPr="00FF247E">
              <w:rPr>
                <w:sz w:val="19"/>
                <w:vertAlign w:val="superscript"/>
              </w:rPr>
              <w:t>e</w:t>
            </w:r>
            <w:r w:rsidRPr="00FF247E">
              <w:rPr>
                <w:sz w:val="19"/>
              </w:rPr>
              <w:t> réunion.</w:t>
            </w:r>
          </w:p>
        </w:tc>
      </w:tr>
      <w:tr w:rsidR="000A2878" w:rsidRPr="00FF247E" w14:paraId="0CB20539" w14:textId="77777777" w:rsidTr="000D587A">
        <w:tc>
          <w:tcPr>
            <w:tcW w:w="1555" w:type="dxa"/>
            <w:tcMar>
              <w:left w:w="72" w:type="dxa"/>
              <w:right w:w="72" w:type="dxa"/>
            </w:tcMar>
          </w:tcPr>
          <w:p w14:paraId="53C12726" w14:textId="77777777" w:rsidR="00B642B4" w:rsidRPr="0027369E" w:rsidRDefault="00B642B4" w:rsidP="00CE1EDB">
            <w:pPr>
              <w:keepNext/>
              <w:ind w:right="-131"/>
              <w:jc w:val="left"/>
              <w:rPr>
                <w:sz w:val="19"/>
                <w:szCs w:val="19"/>
                <w:lang w:val="en-CA"/>
              </w:rPr>
            </w:pPr>
            <w:r w:rsidRPr="0027369E">
              <w:rPr>
                <w:sz w:val="19"/>
                <w:lang w:val="en-CA"/>
              </w:rPr>
              <w:t>Saint-Kitts-et-Nevis (Phase I)</w:t>
            </w:r>
          </w:p>
        </w:tc>
        <w:tc>
          <w:tcPr>
            <w:tcW w:w="1276" w:type="dxa"/>
            <w:tcMar>
              <w:left w:w="72" w:type="dxa"/>
              <w:right w:w="72" w:type="dxa"/>
            </w:tcMar>
          </w:tcPr>
          <w:p w14:paraId="28A0167A" w14:textId="23C37784" w:rsidR="00B642B4" w:rsidRPr="00FF247E" w:rsidRDefault="00B642B4" w:rsidP="00CE1EDB">
            <w:pPr>
              <w:keepNext/>
              <w:jc w:val="left"/>
              <w:rPr>
                <w:sz w:val="19"/>
                <w:szCs w:val="19"/>
              </w:rPr>
            </w:pPr>
            <w:r w:rsidRPr="00FF247E">
              <w:rPr>
                <w:sz w:val="19"/>
              </w:rPr>
              <w:t>PNUE</w:t>
            </w:r>
          </w:p>
        </w:tc>
        <w:tc>
          <w:tcPr>
            <w:tcW w:w="879" w:type="dxa"/>
            <w:tcMar>
              <w:left w:w="72" w:type="dxa"/>
              <w:right w:w="72" w:type="dxa"/>
            </w:tcMar>
          </w:tcPr>
          <w:p w14:paraId="208AFD3F" w14:textId="77777777" w:rsidR="00B642B4" w:rsidRPr="00FF247E" w:rsidRDefault="00B642B4" w:rsidP="00CE1EDB">
            <w:pPr>
              <w:keepNext/>
              <w:jc w:val="center"/>
              <w:rPr>
                <w:sz w:val="19"/>
                <w:szCs w:val="19"/>
              </w:rPr>
            </w:pPr>
            <w:r w:rsidRPr="00FF247E">
              <w:rPr>
                <w:sz w:val="19"/>
              </w:rPr>
              <w:t>2020</w:t>
            </w:r>
          </w:p>
        </w:tc>
        <w:tc>
          <w:tcPr>
            <w:tcW w:w="1275" w:type="dxa"/>
            <w:tcMar>
              <w:left w:w="72" w:type="dxa"/>
              <w:right w:w="72" w:type="dxa"/>
            </w:tcMar>
          </w:tcPr>
          <w:p w14:paraId="0F2212D6" w14:textId="77777777" w:rsidR="00B642B4" w:rsidRPr="00FF247E" w:rsidRDefault="00B642B4" w:rsidP="00CE1EDB">
            <w:pPr>
              <w:keepNext/>
              <w:jc w:val="right"/>
              <w:rPr>
                <w:sz w:val="19"/>
                <w:szCs w:val="19"/>
              </w:rPr>
            </w:pPr>
            <w:r w:rsidRPr="00FF247E">
              <w:rPr>
                <w:sz w:val="19"/>
              </w:rPr>
              <w:t>19 097</w:t>
            </w:r>
          </w:p>
        </w:tc>
        <w:tc>
          <w:tcPr>
            <w:tcW w:w="3560" w:type="dxa"/>
            <w:tcMar>
              <w:left w:w="72" w:type="dxa"/>
              <w:right w:w="72" w:type="dxa"/>
            </w:tcMar>
          </w:tcPr>
          <w:p w14:paraId="29395105" w14:textId="7559BD8E" w:rsidR="00B642B4" w:rsidRPr="00FF247E" w:rsidRDefault="00B642B4" w:rsidP="00CE1EDB">
            <w:pPr>
              <w:keepNext/>
              <w:jc w:val="left"/>
              <w:rPr>
                <w:sz w:val="19"/>
                <w:szCs w:val="19"/>
              </w:rPr>
            </w:pPr>
            <w:r w:rsidRPr="00FF247E">
              <w:rPr>
                <w:sz w:val="19"/>
              </w:rPr>
              <w:t>Contraintes imposées par la pandémie de COVID-19/rapport de vérification manquant/fonds suffisants provenant de la tranche précédente approuvée/soumission des rapports périodique et financier/décisions/approbations gouvernementales/modifications au sein de l’UNO</w:t>
            </w:r>
          </w:p>
        </w:tc>
        <w:tc>
          <w:tcPr>
            <w:tcW w:w="5580" w:type="dxa"/>
            <w:tcMar>
              <w:left w:w="72" w:type="dxa"/>
              <w:right w:w="72" w:type="dxa"/>
            </w:tcMar>
          </w:tcPr>
          <w:p w14:paraId="16E5E5EA" w14:textId="354E4ED8" w:rsidR="00B642B4" w:rsidRPr="00FF247E" w:rsidRDefault="00B642B4" w:rsidP="0048481F">
            <w:pPr>
              <w:keepNext/>
              <w:jc w:val="left"/>
              <w:rPr>
                <w:sz w:val="19"/>
                <w:szCs w:val="19"/>
              </w:rPr>
            </w:pPr>
            <w:r w:rsidRPr="00FF247E">
              <w:rPr>
                <w:sz w:val="19"/>
              </w:rPr>
              <w:t>Prendre note des retards causés par l’absence des rapports périodique et financier et que la vérification obligatoire des cibles de consommation des HCFC n’a pas été effectuée ; et inciter le gouvernement de Saint-Kitts-et-Nevis à remettre les rapports périodique et financier exigés et à collaborer avec le PNUE pour finaliser la vérification afin que la troisième tranche (2020) de la phase I du PGEH puisse être soumise à la 91</w:t>
            </w:r>
            <w:r w:rsidRPr="00FF247E">
              <w:rPr>
                <w:sz w:val="19"/>
                <w:vertAlign w:val="superscript"/>
              </w:rPr>
              <w:t>e</w:t>
            </w:r>
            <w:r w:rsidRPr="00FF247E">
              <w:rPr>
                <w:sz w:val="19"/>
              </w:rPr>
              <w:t> réunion, avec un plan d’action révisé pour tenir compte de la réaffectation de la tranche de 2020.</w:t>
            </w:r>
          </w:p>
        </w:tc>
      </w:tr>
      <w:tr w:rsidR="000A2878" w:rsidRPr="00FF247E" w14:paraId="3C992A86" w14:textId="77777777" w:rsidTr="000D587A">
        <w:tc>
          <w:tcPr>
            <w:tcW w:w="1555" w:type="dxa"/>
            <w:vMerge w:val="restart"/>
            <w:tcMar>
              <w:left w:w="72" w:type="dxa"/>
              <w:right w:w="72" w:type="dxa"/>
            </w:tcMar>
          </w:tcPr>
          <w:p w14:paraId="6F0E7047" w14:textId="6A3F187A" w:rsidR="00B642B4" w:rsidRPr="00FF247E" w:rsidRDefault="00B642B4" w:rsidP="00B642B4">
            <w:pPr>
              <w:ind w:right="-131"/>
              <w:jc w:val="left"/>
              <w:rPr>
                <w:sz w:val="19"/>
                <w:szCs w:val="19"/>
              </w:rPr>
            </w:pPr>
            <w:r w:rsidRPr="00FF247E">
              <w:rPr>
                <w:sz w:val="19"/>
              </w:rPr>
              <w:t>Serbie (Phase II)</w:t>
            </w:r>
          </w:p>
        </w:tc>
        <w:tc>
          <w:tcPr>
            <w:tcW w:w="1276" w:type="dxa"/>
            <w:tcMar>
              <w:left w:w="72" w:type="dxa"/>
              <w:right w:w="72" w:type="dxa"/>
            </w:tcMar>
          </w:tcPr>
          <w:p w14:paraId="17F6598B" w14:textId="5CCF2869" w:rsidR="00B642B4" w:rsidRPr="00FF247E" w:rsidRDefault="00B642B4" w:rsidP="00B642B4">
            <w:pPr>
              <w:jc w:val="left"/>
              <w:rPr>
                <w:sz w:val="19"/>
                <w:szCs w:val="19"/>
              </w:rPr>
            </w:pPr>
            <w:r w:rsidRPr="00FF247E">
              <w:rPr>
                <w:sz w:val="19"/>
              </w:rPr>
              <w:t>PNUE</w:t>
            </w:r>
          </w:p>
        </w:tc>
        <w:tc>
          <w:tcPr>
            <w:tcW w:w="879" w:type="dxa"/>
            <w:tcMar>
              <w:left w:w="72" w:type="dxa"/>
              <w:right w:w="72" w:type="dxa"/>
            </w:tcMar>
          </w:tcPr>
          <w:p w14:paraId="60D5E5D0" w14:textId="72FA0B7A" w:rsidR="00B642B4" w:rsidRPr="00FF247E" w:rsidRDefault="00B642B4" w:rsidP="00B642B4">
            <w:pPr>
              <w:jc w:val="center"/>
              <w:rPr>
                <w:sz w:val="19"/>
                <w:szCs w:val="19"/>
              </w:rPr>
            </w:pPr>
            <w:r w:rsidRPr="00FF247E">
              <w:rPr>
                <w:sz w:val="19"/>
              </w:rPr>
              <w:t>2022</w:t>
            </w:r>
          </w:p>
        </w:tc>
        <w:tc>
          <w:tcPr>
            <w:tcW w:w="1275" w:type="dxa"/>
            <w:tcMar>
              <w:left w:w="72" w:type="dxa"/>
              <w:right w:w="72" w:type="dxa"/>
            </w:tcMar>
          </w:tcPr>
          <w:p w14:paraId="08DE3EDF" w14:textId="7D972F51" w:rsidR="00B642B4" w:rsidRPr="00FF247E" w:rsidRDefault="00B642B4" w:rsidP="00B642B4">
            <w:pPr>
              <w:jc w:val="right"/>
              <w:rPr>
                <w:sz w:val="19"/>
                <w:szCs w:val="19"/>
              </w:rPr>
            </w:pPr>
            <w:r w:rsidRPr="00FF247E">
              <w:rPr>
                <w:sz w:val="19"/>
              </w:rPr>
              <w:t>24 860</w:t>
            </w:r>
          </w:p>
        </w:tc>
        <w:tc>
          <w:tcPr>
            <w:tcW w:w="3560" w:type="dxa"/>
            <w:tcMar>
              <w:left w:w="72" w:type="dxa"/>
              <w:right w:w="72" w:type="dxa"/>
            </w:tcMar>
          </w:tcPr>
          <w:p w14:paraId="511EB07A" w14:textId="32459213" w:rsidR="00B642B4" w:rsidRPr="00FF247E" w:rsidRDefault="00B642B4" w:rsidP="00B642B4">
            <w:pPr>
              <w:jc w:val="left"/>
              <w:rPr>
                <w:sz w:val="19"/>
                <w:szCs w:val="19"/>
              </w:rPr>
            </w:pPr>
            <w:r w:rsidRPr="00FF247E">
              <w:rPr>
                <w:sz w:val="19"/>
              </w:rPr>
              <w:t>Contraintes imposées par la pandémie de COVID-19/fonds suffisants provenant de la tranche précédente approuvée</w:t>
            </w:r>
          </w:p>
        </w:tc>
        <w:tc>
          <w:tcPr>
            <w:tcW w:w="5580" w:type="dxa"/>
            <w:vMerge w:val="restart"/>
            <w:tcMar>
              <w:left w:w="72" w:type="dxa"/>
              <w:right w:w="72" w:type="dxa"/>
            </w:tcMar>
          </w:tcPr>
          <w:p w14:paraId="21650C64" w14:textId="06D98A5D" w:rsidR="00B642B4" w:rsidRPr="00FF247E" w:rsidRDefault="00B642B4" w:rsidP="0048481F">
            <w:pPr>
              <w:jc w:val="left"/>
              <w:rPr>
                <w:sz w:val="19"/>
                <w:szCs w:val="19"/>
              </w:rPr>
            </w:pPr>
            <w:r w:rsidRPr="00FF247E">
              <w:rPr>
                <w:sz w:val="19"/>
              </w:rPr>
              <w:t>Prendre note des retards dus aux contraintes imposées par la pandémie de COVID-19 et du taux de décaissement global pour la première tranche (2020) de la phase II du PGEH qui était inférieur au seuil de décaissement de 20 pour cent ; et inciter le gouvernement de la Serbie à collaborer avec le PNUE et l’ONUDI afin que la deuxième tranche (2022) de la phase II puisse être soumise à la 91</w:t>
            </w:r>
            <w:r w:rsidRPr="00FF247E">
              <w:rPr>
                <w:sz w:val="19"/>
                <w:vertAlign w:val="superscript"/>
              </w:rPr>
              <w:t>e</w:t>
            </w:r>
            <w:r w:rsidRPr="00FF247E">
              <w:rPr>
                <w:sz w:val="19"/>
              </w:rPr>
              <w:t> réunion, étant entendu que le seuil de décaissement de 20 pour cent pour le financement de la tranche précédente aura été atteint.</w:t>
            </w:r>
          </w:p>
        </w:tc>
      </w:tr>
      <w:tr w:rsidR="000A2878" w:rsidRPr="00FF247E" w14:paraId="7360D3F7" w14:textId="77777777" w:rsidTr="000D587A">
        <w:tc>
          <w:tcPr>
            <w:tcW w:w="1555" w:type="dxa"/>
            <w:vMerge/>
            <w:tcMar>
              <w:left w:w="72" w:type="dxa"/>
              <w:right w:w="72" w:type="dxa"/>
            </w:tcMar>
          </w:tcPr>
          <w:p w14:paraId="1EF3B801" w14:textId="77777777" w:rsidR="00B642B4" w:rsidRPr="00FF247E" w:rsidRDefault="00B642B4" w:rsidP="00B642B4">
            <w:pPr>
              <w:ind w:right="-131"/>
              <w:jc w:val="left"/>
              <w:rPr>
                <w:sz w:val="19"/>
                <w:szCs w:val="19"/>
                <w:lang w:eastAsia="en-CA"/>
              </w:rPr>
            </w:pPr>
          </w:p>
        </w:tc>
        <w:tc>
          <w:tcPr>
            <w:tcW w:w="1276" w:type="dxa"/>
            <w:tcMar>
              <w:left w:w="72" w:type="dxa"/>
              <w:right w:w="72" w:type="dxa"/>
            </w:tcMar>
          </w:tcPr>
          <w:p w14:paraId="06E6BDFB" w14:textId="124E2C13" w:rsidR="00B642B4" w:rsidRPr="00FF247E" w:rsidRDefault="00B642B4" w:rsidP="00B642B4">
            <w:pPr>
              <w:jc w:val="left"/>
              <w:rPr>
                <w:sz w:val="19"/>
                <w:szCs w:val="19"/>
              </w:rPr>
            </w:pPr>
            <w:r w:rsidRPr="00FF247E">
              <w:rPr>
                <w:sz w:val="19"/>
              </w:rPr>
              <w:t>ONUDI</w:t>
            </w:r>
          </w:p>
        </w:tc>
        <w:tc>
          <w:tcPr>
            <w:tcW w:w="879" w:type="dxa"/>
            <w:tcMar>
              <w:left w:w="72" w:type="dxa"/>
              <w:right w:w="72" w:type="dxa"/>
            </w:tcMar>
          </w:tcPr>
          <w:p w14:paraId="5D1301D3" w14:textId="2BFF3B20" w:rsidR="00B642B4" w:rsidRPr="00FF247E" w:rsidRDefault="00B642B4" w:rsidP="00B642B4">
            <w:pPr>
              <w:jc w:val="center"/>
              <w:rPr>
                <w:sz w:val="19"/>
                <w:szCs w:val="19"/>
              </w:rPr>
            </w:pPr>
            <w:r w:rsidRPr="00FF247E">
              <w:rPr>
                <w:sz w:val="19"/>
              </w:rPr>
              <w:t>2022</w:t>
            </w:r>
          </w:p>
        </w:tc>
        <w:tc>
          <w:tcPr>
            <w:tcW w:w="1275" w:type="dxa"/>
            <w:tcMar>
              <w:left w:w="72" w:type="dxa"/>
              <w:right w:w="72" w:type="dxa"/>
            </w:tcMar>
          </w:tcPr>
          <w:p w14:paraId="3D39EBF8" w14:textId="798C0879" w:rsidR="00B642B4" w:rsidRPr="00FF247E" w:rsidRDefault="00B642B4" w:rsidP="00B642B4">
            <w:pPr>
              <w:jc w:val="right"/>
              <w:rPr>
                <w:sz w:val="19"/>
                <w:szCs w:val="19"/>
              </w:rPr>
            </w:pPr>
            <w:r w:rsidRPr="00FF247E">
              <w:rPr>
                <w:sz w:val="19"/>
              </w:rPr>
              <w:t>101 860</w:t>
            </w:r>
          </w:p>
        </w:tc>
        <w:tc>
          <w:tcPr>
            <w:tcW w:w="3560" w:type="dxa"/>
            <w:tcMar>
              <w:left w:w="72" w:type="dxa"/>
              <w:right w:w="72" w:type="dxa"/>
            </w:tcMar>
          </w:tcPr>
          <w:p w14:paraId="721E6DA5" w14:textId="3201AF8E" w:rsidR="00B642B4" w:rsidRPr="00FF247E" w:rsidRDefault="00B642B4" w:rsidP="00B642B4">
            <w:pPr>
              <w:jc w:val="left"/>
              <w:rPr>
                <w:sz w:val="19"/>
                <w:szCs w:val="19"/>
              </w:rPr>
            </w:pPr>
            <w:r w:rsidRPr="00FF247E">
              <w:rPr>
                <w:sz w:val="19"/>
              </w:rPr>
              <w:t>Seuil de décaissement de 20 pour cent</w:t>
            </w:r>
          </w:p>
        </w:tc>
        <w:tc>
          <w:tcPr>
            <w:tcW w:w="5580" w:type="dxa"/>
            <w:vMerge/>
            <w:tcMar>
              <w:left w:w="72" w:type="dxa"/>
              <w:right w:w="72" w:type="dxa"/>
            </w:tcMar>
          </w:tcPr>
          <w:p w14:paraId="14614A01" w14:textId="77777777" w:rsidR="00B642B4" w:rsidRPr="00FF247E" w:rsidRDefault="00B642B4" w:rsidP="0048481F">
            <w:pPr>
              <w:jc w:val="left"/>
              <w:rPr>
                <w:sz w:val="19"/>
                <w:szCs w:val="19"/>
              </w:rPr>
            </w:pPr>
          </w:p>
        </w:tc>
      </w:tr>
      <w:tr w:rsidR="000A2878" w:rsidRPr="00FF247E" w14:paraId="6A6CD851" w14:textId="77777777" w:rsidTr="000D587A">
        <w:tc>
          <w:tcPr>
            <w:tcW w:w="1555" w:type="dxa"/>
            <w:tcMar>
              <w:left w:w="72" w:type="dxa"/>
              <w:right w:w="72" w:type="dxa"/>
            </w:tcMar>
          </w:tcPr>
          <w:p w14:paraId="247F0C90" w14:textId="77777777" w:rsidR="00B642B4" w:rsidRPr="00FF247E" w:rsidRDefault="00B642B4" w:rsidP="00B642B4">
            <w:pPr>
              <w:ind w:right="-131"/>
              <w:jc w:val="left"/>
              <w:rPr>
                <w:sz w:val="19"/>
                <w:szCs w:val="19"/>
              </w:rPr>
            </w:pPr>
            <w:r w:rsidRPr="00FF247E">
              <w:rPr>
                <w:sz w:val="19"/>
              </w:rPr>
              <w:t>Afrique du Sud (Phase I)</w:t>
            </w:r>
          </w:p>
        </w:tc>
        <w:tc>
          <w:tcPr>
            <w:tcW w:w="1276" w:type="dxa"/>
            <w:tcMar>
              <w:left w:w="72" w:type="dxa"/>
              <w:right w:w="72" w:type="dxa"/>
            </w:tcMar>
          </w:tcPr>
          <w:p w14:paraId="3911B446" w14:textId="77777777" w:rsidR="00B642B4" w:rsidRPr="00FF247E" w:rsidRDefault="00B642B4" w:rsidP="00B642B4">
            <w:pPr>
              <w:ind w:right="-131"/>
              <w:jc w:val="left"/>
              <w:rPr>
                <w:sz w:val="19"/>
                <w:szCs w:val="19"/>
              </w:rPr>
            </w:pPr>
            <w:r w:rsidRPr="00FF247E">
              <w:rPr>
                <w:sz w:val="19"/>
              </w:rPr>
              <w:t>ONUDI</w:t>
            </w:r>
          </w:p>
        </w:tc>
        <w:tc>
          <w:tcPr>
            <w:tcW w:w="879" w:type="dxa"/>
            <w:tcMar>
              <w:left w:w="72" w:type="dxa"/>
              <w:right w:w="72" w:type="dxa"/>
            </w:tcMar>
          </w:tcPr>
          <w:p w14:paraId="773DB19A" w14:textId="77777777" w:rsidR="00B642B4" w:rsidRPr="00FF247E" w:rsidRDefault="00B642B4" w:rsidP="00B642B4">
            <w:pPr>
              <w:jc w:val="center"/>
              <w:rPr>
                <w:sz w:val="19"/>
                <w:szCs w:val="19"/>
              </w:rPr>
            </w:pPr>
            <w:r w:rsidRPr="00FF247E">
              <w:rPr>
                <w:sz w:val="19"/>
              </w:rPr>
              <w:t>2018</w:t>
            </w:r>
          </w:p>
        </w:tc>
        <w:tc>
          <w:tcPr>
            <w:tcW w:w="1275" w:type="dxa"/>
            <w:tcMar>
              <w:left w:w="72" w:type="dxa"/>
              <w:right w:w="72" w:type="dxa"/>
            </w:tcMar>
          </w:tcPr>
          <w:p w14:paraId="14D3486D" w14:textId="77777777" w:rsidR="00B642B4" w:rsidRPr="00FF247E" w:rsidRDefault="00B642B4" w:rsidP="00B642B4">
            <w:pPr>
              <w:jc w:val="right"/>
              <w:rPr>
                <w:sz w:val="19"/>
                <w:szCs w:val="19"/>
              </w:rPr>
            </w:pPr>
            <w:r w:rsidRPr="00FF247E">
              <w:rPr>
                <w:sz w:val="19"/>
              </w:rPr>
              <w:t>191 273</w:t>
            </w:r>
          </w:p>
        </w:tc>
        <w:tc>
          <w:tcPr>
            <w:tcW w:w="3560" w:type="dxa"/>
            <w:tcMar>
              <w:left w:w="72" w:type="dxa"/>
              <w:right w:w="72" w:type="dxa"/>
            </w:tcMar>
          </w:tcPr>
          <w:p w14:paraId="088E2B3C" w14:textId="076F4D26" w:rsidR="00B642B4" w:rsidRPr="00FF247E" w:rsidRDefault="00B642B4" w:rsidP="00B642B4">
            <w:pPr>
              <w:jc w:val="left"/>
              <w:rPr>
                <w:sz w:val="19"/>
                <w:szCs w:val="19"/>
              </w:rPr>
            </w:pPr>
            <w:r w:rsidRPr="00FF247E">
              <w:rPr>
                <w:sz w:val="19"/>
              </w:rPr>
              <w:t>Contraintes imposées par la pandémie de COVID-19/décisions/approbations gouvernementales/modifications au sein de l’UNO</w:t>
            </w:r>
          </w:p>
        </w:tc>
        <w:tc>
          <w:tcPr>
            <w:tcW w:w="5580" w:type="dxa"/>
            <w:tcMar>
              <w:left w:w="72" w:type="dxa"/>
              <w:right w:w="72" w:type="dxa"/>
            </w:tcMar>
          </w:tcPr>
          <w:p w14:paraId="511D41A9" w14:textId="1BE8187D" w:rsidR="00B642B4" w:rsidRPr="00FF247E" w:rsidRDefault="00B642B4" w:rsidP="0048481F">
            <w:pPr>
              <w:jc w:val="left"/>
              <w:rPr>
                <w:sz w:val="19"/>
                <w:szCs w:val="19"/>
              </w:rPr>
            </w:pPr>
            <w:r w:rsidRPr="00FF247E">
              <w:rPr>
                <w:sz w:val="19"/>
              </w:rPr>
              <w:t>Prendre note des retards dus aux contraintes imposées par la pandémie de COVID-19 et des modifications au sein de l’UNO ; et inciter le gouvernement de l’Afrique du Sud à collaborer avec l’ONUDI afin que la cinquième tranche (2018) de la phase I du PGEH puisse être soumise à la 91</w:t>
            </w:r>
            <w:r w:rsidRPr="00FF247E">
              <w:rPr>
                <w:sz w:val="19"/>
                <w:vertAlign w:val="superscript"/>
              </w:rPr>
              <w:t>e</w:t>
            </w:r>
            <w:r w:rsidRPr="00FF247E">
              <w:rPr>
                <w:sz w:val="19"/>
              </w:rPr>
              <w:t> réunion, avec un plan d’action révisé pour tenir compte de la réaffectation de la tranche de 2018.</w:t>
            </w:r>
          </w:p>
        </w:tc>
      </w:tr>
      <w:tr w:rsidR="000A2878" w:rsidRPr="00FF247E" w14:paraId="07691D3E" w14:textId="77777777" w:rsidTr="000D587A">
        <w:tc>
          <w:tcPr>
            <w:tcW w:w="1555" w:type="dxa"/>
            <w:vMerge w:val="restart"/>
            <w:tcMar>
              <w:left w:w="72" w:type="dxa"/>
              <w:right w:w="72" w:type="dxa"/>
            </w:tcMar>
          </w:tcPr>
          <w:p w14:paraId="6CB39927" w14:textId="77777777" w:rsidR="00B642B4" w:rsidRPr="00FF247E" w:rsidRDefault="00B642B4" w:rsidP="00B642B4">
            <w:pPr>
              <w:jc w:val="left"/>
              <w:rPr>
                <w:sz w:val="19"/>
                <w:szCs w:val="19"/>
              </w:rPr>
            </w:pPr>
            <w:r w:rsidRPr="00FF247E">
              <w:rPr>
                <w:sz w:val="19"/>
              </w:rPr>
              <w:t>Soudan du Sud (Phase I)</w:t>
            </w:r>
          </w:p>
        </w:tc>
        <w:tc>
          <w:tcPr>
            <w:tcW w:w="1276" w:type="dxa"/>
            <w:tcMar>
              <w:left w:w="72" w:type="dxa"/>
              <w:right w:w="72" w:type="dxa"/>
            </w:tcMar>
          </w:tcPr>
          <w:p w14:paraId="4107656E" w14:textId="77777777" w:rsidR="00B642B4" w:rsidRPr="00FF247E" w:rsidRDefault="00B642B4" w:rsidP="00B642B4">
            <w:pPr>
              <w:rPr>
                <w:sz w:val="19"/>
                <w:szCs w:val="19"/>
              </w:rPr>
            </w:pPr>
            <w:r w:rsidRPr="00FF247E">
              <w:rPr>
                <w:sz w:val="19"/>
              </w:rPr>
              <w:t>PNUD</w:t>
            </w:r>
          </w:p>
        </w:tc>
        <w:tc>
          <w:tcPr>
            <w:tcW w:w="879" w:type="dxa"/>
            <w:tcMar>
              <w:left w:w="72" w:type="dxa"/>
              <w:right w:w="72" w:type="dxa"/>
            </w:tcMar>
          </w:tcPr>
          <w:p w14:paraId="53CAF4F7" w14:textId="77777777" w:rsidR="00B642B4" w:rsidRPr="00FF247E" w:rsidRDefault="00B642B4" w:rsidP="00B642B4">
            <w:pPr>
              <w:jc w:val="center"/>
              <w:rPr>
                <w:sz w:val="19"/>
                <w:szCs w:val="19"/>
              </w:rPr>
            </w:pPr>
            <w:r w:rsidRPr="00FF247E">
              <w:rPr>
                <w:sz w:val="19"/>
              </w:rPr>
              <w:t>2018 et 2020</w:t>
            </w:r>
          </w:p>
        </w:tc>
        <w:tc>
          <w:tcPr>
            <w:tcW w:w="1275" w:type="dxa"/>
            <w:tcMar>
              <w:left w:w="72" w:type="dxa"/>
              <w:right w:w="72" w:type="dxa"/>
            </w:tcMar>
          </w:tcPr>
          <w:p w14:paraId="2C2496ED" w14:textId="77777777" w:rsidR="00B642B4" w:rsidRPr="00FF247E" w:rsidRDefault="00B642B4" w:rsidP="00B642B4">
            <w:pPr>
              <w:jc w:val="right"/>
              <w:rPr>
                <w:sz w:val="19"/>
                <w:szCs w:val="19"/>
              </w:rPr>
            </w:pPr>
            <w:r w:rsidRPr="00FF247E">
              <w:rPr>
                <w:sz w:val="19"/>
              </w:rPr>
              <w:t>98 100</w:t>
            </w:r>
          </w:p>
        </w:tc>
        <w:tc>
          <w:tcPr>
            <w:tcW w:w="3560" w:type="dxa"/>
            <w:tcMar>
              <w:left w:w="72" w:type="dxa"/>
              <w:right w:w="72" w:type="dxa"/>
            </w:tcMar>
          </w:tcPr>
          <w:p w14:paraId="12BECADB" w14:textId="77777777" w:rsidR="00B642B4" w:rsidRPr="00FF247E" w:rsidRDefault="00B642B4" w:rsidP="00B642B4">
            <w:pPr>
              <w:jc w:val="left"/>
              <w:rPr>
                <w:sz w:val="19"/>
                <w:szCs w:val="19"/>
              </w:rPr>
            </w:pPr>
            <w:r w:rsidRPr="00FF247E">
              <w:rPr>
                <w:sz w:val="19"/>
              </w:rPr>
              <w:t>Situation politique ou problèmes de sécurité</w:t>
            </w:r>
          </w:p>
        </w:tc>
        <w:tc>
          <w:tcPr>
            <w:tcW w:w="5580" w:type="dxa"/>
            <w:vMerge w:val="restart"/>
            <w:tcMar>
              <w:left w:w="72" w:type="dxa"/>
              <w:right w:w="72" w:type="dxa"/>
            </w:tcMar>
          </w:tcPr>
          <w:p w14:paraId="3C78F559" w14:textId="3D50F8BF" w:rsidR="00B642B4" w:rsidRPr="00FF247E" w:rsidRDefault="00B642B4" w:rsidP="0048481F">
            <w:pPr>
              <w:jc w:val="left"/>
              <w:rPr>
                <w:sz w:val="19"/>
                <w:szCs w:val="19"/>
              </w:rPr>
            </w:pPr>
            <w:r w:rsidRPr="00FF247E">
              <w:rPr>
                <w:sz w:val="19"/>
              </w:rPr>
              <w:t>Prendre note des retards dus aux contraintes imposées par la pandémie de COVID-19 et du retard dû à l’instabilité politique ; et inciter le gouvernement du Soudan du Sud à collaborer avec le PNUD et le PNUE afin que la deuxième (2018) et la troisième (2020) tranches de la phase I puissent être soumises à la 91</w:t>
            </w:r>
            <w:r w:rsidRPr="00FF247E">
              <w:rPr>
                <w:sz w:val="19"/>
                <w:vertAlign w:val="superscript"/>
              </w:rPr>
              <w:t>e</w:t>
            </w:r>
            <w:r w:rsidRPr="00FF247E">
              <w:rPr>
                <w:sz w:val="19"/>
              </w:rPr>
              <w:t> réunion, avec un plan d’action révisé pour tenir compte de la réaffectation de la tranche de 2018 et des suivantes.</w:t>
            </w:r>
          </w:p>
        </w:tc>
      </w:tr>
      <w:tr w:rsidR="000A2878" w:rsidRPr="00FF247E" w14:paraId="0F741C79" w14:textId="77777777" w:rsidTr="000D587A">
        <w:tc>
          <w:tcPr>
            <w:tcW w:w="1555" w:type="dxa"/>
            <w:vMerge/>
            <w:tcMar>
              <w:left w:w="72" w:type="dxa"/>
              <w:right w:w="72" w:type="dxa"/>
            </w:tcMar>
          </w:tcPr>
          <w:p w14:paraId="6693990E" w14:textId="77777777" w:rsidR="00B642B4" w:rsidRPr="00FF247E" w:rsidRDefault="00B642B4" w:rsidP="00B642B4">
            <w:pPr>
              <w:jc w:val="left"/>
              <w:rPr>
                <w:sz w:val="19"/>
                <w:szCs w:val="19"/>
                <w:lang w:eastAsia="en-CA"/>
              </w:rPr>
            </w:pPr>
          </w:p>
        </w:tc>
        <w:tc>
          <w:tcPr>
            <w:tcW w:w="1276" w:type="dxa"/>
            <w:shd w:val="clear" w:color="auto" w:fill="auto"/>
            <w:tcMar>
              <w:left w:w="72" w:type="dxa"/>
              <w:right w:w="72" w:type="dxa"/>
            </w:tcMar>
          </w:tcPr>
          <w:p w14:paraId="47639D81" w14:textId="77777777" w:rsidR="00B642B4" w:rsidRPr="00FF247E" w:rsidRDefault="00B642B4" w:rsidP="00B642B4">
            <w:pPr>
              <w:rPr>
                <w:sz w:val="19"/>
                <w:szCs w:val="19"/>
              </w:rPr>
            </w:pPr>
            <w:r w:rsidRPr="00FF247E">
              <w:rPr>
                <w:sz w:val="19"/>
              </w:rPr>
              <w:t>PNUE</w:t>
            </w:r>
          </w:p>
        </w:tc>
        <w:tc>
          <w:tcPr>
            <w:tcW w:w="879" w:type="dxa"/>
            <w:shd w:val="clear" w:color="auto" w:fill="auto"/>
            <w:tcMar>
              <w:left w:w="72" w:type="dxa"/>
              <w:right w:w="72" w:type="dxa"/>
            </w:tcMar>
          </w:tcPr>
          <w:p w14:paraId="539E3B86" w14:textId="77777777" w:rsidR="00B642B4" w:rsidRPr="00FF247E" w:rsidRDefault="00B642B4" w:rsidP="00B642B4">
            <w:pPr>
              <w:jc w:val="center"/>
              <w:rPr>
                <w:sz w:val="19"/>
                <w:szCs w:val="19"/>
              </w:rPr>
            </w:pPr>
            <w:r w:rsidRPr="00FF247E">
              <w:rPr>
                <w:sz w:val="19"/>
              </w:rPr>
              <w:t>2018 et 2020</w:t>
            </w:r>
          </w:p>
        </w:tc>
        <w:tc>
          <w:tcPr>
            <w:tcW w:w="1275" w:type="dxa"/>
            <w:shd w:val="clear" w:color="auto" w:fill="auto"/>
            <w:tcMar>
              <w:left w:w="72" w:type="dxa"/>
              <w:right w:w="72" w:type="dxa"/>
            </w:tcMar>
          </w:tcPr>
          <w:p w14:paraId="785E5F77" w14:textId="77777777" w:rsidR="00B642B4" w:rsidRPr="00FF247E" w:rsidRDefault="00B642B4" w:rsidP="00B642B4">
            <w:pPr>
              <w:jc w:val="right"/>
              <w:rPr>
                <w:sz w:val="19"/>
                <w:szCs w:val="19"/>
              </w:rPr>
            </w:pPr>
            <w:r w:rsidRPr="00FF247E">
              <w:rPr>
                <w:sz w:val="19"/>
              </w:rPr>
              <w:t>113 000</w:t>
            </w:r>
          </w:p>
        </w:tc>
        <w:tc>
          <w:tcPr>
            <w:tcW w:w="3560" w:type="dxa"/>
            <w:shd w:val="clear" w:color="auto" w:fill="auto"/>
            <w:tcMar>
              <w:left w:w="72" w:type="dxa"/>
              <w:right w:w="72" w:type="dxa"/>
            </w:tcMar>
          </w:tcPr>
          <w:p w14:paraId="578145A0" w14:textId="7153D038" w:rsidR="00B642B4" w:rsidRPr="00FF247E" w:rsidRDefault="00B642B4" w:rsidP="00B642B4">
            <w:pPr>
              <w:jc w:val="left"/>
              <w:rPr>
                <w:sz w:val="19"/>
                <w:szCs w:val="19"/>
              </w:rPr>
            </w:pPr>
            <w:r w:rsidRPr="00FF247E">
              <w:rPr>
                <w:sz w:val="19"/>
              </w:rPr>
              <w:t>Contraintes imposées par la pandémie de COVID-19/situation politique ou problèmes de sécurité</w:t>
            </w:r>
          </w:p>
        </w:tc>
        <w:tc>
          <w:tcPr>
            <w:tcW w:w="5580" w:type="dxa"/>
            <w:vMerge/>
            <w:shd w:val="clear" w:color="auto" w:fill="auto"/>
            <w:tcMar>
              <w:left w:w="72" w:type="dxa"/>
              <w:right w:w="72" w:type="dxa"/>
            </w:tcMar>
          </w:tcPr>
          <w:p w14:paraId="1558EC76" w14:textId="77777777" w:rsidR="00B642B4" w:rsidRPr="00FF247E" w:rsidRDefault="00B642B4" w:rsidP="0048481F">
            <w:pPr>
              <w:jc w:val="left"/>
              <w:rPr>
                <w:sz w:val="19"/>
                <w:szCs w:val="19"/>
              </w:rPr>
            </w:pPr>
          </w:p>
        </w:tc>
      </w:tr>
      <w:tr w:rsidR="000A2878" w:rsidRPr="00FF247E" w14:paraId="7331A8D2" w14:textId="77777777" w:rsidTr="000D587A">
        <w:tc>
          <w:tcPr>
            <w:tcW w:w="1555" w:type="dxa"/>
            <w:vMerge w:val="restart"/>
            <w:tcMar>
              <w:left w:w="72" w:type="dxa"/>
              <w:right w:w="72" w:type="dxa"/>
            </w:tcMar>
          </w:tcPr>
          <w:p w14:paraId="74750ADF" w14:textId="77777777" w:rsidR="00B642B4" w:rsidRPr="00FF247E" w:rsidRDefault="00B642B4" w:rsidP="00B642B4">
            <w:pPr>
              <w:jc w:val="left"/>
              <w:rPr>
                <w:sz w:val="19"/>
                <w:szCs w:val="19"/>
              </w:rPr>
            </w:pPr>
            <w:r w:rsidRPr="00FF247E">
              <w:rPr>
                <w:sz w:val="19"/>
              </w:rPr>
              <w:t xml:space="preserve">Suriname </w:t>
            </w:r>
          </w:p>
          <w:p w14:paraId="492F00B3" w14:textId="77777777" w:rsidR="00B642B4" w:rsidRPr="00FF247E" w:rsidRDefault="00B642B4" w:rsidP="00B642B4">
            <w:pPr>
              <w:jc w:val="left"/>
              <w:rPr>
                <w:sz w:val="19"/>
                <w:szCs w:val="19"/>
              </w:rPr>
            </w:pPr>
            <w:r w:rsidRPr="00FF247E">
              <w:rPr>
                <w:sz w:val="19"/>
              </w:rPr>
              <w:t>(Phase I)</w:t>
            </w:r>
          </w:p>
        </w:tc>
        <w:tc>
          <w:tcPr>
            <w:tcW w:w="1276" w:type="dxa"/>
            <w:shd w:val="clear" w:color="auto" w:fill="auto"/>
            <w:tcMar>
              <w:left w:w="72" w:type="dxa"/>
              <w:right w:w="72" w:type="dxa"/>
            </w:tcMar>
          </w:tcPr>
          <w:p w14:paraId="2B3ABE40" w14:textId="77777777" w:rsidR="00B642B4" w:rsidRPr="00FF247E" w:rsidRDefault="00B642B4" w:rsidP="00B642B4">
            <w:pPr>
              <w:rPr>
                <w:sz w:val="19"/>
                <w:szCs w:val="19"/>
              </w:rPr>
            </w:pPr>
            <w:r w:rsidRPr="00FF247E">
              <w:rPr>
                <w:sz w:val="19"/>
              </w:rPr>
              <w:t>PNUE</w:t>
            </w:r>
          </w:p>
        </w:tc>
        <w:tc>
          <w:tcPr>
            <w:tcW w:w="879" w:type="dxa"/>
            <w:shd w:val="clear" w:color="auto" w:fill="auto"/>
            <w:tcMar>
              <w:left w:w="72" w:type="dxa"/>
              <w:right w:w="72" w:type="dxa"/>
            </w:tcMar>
          </w:tcPr>
          <w:p w14:paraId="07A17452" w14:textId="77777777" w:rsidR="00B642B4" w:rsidRPr="00FF247E" w:rsidRDefault="00B642B4" w:rsidP="00B642B4">
            <w:pPr>
              <w:jc w:val="center"/>
              <w:rPr>
                <w:sz w:val="19"/>
                <w:szCs w:val="19"/>
              </w:rPr>
            </w:pPr>
            <w:r w:rsidRPr="00FF247E">
              <w:rPr>
                <w:sz w:val="19"/>
              </w:rPr>
              <w:t>2020</w:t>
            </w:r>
          </w:p>
        </w:tc>
        <w:tc>
          <w:tcPr>
            <w:tcW w:w="1275" w:type="dxa"/>
            <w:shd w:val="clear" w:color="auto" w:fill="auto"/>
            <w:tcMar>
              <w:left w:w="72" w:type="dxa"/>
              <w:right w:w="72" w:type="dxa"/>
            </w:tcMar>
          </w:tcPr>
          <w:p w14:paraId="57F823D0" w14:textId="77777777" w:rsidR="00B642B4" w:rsidRPr="00FF247E" w:rsidRDefault="00B642B4" w:rsidP="00B642B4">
            <w:pPr>
              <w:jc w:val="right"/>
              <w:rPr>
                <w:sz w:val="19"/>
                <w:szCs w:val="19"/>
              </w:rPr>
            </w:pPr>
            <w:r w:rsidRPr="00FF247E">
              <w:rPr>
                <w:sz w:val="19"/>
              </w:rPr>
              <w:t>15 255</w:t>
            </w:r>
          </w:p>
        </w:tc>
        <w:tc>
          <w:tcPr>
            <w:tcW w:w="3560" w:type="dxa"/>
            <w:shd w:val="clear" w:color="auto" w:fill="auto"/>
            <w:tcMar>
              <w:left w:w="72" w:type="dxa"/>
              <w:right w:w="72" w:type="dxa"/>
            </w:tcMar>
          </w:tcPr>
          <w:p w14:paraId="6582BAFA" w14:textId="64668940" w:rsidR="00B642B4" w:rsidRPr="00FF247E" w:rsidRDefault="00B642B4" w:rsidP="00B642B4">
            <w:pPr>
              <w:jc w:val="left"/>
              <w:rPr>
                <w:sz w:val="19"/>
                <w:szCs w:val="19"/>
              </w:rPr>
            </w:pPr>
            <w:r w:rsidRPr="00FF247E">
              <w:rPr>
                <w:sz w:val="19"/>
              </w:rPr>
              <w:t>Contraintes imposées par la pandémie de COVID-19/rapport de vérification manquant</w:t>
            </w:r>
          </w:p>
        </w:tc>
        <w:tc>
          <w:tcPr>
            <w:tcW w:w="5580" w:type="dxa"/>
            <w:vMerge w:val="restart"/>
            <w:shd w:val="clear" w:color="auto" w:fill="auto"/>
            <w:tcMar>
              <w:left w:w="72" w:type="dxa"/>
              <w:right w:w="72" w:type="dxa"/>
            </w:tcMar>
          </w:tcPr>
          <w:p w14:paraId="634BEF8C" w14:textId="68782F14" w:rsidR="00B642B4" w:rsidRPr="00FF247E" w:rsidRDefault="00B642B4" w:rsidP="0048481F">
            <w:pPr>
              <w:jc w:val="left"/>
              <w:rPr>
                <w:sz w:val="19"/>
                <w:szCs w:val="19"/>
              </w:rPr>
            </w:pPr>
            <w:r w:rsidRPr="00FF247E">
              <w:rPr>
                <w:sz w:val="19"/>
              </w:rPr>
              <w:t>Prendre note des retards dus aux contraintes imposées par la pandémie de COVID-19 et que la vérification obligatoire des cibles de la consommation des HCFC n’a pas été effectuée ; et inciter le gouvernement du Suriname à collaborer avec le PNUE pour finaliser la vérification et avec le PNUE et l’ONUDI afin que la quatrième tranche (2020) de la phase I du PGEH puisse être soumise à la 91</w:t>
            </w:r>
            <w:r w:rsidRPr="00FF247E">
              <w:rPr>
                <w:sz w:val="19"/>
                <w:vertAlign w:val="superscript"/>
              </w:rPr>
              <w:t>e</w:t>
            </w:r>
            <w:r w:rsidRPr="00FF247E">
              <w:rPr>
                <w:sz w:val="19"/>
              </w:rPr>
              <w:t> réunion, avec un plan d’action révisé pour tenir compte de la réaffectation de la tranche de 2020.</w:t>
            </w:r>
          </w:p>
        </w:tc>
      </w:tr>
      <w:tr w:rsidR="000A2878" w:rsidRPr="00FF247E" w14:paraId="529490D7" w14:textId="77777777" w:rsidTr="000D587A">
        <w:tc>
          <w:tcPr>
            <w:tcW w:w="1555" w:type="dxa"/>
            <w:vMerge/>
            <w:tcMar>
              <w:left w:w="72" w:type="dxa"/>
              <w:right w:w="72" w:type="dxa"/>
            </w:tcMar>
          </w:tcPr>
          <w:p w14:paraId="53266DC2" w14:textId="77777777" w:rsidR="00B642B4" w:rsidRPr="00FF247E" w:rsidRDefault="00B642B4" w:rsidP="00B642B4">
            <w:pPr>
              <w:jc w:val="left"/>
              <w:rPr>
                <w:sz w:val="19"/>
                <w:szCs w:val="19"/>
                <w:lang w:eastAsia="en-CA"/>
              </w:rPr>
            </w:pPr>
          </w:p>
        </w:tc>
        <w:tc>
          <w:tcPr>
            <w:tcW w:w="1276" w:type="dxa"/>
            <w:tcMar>
              <w:left w:w="72" w:type="dxa"/>
              <w:right w:w="72" w:type="dxa"/>
            </w:tcMar>
          </w:tcPr>
          <w:p w14:paraId="044D93DB" w14:textId="77777777" w:rsidR="00B642B4" w:rsidRPr="00FF247E" w:rsidRDefault="00B642B4" w:rsidP="00B642B4">
            <w:pPr>
              <w:rPr>
                <w:sz w:val="19"/>
                <w:szCs w:val="19"/>
              </w:rPr>
            </w:pPr>
            <w:r w:rsidRPr="00FF247E">
              <w:rPr>
                <w:sz w:val="19"/>
              </w:rPr>
              <w:t>ONUDI</w:t>
            </w:r>
          </w:p>
        </w:tc>
        <w:tc>
          <w:tcPr>
            <w:tcW w:w="879" w:type="dxa"/>
            <w:tcMar>
              <w:left w:w="72" w:type="dxa"/>
              <w:right w:w="72" w:type="dxa"/>
            </w:tcMar>
          </w:tcPr>
          <w:p w14:paraId="2F2DED02" w14:textId="77777777" w:rsidR="00B642B4" w:rsidRPr="00FF247E" w:rsidRDefault="00B642B4" w:rsidP="00B642B4">
            <w:pPr>
              <w:jc w:val="center"/>
              <w:rPr>
                <w:sz w:val="19"/>
                <w:szCs w:val="19"/>
              </w:rPr>
            </w:pPr>
            <w:r w:rsidRPr="00FF247E">
              <w:rPr>
                <w:sz w:val="19"/>
              </w:rPr>
              <w:t>2020</w:t>
            </w:r>
          </w:p>
        </w:tc>
        <w:tc>
          <w:tcPr>
            <w:tcW w:w="1275" w:type="dxa"/>
            <w:tcMar>
              <w:left w:w="72" w:type="dxa"/>
              <w:right w:w="72" w:type="dxa"/>
            </w:tcMar>
          </w:tcPr>
          <w:p w14:paraId="0FEA4543" w14:textId="77777777" w:rsidR="00B642B4" w:rsidRPr="00FF247E" w:rsidRDefault="00B642B4" w:rsidP="00B642B4">
            <w:pPr>
              <w:jc w:val="right"/>
              <w:rPr>
                <w:sz w:val="19"/>
                <w:szCs w:val="19"/>
              </w:rPr>
            </w:pPr>
            <w:r w:rsidRPr="00FF247E">
              <w:rPr>
                <w:sz w:val="19"/>
              </w:rPr>
              <w:t>9 810</w:t>
            </w:r>
          </w:p>
        </w:tc>
        <w:tc>
          <w:tcPr>
            <w:tcW w:w="3560" w:type="dxa"/>
            <w:tcMar>
              <w:left w:w="72" w:type="dxa"/>
              <w:right w:w="72" w:type="dxa"/>
            </w:tcMar>
          </w:tcPr>
          <w:p w14:paraId="296FE585" w14:textId="490E8CC2" w:rsidR="00B642B4" w:rsidRPr="00FF247E" w:rsidRDefault="00B642B4" w:rsidP="00B642B4">
            <w:pPr>
              <w:jc w:val="left"/>
              <w:rPr>
                <w:sz w:val="19"/>
                <w:szCs w:val="19"/>
              </w:rPr>
            </w:pPr>
            <w:r w:rsidRPr="00FF247E">
              <w:rPr>
                <w:sz w:val="19"/>
              </w:rPr>
              <w:t>Décisions/approbations du gouvernement/modifications au sein de l’UNO</w:t>
            </w:r>
          </w:p>
        </w:tc>
        <w:tc>
          <w:tcPr>
            <w:tcW w:w="5580" w:type="dxa"/>
            <w:vMerge/>
            <w:tcMar>
              <w:left w:w="72" w:type="dxa"/>
              <w:right w:w="72" w:type="dxa"/>
            </w:tcMar>
          </w:tcPr>
          <w:p w14:paraId="44C4F269" w14:textId="77777777" w:rsidR="00B642B4" w:rsidRPr="00FF247E" w:rsidRDefault="00B642B4" w:rsidP="0048481F">
            <w:pPr>
              <w:jc w:val="left"/>
              <w:rPr>
                <w:sz w:val="19"/>
                <w:szCs w:val="19"/>
              </w:rPr>
            </w:pPr>
          </w:p>
        </w:tc>
      </w:tr>
      <w:tr w:rsidR="000A2878" w:rsidRPr="00FF247E" w14:paraId="2FDF8A15" w14:textId="77777777" w:rsidTr="000D587A">
        <w:trPr>
          <w:trHeight w:val="449"/>
        </w:trPr>
        <w:tc>
          <w:tcPr>
            <w:tcW w:w="1555" w:type="dxa"/>
            <w:tcMar>
              <w:left w:w="72" w:type="dxa"/>
              <w:right w:w="72" w:type="dxa"/>
            </w:tcMar>
          </w:tcPr>
          <w:p w14:paraId="7C428E85" w14:textId="0BC67CC2" w:rsidR="00B642B4" w:rsidRPr="00FF247E" w:rsidRDefault="00B642B4" w:rsidP="00E23E33">
            <w:pPr>
              <w:keepNext/>
              <w:jc w:val="left"/>
              <w:rPr>
                <w:sz w:val="19"/>
                <w:szCs w:val="19"/>
              </w:rPr>
            </w:pPr>
            <w:r w:rsidRPr="00FF247E">
              <w:rPr>
                <w:sz w:val="19"/>
              </w:rPr>
              <w:t>République arabe syrienne (Phase I)</w:t>
            </w:r>
          </w:p>
        </w:tc>
        <w:tc>
          <w:tcPr>
            <w:tcW w:w="1276" w:type="dxa"/>
            <w:tcMar>
              <w:left w:w="72" w:type="dxa"/>
              <w:right w:w="72" w:type="dxa"/>
            </w:tcMar>
          </w:tcPr>
          <w:p w14:paraId="20627EE7" w14:textId="7E8D708A" w:rsidR="00B642B4" w:rsidRPr="00FF247E" w:rsidRDefault="00B642B4" w:rsidP="00E23E33">
            <w:pPr>
              <w:keepNext/>
              <w:rPr>
                <w:sz w:val="19"/>
                <w:szCs w:val="19"/>
              </w:rPr>
            </w:pPr>
            <w:r w:rsidRPr="00FF247E">
              <w:rPr>
                <w:sz w:val="19"/>
              </w:rPr>
              <w:t>PNUE</w:t>
            </w:r>
          </w:p>
        </w:tc>
        <w:tc>
          <w:tcPr>
            <w:tcW w:w="879" w:type="dxa"/>
            <w:tcMar>
              <w:left w:w="72" w:type="dxa"/>
              <w:right w:w="72" w:type="dxa"/>
            </w:tcMar>
          </w:tcPr>
          <w:p w14:paraId="7DAB1DAF" w14:textId="266F9EC5" w:rsidR="00B642B4" w:rsidRPr="00FF247E" w:rsidRDefault="00B642B4" w:rsidP="00E23E33">
            <w:pPr>
              <w:keepNext/>
              <w:jc w:val="center"/>
              <w:rPr>
                <w:sz w:val="19"/>
                <w:szCs w:val="19"/>
              </w:rPr>
            </w:pPr>
            <w:r w:rsidRPr="00FF247E">
              <w:rPr>
                <w:sz w:val="19"/>
              </w:rPr>
              <w:t>2022</w:t>
            </w:r>
          </w:p>
        </w:tc>
        <w:tc>
          <w:tcPr>
            <w:tcW w:w="1275" w:type="dxa"/>
            <w:tcMar>
              <w:left w:w="72" w:type="dxa"/>
              <w:right w:w="72" w:type="dxa"/>
            </w:tcMar>
          </w:tcPr>
          <w:p w14:paraId="289EC480" w14:textId="232AC39C" w:rsidR="00B642B4" w:rsidRPr="00FF247E" w:rsidRDefault="00B642B4" w:rsidP="00E23E33">
            <w:pPr>
              <w:keepNext/>
              <w:jc w:val="right"/>
              <w:rPr>
                <w:sz w:val="19"/>
                <w:szCs w:val="19"/>
              </w:rPr>
            </w:pPr>
            <w:r w:rsidRPr="00FF247E">
              <w:rPr>
                <w:sz w:val="19"/>
              </w:rPr>
              <w:t>467 548</w:t>
            </w:r>
          </w:p>
        </w:tc>
        <w:tc>
          <w:tcPr>
            <w:tcW w:w="3560" w:type="dxa"/>
            <w:tcMar>
              <w:left w:w="72" w:type="dxa"/>
              <w:right w:w="72" w:type="dxa"/>
            </w:tcMar>
          </w:tcPr>
          <w:p w14:paraId="6DE53B23" w14:textId="48F10829" w:rsidR="00B642B4" w:rsidRPr="00FF247E" w:rsidRDefault="00B642B4" w:rsidP="00E23E33">
            <w:pPr>
              <w:keepNext/>
              <w:jc w:val="left"/>
              <w:rPr>
                <w:sz w:val="20"/>
                <w:szCs w:val="20"/>
              </w:rPr>
            </w:pPr>
            <w:r w:rsidRPr="00FF247E">
              <w:rPr>
                <w:sz w:val="19"/>
              </w:rPr>
              <w:t>Contraintes imposées par la pandémie de COVID-19/fonds suffisants provenant de la tranche précédente approuvée</w:t>
            </w:r>
          </w:p>
        </w:tc>
        <w:tc>
          <w:tcPr>
            <w:tcW w:w="5580" w:type="dxa"/>
            <w:tcMar>
              <w:left w:w="72" w:type="dxa"/>
              <w:right w:w="72" w:type="dxa"/>
            </w:tcMar>
          </w:tcPr>
          <w:p w14:paraId="0E1AA95A" w14:textId="5F6FD8A5" w:rsidR="00B642B4" w:rsidRPr="00FF247E" w:rsidRDefault="00B642B4" w:rsidP="0048481F">
            <w:pPr>
              <w:keepNext/>
              <w:jc w:val="left"/>
              <w:rPr>
                <w:sz w:val="19"/>
                <w:szCs w:val="19"/>
              </w:rPr>
            </w:pPr>
            <w:r w:rsidRPr="00FF247E">
              <w:rPr>
                <w:sz w:val="19"/>
              </w:rPr>
              <w:t>Prendre note des retards dus aux contraintes imposées par la pandémie de COVID-19 ; et inciter le gouvernement de la République arabe syrienne à collaborer avec le PNUE afin que la deuxième tranche (2022) de la phase I du PGEH puisse être soumise à la 91</w:t>
            </w:r>
            <w:r w:rsidRPr="00FF247E">
              <w:rPr>
                <w:sz w:val="19"/>
                <w:vertAlign w:val="superscript"/>
              </w:rPr>
              <w:t>e</w:t>
            </w:r>
            <w:r w:rsidRPr="00FF247E">
              <w:rPr>
                <w:sz w:val="19"/>
              </w:rPr>
              <w:t> réunion.</w:t>
            </w:r>
          </w:p>
        </w:tc>
      </w:tr>
      <w:tr w:rsidR="000A2878" w:rsidRPr="00FF247E" w14:paraId="15B39A2A" w14:textId="77777777" w:rsidTr="000D587A">
        <w:tc>
          <w:tcPr>
            <w:tcW w:w="1555" w:type="dxa"/>
            <w:tcMar>
              <w:left w:w="72" w:type="dxa"/>
              <w:right w:w="72" w:type="dxa"/>
            </w:tcMar>
          </w:tcPr>
          <w:p w14:paraId="28857B1F" w14:textId="77777777" w:rsidR="00B642B4" w:rsidRPr="00FF247E" w:rsidRDefault="00B642B4" w:rsidP="00B642B4">
            <w:pPr>
              <w:jc w:val="left"/>
              <w:rPr>
                <w:sz w:val="19"/>
                <w:szCs w:val="19"/>
              </w:rPr>
            </w:pPr>
            <w:r w:rsidRPr="00FF247E">
              <w:rPr>
                <w:sz w:val="19"/>
              </w:rPr>
              <w:t xml:space="preserve">Thaïlande </w:t>
            </w:r>
          </w:p>
          <w:p w14:paraId="23D12722" w14:textId="77777777" w:rsidR="00B642B4" w:rsidRPr="00FF247E" w:rsidRDefault="00B642B4" w:rsidP="00B642B4">
            <w:pPr>
              <w:jc w:val="left"/>
              <w:rPr>
                <w:sz w:val="19"/>
                <w:szCs w:val="19"/>
              </w:rPr>
            </w:pPr>
            <w:r w:rsidRPr="00FF247E">
              <w:rPr>
                <w:sz w:val="19"/>
              </w:rPr>
              <w:t>(Phase II)</w:t>
            </w:r>
          </w:p>
        </w:tc>
        <w:tc>
          <w:tcPr>
            <w:tcW w:w="1276" w:type="dxa"/>
            <w:tcMar>
              <w:left w:w="72" w:type="dxa"/>
              <w:right w:w="72" w:type="dxa"/>
            </w:tcMar>
          </w:tcPr>
          <w:p w14:paraId="29D71925" w14:textId="77777777" w:rsidR="00B642B4" w:rsidRPr="00FF247E" w:rsidRDefault="00B642B4" w:rsidP="00B642B4">
            <w:pPr>
              <w:jc w:val="left"/>
              <w:rPr>
                <w:sz w:val="19"/>
                <w:szCs w:val="19"/>
              </w:rPr>
            </w:pPr>
            <w:r w:rsidRPr="00FF247E">
              <w:rPr>
                <w:sz w:val="19"/>
              </w:rPr>
              <w:t>Banque mondiale</w:t>
            </w:r>
          </w:p>
        </w:tc>
        <w:tc>
          <w:tcPr>
            <w:tcW w:w="879" w:type="dxa"/>
            <w:tcMar>
              <w:left w:w="72" w:type="dxa"/>
              <w:right w:w="72" w:type="dxa"/>
            </w:tcMar>
          </w:tcPr>
          <w:p w14:paraId="3BEC7975" w14:textId="77777777" w:rsidR="00B642B4" w:rsidRPr="00FF247E" w:rsidRDefault="00B642B4" w:rsidP="00B642B4">
            <w:pPr>
              <w:jc w:val="center"/>
              <w:rPr>
                <w:sz w:val="19"/>
                <w:szCs w:val="19"/>
              </w:rPr>
            </w:pPr>
            <w:r w:rsidRPr="00FF247E">
              <w:rPr>
                <w:sz w:val="19"/>
              </w:rPr>
              <w:t>2020</w:t>
            </w:r>
          </w:p>
        </w:tc>
        <w:tc>
          <w:tcPr>
            <w:tcW w:w="1275" w:type="dxa"/>
            <w:tcMar>
              <w:left w:w="72" w:type="dxa"/>
              <w:right w:w="72" w:type="dxa"/>
            </w:tcMar>
          </w:tcPr>
          <w:p w14:paraId="79FC4F3F" w14:textId="77777777" w:rsidR="00B642B4" w:rsidRPr="00FF247E" w:rsidRDefault="00B642B4" w:rsidP="00B642B4">
            <w:pPr>
              <w:jc w:val="right"/>
              <w:rPr>
                <w:sz w:val="19"/>
                <w:szCs w:val="19"/>
              </w:rPr>
            </w:pPr>
            <w:r w:rsidRPr="00FF247E">
              <w:rPr>
                <w:sz w:val="19"/>
              </w:rPr>
              <w:t>2 264 689</w:t>
            </w:r>
          </w:p>
        </w:tc>
        <w:tc>
          <w:tcPr>
            <w:tcW w:w="3560" w:type="dxa"/>
            <w:tcMar>
              <w:left w:w="72" w:type="dxa"/>
              <w:right w:w="72" w:type="dxa"/>
            </w:tcMar>
          </w:tcPr>
          <w:p w14:paraId="5F792A9B" w14:textId="77777777" w:rsidR="00B642B4" w:rsidRPr="00FF247E" w:rsidRDefault="00B642B4" w:rsidP="00B642B4">
            <w:pPr>
              <w:jc w:val="left"/>
              <w:rPr>
                <w:sz w:val="19"/>
                <w:szCs w:val="19"/>
              </w:rPr>
            </w:pPr>
            <w:r w:rsidRPr="00FF247E">
              <w:rPr>
                <w:sz w:val="19"/>
              </w:rPr>
              <w:t>Seuil de décaissement de 20 pour cent</w:t>
            </w:r>
          </w:p>
        </w:tc>
        <w:tc>
          <w:tcPr>
            <w:tcW w:w="5580" w:type="dxa"/>
            <w:tcMar>
              <w:left w:w="72" w:type="dxa"/>
              <w:right w:w="72" w:type="dxa"/>
            </w:tcMar>
          </w:tcPr>
          <w:p w14:paraId="46646CED" w14:textId="7F91A1DE" w:rsidR="00B642B4" w:rsidRPr="00FF247E" w:rsidRDefault="00B642B4" w:rsidP="0048481F">
            <w:pPr>
              <w:jc w:val="left"/>
              <w:rPr>
                <w:sz w:val="19"/>
                <w:szCs w:val="19"/>
              </w:rPr>
            </w:pPr>
            <w:r w:rsidRPr="00FF247E">
              <w:rPr>
                <w:sz w:val="19"/>
              </w:rPr>
              <w:t>Prendre note que le taux de décaissement global de la première tranche (2018) de la phase II du PGEH était inférieur au seuil de décaissement de 20 pour cent ; et inciter le gouvernement de la Thaïlande à collaborer avec la Banque mondiale afin que la deuxième tranche (2020) de la phase II puisse être soumise à la 91</w:t>
            </w:r>
            <w:r w:rsidRPr="00FF247E">
              <w:rPr>
                <w:sz w:val="19"/>
                <w:vertAlign w:val="superscript"/>
              </w:rPr>
              <w:t>e</w:t>
            </w:r>
            <w:r w:rsidRPr="00FF247E">
              <w:rPr>
                <w:sz w:val="19"/>
              </w:rPr>
              <w:t> réunion, avec un plan d’action révisé pour tenir compte de la réaffectation de la tranche de 2020 et des suivantes, étant entendu que le seuil de décaissement de 20 pour cent pour le financement de la tranche précédente aura été atteint.</w:t>
            </w:r>
          </w:p>
        </w:tc>
      </w:tr>
      <w:tr w:rsidR="000A2878" w:rsidRPr="00FF247E" w14:paraId="66EC03BA" w14:textId="77777777" w:rsidTr="000D587A">
        <w:tc>
          <w:tcPr>
            <w:tcW w:w="1555" w:type="dxa"/>
            <w:tcMar>
              <w:left w:w="72" w:type="dxa"/>
              <w:right w:w="72" w:type="dxa"/>
            </w:tcMar>
          </w:tcPr>
          <w:p w14:paraId="48224013" w14:textId="4F828296" w:rsidR="008D0762" w:rsidRPr="00FF247E" w:rsidRDefault="008D0762" w:rsidP="008D0762">
            <w:pPr>
              <w:jc w:val="left"/>
              <w:rPr>
                <w:sz w:val="19"/>
                <w:szCs w:val="19"/>
              </w:rPr>
            </w:pPr>
            <w:r w:rsidRPr="00FF247E">
              <w:rPr>
                <w:sz w:val="19"/>
              </w:rPr>
              <w:t>Turquie (Phase I)</w:t>
            </w:r>
          </w:p>
        </w:tc>
        <w:tc>
          <w:tcPr>
            <w:tcW w:w="1276" w:type="dxa"/>
            <w:tcMar>
              <w:left w:w="72" w:type="dxa"/>
              <w:right w:w="72" w:type="dxa"/>
            </w:tcMar>
          </w:tcPr>
          <w:p w14:paraId="6500F1FD" w14:textId="1588378B" w:rsidR="008D0762" w:rsidRPr="00FF247E" w:rsidRDefault="008D0762" w:rsidP="008D0762">
            <w:pPr>
              <w:jc w:val="left"/>
              <w:rPr>
                <w:sz w:val="19"/>
                <w:szCs w:val="19"/>
              </w:rPr>
            </w:pPr>
            <w:r w:rsidRPr="00FF247E">
              <w:rPr>
                <w:sz w:val="19"/>
              </w:rPr>
              <w:t>ONUDI</w:t>
            </w:r>
          </w:p>
        </w:tc>
        <w:tc>
          <w:tcPr>
            <w:tcW w:w="879" w:type="dxa"/>
            <w:tcMar>
              <w:left w:w="72" w:type="dxa"/>
              <w:right w:w="72" w:type="dxa"/>
            </w:tcMar>
          </w:tcPr>
          <w:p w14:paraId="705075FC" w14:textId="6B363E5E" w:rsidR="008D0762" w:rsidRPr="00FF247E" w:rsidRDefault="008D0762" w:rsidP="008D0762">
            <w:pPr>
              <w:jc w:val="center"/>
              <w:rPr>
                <w:sz w:val="19"/>
                <w:szCs w:val="19"/>
              </w:rPr>
            </w:pPr>
            <w:r w:rsidRPr="00FF247E">
              <w:rPr>
                <w:sz w:val="19"/>
              </w:rPr>
              <w:t>2022</w:t>
            </w:r>
          </w:p>
        </w:tc>
        <w:tc>
          <w:tcPr>
            <w:tcW w:w="1275" w:type="dxa"/>
            <w:tcMar>
              <w:left w:w="72" w:type="dxa"/>
              <w:right w:w="72" w:type="dxa"/>
            </w:tcMar>
          </w:tcPr>
          <w:p w14:paraId="59CB4725" w14:textId="1B03922A" w:rsidR="008D0762" w:rsidRPr="00FF247E" w:rsidRDefault="008D0762" w:rsidP="008D0762">
            <w:pPr>
              <w:jc w:val="right"/>
              <w:rPr>
                <w:sz w:val="19"/>
                <w:szCs w:val="19"/>
              </w:rPr>
            </w:pPr>
            <w:r w:rsidRPr="00FF247E">
              <w:rPr>
                <w:sz w:val="19"/>
              </w:rPr>
              <w:t>919 558</w:t>
            </w:r>
          </w:p>
        </w:tc>
        <w:tc>
          <w:tcPr>
            <w:tcW w:w="3560" w:type="dxa"/>
            <w:tcMar>
              <w:left w:w="72" w:type="dxa"/>
              <w:right w:w="72" w:type="dxa"/>
            </w:tcMar>
          </w:tcPr>
          <w:p w14:paraId="6675475B" w14:textId="27D5EAC9" w:rsidR="008D0762" w:rsidRPr="00FF247E" w:rsidRDefault="008D0762" w:rsidP="007B533D">
            <w:pPr>
              <w:jc w:val="left"/>
              <w:rPr>
                <w:sz w:val="19"/>
                <w:szCs w:val="19"/>
              </w:rPr>
            </w:pPr>
            <w:r w:rsidRPr="00FF247E">
              <w:rPr>
                <w:sz w:val="19"/>
              </w:rPr>
              <w:t>Seuil de décaissement de 20 pour cent</w:t>
            </w:r>
          </w:p>
        </w:tc>
        <w:tc>
          <w:tcPr>
            <w:tcW w:w="5580" w:type="dxa"/>
            <w:tcMar>
              <w:left w:w="72" w:type="dxa"/>
              <w:right w:w="72" w:type="dxa"/>
            </w:tcMar>
          </w:tcPr>
          <w:p w14:paraId="3C3F63FF" w14:textId="3431D1C8" w:rsidR="008D0762" w:rsidRPr="00FF247E" w:rsidRDefault="008D0762" w:rsidP="0048481F">
            <w:pPr>
              <w:jc w:val="left"/>
              <w:rPr>
                <w:sz w:val="19"/>
                <w:szCs w:val="19"/>
              </w:rPr>
            </w:pPr>
            <w:r w:rsidRPr="00FF247E">
              <w:rPr>
                <w:sz w:val="19"/>
              </w:rPr>
              <w:t>Prendre note du taux de décaissement global pour la quatrième tranche (2019) de la phase I du PGEH qui était inférieur au seuil de décaissement de 20 pour cent ; et inciter le gouvernement de la Turquie à collaborer avec l’ONUDI afin que la cinquième tranche (2022) de la phase I puisse être soumise à la 91</w:t>
            </w:r>
            <w:r w:rsidRPr="00FF247E">
              <w:rPr>
                <w:sz w:val="19"/>
                <w:vertAlign w:val="superscript"/>
              </w:rPr>
              <w:t>e</w:t>
            </w:r>
            <w:r w:rsidRPr="00FF247E">
              <w:rPr>
                <w:sz w:val="19"/>
              </w:rPr>
              <w:t> réunion, étant entendu que le seuil de décaissement de 20 pour cent pour le financement de la tranche précédente aura été atteint.</w:t>
            </w:r>
          </w:p>
        </w:tc>
      </w:tr>
      <w:tr w:rsidR="000A2878" w:rsidRPr="00FF247E" w14:paraId="7B67C5C1" w14:textId="77777777" w:rsidTr="000D587A">
        <w:tc>
          <w:tcPr>
            <w:tcW w:w="1555" w:type="dxa"/>
            <w:tcMar>
              <w:left w:w="72" w:type="dxa"/>
              <w:right w:w="72" w:type="dxa"/>
            </w:tcMar>
          </w:tcPr>
          <w:p w14:paraId="46A10567" w14:textId="77777777" w:rsidR="000A2A56" w:rsidRPr="00FF247E" w:rsidRDefault="000A2A56" w:rsidP="000A2A56">
            <w:pPr>
              <w:jc w:val="left"/>
              <w:rPr>
                <w:sz w:val="20"/>
                <w:szCs w:val="20"/>
              </w:rPr>
            </w:pPr>
            <w:r w:rsidRPr="00FF247E">
              <w:rPr>
                <w:sz w:val="20"/>
              </w:rPr>
              <w:t>Turkménistan</w:t>
            </w:r>
          </w:p>
          <w:p w14:paraId="4D61D7FC" w14:textId="3FF876E6" w:rsidR="000A2A56" w:rsidRPr="00FF247E" w:rsidRDefault="000A2A56" w:rsidP="000A2A56">
            <w:pPr>
              <w:jc w:val="left"/>
              <w:rPr>
                <w:sz w:val="19"/>
                <w:szCs w:val="19"/>
              </w:rPr>
            </w:pPr>
            <w:r w:rsidRPr="00FF247E">
              <w:rPr>
                <w:sz w:val="19"/>
              </w:rPr>
              <w:t>(Phase II)</w:t>
            </w:r>
          </w:p>
        </w:tc>
        <w:tc>
          <w:tcPr>
            <w:tcW w:w="1276" w:type="dxa"/>
            <w:tcMar>
              <w:left w:w="72" w:type="dxa"/>
              <w:right w:w="72" w:type="dxa"/>
            </w:tcMar>
          </w:tcPr>
          <w:p w14:paraId="3DA7ADE5" w14:textId="0EF34A91" w:rsidR="000A2A56" w:rsidRPr="00FF247E" w:rsidRDefault="000A2A56" w:rsidP="008B5A40">
            <w:pPr>
              <w:jc w:val="left"/>
              <w:rPr>
                <w:sz w:val="19"/>
                <w:szCs w:val="19"/>
              </w:rPr>
            </w:pPr>
            <w:r w:rsidRPr="00FF247E">
              <w:rPr>
                <w:sz w:val="19"/>
              </w:rPr>
              <w:t>ONUDI</w:t>
            </w:r>
          </w:p>
        </w:tc>
        <w:tc>
          <w:tcPr>
            <w:tcW w:w="879" w:type="dxa"/>
            <w:tcMar>
              <w:left w:w="72" w:type="dxa"/>
              <w:right w:w="72" w:type="dxa"/>
            </w:tcMar>
          </w:tcPr>
          <w:p w14:paraId="64C711BE" w14:textId="15D1E377" w:rsidR="000A2A56" w:rsidRPr="00FF247E" w:rsidRDefault="000A2A56" w:rsidP="000A2A56">
            <w:pPr>
              <w:jc w:val="center"/>
              <w:rPr>
                <w:sz w:val="19"/>
                <w:szCs w:val="19"/>
              </w:rPr>
            </w:pPr>
            <w:r w:rsidRPr="00FF247E">
              <w:rPr>
                <w:sz w:val="19"/>
              </w:rPr>
              <w:t>2022</w:t>
            </w:r>
          </w:p>
        </w:tc>
        <w:tc>
          <w:tcPr>
            <w:tcW w:w="1275" w:type="dxa"/>
            <w:tcMar>
              <w:left w:w="72" w:type="dxa"/>
              <w:right w:w="72" w:type="dxa"/>
            </w:tcMar>
          </w:tcPr>
          <w:p w14:paraId="440080E9" w14:textId="6FA6A1E0" w:rsidR="000A2A56" w:rsidRPr="00FF247E" w:rsidRDefault="000A2A56" w:rsidP="000A2A56">
            <w:pPr>
              <w:jc w:val="right"/>
              <w:rPr>
                <w:sz w:val="19"/>
                <w:szCs w:val="19"/>
              </w:rPr>
            </w:pPr>
            <w:r w:rsidRPr="00FF247E">
              <w:rPr>
                <w:sz w:val="19"/>
              </w:rPr>
              <w:t>110 745</w:t>
            </w:r>
          </w:p>
        </w:tc>
        <w:tc>
          <w:tcPr>
            <w:tcW w:w="3560" w:type="dxa"/>
            <w:tcMar>
              <w:left w:w="72" w:type="dxa"/>
              <w:right w:w="72" w:type="dxa"/>
            </w:tcMar>
          </w:tcPr>
          <w:p w14:paraId="625E5125" w14:textId="5E497EEA" w:rsidR="000A2A56" w:rsidRPr="00FF247E" w:rsidRDefault="004F2C5C" w:rsidP="000A2A56">
            <w:pPr>
              <w:jc w:val="left"/>
              <w:rPr>
                <w:sz w:val="19"/>
                <w:szCs w:val="19"/>
              </w:rPr>
            </w:pPr>
            <w:r w:rsidRPr="00FF247E">
              <w:rPr>
                <w:sz w:val="19"/>
              </w:rPr>
              <w:t>Contraintes imposées par la pandémie de COVID-19/seuil de décaissement de 20 pour cent</w:t>
            </w:r>
          </w:p>
        </w:tc>
        <w:tc>
          <w:tcPr>
            <w:tcW w:w="5580" w:type="dxa"/>
            <w:tcMar>
              <w:left w:w="72" w:type="dxa"/>
              <w:right w:w="72" w:type="dxa"/>
            </w:tcMar>
          </w:tcPr>
          <w:p w14:paraId="575BE4DD" w14:textId="108161D9" w:rsidR="000A2A56" w:rsidRPr="00FF247E" w:rsidRDefault="00FE28AE" w:rsidP="0048481F">
            <w:pPr>
              <w:jc w:val="left"/>
              <w:rPr>
                <w:sz w:val="19"/>
                <w:szCs w:val="19"/>
              </w:rPr>
            </w:pPr>
            <w:r w:rsidRPr="00FF247E">
              <w:rPr>
                <w:sz w:val="19"/>
              </w:rPr>
              <w:t>Prendre note des retards dus aux contraintes imposées par la pandémie de COVID-19 et du taux de décaissement global pour la première tranche (2020) de la phase II du PGEH qui était inférieur au seuil de décaissement de 20 pour cent ; et inciter le gouvernement du Turkménistan à collaborer avec l’ONUDI afin que la deuxième tranche (2022) de la phase II puisse être soumise à la 91</w:t>
            </w:r>
            <w:r w:rsidRPr="00FF247E">
              <w:rPr>
                <w:sz w:val="19"/>
                <w:vertAlign w:val="superscript"/>
              </w:rPr>
              <w:t>e</w:t>
            </w:r>
            <w:r w:rsidRPr="00FF247E">
              <w:rPr>
                <w:sz w:val="19"/>
              </w:rPr>
              <w:t> réunion, étant entendu que le seuil de décaissement de 20 pour cent pour le financement de la tranche précédente aura été atteint.</w:t>
            </w:r>
          </w:p>
        </w:tc>
      </w:tr>
      <w:tr w:rsidR="000A2878" w:rsidRPr="00FF247E" w14:paraId="32C3E09C" w14:textId="77777777" w:rsidTr="000D587A">
        <w:tc>
          <w:tcPr>
            <w:tcW w:w="1555" w:type="dxa"/>
            <w:tcMar>
              <w:left w:w="72" w:type="dxa"/>
              <w:right w:w="72" w:type="dxa"/>
            </w:tcMar>
          </w:tcPr>
          <w:p w14:paraId="700B4FDA" w14:textId="77777777" w:rsidR="00661B0C" w:rsidRPr="00FF247E" w:rsidRDefault="00661B0C" w:rsidP="00661B0C">
            <w:pPr>
              <w:ind w:right="-66"/>
              <w:jc w:val="left"/>
              <w:rPr>
                <w:sz w:val="19"/>
                <w:szCs w:val="19"/>
              </w:rPr>
            </w:pPr>
            <w:r w:rsidRPr="00FF247E">
              <w:rPr>
                <w:sz w:val="19"/>
              </w:rPr>
              <w:t xml:space="preserve">Venezuela (République bolivarienne du) </w:t>
            </w:r>
          </w:p>
          <w:p w14:paraId="7B8BBE42" w14:textId="7D0351A8" w:rsidR="00661B0C" w:rsidRPr="00FF247E" w:rsidRDefault="00661B0C" w:rsidP="00661B0C">
            <w:pPr>
              <w:jc w:val="left"/>
              <w:rPr>
                <w:sz w:val="20"/>
                <w:szCs w:val="20"/>
              </w:rPr>
            </w:pPr>
            <w:r w:rsidRPr="00FF247E">
              <w:rPr>
                <w:sz w:val="19"/>
              </w:rPr>
              <w:t>(Phase II)</w:t>
            </w:r>
          </w:p>
        </w:tc>
        <w:tc>
          <w:tcPr>
            <w:tcW w:w="1276" w:type="dxa"/>
            <w:tcMar>
              <w:left w:w="72" w:type="dxa"/>
              <w:right w:w="72" w:type="dxa"/>
            </w:tcMar>
          </w:tcPr>
          <w:p w14:paraId="3B0EF412" w14:textId="2B9E9A97" w:rsidR="00661B0C" w:rsidRPr="00FF247E" w:rsidRDefault="00661B0C" w:rsidP="00661B0C">
            <w:pPr>
              <w:jc w:val="left"/>
              <w:rPr>
                <w:sz w:val="19"/>
                <w:szCs w:val="19"/>
              </w:rPr>
            </w:pPr>
            <w:r w:rsidRPr="00FF247E">
              <w:rPr>
                <w:sz w:val="19"/>
              </w:rPr>
              <w:t>ONUDI</w:t>
            </w:r>
          </w:p>
        </w:tc>
        <w:tc>
          <w:tcPr>
            <w:tcW w:w="879" w:type="dxa"/>
            <w:tcMar>
              <w:left w:w="72" w:type="dxa"/>
              <w:right w:w="72" w:type="dxa"/>
            </w:tcMar>
          </w:tcPr>
          <w:p w14:paraId="47B62763" w14:textId="5697F33B" w:rsidR="00661B0C" w:rsidRPr="00FF247E" w:rsidRDefault="00661B0C" w:rsidP="00661B0C">
            <w:pPr>
              <w:jc w:val="center"/>
              <w:rPr>
                <w:sz w:val="19"/>
                <w:szCs w:val="19"/>
              </w:rPr>
            </w:pPr>
            <w:r w:rsidRPr="00FF247E">
              <w:rPr>
                <w:sz w:val="19"/>
              </w:rPr>
              <w:t>2019</w:t>
            </w:r>
          </w:p>
        </w:tc>
        <w:tc>
          <w:tcPr>
            <w:tcW w:w="1275" w:type="dxa"/>
            <w:tcMar>
              <w:left w:w="72" w:type="dxa"/>
              <w:right w:w="72" w:type="dxa"/>
            </w:tcMar>
          </w:tcPr>
          <w:p w14:paraId="3211DA6E" w14:textId="1E5B0204" w:rsidR="00661B0C" w:rsidRPr="00FF247E" w:rsidRDefault="00661B0C" w:rsidP="00661B0C">
            <w:pPr>
              <w:jc w:val="right"/>
              <w:rPr>
                <w:sz w:val="19"/>
                <w:szCs w:val="19"/>
              </w:rPr>
            </w:pPr>
            <w:r w:rsidRPr="00FF247E">
              <w:rPr>
                <w:sz w:val="19"/>
              </w:rPr>
              <w:t>615 250</w:t>
            </w:r>
          </w:p>
        </w:tc>
        <w:tc>
          <w:tcPr>
            <w:tcW w:w="3560" w:type="dxa"/>
            <w:tcMar>
              <w:left w:w="72" w:type="dxa"/>
              <w:right w:w="72" w:type="dxa"/>
            </w:tcMar>
          </w:tcPr>
          <w:p w14:paraId="254BA648" w14:textId="23085279" w:rsidR="00661B0C" w:rsidRPr="00FF247E" w:rsidRDefault="00376C90" w:rsidP="00661B0C">
            <w:pPr>
              <w:rPr>
                <w:sz w:val="19"/>
                <w:szCs w:val="19"/>
              </w:rPr>
            </w:pPr>
            <w:r w:rsidRPr="00FF247E">
              <w:rPr>
                <w:sz w:val="19"/>
              </w:rPr>
              <w:t>Délai supplémentaire nécessaire pour traiter les problèmes identifiés pendant le processus d’examen du projet</w:t>
            </w:r>
          </w:p>
          <w:p w14:paraId="6236D66B" w14:textId="77777777" w:rsidR="00661B0C" w:rsidRPr="00FF247E" w:rsidRDefault="00661B0C" w:rsidP="00661B0C">
            <w:pPr>
              <w:rPr>
                <w:rFonts w:ascii="Calibri" w:hAnsi="Calibri" w:cs="Calibri"/>
                <w:lang w:eastAsia="en-CA"/>
              </w:rPr>
            </w:pPr>
          </w:p>
          <w:p w14:paraId="71F58327" w14:textId="77777777" w:rsidR="00661B0C" w:rsidRPr="00FF247E" w:rsidRDefault="00661B0C" w:rsidP="00661B0C">
            <w:pPr>
              <w:jc w:val="left"/>
              <w:rPr>
                <w:sz w:val="19"/>
                <w:szCs w:val="19"/>
              </w:rPr>
            </w:pPr>
          </w:p>
        </w:tc>
        <w:tc>
          <w:tcPr>
            <w:tcW w:w="5580" w:type="dxa"/>
            <w:tcMar>
              <w:left w:w="72" w:type="dxa"/>
              <w:right w:w="72" w:type="dxa"/>
            </w:tcMar>
          </w:tcPr>
          <w:p w14:paraId="72B55D29" w14:textId="6CCCC4E6" w:rsidR="00661B0C" w:rsidRPr="00FF247E" w:rsidRDefault="00661B0C" w:rsidP="0048481F">
            <w:pPr>
              <w:jc w:val="left"/>
              <w:rPr>
                <w:sz w:val="19"/>
                <w:szCs w:val="19"/>
              </w:rPr>
            </w:pPr>
            <w:r w:rsidRPr="00FF247E">
              <w:rPr>
                <w:sz w:val="19"/>
              </w:rPr>
              <w:t>Prendre note que la deuxième tranche (2019) de la Phase II du PGEH soumise à la 90</w:t>
            </w:r>
            <w:r w:rsidRPr="00FF247E">
              <w:rPr>
                <w:sz w:val="19"/>
                <w:vertAlign w:val="superscript"/>
              </w:rPr>
              <w:t>e</w:t>
            </w:r>
            <w:r w:rsidRPr="00FF247E">
              <w:rPr>
                <w:sz w:val="19"/>
              </w:rPr>
              <w:t> réunion a été retirée car un délai supplémentaire serait nécessaire pour traiter les problèmes identifiés pendant l’examen de la proposition ; et inciter le gouvernement de la République bolivarienne du Venezuela à collaborer avec l’ONUDI afin de soumettre à nouveau la deuxième tranche (2019) à la 91</w:t>
            </w:r>
            <w:r w:rsidRPr="00FF247E">
              <w:rPr>
                <w:sz w:val="19"/>
                <w:vertAlign w:val="superscript"/>
              </w:rPr>
              <w:t>e</w:t>
            </w:r>
            <w:r w:rsidRPr="00FF247E">
              <w:rPr>
                <w:sz w:val="19"/>
              </w:rPr>
              <w:t> réunion, avec un plan d’action révisé pour tenir compte de la réaffectation de la tranche de 2019 et des suivantes.</w:t>
            </w:r>
          </w:p>
        </w:tc>
      </w:tr>
      <w:tr w:rsidR="00B642B4" w:rsidRPr="00FF247E" w14:paraId="7BECEE3B" w14:textId="77777777" w:rsidTr="000D587A">
        <w:tc>
          <w:tcPr>
            <w:tcW w:w="1555" w:type="dxa"/>
            <w:tcMar>
              <w:left w:w="72" w:type="dxa"/>
              <w:right w:w="72" w:type="dxa"/>
            </w:tcMar>
            <w:hideMark/>
          </w:tcPr>
          <w:p w14:paraId="571A644A" w14:textId="77777777" w:rsidR="00B642B4" w:rsidRPr="00FF247E" w:rsidRDefault="00B642B4" w:rsidP="00B642B4">
            <w:pPr>
              <w:jc w:val="left"/>
              <w:rPr>
                <w:b/>
                <w:sz w:val="19"/>
                <w:szCs w:val="19"/>
              </w:rPr>
            </w:pPr>
            <w:r w:rsidRPr="00FF247E">
              <w:rPr>
                <w:b/>
                <w:sz w:val="19"/>
              </w:rPr>
              <w:t>Total</w:t>
            </w:r>
          </w:p>
        </w:tc>
        <w:tc>
          <w:tcPr>
            <w:tcW w:w="1276" w:type="dxa"/>
            <w:tcMar>
              <w:left w:w="72" w:type="dxa"/>
              <w:right w:w="72" w:type="dxa"/>
            </w:tcMar>
          </w:tcPr>
          <w:p w14:paraId="2A86495E" w14:textId="77777777" w:rsidR="00B642B4" w:rsidRPr="00FF247E" w:rsidRDefault="00B642B4" w:rsidP="00B642B4">
            <w:pPr>
              <w:jc w:val="center"/>
              <w:rPr>
                <w:b/>
                <w:sz w:val="19"/>
                <w:szCs w:val="19"/>
                <w:lang w:eastAsia="en-CA"/>
              </w:rPr>
            </w:pPr>
          </w:p>
        </w:tc>
        <w:tc>
          <w:tcPr>
            <w:tcW w:w="879" w:type="dxa"/>
            <w:tcMar>
              <w:left w:w="72" w:type="dxa"/>
              <w:right w:w="72" w:type="dxa"/>
            </w:tcMar>
          </w:tcPr>
          <w:p w14:paraId="7CB976DB" w14:textId="77777777" w:rsidR="00B642B4" w:rsidRPr="00FF247E" w:rsidRDefault="00B642B4" w:rsidP="00B642B4">
            <w:pPr>
              <w:jc w:val="center"/>
              <w:rPr>
                <w:b/>
                <w:sz w:val="19"/>
                <w:szCs w:val="19"/>
                <w:lang w:eastAsia="en-CA"/>
              </w:rPr>
            </w:pPr>
          </w:p>
        </w:tc>
        <w:tc>
          <w:tcPr>
            <w:tcW w:w="1275" w:type="dxa"/>
            <w:tcMar>
              <w:left w:w="72" w:type="dxa"/>
              <w:right w:w="72" w:type="dxa"/>
            </w:tcMar>
            <w:hideMark/>
          </w:tcPr>
          <w:p w14:paraId="7211BC59" w14:textId="4EAF2CF5" w:rsidR="00B642B4" w:rsidRPr="00FF247E" w:rsidRDefault="00085287" w:rsidP="00C60DEB">
            <w:pPr>
              <w:jc w:val="right"/>
              <w:rPr>
                <w:b/>
                <w:bCs/>
                <w:sz w:val="19"/>
                <w:szCs w:val="19"/>
              </w:rPr>
            </w:pPr>
            <w:r w:rsidRPr="00FF247E">
              <w:rPr>
                <w:b/>
                <w:sz w:val="19"/>
              </w:rPr>
              <w:t>6 721 388</w:t>
            </w:r>
          </w:p>
        </w:tc>
        <w:tc>
          <w:tcPr>
            <w:tcW w:w="3560" w:type="dxa"/>
            <w:tcMar>
              <w:left w:w="72" w:type="dxa"/>
              <w:right w:w="72" w:type="dxa"/>
            </w:tcMar>
          </w:tcPr>
          <w:p w14:paraId="2D7387DD" w14:textId="77777777" w:rsidR="00B642B4" w:rsidRPr="00FF247E" w:rsidRDefault="00B642B4" w:rsidP="00B642B4">
            <w:pPr>
              <w:jc w:val="left"/>
              <w:rPr>
                <w:b/>
                <w:sz w:val="19"/>
                <w:szCs w:val="19"/>
                <w:lang w:eastAsia="en-CA"/>
              </w:rPr>
            </w:pPr>
          </w:p>
        </w:tc>
        <w:tc>
          <w:tcPr>
            <w:tcW w:w="5580" w:type="dxa"/>
            <w:tcMar>
              <w:left w:w="72" w:type="dxa"/>
              <w:right w:w="72" w:type="dxa"/>
            </w:tcMar>
          </w:tcPr>
          <w:p w14:paraId="442FE18E" w14:textId="77777777" w:rsidR="00B642B4" w:rsidRPr="00FF247E" w:rsidRDefault="00B642B4" w:rsidP="0048481F">
            <w:pPr>
              <w:jc w:val="left"/>
              <w:rPr>
                <w:b/>
                <w:sz w:val="19"/>
                <w:szCs w:val="19"/>
                <w:lang w:eastAsia="en-CA"/>
              </w:rPr>
            </w:pP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E85409" w:rsidRPr="00FF247E" w14:paraId="26F83314" w14:textId="77777777" w:rsidTr="0048481F">
        <w:trPr>
          <w:trHeight w:val="306"/>
          <w:jc w:val="center"/>
        </w:trPr>
        <w:tc>
          <w:tcPr>
            <w:tcW w:w="1915" w:type="dxa"/>
          </w:tcPr>
          <w:p w14:paraId="314A7244" w14:textId="77777777" w:rsidR="00E85409" w:rsidRPr="00FF247E" w:rsidRDefault="00E85409" w:rsidP="00FB077C"/>
        </w:tc>
        <w:tc>
          <w:tcPr>
            <w:tcW w:w="1915" w:type="dxa"/>
          </w:tcPr>
          <w:p w14:paraId="100E59B9" w14:textId="77777777" w:rsidR="00E85409" w:rsidRPr="00FF247E" w:rsidRDefault="00E85409" w:rsidP="00FB077C"/>
        </w:tc>
        <w:tc>
          <w:tcPr>
            <w:tcW w:w="1915" w:type="dxa"/>
            <w:tcBorders>
              <w:bottom w:val="single" w:sz="4" w:space="0" w:color="auto"/>
            </w:tcBorders>
          </w:tcPr>
          <w:p w14:paraId="1194B878" w14:textId="77777777" w:rsidR="00E85409" w:rsidRPr="00FF247E" w:rsidRDefault="00E85409" w:rsidP="00FB077C"/>
        </w:tc>
        <w:tc>
          <w:tcPr>
            <w:tcW w:w="1915" w:type="dxa"/>
          </w:tcPr>
          <w:p w14:paraId="11759828" w14:textId="77777777" w:rsidR="00E85409" w:rsidRPr="00FF247E" w:rsidRDefault="00E85409" w:rsidP="00FB077C"/>
        </w:tc>
        <w:tc>
          <w:tcPr>
            <w:tcW w:w="1916" w:type="dxa"/>
          </w:tcPr>
          <w:p w14:paraId="675AF1B9" w14:textId="77777777" w:rsidR="00E85409" w:rsidRPr="00FF247E" w:rsidRDefault="00E85409" w:rsidP="00FB077C"/>
        </w:tc>
      </w:tr>
    </w:tbl>
    <w:p w14:paraId="1ACC5D2F" w14:textId="77777777" w:rsidR="00E85409" w:rsidRPr="00FF247E" w:rsidRDefault="00E85409" w:rsidP="004E7F9C"/>
    <w:sectPr w:rsidR="00E85409" w:rsidRPr="00FF247E" w:rsidSect="009F23FE">
      <w:headerReference w:type="even" r:id="rId15"/>
      <w:headerReference w:type="default" r:id="rId16"/>
      <w:headerReference w:type="first" r:id="rId17"/>
      <w:footerReference w:type="first" r:id="rId18"/>
      <w:pgSz w:w="15840" w:h="12240" w:orient="landscape" w:code="1"/>
      <w:pgMar w:top="1440" w:right="720" w:bottom="1440" w:left="864"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DBF8C5" w14:textId="77777777" w:rsidR="00B2459E" w:rsidRDefault="00B2459E" w:rsidP="004A504B">
      <w:r>
        <w:separator/>
      </w:r>
    </w:p>
  </w:endnote>
  <w:endnote w:type="continuationSeparator" w:id="0">
    <w:p w14:paraId="196E6232" w14:textId="77777777" w:rsidR="00B2459E" w:rsidRDefault="00B2459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5FCFF7"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8449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F7D9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0ED102C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C4C49C" w14:textId="77777777" w:rsidR="009F23FE" w:rsidRPr="0033525D" w:rsidRDefault="009F23FE" w:rsidP="009F23FE">
    <w:pPr>
      <w:jc w:val="center"/>
    </w:pPr>
    <w:r>
      <w:fldChar w:fldCharType="begin"/>
    </w:r>
    <w:r>
      <w:instrText xml:space="preserve"> PAGE </w:instrText>
    </w:r>
    <w:r>
      <w:fldChar w:fldCharType="separate"/>
    </w:r>
    <w:r>
      <w:t>3</w:t>
    </w:r>
    <w:r>
      <w:fldChar w:fldCharType="end"/>
    </w:r>
  </w:p>
  <w:p w14:paraId="6B6D723F" w14:textId="77777777" w:rsidR="009F23FE" w:rsidRPr="009F23FE" w:rsidRDefault="009F23FE" w:rsidP="009F23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079212" w14:textId="77777777" w:rsidR="00B2459E" w:rsidRDefault="00B2459E" w:rsidP="004A504B">
      <w:r>
        <w:separator/>
      </w:r>
    </w:p>
  </w:footnote>
  <w:footnote w:type="continuationSeparator" w:id="0">
    <w:p w14:paraId="4DE54F4A" w14:textId="77777777" w:rsidR="00B2459E" w:rsidRDefault="00B2459E" w:rsidP="004A504B">
      <w:r>
        <w:continuationSeparator/>
      </w:r>
    </w:p>
  </w:footnote>
  <w:footnote w:id="1">
    <w:p w14:paraId="2460B897" w14:textId="7EF7482D" w:rsidR="00E75A33" w:rsidRPr="000A2878" w:rsidRDefault="00E75A33">
      <w:pPr>
        <w:pStyle w:val="FootnoteText"/>
      </w:pPr>
      <w:r>
        <w:rPr>
          <w:rStyle w:val="FootnoteReference"/>
        </w:rPr>
        <w:footnoteRef/>
      </w:r>
      <w:r>
        <w:t xml:space="preserve"> UNEP/OzL.Pro/ExCom/90/1</w:t>
      </w:r>
    </w:p>
  </w:footnote>
  <w:footnote w:id="2">
    <w:p w14:paraId="3B292B0B" w14:textId="7C9C3913" w:rsidR="00645BAA" w:rsidRPr="000A2878" w:rsidRDefault="00645BAA">
      <w:pPr>
        <w:pStyle w:val="FootnoteText"/>
      </w:pPr>
      <w:r>
        <w:rPr>
          <w:rStyle w:val="FootnoteReference"/>
        </w:rPr>
        <w:footnoteRef/>
      </w:r>
      <w:r>
        <w:t xml:space="preserve"> Le Comité exécutif a décidé d’inclure à l’ordre du jour des prochaines réunions une rubrique distincte portant sur les retards dans la proposition des tranches annuelles et le décaissement des fonds pour les tranches et les obligations.</w:t>
      </w:r>
    </w:p>
  </w:footnote>
  <w:footnote w:id="3">
    <w:p w14:paraId="4B84123D" w14:textId="5E7C18A8" w:rsidR="00592A3B" w:rsidRDefault="00592A3B">
      <w:pPr>
        <w:pStyle w:val="FootnoteText"/>
      </w:pPr>
      <w:r>
        <w:rPr>
          <w:rStyle w:val="FootnoteReference"/>
        </w:rPr>
        <w:footnoteRef/>
      </w:r>
      <w:r>
        <w:t xml:space="preserve"> Excluant trois pays (Mexique, Mozambique et République bolivarienne du Venezuela) dont les demandes ont été soumises à la 88</w:t>
      </w:r>
      <w:r>
        <w:rPr>
          <w:vertAlign w:val="superscript"/>
        </w:rPr>
        <w:t>e</w:t>
      </w:r>
      <w:r>
        <w:t> réunion et retirées par la suite.</w:t>
      </w:r>
    </w:p>
    <w:p w14:paraId="59CAD4F9" w14:textId="55593C88" w:rsidR="0027369E" w:rsidRDefault="0027369E">
      <w:pPr>
        <w:pStyle w:val="FootnoteText"/>
      </w:pPr>
    </w:p>
    <w:p w14:paraId="5B7412B5" w14:textId="77777777" w:rsidR="0027369E" w:rsidRPr="000A2878" w:rsidRDefault="0027369E">
      <w:pPr>
        <w:pStyle w:val="FootnoteText"/>
      </w:pPr>
    </w:p>
  </w:footnote>
  <w:footnote w:id="4">
    <w:p w14:paraId="167121E1" w14:textId="40ADA3C3" w:rsidR="00B75CA3" w:rsidRPr="000A2878" w:rsidRDefault="00B75CA3" w:rsidP="00B75CA3">
      <w:pPr>
        <w:pStyle w:val="FootnoteText"/>
      </w:pPr>
      <w:r>
        <w:rPr>
          <w:rStyle w:val="FootnoteReference"/>
        </w:rPr>
        <w:footnoteRef/>
      </w:r>
      <w:r>
        <w:t xml:space="preserve"> UNEP/OzL.Pro/ExCom/90/18</w:t>
      </w:r>
    </w:p>
  </w:footnote>
  <w:footnote w:id="5">
    <w:p w14:paraId="01DC3516" w14:textId="5F7DFC6C" w:rsidR="00A066F6" w:rsidRPr="000A2878" w:rsidRDefault="00A066F6">
      <w:pPr>
        <w:pStyle w:val="FootnoteText"/>
      </w:pPr>
      <w:r>
        <w:rPr>
          <w:rStyle w:val="FootnoteReference"/>
        </w:rPr>
        <w:footnoteRef/>
      </w:r>
      <w:r>
        <w:t xml:space="preserve"> UNEP/OzL.Pro/ExCom/90/20</w:t>
      </w:r>
    </w:p>
  </w:footnote>
  <w:footnote w:id="6">
    <w:p w14:paraId="7D075CEF" w14:textId="5EDB8152" w:rsidR="00A066F6" w:rsidRPr="000A2878" w:rsidRDefault="00A066F6">
      <w:pPr>
        <w:pStyle w:val="FootnoteText"/>
      </w:pPr>
      <w:r>
        <w:rPr>
          <w:rStyle w:val="FootnoteReference"/>
        </w:rPr>
        <w:footnoteRef/>
      </w:r>
      <w:r>
        <w:t xml:space="preserve"> UNEP/OzL.Pro/ExCom/90/24</w:t>
      </w:r>
    </w:p>
  </w:footnote>
  <w:footnote w:id="7">
    <w:p w14:paraId="6A975C4E" w14:textId="7A0FC12D" w:rsidR="00A066F6" w:rsidRPr="000A2878" w:rsidRDefault="00A066F6">
      <w:pPr>
        <w:pStyle w:val="FootnoteText"/>
      </w:pPr>
      <w:r>
        <w:rPr>
          <w:rStyle w:val="FootnoteReference"/>
        </w:rPr>
        <w:footnoteRef/>
      </w:r>
      <w:r>
        <w:t xml:space="preserve"> UNEP/OzL.Pro/ExCom/90/25</w:t>
      </w:r>
    </w:p>
  </w:footnote>
  <w:footnote w:id="8">
    <w:p w14:paraId="61F6102B" w14:textId="4109FEF9" w:rsidR="00A066F6" w:rsidRPr="000A2878" w:rsidRDefault="00A066F6">
      <w:pPr>
        <w:pStyle w:val="FootnoteText"/>
      </w:pPr>
      <w:r>
        <w:rPr>
          <w:rStyle w:val="FootnoteReference"/>
        </w:rPr>
        <w:footnoteRef/>
      </w:r>
      <w:r>
        <w:t xml:space="preserve"> UNEP/OzL.Pro/ExCom/90/27</w:t>
      </w:r>
    </w:p>
  </w:footnote>
  <w:footnote w:id="9">
    <w:p w14:paraId="7E7A7F34" w14:textId="258664C5" w:rsidR="00A066F6" w:rsidRPr="000A2878" w:rsidRDefault="00A066F6">
      <w:pPr>
        <w:pStyle w:val="FootnoteText"/>
      </w:pPr>
      <w:r>
        <w:rPr>
          <w:rStyle w:val="FootnoteReference"/>
        </w:rPr>
        <w:footnoteRef/>
      </w:r>
      <w:r>
        <w:t xml:space="preserve"> UNEP/OzL.Pro/ExCom/90/26</w:t>
      </w:r>
    </w:p>
  </w:footnote>
  <w:footnote w:id="10">
    <w:p w14:paraId="1576C7C8" w14:textId="1A59923F" w:rsidR="00A066F6" w:rsidRPr="000A2878" w:rsidRDefault="00A066F6">
      <w:pPr>
        <w:pStyle w:val="FootnoteText"/>
      </w:pPr>
      <w:r>
        <w:rPr>
          <w:rStyle w:val="FootnoteReference"/>
        </w:rPr>
        <w:footnoteRef/>
      </w:r>
      <w:r>
        <w:t xml:space="preserve"> UNEP/OzL.Pro/ExCom/90/28</w:t>
      </w:r>
    </w:p>
  </w:footnote>
  <w:footnote w:id="11">
    <w:p w14:paraId="35BAE67F" w14:textId="191A6F38" w:rsidR="007900B0" w:rsidRPr="000A2878" w:rsidRDefault="007900B0">
      <w:pPr>
        <w:pStyle w:val="FootnoteText"/>
      </w:pPr>
      <w:r>
        <w:rPr>
          <w:rStyle w:val="FootnoteReference"/>
        </w:rPr>
        <w:footnoteRef/>
      </w:r>
      <w:r>
        <w:t xml:space="preserve"> UNEP/OzL.Pro/ExCom/90/32</w:t>
      </w:r>
    </w:p>
  </w:footnote>
  <w:footnote w:id="12">
    <w:p w14:paraId="67AD48A8" w14:textId="349F231F" w:rsidR="007900B0" w:rsidRPr="000A2878" w:rsidRDefault="007900B0" w:rsidP="007900B0">
      <w:pPr>
        <w:pStyle w:val="FootnoteText"/>
      </w:pPr>
      <w:r>
        <w:rPr>
          <w:rStyle w:val="FootnoteReference"/>
        </w:rPr>
        <w:footnoteRef/>
      </w:r>
      <w:r>
        <w:t xml:space="preserve"> UNEP/OzL.Pro/ExCom/90/33</w:t>
      </w:r>
    </w:p>
  </w:footnote>
  <w:footnote w:id="13">
    <w:p w14:paraId="5DE941E6" w14:textId="74032CB3" w:rsidR="00847463" w:rsidRPr="000A2878" w:rsidRDefault="00847463">
      <w:pPr>
        <w:pStyle w:val="FootnoteText"/>
      </w:pPr>
      <w:r>
        <w:rPr>
          <w:rStyle w:val="FootnoteReference"/>
        </w:rPr>
        <w:footnoteRef/>
      </w:r>
      <w:r>
        <w:t xml:space="preserve"> À titre de comparaison, lors de la 88</w:t>
      </w:r>
      <w:r>
        <w:rPr>
          <w:vertAlign w:val="superscript"/>
        </w:rPr>
        <w:t>e</w:t>
      </w:r>
      <w:r>
        <w:t> réunion, 28 tranches qui devaient être soumises pour 21 pays n’avaient pas été présentées.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7E190" w14:textId="222392C3" w:rsidR="00DC6A10" w:rsidRPr="0033525D" w:rsidRDefault="00B2459E">
    <w:r>
      <w:fldChar w:fldCharType="begin"/>
    </w:r>
    <w:r>
      <w:instrText xml:space="preserve"> DOCPROPERTY "Document number"  \* MERGEFORMAT </w:instrText>
    </w:r>
    <w:r>
      <w:fldChar w:fldCharType="separate"/>
    </w:r>
    <w:r w:rsidR="0048481F">
      <w:t>UNEP/OzL.Pro/ExCom/90/12</w:t>
    </w:r>
    <w:r>
      <w:fldChar w:fldCharType="end"/>
    </w:r>
  </w:p>
  <w:p w14:paraId="78A54393" w14:textId="77777777" w:rsidR="00DC6A10" w:rsidRPr="0033525D" w:rsidRDefault="00DC6A10"/>
  <w:p w14:paraId="771E5EC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9F74D" w14:textId="30BB1F23" w:rsidR="00DC6A10" w:rsidRPr="0033525D" w:rsidRDefault="00B2459E">
    <w:pPr>
      <w:jc w:val="right"/>
    </w:pPr>
    <w:r>
      <w:fldChar w:fldCharType="begin"/>
    </w:r>
    <w:r>
      <w:instrText xml:space="preserve"> DOCPROPERTY "Document number"  \* MERGEFORMAT </w:instrText>
    </w:r>
    <w:r>
      <w:fldChar w:fldCharType="separate"/>
    </w:r>
    <w:r w:rsidR="0048481F">
      <w:t>UNEP/OzL.Pro/ExCom/90/12</w:t>
    </w:r>
    <w:r>
      <w:fldChar w:fldCharType="end"/>
    </w:r>
  </w:p>
  <w:p w14:paraId="165116CC" w14:textId="77777777" w:rsidR="00DC6A10" w:rsidRPr="0033525D" w:rsidRDefault="00DC6A10"/>
  <w:p w14:paraId="3FE45113"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7C8F8" w14:textId="5C605044" w:rsidR="009F23FE" w:rsidRPr="0027369E" w:rsidRDefault="00B2459E">
    <w:pPr>
      <w:rPr>
        <w:lang w:val="en-CA"/>
      </w:rPr>
    </w:pPr>
    <w:r>
      <w:fldChar w:fldCharType="begin"/>
    </w:r>
    <w:r w:rsidRPr="0027369E">
      <w:rPr>
        <w:lang w:val="en-CA"/>
      </w:rPr>
      <w:instrText xml:space="preserve"> DOCPROPERTY "Document number"  \* MERGEFORMAT </w:instrText>
    </w:r>
    <w:r>
      <w:fldChar w:fldCharType="separate"/>
    </w:r>
    <w:r w:rsidR="006F5F29" w:rsidRPr="0027369E">
      <w:rPr>
        <w:lang w:val="en-CA"/>
      </w:rPr>
      <w:t>UNEP/OzL.Pro/ExCom/90/12</w:t>
    </w:r>
    <w:r>
      <w:fldChar w:fldCharType="end"/>
    </w:r>
  </w:p>
  <w:p w14:paraId="18B5CEB4" w14:textId="6BEA7C96" w:rsidR="009F23FE" w:rsidRPr="0027369E" w:rsidRDefault="009F23FE">
    <w:pPr>
      <w:rPr>
        <w:lang w:val="en-CA"/>
      </w:rPr>
    </w:pPr>
    <w:r w:rsidRPr="0027369E">
      <w:rPr>
        <w:lang w:val="en-CA"/>
      </w:rPr>
      <w:t>Annexe I</w:t>
    </w:r>
  </w:p>
  <w:p w14:paraId="11C78591" w14:textId="77777777" w:rsidR="009F23FE" w:rsidRPr="0027369E" w:rsidRDefault="009F23FE">
    <w:pP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8858F" w14:textId="2FBF5EBD" w:rsidR="009F23FE" w:rsidRPr="0027369E" w:rsidRDefault="00B2459E">
    <w:pPr>
      <w:jc w:val="right"/>
      <w:rPr>
        <w:lang w:val="en-CA"/>
      </w:rPr>
    </w:pPr>
    <w:r>
      <w:fldChar w:fldCharType="begin"/>
    </w:r>
    <w:r w:rsidRPr="0027369E">
      <w:rPr>
        <w:lang w:val="en-CA"/>
      </w:rPr>
      <w:instrText xml:space="preserve"> DOCPROPERTY "Document number"  \* MERGEFORMAT </w:instrText>
    </w:r>
    <w:r>
      <w:fldChar w:fldCharType="separate"/>
    </w:r>
    <w:r w:rsidR="006F5F29" w:rsidRPr="0027369E">
      <w:rPr>
        <w:lang w:val="en-CA"/>
      </w:rPr>
      <w:t>UNEP/OzL.Pro/ExCom/90/12</w:t>
    </w:r>
    <w:r>
      <w:fldChar w:fldCharType="end"/>
    </w:r>
  </w:p>
  <w:p w14:paraId="12C89139" w14:textId="64F70BC5" w:rsidR="009F23FE" w:rsidRPr="0027369E" w:rsidRDefault="009F23FE" w:rsidP="009F23FE">
    <w:pPr>
      <w:jc w:val="right"/>
      <w:rPr>
        <w:lang w:val="en-CA"/>
      </w:rPr>
    </w:pPr>
    <w:r w:rsidRPr="0027369E">
      <w:rPr>
        <w:lang w:val="en-CA"/>
      </w:rPr>
      <w:t>Annexe I</w:t>
    </w:r>
  </w:p>
  <w:p w14:paraId="3377FC1E" w14:textId="77777777" w:rsidR="009F23FE" w:rsidRPr="0027369E" w:rsidRDefault="009F23FE">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C559A" w14:textId="4982ACD2" w:rsidR="009F23FE" w:rsidRPr="0027369E" w:rsidRDefault="00B2459E" w:rsidP="009F23FE">
    <w:pPr>
      <w:jc w:val="right"/>
      <w:rPr>
        <w:lang w:val="en-CA"/>
      </w:rPr>
    </w:pPr>
    <w:r>
      <w:fldChar w:fldCharType="begin"/>
    </w:r>
    <w:r w:rsidRPr="0027369E">
      <w:rPr>
        <w:lang w:val="en-CA"/>
      </w:rPr>
      <w:instrText xml:space="preserve"> DOCPROPERTY "Document number"  \* MERGEFORMAT </w:instrText>
    </w:r>
    <w:r>
      <w:fldChar w:fldCharType="separate"/>
    </w:r>
    <w:r w:rsidR="0048481F" w:rsidRPr="0027369E">
      <w:rPr>
        <w:lang w:val="en-CA"/>
      </w:rPr>
      <w:t>UNEP/OzL.Pro/ExCom/90/12</w:t>
    </w:r>
    <w:r>
      <w:fldChar w:fldCharType="end"/>
    </w:r>
  </w:p>
  <w:p w14:paraId="52EA9FAA" w14:textId="3382BE64" w:rsidR="009F23FE" w:rsidRPr="0027369E" w:rsidRDefault="009F23FE" w:rsidP="009F23FE">
    <w:pPr>
      <w:pStyle w:val="Header"/>
      <w:jc w:val="right"/>
      <w:rPr>
        <w:lang w:val="en-CA"/>
      </w:rPr>
    </w:pPr>
    <w:r w:rsidRPr="0027369E">
      <w:rPr>
        <w:lang w:val="en-CA"/>
      </w:rPr>
      <w:t>Annexe 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7BBE7968"/>
    <w:multiLevelType w:val="hybridMultilevel"/>
    <w:tmpl w:val="054471DC"/>
    <w:lvl w:ilvl="0" w:tplc="40C2E39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22651414">
    <w:abstractNumId w:val="10"/>
  </w:num>
  <w:num w:numId="2" w16cid:durableId="41635923">
    <w:abstractNumId w:val="10"/>
  </w:num>
  <w:num w:numId="3" w16cid:durableId="564948151">
    <w:abstractNumId w:val="10"/>
  </w:num>
  <w:num w:numId="4" w16cid:durableId="183902068">
    <w:abstractNumId w:val="10"/>
  </w:num>
  <w:num w:numId="5" w16cid:durableId="639073447">
    <w:abstractNumId w:val="10"/>
  </w:num>
  <w:num w:numId="6" w16cid:durableId="669596873">
    <w:abstractNumId w:val="9"/>
  </w:num>
  <w:num w:numId="7" w16cid:durableId="1079055940">
    <w:abstractNumId w:val="7"/>
  </w:num>
  <w:num w:numId="8" w16cid:durableId="837580416">
    <w:abstractNumId w:val="6"/>
  </w:num>
  <w:num w:numId="9" w16cid:durableId="1221016575">
    <w:abstractNumId w:val="5"/>
  </w:num>
  <w:num w:numId="10" w16cid:durableId="1968660618">
    <w:abstractNumId w:val="4"/>
  </w:num>
  <w:num w:numId="11" w16cid:durableId="278150376">
    <w:abstractNumId w:val="8"/>
  </w:num>
  <w:num w:numId="12" w16cid:durableId="441996120">
    <w:abstractNumId w:val="3"/>
  </w:num>
  <w:num w:numId="13" w16cid:durableId="2108885877">
    <w:abstractNumId w:val="2"/>
  </w:num>
  <w:num w:numId="14" w16cid:durableId="448474681">
    <w:abstractNumId w:val="1"/>
  </w:num>
  <w:num w:numId="15" w16cid:durableId="1023821891">
    <w:abstractNumId w:val="0"/>
  </w:num>
  <w:num w:numId="16" w16cid:durableId="507065532">
    <w:abstractNumId w:val="11"/>
  </w:num>
  <w:num w:numId="17" w16cid:durableId="440034325">
    <w:abstractNumId w:val="13"/>
  </w:num>
  <w:num w:numId="18" w16cid:durableId="617299165">
    <w:abstractNumId w:val="14"/>
  </w:num>
  <w:num w:numId="19" w16cid:durableId="251548902">
    <w:abstractNumId w:val="16"/>
  </w:num>
  <w:num w:numId="20" w16cid:durableId="432365870">
    <w:abstractNumId w:val="12"/>
  </w:num>
  <w:num w:numId="21" w16cid:durableId="123499944">
    <w:abstractNumId w:val="10"/>
  </w:num>
  <w:num w:numId="22" w16cid:durableId="1924802761">
    <w:abstractNumId w:val="10"/>
  </w:num>
  <w:num w:numId="23" w16cid:durableId="1187720278">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45BAA"/>
    <w:rsid w:val="00000FED"/>
    <w:rsid w:val="00003B66"/>
    <w:rsid w:val="0000434E"/>
    <w:rsid w:val="000211A9"/>
    <w:rsid w:val="00021238"/>
    <w:rsid w:val="000222FD"/>
    <w:rsid w:val="00022324"/>
    <w:rsid w:val="00031260"/>
    <w:rsid w:val="0003681A"/>
    <w:rsid w:val="000372B7"/>
    <w:rsid w:val="00040F78"/>
    <w:rsid w:val="000413CB"/>
    <w:rsid w:val="000503C5"/>
    <w:rsid w:val="00050F6E"/>
    <w:rsid w:val="00061EC2"/>
    <w:rsid w:val="00066CE8"/>
    <w:rsid w:val="000706CB"/>
    <w:rsid w:val="00080ED0"/>
    <w:rsid w:val="00085287"/>
    <w:rsid w:val="00085B8F"/>
    <w:rsid w:val="00090481"/>
    <w:rsid w:val="00090C8A"/>
    <w:rsid w:val="000927B6"/>
    <w:rsid w:val="000A2878"/>
    <w:rsid w:val="000A2A56"/>
    <w:rsid w:val="000A3826"/>
    <w:rsid w:val="000A5886"/>
    <w:rsid w:val="000A5D29"/>
    <w:rsid w:val="000A6465"/>
    <w:rsid w:val="000A6C26"/>
    <w:rsid w:val="000B3CF3"/>
    <w:rsid w:val="000B5094"/>
    <w:rsid w:val="000D52A4"/>
    <w:rsid w:val="000D587A"/>
    <w:rsid w:val="000E07BC"/>
    <w:rsid w:val="000E319F"/>
    <w:rsid w:val="000E4B33"/>
    <w:rsid w:val="000F1CD4"/>
    <w:rsid w:val="000F4103"/>
    <w:rsid w:val="000F70A7"/>
    <w:rsid w:val="00105D0A"/>
    <w:rsid w:val="00106A7A"/>
    <w:rsid w:val="00113CCA"/>
    <w:rsid w:val="00122F25"/>
    <w:rsid w:val="00135980"/>
    <w:rsid w:val="0013786F"/>
    <w:rsid w:val="00140091"/>
    <w:rsid w:val="00141D11"/>
    <w:rsid w:val="00152DBB"/>
    <w:rsid w:val="00156CD6"/>
    <w:rsid w:val="00157B5B"/>
    <w:rsid w:val="00161CFA"/>
    <w:rsid w:val="00164719"/>
    <w:rsid w:val="00166E67"/>
    <w:rsid w:val="00166FC4"/>
    <w:rsid w:val="001677AC"/>
    <w:rsid w:val="00170B48"/>
    <w:rsid w:val="001742FC"/>
    <w:rsid w:val="0017745A"/>
    <w:rsid w:val="001804EA"/>
    <w:rsid w:val="00190A61"/>
    <w:rsid w:val="00190AEC"/>
    <w:rsid w:val="001959C7"/>
    <w:rsid w:val="001A1450"/>
    <w:rsid w:val="001A2215"/>
    <w:rsid w:val="001A3342"/>
    <w:rsid w:val="001A3E3D"/>
    <w:rsid w:val="001A3F19"/>
    <w:rsid w:val="001A43CC"/>
    <w:rsid w:val="001A7049"/>
    <w:rsid w:val="001B1E40"/>
    <w:rsid w:val="001B5C7D"/>
    <w:rsid w:val="001C1182"/>
    <w:rsid w:val="001C4070"/>
    <w:rsid w:val="001C764E"/>
    <w:rsid w:val="001E044F"/>
    <w:rsid w:val="001E1052"/>
    <w:rsid w:val="001E1FA0"/>
    <w:rsid w:val="001E21B1"/>
    <w:rsid w:val="001E2F93"/>
    <w:rsid w:val="001E333C"/>
    <w:rsid w:val="001E4554"/>
    <w:rsid w:val="001E61E5"/>
    <w:rsid w:val="001F2159"/>
    <w:rsid w:val="001F4388"/>
    <w:rsid w:val="001F53FD"/>
    <w:rsid w:val="00210B8B"/>
    <w:rsid w:val="00214863"/>
    <w:rsid w:val="00214A14"/>
    <w:rsid w:val="002156B4"/>
    <w:rsid w:val="002206F3"/>
    <w:rsid w:val="00221AE8"/>
    <w:rsid w:val="00223C54"/>
    <w:rsid w:val="00224FCD"/>
    <w:rsid w:val="0023014F"/>
    <w:rsid w:val="002477B5"/>
    <w:rsid w:val="00250564"/>
    <w:rsid w:val="0025100C"/>
    <w:rsid w:val="00253222"/>
    <w:rsid w:val="00253377"/>
    <w:rsid w:val="00256BD1"/>
    <w:rsid w:val="00261C13"/>
    <w:rsid w:val="00262847"/>
    <w:rsid w:val="0027369E"/>
    <w:rsid w:val="00281BB2"/>
    <w:rsid w:val="00281C22"/>
    <w:rsid w:val="0028386C"/>
    <w:rsid w:val="00295D58"/>
    <w:rsid w:val="002961FF"/>
    <w:rsid w:val="00297FBC"/>
    <w:rsid w:val="002A03C3"/>
    <w:rsid w:val="002A4FEC"/>
    <w:rsid w:val="002A5F00"/>
    <w:rsid w:val="002B07D6"/>
    <w:rsid w:val="002B254E"/>
    <w:rsid w:val="002B525C"/>
    <w:rsid w:val="002B72E9"/>
    <w:rsid w:val="002C7998"/>
    <w:rsid w:val="002E6C80"/>
    <w:rsid w:val="002F1E53"/>
    <w:rsid w:val="002F2CAA"/>
    <w:rsid w:val="002F2EC7"/>
    <w:rsid w:val="0030052C"/>
    <w:rsid w:val="00305744"/>
    <w:rsid w:val="00315134"/>
    <w:rsid w:val="00316431"/>
    <w:rsid w:val="003306E1"/>
    <w:rsid w:val="003320E4"/>
    <w:rsid w:val="0033525D"/>
    <w:rsid w:val="003414F3"/>
    <w:rsid w:val="003420D3"/>
    <w:rsid w:val="003535BB"/>
    <w:rsid w:val="0035613E"/>
    <w:rsid w:val="003612C1"/>
    <w:rsid w:val="00362C80"/>
    <w:rsid w:val="00363EE9"/>
    <w:rsid w:val="00376128"/>
    <w:rsid w:val="00376C90"/>
    <w:rsid w:val="0037742E"/>
    <w:rsid w:val="00377A0D"/>
    <w:rsid w:val="00377D56"/>
    <w:rsid w:val="0038245A"/>
    <w:rsid w:val="003840E6"/>
    <w:rsid w:val="00385CFC"/>
    <w:rsid w:val="0039337A"/>
    <w:rsid w:val="00397C46"/>
    <w:rsid w:val="003A3189"/>
    <w:rsid w:val="003A3CA7"/>
    <w:rsid w:val="003A740D"/>
    <w:rsid w:val="003B33BD"/>
    <w:rsid w:val="003B360E"/>
    <w:rsid w:val="003B569D"/>
    <w:rsid w:val="003C3C0E"/>
    <w:rsid w:val="003D42A6"/>
    <w:rsid w:val="003D4F21"/>
    <w:rsid w:val="003D4FAC"/>
    <w:rsid w:val="003D6AD0"/>
    <w:rsid w:val="003E7906"/>
    <w:rsid w:val="003F3C50"/>
    <w:rsid w:val="003F4096"/>
    <w:rsid w:val="003F5541"/>
    <w:rsid w:val="00406202"/>
    <w:rsid w:val="00406A6A"/>
    <w:rsid w:val="00406B22"/>
    <w:rsid w:val="00416BF2"/>
    <w:rsid w:val="00421EA9"/>
    <w:rsid w:val="004265E8"/>
    <w:rsid w:val="00430BC9"/>
    <w:rsid w:val="004328A7"/>
    <w:rsid w:val="00434C74"/>
    <w:rsid w:val="00456EB4"/>
    <w:rsid w:val="00457827"/>
    <w:rsid w:val="004632D6"/>
    <w:rsid w:val="004718F3"/>
    <w:rsid w:val="004742F2"/>
    <w:rsid w:val="00475040"/>
    <w:rsid w:val="00482308"/>
    <w:rsid w:val="0048481F"/>
    <w:rsid w:val="00493D40"/>
    <w:rsid w:val="00493EE3"/>
    <w:rsid w:val="004967B6"/>
    <w:rsid w:val="004A31B0"/>
    <w:rsid w:val="004A504B"/>
    <w:rsid w:val="004A6911"/>
    <w:rsid w:val="004B54E0"/>
    <w:rsid w:val="004B7384"/>
    <w:rsid w:val="004B755C"/>
    <w:rsid w:val="004B7D46"/>
    <w:rsid w:val="004C02C9"/>
    <w:rsid w:val="004C4269"/>
    <w:rsid w:val="004D6236"/>
    <w:rsid w:val="004D7F90"/>
    <w:rsid w:val="004E21CC"/>
    <w:rsid w:val="004E2214"/>
    <w:rsid w:val="004E4DBB"/>
    <w:rsid w:val="004E4E41"/>
    <w:rsid w:val="004E703C"/>
    <w:rsid w:val="004E73DB"/>
    <w:rsid w:val="004E7F9C"/>
    <w:rsid w:val="004F2C5C"/>
    <w:rsid w:val="004F3493"/>
    <w:rsid w:val="004F4D5D"/>
    <w:rsid w:val="004F5143"/>
    <w:rsid w:val="004F6E18"/>
    <w:rsid w:val="00502B40"/>
    <w:rsid w:val="00512B09"/>
    <w:rsid w:val="005200D3"/>
    <w:rsid w:val="005220ED"/>
    <w:rsid w:val="00533796"/>
    <w:rsid w:val="00537343"/>
    <w:rsid w:val="0055516F"/>
    <w:rsid w:val="00555D75"/>
    <w:rsid w:val="00560DF0"/>
    <w:rsid w:val="00561381"/>
    <w:rsid w:val="0056759C"/>
    <w:rsid w:val="00575D65"/>
    <w:rsid w:val="00577454"/>
    <w:rsid w:val="00581CD2"/>
    <w:rsid w:val="00591A87"/>
    <w:rsid w:val="00592A3B"/>
    <w:rsid w:val="0059513E"/>
    <w:rsid w:val="005A0BE8"/>
    <w:rsid w:val="005A6AA4"/>
    <w:rsid w:val="005A6D9F"/>
    <w:rsid w:val="005B48FF"/>
    <w:rsid w:val="005C1E32"/>
    <w:rsid w:val="005D363F"/>
    <w:rsid w:val="005F0735"/>
    <w:rsid w:val="005F6C63"/>
    <w:rsid w:val="00604C15"/>
    <w:rsid w:val="00615319"/>
    <w:rsid w:val="006158D5"/>
    <w:rsid w:val="00617FFC"/>
    <w:rsid w:val="00625D83"/>
    <w:rsid w:val="006324B0"/>
    <w:rsid w:val="00645BAA"/>
    <w:rsid w:val="006461FA"/>
    <w:rsid w:val="00646C2D"/>
    <w:rsid w:val="00655A5B"/>
    <w:rsid w:val="00661B0C"/>
    <w:rsid w:val="006623E7"/>
    <w:rsid w:val="00662B80"/>
    <w:rsid w:val="006704E0"/>
    <w:rsid w:val="00670F6C"/>
    <w:rsid w:val="006742EF"/>
    <w:rsid w:val="00676E58"/>
    <w:rsid w:val="006816DD"/>
    <w:rsid w:val="00681D32"/>
    <w:rsid w:val="006852C7"/>
    <w:rsid w:val="006852CE"/>
    <w:rsid w:val="006877BE"/>
    <w:rsid w:val="00692D14"/>
    <w:rsid w:val="006A0C36"/>
    <w:rsid w:val="006A333E"/>
    <w:rsid w:val="006A3E65"/>
    <w:rsid w:val="006B165C"/>
    <w:rsid w:val="006B65C7"/>
    <w:rsid w:val="006C1727"/>
    <w:rsid w:val="006C32FD"/>
    <w:rsid w:val="006C39CE"/>
    <w:rsid w:val="006C57D0"/>
    <w:rsid w:val="006D0FCC"/>
    <w:rsid w:val="006D21F5"/>
    <w:rsid w:val="006D3089"/>
    <w:rsid w:val="006E126D"/>
    <w:rsid w:val="006E1FC3"/>
    <w:rsid w:val="006F24FD"/>
    <w:rsid w:val="006F5F29"/>
    <w:rsid w:val="00704CE9"/>
    <w:rsid w:val="0070616B"/>
    <w:rsid w:val="00706295"/>
    <w:rsid w:val="00706FDA"/>
    <w:rsid w:val="00711C71"/>
    <w:rsid w:val="00711F9A"/>
    <w:rsid w:val="00713810"/>
    <w:rsid w:val="007303A5"/>
    <w:rsid w:val="00730B3E"/>
    <w:rsid w:val="0073420B"/>
    <w:rsid w:val="00736367"/>
    <w:rsid w:val="00744A88"/>
    <w:rsid w:val="0074760E"/>
    <w:rsid w:val="00754ABA"/>
    <w:rsid w:val="007678BF"/>
    <w:rsid w:val="00782B0D"/>
    <w:rsid w:val="007900B0"/>
    <w:rsid w:val="0079078B"/>
    <w:rsid w:val="007937B3"/>
    <w:rsid w:val="007A1546"/>
    <w:rsid w:val="007A228C"/>
    <w:rsid w:val="007A3195"/>
    <w:rsid w:val="007A368E"/>
    <w:rsid w:val="007A5868"/>
    <w:rsid w:val="007B04CE"/>
    <w:rsid w:val="007B384C"/>
    <w:rsid w:val="007B533D"/>
    <w:rsid w:val="007B6871"/>
    <w:rsid w:val="007B7A2F"/>
    <w:rsid w:val="007C3477"/>
    <w:rsid w:val="007C3D33"/>
    <w:rsid w:val="007D11F6"/>
    <w:rsid w:val="007D294A"/>
    <w:rsid w:val="007D47D2"/>
    <w:rsid w:val="007D6517"/>
    <w:rsid w:val="007D6EC0"/>
    <w:rsid w:val="007D7E1D"/>
    <w:rsid w:val="007E1700"/>
    <w:rsid w:val="007E1DCD"/>
    <w:rsid w:val="007F799F"/>
    <w:rsid w:val="00810053"/>
    <w:rsid w:val="00814DF0"/>
    <w:rsid w:val="00823631"/>
    <w:rsid w:val="00831979"/>
    <w:rsid w:val="008407C9"/>
    <w:rsid w:val="0084549F"/>
    <w:rsid w:val="00847463"/>
    <w:rsid w:val="00847E33"/>
    <w:rsid w:val="00851352"/>
    <w:rsid w:val="00857077"/>
    <w:rsid w:val="00863230"/>
    <w:rsid w:val="00865BD0"/>
    <w:rsid w:val="00867EA6"/>
    <w:rsid w:val="008717D8"/>
    <w:rsid w:val="0087215C"/>
    <w:rsid w:val="0087343D"/>
    <w:rsid w:val="00875D25"/>
    <w:rsid w:val="00880E35"/>
    <w:rsid w:val="008875FE"/>
    <w:rsid w:val="00887F8E"/>
    <w:rsid w:val="00896234"/>
    <w:rsid w:val="00897E43"/>
    <w:rsid w:val="008A27D9"/>
    <w:rsid w:val="008B5A40"/>
    <w:rsid w:val="008B7A14"/>
    <w:rsid w:val="008C222B"/>
    <w:rsid w:val="008C5738"/>
    <w:rsid w:val="008C5A18"/>
    <w:rsid w:val="008C7EAD"/>
    <w:rsid w:val="008D0762"/>
    <w:rsid w:val="008D0CFE"/>
    <w:rsid w:val="008D46FC"/>
    <w:rsid w:val="008D6152"/>
    <w:rsid w:val="008E0E05"/>
    <w:rsid w:val="008E1030"/>
    <w:rsid w:val="008E2C81"/>
    <w:rsid w:val="008E7BA9"/>
    <w:rsid w:val="008F0F81"/>
    <w:rsid w:val="008F24A3"/>
    <w:rsid w:val="008F27BF"/>
    <w:rsid w:val="009078FE"/>
    <w:rsid w:val="009142EC"/>
    <w:rsid w:val="009154C3"/>
    <w:rsid w:val="00923540"/>
    <w:rsid w:val="009246F6"/>
    <w:rsid w:val="00926767"/>
    <w:rsid w:val="009361D5"/>
    <w:rsid w:val="009428A4"/>
    <w:rsid w:val="00943DF6"/>
    <w:rsid w:val="00951B99"/>
    <w:rsid w:val="009659F4"/>
    <w:rsid w:val="00967C23"/>
    <w:rsid w:val="0097055B"/>
    <w:rsid w:val="00970D60"/>
    <w:rsid w:val="00974616"/>
    <w:rsid w:val="00982EB6"/>
    <w:rsid w:val="0098305F"/>
    <w:rsid w:val="0099390E"/>
    <w:rsid w:val="009940EA"/>
    <w:rsid w:val="009960E5"/>
    <w:rsid w:val="009A5E1C"/>
    <w:rsid w:val="009A7ADC"/>
    <w:rsid w:val="009B0D30"/>
    <w:rsid w:val="009C19B7"/>
    <w:rsid w:val="009C5ABB"/>
    <w:rsid w:val="009D2BB2"/>
    <w:rsid w:val="009D7C51"/>
    <w:rsid w:val="009E196C"/>
    <w:rsid w:val="009E3438"/>
    <w:rsid w:val="009E3832"/>
    <w:rsid w:val="009F23FE"/>
    <w:rsid w:val="009F36BF"/>
    <w:rsid w:val="009F52EB"/>
    <w:rsid w:val="00A066F6"/>
    <w:rsid w:val="00A111B6"/>
    <w:rsid w:val="00A11B95"/>
    <w:rsid w:val="00A257E7"/>
    <w:rsid w:val="00A26D27"/>
    <w:rsid w:val="00A376EE"/>
    <w:rsid w:val="00A42A99"/>
    <w:rsid w:val="00A45DB1"/>
    <w:rsid w:val="00A5151A"/>
    <w:rsid w:val="00A536FF"/>
    <w:rsid w:val="00A56FDB"/>
    <w:rsid w:val="00A57E0A"/>
    <w:rsid w:val="00A624AE"/>
    <w:rsid w:val="00A74A6B"/>
    <w:rsid w:val="00A75FD2"/>
    <w:rsid w:val="00A80537"/>
    <w:rsid w:val="00A823F6"/>
    <w:rsid w:val="00A8719E"/>
    <w:rsid w:val="00A92497"/>
    <w:rsid w:val="00AA0A89"/>
    <w:rsid w:val="00AA5368"/>
    <w:rsid w:val="00AA548B"/>
    <w:rsid w:val="00AA6429"/>
    <w:rsid w:val="00AA786A"/>
    <w:rsid w:val="00AB737A"/>
    <w:rsid w:val="00AC01AA"/>
    <w:rsid w:val="00AC4F72"/>
    <w:rsid w:val="00AD6B93"/>
    <w:rsid w:val="00AD6F5D"/>
    <w:rsid w:val="00AD747B"/>
    <w:rsid w:val="00AE4A13"/>
    <w:rsid w:val="00AF741A"/>
    <w:rsid w:val="00B01ADB"/>
    <w:rsid w:val="00B04096"/>
    <w:rsid w:val="00B04161"/>
    <w:rsid w:val="00B056F9"/>
    <w:rsid w:val="00B079C1"/>
    <w:rsid w:val="00B11E3D"/>
    <w:rsid w:val="00B14D2C"/>
    <w:rsid w:val="00B17E82"/>
    <w:rsid w:val="00B22386"/>
    <w:rsid w:val="00B2459E"/>
    <w:rsid w:val="00B35330"/>
    <w:rsid w:val="00B3774F"/>
    <w:rsid w:val="00B43AA1"/>
    <w:rsid w:val="00B45709"/>
    <w:rsid w:val="00B4575A"/>
    <w:rsid w:val="00B575BA"/>
    <w:rsid w:val="00B60A4D"/>
    <w:rsid w:val="00B642B4"/>
    <w:rsid w:val="00B71608"/>
    <w:rsid w:val="00B75CA3"/>
    <w:rsid w:val="00B76429"/>
    <w:rsid w:val="00B86471"/>
    <w:rsid w:val="00B956D4"/>
    <w:rsid w:val="00B97446"/>
    <w:rsid w:val="00BA7432"/>
    <w:rsid w:val="00BB2764"/>
    <w:rsid w:val="00BB3632"/>
    <w:rsid w:val="00BB6770"/>
    <w:rsid w:val="00BC1AA0"/>
    <w:rsid w:val="00BC2495"/>
    <w:rsid w:val="00BC314A"/>
    <w:rsid w:val="00BC7EB9"/>
    <w:rsid w:val="00BD2643"/>
    <w:rsid w:val="00BD56B1"/>
    <w:rsid w:val="00BD6558"/>
    <w:rsid w:val="00BF17E6"/>
    <w:rsid w:val="00BF2AD7"/>
    <w:rsid w:val="00BF2F76"/>
    <w:rsid w:val="00BF3022"/>
    <w:rsid w:val="00BF3214"/>
    <w:rsid w:val="00BF5573"/>
    <w:rsid w:val="00C11831"/>
    <w:rsid w:val="00C14C2F"/>
    <w:rsid w:val="00C15867"/>
    <w:rsid w:val="00C2296D"/>
    <w:rsid w:val="00C23155"/>
    <w:rsid w:val="00C252FC"/>
    <w:rsid w:val="00C3020C"/>
    <w:rsid w:val="00C40C41"/>
    <w:rsid w:val="00C45885"/>
    <w:rsid w:val="00C50F22"/>
    <w:rsid w:val="00C51577"/>
    <w:rsid w:val="00C5168B"/>
    <w:rsid w:val="00C54B8F"/>
    <w:rsid w:val="00C55D3F"/>
    <w:rsid w:val="00C57971"/>
    <w:rsid w:val="00C60DEB"/>
    <w:rsid w:val="00C65BD7"/>
    <w:rsid w:val="00C66201"/>
    <w:rsid w:val="00C70BC4"/>
    <w:rsid w:val="00C7592B"/>
    <w:rsid w:val="00C76BA4"/>
    <w:rsid w:val="00C83A48"/>
    <w:rsid w:val="00C85865"/>
    <w:rsid w:val="00C85E85"/>
    <w:rsid w:val="00C86EF6"/>
    <w:rsid w:val="00CA1FC0"/>
    <w:rsid w:val="00CA1FDE"/>
    <w:rsid w:val="00CA2A62"/>
    <w:rsid w:val="00CA2EAE"/>
    <w:rsid w:val="00CA4AC1"/>
    <w:rsid w:val="00CB0316"/>
    <w:rsid w:val="00CB0B11"/>
    <w:rsid w:val="00CB372B"/>
    <w:rsid w:val="00CB426A"/>
    <w:rsid w:val="00CB5354"/>
    <w:rsid w:val="00CB6D1B"/>
    <w:rsid w:val="00CC3C9E"/>
    <w:rsid w:val="00CC3F10"/>
    <w:rsid w:val="00CC6A14"/>
    <w:rsid w:val="00CC70A3"/>
    <w:rsid w:val="00CD11E3"/>
    <w:rsid w:val="00CD4442"/>
    <w:rsid w:val="00CD504F"/>
    <w:rsid w:val="00CD53C3"/>
    <w:rsid w:val="00CD574E"/>
    <w:rsid w:val="00CE1EDB"/>
    <w:rsid w:val="00CE476F"/>
    <w:rsid w:val="00CE4C22"/>
    <w:rsid w:val="00CE76E5"/>
    <w:rsid w:val="00CF323F"/>
    <w:rsid w:val="00CF41EC"/>
    <w:rsid w:val="00CF5D04"/>
    <w:rsid w:val="00D04DE4"/>
    <w:rsid w:val="00D063F1"/>
    <w:rsid w:val="00D114BB"/>
    <w:rsid w:val="00D13B4E"/>
    <w:rsid w:val="00D14F22"/>
    <w:rsid w:val="00D22651"/>
    <w:rsid w:val="00D36B2E"/>
    <w:rsid w:val="00D46E85"/>
    <w:rsid w:val="00D4741C"/>
    <w:rsid w:val="00D56C34"/>
    <w:rsid w:val="00D57918"/>
    <w:rsid w:val="00D6087D"/>
    <w:rsid w:val="00D616AD"/>
    <w:rsid w:val="00D73DC6"/>
    <w:rsid w:val="00D74C1A"/>
    <w:rsid w:val="00D754C1"/>
    <w:rsid w:val="00D77393"/>
    <w:rsid w:val="00D77A35"/>
    <w:rsid w:val="00D77F39"/>
    <w:rsid w:val="00D81B3E"/>
    <w:rsid w:val="00D90C70"/>
    <w:rsid w:val="00D90E49"/>
    <w:rsid w:val="00D918A7"/>
    <w:rsid w:val="00D93CBD"/>
    <w:rsid w:val="00D96ADE"/>
    <w:rsid w:val="00DA0CE2"/>
    <w:rsid w:val="00DA7129"/>
    <w:rsid w:val="00DC65FE"/>
    <w:rsid w:val="00DC6A10"/>
    <w:rsid w:val="00DD50F2"/>
    <w:rsid w:val="00DE657E"/>
    <w:rsid w:val="00DF0263"/>
    <w:rsid w:val="00DF03EB"/>
    <w:rsid w:val="00DF4704"/>
    <w:rsid w:val="00E024AA"/>
    <w:rsid w:val="00E11FC2"/>
    <w:rsid w:val="00E15C77"/>
    <w:rsid w:val="00E169E1"/>
    <w:rsid w:val="00E23E33"/>
    <w:rsid w:val="00E250F1"/>
    <w:rsid w:val="00E2700A"/>
    <w:rsid w:val="00E27B7D"/>
    <w:rsid w:val="00E3344D"/>
    <w:rsid w:val="00E3550D"/>
    <w:rsid w:val="00E3574D"/>
    <w:rsid w:val="00E46019"/>
    <w:rsid w:val="00E46EE0"/>
    <w:rsid w:val="00E52838"/>
    <w:rsid w:val="00E614E0"/>
    <w:rsid w:val="00E73F7F"/>
    <w:rsid w:val="00E74458"/>
    <w:rsid w:val="00E753E8"/>
    <w:rsid w:val="00E75A33"/>
    <w:rsid w:val="00E7750D"/>
    <w:rsid w:val="00E81BB6"/>
    <w:rsid w:val="00E85409"/>
    <w:rsid w:val="00E86B1E"/>
    <w:rsid w:val="00E86EAB"/>
    <w:rsid w:val="00EA248D"/>
    <w:rsid w:val="00EA29D2"/>
    <w:rsid w:val="00EA429F"/>
    <w:rsid w:val="00EA4F9E"/>
    <w:rsid w:val="00EA63CA"/>
    <w:rsid w:val="00EA6D3B"/>
    <w:rsid w:val="00EB00AD"/>
    <w:rsid w:val="00EB136C"/>
    <w:rsid w:val="00EB2AF6"/>
    <w:rsid w:val="00EB480E"/>
    <w:rsid w:val="00EB5EC6"/>
    <w:rsid w:val="00EB61D0"/>
    <w:rsid w:val="00EB7FC9"/>
    <w:rsid w:val="00EC043E"/>
    <w:rsid w:val="00EC5543"/>
    <w:rsid w:val="00ED19F2"/>
    <w:rsid w:val="00ED1A7A"/>
    <w:rsid w:val="00ED27E8"/>
    <w:rsid w:val="00ED7137"/>
    <w:rsid w:val="00EF06EA"/>
    <w:rsid w:val="00F01A02"/>
    <w:rsid w:val="00F21088"/>
    <w:rsid w:val="00F327E7"/>
    <w:rsid w:val="00F32AD7"/>
    <w:rsid w:val="00F35746"/>
    <w:rsid w:val="00F364A6"/>
    <w:rsid w:val="00F375C3"/>
    <w:rsid w:val="00F447C7"/>
    <w:rsid w:val="00F459B4"/>
    <w:rsid w:val="00F45B88"/>
    <w:rsid w:val="00F4758B"/>
    <w:rsid w:val="00F5211B"/>
    <w:rsid w:val="00F554A9"/>
    <w:rsid w:val="00F56642"/>
    <w:rsid w:val="00F716FD"/>
    <w:rsid w:val="00F74353"/>
    <w:rsid w:val="00F74941"/>
    <w:rsid w:val="00F80355"/>
    <w:rsid w:val="00F821AA"/>
    <w:rsid w:val="00F84F65"/>
    <w:rsid w:val="00F87C43"/>
    <w:rsid w:val="00FA2030"/>
    <w:rsid w:val="00FA5722"/>
    <w:rsid w:val="00FB0C81"/>
    <w:rsid w:val="00FB1BDA"/>
    <w:rsid w:val="00FC2200"/>
    <w:rsid w:val="00FC2540"/>
    <w:rsid w:val="00FD746E"/>
    <w:rsid w:val="00FE28AE"/>
    <w:rsid w:val="00FF0204"/>
    <w:rsid w:val="00FF247E"/>
    <w:rsid w:val="00FF3AED"/>
    <w:rsid w:val="00FF72B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E474A"/>
  <w15:docId w15:val="{1C0C572B-A756-4293-91F8-305A1CEE17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6E126D"/>
    <w:rPr>
      <w:sz w:val="20"/>
      <w:szCs w:val="20"/>
    </w:rPr>
  </w:style>
  <w:style w:type="character" w:customStyle="1" w:styleId="FootnoteTextChar">
    <w:name w:val="Footnote Text Char"/>
    <w:basedOn w:val="DefaultParagraphFont"/>
    <w:link w:val="FootnoteText"/>
    <w:uiPriority w:val="99"/>
    <w:semiHidden/>
    <w:rsid w:val="006E126D"/>
    <w:rPr>
      <w:lang w:val="fr-FR"/>
    </w:rPr>
  </w:style>
  <w:style w:type="character" w:styleId="FootnoteReference">
    <w:name w:val="footnote reference"/>
    <w:basedOn w:val="DefaultParagraphFont"/>
    <w:uiPriority w:val="99"/>
    <w:semiHidden/>
    <w:unhideWhenUsed/>
    <w:rsid w:val="006E126D"/>
    <w:rPr>
      <w:vertAlign w:val="superscript"/>
    </w:rPr>
  </w:style>
  <w:style w:type="paragraph" w:styleId="Revision">
    <w:name w:val="Revision"/>
    <w:hidden/>
    <w:uiPriority w:val="99"/>
    <w:semiHidden/>
    <w:rsid w:val="008E1030"/>
    <w:rPr>
      <w:sz w:val="22"/>
      <w:szCs w:val="22"/>
    </w:rPr>
  </w:style>
  <w:style w:type="paragraph" w:styleId="ListParagraph">
    <w:name w:val="List Paragraph"/>
    <w:basedOn w:val="Normal"/>
    <w:uiPriority w:val="34"/>
    <w:qFormat/>
    <w:rsid w:val="00C6620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92394">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964043286">
      <w:bodyDiv w:val="1"/>
      <w:marLeft w:val="0"/>
      <w:marRight w:val="0"/>
      <w:marTop w:val="0"/>
      <w:marBottom w:val="0"/>
      <w:divBdr>
        <w:top w:val="none" w:sz="0" w:space="0" w:color="auto"/>
        <w:left w:val="none" w:sz="0" w:space="0" w:color="auto"/>
        <w:bottom w:val="none" w:sz="0" w:space="0" w:color="auto"/>
        <w:right w:val="none" w:sz="0" w:space="0" w:color="auto"/>
      </w:divBdr>
    </w:div>
    <w:div w:id="1009793836">
      <w:bodyDiv w:val="1"/>
      <w:marLeft w:val="0"/>
      <w:marRight w:val="0"/>
      <w:marTop w:val="0"/>
      <w:marBottom w:val="0"/>
      <w:divBdr>
        <w:top w:val="none" w:sz="0" w:space="0" w:color="auto"/>
        <w:left w:val="none" w:sz="0" w:space="0" w:color="auto"/>
        <w:bottom w:val="none" w:sz="0" w:space="0" w:color="auto"/>
        <w:right w:val="none" w:sz="0" w:space="0" w:color="auto"/>
      </w:divBdr>
    </w:div>
    <w:div w:id="1105230542">
      <w:bodyDiv w:val="1"/>
      <w:marLeft w:val="0"/>
      <w:marRight w:val="0"/>
      <w:marTop w:val="0"/>
      <w:marBottom w:val="0"/>
      <w:divBdr>
        <w:top w:val="none" w:sz="0" w:space="0" w:color="auto"/>
        <w:left w:val="none" w:sz="0" w:space="0" w:color="auto"/>
        <w:bottom w:val="none" w:sz="0" w:space="0" w:color="auto"/>
        <w:right w:val="none" w:sz="0" w:space="0" w:color="auto"/>
      </w:divBdr>
    </w:div>
    <w:div w:id="1295713267">
      <w:bodyDiv w:val="1"/>
      <w:marLeft w:val="0"/>
      <w:marRight w:val="0"/>
      <w:marTop w:val="0"/>
      <w:marBottom w:val="0"/>
      <w:divBdr>
        <w:top w:val="none" w:sz="0" w:space="0" w:color="auto"/>
        <w:left w:val="none" w:sz="0" w:space="0" w:color="auto"/>
        <w:bottom w:val="none" w:sz="0" w:space="0" w:color="auto"/>
        <w:right w:val="none" w:sz="0" w:space="0" w:color="auto"/>
      </w:divBdr>
    </w:div>
    <w:div w:id="14698602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25285636">
      <w:bodyDiv w:val="1"/>
      <w:marLeft w:val="0"/>
      <w:marRight w:val="0"/>
      <w:marTop w:val="0"/>
      <w:marBottom w:val="0"/>
      <w:divBdr>
        <w:top w:val="none" w:sz="0" w:space="0" w:color="auto"/>
        <w:left w:val="none" w:sz="0" w:space="0" w:color="auto"/>
        <w:bottom w:val="none" w:sz="0" w:space="0" w:color="auto"/>
        <w:right w:val="none" w:sz="0" w:space="0" w:color="auto"/>
      </w:divBdr>
    </w:div>
    <w:div w:id="2046366923">
      <w:bodyDiv w:val="1"/>
      <w:marLeft w:val="0"/>
      <w:marRight w:val="0"/>
      <w:marTop w:val="0"/>
      <w:marBottom w:val="0"/>
      <w:divBdr>
        <w:top w:val="none" w:sz="0" w:space="0" w:color="auto"/>
        <w:left w:val="none" w:sz="0" w:space="0" w:color="auto"/>
        <w:bottom w:val="none" w:sz="0" w:space="0" w:color="auto"/>
        <w:right w:val="none" w:sz="0" w:space="0" w:color="auto"/>
      </w:divBdr>
    </w:div>
    <w:div w:id="211439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D139D0B5909FE4CA1A44B2E4566300B" ma:contentTypeVersion="5" ma:contentTypeDescription="Create a new document." ma:contentTypeScope="" ma:versionID="136dd3ac85875d36d855286b3e247e3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UNEP/OzL.Pro/ExCom/90/12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D29C0597-C4B2-481B-B8A0-C248D869353A}"/>
</file>

<file path=customXml/itemProps3.xml><?xml version="1.0" encoding="utf-8"?>
<ds:datastoreItem xmlns:ds="http://schemas.openxmlformats.org/officeDocument/2006/customXml" ds:itemID="{C7D23DF3-270A-415E-A17D-1AB0587BE968}"/>
</file>

<file path=customXml/itemProps4.xml><?xml version="1.0" encoding="utf-8"?>
<ds:datastoreItem xmlns:ds="http://schemas.openxmlformats.org/officeDocument/2006/customXml" ds:itemID="{5DD19384-DDC4-4883-BA68-3567191A71B2}"/>
</file>

<file path=docProps/app.xml><?xml version="1.0" encoding="utf-8"?>
<Properties xmlns="http://schemas.openxmlformats.org/officeDocument/2006/extended-properties" xmlns:vt="http://schemas.openxmlformats.org/officeDocument/2006/docPropsVTypes">
  <Template>Normal</Template>
  <TotalTime>5</TotalTime>
  <Pages>1</Pages>
  <Words>3190</Words>
  <Characters>18187</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Retards dans la soumission des tranches</vt:lpstr>
    </vt:vector>
  </TitlesOfParts>
  <Company/>
  <LinksUpToDate>false</LinksUpToDate>
  <CharactersWithSpaces>21335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Retards dans la soumission des tranches                                                                                                                                                                   .</dc:title>
  <dc:creator>Laura Duong</dc:creator>
  <cp:lastModifiedBy>HBE</cp:lastModifiedBy>
  <cp:revision>4</cp:revision>
  <cp:lastPrinted>2001-05-26T16:40:00Z</cp:lastPrinted>
  <dcterms:created xsi:type="dcterms:W3CDTF">2022-05-23T16:34:00Z</dcterms:created>
  <dcterms:modified xsi:type="dcterms:W3CDTF">2022-05-27T03:19:00Z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UNEP/OzL.Pro/ExCom/90/12</vt:lpwstr>
  </property>
  <property fmtid="{D5CDD505-2E9C-101B-9397-08002B2CF9AE}" pid="3" name="Revision date">
    <vt:lpwstr>5/19/2022</vt:lpwstr>
  </property>
  <property fmtid="{D5CDD505-2E9C-101B-9397-08002B2CF9AE}" pid="4" name="ContentTypeId">
    <vt:lpwstr>0x0101002D139D0B5909FE4CA1A44B2E4566300B</vt:lpwstr>
  </property>
</Properties>
</file>