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A31A1" w:rsidTr="009A31A1">
        <w:trPr>
          <w:trHeight w:val="720"/>
        </w:trPr>
        <w:tc>
          <w:tcPr>
            <w:tcW w:w="4410" w:type="dxa"/>
            <w:gridSpan w:val="2"/>
            <w:tcBorders>
              <w:bottom w:val="single" w:sz="18" w:space="0" w:color="auto"/>
            </w:tcBorders>
          </w:tcPr>
          <w:p w:rsidR="009A31A1" w:rsidRDefault="009A31A1" w:rsidP="009A31A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9A31A1" w:rsidRDefault="009A31A1" w:rsidP="009A31A1">
            <w:pPr>
              <w:pStyle w:val="Heading3"/>
              <w:numPr>
                <w:ilvl w:val="0"/>
                <w:numId w:val="0"/>
              </w:numPr>
              <w:bidi/>
              <w:ind w:left="270" w:right="1384"/>
              <w:rPr>
                <w:b/>
                <w:bCs/>
                <w:sz w:val="48"/>
                <w:szCs w:val="48"/>
              </w:rPr>
            </w:pPr>
            <w:r>
              <w:rPr>
                <w:b/>
                <w:bCs/>
                <w:sz w:val="48"/>
                <w:szCs w:val="48"/>
                <w:rtl/>
              </w:rPr>
              <w:t>الأمم المتحدة</w:t>
            </w:r>
          </w:p>
        </w:tc>
      </w:tr>
      <w:tr w:rsidR="009A31A1" w:rsidTr="009A31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9A31A1" w:rsidRDefault="009A31A1" w:rsidP="009A31A1">
            <w:pPr>
              <w:spacing w:before="120"/>
              <w:jc w:val="left"/>
              <w:rPr>
                <w:lang w:val="en-US"/>
              </w:rPr>
            </w:pPr>
            <w:r>
              <w:rPr>
                <w:noProof/>
                <w:lang w:val="en-CA" w:eastAsia="en-CA"/>
              </w:rPr>
              <w:drawing>
                <wp:anchor distT="0" distB="0" distL="114300" distR="114300" simplePos="0" relativeHeight="251661312"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9A31A1" w:rsidRDefault="009A31A1" w:rsidP="009A31A1">
            <w:pPr>
              <w:spacing w:before="120"/>
              <w:jc w:val="left"/>
              <w:rPr>
                <w:lang w:val="en-US"/>
              </w:rPr>
            </w:pPr>
            <w:r>
              <w:rPr>
                <w:lang w:val="en-US"/>
              </w:rPr>
              <w:t>GENERAL</w:t>
            </w:r>
          </w:p>
          <w:p w:rsidR="009A31A1" w:rsidRDefault="009A31A1" w:rsidP="009A31A1">
            <w:pPr>
              <w:jc w:val="left"/>
              <w:rPr>
                <w:lang w:val="en-US"/>
              </w:rPr>
            </w:pPr>
          </w:p>
          <w:p w:rsidR="009A31A1" w:rsidRDefault="0071688E" w:rsidP="009A31A1">
            <w:pPr>
              <w:spacing w:before="120"/>
              <w:jc w:val="left"/>
              <w:rPr>
                <w:lang w:val="en-CA"/>
              </w:rPr>
            </w:pPr>
            <w:r w:rsidRPr="009874D0">
              <w:rPr>
                <w:lang w:val="en-CA"/>
              </w:rPr>
              <w:fldChar w:fldCharType="begin"/>
            </w:r>
            <w:r w:rsidR="009A31A1" w:rsidRPr="009874D0">
              <w:rPr>
                <w:lang w:val="en-CA"/>
              </w:rPr>
              <w:instrText xml:space="preserve"> DOCPROPERTY "Document number"  \* MERGEFORMAT </w:instrText>
            </w:r>
            <w:r w:rsidRPr="009874D0">
              <w:rPr>
                <w:lang w:val="en-CA"/>
              </w:rPr>
              <w:fldChar w:fldCharType="separate"/>
            </w:r>
            <w:r w:rsidR="009A31A1">
              <w:rPr>
                <w:lang w:val="en-CA"/>
              </w:rPr>
              <w:t>UNEP/OzL.Pro/ExCom/84/65</w:t>
            </w:r>
            <w:r w:rsidRPr="009874D0">
              <w:rPr>
                <w:lang w:val="en-CA"/>
              </w:rPr>
              <w:fldChar w:fldCharType="end"/>
            </w:r>
          </w:p>
          <w:p w:rsidR="009A31A1" w:rsidRDefault="0071688E" w:rsidP="004774C0">
            <w:pPr>
              <w:jc w:val="left"/>
              <w:rPr>
                <w:lang w:val="en-US"/>
              </w:rPr>
            </w:pPr>
            <w:r w:rsidRPr="009874D0">
              <w:rPr>
                <w:lang w:val="en-CA"/>
              </w:rPr>
              <w:fldChar w:fldCharType="begin"/>
            </w:r>
            <w:r w:rsidR="009A31A1" w:rsidRPr="009874D0">
              <w:rPr>
                <w:lang w:val="en-CA"/>
              </w:rPr>
              <w:instrText xml:space="preserve"> DOCPROPERTY "Revision date" \@ "d MMMM YYYY"  \* MERGEFORMAT </w:instrText>
            </w:r>
            <w:r w:rsidRPr="009874D0">
              <w:rPr>
                <w:lang w:val="en-CA"/>
              </w:rPr>
              <w:fldChar w:fldCharType="separate"/>
            </w:r>
            <w:r w:rsidR="009A31A1">
              <w:rPr>
                <w:lang w:val="en-CA"/>
              </w:rPr>
              <w:t>19 November 2019</w:t>
            </w:r>
            <w:r w:rsidRPr="009874D0">
              <w:rPr>
                <w:lang w:val="en-CA"/>
              </w:rPr>
              <w:fldChar w:fldCharType="end"/>
            </w:r>
          </w:p>
          <w:p w:rsidR="009A31A1" w:rsidRDefault="009A31A1" w:rsidP="009A31A1">
            <w:pPr>
              <w:jc w:val="left"/>
              <w:rPr>
                <w:rtl/>
                <w:lang w:val="en-US" w:bidi="ar-AE"/>
              </w:rPr>
            </w:pPr>
          </w:p>
          <w:p w:rsidR="009A31A1" w:rsidRDefault="009A31A1" w:rsidP="009A31A1">
            <w:pPr>
              <w:spacing w:before="120"/>
              <w:jc w:val="left"/>
              <w:rPr>
                <w:lang w:val="en-US"/>
              </w:rPr>
            </w:pPr>
            <w:r>
              <w:rPr>
                <w:lang w:val="en-US"/>
              </w:rPr>
              <w:t>ARABIC</w:t>
            </w:r>
          </w:p>
          <w:p w:rsidR="009A31A1" w:rsidRDefault="009A31A1" w:rsidP="009A31A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9A31A1" w:rsidRDefault="009A31A1" w:rsidP="009A31A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9A31A1" w:rsidRDefault="009A31A1" w:rsidP="009A31A1">
            <w:pPr>
              <w:rPr>
                <w:caps/>
                <w:lang w:val="en-US"/>
              </w:rPr>
            </w:pPr>
          </w:p>
          <w:p w:rsidR="009A31A1" w:rsidRDefault="009A31A1" w:rsidP="009A31A1">
            <w:pPr>
              <w:rPr>
                <w:lang w:val="en-US"/>
              </w:rPr>
            </w:pPr>
          </w:p>
        </w:tc>
      </w:tr>
    </w:tbl>
    <w:p w:rsidR="009A31A1" w:rsidRDefault="009A31A1" w:rsidP="009A31A1">
      <w:pPr>
        <w:pStyle w:val="Caption"/>
        <w:spacing w:line="200" w:lineRule="exact"/>
        <w:ind w:left="187" w:right="187" w:hanging="187"/>
        <w:jc w:val="both"/>
        <w:rPr>
          <w:rFonts w:cs="Akhbar MT"/>
          <w:b/>
          <w:bCs/>
          <w:sz w:val="28"/>
          <w:szCs w:val="28"/>
          <w:rtl/>
        </w:rPr>
      </w:pPr>
    </w:p>
    <w:p w:rsidR="009A31A1" w:rsidRDefault="009A31A1" w:rsidP="009A31A1">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9A31A1" w:rsidRDefault="009A31A1" w:rsidP="009A31A1">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9A31A1" w:rsidRDefault="009A31A1" w:rsidP="009A31A1">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الرابع والثمانون</w:t>
      </w:r>
    </w:p>
    <w:p w:rsidR="009A31A1" w:rsidRDefault="009A31A1" w:rsidP="009A31A1">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16 إلى 20</w:t>
      </w:r>
      <w:r>
        <w:rPr>
          <w:sz w:val="28"/>
          <w:szCs w:val="28"/>
        </w:rPr>
        <w:t xml:space="preserve"> </w:t>
      </w:r>
      <w:r w:rsidRPr="00DB2568">
        <w:rPr>
          <w:rFonts w:asciiTheme="majorBidi" w:hAnsiTheme="majorBidi" w:cstheme="majorBidi" w:hint="cs"/>
          <w:sz w:val="26"/>
          <w:szCs w:val="26"/>
          <w:rtl/>
          <w:lang w:bidi="ar-SY"/>
        </w:rPr>
        <w:t>ديسمبر/</w:t>
      </w:r>
      <w:r w:rsidRPr="00DB2568">
        <w:rPr>
          <w:rFonts w:hint="cs"/>
          <w:sz w:val="26"/>
          <w:szCs w:val="26"/>
          <w:rtl/>
        </w:rPr>
        <w:t xml:space="preserve"> كانون الأول</w:t>
      </w:r>
      <w:r w:rsidRPr="00DB2568">
        <w:rPr>
          <w:rFonts w:hint="cs"/>
          <w:sz w:val="28"/>
          <w:szCs w:val="28"/>
          <w:rtl/>
        </w:rPr>
        <w:t xml:space="preserve"> </w:t>
      </w:r>
      <w:r>
        <w:rPr>
          <w:rFonts w:asciiTheme="majorBidi" w:hAnsiTheme="majorBidi" w:cstheme="majorBidi" w:hint="cs"/>
          <w:sz w:val="26"/>
          <w:szCs w:val="26"/>
          <w:rtl/>
          <w:lang w:bidi="ar-SY"/>
        </w:rPr>
        <w:t>2019</w:t>
      </w:r>
    </w:p>
    <w:p w:rsidR="009A31A1" w:rsidRPr="00FE3430" w:rsidRDefault="009A31A1" w:rsidP="009A31A1">
      <w:pPr>
        <w:tabs>
          <w:tab w:val="left" w:pos="8280"/>
        </w:tabs>
        <w:bidi/>
      </w:pPr>
    </w:p>
    <w:p w:rsidR="009A31A1" w:rsidRPr="009A31A1" w:rsidRDefault="009A31A1" w:rsidP="009A31A1">
      <w:pPr>
        <w:tabs>
          <w:tab w:val="left" w:pos="8280"/>
        </w:tabs>
        <w:bidi/>
      </w:pPr>
    </w:p>
    <w:p w:rsidR="009A31A1" w:rsidRPr="00376776" w:rsidRDefault="00AC5199" w:rsidP="009A31A1">
      <w:pPr>
        <w:tabs>
          <w:tab w:val="left" w:pos="8280"/>
        </w:tabs>
        <w:bidi/>
        <w:jc w:val="center"/>
        <w:rPr>
          <w:bCs/>
          <w:sz w:val="26"/>
          <w:szCs w:val="26"/>
          <w:lang w:bidi="ar-EG"/>
        </w:rPr>
      </w:pPr>
      <w:r w:rsidRPr="00376776">
        <w:rPr>
          <w:rFonts w:hint="cs"/>
          <w:bCs/>
          <w:sz w:val="32"/>
          <w:szCs w:val="32"/>
          <w:rtl/>
          <w:lang w:bidi="ar-EG"/>
        </w:rPr>
        <w:t>تحليل للانعكاسات المترتبة على التنفيذ الموازي أو المتكامل لأنشطة</w:t>
      </w:r>
      <w:r w:rsidRPr="00376776">
        <w:rPr>
          <w:bCs/>
          <w:sz w:val="32"/>
          <w:szCs w:val="32"/>
          <w:rtl/>
          <w:lang w:bidi="ar-EG"/>
        </w:rPr>
        <w:br/>
      </w:r>
      <w:r w:rsidRPr="00376776">
        <w:rPr>
          <w:rFonts w:hint="cs"/>
          <w:bCs/>
          <w:sz w:val="32"/>
          <w:szCs w:val="32"/>
          <w:rtl/>
          <w:lang w:bidi="ar-EG"/>
        </w:rPr>
        <w:t xml:space="preserve"> إزالة المواد الهيدروكلوروفلوروكربونية والتخفيض التدريجي للمواد الهيدروفلوروكربونية </w:t>
      </w:r>
      <w:r w:rsidRPr="00376776">
        <w:rPr>
          <w:bCs/>
          <w:sz w:val="32"/>
          <w:szCs w:val="32"/>
          <w:rtl/>
          <w:lang w:bidi="ar-EG"/>
        </w:rPr>
        <w:br/>
      </w:r>
      <w:r w:rsidRPr="00376776">
        <w:rPr>
          <w:rFonts w:hint="cs"/>
          <w:bCs/>
          <w:sz w:val="26"/>
          <w:szCs w:val="26"/>
          <w:rtl/>
          <w:lang w:bidi="ar-EG"/>
        </w:rPr>
        <w:t>(المقرر 81/69)</w:t>
      </w:r>
    </w:p>
    <w:p w:rsidR="00502FEE" w:rsidRPr="00376776" w:rsidRDefault="00502FEE" w:rsidP="009A31A1">
      <w:pPr>
        <w:pStyle w:val="Heading1"/>
        <w:numPr>
          <w:ilvl w:val="0"/>
          <w:numId w:val="0"/>
        </w:numPr>
        <w:tabs>
          <w:tab w:val="left" w:pos="720"/>
        </w:tabs>
        <w:bidi/>
        <w:rPr>
          <w:b/>
          <w:sz w:val="26"/>
          <w:szCs w:val="26"/>
        </w:rPr>
      </w:pPr>
    </w:p>
    <w:p w:rsidR="009A31A1" w:rsidRPr="00376776" w:rsidRDefault="00AC5199" w:rsidP="009A31A1">
      <w:pPr>
        <w:pStyle w:val="Heading1"/>
        <w:numPr>
          <w:ilvl w:val="0"/>
          <w:numId w:val="0"/>
        </w:numPr>
        <w:tabs>
          <w:tab w:val="left" w:pos="720"/>
        </w:tabs>
        <w:bidi/>
        <w:rPr>
          <w:b/>
          <w:sz w:val="26"/>
          <w:szCs w:val="26"/>
        </w:rPr>
      </w:pPr>
      <w:r w:rsidRPr="00376776">
        <w:rPr>
          <w:rStyle w:val="StyleComplexArialBodyCSLatinBold"/>
          <w:rFonts w:asciiTheme="majorBidi" w:eastAsia="Calibri" w:hAnsiTheme="majorBidi" w:cstheme="majorBidi" w:hint="cs"/>
          <w:bCs/>
          <w:sz w:val="26"/>
          <w:szCs w:val="26"/>
          <w:rtl/>
        </w:rPr>
        <w:t>خلفية</w:t>
      </w:r>
    </w:p>
    <w:p w:rsidR="009A31A1" w:rsidRPr="00376776" w:rsidRDefault="00AC5199" w:rsidP="00376776">
      <w:pPr>
        <w:pStyle w:val="Heading1"/>
        <w:numPr>
          <w:ilvl w:val="0"/>
          <w:numId w:val="40"/>
        </w:numPr>
        <w:bidi/>
        <w:rPr>
          <w:sz w:val="26"/>
          <w:szCs w:val="26"/>
        </w:rPr>
      </w:pPr>
      <w:r w:rsidRPr="00376776">
        <w:rPr>
          <w:rFonts w:hint="cs"/>
          <w:sz w:val="26"/>
          <w:szCs w:val="26"/>
          <w:rtl/>
        </w:rPr>
        <w:t>نظرت اللجنة التنفيذية في اجتماعها الثمانين في الوثيقة المتعلقة بخطة الأعمال المدمجة للصندوق المتعدد الأطراف للفترة 2018-2020.</w:t>
      </w:r>
      <w:r w:rsidRPr="00376776">
        <w:rPr>
          <w:rStyle w:val="FootnoteReference"/>
          <w:sz w:val="26"/>
          <w:szCs w:val="26"/>
        </w:rPr>
        <w:t xml:space="preserve"> </w:t>
      </w:r>
      <w:r w:rsidRPr="00376776">
        <w:rPr>
          <w:rStyle w:val="FootnoteReference"/>
          <w:sz w:val="26"/>
          <w:szCs w:val="26"/>
        </w:rPr>
        <w:footnoteReference w:id="1"/>
      </w:r>
      <w:r w:rsidRPr="00376776">
        <w:rPr>
          <w:rFonts w:hint="cs"/>
          <w:sz w:val="26"/>
          <w:szCs w:val="26"/>
          <w:rtl/>
        </w:rPr>
        <w:t xml:space="preserve"> وتضمنت الوثيقة قسما عن قدرة الصندوق المتعدد الأطراف على معالجة بخفض الهيدروفلوروكربون مع ملاحظة أن تنفيذ تعديل كيجالي يمكن أو يوسع من نطاق وتعقد عمل اللجنة التنفيذية، والوكالات المنفذة والأمانة وأمين الخزانة. وعقب المناقشات التي أشار فيها بعض الأعضاء الى أن المسؤولية في إطار تعديل كي</w:t>
      </w:r>
      <w:r w:rsidR="00376776">
        <w:rPr>
          <w:rFonts w:hint="cs"/>
          <w:sz w:val="26"/>
          <w:szCs w:val="26"/>
          <w:rtl/>
        </w:rPr>
        <w:t>غ</w:t>
      </w:r>
      <w:r w:rsidRPr="00376776">
        <w:rPr>
          <w:rFonts w:hint="cs"/>
          <w:sz w:val="26"/>
          <w:szCs w:val="26"/>
          <w:rtl/>
        </w:rPr>
        <w:t>الي، وفي المجالات الأخرى سوف تنطوي على عمل إضافي من المستقبل بالنسبة لمؤسسات الصندوق، طلبت اللجنة التنفيذية من الأمانة أن تقدم للاجتماع الحادي والثمانين وثيقة عن الانعكاسات بالنسبة لمؤسسات الصندوق المتعدد الأطراف من حيث اعتبار العمل المتوقع في السنوات القادمة بما في ذلك ممثلين بتعديل كيجالي لخفض المواد الهيدروفلوروكربونية (المقرر 80/34(و)).</w:t>
      </w:r>
    </w:p>
    <w:p w:rsidR="00AC5199" w:rsidRPr="00376776" w:rsidRDefault="00AC5199" w:rsidP="00837BC5">
      <w:pPr>
        <w:pStyle w:val="Heading1"/>
        <w:bidi/>
        <w:rPr>
          <w:sz w:val="26"/>
          <w:szCs w:val="26"/>
        </w:rPr>
      </w:pPr>
      <w:r w:rsidRPr="00376776">
        <w:rPr>
          <w:rFonts w:hint="cs"/>
          <w:sz w:val="26"/>
          <w:szCs w:val="26"/>
          <w:rtl/>
        </w:rPr>
        <w:t>وإعمالا للمقرر المقرر 80/34(و)، نظرت اللجنة التنفيذية في اجتماعها الحادي والثمانين، الوثيقة المتعلقة بالانعكاسات على مؤسسات الصندوق المتعدد الأطراف من حيث أعباء العمل المتوقعة خلال السنوات القادمة بما في ذلك فيما يتعلق بتعديل كي</w:t>
      </w:r>
      <w:r w:rsidR="00376776">
        <w:rPr>
          <w:rFonts w:hint="cs"/>
          <w:sz w:val="26"/>
          <w:szCs w:val="26"/>
          <w:rtl/>
        </w:rPr>
        <w:t>غ</w:t>
      </w:r>
      <w:r w:rsidRPr="00376776">
        <w:rPr>
          <w:rFonts w:hint="cs"/>
          <w:sz w:val="26"/>
          <w:szCs w:val="26"/>
          <w:rtl/>
        </w:rPr>
        <w:t>الي بالنسبة لخفض المواد الهيدروفلوروكربونية.</w:t>
      </w:r>
      <w:r w:rsidRPr="00376776">
        <w:rPr>
          <w:rStyle w:val="FootnoteReference"/>
          <w:sz w:val="26"/>
          <w:szCs w:val="26"/>
        </w:rPr>
        <w:t xml:space="preserve"> </w:t>
      </w:r>
      <w:r w:rsidRPr="00376776">
        <w:rPr>
          <w:rStyle w:val="FootnoteReference"/>
          <w:sz w:val="26"/>
          <w:szCs w:val="26"/>
        </w:rPr>
        <w:footnoteReference w:id="2"/>
      </w:r>
      <w:r w:rsidRPr="00376776">
        <w:rPr>
          <w:rFonts w:hint="cs"/>
          <w:sz w:val="26"/>
          <w:szCs w:val="26"/>
          <w:rtl/>
        </w:rPr>
        <w:t xml:space="preserve"> وخلال المناقشات اعترف بأن هناك بعض الجوانب التي تحتاج الى مزيد من النظر بما في ذلك ما إذا كانت إزالة المواد الهيدروكلوروفلوروكربونية وخفض الهيدروفلوروكربونية سوف ينفذان بالتوازي أو بطريقة متكاملة، وانعكاسات ذلك التوازي على مستويات تجديد الموارد وتوافر الموارد، وقدرات مؤسسات الصندوق وبلدان المادة 5 على الاضطلاع بهذا العمل. وتضمنت الجوانب الأخرى الجديدة بمزيد من المناقشات، الشراكات والتمويل المشترك لتحقيق منافع مشتركة في بعض المجالات مثل تغير المناخ وكفاءة استخدام</w:t>
      </w:r>
      <w:r w:rsidR="00837BC5">
        <w:rPr>
          <w:rFonts w:hint="cs"/>
          <w:sz w:val="26"/>
          <w:szCs w:val="26"/>
          <w:rtl/>
        </w:rPr>
        <w:t xml:space="preserve"> الطاقة</w:t>
      </w:r>
      <w:r w:rsidRPr="00376776">
        <w:rPr>
          <w:rFonts w:hint="cs"/>
          <w:sz w:val="26"/>
          <w:szCs w:val="26"/>
          <w:rtl/>
        </w:rPr>
        <w:t>.</w:t>
      </w:r>
    </w:p>
    <w:p w:rsidR="00502FEE" w:rsidRPr="00376776" w:rsidRDefault="00AC5199" w:rsidP="009A31A1">
      <w:pPr>
        <w:pStyle w:val="Heading1"/>
        <w:keepNext/>
        <w:bidi/>
        <w:rPr>
          <w:sz w:val="26"/>
          <w:szCs w:val="26"/>
        </w:rPr>
      </w:pPr>
      <w:r w:rsidRPr="00376776">
        <w:rPr>
          <w:rFonts w:hint="cs"/>
          <w:sz w:val="26"/>
          <w:szCs w:val="26"/>
          <w:rtl/>
        </w:rPr>
        <w:lastRenderedPageBreak/>
        <w:t xml:space="preserve">وبناء على ذلك، طلبت اللجنة التنفيذية </w:t>
      </w:r>
      <w:r w:rsidRPr="00376776">
        <w:rPr>
          <w:rFonts w:hint="cs"/>
          <w:i/>
          <w:iCs/>
          <w:sz w:val="26"/>
          <w:szCs w:val="26"/>
          <w:rtl/>
        </w:rPr>
        <w:t>ضمن جملة أمور</w:t>
      </w:r>
      <w:r w:rsidRPr="00376776">
        <w:rPr>
          <w:rFonts w:hint="cs"/>
          <w:sz w:val="26"/>
          <w:szCs w:val="26"/>
          <w:rtl/>
        </w:rPr>
        <w:t>، من الأمانة مايلي:</w:t>
      </w:r>
    </w:p>
    <w:p w:rsidR="00AC5199" w:rsidRPr="00376776" w:rsidRDefault="00AC5199" w:rsidP="009A31A1">
      <w:pPr>
        <w:pStyle w:val="Heading2"/>
        <w:bidi/>
        <w:rPr>
          <w:sz w:val="26"/>
          <w:szCs w:val="26"/>
        </w:rPr>
      </w:pPr>
      <w:r w:rsidRPr="00376776">
        <w:rPr>
          <w:rFonts w:hint="cs"/>
          <w:sz w:val="26"/>
          <w:szCs w:val="26"/>
          <w:rtl/>
        </w:rPr>
        <w:t xml:space="preserve">أن تقدم للاجتماع الرابع والثمانين تحليلا يجري بالتشاور مع الوكالات الثنائية والمنفذة لانعكاسات التنفيذ الموازي أو المتكامل لأنشطة إزالة الهيدروكلوروفلوروكربون وخفض الهيدروفلوروكربون مع مراعاة </w:t>
      </w:r>
      <w:r w:rsidRPr="00376776">
        <w:rPr>
          <w:rFonts w:hint="cs"/>
          <w:i/>
          <w:iCs/>
          <w:sz w:val="26"/>
          <w:szCs w:val="26"/>
          <w:rtl/>
        </w:rPr>
        <w:t>جملة أمور</w:t>
      </w:r>
      <w:r w:rsidRPr="00376776">
        <w:rPr>
          <w:rFonts w:hint="cs"/>
          <w:sz w:val="26"/>
          <w:szCs w:val="26"/>
          <w:rtl/>
        </w:rPr>
        <w:t>، من بينها توافر الموارد ومردودية التكاليف وقدرة مؤسسات الصندوق وبلدان المادة 5 وخاصة وحدات الأوزون الوطنية ووحدات إدارة البرامج؛</w:t>
      </w:r>
    </w:p>
    <w:p w:rsidR="00AC5199" w:rsidRPr="00376776" w:rsidRDefault="00AC5199" w:rsidP="009A31A1">
      <w:pPr>
        <w:pStyle w:val="Heading2"/>
        <w:bidi/>
        <w:rPr>
          <w:sz w:val="26"/>
          <w:szCs w:val="26"/>
        </w:rPr>
      </w:pPr>
      <w:r w:rsidRPr="00376776">
        <w:rPr>
          <w:rFonts w:hint="cs"/>
          <w:sz w:val="26"/>
          <w:szCs w:val="26"/>
          <w:rtl/>
        </w:rPr>
        <w:t>أن تأخذ في الاعتبار التحليل المتعلق بالشراكات. إشراك مؤسسات الصندوق مع المؤسسات الأخرى وخاصة في الأنشطة المتعلقة</w:t>
      </w:r>
      <w:r w:rsidR="00D433B1" w:rsidRPr="00376776">
        <w:rPr>
          <w:rFonts w:hint="cs"/>
          <w:sz w:val="26"/>
          <w:szCs w:val="26"/>
          <w:rtl/>
        </w:rPr>
        <w:t xml:space="preserve"> بخفض الهيدروفلوروكربون بدعم من الصندوق المتعدد الأطراف إعمالا لتعديل كيجالي (المقرر 81/69).</w:t>
      </w:r>
    </w:p>
    <w:p w:rsidR="00D433B1" w:rsidRPr="00376776" w:rsidRDefault="00D433B1" w:rsidP="009A31A1">
      <w:pPr>
        <w:pStyle w:val="StyleHeader4Para4Left0Firstline0"/>
        <w:numPr>
          <w:ilvl w:val="0"/>
          <w:numId w:val="0"/>
        </w:numPr>
        <w:bidi/>
        <w:rPr>
          <w:bCs/>
          <w:sz w:val="26"/>
          <w:szCs w:val="26"/>
          <w:rtl/>
        </w:rPr>
      </w:pPr>
      <w:r w:rsidRPr="00376776">
        <w:rPr>
          <w:rFonts w:hint="cs"/>
          <w:bCs/>
          <w:sz w:val="26"/>
          <w:szCs w:val="26"/>
          <w:rtl/>
        </w:rPr>
        <w:t>نطاق وهيكل الوثيقة</w:t>
      </w:r>
    </w:p>
    <w:p w:rsidR="00D433B1" w:rsidRPr="00376776" w:rsidRDefault="00D433B1" w:rsidP="009A31A1">
      <w:pPr>
        <w:pStyle w:val="Heading1"/>
        <w:bidi/>
        <w:rPr>
          <w:sz w:val="26"/>
          <w:szCs w:val="26"/>
        </w:rPr>
      </w:pPr>
      <w:r w:rsidRPr="00376776">
        <w:rPr>
          <w:rFonts w:hint="cs"/>
          <w:sz w:val="26"/>
          <w:szCs w:val="26"/>
          <w:rtl/>
        </w:rPr>
        <w:t xml:space="preserve">أعدت </w:t>
      </w:r>
      <w:r w:rsidR="00F06F72" w:rsidRPr="00376776">
        <w:rPr>
          <w:rFonts w:hint="cs"/>
          <w:sz w:val="26"/>
          <w:szCs w:val="26"/>
          <w:rtl/>
        </w:rPr>
        <w:t>الأمانة</w:t>
      </w:r>
      <w:r w:rsidR="00677D2F" w:rsidRPr="00376776">
        <w:rPr>
          <w:rFonts w:hint="cs"/>
          <w:sz w:val="26"/>
          <w:szCs w:val="26"/>
          <w:rtl/>
        </w:rPr>
        <w:t xml:space="preserve"> هذه الوثيقة الأولية استجابة للمقرر 81/69.</w:t>
      </w:r>
    </w:p>
    <w:p w:rsidR="00677D2F" w:rsidRPr="00376776" w:rsidRDefault="00C71660" w:rsidP="009A31A1">
      <w:pPr>
        <w:pStyle w:val="Heading1"/>
        <w:bidi/>
        <w:rPr>
          <w:sz w:val="26"/>
          <w:szCs w:val="26"/>
        </w:rPr>
      </w:pPr>
      <w:r w:rsidRPr="00376776">
        <w:rPr>
          <w:rFonts w:hint="cs"/>
          <w:sz w:val="26"/>
          <w:szCs w:val="26"/>
          <w:rtl/>
        </w:rPr>
        <w:t>ولم يتم</w:t>
      </w:r>
      <w:r w:rsidR="00030D83" w:rsidRPr="00376776">
        <w:rPr>
          <w:rFonts w:hint="cs"/>
          <w:sz w:val="26"/>
          <w:szCs w:val="26"/>
          <w:rtl/>
        </w:rPr>
        <w:t xml:space="preserve"> في نطاق الصندوق المتعدد الأطراف تعريف التنفيذ "الموازي" و"المتكامل" في حد ذاتها. غير أنه خلال فترة الصندوق كانت أنشطة الإزالة تنفذ "بالتوازي و/أو بالتكامل على النحو المبين أدناه.</w:t>
      </w:r>
    </w:p>
    <w:p w:rsidR="00030D83" w:rsidRPr="00376776" w:rsidRDefault="00030D83" w:rsidP="00030D83">
      <w:pPr>
        <w:pStyle w:val="Heading1"/>
        <w:bidi/>
        <w:rPr>
          <w:sz w:val="26"/>
          <w:szCs w:val="26"/>
        </w:rPr>
      </w:pPr>
      <w:r w:rsidRPr="00376776">
        <w:rPr>
          <w:rFonts w:hint="cs"/>
          <w:sz w:val="26"/>
          <w:szCs w:val="26"/>
          <w:rtl/>
        </w:rPr>
        <w:t>ومنذ إنشاء الصندوق وحتى 2015 كانت بلدان المادة 5 تستطيع أن تحقق الإزالة الكاملة لاستهلاكها وإنتاجها من مواد المرفق ألف المجموعة الأولى (مواد رباعي كلوريد الكربون)، ومرفق ألف المجموعة الثانية (الهالونات) والمرفق باء المجموعة الثانية (رباعي كلوريد الكربون) مثل الأول من يناير/ كانون الثاني 2010، والمرفق باء المجموعة الثالثة (ميثيل الكلوروفورم) والمرفق هاء (بروميد الميثيل) قبل الأول من يناير/ كانون الثاني 2015.</w:t>
      </w:r>
      <w:r w:rsidRPr="00376776">
        <w:rPr>
          <w:rStyle w:val="FootnoteReference"/>
          <w:sz w:val="26"/>
          <w:szCs w:val="26"/>
        </w:rPr>
        <w:t xml:space="preserve"> </w:t>
      </w:r>
      <w:r w:rsidRPr="00376776">
        <w:rPr>
          <w:rStyle w:val="FootnoteReference"/>
          <w:sz w:val="26"/>
          <w:szCs w:val="26"/>
        </w:rPr>
        <w:footnoteReference w:id="3"/>
      </w:r>
      <w:r w:rsidRPr="00376776">
        <w:rPr>
          <w:sz w:val="26"/>
          <w:szCs w:val="26"/>
        </w:rPr>
        <w:t xml:space="preserve"> </w:t>
      </w:r>
      <w:r w:rsidRPr="00376776">
        <w:rPr>
          <w:rFonts w:hint="cs"/>
          <w:sz w:val="26"/>
          <w:szCs w:val="26"/>
          <w:rtl/>
        </w:rPr>
        <w:t xml:space="preserve"> وخلال هذه العملية، تحقق القدر الأكبر من إزالة المواد الخاصة للرقابة من خلال مشروعات استثمارية منفصلة و/أو برامج المساعدات التقنية التي نفذت بصورة مستمرة أي التنفيذ "الموازي".</w:t>
      </w:r>
    </w:p>
    <w:p w:rsidR="00030D83" w:rsidRPr="00376776" w:rsidRDefault="00030D83" w:rsidP="00157BB0">
      <w:pPr>
        <w:pStyle w:val="Heading1"/>
        <w:bidi/>
        <w:rPr>
          <w:sz w:val="26"/>
          <w:szCs w:val="26"/>
        </w:rPr>
      </w:pPr>
      <w:r w:rsidRPr="00376776">
        <w:rPr>
          <w:rFonts w:hint="cs"/>
          <w:sz w:val="26"/>
          <w:szCs w:val="26"/>
          <w:rtl/>
        </w:rPr>
        <w:t xml:space="preserve">وقرب نهاية هدف الامتثال عام 2010 بالنسبة  لمواد رباعي كلوريد الكربون والهالونات وضع العديد من بلدان المادة 5 خطط إزالة وطنية تضمنت التنفيذ "المتكامل" للأنشطة  في قطاع </w:t>
      </w:r>
      <w:r w:rsidR="00157BB0" w:rsidRPr="00376776">
        <w:rPr>
          <w:rFonts w:hint="cs"/>
          <w:sz w:val="26"/>
          <w:szCs w:val="26"/>
          <w:rtl/>
        </w:rPr>
        <w:t>التصنيع (تحويل المنشئات باستخدام المرفقات/ المجموعات المختلفة من المواد الخاضعة للرقابة) وقطاع خدمة التبريد.</w:t>
      </w:r>
    </w:p>
    <w:p w:rsidR="00157BB0" w:rsidRPr="00376776" w:rsidRDefault="00157BB0" w:rsidP="009A31A1">
      <w:pPr>
        <w:pStyle w:val="Heading1"/>
        <w:bidi/>
        <w:rPr>
          <w:sz w:val="26"/>
          <w:szCs w:val="26"/>
        </w:rPr>
      </w:pPr>
      <w:r w:rsidRPr="00376776">
        <w:rPr>
          <w:rFonts w:hint="cs"/>
          <w:sz w:val="26"/>
          <w:szCs w:val="26"/>
          <w:rtl/>
        </w:rPr>
        <w:t>ومع تسارع أهداف إزالة الهيدروكلوروفلوروكربونية، نفذت المشروعات الاستثمارية المنفصلة لإزالة الهيدروكلوروفلوروكربون الناشئة بالتوازي مع الأنشطة المتبقية (خطط إدارة إزالة المواد الهيدروكلوروفلوروكربونية). وبعد ذلك، أخذ الكثير من بلدان المادة 5 في الاعتبار الشراكات وأنشىء هيكل لذلك بالفعل بواسطة الخطط الوطنية وخطط الإدارة الوطنية للإزالة لدى إعداد خطط إدارة إزالة المواد الهيدروكلوروفلوروكربونية. وفي نهاية المطاف أدرجت الأنشطة المتبقية في عدد صغير من البلدان في قطاع خدمة التبريد من الخطط الوطنية وخطط الإدارة الوطنية للإزالة في خططها لإدارة إزالة المواد الهيدروكلوروفلوروكربونية.</w:t>
      </w:r>
    </w:p>
    <w:p w:rsidR="00157BB0" w:rsidRPr="00376776" w:rsidRDefault="00157BB0" w:rsidP="009A31A1">
      <w:pPr>
        <w:pStyle w:val="Heading1"/>
        <w:bidi/>
        <w:rPr>
          <w:sz w:val="26"/>
          <w:szCs w:val="26"/>
        </w:rPr>
      </w:pPr>
      <w:r w:rsidRPr="00376776">
        <w:rPr>
          <w:rFonts w:hint="cs"/>
          <w:sz w:val="26"/>
          <w:szCs w:val="26"/>
          <w:rtl/>
        </w:rPr>
        <w:t>واتساقا مع طرائق التنفيذ. بموجب الصندوق المتعدد الأطراف، فإن التنفيذ المتوازي في نطاق هذه الوثيقة بسير الى أنشطة خفض الهيدروفلوروكربون التي سيتعين تنفيذها بالتزامن مع أنشطة الإزالة الجارية للهيدروكلوروفلوروكربون بإجراءات منفصلة وفي بعض الأحيان بواسطة أصحاب مصلحة مختلفين. ومن ناحية أخرى، يشير التنفيذ "المتكامل" الى أنشطة خفض الهيدروفلوروكربون التي يمكن دمجها في أنشطة إزالة الهيدروكلوروفلوروكربون الجارية أو المقررة من خلال تقاسم إجراءات نوعية وعن طريق أصحاب مصلحة مشاركين.</w:t>
      </w:r>
    </w:p>
    <w:p w:rsidR="00502FEE" w:rsidRPr="00376776" w:rsidRDefault="00157BB0" w:rsidP="009A31A1">
      <w:pPr>
        <w:pStyle w:val="Heading1"/>
        <w:keepNext/>
        <w:bidi/>
        <w:rPr>
          <w:sz w:val="26"/>
          <w:szCs w:val="26"/>
        </w:rPr>
      </w:pPr>
      <w:r w:rsidRPr="00376776">
        <w:rPr>
          <w:rFonts w:hint="cs"/>
          <w:sz w:val="26"/>
          <w:szCs w:val="26"/>
          <w:rtl/>
        </w:rPr>
        <w:lastRenderedPageBreak/>
        <w:t>وقد وضعت هذه الوثيقة في الأجزاء الثلاثة التالية مع توصية:</w:t>
      </w:r>
    </w:p>
    <w:p w:rsidR="00502FEE" w:rsidRPr="00376776" w:rsidRDefault="00157BB0" w:rsidP="009A31A1">
      <w:pPr>
        <w:bidi/>
        <w:ind w:firstLine="720"/>
        <w:rPr>
          <w:sz w:val="26"/>
          <w:szCs w:val="26"/>
        </w:rPr>
      </w:pPr>
      <w:r w:rsidRPr="00376776">
        <w:rPr>
          <w:rFonts w:hint="cs"/>
          <w:sz w:val="26"/>
          <w:szCs w:val="26"/>
          <w:rtl/>
        </w:rPr>
        <w:t>أ</w:t>
      </w:r>
      <w:r w:rsidR="006D0E14" w:rsidRPr="00376776">
        <w:rPr>
          <w:rFonts w:hint="cs"/>
          <w:sz w:val="26"/>
          <w:szCs w:val="26"/>
          <w:rtl/>
        </w:rPr>
        <w:t>ولا</w:t>
      </w:r>
      <w:r w:rsidRPr="00376776">
        <w:rPr>
          <w:rFonts w:hint="cs"/>
          <w:sz w:val="26"/>
          <w:szCs w:val="26"/>
          <w:rtl/>
        </w:rPr>
        <w:tab/>
      </w:r>
      <w:r w:rsidRPr="00376776">
        <w:rPr>
          <w:rFonts w:hint="cs"/>
          <w:sz w:val="26"/>
          <w:szCs w:val="26"/>
          <w:u w:val="single"/>
          <w:rtl/>
        </w:rPr>
        <w:t>عرض عام لاستهلاك الهيدروكلوروفلوروكربون والهيدروفلوروكربون وخفضها المطلوب:</w:t>
      </w:r>
    </w:p>
    <w:p w:rsidR="00502FEE" w:rsidRPr="00376776" w:rsidRDefault="00502FEE" w:rsidP="009A31A1">
      <w:pPr>
        <w:bidi/>
        <w:ind w:left="1440"/>
        <w:rPr>
          <w:sz w:val="26"/>
          <w:szCs w:val="26"/>
        </w:rPr>
      </w:pPr>
    </w:p>
    <w:p w:rsidR="00157BB0" w:rsidRPr="00376776" w:rsidRDefault="00157BB0" w:rsidP="009A31A1">
      <w:pPr>
        <w:bidi/>
        <w:ind w:left="1440"/>
        <w:rPr>
          <w:sz w:val="26"/>
          <w:szCs w:val="26"/>
          <w:rtl/>
        </w:rPr>
      </w:pPr>
      <w:r w:rsidRPr="00376776">
        <w:rPr>
          <w:rFonts w:hint="cs"/>
          <w:sz w:val="26"/>
          <w:szCs w:val="26"/>
          <w:rtl/>
        </w:rPr>
        <w:t xml:space="preserve">بغية تحديد حجم التحديات الإضافية لبدء خفض الهيدروفلوروكربون مع استمرار إزالة الهيدروكلوروفلوروكربون، يتعين فهم المستويات الحالية لإنتاج واستهلاك هاتين المادتين والتنبؤ بالكميات التي سيتعين خفضها خلال الفترة 2020-2030, وعلى ذلك، يتناول هذا الجزء أهداف الإزالة لتحقيق الامتثال </w:t>
      </w:r>
      <w:r w:rsidR="006D0E14" w:rsidRPr="00376776">
        <w:rPr>
          <w:rFonts w:hint="cs"/>
          <w:sz w:val="26"/>
          <w:szCs w:val="26"/>
          <w:rtl/>
        </w:rPr>
        <w:t>للمواد الهيدروكلوروفلوروكربونية وأهداف خفض المواد الهيدروفلوروكربونية. توقعات استهلاك المواد الهيدروكلوروفلوروكربونية والمواد الهيدروفلوروكربونية خلال الفترة 2020-2030 وتقديرات توزيعها فيما بين قطاعات تصنيع وخدمة التبريد.</w:t>
      </w:r>
    </w:p>
    <w:p w:rsidR="00502FEE" w:rsidRPr="00376776" w:rsidRDefault="00502FEE" w:rsidP="009A31A1">
      <w:pPr>
        <w:bidi/>
        <w:rPr>
          <w:sz w:val="26"/>
          <w:szCs w:val="26"/>
        </w:rPr>
      </w:pPr>
    </w:p>
    <w:p w:rsidR="006D0E14" w:rsidRPr="00376776" w:rsidRDefault="006D0E14" w:rsidP="009A31A1">
      <w:pPr>
        <w:bidi/>
        <w:ind w:left="1440" w:hanging="720"/>
        <w:rPr>
          <w:sz w:val="26"/>
          <w:szCs w:val="26"/>
          <w:rtl/>
        </w:rPr>
      </w:pPr>
      <w:r w:rsidRPr="00376776">
        <w:rPr>
          <w:rFonts w:hint="cs"/>
          <w:sz w:val="26"/>
          <w:szCs w:val="26"/>
          <w:rtl/>
        </w:rPr>
        <w:t>ثانيا</w:t>
      </w:r>
      <w:r w:rsidRPr="00376776">
        <w:rPr>
          <w:rFonts w:hint="cs"/>
          <w:sz w:val="26"/>
          <w:szCs w:val="26"/>
          <w:rtl/>
        </w:rPr>
        <w:tab/>
      </w:r>
      <w:r w:rsidRPr="00376776">
        <w:rPr>
          <w:rFonts w:hint="cs"/>
          <w:sz w:val="26"/>
          <w:szCs w:val="26"/>
          <w:u w:val="single"/>
          <w:rtl/>
        </w:rPr>
        <w:t>التنفيذ المتوازي أو المتكامل لإنشطة إزالة الهيدروكلوروفلوروكربون وخفض الهيدروفلوروكربون:</w:t>
      </w:r>
    </w:p>
    <w:p w:rsidR="006D0E14" w:rsidRPr="00376776" w:rsidRDefault="006D0E14" w:rsidP="009A31A1">
      <w:pPr>
        <w:bidi/>
        <w:ind w:left="1440"/>
        <w:rPr>
          <w:sz w:val="26"/>
          <w:szCs w:val="26"/>
          <w:rtl/>
        </w:rPr>
      </w:pPr>
    </w:p>
    <w:p w:rsidR="006D0E14" w:rsidRPr="00376776" w:rsidRDefault="006D0E14" w:rsidP="006D0E14">
      <w:pPr>
        <w:bidi/>
        <w:ind w:left="1440"/>
        <w:rPr>
          <w:sz w:val="26"/>
          <w:szCs w:val="26"/>
          <w:rtl/>
        </w:rPr>
      </w:pPr>
      <w:r w:rsidRPr="00376776">
        <w:rPr>
          <w:rFonts w:hint="cs"/>
          <w:sz w:val="26"/>
          <w:szCs w:val="26"/>
          <w:rtl/>
        </w:rPr>
        <w:t>يتعرض هذا الجزء للمتغيرات التي لها تأثير على ما إذا كان ينبغي تنفيذ هذه الأنشطة بطريقة متوازية أو متكاملة، وتقديم تحليل للمدى الذي يتوقع أن تحققه أنشطة إزالة الهيدروكلوروفلوروكربون وخفض الهيدروفلوروكربون للتنفيذ بطريقة متكاملة أو متوازية في مجالات الإنتاج والاستهلاك والتصنيع، وخدمة التبريد خلال الفترة 2020-2030. ويغطي التحليل بالنسبة لكل قطاع من هذه القطاعات المسائل ذات الصلة بتوافر الموارد ومردودية التكاليف، وقدرة الصندوق وبلدان المادة 5 والمجالات التي تقتضي السياسات التي ستضعها اللجنة التنفيذية.</w:t>
      </w:r>
    </w:p>
    <w:p w:rsidR="00502FEE" w:rsidRPr="00376776" w:rsidRDefault="00502FEE" w:rsidP="009A31A1">
      <w:pPr>
        <w:bidi/>
        <w:rPr>
          <w:sz w:val="26"/>
          <w:szCs w:val="26"/>
        </w:rPr>
      </w:pPr>
    </w:p>
    <w:p w:rsidR="006D0E14" w:rsidRPr="00376776" w:rsidRDefault="006D0E14" w:rsidP="009A31A1">
      <w:pPr>
        <w:bidi/>
        <w:ind w:firstLine="720"/>
        <w:rPr>
          <w:sz w:val="26"/>
          <w:szCs w:val="26"/>
          <w:rtl/>
        </w:rPr>
      </w:pPr>
      <w:r w:rsidRPr="00376776">
        <w:rPr>
          <w:rFonts w:hint="cs"/>
          <w:sz w:val="26"/>
          <w:szCs w:val="26"/>
          <w:rtl/>
        </w:rPr>
        <w:t>ثالثا</w:t>
      </w:r>
      <w:r w:rsidRPr="00376776">
        <w:rPr>
          <w:rFonts w:hint="cs"/>
          <w:sz w:val="26"/>
          <w:szCs w:val="26"/>
          <w:rtl/>
        </w:rPr>
        <w:tab/>
      </w:r>
      <w:r w:rsidRPr="00376776">
        <w:rPr>
          <w:rFonts w:hint="cs"/>
          <w:sz w:val="26"/>
          <w:szCs w:val="26"/>
          <w:u w:val="single"/>
          <w:rtl/>
        </w:rPr>
        <w:t>الملاحظات:</w:t>
      </w:r>
    </w:p>
    <w:p w:rsidR="00502FEE" w:rsidRPr="00376776" w:rsidRDefault="00502FEE" w:rsidP="006D0E14">
      <w:pPr>
        <w:bidi/>
        <w:ind w:left="1440"/>
        <w:rPr>
          <w:sz w:val="26"/>
          <w:szCs w:val="26"/>
        </w:rPr>
      </w:pPr>
    </w:p>
    <w:p w:rsidR="006D0E14" w:rsidRPr="00376776" w:rsidRDefault="006D0E14" w:rsidP="006D0E14">
      <w:pPr>
        <w:bidi/>
        <w:ind w:left="1440"/>
        <w:rPr>
          <w:sz w:val="26"/>
          <w:szCs w:val="26"/>
          <w:rtl/>
        </w:rPr>
      </w:pPr>
      <w:r w:rsidRPr="00376776">
        <w:rPr>
          <w:rFonts w:hint="cs"/>
          <w:sz w:val="26"/>
          <w:szCs w:val="26"/>
          <w:rtl/>
        </w:rPr>
        <w:t>يقدم هذا الجزء</w:t>
      </w:r>
      <w:r w:rsidR="004C6616" w:rsidRPr="00376776">
        <w:rPr>
          <w:rFonts w:hint="cs"/>
          <w:sz w:val="26"/>
          <w:szCs w:val="26"/>
          <w:rtl/>
        </w:rPr>
        <w:t xml:space="preserve"> مجموعة من الملاحظات أبدتها الأمانة بالاعتماد على التحليل الوارد في هذه الوث</w:t>
      </w:r>
      <w:r w:rsidR="00F615FD" w:rsidRPr="00376776">
        <w:rPr>
          <w:rFonts w:hint="cs"/>
          <w:sz w:val="26"/>
          <w:szCs w:val="26"/>
          <w:rtl/>
        </w:rPr>
        <w:t>يقة التي تتضمن في النهاية توصية.</w:t>
      </w:r>
    </w:p>
    <w:p w:rsidR="00502FEE" w:rsidRPr="00376776" w:rsidRDefault="00502FEE" w:rsidP="009A31A1">
      <w:pPr>
        <w:bidi/>
        <w:rPr>
          <w:sz w:val="26"/>
          <w:szCs w:val="26"/>
          <w:u w:val="single"/>
        </w:rPr>
      </w:pPr>
    </w:p>
    <w:p w:rsidR="00F615FD" w:rsidRPr="00376776" w:rsidRDefault="00F615FD" w:rsidP="009A31A1">
      <w:pPr>
        <w:pStyle w:val="Heading1"/>
        <w:bidi/>
        <w:rPr>
          <w:sz w:val="26"/>
          <w:szCs w:val="26"/>
        </w:rPr>
      </w:pPr>
      <w:r w:rsidRPr="00376776">
        <w:rPr>
          <w:rFonts w:hint="cs"/>
          <w:sz w:val="26"/>
          <w:szCs w:val="26"/>
          <w:rtl/>
        </w:rPr>
        <w:t>ولدى إعداد هذه الوثيقة، استعرضت الأمانة العديد من الوثائق السياساتية ومايرتبط بها من مقررات اعتمدتها اللجنة التنفيذية والتي تلقي الضوء على مختلف عناصر المقرر 81/69(أ).</w:t>
      </w:r>
    </w:p>
    <w:p w:rsidR="00502FEE" w:rsidRPr="00376776" w:rsidRDefault="00F615FD" w:rsidP="009A31A1">
      <w:pPr>
        <w:bidi/>
        <w:rPr>
          <w:sz w:val="26"/>
          <w:szCs w:val="26"/>
          <w:u w:val="single"/>
        </w:rPr>
      </w:pPr>
      <w:r w:rsidRPr="00376776">
        <w:rPr>
          <w:rFonts w:hint="cs"/>
          <w:sz w:val="26"/>
          <w:szCs w:val="26"/>
          <w:u w:val="single"/>
          <w:rtl/>
        </w:rPr>
        <w:t>المناقشات على مستوى اجتماع التنسيق بين الوكالات</w:t>
      </w:r>
    </w:p>
    <w:p w:rsidR="00502FEE" w:rsidRPr="00376776" w:rsidRDefault="00502FEE" w:rsidP="009A31A1">
      <w:pPr>
        <w:bidi/>
        <w:rPr>
          <w:sz w:val="26"/>
          <w:szCs w:val="26"/>
          <w:u w:val="single"/>
        </w:rPr>
      </w:pPr>
    </w:p>
    <w:p w:rsidR="00F615FD" w:rsidRPr="00376776" w:rsidRDefault="00F615FD" w:rsidP="009A31A1">
      <w:pPr>
        <w:pStyle w:val="Heading1"/>
        <w:bidi/>
        <w:rPr>
          <w:sz w:val="26"/>
          <w:szCs w:val="26"/>
        </w:rPr>
      </w:pPr>
      <w:r w:rsidRPr="00376776">
        <w:rPr>
          <w:rFonts w:hint="cs"/>
          <w:sz w:val="26"/>
          <w:szCs w:val="26"/>
          <w:rtl/>
        </w:rPr>
        <w:t>خلال اجتماع التنسيق بين الوكالات التي استضافته الأمانة،</w:t>
      </w:r>
      <w:r w:rsidRPr="00376776">
        <w:rPr>
          <w:rStyle w:val="FootnoteReference"/>
          <w:sz w:val="26"/>
          <w:szCs w:val="26"/>
        </w:rPr>
        <w:footnoteReference w:id="4"/>
      </w:r>
      <w:r w:rsidRPr="00376776">
        <w:rPr>
          <w:rFonts w:hint="cs"/>
          <w:sz w:val="26"/>
          <w:szCs w:val="26"/>
          <w:rtl/>
        </w:rPr>
        <w:t xml:space="preserve"> قدمت الأمانة هيكل التحليل الذي طلبته اللجنة بمقتضى المقرر 81/69، وحددت تفاصيل العناصر (مثل الوارد المتوافرة، ومردودية التكاليف وقدرة مؤسسات الصندوق وبلدان المادة 5) التي ستؤخذ في الاعتبار في التنفيذ المتوازي أو المتكامل لأنشطة إزالة الهيدروكلوروفلوروكربون وخفض الهيدروفلوروكربون، وخلال المناقشات، أبدت الوكالات الثنائية والمنفذة تعليقات وتبادلت الخبرات في مساعدة بلدان المادة 5 لبدء الأنشطة المتعلقة بخفض الهيدروفلوروكربون التي ظهرت في الوثيقة. وقبيل وضع الصيغة النهائية للوثيقة، أرسلت الأمانة للوكالات الثنائية والمنفذة لطلب المزيد من التعليقات. وقدمت وكالة ثنائية تعليقات عن الوثيقة. وأعربت الأمانة عن تقديرها العميق للنظرة المتعمقة والمعلومات والتعليقات المقدمة من الوكالات الثنائية والمنفذة.</w:t>
      </w:r>
    </w:p>
    <w:p w:rsidR="00F615FD" w:rsidRPr="00376776" w:rsidRDefault="00F615FD" w:rsidP="00376776">
      <w:pPr>
        <w:keepNext/>
        <w:bidi/>
        <w:rPr>
          <w:bCs/>
          <w:sz w:val="26"/>
          <w:szCs w:val="26"/>
          <w:rtl/>
        </w:rPr>
      </w:pPr>
      <w:r w:rsidRPr="00376776">
        <w:rPr>
          <w:rFonts w:hint="cs"/>
          <w:bCs/>
          <w:sz w:val="26"/>
          <w:szCs w:val="26"/>
          <w:rtl/>
        </w:rPr>
        <w:lastRenderedPageBreak/>
        <w:t>الجزء الأول</w:t>
      </w:r>
      <w:r w:rsidRPr="00376776">
        <w:rPr>
          <w:rFonts w:hint="cs"/>
          <w:bCs/>
          <w:sz w:val="26"/>
          <w:szCs w:val="26"/>
          <w:rtl/>
        </w:rPr>
        <w:tab/>
        <w:t>عرض عام لاستهلاك المواد الهيدروكلوروفلوروكربونية والمواد الهيدروفلوروكربونية</w:t>
      </w:r>
    </w:p>
    <w:p w:rsidR="00502FEE" w:rsidRPr="00376776" w:rsidRDefault="00502FEE" w:rsidP="00376776">
      <w:pPr>
        <w:keepNext/>
        <w:bidi/>
        <w:rPr>
          <w:sz w:val="26"/>
          <w:szCs w:val="26"/>
        </w:rPr>
      </w:pPr>
    </w:p>
    <w:p w:rsidR="00F615FD" w:rsidRPr="00376776" w:rsidRDefault="00F615FD" w:rsidP="00376776">
      <w:pPr>
        <w:pStyle w:val="Heading1"/>
        <w:keepNext/>
        <w:bidi/>
        <w:rPr>
          <w:sz w:val="26"/>
          <w:szCs w:val="26"/>
        </w:rPr>
      </w:pPr>
      <w:r w:rsidRPr="00376776">
        <w:rPr>
          <w:rFonts w:hint="cs"/>
          <w:sz w:val="26"/>
          <w:szCs w:val="26"/>
          <w:rtl/>
        </w:rPr>
        <w:t xml:space="preserve">معينة لتحديد حجم التحدي الإضافي </w:t>
      </w:r>
      <w:r w:rsidR="0018092B" w:rsidRPr="00376776">
        <w:rPr>
          <w:rFonts w:hint="cs"/>
          <w:sz w:val="26"/>
          <w:szCs w:val="26"/>
          <w:rtl/>
        </w:rPr>
        <w:t>للبدء في خفض الهيدروفلوروكربون في حين مازال يجري إزالة الهيدروكلوروفلوروكربون، يتعين التنبؤ بمستويات استهلاك هذه المواد الخاضعة للرقابة والكميات التي سيتعين خفضها خلال الفترة 2020-2030.</w:t>
      </w:r>
    </w:p>
    <w:p w:rsidR="00502FEE" w:rsidRPr="00376776" w:rsidRDefault="0018092B" w:rsidP="009A31A1">
      <w:pPr>
        <w:bidi/>
        <w:rPr>
          <w:bCs/>
          <w:sz w:val="26"/>
          <w:szCs w:val="26"/>
        </w:rPr>
      </w:pPr>
      <w:r w:rsidRPr="00376776">
        <w:rPr>
          <w:rFonts w:hint="cs"/>
          <w:bCs/>
          <w:sz w:val="26"/>
          <w:szCs w:val="26"/>
          <w:rtl/>
        </w:rPr>
        <w:t>أهداف الإزالة لتحقيق الامتثال للمواد الهيدروكلوروفلوروكربون والمواد الهيدروفلوروكربونية</w:t>
      </w:r>
    </w:p>
    <w:p w:rsidR="00502FEE" w:rsidRPr="00376776" w:rsidRDefault="00502FEE" w:rsidP="009A31A1">
      <w:pPr>
        <w:bidi/>
        <w:rPr>
          <w:sz w:val="26"/>
          <w:szCs w:val="26"/>
        </w:rPr>
      </w:pPr>
    </w:p>
    <w:p w:rsidR="0018092B" w:rsidRPr="00376776" w:rsidRDefault="0018092B" w:rsidP="009A31A1">
      <w:pPr>
        <w:pStyle w:val="Heading1"/>
        <w:bidi/>
        <w:rPr>
          <w:sz w:val="26"/>
          <w:szCs w:val="26"/>
        </w:rPr>
      </w:pPr>
      <w:r w:rsidRPr="00376776">
        <w:rPr>
          <w:rFonts w:hint="cs"/>
          <w:sz w:val="26"/>
          <w:szCs w:val="26"/>
          <w:rtl/>
        </w:rPr>
        <w:t>ويتعين على بلدان المادة 5 حاليا خفض استهلاك وإنتاج المواد الواردة في المرفق جيم المجموعة الأولى (المواد الهيدروكلوروفلوروكربونية) وبالنسبة لتلك البلدان التي صدقت على تعديل كيجالي،</w:t>
      </w:r>
      <w:r w:rsidRPr="00376776">
        <w:rPr>
          <w:rStyle w:val="FootnoteReference"/>
          <w:sz w:val="26"/>
          <w:szCs w:val="26"/>
        </w:rPr>
        <w:footnoteReference w:id="5"/>
      </w:r>
      <w:r w:rsidRPr="00376776">
        <w:rPr>
          <w:rFonts w:hint="cs"/>
          <w:sz w:val="26"/>
          <w:szCs w:val="26"/>
          <w:rtl/>
        </w:rPr>
        <w:t xml:space="preserve"> إنتاج واستهلك (المواد الهيدروفلوروكربونية) وفقا للجداول الزمنية الموافق عليها بمقتضى البروتوكول على النحو الوارد في الجدول 1.</w:t>
      </w:r>
    </w:p>
    <w:p w:rsidR="0018092B" w:rsidRPr="0018092B" w:rsidRDefault="0018092B" w:rsidP="009A31A1">
      <w:pPr>
        <w:keepNext/>
        <w:bidi/>
        <w:rPr>
          <w:bCs/>
          <w:rtl/>
          <w:lang w:val="en-CA"/>
        </w:rPr>
      </w:pPr>
      <w:r>
        <w:rPr>
          <w:rFonts w:hint="cs"/>
          <w:bCs/>
          <w:rtl/>
          <w:lang w:val="en-CA"/>
        </w:rPr>
        <w:t>الجدول 1: إزالة المواد الهيدروكلوروفلوروكربونية وخفض المواد الهيدروفلوروكربونية</w:t>
      </w:r>
    </w:p>
    <w:tbl>
      <w:tblPr>
        <w:tblStyle w:val="TableGrid"/>
        <w:bidiVisual/>
        <w:tblW w:w="9355" w:type="dxa"/>
        <w:tblInd w:w="342" w:type="dxa"/>
        <w:tblLook w:val="04A0" w:firstRow="1" w:lastRow="0" w:firstColumn="1" w:lastColumn="0" w:noHBand="0" w:noVBand="1"/>
      </w:tblPr>
      <w:tblGrid>
        <w:gridCol w:w="1933"/>
        <w:gridCol w:w="3444"/>
        <w:gridCol w:w="3978"/>
      </w:tblGrid>
      <w:tr w:rsidR="00502FEE" w:rsidTr="00766D27">
        <w:trPr>
          <w:tblHeader/>
        </w:trPr>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15" w:type="dxa"/>
            </w:tcMar>
            <w:hideMark/>
          </w:tcPr>
          <w:p w:rsidR="00502FEE" w:rsidRPr="00D50877" w:rsidRDefault="00D50877" w:rsidP="009A31A1">
            <w:pPr>
              <w:bidi/>
              <w:rPr>
                <w:bCs/>
                <w:sz w:val="20"/>
                <w:szCs w:val="20"/>
                <w:rtl/>
                <w:lang w:val="en-CA" w:bidi="ar-EG"/>
              </w:rPr>
            </w:pPr>
            <w:r>
              <w:rPr>
                <w:rFonts w:hint="cs"/>
                <w:bCs/>
                <w:sz w:val="20"/>
                <w:szCs w:val="20"/>
                <w:rtl/>
                <w:lang w:val="en-CA" w:bidi="ar-EG"/>
              </w:rPr>
              <w:t>الوصف</w:t>
            </w:r>
          </w:p>
        </w:tc>
        <w:tc>
          <w:tcPr>
            <w:tcW w:w="3444"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rsidR="00502FEE" w:rsidRPr="00D50877" w:rsidRDefault="00D50877" w:rsidP="009A31A1">
            <w:pPr>
              <w:bidi/>
              <w:jc w:val="center"/>
              <w:rPr>
                <w:bCs/>
                <w:sz w:val="20"/>
                <w:szCs w:val="20"/>
                <w:lang w:val="en-CA"/>
              </w:rPr>
            </w:pPr>
            <w:r>
              <w:rPr>
                <w:rFonts w:hint="cs"/>
                <w:bCs/>
                <w:sz w:val="20"/>
                <w:szCs w:val="20"/>
                <w:rtl/>
                <w:lang w:val="en-CA"/>
              </w:rPr>
              <w:t>الهيدروكلوروفلوروكربونية</w:t>
            </w:r>
          </w:p>
        </w:tc>
        <w:tc>
          <w:tcPr>
            <w:tcW w:w="3978" w:type="dxa"/>
            <w:tcBorders>
              <w:top w:val="single" w:sz="4" w:space="0" w:color="auto"/>
              <w:left w:val="single" w:sz="4" w:space="0" w:color="auto"/>
              <w:bottom w:val="single" w:sz="4" w:space="0" w:color="auto"/>
              <w:right w:val="single" w:sz="4" w:space="0" w:color="auto"/>
            </w:tcBorders>
            <w:tcMar>
              <w:top w:w="58" w:type="dxa"/>
              <w:left w:w="108" w:type="dxa"/>
              <w:bottom w:w="58" w:type="dxa"/>
              <w:right w:w="108" w:type="dxa"/>
            </w:tcMar>
            <w:hideMark/>
          </w:tcPr>
          <w:p w:rsidR="00502FEE" w:rsidRPr="00D50877" w:rsidRDefault="00D50877" w:rsidP="009A31A1">
            <w:pPr>
              <w:bidi/>
              <w:jc w:val="center"/>
              <w:rPr>
                <w:bCs/>
                <w:sz w:val="20"/>
                <w:szCs w:val="20"/>
                <w:lang w:val="en-CA"/>
              </w:rPr>
            </w:pPr>
            <w:r>
              <w:rPr>
                <w:rFonts w:hint="cs"/>
                <w:bCs/>
                <w:sz w:val="20"/>
                <w:szCs w:val="20"/>
                <w:rtl/>
                <w:lang w:val="en-CA"/>
              </w:rPr>
              <w:t>الهيدروفلوروكربونية</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D50877" w:rsidP="009A31A1">
            <w:pPr>
              <w:bidi/>
              <w:jc w:val="left"/>
              <w:rPr>
                <w:sz w:val="20"/>
                <w:szCs w:val="20"/>
                <w:lang w:val="en-CA"/>
              </w:rPr>
            </w:pPr>
            <w:r>
              <w:rPr>
                <w:rFonts w:hint="cs"/>
                <w:sz w:val="20"/>
                <w:szCs w:val="20"/>
                <w:rtl/>
                <w:lang w:val="en-CA"/>
              </w:rPr>
              <w:t>خط الأساس</w:t>
            </w:r>
          </w:p>
        </w:tc>
        <w:tc>
          <w:tcPr>
            <w:tcW w:w="3444"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D50877" w:rsidP="00D50877">
            <w:pPr>
              <w:bidi/>
              <w:jc w:val="left"/>
              <w:rPr>
                <w:sz w:val="20"/>
                <w:szCs w:val="20"/>
                <w:lang w:val="en-CA"/>
              </w:rPr>
            </w:pPr>
            <w:r>
              <w:rPr>
                <w:rFonts w:hint="cs"/>
                <w:sz w:val="20"/>
                <w:szCs w:val="20"/>
                <w:rtl/>
                <w:lang w:val="en-CA"/>
              </w:rPr>
              <w:t>المرفق جيم المجموعة الأولى (الهيدروكلوروفلوروكربون)</w:t>
            </w:r>
          </w:p>
        </w:tc>
        <w:tc>
          <w:tcPr>
            <w:tcW w:w="3978"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D50877" w:rsidP="00D50877">
            <w:pPr>
              <w:bidi/>
              <w:jc w:val="left"/>
              <w:rPr>
                <w:sz w:val="20"/>
                <w:szCs w:val="20"/>
                <w:lang w:val="en-CA"/>
              </w:rPr>
            </w:pPr>
            <w:r>
              <w:rPr>
                <w:rFonts w:hint="cs"/>
                <w:sz w:val="20"/>
                <w:szCs w:val="20"/>
                <w:rtl/>
                <w:lang w:val="en-CA"/>
              </w:rPr>
              <w:t>المرفق واو (الهيدروفلوروكربونية) و65 في المائة من خط الأساس للمرفق جيم المجموعة الأولى</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D50877" w:rsidP="009A31A1">
            <w:pPr>
              <w:bidi/>
              <w:jc w:val="left"/>
              <w:rPr>
                <w:sz w:val="20"/>
                <w:szCs w:val="20"/>
                <w:lang w:val="en-CA"/>
              </w:rPr>
            </w:pPr>
            <w:r>
              <w:rPr>
                <w:rFonts w:hint="cs"/>
                <w:sz w:val="20"/>
                <w:szCs w:val="20"/>
                <w:rtl/>
                <w:lang w:val="en-CA"/>
              </w:rPr>
              <w:t>سنوات الأساس</w:t>
            </w:r>
          </w:p>
        </w:tc>
        <w:tc>
          <w:tcPr>
            <w:tcW w:w="3444"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502FEE" w:rsidP="00D50877">
            <w:pPr>
              <w:bidi/>
              <w:jc w:val="left"/>
              <w:rPr>
                <w:sz w:val="20"/>
                <w:szCs w:val="20"/>
                <w:lang w:val="en-CA"/>
              </w:rPr>
            </w:pPr>
            <w:r>
              <w:rPr>
                <w:sz w:val="20"/>
                <w:szCs w:val="20"/>
                <w:lang w:val="en-CA"/>
              </w:rPr>
              <w:t xml:space="preserve">2009 </w:t>
            </w:r>
            <w:r w:rsidR="00D50877">
              <w:rPr>
                <w:rFonts w:hint="cs"/>
                <w:sz w:val="20"/>
                <w:szCs w:val="20"/>
                <w:rtl/>
                <w:lang w:val="en-CA"/>
              </w:rPr>
              <w:t xml:space="preserve"> و</w:t>
            </w:r>
            <w:r>
              <w:rPr>
                <w:sz w:val="20"/>
                <w:szCs w:val="20"/>
                <w:lang w:val="en-CA"/>
              </w:rPr>
              <w:t xml:space="preserve"> 2010</w:t>
            </w:r>
          </w:p>
        </w:tc>
        <w:tc>
          <w:tcPr>
            <w:tcW w:w="3978"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D50877" w:rsidRPr="00D50877" w:rsidRDefault="00D50877" w:rsidP="009A31A1">
            <w:pPr>
              <w:bidi/>
              <w:jc w:val="left"/>
              <w:rPr>
                <w:sz w:val="20"/>
                <w:szCs w:val="20"/>
                <w:rtl/>
                <w:lang w:val="en-CA"/>
              </w:rPr>
            </w:pPr>
            <w:r>
              <w:rPr>
                <w:rFonts w:hint="cs"/>
                <w:sz w:val="20"/>
                <w:szCs w:val="20"/>
                <w:rtl/>
                <w:lang w:val="en-CA"/>
              </w:rPr>
              <w:t>2020، 2021، 2022 للمجموعة الأولى من البلدان</w:t>
            </w:r>
            <w:r>
              <w:rPr>
                <w:rStyle w:val="FootnoteReference"/>
                <w:sz w:val="20"/>
                <w:szCs w:val="20"/>
                <w:lang w:val="en-CA"/>
              </w:rPr>
              <w:footnoteReference w:id="6"/>
            </w:r>
          </w:p>
          <w:p w:rsidR="00502FEE" w:rsidRDefault="00D50877" w:rsidP="00D50877">
            <w:pPr>
              <w:bidi/>
              <w:jc w:val="left"/>
              <w:rPr>
                <w:sz w:val="20"/>
                <w:szCs w:val="20"/>
                <w:lang w:val="en-CA"/>
              </w:rPr>
            </w:pPr>
            <w:r>
              <w:rPr>
                <w:rFonts w:hint="cs"/>
                <w:sz w:val="20"/>
                <w:szCs w:val="20"/>
                <w:rtl/>
                <w:lang w:val="en-CA"/>
              </w:rPr>
              <w:t>2024، 2025، 2026 للمجموعة الثانية من البلدان</w:t>
            </w:r>
            <w:r>
              <w:rPr>
                <w:rStyle w:val="FootnoteReference"/>
                <w:sz w:val="20"/>
                <w:szCs w:val="20"/>
                <w:lang w:val="en-CA"/>
              </w:rPr>
              <w:footnoteReference w:id="7"/>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D50877" w:rsidP="009A31A1">
            <w:pPr>
              <w:bidi/>
              <w:jc w:val="left"/>
              <w:rPr>
                <w:sz w:val="20"/>
                <w:szCs w:val="20"/>
                <w:lang w:val="en-CA"/>
              </w:rPr>
            </w:pPr>
            <w:r>
              <w:rPr>
                <w:rFonts w:hint="cs"/>
                <w:sz w:val="20"/>
                <w:szCs w:val="20"/>
                <w:rtl/>
                <w:lang w:val="en-CA"/>
              </w:rPr>
              <w:t>جدول الامتثال</w:t>
            </w:r>
          </w:p>
        </w:tc>
        <w:tc>
          <w:tcPr>
            <w:tcW w:w="3444"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D50877" w:rsidRDefault="00D50877" w:rsidP="009A31A1">
            <w:pPr>
              <w:bidi/>
              <w:jc w:val="left"/>
              <w:rPr>
                <w:sz w:val="20"/>
                <w:szCs w:val="20"/>
                <w:rtl/>
                <w:lang w:val="en-CA"/>
              </w:rPr>
            </w:pPr>
            <w:r>
              <w:rPr>
                <w:sz w:val="20"/>
                <w:szCs w:val="20"/>
                <w:rtl/>
                <w:lang w:val="en-CA"/>
              </w:rPr>
              <w:t>خطوات الخف</w:t>
            </w:r>
            <w:r w:rsidRPr="00D50877">
              <w:rPr>
                <w:sz w:val="20"/>
                <w:szCs w:val="20"/>
                <w:rtl/>
                <w:lang w:val="en-CA"/>
              </w:rPr>
              <w:t>ض:</w:t>
            </w:r>
          </w:p>
          <w:p w:rsidR="00D50877" w:rsidRDefault="00D50877" w:rsidP="009A31A1">
            <w:pPr>
              <w:pStyle w:val="ListParagraph"/>
              <w:numPr>
                <w:ilvl w:val="0"/>
                <w:numId w:val="23"/>
              </w:numPr>
              <w:bidi/>
              <w:ind w:left="144" w:hanging="144"/>
              <w:jc w:val="left"/>
              <w:rPr>
                <w:sz w:val="20"/>
                <w:szCs w:val="20"/>
                <w:lang w:val="en-CA"/>
              </w:rPr>
            </w:pPr>
            <w:r>
              <w:rPr>
                <w:rFonts w:hint="cs"/>
                <w:sz w:val="20"/>
                <w:szCs w:val="20"/>
                <w:rtl/>
                <w:lang w:val="en-CA"/>
              </w:rPr>
              <w:t>2013-2014: صفر في المائة من خط الأساس</w:t>
            </w:r>
          </w:p>
          <w:p w:rsidR="00D50877" w:rsidRDefault="00D50877" w:rsidP="009A31A1">
            <w:pPr>
              <w:pStyle w:val="ListParagraph"/>
              <w:numPr>
                <w:ilvl w:val="0"/>
                <w:numId w:val="23"/>
              </w:numPr>
              <w:bidi/>
              <w:ind w:left="144" w:hanging="144"/>
              <w:jc w:val="left"/>
              <w:rPr>
                <w:sz w:val="20"/>
                <w:szCs w:val="20"/>
                <w:lang w:val="en-CA"/>
              </w:rPr>
            </w:pPr>
            <w:r>
              <w:rPr>
                <w:rFonts w:hint="cs"/>
                <w:sz w:val="20"/>
                <w:szCs w:val="20"/>
                <w:rtl/>
                <w:lang w:val="en-CA"/>
              </w:rPr>
              <w:t>2015-2019: 10 في المائة من خط الأساس</w:t>
            </w:r>
          </w:p>
          <w:p w:rsidR="00D50877" w:rsidRDefault="00D50877" w:rsidP="009A31A1">
            <w:pPr>
              <w:pStyle w:val="ListParagraph"/>
              <w:numPr>
                <w:ilvl w:val="0"/>
                <w:numId w:val="23"/>
              </w:numPr>
              <w:bidi/>
              <w:ind w:left="144" w:hanging="144"/>
              <w:jc w:val="left"/>
              <w:rPr>
                <w:sz w:val="20"/>
                <w:szCs w:val="20"/>
                <w:lang w:val="en-CA"/>
              </w:rPr>
            </w:pPr>
            <w:r>
              <w:rPr>
                <w:rFonts w:hint="cs"/>
                <w:sz w:val="20"/>
                <w:szCs w:val="20"/>
                <w:rtl/>
                <w:lang w:val="en-CA"/>
              </w:rPr>
              <w:t>2020-2024: 35 في المائة من خط الأساس</w:t>
            </w:r>
          </w:p>
          <w:p w:rsidR="00D50877" w:rsidRDefault="00D50877" w:rsidP="009A31A1">
            <w:pPr>
              <w:pStyle w:val="ListParagraph"/>
              <w:numPr>
                <w:ilvl w:val="0"/>
                <w:numId w:val="23"/>
              </w:numPr>
              <w:bidi/>
              <w:ind w:left="144" w:hanging="144"/>
              <w:jc w:val="left"/>
              <w:rPr>
                <w:sz w:val="20"/>
                <w:szCs w:val="20"/>
                <w:lang w:val="en-CA"/>
              </w:rPr>
            </w:pPr>
            <w:r>
              <w:rPr>
                <w:rFonts w:hint="cs"/>
                <w:sz w:val="20"/>
                <w:szCs w:val="20"/>
                <w:rtl/>
                <w:lang w:val="en-CA"/>
              </w:rPr>
              <w:t>2025-2029: 67.5 في المائة من خط الأساس</w:t>
            </w:r>
          </w:p>
          <w:p w:rsidR="00D50877" w:rsidRDefault="00D50877" w:rsidP="009A31A1">
            <w:pPr>
              <w:pStyle w:val="ListParagraph"/>
              <w:numPr>
                <w:ilvl w:val="0"/>
                <w:numId w:val="23"/>
              </w:numPr>
              <w:bidi/>
              <w:ind w:left="144" w:hanging="144"/>
              <w:jc w:val="left"/>
              <w:rPr>
                <w:sz w:val="20"/>
                <w:szCs w:val="20"/>
                <w:lang w:val="en-CA"/>
              </w:rPr>
            </w:pPr>
            <w:r>
              <w:rPr>
                <w:rFonts w:hint="cs"/>
                <w:sz w:val="20"/>
                <w:szCs w:val="20"/>
                <w:rtl/>
                <w:lang w:val="en-CA"/>
              </w:rPr>
              <w:t>2030-2039: 97.5 في المائة من خط الأساس</w:t>
            </w:r>
          </w:p>
          <w:p w:rsidR="00502FEE" w:rsidRPr="00766D27" w:rsidRDefault="00D50877" w:rsidP="00766D27">
            <w:pPr>
              <w:pStyle w:val="ListParagraph"/>
              <w:numPr>
                <w:ilvl w:val="0"/>
                <w:numId w:val="23"/>
              </w:numPr>
              <w:bidi/>
              <w:ind w:left="144" w:hanging="144"/>
              <w:jc w:val="left"/>
              <w:rPr>
                <w:sz w:val="20"/>
                <w:szCs w:val="20"/>
                <w:lang w:val="en-CA"/>
              </w:rPr>
            </w:pPr>
            <w:r>
              <w:rPr>
                <w:rFonts w:hint="cs"/>
                <w:sz w:val="20"/>
                <w:szCs w:val="20"/>
                <w:rtl/>
                <w:lang w:val="en-CA"/>
              </w:rPr>
              <w:t>2040 ومابعدها: 100 في المائة من خط الأساس</w:t>
            </w:r>
          </w:p>
        </w:tc>
        <w:tc>
          <w:tcPr>
            <w:tcW w:w="3978"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D50877" w:rsidP="009A31A1">
            <w:pPr>
              <w:bidi/>
              <w:jc w:val="left"/>
              <w:rPr>
                <w:sz w:val="20"/>
                <w:szCs w:val="20"/>
                <w:lang w:val="en-CA"/>
              </w:rPr>
            </w:pPr>
            <w:r>
              <w:rPr>
                <w:rFonts w:hint="cs"/>
                <w:sz w:val="20"/>
                <w:szCs w:val="20"/>
                <w:rtl/>
                <w:lang w:val="en-CA"/>
              </w:rPr>
              <w:t>خطوات الخفض:</w:t>
            </w:r>
          </w:p>
          <w:p w:rsidR="00502FEE" w:rsidRDefault="00D50877" w:rsidP="009A31A1">
            <w:pPr>
              <w:bidi/>
              <w:jc w:val="left"/>
              <w:rPr>
                <w:sz w:val="20"/>
                <w:szCs w:val="20"/>
                <w:lang w:val="en-CA"/>
              </w:rPr>
            </w:pPr>
            <w:r>
              <w:rPr>
                <w:rFonts w:hint="cs"/>
                <w:sz w:val="20"/>
                <w:szCs w:val="20"/>
                <w:rtl/>
                <w:lang w:val="en-CA"/>
              </w:rPr>
              <w:t>المجموعة الأولى من البلدان:</w:t>
            </w:r>
          </w:p>
          <w:p w:rsidR="00D50877" w:rsidRDefault="00640D8F" w:rsidP="009A31A1">
            <w:pPr>
              <w:pStyle w:val="ListParagraph"/>
              <w:numPr>
                <w:ilvl w:val="0"/>
                <w:numId w:val="23"/>
              </w:numPr>
              <w:bidi/>
              <w:ind w:left="144" w:hanging="144"/>
              <w:jc w:val="left"/>
              <w:rPr>
                <w:sz w:val="20"/>
                <w:szCs w:val="20"/>
                <w:lang w:val="en-CA"/>
              </w:rPr>
            </w:pPr>
            <w:r>
              <w:rPr>
                <w:rFonts w:hint="cs"/>
                <w:sz w:val="20"/>
                <w:szCs w:val="20"/>
                <w:rtl/>
                <w:lang w:val="en-CA"/>
              </w:rPr>
              <w:t>2024-2028: صفر في المائة من خط الأساس</w:t>
            </w:r>
          </w:p>
          <w:p w:rsidR="00640D8F"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2029-2034: 10 في المائة من خط الأساس</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2035-2039: 30 في المائة من خط الأساس</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2040-2044: 50 في المائة من خط الأساس</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2045 ومابعدها: 80 في المائة من خط الأساس</w:t>
            </w:r>
          </w:p>
          <w:p w:rsidR="00502FEE" w:rsidRDefault="0039572E" w:rsidP="009A31A1">
            <w:pPr>
              <w:bidi/>
              <w:jc w:val="left"/>
              <w:rPr>
                <w:sz w:val="20"/>
                <w:szCs w:val="20"/>
                <w:lang w:val="en-CA"/>
              </w:rPr>
            </w:pPr>
            <w:r>
              <w:rPr>
                <w:rFonts w:hint="cs"/>
                <w:sz w:val="20"/>
                <w:szCs w:val="20"/>
                <w:rtl/>
                <w:lang w:val="en-CA"/>
              </w:rPr>
              <w:t>المجموعة الثانية من البلدان:</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2028-2031: صفر في المائة من خط الأساس</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2032-2036: 10 في المائى من خط الأساس</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2037-2041: 20 في المائة من خط الأساس</w:t>
            </w:r>
          </w:p>
          <w:p w:rsidR="0039572E" w:rsidRDefault="0039572E" w:rsidP="009A31A1">
            <w:pPr>
              <w:pStyle w:val="ListParagraph"/>
              <w:numPr>
                <w:ilvl w:val="0"/>
                <w:numId w:val="23"/>
              </w:numPr>
              <w:bidi/>
              <w:ind w:left="144" w:hanging="144"/>
              <w:jc w:val="left"/>
              <w:rPr>
                <w:sz w:val="20"/>
                <w:szCs w:val="20"/>
                <w:lang w:val="en-CA"/>
              </w:rPr>
            </w:pPr>
            <w:r>
              <w:rPr>
                <w:rFonts w:hint="cs"/>
                <w:sz w:val="20"/>
                <w:szCs w:val="20"/>
                <w:rtl/>
                <w:lang w:val="en-CA"/>
              </w:rPr>
              <w:t>2042-2046: 30 في المائة من خط الأساس</w:t>
            </w:r>
          </w:p>
          <w:p w:rsidR="00502FEE" w:rsidRPr="0039572E" w:rsidRDefault="0039572E" w:rsidP="0039572E">
            <w:pPr>
              <w:pStyle w:val="ListParagraph"/>
              <w:numPr>
                <w:ilvl w:val="0"/>
                <w:numId w:val="23"/>
              </w:numPr>
              <w:bidi/>
              <w:ind w:left="144" w:hanging="144"/>
              <w:jc w:val="left"/>
              <w:rPr>
                <w:sz w:val="20"/>
                <w:szCs w:val="20"/>
                <w:lang w:val="en-CA"/>
              </w:rPr>
            </w:pPr>
            <w:r>
              <w:rPr>
                <w:rFonts w:hint="cs"/>
                <w:sz w:val="20"/>
                <w:szCs w:val="20"/>
                <w:rtl/>
                <w:lang w:val="en-CA"/>
              </w:rPr>
              <w:t>2047 ومابعدها: 85 في المائة من خط الأساس</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39572E" w:rsidP="009A31A1">
            <w:pPr>
              <w:widowControl w:val="0"/>
              <w:bidi/>
              <w:jc w:val="left"/>
              <w:rPr>
                <w:sz w:val="20"/>
                <w:szCs w:val="20"/>
                <w:lang w:val="en-CA"/>
              </w:rPr>
            </w:pPr>
            <w:r>
              <w:rPr>
                <w:rFonts w:hint="cs"/>
                <w:sz w:val="20"/>
                <w:szCs w:val="20"/>
                <w:rtl/>
                <w:lang w:val="en-CA"/>
              </w:rPr>
              <w:t>عدد المواد الخاضعة للرقابة</w:t>
            </w:r>
          </w:p>
        </w:tc>
        <w:tc>
          <w:tcPr>
            <w:tcW w:w="3444"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39572E" w:rsidRDefault="0039572E" w:rsidP="009A31A1">
            <w:pPr>
              <w:keepNext/>
              <w:bidi/>
              <w:jc w:val="left"/>
              <w:rPr>
                <w:sz w:val="20"/>
                <w:szCs w:val="20"/>
                <w:rtl/>
                <w:lang w:val="en-CA"/>
              </w:rPr>
            </w:pPr>
            <w:r>
              <w:rPr>
                <w:rFonts w:hint="cs"/>
                <w:sz w:val="20"/>
                <w:szCs w:val="20"/>
                <w:rtl/>
                <w:lang w:val="en-CA"/>
              </w:rPr>
              <w:t>40، يجري استهلاك 10 في المائة فقط في بلدان المادة 5</w:t>
            </w:r>
          </w:p>
          <w:p w:rsidR="00502FEE" w:rsidRPr="007A36CC" w:rsidRDefault="0039572E" w:rsidP="0039572E">
            <w:pPr>
              <w:keepNext/>
              <w:bidi/>
              <w:jc w:val="left"/>
              <w:rPr>
                <w:sz w:val="20"/>
                <w:szCs w:val="20"/>
                <w:lang w:val="en-CA"/>
              </w:rPr>
            </w:pPr>
            <w:r>
              <w:rPr>
                <w:rFonts w:hint="cs"/>
                <w:sz w:val="20"/>
                <w:szCs w:val="20"/>
                <w:rtl/>
                <w:lang w:val="en-CA"/>
              </w:rPr>
              <w:t>ويتألف أكثر من 90 في المائة من خط الأساس التجميعي للهيدروكلوروفلوروكربون من ثلاث مواد: الهيدروكلوروفلوروكربون-22 (60.6 في المائة)، والهيدروكلوروفلوروكربون-141ب (33.1 في المائة)، والهديروكلوروفلوروكربون-142ب (6.0 في المائة)</w:t>
            </w:r>
          </w:p>
        </w:tc>
        <w:tc>
          <w:tcPr>
            <w:tcW w:w="3978"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1C249C" w:rsidRPr="001C249C" w:rsidRDefault="001C249C" w:rsidP="001C249C">
            <w:pPr>
              <w:keepNext/>
              <w:bidi/>
              <w:jc w:val="left"/>
              <w:rPr>
                <w:sz w:val="20"/>
                <w:szCs w:val="20"/>
                <w:lang w:val="en-CA"/>
              </w:rPr>
            </w:pPr>
            <w:r w:rsidRPr="001C249C">
              <w:rPr>
                <w:sz w:val="20"/>
                <w:szCs w:val="20"/>
                <w:rtl/>
                <w:lang w:val="en-CA"/>
              </w:rPr>
              <w:t xml:space="preserve">17 في المرفق واو المجموعة الأولى و 1 في المجموعة الثانية (أي </w:t>
            </w:r>
            <w:r>
              <w:rPr>
                <w:rFonts w:hint="cs"/>
                <w:sz w:val="20"/>
                <w:szCs w:val="20"/>
                <w:rtl/>
                <w:lang w:val="en-CA"/>
              </w:rPr>
              <w:t>الهيدروفلوروكربون-23</w:t>
            </w:r>
            <w:r w:rsidRPr="007A36CC">
              <w:rPr>
                <w:rStyle w:val="FootnoteReference"/>
                <w:sz w:val="20"/>
                <w:szCs w:val="20"/>
                <w:lang w:val="en-CA"/>
              </w:rPr>
              <w:footnoteReference w:id="8"/>
            </w:r>
            <w:r w:rsidRPr="001C249C">
              <w:rPr>
                <w:sz w:val="20"/>
                <w:szCs w:val="20"/>
                <w:rtl/>
                <w:lang w:val="en-CA"/>
              </w:rPr>
              <w:t>).</w:t>
            </w:r>
          </w:p>
          <w:p w:rsidR="00502FEE" w:rsidRPr="007A36CC" w:rsidRDefault="001C249C" w:rsidP="00F36B4D">
            <w:pPr>
              <w:keepNext/>
              <w:bidi/>
              <w:jc w:val="left"/>
              <w:rPr>
                <w:sz w:val="20"/>
                <w:szCs w:val="20"/>
                <w:lang w:val="en-CA"/>
              </w:rPr>
            </w:pPr>
            <w:r w:rsidRPr="001C249C">
              <w:rPr>
                <w:sz w:val="20"/>
                <w:szCs w:val="20"/>
                <w:rtl/>
                <w:lang w:val="en-CA"/>
              </w:rPr>
              <w:t>يتكون أكثر من 98.5</w:t>
            </w:r>
            <w:r>
              <w:rPr>
                <w:rFonts w:hint="cs"/>
                <w:sz w:val="20"/>
                <w:szCs w:val="20"/>
                <w:rtl/>
                <w:lang w:val="en-CA"/>
              </w:rPr>
              <w:t xml:space="preserve"> في المائة</w:t>
            </w:r>
            <w:r w:rsidRPr="001C249C">
              <w:rPr>
                <w:sz w:val="20"/>
                <w:szCs w:val="20"/>
                <w:rtl/>
                <w:lang w:val="en-CA"/>
              </w:rPr>
              <w:t xml:space="preserve"> من خط الأساس الكلي </w:t>
            </w:r>
            <w:r>
              <w:rPr>
                <w:rFonts w:hint="cs"/>
                <w:sz w:val="20"/>
                <w:szCs w:val="20"/>
                <w:rtl/>
                <w:lang w:val="en-CA"/>
              </w:rPr>
              <w:t>للهيدروفلوروكربون</w:t>
            </w:r>
            <w:r w:rsidRPr="001C249C">
              <w:rPr>
                <w:sz w:val="20"/>
                <w:szCs w:val="20"/>
                <w:rtl/>
                <w:lang w:val="en-CA"/>
              </w:rPr>
              <w:t xml:space="preserve"> من مادتين نقيتين وأربعة مزيج: </w:t>
            </w:r>
            <w:r>
              <w:rPr>
                <w:rFonts w:hint="cs"/>
                <w:sz w:val="20"/>
                <w:szCs w:val="20"/>
                <w:rtl/>
                <w:lang w:val="en-CA"/>
              </w:rPr>
              <w:t>الهيدروفلوروكربون-</w:t>
            </w:r>
            <w:r w:rsidRPr="001C249C">
              <w:rPr>
                <w:sz w:val="20"/>
                <w:szCs w:val="20"/>
                <w:lang w:val="en-CA"/>
              </w:rPr>
              <w:t xml:space="preserve">134a </w:t>
            </w:r>
            <w:r>
              <w:rPr>
                <w:rFonts w:hint="cs"/>
                <w:sz w:val="20"/>
                <w:szCs w:val="20"/>
                <w:rtl/>
                <w:lang w:val="en-CA"/>
              </w:rPr>
              <w:t>(</w:t>
            </w:r>
            <w:r w:rsidRPr="001C249C">
              <w:rPr>
                <w:sz w:val="20"/>
                <w:szCs w:val="20"/>
                <w:lang w:val="en-CA"/>
              </w:rPr>
              <w:t>21.6</w:t>
            </w:r>
            <w:r>
              <w:rPr>
                <w:rFonts w:hint="cs"/>
                <w:sz w:val="20"/>
                <w:szCs w:val="20"/>
                <w:rtl/>
                <w:lang w:val="en-CA"/>
              </w:rPr>
              <w:t xml:space="preserve"> في المائة)،  </w:t>
            </w:r>
            <w:r w:rsidRPr="007A36CC">
              <w:rPr>
                <w:sz w:val="20"/>
                <w:szCs w:val="20"/>
                <w:lang w:val="en-CA"/>
              </w:rPr>
              <w:t>R</w:t>
            </w:r>
            <w:r>
              <w:rPr>
                <w:sz w:val="20"/>
                <w:szCs w:val="20"/>
                <w:lang w:val="en-CA"/>
              </w:rPr>
              <w:noBreakHyphen/>
            </w:r>
            <w:r w:rsidRPr="007A36CC">
              <w:rPr>
                <w:sz w:val="20"/>
                <w:szCs w:val="20"/>
                <w:lang w:val="en-CA"/>
              </w:rPr>
              <w:t>410A</w:t>
            </w:r>
            <w:r>
              <w:rPr>
                <w:rFonts w:hint="cs"/>
                <w:sz w:val="20"/>
                <w:szCs w:val="20"/>
                <w:rtl/>
                <w:lang w:val="en-CA"/>
              </w:rPr>
              <w:t xml:space="preserve"> (</w:t>
            </w:r>
            <w:r w:rsidRPr="001C249C">
              <w:rPr>
                <w:sz w:val="20"/>
                <w:szCs w:val="20"/>
                <w:lang w:val="en-CA"/>
              </w:rPr>
              <w:t>40.1</w:t>
            </w:r>
            <w:r>
              <w:rPr>
                <w:rFonts w:hint="cs"/>
                <w:sz w:val="20"/>
                <w:szCs w:val="20"/>
                <w:rtl/>
                <w:lang w:val="en-CA"/>
              </w:rPr>
              <w:t xml:space="preserve"> في المائة)، </w:t>
            </w:r>
            <w:r w:rsidRPr="001C249C">
              <w:rPr>
                <w:sz w:val="20"/>
                <w:szCs w:val="20"/>
                <w:lang w:val="en-CA"/>
              </w:rPr>
              <w:t>R 407C</w:t>
            </w:r>
            <w:r>
              <w:rPr>
                <w:rFonts w:hint="cs"/>
                <w:sz w:val="20"/>
                <w:szCs w:val="20"/>
                <w:rtl/>
                <w:lang w:val="en-CA"/>
              </w:rPr>
              <w:t xml:space="preserve"> (</w:t>
            </w:r>
            <w:r w:rsidRPr="001C249C">
              <w:rPr>
                <w:sz w:val="20"/>
                <w:szCs w:val="20"/>
                <w:lang w:val="en-CA"/>
              </w:rPr>
              <w:t>21.8</w:t>
            </w:r>
            <w:r>
              <w:rPr>
                <w:rFonts w:hint="cs"/>
                <w:sz w:val="20"/>
                <w:szCs w:val="20"/>
                <w:rtl/>
                <w:lang w:val="en-CA"/>
              </w:rPr>
              <w:t xml:space="preserve"> في المائة)، </w:t>
            </w:r>
            <w:r w:rsidRPr="001C249C">
              <w:rPr>
                <w:sz w:val="20"/>
                <w:szCs w:val="20"/>
                <w:lang w:val="en-CA"/>
              </w:rPr>
              <w:t>R 404A</w:t>
            </w:r>
            <w:r>
              <w:rPr>
                <w:rFonts w:hint="cs"/>
                <w:sz w:val="20"/>
                <w:szCs w:val="20"/>
                <w:rtl/>
                <w:lang w:val="en-CA"/>
              </w:rPr>
              <w:t xml:space="preserve"> (</w:t>
            </w:r>
            <w:r w:rsidRPr="001C249C">
              <w:rPr>
                <w:sz w:val="20"/>
                <w:szCs w:val="20"/>
                <w:lang w:val="en-CA"/>
              </w:rPr>
              <w:t>6.9</w:t>
            </w:r>
            <w:r>
              <w:rPr>
                <w:rFonts w:hint="cs"/>
                <w:sz w:val="20"/>
                <w:szCs w:val="20"/>
                <w:rtl/>
                <w:lang w:val="en-CA"/>
              </w:rPr>
              <w:t xml:space="preserve"> في المائة) </w:t>
            </w:r>
            <w:r w:rsidRPr="001C249C">
              <w:rPr>
                <w:sz w:val="20"/>
                <w:szCs w:val="20"/>
                <w:rtl/>
                <w:lang w:val="en-CA"/>
              </w:rPr>
              <w:t xml:space="preserve">، </w:t>
            </w:r>
            <w:r w:rsidRPr="001C249C">
              <w:rPr>
                <w:sz w:val="20"/>
                <w:szCs w:val="20"/>
                <w:lang w:val="en-CA"/>
              </w:rPr>
              <w:t>R 507A</w:t>
            </w:r>
            <w:r w:rsidRPr="001C249C">
              <w:rPr>
                <w:sz w:val="20"/>
                <w:szCs w:val="20"/>
                <w:rtl/>
                <w:lang w:val="en-CA"/>
              </w:rPr>
              <w:t xml:space="preserve"> </w:t>
            </w:r>
            <w:r w:rsidR="00F36B4D">
              <w:rPr>
                <w:rFonts w:hint="cs"/>
                <w:sz w:val="20"/>
                <w:szCs w:val="20"/>
                <w:rtl/>
                <w:lang w:val="en-CA"/>
              </w:rPr>
              <w:t>(</w:t>
            </w:r>
            <w:r w:rsidR="00F36B4D" w:rsidRPr="007A36CC">
              <w:rPr>
                <w:sz w:val="20"/>
                <w:szCs w:val="20"/>
                <w:lang w:val="en-CA"/>
              </w:rPr>
              <w:t>6.9</w:t>
            </w:r>
            <w:r w:rsidR="00F36B4D">
              <w:rPr>
                <w:rFonts w:hint="cs"/>
                <w:sz w:val="20"/>
                <w:szCs w:val="20"/>
                <w:rtl/>
                <w:lang w:val="en-CA"/>
              </w:rPr>
              <w:t xml:space="preserve"> في المائة)</w:t>
            </w:r>
            <w:r w:rsidRPr="001C249C">
              <w:rPr>
                <w:sz w:val="20"/>
                <w:szCs w:val="20"/>
                <w:rtl/>
                <w:lang w:val="en-CA"/>
              </w:rPr>
              <w:t xml:space="preserve">، مركبات </w:t>
            </w:r>
            <w:r w:rsidR="00F36B4D">
              <w:rPr>
                <w:sz w:val="20"/>
                <w:szCs w:val="20"/>
                <w:rtl/>
                <w:lang w:val="en-CA"/>
              </w:rPr>
              <w:t>الهيدروفلور</w:t>
            </w:r>
            <w:r w:rsidR="00F36B4D">
              <w:rPr>
                <w:rFonts w:hint="cs"/>
                <w:sz w:val="20"/>
                <w:szCs w:val="20"/>
                <w:rtl/>
                <w:lang w:val="en-CA"/>
              </w:rPr>
              <w:t>وكربون-</w:t>
            </w:r>
            <w:r w:rsidRPr="001C249C">
              <w:rPr>
                <w:sz w:val="20"/>
                <w:szCs w:val="20"/>
                <w:rtl/>
                <w:lang w:val="en-CA"/>
              </w:rPr>
              <w:t xml:space="preserve"> 152 أ (1.3 </w:t>
            </w:r>
            <w:r w:rsidR="00F36B4D">
              <w:rPr>
                <w:rFonts w:hint="cs"/>
                <w:sz w:val="20"/>
                <w:szCs w:val="20"/>
                <w:rtl/>
                <w:lang w:val="en-CA"/>
              </w:rPr>
              <w:t>في المائة)</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F36B4D" w:rsidP="009A31A1">
            <w:pPr>
              <w:widowControl w:val="0"/>
              <w:bidi/>
              <w:jc w:val="left"/>
              <w:rPr>
                <w:sz w:val="20"/>
                <w:szCs w:val="20"/>
                <w:lang w:val="en-CA"/>
              </w:rPr>
            </w:pPr>
            <w:r>
              <w:rPr>
                <w:rFonts w:hint="cs"/>
                <w:sz w:val="20"/>
                <w:szCs w:val="20"/>
                <w:rtl/>
                <w:lang w:val="en-CA"/>
              </w:rPr>
              <w:t>البيانات المبلغة بمقتضى المادة 7 من البروتوكول</w:t>
            </w:r>
          </w:p>
        </w:tc>
        <w:tc>
          <w:tcPr>
            <w:tcW w:w="3444"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502FEE" w:rsidRPr="007A36CC" w:rsidRDefault="00F36B4D" w:rsidP="009A31A1">
            <w:pPr>
              <w:keepNext/>
              <w:bidi/>
              <w:jc w:val="left"/>
              <w:rPr>
                <w:sz w:val="20"/>
                <w:szCs w:val="20"/>
                <w:lang w:val="en-CA"/>
              </w:rPr>
            </w:pPr>
            <w:r>
              <w:rPr>
                <w:rFonts w:hint="cs"/>
                <w:sz w:val="20"/>
                <w:szCs w:val="20"/>
                <w:rtl/>
                <w:lang w:val="en-CA"/>
              </w:rPr>
              <w:t>بيانات إلزامية في حالة التصديق على بروتوكول مونتريال</w:t>
            </w:r>
          </w:p>
        </w:tc>
        <w:tc>
          <w:tcPr>
            <w:tcW w:w="3978"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hideMark/>
          </w:tcPr>
          <w:p w:rsidR="00502FEE" w:rsidRPr="007A36CC" w:rsidRDefault="00F36B4D" w:rsidP="00F36B4D">
            <w:pPr>
              <w:keepNext/>
              <w:bidi/>
              <w:jc w:val="left"/>
              <w:rPr>
                <w:sz w:val="20"/>
                <w:szCs w:val="20"/>
                <w:lang w:val="en-CA"/>
              </w:rPr>
            </w:pPr>
            <w:r>
              <w:rPr>
                <w:rFonts w:hint="cs"/>
                <w:sz w:val="20"/>
                <w:szCs w:val="20"/>
                <w:rtl/>
                <w:lang w:val="en-CA"/>
              </w:rPr>
              <w:t>بيانات إلزامية في حالة التصديق على تعديل كيجالي (التقرير الأول يقدم في 30 سبتمبر/ أيلول 2020، بلغ عدد كبير من بلدان المادة 5 عن الاستهلاك في 2018)</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502FEE" w:rsidRPr="003F0F5E" w:rsidRDefault="00F36B4D" w:rsidP="009A31A1">
            <w:pPr>
              <w:widowControl w:val="0"/>
              <w:bidi/>
              <w:jc w:val="left"/>
              <w:rPr>
                <w:sz w:val="20"/>
                <w:szCs w:val="20"/>
                <w:lang w:val="en-CA"/>
              </w:rPr>
            </w:pPr>
            <w:r>
              <w:rPr>
                <w:rFonts w:hint="cs"/>
                <w:sz w:val="20"/>
                <w:szCs w:val="20"/>
                <w:rtl/>
                <w:lang w:val="en-CA"/>
              </w:rPr>
              <w:t>البيانات بموجب تقرير تنفيذ الأوضاع القطرية</w:t>
            </w:r>
          </w:p>
        </w:tc>
        <w:tc>
          <w:tcPr>
            <w:tcW w:w="3444"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502FEE" w:rsidRPr="003F0F5E" w:rsidRDefault="00F36B4D" w:rsidP="009A31A1">
            <w:pPr>
              <w:keepNext/>
              <w:bidi/>
              <w:jc w:val="left"/>
              <w:rPr>
                <w:sz w:val="20"/>
                <w:szCs w:val="20"/>
                <w:lang w:val="en-CA"/>
              </w:rPr>
            </w:pPr>
            <w:r>
              <w:rPr>
                <w:rFonts w:hint="cs"/>
                <w:sz w:val="20"/>
                <w:szCs w:val="20"/>
                <w:rtl/>
                <w:lang w:val="en-CA"/>
              </w:rPr>
              <w:t>يطلب الحصول على مساعدات الصندوق المتعدد الأطراف</w:t>
            </w:r>
          </w:p>
        </w:tc>
        <w:tc>
          <w:tcPr>
            <w:tcW w:w="3978"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502FEE" w:rsidRPr="003F0F5E" w:rsidRDefault="00F36B4D" w:rsidP="009A31A1">
            <w:pPr>
              <w:keepNext/>
              <w:bidi/>
              <w:jc w:val="left"/>
              <w:rPr>
                <w:sz w:val="20"/>
                <w:szCs w:val="20"/>
                <w:lang w:val="en-CA"/>
              </w:rPr>
            </w:pPr>
            <w:r>
              <w:rPr>
                <w:rFonts w:hint="cs"/>
                <w:sz w:val="20"/>
                <w:szCs w:val="20"/>
                <w:rtl/>
                <w:lang w:val="en-CA"/>
              </w:rPr>
              <w:t>يطلب الحصول على مساعدات الصندوق المتعدد الأطراف (أول التقارير في 1 مايو/ آيار 2020)</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Default="00F36B4D" w:rsidP="009A31A1">
            <w:pPr>
              <w:widowControl w:val="0"/>
              <w:bidi/>
              <w:jc w:val="left"/>
              <w:rPr>
                <w:sz w:val="20"/>
                <w:szCs w:val="20"/>
                <w:lang w:val="en-CA"/>
              </w:rPr>
            </w:pPr>
            <w:r>
              <w:rPr>
                <w:rFonts w:hint="cs"/>
                <w:sz w:val="20"/>
                <w:szCs w:val="20"/>
                <w:rtl/>
                <w:lang w:val="en-CA"/>
              </w:rPr>
              <w:lastRenderedPageBreak/>
              <w:t>القياس</w:t>
            </w:r>
          </w:p>
        </w:tc>
        <w:tc>
          <w:tcPr>
            <w:tcW w:w="3444"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Pr="007A36CC" w:rsidRDefault="00F36B4D" w:rsidP="006B794E">
            <w:pPr>
              <w:bidi/>
              <w:jc w:val="left"/>
              <w:rPr>
                <w:sz w:val="20"/>
                <w:szCs w:val="20"/>
              </w:rPr>
            </w:pPr>
            <w:r>
              <w:rPr>
                <w:rFonts w:hint="cs"/>
                <w:sz w:val="20"/>
                <w:szCs w:val="20"/>
                <w:rtl/>
              </w:rPr>
              <w:t>أطنان بقدرات استنفاد الأوزون (الاستهلاك والإنتاج</w:t>
            </w:r>
            <w:r w:rsidR="006B794E">
              <w:rPr>
                <w:rFonts w:hint="cs"/>
                <w:sz w:val="20"/>
                <w:szCs w:val="20"/>
                <w:rtl/>
              </w:rPr>
              <w:t xml:space="preserve">) (بالأطنان المترية) مضروبة بقدرات استنفاد الأوزون لكل </w:t>
            </w:r>
            <w:r w:rsidR="006B794E" w:rsidRPr="001277B2">
              <w:rPr>
                <w:sz w:val="20"/>
                <w:szCs w:val="20"/>
              </w:rPr>
              <w:t>0.055</w:t>
            </w:r>
            <w:r w:rsidR="006B794E">
              <w:rPr>
                <w:rFonts w:hint="cs"/>
                <w:sz w:val="20"/>
                <w:szCs w:val="20"/>
                <w:rtl/>
              </w:rPr>
              <w:t xml:space="preserve"> للهيدروكلوروفلوروكربون-22، </w:t>
            </w:r>
            <w:r w:rsidR="006B794E" w:rsidRPr="001277B2">
              <w:rPr>
                <w:sz w:val="20"/>
                <w:szCs w:val="20"/>
              </w:rPr>
              <w:t>0.11</w:t>
            </w:r>
            <w:r w:rsidR="006B794E">
              <w:rPr>
                <w:rFonts w:hint="cs"/>
                <w:sz w:val="20"/>
                <w:szCs w:val="20"/>
                <w:rtl/>
              </w:rPr>
              <w:t xml:space="preserve"> للهيدروكلوروفلوروكربون-141ب، </w:t>
            </w:r>
            <w:r w:rsidR="006B794E" w:rsidRPr="001277B2">
              <w:rPr>
                <w:sz w:val="20"/>
                <w:szCs w:val="20"/>
              </w:rPr>
              <w:t>0.065</w:t>
            </w:r>
            <w:r w:rsidR="006B794E">
              <w:rPr>
                <w:rFonts w:hint="cs"/>
                <w:sz w:val="20"/>
                <w:szCs w:val="20"/>
                <w:rtl/>
              </w:rPr>
              <w:t xml:space="preserve"> للهيدروكلوروفلوروكربون-142ب)</w:t>
            </w:r>
          </w:p>
        </w:tc>
        <w:tc>
          <w:tcPr>
            <w:tcW w:w="3978"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hideMark/>
          </w:tcPr>
          <w:p w:rsidR="00502FEE" w:rsidRPr="007A36CC" w:rsidRDefault="006B794E" w:rsidP="006B794E">
            <w:pPr>
              <w:bidi/>
              <w:jc w:val="left"/>
              <w:rPr>
                <w:sz w:val="20"/>
                <w:szCs w:val="20"/>
              </w:rPr>
            </w:pPr>
            <w:r>
              <w:rPr>
                <w:rFonts w:hint="cs"/>
                <w:sz w:val="20"/>
                <w:szCs w:val="20"/>
                <w:rtl/>
              </w:rPr>
              <w:t xml:space="preserve">مصادر ثاني أكسيد الكربون (الاستهلاك والإنتاج (بالأطنان المترية) مضروبة بقدرات الاحترار العالمي من المادة والتي تتراوح بين 124 للهيدروفلوروكربون-152أ الى </w:t>
            </w:r>
            <w:r w:rsidRPr="007A36CC">
              <w:rPr>
                <w:sz w:val="20"/>
                <w:szCs w:val="20"/>
              </w:rPr>
              <w:t>14,800</w:t>
            </w:r>
            <w:r>
              <w:rPr>
                <w:rFonts w:hint="cs"/>
                <w:sz w:val="20"/>
                <w:szCs w:val="20"/>
                <w:rtl/>
              </w:rPr>
              <w:t xml:space="preserve"> للهيدروفلوروكربون-23)</w:t>
            </w:r>
          </w:p>
        </w:tc>
      </w:tr>
      <w:tr w:rsidR="00502FEE" w:rsidTr="00766D27">
        <w:tc>
          <w:tcPr>
            <w:tcW w:w="1933"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502FEE" w:rsidRPr="001C3CDD" w:rsidRDefault="006B794E" w:rsidP="009A31A1">
            <w:pPr>
              <w:widowControl w:val="0"/>
              <w:bidi/>
              <w:jc w:val="left"/>
              <w:rPr>
                <w:sz w:val="20"/>
                <w:szCs w:val="20"/>
                <w:highlight w:val="yellow"/>
                <w:lang w:val="en-CA"/>
              </w:rPr>
            </w:pPr>
            <w:r>
              <w:rPr>
                <w:rFonts w:hint="cs"/>
                <w:sz w:val="20"/>
                <w:szCs w:val="20"/>
                <w:rtl/>
                <w:lang w:val="en-CA"/>
              </w:rPr>
              <w:t>قطاع الاستهلاك</w:t>
            </w:r>
          </w:p>
        </w:tc>
        <w:tc>
          <w:tcPr>
            <w:tcW w:w="3444"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6B794E" w:rsidRDefault="006B794E" w:rsidP="009A31A1">
            <w:pPr>
              <w:pStyle w:val="ListParagraph"/>
              <w:numPr>
                <w:ilvl w:val="0"/>
                <w:numId w:val="36"/>
              </w:numPr>
              <w:bidi/>
              <w:ind w:left="144" w:hanging="144"/>
              <w:jc w:val="left"/>
              <w:rPr>
                <w:sz w:val="20"/>
                <w:szCs w:val="20"/>
              </w:rPr>
            </w:pPr>
            <w:r>
              <w:rPr>
                <w:rFonts w:hint="cs"/>
                <w:sz w:val="20"/>
                <w:szCs w:val="20"/>
                <w:rtl/>
              </w:rPr>
              <w:t>تصنيع رغاوي البوليوريثان الجسئة ورغاوي البوليسترين المسحوبة بالحرارة</w:t>
            </w:r>
          </w:p>
          <w:p w:rsidR="006B794E" w:rsidRDefault="006B794E" w:rsidP="009A31A1">
            <w:pPr>
              <w:pStyle w:val="ListParagraph"/>
              <w:numPr>
                <w:ilvl w:val="0"/>
                <w:numId w:val="36"/>
              </w:numPr>
              <w:bidi/>
              <w:ind w:left="144" w:hanging="144"/>
              <w:jc w:val="left"/>
              <w:rPr>
                <w:sz w:val="20"/>
                <w:szCs w:val="20"/>
              </w:rPr>
            </w:pPr>
            <w:r>
              <w:rPr>
                <w:rFonts w:hint="cs"/>
                <w:sz w:val="20"/>
                <w:szCs w:val="20"/>
                <w:rtl/>
              </w:rPr>
              <w:t>تصنيع أجهزة تكييف الهواء والتبريد</w:t>
            </w:r>
          </w:p>
          <w:p w:rsidR="006B794E" w:rsidRDefault="006B794E" w:rsidP="009A31A1">
            <w:pPr>
              <w:pStyle w:val="ListParagraph"/>
              <w:numPr>
                <w:ilvl w:val="0"/>
                <w:numId w:val="36"/>
              </w:numPr>
              <w:bidi/>
              <w:ind w:left="144" w:hanging="144"/>
              <w:jc w:val="left"/>
              <w:rPr>
                <w:sz w:val="20"/>
                <w:szCs w:val="20"/>
              </w:rPr>
            </w:pPr>
            <w:r>
              <w:rPr>
                <w:rFonts w:hint="cs"/>
                <w:sz w:val="20"/>
                <w:szCs w:val="20"/>
                <w:rtl/>
              </w:rPr>
              <w:t>استخدامات المذيبات</w:t>
            </w:r>
          </w:p>
          <w:p w:rsidR="006B794E" w:rsidRDefault="006B794E" w:rsidP="009A31A1">
            <w:pPr>
              <w:pStyle w:val="ListParagraph"/>
              <w:numPr>
                <w:ilvl w:val="0"/>
                <w:numId w:val="36"/>
              </w:numPr>
              <w:bidi/>
              <w:ind w:left="144" w:hanging="144"/>
              <w:jc w:val="left"/>
              <w:rPr>
                <w:sz w:val="20"/>
                <w:szCs w:val="20"/>
              </w:rPr>
            </w:pPr>
            <w:r>
              <w:rPr>
                <w:rFonts w:hint="cs"/>
                <w:sz w:val="20"/>
                <w:szCs w:val="20"/>
                <w:rtl/>
              </w:rPr>
              <w:t>استخدامات الايروصول</w:t>
            </w:r>
          </w:p>
          <w:p w:rsidR="006B794E" w:rsidRDefault="006B794E" w:rsidP="009A31A1">
            <w:pPr>
              <w:pStyle w:val="ListParagraph"/>
              <w:numPr>
                <w:ilvl w:val="0"/>
                <w:numId w:val="36"/>
              </w:numPr>
              <w:bidi/>
              <w:ind w:left="144" w:hanging="144"/>
              <w:jc w:val="left"/>
              <w:rPr>
                <w:sz w:val="20"/>
                <w:szCs w:val="20"/>
              </w:rPr>
            </w:pPr>
            <w:r>
              <w:rPr>
                <w:rFonts w:hint="cs"/>
                <w:sz w:val="20"/>
                <w:szCs w:val="20"/>
                <w:rtl/>
              </w:rPr>
              <w:t>قطاع خدمة التبريد</w:t>
            </w:r>
          </w:p>
          <w:p w:rsidR="00502FEE" w:rsidRPr="006B794E" w:rsidRDefault="00502FEE" w:rsidP="006B794E">
            <w:pPr>
              <w:bidi/>
              <w:jc w:val="left"/>
              <w:rPr>
                <w:sz w:val="20"/>
                <w:szCs w:val="20"/>
              </w:rPr>
            </w:pPr>
          </w:p>
        </w:tc>
        <w:tc>
          <w:tcPr>
            <w:tcW w:w="3978"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14" w:type="dxa"/>
            </w:tcMar>
          </w:tcPr>
          <w:p w:rsidR="006B794E" w:rsidRDefault="006B794E" w:rsidP="009A31A1">
            <w:pPr>
              <w:bidi/>
              <w:jc w:val="left"/>
              <w:rPr>
                <w:sz w:val="20"/>
                <w:szCs w:val="20"/>
                <w:rtl/>
              </w:rPr>
            </w:pPr>
            <w:r>
              <w:rPr>
                <w:rFonts w:hint="cs"/>
                <w:sz w:val="20"/>
                <w:szCs w:val="20"/>
                <w:rtl/>
              </w:rPr>
              <w:t>نفس قطاعات تصنيع وخدمة المواد الهيدروكلوروفلوروكربونية زائدا:</w:t>
            </w:r>
          </w:p>
          <w:p w:rsidR="006B794E" w:rsidRDefault="006B794E" w:rsidP="009A31A1">
            <w:pPr>
              <w:pStyle w:val="ListParagraph"/>
              <w:numPr>
                <w:ilvl w:val="0"/>
                <w:numId w:val="36"/>
              </w:numPr>
              <w:bidi/>
              <w:ind w:left="144" w:hanging="144"/>
              <w:jc w:val="left"/>
              <w:rPr>
                <w:sz w:val="20"/>
                <w:szCs w:val="20"/>
              </w:rPr>
            </w:pPr>
            <w:r>
              <w:rPr>
                <w:rFonts w:hint="cs"/>
                <w:sz w:val="20"/>
                <w:szCs w:val="20"/>
                <w:rtl/>
              </w:rPr>
              <w:t>تصنيع الأجهزة المنزلية</w:t>
            </w:r>
          </w:p>
          <w:p w:rsidR="006B794E" w:rsidRDefault="006B794E" w:rsidP="009A31A1">
            <w:pPr>
              <w:pStyle w:val="ListParagraph"/>
              <w:numPr>
                <w:ilvl w:val="0"/>
                <w:numId w:val="36"/>
              </w:numPr>
              <w:bidi/>
              <w:ind w:left="144" w:hanging="144"/>
              <w:jc w:val="left"/>
              <w:rPr>
                <w:sz w:val="20"/>
                <w:szCs w:val="20"/>
              </w:rPr>
            </w:pPr>
            <w:r>
              <w:rPr>
                <w:rFonts w:hint="cs"/>
                <w:sz w:val="20"/>
                <w:szCs w:val="20"/>
                <w:rtl/>
              </w:rPr>
              <w:t xml:space="preserve">تصنيع أجهزة التبريد التجارية الأخرى (مثل المعتمدة على غازات </w:t>
            </w:r>
            <w:r w:rsidRPr="007A36CC">
              <w:rPr>
                <w:sz w:val="20"/>
                <w:szCs w:val="20"/>
              </w:rPr>
              <w:t>R-404A</w:t>
            </w:r>
            <w:r>
              <w:rPr>
                <w:rFonts w:hint="cs"/>
                <w:sz w:val="20"/>
                <w:szCs w:val="20"/>
                <w:rtl/>
              </w:rPr>
              <w:t>)</w:t>
            </w:r>
          </w:p>
          <w:p w:rsidR="006B794E" w:rsidRDefault="006B794E" w:rsidP="009A31A1">
            <w:pPr>
              <w:pStyle w:val="ListParagraph"/>
              <w:numPr>
                <w:ilvl w:val="0"/>
                <w:numId w:val="36"/>
              </w:numPr>
              <w:bidi/>
              <w:ind w:left="144" w:hanging="144"/>
              <w:jc w:val="left"/>
              <w:rPr>
                <w:sz w:val="20"/>
                <w:szCs w:val="20"/>
              </w:rPr>
            </w:pPr>
            <w:r>
              <w:rPr>
                <w:rFonts w:hint="cs"/>
                <w:sz w:val="20"/>
                <w:szCs w:val="20"/>
                <w:rtl/>
              </w:rPr>
              <w:t xml:space="preserve">تصنيع وخدمة نظم تكييف الهواء المتنقلة </w:t>
            </w:r>
          </w:p>
          <w:p w:rsidR="00502FEE" w:rsidRPr="00A41E7E" w:rsidRDefault="00A41E7E" w:rsidP="00A41E7E">
            <w:pPr>
              <w:pStyle w:val="ListParagraph"/>
              <w:numPr>
                <w:ilvl w:val="0"/>
                <w:numId w:val="36"/>
              </w:numPr>
              <w:bidi/>
              <w:ind w:left="144" w:hanging="144"/>
              <w:jc w:val="left"/>
              <w:rPr>
                <w:sz w:val="20"/>
                <w:szCs w:val="20"/>
              </w:rPr>
            </w:pPr>
            <w:r>
              <w:rPr>
                <w:rFonts w:hint="cs"/>
                <w:sz w:val="20"/>
                <w:szCs w:val="20"/>
                <w:rtl/>
              </w:rPr>
              <w:t>تصنيع أجهزة الاستنشاق بالجرعات المقننة</w:t>
            </w:r>
          </w:p>
        </w:tc>
      </w:tr>
      <w:tr w:rsidR="00502FEE" w:rsidTr="00766D27">
        <w:tc>
          <w:tcPr>
            <w:tcW w:w="1933"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502FEE" w:rsidRPr="001A412A" w:rsidRDefault="00A41E7E" w:rsidP="009A31A1">
            <w:pPr>
              <w:widowControl w:val="0"/>
              <w:bidi/>
              <w:jc w:val="left"/>
              <w:rPr>
                <w:sz w:val="20"/>
                <w:szCs w:val="20"/>
                <w:lang w:val="en-CA"/>
              </w:rPr>
            </w:pPr>
            <w:r>
              <w:rPr>
                <w:rFonts w:hint="cs"/>
                <w:sz w:val="20"/>
                <w:szCs w:val="20"/>
                <w:rtl/>
                <w:lang w:val="en-CA"/>
              </w:rPr>
              <w:t>المراجع المتوافرة عن الإنتاج والاستهلاك</w:t>
            </w:r>
            <w:r w:rsidR="00F41D79">
              <w:rPr>
                <w:rStyle w:val="FootnoteReference"/>
                <w:sz w:val="20"/>
                <w:lang w:val="en-CA"/>
              </w:rPr>
              <w:footnoteReference w:id="9"/>
            </w:r>
          </w:p>
        </w:tc>
        <w:tc>
          <w:tcPr>
            <w:tcW w:w="3444"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0E7A06" w:rsidRPr="00F41D79" w:rsidRDefault="00A41E7E" w:rsidP="009A31A1">
            <w:pPr>
              <w:bidi/>
              <w:jc w:val="left"/>
              <w:rPr>
                <w:sz w:val="20"/>
                <w:szCs w:val="20"/>
              </w:rPr>
            </w:pPr>
            <w:r>
              <w:rPr>
                <w:rFonts w:hint="cs"/>
                <w:sz w:val="20"/>
                <w:szCs w:val="20"/>
                <w:rtl/>
              </w:rPr>
              <w:t>إنتاج (بالأطنان المترية)</w:t>
            </w:r>
          </w:p>
          <w:p w:rsidR="00A41E7E" w:rsidRDefault="00A41E7E" w:rsidP="009A31A1">
            <w:pPr>
              <w:bidi/>
              <w:jc w:val="left"/>
              <w:rPr>
                <w:sz w:val="20"/>
                <w:szCs w:val="20"/>
                <w:rtl/>
              </w:rPr>
            </w:pPr>
            <w:r>
              <w:rPr>
                <w:rFonts w:hint="cs"/>
                <w:sz w:val="20"/>
                <w:szCs w:val="20"/>
                <w:rtl/>
              </w:rPr>
              <w:t>متوسط 2009-2010 البالغ</w:t>
            </w:r>
            <w:r>
              <w:rPr>
                <w:sz w:val="20"/>
                <w:szCs w:val="20"/>
                <w:rtl/>
              </w:rPr>
              <w:tab/>
            </w:r>
            <w:r w:rsidRPr="00F41D79">
              <w:rPr>
                <w:sz w:val="20"/>
                <w:szCs w:val="20"/>
              </w:rPr>
              <w:t>501,265</w:t>
            </w:r>
          </w:p>
          <w:p w:rsidR="00A41E7E" w:rsidRDefault="00A41E7E" w:rsidP="00A41E7E">
            <w:pPr>
              <w:bidi/>
              <w:jc w:val="left"/>
              <w:rPr>
                <w:sz w:val="20"/>
                <w:szCs w:val="20"/>
                <w:rtl/>
              </w:rPr>
            </w:pPr>
            <w:r>
              <w:rPr>
                <w:rFonts w:hint="cs"/>
                <w:sz w:val="20"/>
                <w:szCs w:val="20"/>
                <w:rtl/>
              </w:rPr>
              <w:t>الإنتاج الفعلي في 2015</w:t>
            </w:r>
            <w:r>
              <w:rPr>
                <w:sz w:val="20"/>
                <w:szCs w:val="20"/>
                <w:rtl/>
              </w:rPr>
              <w:tab/>
            </w:r>
            <w:r w:rsidRPr="00F41D79">
              <w:rPr>
                <w:sz w:val="20"/>
                <w:szCs w:val="20"/>
              </w:rPr>
              <w:t>374,313</w:t>
            </w:r>
          </w:p>
          <w:p w:rsidR="00A41E7E" w:rsidRDefault="00A41E7E" w:rsidP="00A41E7E">
            <w:pPr>
              <w:bidi/>
              <w:jc w:val="left"/>
              <w:rPr>
                <w:sz w:val="20"/>
                <w:szCs w:val="20"/>
                <w:rtl/>
              </w:rPr>
            </w:pPr>
            <w:r>
              <w:rPr>
                <w:rFonts w:hint="cs"/>
                <w:sz w:val="20"/>
                <w:szCs w:val="20"/>
                <w:rtl/>
              </w:rPr>
              <w:t>المستهدف في 2020:</w:t>
            </w:r>
            <w:r>
              <w:rPr>
                <w:sz w:val="20"/>
                <w:szCs w:val="20"/>
                <w:rtl/>
              </w:rPr>
              <w:tab/>
            </w:r>
            <w:r>
              <w:rPr>
                <w:rFonts w:hint="cs"/>
                <w:sz w:val="20"/>
                <w:szCs w:val="20"/>
                <w:rtl/>
              </w:rPr>
              <w:tab/>
            </w:r>
            <w:r w:rsidRPr="00F41D79">
              <w:rPr>
                <w:sz w:val="20"/>
                <w:szCs w:val="20"/>
              </w:rPr>
              <w:t>346,752</w:t>
            </w:r>
          </w:p>
          <w:p w:rsidR="00A41E7E" w:rsidRDefault="00A41E7E" w:rsidP="009A31A1">
            <w:pPr>
              <w:bidi/>
              <w:jc w:val="left"/>
              <w:rPr>
                <w:sz w:val="20"/>
                <w:szCs w:val="20"/>
                <w:rtl/>
              </w:rPr>
            </w:pPr>
            <w:r>
              <w:rPr>
                <w:rFonts w:hint="cs"/>
                <w:sz w:val="20"/>
                <w:szCs w:val="20"/>
                <w:rtl/>
              </w:rPr>
              <w:t>المستهدف في 2030</w:t>
            </w:r>
            <w:r>
              <w:rPr>
                <w:sz w:val="20"/>
                <w:szCs w:val="20"/>
                <w:rtl/>
              </w:rPr>
              <w:tab/>
            </w:r>
            <w:r>
              <w:rPr>
                <w:rFonts w:hint="cs"/>
                <w:sz w:val="20"/>
                <w:szCs w:val="20"/>
                <w:rtl/>
              </w:rPr>
              <w:tab/>
            </w:r>
            <w:r w:rsidRPr="00F41D79">
              <w:rPr>
                <w:sz w:val="20"/>
                <w:szCs w:val="20"/>
              </w:rPr>
              <w:t>13,337</w:t>
            </w:r>
          </w:p>
          <w:p w:rsidR="000E7A06" w:rsidRPr="00F41D79" w:rsidRDefault="00A41E7E" w:rsidP="009A31A1">
            <w:pPr>
              <w:bidi/>
              <w:jc w:val="left"/>
              <w:rPr>
                <w:sz w:val="20"/>
                <w:szCs w:val="20"/>
              </w:rPr>
            </w:pPr>
            <w:r>
              <w:rPr>
                <w:rFonts w:hint="cs"/>
                <w:sz w:val="20"/>
                <w:szCs w:val="20"/>
                <w:rtl/>
              </w:rPr>
              <w:t>الاستهلاك (بالأطنان المترية)</w:t>
            </w:r>
          </w:p>
          <w:p w:rsidR="00A41E7E" w:rsidRDefault="00A41E7E" w:rsidP="009A31A1">
            <w:pPr>
              <w:bidi/>
              <w:jc w:val="left"/>
              <w:rPr>
                <w:sz w:val="20"/>
                <w:szCs w:val="20"/>
                <w:rtl/>
              </w:rPr>
            </w:pPr>
            <w:r>
              <w:rPr>
                <w:rFonts w:hint="cs"/>
                <w:sz w:val="20"/>
                <w:szCs w:val="20"/>
                <w:rtl/>
              </w:rPr>
              <w:t>متوسط 2009-2010 البالغ</w:t>
            </w:r>
            <w:r>
              <w:rPr>
                <w:sz w:val="20"/>
                <w:szCs w:val="20"/>
                <w:rtl/>
              </w:rPr>
              <w:tab/>
            </w:r>
            <w:r w:rsidRPr="00F41D79">
              <w:rPr>
                <w:sz w:val="20"/>
                <w:szCs w:val="20"/>
              </w:rPr>
              <w:t>535,722</w:t>
            </w:r>
          </w:p>
          <w:p w:rsidR="00A41E7E" w:rsidRDefault="00A41E7E" w:rsidP="00A41E7E">
            <w:pPr>
              <w:bidi/>
              <w:jc w:val="left"/>
              <w:rPr>
                <w:sz w:val="20"/>
                <w:szCs w:val="20"/>
                <w:rtl/>
              </w:rPr>
            </w:pPr>
            <w:r>
              <w:rPr>
                <w:rFonts w:hint="cs"/>
                <w:sz w:val="20"/>
                <w:szCs w:val="20"/>
                <w:rtl/>
              </w:rPr>
              <w:t>الإنتاج الفعلي في 2015</w:t>
            </w:r>
            <w:r>
              <w:rPr>
                <w:sz w:val="20"/>
                <w:szCs w:val="20"/>
                <w:rtl/>
              </w:rPr>
              <w:tab/>
            </w:r>
            <w:r w:rsidRPr="00F41D79">
              <w:rPr>
                <w:sz w:val="20"/>
                <w:szCs w:val="20"/>
              </w:rPr>
              <w:t>389,360</w:t>
            </w:r>
          </w:p>
          <w:p w:rsidR="00A41E7E" w:rsidRDefault="00A41E7E" w:rsidP="009A31A1">
            <w:pPr>
              <w:bidi/>
              <w:jc w:val="left"/>
              <w:rPr>
                <w:sz w:val="20"/>
                <w:szCs w:val="20"/>
                <w:rtl/>
              </w:rPr>
            </w:pPr>
            <w:r>
              <w:rPr>
                <w:rFonts w:hint="cs"/>
                <w:sz w:val="20"/>
                <w:szCs w:val="20"/>
                <w:rtl/>
              </w:rPr>
              <w:t>المستهدف في 2020:</w:t>
            </w:r>
            <w:r>
              <w:rPr>
                <w:sz w:val="20"/>
                <w:szCs w:val="20"/>
                <w:rtl/>
              </w:rPr>
              <w:tab/>
            </w:r>
            <w:r>
              <w:rPr>
                <w:rFonts w:hint="cs"/>
                <w:sz w:val="20"/>
                <w:szCs w:val="20"/>
                <w:rtl/>
              </w:rPr>
              <w:tab/>
            </w:r>
            <w:r w:rsidRPr="00F41D79">
              <w:rPr>
                <w:sz w:val="20"/>
                <w:szCs w:val="20"/>
              </w:rPr>
              <w:t>348,219</w:t>
            </w:r>
          </w:p>
          <w:p w:rsidR="00CD3C15" w:rsidRPr="00F41D79" w:rsidRDefault="00A41E7E" w:rsidP="00A41E7E">
            <w:pPr>
              <w:bidi/>
              <w:jc w:val="left"/>
              <w:rPr>
                <w:sz w:val="20"/>
                <w:szCs w:val="20"/>
              </w:rPr>
            </w:pPr>
            <w:r>
              <w:rPr>
                <w:rFonts w:hint="cs"/>
                <w:sz w:val="20"/>
                <w:szCs w:val="20"/>
                <w:rtl/>
              </w:rPr>
              <w:t>المستهدف في 2030</w:t>
            </w:r>
            <w:r>
              <w:rPr>
                <w:sz w:val="20"/>
                <w:szCs w:val="20"/>
                <w:rtl/>
              </w:rPr>
              <w:tab/>
            </w:r>
            <w:r>
              <w:rPr>
                <w:rFonts w:hint="cs"/>
                <w:sz w:val="20"/>
                <w:szCs w:val="20"/>
                <w:rtl/>
              </w:rPr>
              <w:tab/>
            </w:r>
            <w:r w:rsidRPr="00F41D79">
              <w:rPr>
                <w:sz w:val="20"/>
                <w:szCs w:val="20"/>
              </w:rPr>
              <w:t>13,393</w:t>
            </w:r>
          </w:p>
        </w:tc>
        <w:tc>
          <w:tcPr>
            <w:tcW w:w="3978" w:type="dxa"/>
            <w:tcBorders>
              <w:top w:val="single" w:sz="4" w:space="0" w:color="auto"/>
              <w:left w:val="single" w:sz="4" w:space="0" w:color="auto"/>
              <w:bottom w:val="single" w:sz="4" w:space="0" w:color="auto"/>
              <w:right w:val="single" w:sz="4" w:space="0" w:color="auto"/>
            </w:tcBorders>
            <w:tcMar>
              <w:top w:w="58" w:type="dxa"/>
              <w:left w:w="58" w:type="dxa"/>
              <w:bottom w:w="58" w:type="dxa"/>
              <w:right w:w="14" w:type="dxa"/>
            </w:tcMar>
          </w:tcPr>
          <w:p w:rsidR="00A41E7E" w:rsidRPr="00F41D79" w:rsidRDefault="00A41E7E" w:rsidP="00A41E7E">
            <w:pPr>
              <w:bidi/>
              <w:jc w:val="left"/>
              <w:rPr>
                <w:sz w:val="20"/>
                <w:szCs w:val="20"/>
              </w:rPr>
            </w:pPr>
            <w:r>
              <w:rPr>
                <w:rFonts w:hint="cs"/>
                <w:sz w:val="20"/>
                <w:szCs w:val="20"/>
                <w:rtl/>
              </w:rPr>
              <w:t>الإنتاج (بالأطنان المترية)</w:t>
            </w:r>
          </w:p>
          <w:p w:rsidR="00E00043" w:rsidRDefault="00E00043" w:rsidP="00E00043">
            <w:pPr>
              <w:bidi/>
              <w:jc w:val="left"/>
              <w:rPr>
                <w:sz w:val="20"/>
                <w:szCs w:val="20"/>
                <w:rtl/>
              </w:rPr>
            </w:pPr>
            <w:r>
              <w:rPr>
                <w:rFonts w:hint="cs"/>
                <w:sz w:val="20"/>
                <w:szCs w:val="20"/>
                <w:rtl/>
              </w:rPr>
              <w:t>متوسط 2009-2010</w:t>
            </w:r>
            <w:r>
              <w:rPr>
                <w:sz w:val="20"/>
                <w:szCs w:val="20"/>
                <w:rtl/>
              </w:rPr>
              <w:tab/>
            </w:r>
            <w:r>
              <w:rPr>
                <w:rFonts w:hint="cs"/>
                <w:sz w:val="20"/>
                <w:szCs w:val="20"/>
                <w:rtl/>
              </w:rPr>
              <w:tab/>
              <w:t>غير متوفر</w:t>
            </w:r>
          </w:p>
          <w:p w:rsidR="00E00043" w:rsidRDefault="00E00043" w:rsidP="00E00043">
            <w:pPr>
              <w:bidi/>
              <w:jc w:val="left"/>
              <w:rPr>
                <w:sz w:val="20"/>
                <w:szCs w:val="20"/>
                <w:rtl/>
              </w:rPr>
            </w:pPr>
            <w:r>
              <w:rPr>
                <w:rFonts w:hint="cs"/>
                <w:sz w:val="20"/>
                <w:szCs w:val="20"/>
                <w:rtl/>
              </w:rPr>
              <w:t>تقديرات 2015:</w:t>
            </w:r>
            <w:r>
              <w:rPr>
                <w:sz w:val="20"/>
                <w:szCs w:val="20"/>
                <w:rtl/>
              </w:rPr>
              <w:tab/>
            </w:r>
            <w:r>
              <w:rPr>
                <w:sz w:val="20"/>
                <w:szCs w:val="20"/>
                <w:rtl/>
              </w:rPr>
              <w:tab/>
            </w:r>
            <w:r w:rsidRPr="00F41D79">
              <w:rPr>
                <w:sz w:val="20"/>
                <w:szCs w:val="20"/>
              </w:rPr>
              <w:t>312,515</w:t>
            </w:r>
          </w:p>
          <w:p w:rsidR="00E00043" w:rsidRDefault="00E00043" w:rsidP="009A31A1">
            <w:pPr>
              <w:bidi/>
              <w:jc w:val="left"/>
              <w:rPr>
                <w:sz w:val="20"/>
                <w:szCs w:val="20"/>
                <w:rtl/>
              </w:rPr>
            </w:pPr>
            <w:r>
              <w:rPr>
                <w:rFonts w:hint="cs"/>
                <w:sz w:val="20"/>
                <w:szCs w:val="20"/>
                <w:rtl/>
              </w:rPr>
              <w:t>تقديرات 2020:</w:t>
            </w:r>
            <w:r>
              <w:rPr>
                <w:sz w:val="20"/>
                <w:szCs w:val="20"/>
                <w:rtl/>
              </w:rPr>
              <w:tab/>
            </w:r>
            <w:r>
              <w:rPr>
                <w:sz w:val="20"/>
                <w:szCs w:val="20"/>
                <w:rtl/>
              </w:rPr>
              <w:tab/>
            </w:r>
            <w:r>
              <w:rPr>
                <w:rFonts w:hint="cs"/>
                <w:sz w:val="20"/>
                <w:szCs w:val="20"/>
                <w:rtl/>
              </w:rPr>
              <w:t>غير متوفر</w:t>
            </w:r>
          </w:p>
          <w:p w:rsidR="00E00043" w:rsidRDefault="00E00043" w:rsidP="009A31A1">
            <w:pPr>
              <w:bidi/>
              <w:jc w:val="left"/>
              <w:rPr>
                <w:sz w:val="20"/>
                <w:szCs w:val="20"/>
                <w:rtl/>
              </w:rPr>
            </w:pPr>
            <w:r>
              <w:rPr>
                <w:rFonts w:hint="cs"/>
                <w:sz w:val="20"/>
                <w:szCs w:val="20"/>
                <w:rtl/>
              </w:rPr>
              <w:t>تقديرات 2030:</w:t>
            </w:r>
            <w:r>
              <w:rPr>
                <w:sz w:val="20"/>
                <w:szCs w:val="20"/>
                <w:rtl/>
              </w:rPr>
              <w:tab/>
            </w:r>
            <w:r>
              <w:rPr>
                <w:sz w:val="20"/>
                <w:szCs w:val="20"/>
                <w:rtl/>
              </w:rPr>
              <w:tab/>
            </w:r>
            <w:r>
              <w:rPr>
                <w:rFonts w:hint="cs"/>
                <w:sz w:val="20"/>
                <w:szCs w:val="20"/>
                <w:rtl/>
              </w:rPr>
              <w:t>غير متوفر</w:t>
            </w:r>
          </w:p>
          <w:p w:rsidR="000E7A06" w:rsidRPr="00F41D79" w:rsidRDefault="00E00043" w:rsidP="009A31A1">
            <w:pPr>
              <w:bidi/>
              <w:jc w:val="left"/>
              <w:rPr>
                <w:sz w:val="20"/>
                <w:szCs w:val="20"/>
              </w:rPr>
            </w:pPr>
            <w:r>
              <w:rPr>
                <w:rFonts w:hint="cs"/>
                <w:sz w:val="20"/>
                <w:szCs w:val="20"/>
                <w:rtl/>
              </w:rPr>
              <w:t>الاستهلاك (بالأطنان المترية)</w:t>
            </w:r>
          </w:p>
          <w:p w:rsidR="00E00043" w:rsidRDefault="00E00043" w:rsidP="00E00043">
            <w:pPr>
              <w:bidi/>
              <w:jc w:val="left"/>
              <w:rPr>
                <w:sz w:val="20"/>
                <w:szCs w:val="20"/>
                <w:rtl/>
              </w:rPr>
            </w:pPr>
            <w:r>
              <w:rPr>
                <w:rFonts w:hint="cs"/>
                <w:sz w:val="20"/>
                <w:szCs w:val="20"/>
                <w:rtl/>
              </w:rPr>
              <w:t>متوسط 2009-2010</w:t>
            </w:r>
            <w:r>
              <w:rPr>
                <w:sz w:val="20"/>
                <w:szCs w:val="20"/>
                <w:rtl/>
              </w:rPr>
              <w:tab/>
            </w:r>
            <w:r>
              <w:rPr>
                <w:rFonts w:hint="cs"/>
                <w:sz w:val="20"/>
                <w:szCs w:val="20"/>
                <w:rtl/>
              </w:rPr>
              <w:tab/>
              <w:t>غير متوفر</w:t>
            </w:r>
          </w:p>
          <w:p w:rsidR="00E00043" w:rsidRDefault="00E00043" w:rsidP="009A31A1">
            <w:pPr>
              <w:bidi/>
              <w:jc w:val="left"/>
              <w:rPr>
                <w:sz w:val="20"/>
                <w:szCs w:val="20"/>
                <w:rtl/>
              </w:rPr>
            </w:pPr>
            <w:r>
              <w:rPr>
                <w:rFonts w:hint="cs"/>
                <w:sz w:val="20"/>
                <w:szCs w:val="20"/>
                <w:rtl/>
              </w:rPr>
              <w:t>تقديرات 2015:</w:t>
            </w:r>
            <w:r>
              <w:rPr>
                <w:sz w:val="20"/>
                <w:szCs w:val="20"/>
                <w:rtl/>
              </w:rPr>
              <w:tab/>
            </w:r>
            <w:r>
              <w:rPr>
                <w:sz w:val="20"/>
                <w:szCs w:val="20"/>
                <w:rtl/>
              </w:rPr>
              <w:tab/>
            </w:r>
            <w:r w:rsidRPr="00F41D79">
              <w:rPr>
                <w:sz w:val="20"/>
                <w:szCs w:val="20"/>
              </w:rPr>
              <w:t>284,325</w:t>
            </w:r>
          </w:p>
          <w:p w:rsidR="00E00043" w:rsidRDefault="00E00043" w:rsidP="009A31A1">
            <w:pPr>
              <w:bidi/>
              <w:jc w:val="left"/>
              <w:rPr>
                <w:sz w:val="20"/>
                <w:szCs w:val="20"/>
                <w:rtl/>
              </w:rPr>
            </w:pPr>
            <w:r>
              <w:rPr>
                <w:rFonts w:hint="cs"/>
                <w:sz w:val="20"/>
                <w:szCs w:val="20"/>
                <w:rtl/>
              </w:rPr>
              <w:t>تقديرات 2020:</w:t>
            </w:r>
            <w:r>
              <w:rPr>
                <w:sz w:val="20"/>
                <w:szCs w:val="20"/>
                <w:rtl/>
              </w:rPr>
              <w:tab/>
            </w:r>
            <w:r>
              <w:rPr>
                <w:sz w:val="20"/>
                <w:szCs w:val="20"/>
                <w:rtl/>
              </w:rPr>
              <w:tab/>
            </w:r>
            <w:r w:rsidRPr="00F41D79">
              <w:rPr>
                <w:sz w:val="20"/>
                <w:szCs w:val="20"/>
              </w:rPr>
              <w:t>477,618</w:t>
            </w:r>
          </w:p>
          <w:p w:rsidR="00CD3C15" w:rsidRPr="00F41D79" w:rsidRDefault="00F710B5" w:rsidP="00364D3A">
            <w:pPr>
              <w:bidi/>
              <w:jc w:val="left"/>
              <w:rPr>
                <w:sz w:val="20"/>
                <w:szCs w:val="20"/>
              </w:rPr>
            </w:pPr>
            <w:r>
              <w:rPr>
                <w:rFonts w:hint="cs"/>
                <w:sz w:val="20"/>
                <w:szCs w:val="20"/>
                <w:rtl/>
              </w:rPr>
              <w:t>تقديرات 2030:</w:t>
            </w:r>
            <w:r>
              <w:rPr>
                <w:sz w:val="20"/>
                <w:szCs w:val="20"/>
                <w:rtl/>
              </w:rPr>
              <w:tab/>
            </w:r>
            <w:r>
              <w:rPr>
                <w:sz w:val="20"/>
                <w:szCs w:val="20"/>
                <w:rtl/>
              </w:rPr>
              <w:tab/>
            </w:r>
            <w:r w:rsidR="00364D3A">
              <w:rPr>
                <w:sz w:val="20"/>
                <w:szCs w:val="20"/>
              </w:rPr>
              <w:t>1,021,216</w:t>
            </w:r>
          </w:p>
        </w:tc>
      </w:tr>
    </w:tbl>
    <w:p w:rsidR="00502FEE" w:rsidRDefault="00502FEE" w:rsidP="009A31A1">
      <w:pPr>
        <w:bidi/>
        <w:rPr>
          <w:b/>
        </w:rPr>
      </w:pPr>
    </w:p>
    <w:p w:rsidR="00F710B5" w:rsidRPr="00376776" w:rsidRDefault="00F710B5" w:rsidP="009A31A1">
      <w:pPr>
        <w:bidi/>
        <w:rPr>
          <w:bCs/>
          <w:sz w:val="26"/>
          <w:szCs w:val="26"/>
          <w:rtl/>
        </w:rPr>
      </w:pPr>
      <w:r w:rsidRPr="00376776">
        <w:rPr>
          <w:rFonts w:hint="cs"/>
          <w:bCs/>
          <w:sz w:val="26"/>
          <w:szCs w:val="26"/>
          <w:rtl/>
        </w:rPr>
        <w:t>توقيعات استهلاك الهيدروكلوروفلوروكربون والهيدروفلوروكربون في الفترة 2020-2030</w:t>
      </w:r>
    </w:p>
    <w:p w:rsidR="00502FEE" w:rsidRPr="00376776" w:rsidRDefault="00502FEE" w:rsidP="009A31A1">
      <w:pPr>
        <w:bidi/>
        <w:rPr>
          <w:sz w:val="26"/>
          <w:szCs w:val="26"/>
        </w:rPr>
      </w:pPr>
    </w:p>
    <w:p w:rsidR="00DB569A" w:rsidRPr="00376776" w:rsidRDefault="00DB569A" w:rsidP="00A60313">
      <w:pPr>
        <w:pStyle w:val="Heading1"/>
        <w:bidi/>
        <w:rPr>
          <w:sz w:val="26"/>
          <w:szCs w:val="26"/>
        </w:rPr>
      </w:pPr>
      <w:r w:rsidRPr="00376776">
        <w:rPr>
          <w:rFonts w:hint="cs"/>
          <w:sz w:val="26"/>
          <w:szCs w:val="26"/>
          <w:rtl/>
        </w:rPr>
        <w:t>أبلغ عن مستويات استهلاك وإنتاج المواد الهيدروكلوروفلوروكربونية بموجب المادة 7 من بروتوكول مونتريال من البلدان التي صدقت على بروتوكول مونتريال، وبالنسبة لبلدان المادة 5 تحددت خطوط أساس الهيدروكلوروفلوروكربون لأغراض الامتثال بمجرد تقديم تقاريرها عن بيانات عام 2010.</w:t>
      </w:r>
      <w:r w:rsidRPr="00376776">
        <w:rPr>
          <w:rStyle w:val="FootnoteReference"/>
          <w:sz w:val="26"/>
          <w:szCs w:val="26"/>
        </w:rPr>
        <w:t xml:space="preserve"> </w:t>
      </w:r>
      <w:r w:rsidRPr="00376776">
        <w:rPr>
          <w:rStyle w:val="FootnoteReference"/>
          <w:sz w:val="26"/>
          <w:szCs w:val="26"/>
        </w:rPr>
        <w:footnoteReference w:id="10"/>
      </w:r>
      <w:r w:rsidRPr="00376776">
        <w:rPr>
          <w:rFonts w:hint="cs"/>
          <w:sz w:val="26"/>
          <w:szCs w:val="26"/>
          <w:rtl/>
        </w:rPr>
        <w:t xml:space="preserve"> غير أن مستويات استهلاك وإنتاج المواد الهيدروفلوروكربون لم تتوافر بعد بموجب البروتوكول بالنظر الى الإبلاغ لم يصبح إلزاميا إلاّ بمجرد أن يصدق البلد على تعديل كيجالي. وحتى 3 نوفمبر/ تشرين الثاني 2019 كان 57 بلدا من بلدان المادة 5 قد صادق على تعديل </w:t>
      </w:r>
      <w:r w:rsidR="00A60313">
        <w:rPr>
          <w:rFonts w:hint="cs"/>
          <w:sz w:val="26"/>
          <w:szCs w:val="26"/>
          <w:rtl/>
        </w:rPr>
        <w:t>كيغالي</w:t>
      </w:r>
      <w:r w:rsidRPr="00376776">
        <w:rPr>
          <w:rFonts w:hint="cs"/>
          <w:sz w:val="26"/>
          <w:szCs w:val="26"/>
          <w:rtl/>
        </w:rPr>
        <w:t xml:space="preserve"> وسوف تبلغ عن مستويات استهلاك وإنتاج الهيدروفلوروكربون في 2019 بموجب المادة 7 من بروتوكول مونتريال في 2020. وحتى الآن لم يقدم سوى عدد محدود من بلدان المادة 5 بيانات استهلاك وإنتاج الهيدروفلوروكربون عن عام 2018.</w:t>
      </w:r>
    </w:p>
    <w:p w:rsidR="00DB569A" w:rsidRPr="00376776" w:rsidRDefault="00DB569A" w:rsidP="00A60313">
      <w:pPr>
        <w:pStyle w:val="Heading1"/>
        <w:bidi/>
        <w:rPr>
          <w:sz w:val="26"/>
          <w:szCs w:val="26"/>
        </w:rPr>
      </w:pPr>
      <w:r w:rsidRPr="00376776">
        <w:rPr>
          <w:rFonts w:hint="cs"/>
          <w:sz w:val="26"/>
          <w:szCs w:val="26"/>
          <w:rtl/>
        </w:rPr>
        <w:t xml:space="preserve">وتقتصر المعلومات عن مستويات استهلاك وإنتاج المواد الهيدروفلوروكربون في بلدان المادة 5 على التقارير التي أعدها فريق </w:t>
      </w:r>
      <w:r w:rsidR="00057D95" w:rsidRPr="00376776">
        <w:rPr>
          <w:rFonts w:hint="cs"/>
          <w:sz w:val="26"/>
          <w:szCs w:val="26"/>
          <w:rtl/>
        </w:rPr>
        <w:t>المهام</w:t>
      </w:r>
      <w:r w:rsidRPr="00376776">
        <w:rPr>
          <w:rFonts w:hint="cs"/>
          <w:sz w:val="26"/>
          <w:szCs w:val="26"/>
          <w:rtl/>
        </w:rPr>
        <w:t xml:space="preserve"> </w:t>
      </w:r>
      <w:r w:rsidR="00057D95" w:rsidRPr="00376776">
        <w:rPr>
          <w:rFonts w:hint="cs"/>
          <w:sz w:val="26"/>
          <w:szCs w:val="26"/>
          <w:rtl/>
        </w:rPr>
        <w:t>التابع</w:t>
      </w:r>
      <w:r w:rsidRPr="00376776">
        <w:rPr>
          <w:rFonts w:hint="cs"/>
          <w:sz w:val="26"/>
          <w:szCs w:val="26"/>
          <w:rtl/>
        </w:rPr>
        <w:t xml:space="preserve"> </w:t>
      </w:r>
      <w:r w:rsidR="00057D95" w:rsidRPr="00376776">
        <w:rPr>
          <w:rFonts w:hint="cs"/>
          <w:sz w:val="26"/>
          <w:szCs w:val="26"/>
          <w:rtl/>
        </w:rPr>
        <w:t>لفريق التكنولوجيا والتقييم الإقتصادى</w:t>
      </w:r>
      <w:r w:rsidRPr="00376776">
        <w:rPr>
          <w:rFonts w:hint="cs"/>
          <w:sz w:val="26"/>
          <w:szCs w:val="26"/>
          <w:rtl/>
        </w:rPr>
        <w:t xml:space="preserve"> بموجب المقررين </w:t>
      </w:r>
      <w:r w:rsidR="00A60313">
        <w:rPr>
          <w:sz w:val="26"/>
          <w:szCs w:val="26"/>
        </w:rPr>
        <w:t>5/XXV</w:t>
      </w:r>
      <w:r w:rsidRPr="00376776">
        <w:rPr>
          <w:rFonts w:hint="cs"/>
          <w:sz w:val="26"/>
          <w:szCs w:val="26"/>
          <w:rtl/>
        </w:rPr>
        <w:t xml:space="preserve"> و</w:t>
      </w:r>
      <w:r w:rsidR="00A60313">
        <w:rPr>
          <w:sz w:val="26"/>
          <w:szCs w:val="26"/>
        </w:rPr>
        <w:t>9/XXVI</w:t>
      </w:r>
      <w:r w:rsidRPr="00376776">
        <w:rPr>
          <w:rFonts w:hint="cs"/>
          <w:sz w:val="26"/>
          <w:szCs w:val="26"/>
          <w:rtl/>
        </w:rPr>
        <w:t>،</w:t>
      </w:r>
      <w:r w:rsidRPr="00376776">
        <w:rPr>
          <w:rStyle w:val="FootnoteReference"/>
          <w:sz w:val="26"/>
          <w:szCs w:val="26"/>
        </w:rPr>
        <w:footnoteReference w:id="11"/>
      </w:r>
      <w:r w:rsidRPr="00376776">
        <w:rPr>
          <w:rFonts w:hint="cs"/>
          <w:sz w:val="26"/>
          <w:szCs w:val="26"/>
          <w:rtl/>
        </w:rPr>
        <w:t xml:space="preserve"> ومقال في دورية علمية </w:t>
      </w:r>
      <w:r w:rsidR="00057D95" w:rsidRPr="00376776">
        <w:rPr>
          <w:rFonts w:hint="cs"/>
          <w:sz w:val="26"/>
          <w:szCs w:val="26"/>
          <w:rtl/>
        </w:rPr>
        <w:t>عن</w:t>
      </w:r>
      <w:r w:rsidRPr="00376776">
        <w:rPr>
          <w:rFonts w:hint="cs"/>
          <w:sz w:val="26"/>
          <w:szCs w:val="26"/>
          <w:rtl/>
        </w:rPr>
        <w:t xml:space="preserve"> علوم الغلاف الجوي.</w:t>
      </w:r>
      <w:r w:rsidRPr="00376776">
        <w:rPr>
          <w:rStyle w:val="FootnoteReference"/>
          <w:sz w:val="26"/>
          <w:szCs w:val="26"/>
        </w:rPr>
        <w:t xml:space="preserve"> </w:t>
      </w:r>
      <w:r w:rsidRPr="00376776">
        <w:rPr>
          <w:rStyle w:val="FootnoteReference"/>
          <w:sz w:val="26"/>
          <w:szCs w:val="26"/>
        </w:rPr>
        <w:footnoteReference w:id="12"/>
      </w:r>
    </w:p>
    <w:p w:rsidR="00502FEE" w:rsidRPr="00376776" w:rsidRDefault="00DB569A" w:rsidP="009A31A1">
      <w:pPr>
        <w:bidi/>
        <w:rPr>
          <w:sz w:val="26"/>
          <w:szCs w:val="26"/>
          <w:u w:val="single"/>
        </w:rPr>
      </w:pPr>
      <w:r w:rsidRPr="00376776">
        <w:rPr>
          <w:rFonts w:hint="cs"/>
          <w:sz w:val="26"/>
          <w:szCs w:val="26"/>
          <w:u w:val="single"/>
          <w:rtl/>
        </w:rPr>
        <w:t>قطاع الإنتاج</w:t>
      </w:r>
    </w:p>
    <w:p w:rsidR="00502FEE" w:rsidRPr="00376776" w:rsidRDefault="00502FEE" w:rsidP="009A31A1">
      <w:pPr>
        <w:bidi/>
        <w:rPr>
          <w:sz w:val="26"/>
          <w:szCs w:val="26"/>
        </w:rPr>
      </w:pPr>
    </w:p>
    <w:p w:rsidR="00177BCF" w:rsidRPr="00376776" w:rsidRDefault="00E214A3" w:rsidP="00B83917">
      <w:pPr>
        <w:pStyle w:val="Heading1"/>
        <w:bidi/>
        <w:rPr>
          <w:sz w:val="26"/>
          <w:szCs w:val="26"/>
          <w:lang w:val="en-CA"/>
        </w:rPr>
      </w:pPr>
      <w:r w:rsidRPr="00376776">
        <w:rPr>
          <w:rFonts w:hint="cs"/>
          <w:sz w:val="26"/>
          <w:szCs w:val="26"/>
          <w:rtl/>
          <w:lang w:val="en-CA"/>
        </w:rPr>
        <w:t xml:space="preserve">استنادا الى المعلومات الواردة ف التقارير التي أعدها فريق المهام لفريق المشورة التقنية والاقتصادية عن الإنتاج التجميعي للمواد الهيدروفلوروكربون في بلدان المادة 5، يقدر الإنتاج التجميعي بمقدار </w:t>
      </w:r>
      <w:r w:rsidRPr="00376776">
        <w:rPr>
          <w:sz w:val="26"/>
          <w:szCs w:val="26"/>
          <w:lang w:val="en-CA"/>
        </w:rPr>
        <w:t>312,515</w:t>
      </w:r>
      <w:r w:rsidRPr="00376776">
        <w:rPr>
          <w:rFonts w:hint="cs"/>
          <w:sz w:val="26"/>
          <w:szCs w:val="26"/>
          <w:rtl/>
          <w:lang w:val="en-CA"/>
        </w:rPr>
        <w:t xml:space="preserve"> طنا متريا </w:t>
      </w:r>
      <w:r w:rsidRPr="00376776">
        <w:rPr>
          <w:rFonts w:hint="cs"/>
          <w:sz w:val="26"/>
          <w:szCs w:val="26"/>
          <w:rtl/>
          <w:lang w:val="en-CA"/>
        </w:rPr>
        <w:lastRenderedPageBreak/>
        <w:t>في 2015،</w:t>
      </w:r>
      <w:r w:rsidRPr="00376776">
        <w:rPr>
          <w:sz w:val="26"/>
          <w:szCs w:val="26"/>
          <w:vertAlign w:val="superscript"/>
          <w:lang w:val="en-CA"/>
        </w:rPr>
        <w:footnoteReference w:id="13"/>
      </w:r>
      <w:r w:rsidRPr="00376776">
        <w:rPr>
          <w:rFonts w:hint="cs"/>
          <w:sz w:val="26"/>
          <w:szCs w:val="26"/>
          <w:rtl/>
          <w:lang w:val="en-CA"/>
        </w:rPr>
        <w:t xml:space="preserve"> تتألف من </w:t>
      </w:r>
      <w:r w:rsidRPr="00376776">
        <w:rPr>
          <w:sz w:val="26"/>
          <w:szCs w:val="26"/>
          <w:lang w:val="en-CA"/>
        </w:rPr>
        <w:t>71,000</w:t>
      </w:r>
      <w:r w:rsidRPr="00376776">
        <w:rPr>
          <w:rFonts w:hint="cs"/>
          <w:sz w:val="26"/>
          <w:szCs w:val="26"/>
          <w:rtl/>
          <w:lang w:val="en-CA"/>
        </w:rPr>
        <w:t xml:space="preserve"> طن متري من الهيدروفلوروكربون-32 و</w:t>
      </w:r>
      <w:r w:rsidRPr="00376776">
        <w:rPr>
          <w:sz w:val="26"/>
          <w:szCs w:val="26"/>
          <w:lang w:val="en-CA"/>
        </w:rPr>
        <w:t>98,500</w:t>
      </w:r>
      <w:r w:rsidRPr="00376776">
        <w:rPr>
          <w:rFonts w:hint="cs"/>
          <w:sz w:val="26"/>
          <w:szCs w:val="26"/>
          <w:rtl/>
          <w:lang w:val="en-CA"/>
        </w:rPr>
        <w:t xml:space="preserve"> طن متري عن الهيدروفلوروكربون-125 و</w:t>
      </w:r>
      <w:r w:rsidRPr="00376776">
        <w:rPr>
          <w:sz w:val="26"/>
          <w:szCs w:val="26"/>
          <w:lang w:val="en-CA"/>
        </w:rPr>
        <w:t>126,000</w:t>
      </w:r>
      <w:r w:rsidRPr="00376776">
        <w:rPr>
          <w:rFonts w:hint="cs"/>
          <w:sz w:val="26"/>
          <w:szCs w:val="26"/>
          <w:rtl/>
          <w:lang w:val="en-CA"/>
        </w:rPr>
        <w:t xml:space="preserve"> طن متري من الهيدرفلوروكربون-</w:t>
      </w:r>
      <w:r w:rsidRPr="00376776">
        <w:rPr>
          <w:sz w:val="26"/>
          <w:szCs w:val="26"/>
          <w:lang w:val="en-CA"/>
        </w:rPr>
        <w:t>134a</w:t>
      </w:r>
      <w:r w:rsidRPr="00376776">
        <w:rPr>
          <w:rFonts w:hint="cs"/>
          <w:sz w:val="26"/>
          <w:szCs w:val="26"/>
          <w:rtl/>
          <w:lang w:val="en-CA"/>
        </w:rPr>
        <w:t xml:space="preserve"> و </w:t>
      </w:r>
      <w:r w:rsidRPr="00376776">
        <w:rPr>
          <w:sz w:val="26"/>
          <w:szCs w:val="26"/>
          <w:lang w:val="en-CA"/>
        </w:rPr>
        <w:t>17,000</w:t>
      </w:r>
      <w:r w:rsidRPr="00376776">
        <w:rPr>
          <w:rFonts w:hint="cs"/>
          <w:sz w:val="26"/>
          <w:szCs w:val="26"/>
          <w:rtl/>
          <w:lang w:val="en-CA"/>
        </w:rPr>
        <w:t>طن متري من الهيدروفلوروكربون-</w:t>
      </w:r>
      <w:r w:rsidRPr="00376776">
        <w:rPr>
          <w:sz w:val="26"/>
          <w:szCs w:val="26"/>
          <w:lang w:val="en-CA"/>
        </w:rPr>
        <w:t>143a</w:t>
      </w:r>
      <w:r w:rsidRPr="00376776">
        <w:rPr>
          <w:rFonts w:hint="cs"/>
          <w:sz w:val="26"/>
          <w:szCs w:val="26"/>
          <w:rtl/>
          <w:lang w:val="en-CA"/>
        </w:rPr>
        <w:t>. وقد استخدمت كميات كبيرة من الهيدروفلوروكربون-32، والهيدروفلوروكربون-125، والهيدروفلوروكربون-</w:t>
      </w:r>
      <w:r w:rsidRPr="00376776">
        <w:rPr>
          <w:sz w:val="26"/>
          <w:szCs w:val="26"/>
          <w:lang w:val="en-CA"/>
        </w:rPr>
        <w:t>134a</w:t>
      </w:r>
      <w:r w:rsidRPr="00376776">
        <w:rPr>
          <w:rFonts w:hint="cs"/>
          <w:sz w:val="26"/>
          <w:szCs w:val="26"/>
          <w:rtl/>
          <w:lang w:val="en-CA"/>
        </w:rPr>
        <w:t xml:space="preserve"> والهيدروفلوروكربون-</w:t>
      </w:r>
      <w:r w:rsidRPr="00376776">
        <w:rPr>
          <w:sz w:val="26"/>
          <w:szCs w:val="26"/>
          <w:lang w:val="en-CA"/>
        </w:rPr>
        <w:t>143a</w:t>
      </w:r>
      <w:r w:rsidRPr="00376776">
        <w:rPr>
          <w:rFonts w:hint="cs"/>
          <w:sz w:val="26"/>
          <w:szCs w:val="26"/>
          <w:rtl/>
          <w:lang w:val="en-CA"/>
        </w:rPr>
        <w:t xml:space="preserve"> لإنتاج خلائط الهيدروفلوروكربون (أي </w:t>
      </w:r>
      <w:r w:rsidRPr="00376776">
        <w:rPr>
          <w:sz w:val="26"/>
          <w:szCs w:val="26"/>
          <w:lang w:val="en-CA"/>
        </w:rPr>
        <w:t>R</w:t>
      </w:r>
      <w:r w:rsidRPr="00376776">
        <w:rPr>
          <w:sz w:val="26"/>
          <w:szCs w:val="26"/>
          <w:lang w:val="en-CA"/>
        </w:rPr>
        <w:noBreakHyphen/>
        <w:t>410A</w:t>
      </w:r>
      <w:r w:rsidRPr="00376776">
        <w:rPr>
          <w:rFonts w:hint="cs"/>
          <w:sz w:val="26"/>
          <w:szCs w:val="26"/>
          <w:rtl/>
          <w:lang w:val="en-CA"/>
        </w:rPr>
        <w:t xml:space="preserve"> و</w:t>
      </w:r>
      <w:r w:rsidRPr="00376776">
        <w:rPr>
          <w:sz w:val="26"/>
          <w:szCs w:val="26"/>
          <w:lang w:val="en-CA"/>
        </w:rPr>
        <w:t xml:space="preserve"> R</w:t>
      </w:r>
      <w:r w:rsidRPr="00376776">
        <w:rPr>
          <w:sz w:val="26"/>
          <w:szCs w:val="26"/>
          <w:lang w:val="en-CA"/>
        </w:rPr>
        <w:noBreakHyphen/>
        <w:t>407C</w:t>
      </w:r>
      <w:r w:rsidRPr="00376776">
        <w:rPr>
          <w:rFonts w:hint="cs"/>
          <w:sz w:val="26"/>
          <w:szCs w:val="26"/>
          <w:rtl/>
          <w:lang w:val="en-CA"/>
        </w:rPr>
        <w:t>و</w:t>
      </w:r>
      <w:r w:rsidR="00B83917" w:rsidRPr="00376776">
        <w:rPr>
          <w:sz w:val="26"/>
          <w:szCs w:val="26"/>
          <w:lang w:val="en-CA"/>
        </w:rPr>
        <w:t xml:space="preserve"> R</w:t>
      </w:r>
      <w:r w:rsidR="00B83917" w:rsidRPr="00376776">
        <w:rPr>
          <w:sz w:val="26"/>
          <w:szCs w:val="26"/>
          <w:lang w:val="en-CA"/>
        </w:rPr>
        <w:noBreakHyphen/>
        <w:t>404A</w:t>
      </w:r>
      <w:r w:rsidRPr="00376776">
        <w:rPr>
          <w:rFonts w:hint="cs"/>
          <w:sz w:val="26"/>
          <w:szCs w:val="26"/>
          <w:rtl/>
          <w:lang w:val="en-CA"/>
        </w:rPr>
        <w:t>و</w:t>
      </w:r>
      <w:r w:rsidR="00B83917" w:rsidRPr="00376776">
        <w:rPr>
          <w:sz w:val="26"/>
          <w:szCs w:val="26"/>
          <w:lang w:val="en-CA"/>
        </w:rPr>
        <w:t xml:space="preserve"> R</w:t>
      </w:r>
      <w:r w:rsidR="00B83917" w:rsidRPr="00376776">
        <w:rPr>
          <w:sz w:val="26"/>
          <w:szCs w:val="26"/>
          <w:lang w:val="en-CA"/>
        </w:rPr>
        <w:noBreakHyphen/>
        <w:t>407F</w:t>
      </w:r>
      <w:r w:rsidRPr="00376776">
        <w:rPr>
          <w:rFonts w:hint="cs"/>
          <w:sz w:val="26"/>
          <w:szCs w:val="26"/>
          <w:rtl/>
          <w:lang w:val="en-CA"/>
        </w:rPr>
        <w:t>و</w:t>
      </w:r>
      <w:r w:rsidR="00B83917" w:rsidRPr="00376776">
        <w:rPr>
          <w:sz w:val="26"/>
          <w:szCs w:val="26"/>
          <w:lang w:val="en-CA"/>
        </w:rPr>
        <w:t>R</w:t>
      </w:r>
      <w:r w:rsidR="00B83917" w:rsidRPr="00376776">
        <w:rPr>
          <w:sz w:val="26"/>
          <w:szCs w:val="26"/>
          <w:lang w:val="en-CA"/>
        </w:rPr>
        <w:noBreakHyphen/>
        <w:t>507A</w:t>
      </w:r>
      <w:r w:rsidR="00B83917" w:rsidRPr="00376776">
        <w:rPr>
          <w:rFonts w:hint="cs"/>
          <w:sz w:val="26"/>
          <w:szCs w:val="26"/>
          <w:rtl/>
          <w:lang w:val="en-CA"/>
        </w:rPr>
        <w:t>). ويبدو أن الصين والهند هما المنتجان فقط للمواد الهيدروفلوروكربون في بلدان المادة 5.</w:t>
      </w:r>
    </w:p>
    <w:p w:rsidR="00B83917" w:rsidRPr="00376776" w:rsidRDefault="00B83917" w:rsidP="009A31A1">
      <w:pPr>
        <w:pStyle w:val="Heading1"/>
        <w:widowControl w:val="0"/>
        <w:bidi/>
        <w:rPr>
          <w:spacing w:val="4"/>
          <w:sz w:val="26"/>
          <w:szCs w:val="26"/>
          <w:lang w:val="en-CA"/>
        </w:rPr>
      </w:pPr>
      <w:r w:rsidRPr="00376776">
        <w:rPr>
          <w:rFonts w:hint="cs"/>
          <w:sz w:val="26"/>
          <w:szCs w:val="26"/>
          <w:rtl/>
          <w:lang w:val="en-CA"/>
        </w:rPr>
        <w:t xml:space="preserve">ويجري إنتاج المواد الهيدروكلوروفلوروكربون في سبعة بلدان من بلدان المادة 5 بخط أساس للإنتاج التجميعي يبلغ </w:t>
      </w:r>
      <w:r w:rsidRPr="00376776">
        <w:rPr>
          <w:sz w:val="26"/>
          <w:szCs w:val="26"/>
          <w:lang w:val="en-CA"/>
        </w:rPr>
        <w:t>501,265.6</w:t>
      </w:r>
      <w:r w:rsidRPr="00376776">
        <w:rPr>
          <w:rFonts w:hint="cs"/>
          <w:sz w:val="26"/>
          <w:szCs w:val="26"/>
          <w:rtl/>
          <w:lang w:val="en-CA"/>
        </w:rPr>
        <w:t xml:space="preserve"> طن متري (</w:t>
      </w:r>
      <w:r w:rsidRPr="00376776">
        <w:rPr>
          <w:sz w:val="26"/>
          <w:szCs w:val="26"/>
          <w:lang w:val="en-CA"/>
        </w:rPr>
        <w:t>32,988.9</w:t>
      </w:r>
      <w:r w:rsidRPr="00376776">
        <w:rPr>
          <w:rFonts w:hint="cs"/>
          <w:sz w:val="26"/>
          <w:szCs w:val="26"/>
          <w:rtl/>
          <w:lang w:val="en-CA"/>
        </w:rPr>
        <w:t xml:space="preserve"> طن بقدرات استنفاد الأوزون)</w:t>
      </w:r>
      <w:r w:rsidR="00FD1EF2" w:rsidRPr="00376776">
        <w:rPr>
          <w:rFonts w:hint="cs"/>
          <w:sz w:val="26"/>
          <w:szCs w:val="26"/>
          <w:rtl/>
          <w:lang w:val="en-CA"/>
        </w:rPr>
        <w:t xml:space="preserve">. وينبغي أن ينخفض الإنتاج التجميعي من المواد الهيدروكلوروفلوروكربون وفقا لجدول الامتثال الصادر عن بروتوكول مونتريال عن الحد الأقصى البالغ </w:t>
      </w:r>
      <w:r w:rsidR="00FD1EF2" w:rsidRPr="00376776">
        <w:rPr>
          <w:sz w:val="26"/>
          <w:szCs w:val="26"/>
          <w:lang w:val="en-CA"/>
        </w:rPr>
        <w:t>346,752</w:t>
      </w:r>
      <w:r w:rsidR="00FD1EF2" w:rsidRPr="00376776">
        <w:rPr>
          <w:rFonts w:hint="cs"/>
          <w:sz w:val="26"/>
          <w:szCs w:val="26"/>
          <w:rtl/>
          <w:lang w:val="en-CA"/>
        </w:rPr>
        <w:t xml:space="preserve"> طن متري (</w:t>
      </w:r>
      <w:r w:rsidR="00FD1EF2" w:rsidRPr="00376776">
        <w:rPr>
          <w:sz w:val="26"/>
          <w:szCs w:val="26"/>
          <w:lang w:val="en-CA"/>
        </w:rPr>
        <w:t>21,443</w:t>
      </w:r>
      <w:r w:rsidR="00FD1EF2" w:rsidRPr="00376776">
        <w:rPr>
          <w:rFonts w:hint="cs"/>
          <w:sz w:val="26"/>
          <w:szCs w:val="26"/>
          <w:rtl/>
          <w:lang w:val="en-CA"/>
        </w:rPr>
        <w:t xml:space="preserve"> طن بقدرات استنفاد الأوزون) في 2020 الى </w:t>
      </w:r>
      <w:r w:rsidR="00FD1EF2" w:rsidRPr="00376776">
        <w:rPr>
          <w:sz w:val="26"/>
          <w:szCs w:val="26"/>
          <w:lang w:val="en-CA"/>
        </w:rPr>
        <w:t>13,337</w:t>
      </w:r>
      <w:r w:rsidR="00FD1EF2" w:rsidRPr="00376776">
        <w:rPr>
          <w:rFonts w:hint="cs"/>
          <w:sz w:val="26"/>
          <w:szCs w:val="26"/>
          <w:rtl/>
          <w:lang w:val="en-CA"/>
        </w:rPr>
        <w:t xml:space="preserve"> طنا متريا </w:t>
      </w:r>
      <w:r w:rsidR="00FD1EF2" w:rsidRPr="00376776">
        <w:rPr>
          <w:rFonts w:hint="cs"/>
          <w:spacing w:val="4"/>
          <w:sz w:val="26"/>
          <w:szCs w:val="26"/>
          <w:rtl/>
          <w:lang w:val="en-CA"/>
        </w:rPr>
        <w:t>(</w:t>
      </w:r>
      <w:r w:rsidR="00FD1EF2" w:rsidRPr="00376776">
        <w:rPr>
          <w:spacing w:val="4"/>
          <w:sz w:val="26"/>
          <w:szCs w:val="26"/>
          <w:lang w:val="en-CA"/>
        </w:rPr>
        <w:t>825</w:t>
      </w:r>
      <w:r w:rsidR="00FD1EF2" w:rsidRPr="00376776">
        <w:rPr>
          <w:rFonts w:hint="cs"/>
          <w:spacing w:val="4"/>
          <w:sz w:val="26"/>
          <w:szCs w:val="26"/>
          <w:rtl/>
          <w:lang w:val="en-CA"/>
        </w:rPr>
        <w:t xml:space="preserve"> طن بقدرات استنفاد الأوزون) في 2030 (بانخفاض قدره </w:t>
      </w:r>
      <w:r w:rsidR="00FD1EF2" w:rsidRPr="00376776">
        <w:rPr>
          <w:spacing w:val="4"/>
          <w:sz w:val="26"/>
          <w:szCs w:val="26"/>
          <w:lang w:val="en-CA"/>
        </w:rPr>
        <w:t>333,415</w:t>
      </w:r>
      <w:r w:rsidR="00FD1EF2" w:rsidRPr="00376776">
        <w:rPr>
          <w:rFonts w:hint="cs"/>
          <w:spacing w:val="4"/>
          <w:sz w:val="26"/>
          <w:szCs w:val="26"/>
          <w:rtl/>
          <w:lang w:val="en-CA"/>
        </w:rPr>
        <w:t xml:space="preserve"> طنا متريا) على النحو المبين في الجدول 2.</w:t>
      </w:r>
    </w:p>
    <w:p w:rsidR="00FD1EF2" w:rsidRPr="00FD1EF2" w:rsidRDefault="00FD1EF2" w:rsidP="009A31A1">
      <w:pPr>
        <w:bidi/>
        <w:rPr>
          <w:bCs/>
          <w:rtl/>
          <w:lang w:val="en-CA"/>
        </w:rPr>
      </w:pPr>
      <w:r>
        <w:rPr>
          <w:rFonts w:hint="cs"/>
          <w:bCs/>
          <w:rtl/>
          <w:lang w:val="en-CA"/>
        </w:rPr>
        <w:t>الجدول 2: إنتاج الهيدروكلوروفلوروكربون في الاستخدامات الخاضعة للرقابة في بلدان المادة 5 (بالأطنان المترية والأطنان بقدرات استنفاد الأوزون)</w:t>
      </w:r>
    </w:p>
    <w:tbl>
      <w:tblPr>
        <w:bidiVisual/>
        <w:tblW w:w="5152" w:type="pct"/>
        <w:tblInd w:w="-210" w:type="dxa"/>
        <w:tblLayout w:type="fixed"/>
        <w:tblLook w:val="04A0" w:firstRow="1" w:lastRow="0" w:firstColumn="1" w:lastColumn="0" w:noHBand="0" w:noVBand="1"/>
      </w:tblPr>
      <w:tblGrid>
        <w:gridCol w:w="2624"/>
        <w:gridCol w:w="1024"/>
        <w:gridCol w:w="1002"/>
        <w:gridCol w:w="1000"/>
        <w:gridCol w:w="1107"/>
        <w:gridCol w:w="981"/>
        <w:gridCol w:w="1006"/>
        <w:gridCol w:w="950"/>
      </w:tblGrid>
      <w:tr w:rsidR="00766D27" w:rsidRPr="00480B01" w:rsidTr="00766D27">
        <w:tc>
          <w:tcPr>
            <w:tcW w:w="13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rsidR="00502FEE" w:rsidRPr="00FD1EF2" w:rsidRDefault="00FD1EF2" w:rsidP="00FD1EF2">
            <w:pPr>
              <w:bidi/>
              <w:jc w:val="left"/>
              <w:rPr>
                <w:bCs/>
                <w:color w:val="000000"/>
                <w:sz w:val="18"/>
                <w:szCs w:val="18"/>
                <w:lang w:val="en-CA" w:eastAsia="en-CA"/>
              </w:rPr>
            </w:pPr>
            <w:r>
              <w:rPr>
                <w:rFonts w:hint="cs"/>
                <w:bCs/>
                <w:color w:val="000000"/>
                <w:sz w:val="18"/>
                <w:szCs w:val="18"/>
                <w:rtl/>
                <w:lang w:val="en-CA" w:eastAsia="en-CA"/>
              </w:rPr>
              <w:t>الطرف</w:t>
            </w:r>
            <w:r w:rsidR="00502FEE" w:rsidRPr="00641A6D">
              <w:rPr>
                <w:b/>
                <w:color w:val="000000"/>
                <w:sz w:val="18"/>
                <w:szCs w:val="18"/>
                <w:lang w:val="en-CA" w:eastAsia="en-CA"/>
              </w:rPr>
              <w:t>*</w:t>
            </w:r>
            <w:r w:rsidR="000D07A0" w:rsidRPr="00641A6D">
              <w:rPr>
                <w:b/>
                <w:color w:val="000000"/>
                <w:sz w:val="18"/>
                <w:szCs w:val="18"/>
                <w:lang w:val="en-CA" w:eastAsia="en-CA"/>
              </w:rPr>
              <w:t xml:space="preserve"> </w:t>
            </w:r>
            <w:r>
              <w:rPr>
                <w:rFonts w:hint="cs"/>
                <w:b/>
                <w:color w:val="000000"/>
                <w:sz w:val="18"/>
                <w:szCs w:val="18"/>
                <w:rtl/>
                <w:lang w:val="en-CA" w:eastAsia="en-CA"/>
              </w:rPr>
              <w:t xml:space="preserve"> </w:t>
            </w:r>
            <w:r>
              <w:rPr>
                <w:rFonts w:hint="cs"/>
                <w:bCs/>
                <w:color w:val="000000"/>
                <w:sz w:val="18"/>
                <w:szCs w:val="18"/>
                <w:rtl/>
                <w:lang w:val="en-CA" w:eastAsia="en-CA"/>
              </w:rPr>
              <w:t>(طن متري)</w:t>
            </w:r>
          </w:p>
        </w:tc>
        <w:tc>
          <w:tcPr>
            <w:tcW w:w="52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D1EF2" w:rsidRDefault="00FD1EF2" w:rsidP="00FD1EF2">
            <w:pPr>
              <w:bidi/>
              <w:ind w:left="72"/>
              <w:jc w:val="left"/>
              <w:rPr>
                <w:bCs/>
                <w:color w:val="000000"/>
                <w:sz w:val="18"/>
                <w:szCs w:val="18"/>
                <w:lang w:val="en-CA" w:eastAsia="en-CA"/>
              </w:rPr>
            </w:pPr>
            <w:r>
              <w:rPr>
                <w:rFonts w:hint="cs"/>
                <w:bCs/>
                <w:color w:val="000000"/>
                <w:sz w:val="18"/>
                <w:szCs w:val="18"/>
                <w:rtl/>
                <w:lang w:val="en-CA" w:eastAsia="en-CA"/>
              </w:rPr>
              <w:t>خط الأساس</w:t>
            </w:r>
          </w:p>
        </w:tc>
        <w:tc>
          <w:tcPr>
            <w:tcW w:w="517" w:type="pct"/>
            <w:tcBorders>
              <w:top w:val="single" w:sz="4" w:space="0" w:color="auto"/>
              <w:left w:val="nil"/>
              <w:bottom w:val="single" w:sz="4" w:space="0" w:color="auto"/>
              <w:right w:val="single" w:sz="4" w:space="0" w:color="auto"/>
            </w:tcBorders>
            <w:vAlign w:val="center"/>
          </w:tcPr>
          <w:p w:rsidR="00502FEE" w:rsidRPr="00641A6D" w:rsidRDefault="00502FEE" w:rsidP="00FD1EF2">
            <w:pPr>
              <w:bidi/>
              <w:ind w:left="72"/>
              <w:jc w:val="left"/>
              <w:rPr>
                <w:b/>
                <w:color w:val="000000"/>
                <w:sz w:val="18"/>
                <w:szCs w:val="18"/>
                <w:lang w:val="en-CA" w:eastAsia="en-CA"/>
              </w:rPr>
            </w:pPr>
            <w:r w:rsidRPr="00641A6D">
              <w:rPr>
                <w:b/>
                <w:color w:val="000000"/>
                <w:sz w:val="18"/>
                <w:szCs w:val="18"/>
                <w:lang w:val="en-CA" w:eastAsia="en-CA"/>
              </w:rPr>
              <w:t>2015</w:t>
            </w:r>
          </w:p>
        </w:tc>
        <w:tc>
          <w:tcPr>
            <w:tcW w:w="51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502FEE" w:rsidRPr="00641A6D" w:rsidRDefault="00502FEE" w:rsidP="00FD1EF2">
            <w:pPr>
              <w:bidi/>
              <w:ind w:left="72"/>
              <w:jc w:val="left"/>
              <w:rPr>
                <w:b/>
                <w:color w:val="000000"/>
                <w:sz w:val="18"/>
                <w:szCs w:val="18"/>
                <w:lang w:val="en-CA" w:eastAsia="en-CA"/>
              </w:rPr>
            </w:pPr>
            <w:r w:rsidRPr="00641A6D">
              <w:rPr>
                <w:b/>
                <w:color w:val="000000"/>
                <w:sz w:val="18"/>
                <w:szCs w:val="18"/>
                <w:lang w:val="en-CA" w:eastAsia="en-CA"/>
              </w:rPr>
              <w:t>2018</w:t>
            </w:r>
          </w:p>
        </w:tc>
        <w:tc>
          <w:tcPr>
            <w:tcW w:w="57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D1EF2" w:rsidRDefault="00FD1EF2" w:rsidP="00FD1EF2">
            <w:pPr>
              <w:bidi/>
              <w:ind w:left="72"/>
              <w:jc w:val="left"/>
              <w:rPr>
                <w:bCs/>
                <w:color w:val="000000"/>
                <w:sz w:val="18"/>
                <w:szCs w:val="18"/>
                <w:lang w:val="en-CA" w:eastAsia="en-CA"/>
              </w:rPr>
            </w:pPr>
            <w:r w:rsidRPr="00FD1EF2">
              <w:rPr>
                <w:rFonts w:hint="cs"/>
                <w:bCs/>
                <w:color w:val="000000"/>
                <w:sz w:val="18"/>
                <w:szCs w:val="18"/>
                <w:rtl/>
                <w:lang w:val="en-CA" w:eastAsia="en-CA"/>
              </w:rPr>
              <w:t>النسبة (من خط الأساس 2018)</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641A6D" w:rsidRDefault="00FD1EF2" w:rsidP="00FD1EF2">
            <w:pPr>
              <w:bidi/>
              <w:ind w:left="72"/>
              <w:jc w:val="left"/>
              <w:rPr>
                <w:b/>
                <w:color w:val="000000"/>
                <w:sz w:val="18"/>
                <w:szCs w:val="18"/>
                <w:lang w:val="en-CA" w:eastAsia="en-CA"/>
              </w:rPr>
            </w:pPr>
            <w:r w:rsidRPr="00FD1EF2">
              <w:rPr>
                <w:rFonts w:hint="cs"/>
                <w:bCs/>
                <w:color w:val="000000"/>
                <w:sz w:val="18"/>
                <w:szCs w:val="18"/>
                <w:rtl/>
                <w:lang w:val="en-CA" w:eastAsia="en-CA"/>
              </w:rPr>
              <w:t>الهدف في</w:t>
            </w:r>
            <w:r>
              <w:rPr>
                <w:rFonts w:hint="cs"/>
                <w:bCs/>
                <w:color w:val="000000"/>
                <w:sz w:val="18"/>
                <w:szCs w:val="18"/>
                <w:rtl/>
                <w:lang w:val="en-CA" w:eastAsia="en-CA"/>
              </w:rPr>
              <w:t xml:space="preserve"> 2020</w:t>
            </w:r>
            <w:r w:rsidR="00502FEE" w:rsidRPr="00641A6D">
              <w:rPr>
                <w:b/>
                <w:color w:val="000000"/>
                <w:sz w:val="18"/>
                <w:szCs w:val="18"/>
                <w:lang w:val="en-CA" w:eastAsia="en-CA"/>
              </w:rPr>
              <w:t>**</w:t>
            </w:r>
          </w:p>
        </w:tc>
        <w:tc>
          <w:tcPr>
            <w:tcW w:w="51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641A6D" w:rsidRDefault="00FD1EF2" w:rsidP="00FD1EF2">
            <w:pPr>
              <w:bidi/>
              <w:ind w:left="72"/>
              <w:jc w:val="left"/>
              <w:rPr>
                <w:b/>
                <w:color w:val="000000"/>
                <w:sz w:val="18"/>
                <w:szCs w:val="18"/>
                <w:lang w:val="en-CA" w:eastAsia="en-CA"/>
              </w:rPr>
            </w:pPr>
            <w:r w:rsidRPr="00FD1EF2">
              <w:rPr>
                <w:rFonts w:hint="cs"/>
                <w:bCs/>
                <w:color w:val="000000"/>
                <w:sz w:val="18"/>
                <w:szCs w:val="18"/>
                <w:rtl/>
                <w:lang w:val="en-CA" w:eastAsia="en-CA"/>
              </w:rPr>
              <w:t>الهدف في</w:t>
            </w:r>
            <w:r>
              <w:rPr>
                <w:rFonts w:hint="cs"/>
                <w:bCs/>
                <w:color w:val="000000"/>
                <w:sz w:val="18"/>
                <w:szCs w:val="18"/>
                <w:rtl/>
                <w:lang w:val="en-CA" w:eastAsia="en-CA"/>
              </w:rPr>
              <w:t xml:space="preserve"> </w:t>
            </w:r>
            <w:r w:rsidRPr="00FD1EF2">
              <w:rPr>
                <w:rFonts w:hint="cs"/>
                <w:bCs/>
                <w:color w:val="000000"/>
                <w:sz w:val="18"/>
                <w:szCs w:val="18"/>
                <w:rtl/>
                <w:lang w:val="en-CA" w:eastAsia="en-CA"/>
              </w:rPr>
              <w:t>2025</w:t>
            </w:r>
            <w:r w:rsidR="00502FEE" w:rsidRPr="00641A6D">
              <w:rPr>
                <w:b/>
                <w:color w:val="000000"/>
                <w:sz w:val="18"/>
                <w:szCs w:val="18"/>
                <w:lang w:val="en-CA" w:eastAsia="en-CA"/>
              </w:rPr>
              <w:t>**</w:t>
            </w:r>
          </w:p>
        </w:tc>
        <w:tc>
          <w:tcPr>
            <w:tcW w:w="49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641A6D" w:rsidRDefault="00FD1EF2" w:rsidP="00FD1EF2">
            <w:pPr>
              <w:bidi/>
              <w:ind w:left="72"/>
              <w:jc w:val="left"/>
              <w:rPr>
                <w:b/>
                <w:color w:val="000000"/>
                <w:sz w:val="18"/>
                <w:szCs w:val="18"/>
                <w:lang w:val="en-CA" w:eastAsia="en-CA"/>
              </w:rPr>
            </w:pPr>
            <w:r>
              <w:rPr>
                <w:rFonts w:hint="cs"/>
                <w:bCs/>
                <w:color w:val="000000"/>
                <w:sz w:val="18"/>
                <w:szCs w:val="18"/>
                <w:rtl/>
                <w:lang w:val="en-CA" w:eastAsia="en-CA"/>
              </w:rPr>
              <w:t>الهدف في 2030</w:t>
            </w:r>
            <w:r w:rsidR="00502FEE" w:rsidRPr="00641A6D">
              <w:rPr>
                <w:b/>
                <w:color w:val="000000"/>
                <w:sz w:val="18"/>
                <w:szCs w:val="18"/>
                <w:lang w:val="en-CA" w:eastAsia="en-CA"/>
              </w:rPr>
              <w:t>**</w:t>
            </w:r>
          </w:p>
        </w:tc>
      </w:tr>
      <w:tr w:rsidR="00766D27" w:rsidRPr="00480B01"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641A6D" w:rsidRDefault="00FD1EF2" w:rsidP="009A31A1">
            <w:pPr>
              <w:bidi/>
              <w:jc w:val="left"/>
              <w:rPr>
                <w:color w:val="000000"/>
                <w:sz w:val="18"/>
                <w:szCs w:val="18"/>
                <w:lang w:val="en-CA" w:eastAsia="en-CA"/>
              </w:rPr>
            </w:pPr>
            <w:r>
              <w:rPr>
                <w:rFonts w:hint="cs"/>
                <w:color w:val="000000"/>
                <w:sz w:val="18"/>
                <w:szCs w:val="18"/>
                <w:rtl/>
                <w:lang w:val="en-CA" w:eastAsia="en-CA"/>
              </w:rPr>
              <w:t>الأرجنتين</w:t>
            </w:r>
          </w:p>
        </w:tc>
        <w:tc>
          <w:tcPr>
            <w:tcW w:w="528"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4,082.6</w:t>
            </w:r>
          </w:p>
        </w:tc>
        <w:tc>
          <w:tcPr>
            <w:tcW w:w="517" w:type="pct"/>
            <w:tcBorders>
              <w:top w:val="single" w:sz="4" w:space="0" w:color="auto"/>
              <w:left w:val="nil"/>
              <w:bottom w:val="single" w:sz="4" w:space="0" w:color="auto"/>
              <w:right w:val="single" w:sz="4" w:space="0" w:color="auto"/>
            </w:tcBorders>
          </w:tcPr>
          <w:p w:rsidR="00502FEE" w:rsidRPr="00641A6D" w:rsidRDefault="00502FEE" w:rsidP="004774C0">
            <w:pPr>
              <w:bidi/>
              <w:jc w:val="left"/>
              <w:rPr>
                <w:sz w:val="18"/>
                <w:szCs w:val="18"/>
              </w:rPr>
            </w:pPr>
            <w:r w:rsidRPr="00641A6D">
              <w:rPr>
                <w:sz w:val="18"/>
                <w:szCs w:val="18"/>
              </w:rPr>
              <w:t>2,446.0</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1,192.2</w:t>
            </w:r>
          </w:p>
        </w:tc>
        <w:tc>
          <w:tcPr>
            <w:tcW w:w="571"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29.2</w:t>
            </w:r>
          </w:p>
        </w:tc>
        <w:tc>
          <w:tcPr>
            <w:tcW w:w="506"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2,653.7</w:t>
            </w:r>
          </w:p>
        </w:tc>
        <w:tc>
          <w:tcPr>
            <w:tcW w:w="519"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1,326.8</w:t>
            </w:r>
          </w:p>
        </w:tc>
        <w:tc>
          <w:tcPr>
            <w:tcW w:w="490"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102.1</w:t>
            </w:r>
          </w:p>
        </w:tc>
      </w:tr>
      <w:tr w:rsidR="00766D27" w:rsidRPr="00480B01"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641A6D" w:rsidRDefault="00FD1EF2" w:rsidP="009A31A1">
            <w:pPr>
              <w:bidi/>
              <w:jc w:val="left"/>
              <w:rPr>
                <w:color w:val="000000"/>
                <w:sz w:val="18"/>
                <w:szCs w:val="18"/>
                <w:lang w:val="en-CA" w:eastAsia="en-CA"/>
              </w:rPr>
            </w:pPr>
            <w:r>
              <w:rPr>
                <w:rFonts w:hint="cs"/>
                <w:color w:val="000000"/>
                <w:sz w:val="18"/>
                <w:szCs w:val="18"/>
                <w:rtl/>
                <w:lang w:val="en-CA" w:eastAsia="en-CA"/>
              </w:rPr>
              <w:t>الصين</w:t>
            </w:r>
          </w:p>
        </w:tc>
        <w:tc>
          <w:tcPr>
            <w:tcW w:w="528"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430,962.1</w:t>
            </w:r>
          </w:p>
        </w:tc>
        <w:tc>
          <w:tcPr>
            <w:tcW w:w="517" w:type="pct"/>
            <w:tcBorders>
              <w:top w:val="single" w:sz="4" w:space="0" w:color="auto"/>
              <w:left w:val="nil"/>
              <w:bottom w:val="single" w:sz="4" w:space="0" w:color="auto"/>
              <w:right w:val="single" w:sz="4" w:space="0" w:color="auto"/>
            </w:tcBorders>
          </w:tcPr>
          <w:p w:rsidR="00502FEE" w:rsidRPr="00641A6D" w:rsidRDefault="00502FEE" w:rsidP="004774C0">
            <w:pPr>
              <w:bidi/>
              <w:jc w:val="left"/>
              <w:rPr>
                <w:sz w:val="18"/>
                <w:szCs w:val="18"/>
              </w:rPr>
            </w:pPr>
            <w:r w:rsidRPr="00641A6D">
              <w:rPr>
                <w:sz w:val="18"/>
                <w:szCs w:val="18"/>
              </w:rPr>
              <w:t>330,011.1</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319,039.9</w:t>
            </w:r>
          </w:p>
        </w:tc>
        <w:tc>
          <w:tcPr>
            <w:tcW w:w="571"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74.0</w:t>
            </w:r>
          </w:p>
        </w:tc>
        <w:tc>
          <w:tcPr>
            <w:tcW w:w="506"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280,125.4</w:t>
            </w:r>
          </w:p>
        </w:tc>
        <w:tc>
          <w:tcPr>
            <w:tcW w:w="519"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140,062.7</w:t>
            </w:r>
          </w:p>
        </w:tc>
        <w:tc>
          <w:tcPr>
            <w:tcW w:w="490" w:type="pct"/>
            <w:tcBorders>
              <w:top w:val="nil"/>
              <w:left w:val="nil"/>
              <w:bottom w:val="single" w:sz="4" w:space="0" w:color="auto"/>
              <w:right w:val="single" w:sz="4" w:space="0" w:color="auto"/>
            </w:tcBorders>
            <w:shd w:val="clear" w:color="auto" w:fill="auto"/>
            <w:noWrap/>
            <w:hideMark/>
          </w:tcPr>
          <w:p w:rsidR="00502FEE" w:rsidRPr="00641A6D" w:rsidRDefault="00502FEE" w:rsidP="004774C0">
            <w:pPr>
              <w:bidi/>
              <w:jc w:val="left"/>
              <w:rPr>
                <w:color w:val="000000"/>
                <w:sz w:val="18"/>
                <w:szCs w:val="18"/>
                <w:lang w:val="en-CA" w:eastAsia="en-CA"/>
              </w:rPr>
            </w:pPr>
            <w:r w:rsidRPr="00641A6D">
              <w:rPr>
                <w:sz w:val="18"/>
                <w:szCs w:val="18"/>
              </w:rPr>
              <w:t>10,774.1</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1277B2" w:rsidRDefault="0062329C" w:rsidP="009A31A1">
            <w:pPr>
              <w:bidi/>
              <w:jc w:val="left"/>
              <w:rPr>
                <w:color w:val="000000"/>
                <w:sz w:val="18"/>
                <w:szCs w:val="18"/>
                <w:lang w:val="en-CA" w:eastAsia="en-CA"/>
              </w:rPr>
            </w:pPr>
            <w:r>
              <w:rPr>
                <w:color w:val="000000"/>
                <w:sz w:val="18"/>
                <w:szCs w:val="18"/>
                <w:rtl/>
                <w:lang w:val="en-CA" w:eastAsia="en-CA"/>
              </w:rPr>
              <w:t>جمهورية كوريا الديمقراطية ا</w:t>
            </w:r>
            <w:r w:rsidR="00FD1EF2" w:rsidRPr="00FD1EF2">
              <w:rPr>
                <w:color w:val="000000"/>
                <w:sz w:val="18"/>
                <w:szCs w:val="18"/>
                <w:rtl/>
                <w:lang w:val="en-CA" w:eastAsia="en-CA"/>
              </w:rPr>
              <w:t>لشعبية</w:t>
            </w:r>
          </w:p>
        </w:tc>
        <w:tc>
          <w:tcPr>
            <w:tcW w:w="528"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501.0</w:t>
            </w:r>
          </w:p>
        </w:tc>
        <w:tc>
          <w:tcPr>
            <w:tcW w:w="517" w:type="pct"/>
            <w:tcBorders>
              <w:top w:val="single" w:sz="4" w:space="0" w:color="auto"/>
              <w:left w:val="nil"/>
              <w:bottom w:val="single" w:sz="4" w:space="0" w:color="auto"/>
              <w:right w:val="single" w:sz="4" w:space="0" w:color="auto"/>
            </w:tcBorders>
          </w:tcPr>
          <w:p w:rsidR="00502FEE" w:rsidRPr="001277B2" w:rsidRDefault="00502FEE" w:rsidP="004774C0">
            <w:pPr>
              <w:bidi/>
              <w:jc w:val="left"/>
              <w:rPr>
                <w:sz w:val="18"/>
                <w:szCs w:val="18"/>
              </w:rPr>
            </w:pPr>
            <w:r w:rsidRPr="001277B2">
              <w:rPr>
                <w:sz w:val="18"/>
                <w:szCs w:val="18"/>
              </w:rPr>
              <w:t>498.0</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w:t>
            </w:r>
          </w:p>
        </w:tc>
        <w:tc>
          <w:tcPr>
            <w:tcW w:w="571"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w:t>
            </w:r>
          </w:p>
        </w:tc>
        <w:tc>
          <w:tcPr>
            <w:tcW w:w="506" w:type="pct"/>
            <w:tcBorders>
              <w:top w:val="nil"/>
              <w:left w:val="nil"/>
              <w:bottom w:val="single" w:sz="4" w:space="0" w:color="auto"/>
              <w:right w:val="single" w:sz="4" w:space="0" w:color="auto"/>
            </w:tcBorders>
            <w:shd w:val="clear" w:color="auto" w:fill="auto"/>
            <w:noWrap/>
            <w:hideMark/>
          </w:tcPr>
          <w:p w:rsidR="00502FEE" w:rsidRPr="001277B2" w:rsidRDefault="00480B01" w:rsidP="004774C0">
            <w:pPr>
              <w:bidi/>
              <w:jc w:val="left"/>
              <w:rPr>
                <w:color w:val="000000"/>
                <w:sz w:val="18"/>
                <w:szCs w:val="18"/>
                <w:lang w:val="en-CA" w:eastAsia="en-CA"/>
              </w:rPr>
            </w:pPr>
            <w:r w:rsidRPr="001277B2">
              <w:rPr>
                <w:sz w:val="18"/>
                <w:szCs w:val="18"/>
              </w:rPr>
              <w:t>325.7</w:t>
            </w:r>
          </w:p>
        </w:tc>
        <w:tc>
          <w:tcPr>
            <w:tcW w:w="519" w:type="pct"/>
            <w:tcBorders>
              <w:top w:val="nil"/>
              <w:left w:val="nil"/>
              <w:bottom w:val="single" w:sz="4" w:space="0" w:color="auto"/>
              <w:right w:val="single" w:sz="4" w:space="0" w:color="auto"/>
            </w:tcBorders>
            <w:shd w:val="clear" w:color="auto" w:fill="auto"/>
            <w:noWrap/>
            <w:hideMark/>
          </w:tcPr>
          <w:p w:rsidR="00502FEE" w:rsidRPr="001277B2" w:rsidRDefault="00480B01" w:rsidP="004774C0">
            <w:pPr>
              <w:bidi/>
              <w:jc w:val="left"/>
              <w:rPr>
                <w:color w:val="000000"/>
                <w:sz w:val="18"/>
                <w:szCs w:val="18"/>
                <w:lang w:val="en-CA" w:eastAsia="en-CA"/>
              </w:rPr>
            </w:pPr>
            <w:r w:rsidRPr="001277B2">
              <w:rPr>
                <w:sz w:val="18"/>
                <w:szCs w:val="18"/>
              </w:rPr>
              <w:t>162.8</w:t>
            </w:r>
          </w:p>
        </w:tc>
        <w:tc>
          <w:tcPr>
            <w:tcW w:w="490" w:type="pct"/>
            <w:tcBorders>
              <w:top w:val="nil"/>
              <w:left w:val="nil"/>
              <w:bottom w:val="single" w:sz="4" w:space="0" w:color="auto"/>
              <w:right w:val="single" w:sz="4" w:space="0" w:color="auto"/>
            </w:tcBorders>
            <w:shd w:val="clear" w:color="auto" w:fill="auto"/>
            <w:noWrap/>
            <w:hideMark/>
          </w:tcPr>
          <w:p w:rsidR="00480B01" w:rsidRPr="001277B2" w:rsidRDefault="00480B01" w:rsidP="00FD1EF2">
            <w:pPr>
              <w:bidi/>
              <w:jc w:val="left"/>
              <w:rPr>
                <w:color w:val="000000"/>
                <w:sz w:val="18"/>
                <w:szCs w:val="18"/>
                <w:lang w:val="en-CA" w:eastAsia="en-CA"/>
              </w:rPr>
            </w:pPr>
            <w:r w:rsidRPr="001277B2">
              <w:rPr>
                <w:sz w:val="18"/>
                <w:szCs w:val="18"/>
              </w:rPr>
              <w:t>12.5</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1277B2" w:rsidRDefault="00FD1EF2" w:rsidP="009A31A1">
            <w:pPr>
              <w:bidi/>
              <w:jc w:val="left"/>
              <w:rPr>
                <w:color w:val="000000"/>
                <w:sz w:val="18"/>
                <w:szCs w:val="18"/>
                <w:lang w:val="en-CA" w:eastAsia="en-CA"/>
              </w:rPr>
            </w:pPr>
            <w:r>
              <w:rPr>
                <w:rFonts w:hint="cs"/>
                <w:color w:val="000000"/>
                <w:sz w:val="18"/>
                <w:szCs w:val="18"/>
                <w:rtl/>
                <w:lang w:val="en-CA" w:eastAsia="en-CA"/>
              </w:rPr>
              <w:t>الهند</w:t>
            </w:r>
          </w:p>
        </w:tc>
        <w:tc>
          <w:tcPr>
            <w:tcW w:w="528"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43,626.7</w:t>
            </w:r>
          </w:p>
        </w:tc>
        <w:tc>
          <w:tcPr>
            <w:tcW w:w="517" w:type="pct"/>
            <w:tcBorders>
              <w:top w:val="single" w:sz="4" w:space="0" w:color="auto"/>
              <w:left w:val="nil"/>
              <w:bottom w:val="single" w:sz="4" w:space="0" w:color="auto"/>
              <w:right w:val="single" w:sz="4" w:space="0" w:color="auto"/>
            </w:tcBorders>
          </w:tcPr>
          <w:p w:rsidR="00502FEE" w:rsidRPr="001277B2" w:rsidRDefault="00502FEE" w:rsidP="004774C0">
            <w:pPr>
              <w:bidi/>
              <w:jc w:val="left"/>
              <w:rPr>
                <w:sz w:val="18"/>
                <w:szCs w:val="18"/>
              </w:rPr>
            </w:pPr>
            <w:r w:rsidRPr="001277B2">
              <w:rPr>
                <w:sz w:val="18"/>
                <w:szCs w:val="18"/>
              </w:rPr>
              <w:t>31,411.3</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34,079.7</w:t>
            </w:r>
          </w:p>
        </w:tc>
        <w:tc>
          <w:tcPr>
            <w:tcW w:w="571"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78.1</w:t>
            </w:r>
          </w:p>
        </w:tc>
        <w:tc>
          <w:tcPr>
            <w:tcW w:w="506"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28,357.4</w:t>
            </w:r>
          </w:p>
        </w:tc>
        <w:tc>
          <w:tcPr>
            <w:tcW w:w="519"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14,178.7</w:t>
            </w:r>
          </w:p>
        </w:tc>
        <w:tc>
          <w:tcPr>
            <w:tcW w:w="490"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1,090.7</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1277B2" w:rsidRDefault="00FD1EF2" w:rsidP="009A31A1">
            <w:pPr>
              <w:bidi/>
              <w:jc w:val="left"/>
              <w:rPr>
                <w:color w:val="000000"/>
                <w:sz w:val="18"/>
                <w:szCs w:val="18"/>
                <w:lang w:val="en-CA" w:eastAsia="en-CA"/>
              </w:rPr>
            </w:pPr>
            <w:r>
              <w:rPr>
                <w:rFonts w:hint="cs"/>
                <w:color w:val="000000"/>
                <w:sz w:val="18"/>
                <w:szCs w:val="18"/>
                <w:rtl/>
                <w:lang w:val="en-CA" w:eastAsia="en-CA"/>
              </w:rPr>
              <w:t>المكسيك</w:t>
            </w:r>
          </w:p>
        </w:tc>
        <w:tc>
          <w:tcPr>
            <w:tcW w:w="528"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12,671.9</w:t>
            </w:r>
          </w:p>
        </w:tc>
        <w:tc>
          <w:tcPr>
            <w:tcW w:w="517" w:type="pct"/>
            <w:tcBorders>
              <w:top w:val="single" w:sz="4" w:space="0" w:color="auto"/>
              <w:left w:val="nil"/>
              <w:bottom w:val="single" w:sz="4" w:space="0" w:color="auto"/>
              <w:right w:val="single" w:sz="4" w:space="0" w:color="auto"/>
            </w:tcBorders>
          </w:tcPr>
          <w:p w:rsidR="00502FEE" w:rsidRPr="001277B2" w:rsidRDefault="00502FEE" w:rsidP="004774C0">
            <w:pPr>
              <w:bidi/>
              <w:jc w:val="left"/>
              <w:rPr>
                <w:sz w:val="18"/>
                <w:szCs w:val="18"/>
              </w:rPr>
            </w:pPr>
            <w:r w:rsidRPr="001277B2">
              <w:rPr>
                <w:sz w:val="18"/>
                <w:szCs w:val="18"/>
              </w:rPr>
              <w:t>2,926.1</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3,341.7</w:t>
            </w:r>
          </w:p>
        </w:tc>
        <w:tc>
          <w:tcPr>
            <w:tcW w:w="571"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26.4</w:t>
            </w:r>
          </w:p>
        </w:tc>
        <w:tc>
          <w:tcPr>
            <w:tcW w:w="506"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8,236.7</w:t>
            </w:r>
          </w:p>
        </w:tc>
        <w:tc>
          <w:tcPr>
            <w:tcW w:w="519"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4,118.4</w:t>
            </w:r>
          </w:p>
        </w:tc>
        <w:tc>
          <w:tcPr>
            <w:tcW w:w="490"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316.8</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1277B2" w:rsidRDefault="00FD1EF2" w:rsidP="009A31A1">
            <w:pPr>
              <w:bidi/>
              <w:jc w:val="left"/>
              <w:rPr>
                <w:color w:val="000000"/>
                <w:sz w:val="18"/>
                <w:szCs w:val="18"/>
                <w:lang w:val="en-CA" w:eastAsia="en-CA"/>
              </w:rPr>
            </w:pPr>
            <w:r>
              <w:rPr>
                <w:rFonts w:hint="cs"/>
                <w:color w:val="000000"/>
                <w:sz w:val="18"/>
                <w:szCs w:val="18"/>
                <w:rtl/>
                <w:lang w:val="en-CA" w:eastAsia="en-CA"/>
              </w:rPr>
              <w:t>جمهورية كوريا</w:t>
            </w:r>
            <w:r w:rsidR="00502FEE" w:rsidRPr="001277B2">
              <w:rPr>
                <w:color w:val="000000"/>
                <w:sz w:val="18"/>
                <w:szCs w:val="18"/>
                <w:lang w:val="en-CA" w:eastAsia="en-CA"/>
              </w:rPr>
              <w:t>***</w:t>
            </w:r>
          </w:p>
        </w:tc>
        <w:tc>
          <w:tcPr>
            <w:tcW w:w="528"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7,184.3</w:t>
            </w:r>
          </w:p>
        </w:tc>
        <w:tc>
          <w:tcPr>
            <w:tcW w:w="517" w:type="pct"/>
            <w:tcBorders>
              <w:top w:val="single" w:sz="4" w:space="0" w:color="auto"/>
              <w:left w:val="nil"/>
              <w:bottom w:val="single" w:sz="4" w:space="0" w:color="auto"/>
              <w:right w:val="single" w:sz="4" w:space="0" w:color="auto"/>
            </w:tcBorders>
          </w:tcPr>
          <w:p w:rsidR="00502FEE" w:rsidRPr="001277B2" w:rsidRDefault="00502FEE" w:rsidP="004774C0">
            <w:pPr>
              <w:bidi/>
              <w:jc w:val="left"/>
              <w:rPr>
                <w:sz w:val="18"/>
                <w:szCs w:val="18"/>
              </w:rPr>
            </w:pPr>
            <w:r w:rsidRPr="001277B2">
              <w:rPr>
                <w:sz w:val="18"/>
                <w:szCs w:val="18"/>
              </w:rPr>
              <w:t>6,344.4</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5,270.6</w:t>
            </w:r>
          </w:p>
        </w:tc>
        <w:tc>
          <w:tcPr>
            <w:tcW w:w="571"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73.4</w:t>
            </w:r>
          </w:p>
        </w:tc>
        <w:tc>
          <w:tcPr>
            <w:tcW w:w="506"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4,669.8</w:t>
            </w:r>
          </w:p>
        </w:tc>
        <w:tc>
          <w:tcPr>
            <w:tcW w:w="519"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2,334.9</w:t>
            </w:r>
          </w:p>
        </w:tc>
        <w:tc>
          <w:tcPr>
            <w:tcW w:w="490"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179.6</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1277B2" w:rsidRDefault="00FD1EF2" w:rsidP="009A31A1">
            <w:pPr>
              <w:bidi/>
              <w:jc w:val="left"/>
              <w:rPr>
                <w:color w:val="000000"/>
                <w:sz w:val="18"/>
                <w:szCs w:val="18"/>
                <w:lang w:val="en-CA" w:eastAsia="en-CA"/>
              </w:rPr>
            </w:pPr>
            <w:r>
              <w:rPr>
                <w:rFonts w:hint="cs"/>
                <w:color w:val="000000"/>
                <w:sz w:val="18"/>
                <w:szCs w:val="18"/>
                <w:rtl/>
                <w:lang w:val="en-CA" w:eastAsia="en-CA"/>
              </w:rPr>
              <w:t>جمهورية فنزويلا (البوليفارية)</w:t>
            </w:r>
          </w:p>
        </w:tc>
        <w:tc>
          <w:tcPr>
            <w:tcW w:w="528"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2,236.9</w:t>
            </w:r>
          </w:p>
        </w:tc>
        <w:tc>
          <w:tcPr>
            <w:tcW w:w="517" w:type="pct"/>
            <w:tcBorders>
              <w:top w:val="single" w:sz="4" w:space="0" w:color="auto"/>
              <w:left w:val="nil"/>
              <w:bottom w:val="single" w:sz="4" w:space="0" w:color="auto"/>
              <w:right w:val="single" w:sz="4" w:space="0" w:color="auto"/>
            </w:tcBorders>
          </w:tcPr>
          <w:p w:rsidR="00502FEE" w:rsidRPr="001277B2" w:rsidRDefault="00502FEE" w:rsidP="004774C0">
            <w:pPr>
              <w:bidi/>
              <w:jc w:val="left"/>
              <w:rPr>
                <w:sz w:val="18"/>
                <w:szCs w:val="18"/>
              </w:rPr>
            </w:pPr>
            <w:r w:rsidRPr="001277B2">
              <w:rPr>
                <w:sz w:val="18"/>
                <w:szCs w:val="18"/>
              </w:rPr>
              <w:t>676.5</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34.1</w:t>
            </w:r>
          </w:p>
        </w:tc>
        <w:tc>
          <w:tcPr>
            <w:tcW w:w="571"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1.5</w:t>
            </w:r>
          </w:p>
        </w:tc>
        <w:tc>
          <w:tcPr>
            <w:tcW w:w="506"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1,454.0</w:t>
            </w:r>
          </w:p>
        </w:tc>
        <w:tc>
          <w:tcPr>
            <w:tcW w:w="519"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727.0</w:t>
            </w:r>
          </w:p>
        </w:tc>
        <w:tc>
          <w:tcPr>
            <w:tcW w:w="490"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color w:val="000000"/>
                <w:sz w:val="18"/>
                <w:szCs w:val="18"/>
                <w:lang w:val="en-CA" w:eastAsia="en-CA"/>
              </w:rPr>
            </w:pPr>
            <w:r w:rsidRPr="001277B2">
              <w:rPr>
                <w:sz w:val="18"/>
                <w:szCs w:val="18"/>
              </w:rPr>
              <w:t>55.9</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502FEE" w:rsidRPr="00FD1EF2" w:rsidRDefault="00FD1EF2" w:rsidP="009A31A1">
            <w:pPr>
              <w:bidi/>
              <w:jc w:val="left"/>
              <w:rPr>
                <w:bCs/>
                <w:color w:val="000000"/>
                <w:sz w:val="18"/>
                <w:szCs w:val="18"/>
                <w:lang w:val="en-CA" w:eastAsia="en-CA"/>
              </w:rPr>
            </w:pPr>
            <w:r>
              <w:rPr>
                <w:rFonts w:hint="cs"/>
                <w:bCs/>
                <w:color w:val="000000"/>
                <w:sz w:val="18"/>
                <w:szCs w:val="18"/>
                <w:rtl/>
                <w:lang w:val="en-CA" w:eastAsia="en-CA"/>
              </w:rPr>
              <w:t>المجموع</w:t>
            </w:r>
          </w:p>
        </w:tc>
        <w:tc>
          <w:tcPr>
            <w:tcW w:w="528"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b/>
                <w:color w:val="000000"/>
                <w:sz w:val="18"/>
                <w:szCs w:val="18"/>
                <w:lang w:val="en-CA" w:eastAsia="en-CA"/>
              </w:rPr>
            </w:pPr>
            <w:r w:rsidRPr="001277B2">
              <w:rPr>
                <w:b/>
                <w:sz w:val="18"/>
                <w:szCs w:val="18"/>
              </w:rPr>
              <w:t>501,265.6</w:t>
            </w:r>
          </w:p>
        </w:tc>
        <w:tc>
          <w:tcPr>
            <w:tcW w:w="517" w:type="pct"/>
            <w:tcBorders>
              <w:top w:val="single" w:sz="4" w:space="0" w:color="auto"/>
              <w:left w:val="nil"/>
              <w:bottom w:val="single" w:sz="4" w:space="0" w:color="auto"/>
              <w:right w:val="single" w:sz="4" w:space="0" w:color="auto"/>
            </w:tcBorders>
          </w:tcPr>
          <w:p w:rsidR="00502FEE" w:rsidRPr="001277B2" w:rsidRDefault="00502FEE" w:rsidP="004774C0">
            <w:pPr>
              <w:bidi/>
              <w:jc w:val="left"/>
              <w:rPr>
                <w:b/>
                <w:sz w:val="18"/>
                <w:szCs w:val="18"/>
              </w:rPr>
            </w:pPr>
            <w:r w:rsidRPr="001277B2">
              <w:rPr>
                <w:b/>
                <w:sz w:val="18"/>
                <w:szCs w:val="18"/>
              </w:rPr>
              <w:t>374,313.3</w:t>
            </w:r>
          </w:p>
        </w:tc>
        <w:tc>
          <w:tcPr>
            <w:tcW w:w="516" w:type="pct"/>
            <w:tcBorders>
              <w:top w:val="nil"/>
              <w:left w:val="single" w:sz="4" w:space="0" w:color="auto"/>
              <w:bottom w:val="single" w:sz="4" w:space="0" w:color="auto"/>
              <w:right w:val="single" w:sz="4" w:space="0" w:color="auto"/>
            </w:tcBorders>
            <w:shd w:val="clear" w:color="auto" w:fill="auto"/>
            <w:noWrap/>
            <w:hideMark/>
          </w:tcPr>
          <w:p w:rsidR="00502FEE" w:rsidRPr="001277B2" w:rsidRDefault="00502FEE" w:rsidP="004774C0">
            <w:pPr>
              <w:bidi/>
              <w:jc w:val="left"/>
              <w:rPr>
                <w:b/>
                <w:color w:val="000000"/>
                <w:sz w:val="18"/>
                <w:szCs w:val="18"/>
                <w:lang w:val="en-CA" w:eastAsia="en-CA"/>
              </w:rPr>
            </w:pPr>
            <w:r w:rsidRPr="001277B2">
              <w:rPr>
                <w:b/>
                <w:sz w:val="18"/>
                <w:szCs w:val="18"/>
              </w:rPr>
              <w:t>362,958.1</w:t>
            </w:r>
          </w:p>
        </w:tc>
        <w:tc>
          <w:tcPr>
            <w:tcW w:w="571" w:type="pct"/>
            <w:tcBorders>
              <w:top w:val="nil"/>
              <w:left w:val="nil"/>
              <w:bottom w:val="single" w:sz="4" w:space="0" w:color="auto"/>
              <w:right w:val="single" w:sz="4" w:space="0" w:color="auto"/>
            </w:tcBorders>
            <w:shd w:val="clear" w:color="auto" w:fill="auto"/>
            <w:noWrap/>
            <w:hideMark/>
          </w:tcPr>
          <w:p w:rsidR="00502FEE" w:rsidRPr="001277B2" w:rsidRDefault="00502FEE" w:rsidP="004774C0">
            <w:pPr>
              <w:bidi/>
              <w:jc w:val="left"/>
              <w:rPr>
                <w:b/>
                <w:color w:val="000000"/>
                <w:sz w:val="18"/>
                <w:szCs w:val="18"/>
                <w:lang w:val="en-CA" w:eastAsia="en-CA"/>
              </w:rPr>
            </w:pPr>
            <w:r w:rsidRPr="001277B2">
              <w:rPr>
                <w:b/>
                <w:sz w:val="18"/>
                <w:szCs w:val="18"/>
              </w:rPr>
              <w:t>72.4</w:t>
            </w:r>
          </w:p>
        </w:tc>
        <w:tc>
          <w:tcPr>
            <w:tcW w:w="506" w:type="pct"/>
            <w:tcBorders>
              <w:top w:val="nil"/>
              <w:left w:val="nil"/>
              <w:bottom w:val="single" w:sz="4" w:space="0" w:color="auto"/>
              <w:right w:val="single" w:sz="4" w:space="0" w:color="auto"/>
            </w:tcBorders>
            <w:shd w:val="clear" w:color="auto" w:fill="auto"/>
            <w:noWrap/>
            <w:hideMark/>
          </w:tcPr>
          <w:p w:rsidR="00502FEE" w:rsidRPr="001277B2" w:rsidRDefault="00480B01" w:rsidP="004774C0">
            <w:pPr>
              <w:bidi/>
              <w:jc w:val="left"/>
              <w:rPr>
                <w:b/>
                <w:color w:val="000000"/>
                <w:sz w:val="18"/>
                <w:szCs w:val="18"/>
                <w:lang w:val="en-CA" w:eastAsia="en-CA"/>
              </w:rPr>
            </w:pPr>
            <w:r w:rsidRPr="001277B2">
              <w:rPr>
                <w:b/>
                <w:sz w:val="18"/>
                <w:szCs w:val="18"/>
              </w:rPr>
              <w:t>325,882</w:t>
            </w:r>
            <w:r w:rsidR="00502FEE" w:rsidRPr="001277B2">
              <w:rPr>
                <w:b/>
                <w:sz w:val="18"/>
                <w:szCs w:val="18"/>
              </w:rPr>
              <w:t>.</w:t>
            </w:r>
            <w:r w:rsidRPr="001277B2">
              <w:rPr>
                <w:b/>
                <w:sz w:val="18"/>
                <w:szCs w:val="18"/>
              </w:rPr>
              <w:t>6</w:t>
            </w:r>
          </w:p>
        </w:tc>
        <w:tc>
          <w:tcPr>
            <w:tcW w:w="519" w:type="pct"/>
            <w:tcBorders>
              <w:top w:val="nil"/>
              <w:left w:val="nil"/>
              <w:bottom w:val="single" w:sz="4" w:space="0" w:color="auto"/>
              <w:right w:val="single" w:sz="4" w:space="0" w:color="auto"/>
            </w:tcBorders>
            <w:shd w:val="clear" w:color="auto" w:fill="auto"/>
            <w:noWrap/>
            <w:hideMark/>
          </w:tcPr>
          <w:p w:rsidR="00502FEE" w:rsidRPr="001277B2" w:rsidRDefault="00480B01" w:rsidP="004774C0">
            <w:pPr>
              <w:bidi/>
              <w:jc w:val="left"/>
              <w:rPr>
                <w:b/>
                <w:color w:val="000000"/>
                <w:sz w:val="18"/>
                <w:szCs w:val="18"/>
                <w:lang w:val="en-CA" w:eastAsia="en-CA"/>
              </w:rPr>
            </w:pPr>
            <w:r w:rsidRPr="001277B2">
              <w:rPr>
                <w:b/>
                <w:sz w:val="18"/>
                <w:szCs w:val="18"/>
              </w:rPr>
              <w:t>162,911.3</w:t>
            </w:r>
          </w:p>
        </w:tc>
        <w:tc>
          <w:tcPr>
            <w:tcW w:w="490" w:type="pct"/>
            <w:tcBorders>
              <w:top w:val="nil"/>
              <w:left w:val="nil"/>
              <w:bottom w:val="single" w:sz="4" w:space="0" w:color="auto"/>
              <w:right w:val="single" w:sz="4" w:space="0" w:color="auto"/>
            </w:tcBorders>
            <w:shd w:val="clear" w:color="auto" w:fill="auto"/>
            <w:noWrap/>
            <w:hideMark/>
          </w:tcPr>
          <w:p w:rsidR="00502FEE" w:rsidRPr="001277B2" w:rsidRDefault="00480B01" w:rsidP="004774C0">
            <w:pPr>
              <w:bidi/>
              <w:jc w:val="left"/>
              <w:rPr>
                <w:b/>
                <w:color w:val="000000"/>
                <w:sz w:val="18"/>
                <w:szCs w:val="18"/>
                <w:lang w:val="en-CA" w:eastAsia="en-CA"/>
              </w:rPr>
            </w:pPr>
            <w:r w:rsidRPr="001277B2">
              <w:rPr>
                <w:b/>
                <w:sz w:val="18"/>
                <w:szCs w:val="18"/>
              </w:rPr>
              <w:t>12</w:t>
            </w:r>
            <w:r w:rsidR="00502FEE" w:rsidRPr="001277B2">
              <w:rPr>
                <w:b/>
                <w:sz w:val="18"/>
                <w:szCs w:val="18"/>
              </w:rPr>
              <w:t>,</w:t>
            </w:r>
            <w:r w:rsidRPr="001277B2">
              <w:rPr>
                <w:b/>
                <w:sz w:val="18"/>
                <w:szCs w:val="18"/>
              </w:rPr>
              <w:t>531.6</w:t>
            </w:r>
          </w:p>
        </w:tc>
      </w:tr>
      <w:tr w:rsidR="00766D27" w:rsidRPr="001277B2" w:rsidTr="00766D27">
        <w:tc>
          <w:tcPr>
            <w:tcW w:w="13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29" w:type="dxa"/>
            </w:tcMar>
            <w:vAlign w:val="center"/>
            <w:hideMark/>
          </w:tcPr>
          <w:p w:rsidR="00766D27" w:rsidRPr="001277B2" w:rsidRDefault="00057D95" w:rsidP="00202D29">
            <w:pPr>
              <w:bidi/>
              <w:jc w:val="left"/>
              <w:rPr>
                <w:b/>
                <w:color w:val="000000"/>
                <w:sz w:val="18"/>
                <w:szCs w:val="18"/>
                <w:lang w:val="en-CA" w:eastAsia="en-CA"/>
              </w:rPr>
            </w:pPr>
            <w:r>
              <w:rPr>
                <w:rFonts w:hint="cs"/>
                <w:b/>
                <w:color w:val="000000"/>
                <w:sz w:val="18"/>
                <w:szCs w:val="18"/>
                <w:rtl/>
                <w:lang w:val="en-CA" w:eastAsia="en-CA"/>
              </w:rPr>
              <w:t>طرف</w:t>
            </w:r>
            <w:r w:rsidR="00766D27" w:rsidRPr="001277B2">
              <w:rPr>
                <w:b/>
                <w:color w:val="000000"/>
                <w:sz w:val="18"/>
                <w:szCs w:val="18"/>
                <w:lang w:val="en-CA" w:eastAsia="en-CA"/>
              </w:rPr>
              <w:t xml:space="preserve">* </w:t>
            </w:r>
            <w:r w:rsidR="00766D27">
              <w:rPr>
                <w:rFonts w:hint="cs"/>
                <w:b/>
                <w:color w:val="000000"/>
                <w:sz w:val="18"/>
                <w:szCs w:val="18"/>
                <w:rtl/>
                <w:lang w:val="en-CA" w:eastAsia="en-CA"/>
              </w:rPr>
              <w:t xml:space="preserve"> </w:t>
            </w:r>
            <w:r w:rsidR="00766D27">
              <w:rPr>
                <w:rFonts w:hint="cs"/>
                <w:bCs/>
                <w:color w:val="000000"/>
                <w:sz w:val="18"/>
                <w:szCs w:val="18"/>
                <w:rtl/>
                <w:lang w:val="en-CA" w:eastAsia="en-CA"/>
              </w:rPr>
              <w:t>(طن بقدرات استنفاد الأوزون)</w:t>
            </w:r>
          </w:p>
        </w:tc>
        <w:tc>
          <w:tcPr>
            <w:tcW w:w="52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66D27" w:rsidRPr="00FD1EF2" w:rsidRDefault="00766D27" w:rsidP="004215DC">
            <w:pPr>
              <w:bidi/>
              <w:ind w:left="72"/>
              <w:jc w:val="left"/>
              <w:rPr>
                <w:bCs/>
                <w:color w:val="000000"/>
                <w:sz w:val="18"/>
                <w:szCs w:val="18"/>
                <w:lang w:val="en-CA" w:eastAsia="en-CA"/>
              </w:rPr>
            </w:pPr>
            <w:r>
              <w:rPr>
                <w:rFonts w:hint="cs"/>
                <w:bCs/>
                <w:color w:val="000000"/>
                <w:sz w:val="18"/>
                <w:szCs w:val="18"/>
                <w:rtl/>
                <w:lang w:val="en-CA" w:eastAsia="en-CA"/>
              </w:rPr>
              <w:t>خط الأساس</w:t>
            </w:r>
          </w:p>
        </w:tc>
        <w:tc>
          <w:tcPr>
            <w:tcW w:w="517" w:type="pct"/>
            <w:tcBorders>
              <w:top w:val="single" w:sz="4" w:space="0" w:color="auto"/>
              <w:left w:val="nil"/>
              <w:bottom w:val="single" w:sz="4" w:space="0" w:color="auto"/>
              <w:right w:val="single" w:sz="4" w:space="0" w:color="auto"/>
            </w:tcBorders>
            <w:shd w:val="clear" w:color="auto" w:fill="auto"/>
            <w:vAlign w:val="center"/>
          </w:tcPr>
          <w:p w:rsidR="00766D27" w:rsidRPr="001277B2" w:rsidRDefault="00766D27" w:rsidP="004774C0">
            <w:pPr>
              <w:bidi/>
              <w:jc w:val="left"/>
              <w:rPr>
                <w:b/>
                <w:color w:val="000000"/>
                <w:sz w:val="18"/>
                <w:szCs w:val="18"/>
                <w:lang w:val="en-CA" w:eastAsia="en-CA"/>
              </w:rPr>
            </w:pPr>
            <w:r w:rsidRPr="001277B2">
              <w:rPr>
                <w:b/>
                <w:color w:val="000000"/>
                <w:sz w:val="18"/>
                <w:szCs w:val="18"/>
                <w:lang w:val="en-CA" w:eastAsia="en-CA"/>
              </w:rPr>
              <w:t>2015</w:t>
            </w:r>
          </w:p>
        </w:tc>
        <w:tc>
          <w:tcPr>
            <w:tcW w:w="516"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766D27" w:rsidRPr="001277B2" w:rsidRDefault="00766D27" w:rsidP="004774C0">
            <w:pPr>
              <w:bidi/>
              <w:jc w:val="left"/>
              <w:rPr>
                <w:b/>
                <w:color w:val="000000"/>
                <w:sz w:val="18"/>
                <w:szCs w:val="18"/>
                <w:lang w:val="en-CA" w:eastAsia="en-CA"/>
              </w:rPr>
            </w:pPr>
            <w:r w:rsidRPr="001277B2">
              <w:rPr>
                <w:b/>
                <w:color w:val="000000"/>
                <w:sz w:val="18"/>
                <w:szCs w:val="18"/>
                <w:lang w:val="en-CA" w:eastAsia="en-CA"/>
              </w:rPr>
              <w:t>2018</w:t>
            </w:r>
          </w:p>
        </w:tc>
        <w:tc>
          <w:tcPr>
            <w:tcW w:w="57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66D27" w:rsidRPr="00FD1EF2" w:rsidRDefault="00766D27" w:rsidP="004215DC">
            <w:pPr>
              <w:bidi/>
              <w:ind w:left="72"/>
              <w:jc w:val="left"/>
              <w:rPr>
                <w:bCs/>
                <w:color w:val="000000"/>
                <w:sz w:val="18"/>
                <w:szCs w:val="18"/>
                <w:lang w:val="en-CA" w:eastAsia="en-CA"/>
              </w:rPr>
            </w:pPr>
            <w:r w:rsidRPr="00FD1EF2">
              <w:rPr>
                <w:rFonts w:hint="cs"/>
                <w:bCs/>
                <w:color w:val="000000"/>
                <w:sz w:val="18"/>
                <w:szCs w:val="18"/>
                <w:rtl/>
                <w:lang w:val="en-CA" w:eastAsia="en-CA"/>
              </w:rPr>
              <w:t>النسبة (من خط الأساس 2018)</w:t>
            </w:r>
          </w:p>
        </w:tc>
        <w:tc>
          <w:tcPr>
            <w:tcW w:w="50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66D27" w:rsidRPr="00641A6D" w:rsidRDefault="00766D27" w:rsidP="004215DC">
            <w:pPr>
              <w:bidi/>
              <w:ind w:left="72"/>
              <w:jc w:val="left"/>
              <w:rPr>
                <w:b/>
                <w:color w:val="000000"/>
                <w:sz w:val="18"/>
                <w:szCs w:val="18"/>
                <w:lang w:val="en-CA" w:eastAsia="en-CA"/>
              </w:rPr>
            </w:pPr>
            <w:r w:rsidRPr="00FD1EF2">
              <w:rPr>
                <w:rFonts w:hint="cs"/>
                <w:bCs/>
                <w:color w:val="000000"/>
                <w:sz w:val="18"/>
                <w:szCs w:val="18"/>
                <w:rtl/>
                <w:lang w:val="en-CA" w:eastAsia="en-CA"/>
              </w:rPr>
              <w:t>الهدف في</w:t>
            </w:r>
            <w:r>
              <w:rPr>
                <w:rFonts w:hint="cs"/>
                <w:bCs/>
                <w:color w:val="000000"/>
                <w:sz w:val="18"/>
                <w:szCs w:val="18"/>
                <w:rtl/>
                <w:lang w:val="en-CA" w:eastAsia="en-CA"/>
              </w:rPr>
              <w:t xml:space="preserve"> 2020</w:t>
            </w:r>
            <w:r w:rsidRPr="00641A6D">
              <w:rPr>
                <w:b/>
                <w:color w:val="000000"/>
                <w:sz w:val="18"/>
                <w:szCs w:val="18"/>
                <w:lang w:val="en-CA" w:eastAsia="en-CA"/>
              </w:rPr>
              <w:t>**</w:t>
            </w:r>
          </w:p>
        </w:tc>
        <w:tc>
          <w:tcPr>
            <w:tcW w:w="51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66D27" w:rsidRPr="00641A6D" w:rsidRDefault="00766D27" w:rsidP="004215DC">
            <w:pPr>
              <w:bidi/>
              <w:ind w:left="72"/>
              <w:jc w:val="left"/>
              <w:rPr>
                <w:b/>
                <w:color w:val="000000"/>
                <w:sz w:val="18"/>
                <w:szCs w:val="18"/>
                <w:lang w:val="en-CA" w:eastAsia="en-CA"/>
              </w:rPr>
            </w:pPr>
            <w:r w:rsidRPr="00FD1EF2">
              <w:rPr>
                <w:rFonts w:hint="cs"/>
                <w:bCs/>
                <w:color w:val="000000"/>
                <w:sz w:val="18"/>
                <w:szCs w:val="18"/>
                <w:rtl/>
                <w:lang w:val="en-CA" w:eastAsia="en-CA"/>
              </w:rPr>
              <w:t>الهدف في</w:t>
            </w:r>
            <w:r>
              <w:rPr>
                <w:rFonts w:hint="cs"/>
                <w:bCs/>
                <w:color w:val="000000"/>
                <w:sz w:val="18"/>
                <w:szCs w:val="18"/>
                <w:rtl/>
                <w:lang w:val="en-CA" w:eastAsia="en-CA"/>
              </w:rPr>
              <w:t xml:space="preserve"> </w:t>
            </w:r>
            <w:r w:rsidRPr="00FD1EF2">
              <w:rPr>
                <w:rFonts w:hint="cs"/>
                <w:bCs/>
                <w:color w:val="000000"/>
                <w:sz w:val="18"/>
                <w:szCs w:val="18"/>
                <w:rtl/>
                <w:lang w:val="en-CA" w:eastAsia="en-CA"/>
              </w:rPr>
              <w:t>2025</w:t>
            </w:r>
            <w:r w:rsidRPr="00641A6D">
              <w:rPr>
                <w:b/>
                <w:color w:val="000000"/>
                <w:sz w:val="18"/>
                <w:szCs w:val="18"/>
                <w:lang w:val="en-CA" w:eastAsia="en-CA"/>
              </w:rPr>
              <w:t>**</w:t>
            </w:r>
          </w:p>
        </w:tc>
        <w:tc>
          <w:tcPr>
            <w:tcW w:w="490"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66D27" w:rsidRPr="00641A6D" w:rsidRDefault="00766D27" w:rsidP="004215DC">
            <w:pPr>
              <w:bidi/>
              <w:ind w:left="72"/>
              <w:jc w:val="left"/>
              <w:rPr>
                <w:b/>
                <w:color w:val="000000"/>
                <w:sz w:val="18"/>
                <w:szCs w:val="18"/>
                <w:lang w:val="en-CA" w:eastAsia="en-CA"/>
              </w:rPr>
            </w:pPr>
            <w:r>
              <w:rPr>
                <w:rFonts w:hint="cs"/>
                <w:bCs/>
                <w:color w:val="000000"/>
                <w:sz w:val="18"/>
                <w:szCs w:val="18"/>
                <w:rtl/>
                <w:lang w:val="en-CA" w:eastAsia="en-CA"/>
              </w:rPr>
              <w:t>الهدف في 2030</w:t>
            </w:r>
            <w:r w:rsidRPr="00641A6D">
              <w:rPr>
                <w:b/>
                <w:color w:val="000000"/>
                <w:sz w:val="18"/>
                <w:szCs w:val="18"/>
                <w:lang w:val="en-CA" w:eastAsia="en-CA"/>
              </w:rPr>
              <w:t>**</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641A6D" w:rsidRDefault="00202D29" w:rsidP="004215DC">
            <w:pPr>
              <w:bidi/>
              <w:jc w:val="left"/>
              <w:rPr>
                <w:color w:val="000000"/>
                <w:sz w:val="18"/>
                <w:szCs w:val="18"/>
                <w:lang w:val="en-CA" w:eastAsia="en-CA"/>
              </w:rPr>
            </w:pPr>
            <w:r>
              <w:rPr>
                <w:rFonts w:hint="cs"/>
                <w:color w:val="000000"/>
                <w:sz w:val="18"/>
                <w:szCs w:val="18"/>
                <w:rtl/>
                <w:lang w:val="en-CA" w:eastAsia="en-CA"/>
              </w:rPr>
              <w:t>الأرجنتين</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224.5</w:t>
            </w:r>
          </w:p>
        </w:tc>
        <w:tc>
          <w:tcPr>
            <w:tcW w:w="517" w:type="pct"/>
            <w:tcBorders>
              <w:top w:val="single" w:sz="4" w:space="0" w:color="auto"/>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134.5</w:t>
            </w:r>
          </w:p>
        </w:tc>
        <w:tc>
          <w:tcPr>
            <w:tcW w:w="516"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65.6</w:t>
            </w:r>
          </w:p>
        </w:tc>
        <w:tc>
          <w:tcPr>
            <w:tcW w:w="571"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29.2%</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146.0</w:t>
            </w:r>
          </w:p>
        </w:tc>
        <w:tc>
          <w:tcPr>
            <w:tcW w:w="519"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73.0</w:t>
            </w:r>
          </w:p>
        </w:tc>
        <w:tc>
          <w:tcPr>
            <w:tcW w:w="490"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5.6</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641A6D" w:rsidRDefault="00202D29" w:rsidP="004215DC">
            <w:pPr>
              <w:bidi/>
              <w:jc w:val="left"/>
              <w:rPr>
                <w:color w:val="000000"/>
                <w:sz w:val="18"/>
                <w:szCs w:val="18"/>
                <w:lang w:val="en-CA" w:eastAsia="en-CA"/>
              </w:rPr>
            </w:pPr>
            <w:r>
              <w:rPr>
                <w:rFonts w:hint="cs"/>
                <w:color w:val="000000"/>
                <w:sz w:val="18"/>
                <w:szCs w:val="18"/>
                <w:rtl/>
                <w:lang w:val="en-CA" w:eastAsia="en-CA"/>
              </w:rPr>
              <w:t>الصين</w:t>
            </w:r>
          </w:p>
        </w:tc>
        <w:tc>
          <w:tcPr>
            <w:tcW w:w="528" w:type="pct"/>
            <w:tcBorders>
              <w:top w:val="nil"/>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29,121.9</w:t>
            </w:r>
          </w:p>
        </w:tc>
        <w:tc>
          <w:tcPr>
            <w:tcW w:w="517" w:type="pct"/>
            <w:tcBorders>
              <w:top w:val="nil"/>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21,898.4</w:t>
            </w:r>
          </w:p>
        </w:tc>
        <w:tc>
          <w:tcPr>
            <w:tcW w:w="51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20,754.0</w:t>
            </w:r>
          </w:p>
        </w:tc>
        <w:tc>
          <w:tcPr>
            <w:tcW w:w="571"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71.3%</w:t>
            </w:r>
          </w:p>
        </w:tc>
        <w:tc>
          <w:tcPr>
            <w:tcW w:w="50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18,929.3</w:t>
            </w:r>
          </w:p>
        </w:tc>
        <w:tc>
          <w:tcPr>
            <w:tcW w:w="519"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9,464.6</w:t>
            </w:r>
          </w:p>
        </w:tc>
        <w:tc>
          <w:tcPr>
            <w:tcW w:w="490"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728.0</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1277B2" w:rsidRDefault="0062329C" w:rsidP="004215DC">
            <w:pPr>
              <w:bidi/>
              <w:jc w:val="left"/>
              <w:rPr>
                <w:color w:val="000000"/>
                <w:sz w:val="18"/>
                <w:szCs w:val="18"/>
                <w:lang w:val="en-CA" w:eastAsia="en-CA"/>
              </w:rPr>
            </w:pPr>
            <w:r>
              <w:rPr>
                <w:color w:val="000000"/>
                <w:sz w:val="18"/>
                <w:szCs w:val="18"/>
                <w:rtl/>
                <w:lang w:val="en-CA" w:eastAsia="en-CA"/>
              </w:rPr>
              <w:t xml:space="preserve">جمهورية كوريا الديمقراطية </w:t>
            </w:r>
            <w:r w:rsidR="00202D29" w:rsidRPr="00FD1EF2">
              <w:rPr>
                <w:color w:val="000000"/>
                <w:sz w:val="18"/>
                <w:szCs w:val="18"/>
                <w:rtl/>
                <w:lang w:val="en-CA" w:eastAsia="en-CA"/>
              </w:rPr>
              <w:t>الشعبية</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27.6</w:t>
            </w:r>
          </w:p>
        </w:tc>
        <w:tc>
          <w:tcPr>
            <w:tcW w:w="517" w:type="pct"/>
            <w:tcBorders>
              <w:top w:val="single" w:sz="4" w:space="0" w:color="auto"/>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27.4</w:t>
            </w:r>
          </w:p>
        </w:tc>
        <w:tc>
          <w:tcPr>
            <w:tcW w:w="516"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w:t>
            </w:r>
          </w:p>
        </w:tc>
        <w:tc>
          <w:tcPr>
            <w:tcW w:w="571"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0.0%</w:t>
            </w:r>
          </w:p>
        </w:tc>
        <w:tc>
          <w:tcPr>
            <w:tcW w:w="506"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17.9</w:t>
            </w:r>
          </w:p>
        </w:tc>
        <w:tc>
          <w:tcPr>
            <w:tcW w:w="519"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9.0</w:t>
            </w:r>
          </w:p>
        </w:tc>
        <w:tc>
          <w:tcPr>
            <w:tcW w:w="490" w:type="pct"/>
            <w:tcBorders>
              <w:top w:val="single" w:sz="4" w:space="0" w:color="auto"/>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0.7</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1277B2" w:rsidRDefault="00202D29" w:rsidP="004215DC">
            <w:pPr>
              <w:bidi/>
              <w:jc w:val="left"/>
              <w:rPr>
                <w:color w:val="000000"/>
                <w:sz w:val="18"/>
                <w:szCs w:val="18"/>
                <w:lang w:val="en-CA" w:eastAsia="en-CA"/>
              </w:rPr>
            </w:pPr>
            <w:r>
              <w:rPr>
                <w:rFonts w:hint="cs"/>
                <w:color w:val="000000"/>
                <w:sz w:val="18"/>
                <w:szCs w:val="18"/>
                <w:rtl/>
                <w:lang w:val="en-CA" w:eastAsia="en-CA"/>
              </w:rPr>
              <w:t>الهند</w:t>
            </w:r>
          </w:p>
        </w:tc>
        <w:tc>
          <w:tcPr>
            <w:tcW w:w="528" w:type="pct"/>
            <w:tcBorders>
              <w:top w:val="nil"/>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2,399.5</w:t>
            </w:r>
          </w:p>
        </w:tc>
        <w:tc>
          <w:tcPr>
            <w:tcW w:w="517" w:type="pct"/>
            <w:tcBorders>
              <w:top w:val="nil"/>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1,727.6</w:t>
            </w:r>
          </w:p>
        </w:tc>
        <w:tc>
          <w:tcPr>
            <w:tcW w:w="51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1,874.4</w:t>
            </w:r>
          </w:p>
        </w:tc>
        <w:tc>
          <w:tcPr>
            <w:tcW w:w="571"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78.1%</w:t>
            </w:r>
          </w:p>
        </w:tc>
        <w:tc>
          <w:tcPr>
            <w:tcW w:w="50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1,559.7</w:t>
            </w:r>
          </w:p>
        </w:tc>
        <w:tc>
          <w:tcPr>
            <w:tcW w:w="519"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779.8</w:t>
            </w:r>
          </w:p>
        </w:tc>
        <w:tc>
          <w:tcPr>
            <w:tcW w:w="490"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60.0</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1277B2" w:rsidRDefault="00202D29" w:rsidP="004215DC">
            <w:pPr>
              <w:bidi/>
              <w:jc w:val="left"/>
              <w:rPr>
                <w:color w:val="000000"/>
                <w:sz w:val="18"/>
                <w:szCs w:val="18"/>
                <w:lang w:val="en-CA" w:eastAsia="en-CA"/>
              </w:rPr>
            </w:pPr>
            <w:r>
              <w:rPr>
                <w:rFonts w:hint="cs"/>
                <w:color w:val="000000"/>
                <w:sz w:val="18"/>
                <w:szCs w:val="18"/>
                <w:rtl/>
                <w:lang w:val="en-CA" w:eastAsia="en-CA"/>
              </w:rPr>
              <w:t>المكسيك</w:t>
            </w:r>
          </w:p>
        </w:tc>
        <w:tc>
          <w:tcPr>
            <w:tcW w:w="528" w:type="pct"/>
            <w:tcBorders>
              <w:top w:val="nil"/>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697.0</w:t>
            </w:r>
          </w:p>
        </w:tc>
        <w:tc>
          <w:tcPr>
            <w:tcW w:w="517" w:type="pct"/>
            <w:tcBorders>
              <w:top w:val="nil"/>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160.9</w:t>
            </w:r>
          </w:p>
        </w:tc>
        <w:tc>
          <w:tcPr>
            <w:tcW w:w="51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183.8</w:t>
            </w:r>
          </w:p>
        </w:tc>
        <w:tc>
          <w:tcPr>
            <w:tcW w:w="571"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26.4%</w:t>
            </w:r>
          </w:p>
        </w:tc>
        <w:tc>
          <w:tcPr>
            <w:tcW w:w="50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453.0</w:t>
            </w:r>
          </w:p>
        </w:tc>
        <w:tc>
          <w:tcPr>
            <w:tcW w:w="519"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226.5</w:t>
            </w:r>
          </w:p>
        </w:tc>
        <w:tc>
          <w:tcPr>
            <w:tcW w:w="490"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17.4</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1277B2" w:rsidRDefault="00202D29" w:rsidP="004215DC">
            <w:pPr>
              <w:bidi/>
              <w:jc w:val="left"/>
              <w:rPr>
                <w:color w:val="000000"/>
                <w:sz w:val="18"/>
                <w:szCs w:val="18"/>
                <w:lang w:val="en-CA" w:eastAsia="en-CA"/>
              </w:rPr>
            </w:pPr>
            <w:r>
              <w:rPr>
                <w:rFonts w:hint="cs"/>
                <w:color w:val="000000"/>
                <w:sz w:val="18"/>
                <w:szCs w:val="18"/>
                <w:rtl/>
                <w:lang w:val="en-CA" w:eastAsia="en-CA"/>
              </w:rPr>
              <w:t>جمهورية كوريا</w:t>
            </w:r>
            <w:r w:rsidRPr="001277B2">
              <w:rPr>
                <w:color w:val="000000"/>
                <w:sz w:val="18"/>
                <w:szCs w:val="18"/>
                <w:lang w:val="en-CA" w:eastAsia="en-CA"/>
              </w:rPr>
              <w:t>***</w:t>
            </w:r>
          </w:p>
        </w:tc>
        <w:tc>
          <w:tcPr>
            <w:tcW w:w="528" w:type="pct"/>
            <w:tcBorders>
              <w:top w:val="nil"/>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395.1</w:t>
            </w:r>
          </w:p>
        </w:tc>
        <w:tc>
          <w:tcPr>
            <w:tcW w:w="517" w:type="pct"/>
            <w:tcBorders>
              <w:top w:val="nil"/>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348.9</w:t>
            </w:r>
          </w:p>
        </w:tc>
        <w:tc>
          <w:tcPr>
            <w:tcW w:w="51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289.9</w:t>
            </w:r>
          </w:p>
        </w:tc>
        <w:tc>
          <w:tcPr>
            <w:tcW w:w="571"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73.4%</w:t>
            </w:r>
          </w:p>
        </w:tc>
        <w:tc>
          <w:tcPr>
            <w:tcW w:w="50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256.8</w:t>
            </w:r>
          </w:p>
        </w:tc>
        <w:tc>
          <w:tcPr>
            <w:tcW w:w="519"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128.4</w:t>
            </w:r>
          </w:p>
        </w:tc>
        <w:tc>
          <w:tcPr>
            <w:tcW w:w="490"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9.9</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1277B2" w:rsidRDefault="00202D29" w:rsidP="004215DC">
            <w:pPr>
              <w:bidi/>
              <w:jc w:val="left"/>
              <w:rPr>
                <w:color w:val="000000"/>
                <w:sz w:val="18"/>
                <w:szCs w:val="18"/>
                <w:lang w:val="en-CA" w:eastAsia="en-CA"/>
              </w:rPr>
            </w:pPr>
            <w:r>
              <w:rPr>
                <w:rFonts w:hint="cs"/>
                <w:color w:val="000000"/>
                <w:sz w:val="18"/>
                <w:szCs w:val="18"/>
                <w:rtl/>
                <w:lang w:val="en-CA" w:eastAsia="en-CA"/>
              </w:rPr>
              <w:t>جمهورية فنزويلا (البوليفارية)</w:t>
            </w:r>
          </w:p>
        </w:tc>
        <w:tc>
          <w:tcPr>
            <w:tcW w:w="528" w:type="pct"/>
            <w:tcBorders>
              <w:top w:val="nil"/>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123.0</w:t>
            </w:r>
          </w:p>
        </w:tc>
        <w:tc>
          <w:tcPr>
            <w:tcW w:w="517" w:type="pct"/>
            <w:tcBorders>
              <w:top w:val="nil"/>
              <w:left w:val="nil"/>
              <w:bottom w:val="single" w:sz="4" w:space="0" w:color="auto"/>
              <w:right w:val="single" w:sz="4" w:space="0" w:color="auto"/>
            </w:tcBorders>
            <w:shd w:val="clear" w:color="auto" w:fill="auto"/>
            <w:vAlign w:val="bottom"/>
          </w:tcPr>
          <w:p w:rsidR="00202D29" w:rsidRPr="001277B2" w:rsidRDefault="00202D29" w:rsidP="004774C0">
            <w:pPr>
              <w:bidi/>
              <w:jc w:val="left"/>
              <w:rPr>
                <w:sz w:val="18"/>
                <w:szCs w:val="18"/>
              </w:rPr>
            </w:pPr>
            <w:r w:rsidRPr="001277B2">
              <w:rPr>
                <w:color w:val="000000"/>
                <w:sz w:val="18"/>
                <w:szCs w:val="18"/>
              </w:rPr>
              <w:t>37.2</w:t>
            </w:r>
          </w:p>
        </w:tc>
        <w:tc>
          <w:tcPr>
            <w:tcW w:w="51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1.9</w:t>
            </w:r>
          </w:p>
        </w:tc>
        <w:tc>
          <w:tcPr>
            <w:tcW w:w="571"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1.5%</w:t>
            </w:r>
          </w:p>
        </w:tc>
        <w:tc>
          <w:tcPr>
            <w:tcW w:w="50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80.0</w:t>
            </w:r>
          </w:p>
        </w:tc>
        <w:tc>
          <w:tcPr>
            <w:tcW w:w="519"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40.0</w:t>
            </w:r>
          </w:p>
        </w:tc>
        <w:tc>
          <w:tcPr>
            <w:tcW w:w="490"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color w:val="000000"/>
                <w:sz w:val="18"/>
                <w:szCs w:val="18"/>
                <w:lang w:val="en-CA" w:eastAsia="en-CA"/>
              </w:rPr>
            </w:pPr>
            <w:r w:rsidRPr="001277B2">
              <w:rPr>
                <w:color w:val="000000"/>
                <w:sz w:val="18"/>
                <w:szCs w:val="18"/>
              </w:rPr>
              <w:t>3.1</w:t>
            </w:r>
          </w:p>
        </w:tc>
      </w:tr>
      <w:tr w:rsidR="00766D27" w:rsidRPr="001277B2" w:rsidTr="00766D27">
        <w:tc>
          <w:tcPr>
            <w:tcW w:w="1353" w:type="pct"/>
            <w:tcBorders>
              <w:top w:val="nil"/>
              <w:left w:val="single" w:sz="4" w:space="0" w:color="auto"/>
              <w:bottom w:val="single" w:sz="4" w:space="0" w:color="auto"/>
              <w:right w:val="single" w:sz="4" w:space="0" w:color="auto"/>
            </w:tcBorders>
            <w:shd w:val="clear" w:color="auto" w:fill="auto"/>
            <w:noWrap/>
            <w:tcMar>
              <w:left w:w="43" w:type="dxa"/>
              <w:right w:w="29" w:type="dxa"/>
            </w:tcMar>
            <w:vAlign w:val="bottom"/>
            <w:hideMark/>
          </w:tcPr>
          <w:p w:rsidR="00202D29" w:rsidRPr="00FD1EF2" w:rsidRDefault="00202D29" w:rsidP="004215DC">
            <w:pPr>
              <w:bidi/>
              <w:jc w:val="left"/>
              <w:rPr>
                <w:bCs/>
                <w:color w:val="000000"/>
                <w:sz w:val="18"/>
                <w:szCs w:val="18"/>
                <w:lang w:val="en-CA" w:eastAsia="en-CA"/>
              </w:rPr>
            </w:pPr>
            <w:r>
              <w:rPr>
                <w:rFonts w:hint="cs"/>
                <w:bCs/>
                <w:color w:val="000000"/>
                <w:sz w:val="18"/>
                <w:szCs w:val="18"/>
                <w:rtl/>
                <w:lang w:val="en-CA" w:eastAsia="en-CA"/>
              </w:rPr>
              <w:t>المجموع</w:t>
            </w:r>
          </w:p>
        </w:tc>
        <w:tc>
          <w:tcPr>
            <w:tcW w:w="528" w:type="pct"/>
            <w:tcBorders>
              <w:top w:val="nil"/>
              <w:left w:val="single" w:sz="4" w:space="0" w:color="auto"/>
              <w:bottom w:val="single" w:sz="4" w:space="0" w:color="auto"/>
              <w:right w:val="single" w:sz="4" w:space="0" w:color="auto"/>
            </w:tcBorders>
            <w:shd w:val="clear" w:color="auto" w:fill="auto"/>
            <w:noWrap/>
            <w:vAlign w:val="bottom"/>
          </w:tcPr>
          <w:p w:rsidR="00202D29" w:rsidRPr="001277B2" w:rsidRDefault="00202D29" w:rsidP="004774C0">
            <w:pPr>
              <w:bidi/>
              <w:jc w:val="left"/>
              <w:rPr>
                <w:b/>
                <w:color w:val="000000"/>
                <w:sz w:val="18"/>
                <w:szCs w:val="18"/>
                <w:lang w:val="en-CA" w:eastAsia="en-CA"/>
              </w:rPr>
            </w:pPr>
            <w:r w:rsidRPr="001277B2">
              <w:rPr>
                <w:b/>
                <w:color w:val="000000"/>
                <w:sz w:val="18"/>
                <w:szCs w:val="18"/>
              </w:rPr>
              <w:t>32,988.6</w:t>
            </w:r>
          </w:p>
        </w:tc>
        <w:tc>
          <w:tcPr>
            <w:tcW w:w="517" w:type="pct"/>
            <w:tcBorders>
              <w:top w:val="nil"/>
              <w:left w:val="nil"/>
              <w:bottom w:val="single" w:sz="4" w:space="0" w:color="auto"/>
              <w:right w:val="single" w:sz="4" w:space="0" w:color="auto"/>
            </w:tcBorders>
            <w:shd w:val="clear" w:color="auto" w:fill="auto"/>
            <w:vAlign w:val="bottom"/>
          </w:tcPr>
          <w:p w:rsidR="00202D29" w:rsidRPr="001277B2" w:rsidRDefault="00202D29" w:rsidP="004774C0">
            <w:pPr>
              <w:bidi/>
              <w:jc w:val="left"/>
              <w:rPr>
                <w:b/>
                <w:sz w:val="18"/>
                <w:szCs w:val="18"/>
              </w:rPr>
            </w:pPr>
            <w:r w:rsidRPr="001277B2">
              <w:rPr>
                <w:b/>
                <w:color w:val="000000"/>
                <w:sz w:val="18"/>
                <w:szCs w:val="18"/>
              </w:rPr>
              <w:t>24,335.0</w:t>
            </w:r>
          </w:p>
        </w:tc>
        <w:tc>
          <w:tcPr>
            <w:tcW w:w="51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b/>
                <w:color w:val="000000"/>
                <w:sz w:val="18"/>
                <w:szCs w:val="18"/>
                <w:lang w:val="en-CA" w:eastAsia="en-CA"/>
              </w:rPr>
            </w:pPr>
            <w:r w:rsidRPr="001277B2">
              <w:rPr>
                <w:b/>
                <w:color w:val="000000"/>
                <w:sz w:val="18"/>
                <w:szCs w:val="18"/>
              </w:rPr>
              <w:t>23,169.5</w:t>
            </w:r>
          </w:p>
        </w:tc>
        <w:tc>
          <w:tcPr>
            <w:tcW w:w="571"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b/>
                <w:color w:val="000000"/>
                <w:sz w:val="18"/>
                <w:szCs w:val="18"/>
                <w:lang w:val="en-CA" w:eastAsia="en-CA"/>
              </w:rPr>
            </w:pPr>
            <w:r w:rsidRPr="001277B2">
              <w:rPr>
                <w:b/>
                <w:color w:val="000000"/>
                <w:sz w:val="18"/>
                <w:szCs w:val="18"/>
              </w:rPr>
              <w:t>70.2%</w:t>
            </w:r>
          </w:p>
        </w:tc>
        <w:tc>
          <w:tcPr>
            <w:tcW w:w="506"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b/>
                <w:color w:val="000000"/>
                <w:sz w:val="18"/>
                <w:szCs w:val="18"/>
                <w:lang w:val="en-CA" w:eastAsia="en-CA"/>
              </w:rPr>
            </w:pPr>
            <w:r w:rsidRPr="001277B2">
              <w:rPr>
                <w:b/>
                <w:color w:val="000000"/>
                <w:sz w:val="18"/>
                <w:szCs w:val="18"/>
              </w:rPr>
              <w:t>21,442.6</w:t>
            </w:r>
          </w:p>
        </w:tc>
        <w:tc>
          <w:tcPr>
            <w:tcW w:w="519"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b/>
                <w:color w:val="000000"/>
                <w:sz w:val="18"/>
                <w:szCs w:val="18"/>
                <w:lang w:val="en-CA" w:eastAsia="en-CA"/>
              </w:rPr>
            </w:pPr>
            <w:r w:rsidRPr="001277B2">
              <w:rPr>
                <w:b/>
                <w:color w:val="000000"/>
                <w:sz w:val="18"/>
                <w:szCs w:val="18"/>
              </w:rPr>
              <w:t>10,721.3</w:t>
            </w:r>
          </w:p>
        </w:tc>
        <w:tc>
          <w:tcPr>
            <w:tcW w:w="490" w:type="pct"/>
            <w:tcBorders>
              <w:top w:val="nil"/>
              <w:left w:val="nil"/>
              <w:bottom w:val="single" w:sz="4" w:space="0" w:color="auto"/>
              <w:right w:val="single" w:sz="4" w:space="0" w:color="auto"/>
            </w:tcBorders>
            <w:shd w:val="clear" w:color="auto" w:fill="auto"/>
            <w:noWrap/>
            <w:vAlign w:val="bottom"/>
          </w:tcPr>
          <w:p w:rsidR="00202D29" w:rsidRPr="001277B2" w:rsidRDefault="00202D29" w:rsidP="004774C0">
            <w:pPr>
              <w:bidi/>
              <w:jc w:val="left"/>
              <w:rPr>
                <w:b/>
                <w:color w:val="000000"/>
                <w:sz w:val="18"/>
                <w:szCs w:val="18"/>
                <w:lang w:val="en-CA" w:eastAsia="en-CA"/>
              </w:rPr>
            </w:pPr>
            <w:r w:rsidRPr="001277B2">
              <w:rPr>
                <w:b/>
                <w:color w:val="000000"/>
                <w:sz w:val="18"/>
                <w:szCs w:val="18"/>
              </w:rPr>
              <w:t>824.7</w:t>
            </w:r>
          </w:p>
        </w:tc>
      </w:tr>
    </w:tbl>
    <w:p w:rsidR="00766D27" w:rsidRPr="00766D27" w:rsidRDefault="00502FEE" w:rsidP="009A31A1">
      <w:pPr>
        <w:bidi/>
        <w:rPr>
          <w:b/>
          <w:sz w:val="19"/>
          <w:szCs w:val="19"/>
          <w:rtl/>
          <w:lang w:val="en-CA"/>
        </w:rPr>
      </w:pPr>
      <w:r w:rsidRPr="001277B2">
        <w:rPr>
          <w:bCs/>
          <w:sz w:val="19"/>
          <w:szCs w:val="19"/>
          <w:lang w:val="en-CA"/>
        </w:rPr>
        <w:t xml:space="preserve">(*) </w:t>
      </w:r>
      <w:r w:rsidR="00766D27">
        <w:rPr>
          <w:rFonts w:hint="cs"/>
          <w:bCs/>
          <w:sz w:val="19"/>
          <w:szCs w:val="19"/>
          <w:rtl/>
          <w:lang w:val="en-CA"/>
        </w:rPr>
        <w:t xml:space="preserve"> </w:t>
      </w:r>
      <w:r w:rsidR="00766D27" w:rsidRPr="00766D27">
        <w:rPr>
          <w:rFonts w:hint="cs"/>
          <w:b/>
          <w:sz w:val="19"/>
          <w:szCs w:val="19"/>
          <w:rtl/>
          <w:lang w:val="en-CA"/>
        </w:rPr>
        <w:t>باستثناء الصين لا تنتج مع بلدان المادة 5 سوى الهيدروكلوروفلوروكربون-22.</w:t>
      </w:r>
    </w:p>
    <w:p w:rsidR="00502FEE" w:rsidRPr="00480B01" w:rsidRDefault="00766D27" w:rsidP="00766D27">
      <w:pPr>
        <w:bidi/>
        <w:rPr>
          <w:bCs/>
          <w:sz w:val="19"/>
          <w:szCs w:val="19"/>
          <w:lang w:val="en-CA"/>
        </w:rPr>
      </w:pPr>
      <w:r w:rsidRPr="00480B01">
        <w:rPr>
          <w:bCs/>
          <w:sz w:val="19"/>
          <w:szCs w:val="19"/>
          <w:lang w:val="en-CA"/>
        </w:rPr>
        <w:t xml:space="preserve"> </w:t>
      </w:r>
      <w:r w:rsidR="00502FEE" w:rsidRPr="00480B01">
        <w:rPr>
          <w:bCs/>
          <w:sz w:val="19"/>
          <w:szCs w:val="19"/>
          <w:lang w:val="en-CA"/>
        </w:rPr>
        <w:t xml:space="preserve">(**) </w:t>
      </w:r>
      <w:r w:rsidRPr="00766D27">
        <w:rPr>
          <w:rFonts w:hint="cs"/>
          <w:b/>
          <w:sz w:val="19"/>
          <w:szCs w:val="19"/>
          <w:rtl/>
          <w:lang w:val="en-CA"/>
        </w:rPr>
        <w:t>استنادا الى أهداف بروتوكول مونتريال لإنتاج المواد الهيدروكلوروفلوروكربونية.</w:t>
      </w:r>
    </w:p>
    <w:p w:rsidR="00502FEE" w:rsidRPr="00766D27" w:rsidRDefault="00502FEE" w:rsidP="00766D27">
      <w:pPr>
        <w:bidi/>
        <w:rPr>
          <w:b/>
          <w:sz w:val="19"/>
          <w:szCs w:val="19"/>
          <w:lang w:val="en-CA"/>
        </w:rPr>
      </w:pPr>
      <w:r w:rsidRPr="00766D27">
        <w:rPr>
          <w:b/>
          <w:sz w:val="19"/>
          <w:szCs w:val="19"/>
          <w:lang w:val="en-CA"/>
        </w:rPr>
        <w:t xml:space="preserve">(***) </w:t>
      </w:r>
      <w:r w:rsidR="00766D27" w:rsidRPr="00766D27">
        <w:rPr>
          <w:rFonts w:hint="cs"/>
          <w:b/>
          <w:sz w:val="19"/>
          <w:szCs w:val="19"/>
          <w:rtl/>
          <w:lang w:val="en-CA"/>
        </w:rPr>
        <w:t xml:space="preserve"> لا يحصل الطرف على مساعدات من الصندوق المتعدد الأطراف.</w:t>
      </w:r>
    </w:p>
    <w:p w:rsidR="00502FEE" w:rsidRPr="0054333D" w:rsidRDefault="00502FEE" w:rsidP="009A31A1">
      <w:pPr>
        <w:bidi/>
        <w:rPr>
          <w:bCs/>
          <w:lang w:val="en-CA"/>
        </w:rPr>
      </w:pPr>
    </w:p>
    <w:p w:rsidR="006B2CB8" w:rsidRPr="00376776" w:rsidRDefault="006B2CB8" w:rsidP="00317A26">
      <w:pPr>
        <w:pStyle w:val="Heading1"/>
        <w:bidi/>
        <w:rPr>
          <w:sz w:val="26"/>
          <w:szCs w:val="26"/>
          <w:lang w:val="en-CA"/>
        </w:rPr>
      </w:pPr>
      <w:r w:rsidRPr="00376776">
        <w:rPr>
          <w:rFonts w:hint="cs"/>
          <w:sz w:val="26"/>
          <w:szCs w:val="26"/>
          <w:rtl/>
          <w:lang w:val="en-CA"/>
        </w:rPr>
        <w:t xml:space="preserve">ونتيجة للإسراع في إزالة المواد الهيدروكلوروفلوروكربون الموافق عليها في المقرر </w:t>
      </w:r>
      <w:r w:rsidR="00317A26">
        <w:rPr>
          <w:sz w:val="26"/>
          <w:szCs w:val="26"/>
          <w:lang w:val="en-CA"/>
        </w:rPr>
        <w:t>6/XIX</w:t>
      </w:r>
      <w:r w:rsidRPr="00376776">
        <w:rPr>
          <w:rFonts w:hint="cs"/>
          <w:sz w:val="26"/>
          <w:szCs w:val="26"/>
          <w:rtl/>
          <w:lang w:val="en-CA"/>
        </w:rPr>
        <w:t>، وافقت اللجنة التنفيذية على تمويل خطة إدارة إزالة إنتاج الهيدروكلوروفلوروكربون للصين وهو مايمثل 86 في المائة من مستوى الإنتاج الإجمالي في بلدان المادة 5. وحتى الآن أسفر تنفيذ خطة إدارة إزالة المواد الهيدروكلوروفلوروكربون الموافق عليها بالاقتران مع عوامل أخرى خارج الصندوق المتعدد الأطراف (مثل الأوضاع الاقتصادية السائدة في البلدان المنتجة للهيدروكلوروفلوروكربون)، عن خفض في إنتاج الهيدروكلوروفلوروكربون للاستخدامات الخاضعة للرقابة قبل المستويات المسموح بها بموجب البروتوكول. فعلى سبيل المثال، بلغ الإنتاج التجميعي للهيدروكلوروفلوروكربون للاستخدامات الخاضعة للرقابة في 2018 (</w:t>
      </w:r>
      <w:r w:rsidRPr="00376776">
        <w:rPr>
          <w:sz w:val="26"/>
          <w:szCs w:val="26"/>
        </w:rPr>
        <w:t>362,958.1</w:t>
      </w:r>
      <w:r w:rsidRPr="00376776">
        <w:rPr>
          <w:rFonts w:hint="cs"/>
          <w:sz w:val="26"/>
          <w:szCs w:val="26"/>
          <w:rtl/>
          <w:lang w:val="en-CA"/>
        </w:rPr>
        <w:t xml:space="preserve"> طنا متريا) تمثل في </w:t>
      </w:r>
      <w:r w:rsidRPr="00376776">
        <w:rPr>
          <w:sz w:val="26"/>
          <w:szCs w:val="26"/>
        </w:rPr>
        <w:t>72.4</w:t>
      </w:r>
      <w:r w:rsidRPr="00376776">
        <w:rPr>
          <w:rFonts w:hint="cs"/>
          <w:sz w:val="26"/>
          <w:szCs w:val="26"/>
          <w:rtl/>
        </w:rPr>
        <w:t xml:space="preserve"> في المائة من خط أساس إنتاج الهيدروكلوفلوروكربون التجميعي.</w:t>
      </w:r>
    </w:p>
    <w:p w:rsidR="00502FEE" w:rsidRPr="00376776" w:rsidRDefault="006B2CB8" w:rsidP="00376776">
      <w:pPr>
        <w:keepNext/>
        <w:bidi/>
        <w:rPr>
          <w:sz w:val="26"/>
          <w:szCs w:val="26"/>
          <w:u w:val="single"/>
          <w:lang w:val="en-CA"/>
        </w:rPr>
      </w:pPr>
      <w:r w:rsidRPr="00376776">
        <w:rPr>
          <w:rFonts w:hint="cs"/>
          <w:sz w:val="26"/>
          <w:szCs w:val="26"/>
          <w:u w:val="single"/>
          <w:rtl/>
          <w:lang w:val="en-CA"/>
        </w:rPr>
        <w:lastRenderedPageBreak/>
        <w:t>قطاع الاستهلاك</w:t>
      </w:r>
    </w:p>
    <w:p w:rsidR="00502FEE" w:rsidRPr="00376776" w:rsidRDefault="00502FEE" w:rsidP="00376776">
      <w:pPr>
        <w:keepNext/>
        <w:bidi/>
        <w:rPr>
          <w:sz w:val="26"/>
          <w:szCs w:val="26"/>
          <w:lang w:val="en-CA"/>
        </w:rPr>
      </w:pPr>
    </w:p>
    <w:p w:rsidR="006B2CB8" w:rsidRPr="00376776" w:rsidRDefault="006B2CB8" w:rsidP="00376776">
      <w:pPr>
        <w:pStyle w:val="Heading1"/>
        <w:keepNext/>
        <w:bidi/>
        <w:rPr>
          <w:sz w:val="26"/>
          <w:szCs w:val="26"/>
          <w:lang w:val="en-CA"/>
        </w:rPr>
      </w:pPr>
      <w:r w:rsidRPr="00376776">
        <w:rPr>
          <w:rFonts w:hint="cs"/>
          <w:sz w:val="26"/>
          <w:szCs w:val="26"/>
          <w:rtl/>
          <w:lang w:val="en-CA"/>
        </w:rPr>
        <w:t xml:space="preserve">بلغ المستوى التجميعي لاستهلاك الهيدروفلوروكربون في بلدان المادة 5 مقدار </w:t>
      </w:r>
      <w:r w:rsidRPr="00376776">
        <w:rPr>
          <w:sz w:val="26"/>
          <w:szCs w:val="26"/>
          <w:lang w:val="en-CA"/>
        </w:rPr>
        <w:t>284,325</w:t>
      </w:r>
      <w:r w:rsidRPr="00376776">
        <w:rPr>
          <w:rFonts w:hint="cs"/>
          <w:sz w:val="26"/>
          <w:szCs w:val="26"/>
          <w:rtl/>
          <w:lang w:val="en-CA"/>
        </w:rPr>
        <w:t xml:space="preserve"> طنا متريا في 2015 ويتوقع في عدم وجود تعديل </w:t>
      </w:r>
      <w:r w:rsidR="003C259A" w:rsidRPr="00376776">
        <w:rPr>
          <w:rFonts w:hint="cs"/>
          <w:sz w:val="26"/>
          <w:szCs w:val="26"/>
          <w:rtl/>
          <w:lang w:val="en-CA"/>
        </w:rPr>
        <w:t>كيجالي (أي السيناريو المعتاد) زيادة الاستهلاك الى</w:t>
      </w:r>
      <w:r w:rsidR="003C259A" w:rsidRPr="00376776">
        <w:rPr>
          <w:sz w:val="26"/>
          <w:szCs w:val="26"/>
          <w:lang w:val="en-CA"/>
        </w:rPr>
        <w:t xml:space="preserve">1,021,216 </w:t>
      </w:r>
      <w:r w:rsidR="003C259A" w:rsidRPr="00376776">
        <w:rPr>
          <w:rFonts w:hint="cs"/>
          <w:sz w:val="26"/>
          <w:szCs w:val="26"/>
          <w:rtl/>
          <w:lang w:val="en-CA"/>
        </w:rPr>
        <w:t xml:space="preserve"> طنا متريا بحلول عام 2030 على النحو المبين في الجدول 3.</w:t>
      </w:r>
      <w:r w:rsidR="003C259A" w:rsidRPr="00376776">
        <w:rPr>
          <w:rStyle w:val="FootnoteReference"/>
          <w:sz w:val="26"/>
          <w:szCs w:val="26"/>
          <w:lang w:val="en-CA"/>
        </w:rPr>
        <w:t xml:space="preserve"> </w:t>
      </w:r>
      <w:r w:rsidR="003C259A" w:rsidRPr="00376776">
        <w:rPr>
          <w:rStyle w:val="FootnoteReference"/>
          <w:sz w:val="26"/>
          <w:szCs w:val="26"/>
          <w:lang w:val="en-CA"/>
        </w:rPr>
        <w:footnoteReference w:id="14"/>
      </w:r>
    </w:p>
    <w:p w:rsidR="003C259A" w:rsidRPr="003C259A" w:rsidRDefault="003C259A" w:rsidP="00AB0A7B">
      <w:pPr>
        <w:keepNext/>
        <w:bidi/>
        <w:outlineLvl w:val="0"/>
        <w:rPr>
          <w:bCs/>
          <w:rtl/>
          <w:lang w:val="en-CA"/>
        </w:rPr>
      </w:pPr>
      <w:r>
        <w:rPr>
          <w:rFonts w:hint="cs"/>
          <w:bCs/>
          <w:rtl/>
          <w:lang w:val="en-CA"/>
        </w:rPr>
        <w:t xml:space="preserve">الجدول 3: استهلاك الهيدروفلوروكربون في بلدان المادة 5 المبلغة من فريق المهام </w:t>
      </w:r>
      <w:r w:rsidR="00AB0A7B">
        <w:rPr>
          <w:rFonts w:hint="cs"/>
          <w:bCs/>
          <w:rtl/>
          <w:lang w:val="en-CA"/>
        </w:rPr>
        <w:t>التابع لفريق التكنولوجيا والتقييم ا</w:t>
      </w:r>
      <w:r>
        <w:rPr>
          <w:rFonts w:hint="cs"/>
          <w:bCs/>
          <w:rtl/>
          <w:lang w:val="en-CA"/>
        </w:rPr>
        <w:t xml:space="preserve"> </w:t>
      </w:r>
      <w:r w:rsidR="00AB0A7B">
        <w:rPr>
          <w:rFonts w:hint="cs"/>
          <w:bCs/>
          <w:rtl/>
          <w:lang w:val="en-CA"/>
        </w:rPr>
        <w:t>الإقتصادى</w:t>
      </w:r>
      <w:r>
        <w:rPr>
          <w:rFonts w:hint="cs"/>
          <w:bCs/>
          <w:rtl/>
          <w:lang w:val="en-CA"/>
        </w:rPr>
        <w:t xml:space="preserve"> والتكنولوجيا</w:t>
      </w:r>
    </w:p>
    <w:tbl>
      <w:tblPr>
        <w:bidiVisual/>
        <w:tblW w:w="9360" w:type="dxa"/>
        <w:tblLayout w:type="fixed"/>
        <w:tblLook w:val="04A0" w:firstRow="1" w:lastRow="0" w:firstColumn="1" w:lastColumn="0" w:noHBand="0" w:noVBand="1"/>
      </w:tblPr>
      <w:tblGrid>
        <w:gridCol w:w="2610"/>
        <w:gridCol w:w="1350"/>
        <w:gridCol w:w="1350"/>
        <w:gridCol w:w="1350"/>
        <w:gridCol w:w="1350"/>
        <w:gridCol w:w="1350"/>
      </w:tblGrid>
      <w:tr w:rsidR="00502FEE" w:rsidRPr="000E7FEA" w:rsidTr="004774C0">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rsidR="00502FEE" w:rsidRPr="000E7FEA" w:rsidRDefault="003C259A" w:rsidP="009A31A1">
            <w:pPr>
              <w:bidi/>
              <w:jc w:val="left"/>
              <w:rPr>
                <w:b/>
                <w:bCs/>
                <w:color w:val="000000"/>
                <w:sz w:val="21"/>
                <w:szCs w:val="21"/>
                <w:lang w:val="en-CA" w:eastAsia="en-CA"/>
              </w:rPr>
            </w:pPr>
            <w:r>
              <w:rPr>
                <w:rFonts w:hint="cs"/>
                <w:bCs/>
                <w:rtl/>
                <w:lang w:val="en-CA"/>
              </w:rPr>
              <w:t>الهيدروفلوروكربون</w:t>
            </w:r>
          </w:p>
        </w:tc>
        <w:tc>
          <w:tcPr>
            <w:tcW w:w="5400" w:type="dxa"/>
            <w:gridSpan w:val="4"/>
            <w:tcBorders>
              <w:top w:val="single" w:sz="4" w:space="0" w:color="auto"/>
              <w:left w:val="nil"/>
              <w:bottom w:val="single" w:sz="4" w:space="0" w:color="auto"/>
              <w:right w:val="single" w:sz="4" w:space="0" w:color="auto"/>
            </w:tcBorders>
            <w:noWrap/>
            <w:vAlign w:val="bottom"/>
            <w:hideMark/>
          </w:tcPr>
          <w:p w:rsidR="00502FEE" w:rsidRPr="003C259A" w:rsidRDefault="003C259A" w:rsidP="009A31A1">
            <w:pPr>
              <w:bidi/>
              <w:jc w:val="center"/>
              <w:rPr>
                <w:b/>
                <w:bCs/>
                <w:color w:val="000000"/>
                <w:sz w:val="21"/>
                <w:szCs w:val="21"/>
                <w:lang w:val="en-CA" w:eastAsia="en-CA"/>
              </w:rPr>
            </w:pPr>
            <w:r w:rsidRPr="003C259A">
              <w:rPr>
                <w:rFonts w:hint="cs"/>
                <w:b/>
                <w:bCs/>
                <w:color w:val="000000"/>
                <w:sz w:val="21"/>
                <w:szCs w:val="21"/>
                <w:rtl/>
                <w:lang w:val="en-CA" w:eastAsia="en-CA"/>
              </w:rPr>
              <w:t>الاستهلاك (بالأطنان المترية)</w:t>
            </w:r>
          </w:p>
        </w:tc>
        <w:tc>
          <w:tcPr>
            <w:tcW w:w="1350" w:type="dxa"/>
            <w:vMerge w:val="restart"/>
            <w:tcBorders>
              <w:top w:val="single" w:sz="4" w:space="0" w:color="auto"/>
              <w:left w:val="nil"/>
              <w:bottom w:val="single" w:sz="4" w:space="0" w:color="auto"/>
              <w:right w:val="single" w:sz="4" w:space="0" w:color="auto"/>
            </w:tcBorders>
            <w:noWrap/>
            <w:vAlign w:val="center"/>
            <w:hideMark/>
          </w:tcPr>
          <w:p w:rsidR="00502FEE" w:rsidRPr="000E7FEA" w:rsidRDefault="003C259A" w:rsidP="009A31A1">
            <w:pPr>
              <w:bidi/>
              <w:jc w:val="center"/>
              <w:rPr>
                <w:b/>
                <w:color w:val="000000"/>
                <w:sz w:val="21"/>
                <w:szCs w:val="21"/>
                <w:lang w:val="en-CA" w:eastAsia="en-CA"/>
              </w:rPr>
            </w:pPr>
            <w:r w:rsidRPr="003C259A">
              <w:rPr>
                <w:rFonts w:hint="cs"/>
                <w:bCs/>
                <w:color w:val="000000"/>
                <w:sz w:val="21"/>
                <w:szCs w:val="21"/>
                <w:rtl/>
                <w:lang w:val="en-CA" w:eastAsia="en-CA"/>
              </w:rPr>
              <w:t>معدل الزيادة (نسبة مئوية)</w:t>
            </w:r>
            <w:r w:rsidR="00502FEE" w:rsidRPr="000E7FEA">
              <w:rPr>
                <w:b/>
                <w:color w:val="000000"/>
                <w:sz w:val="21"/>
                <w:szCs w:val="21"/>
                <w:lang w:val="en-CA" w:eastAsia="en-CA"/>
              </w:rPr>
              <w:t>*</w:t>
            </w:r>
          </w:p>
        </w:tc>
      </w:tr>
      <w:tr w:rsidR="00502FEE" w:rsidRPr="000E7FEA" w:rsidTr="004774C0">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rsidR="00502FEE" w:rsidRPr="000E7FEA" w:rsidRDefault="00502FEE" w:rsidP="009A31A1">
            <w:pPr>
              <w:bidi/>
              <w:jc w:val="left"/>
              <w:rPr>
                <w:b/>
                <w:bCs/>
                <w:color w:val="000000"/>
                <w:sz w:val="21"/>
                <w:szCs w:val="21"/>
                <w:lang w:val="en-CA" w:eastAsia="en-CA"/>
              </w:rPr>
            </w:pPr>
          </w:p>
        </w:tc>
        <w:tc>
          <w:tcPr>
            <w:tcW w:w="1350" w:type="dxa"/>
            <w:tcBorders>
              <w:top w:val="single" w:sz="4" w:space="0" w:color="auto"/>
              <w:left w:val="nil"/>
              <w:bottom w:val="single" w:sz="4" w:space="0" w:color="auto"/>
              <w:right w:val="single" w:sz="4" w:space="0" w:color="auto"/>
            </w:tcBorders>
            <w:noWrap/>
            <w:vAlign w:val="bottom"/>
            <w:hideMark/>
          </w:tcPr>
          <w:p w:rsidR="00502FEE" w:rsidRPr="000E7FEA" w:rsidRDefault="00502FEE" w:rsidP="009A31A1">
            <w:pPr>
              <w:bidi/>
              <w:jc w:val="center"/>
              <w:rPr>
                <w:b/>
                <w:bCs/>
                <w:color w:val="000000"/>
                <w:sz w:val="21"/>
                <w:szCs w:val="21"/>
                <w:lang w:val="en-CA" w:eastAsia="en-CA"/>
              </w:rPr>
            </w:pPr>
            <w:r w:rsidRPr="000E7FEA">
              <w:rPr>
                <w:b/>
                <w:bCs/>
                <w:color w:val="000000"/>
                <w:sz w:val="21"/>
                <w:szCs w:val="21"/>
                <w:lang w:val="en-CA" w:eastAsia="en-CA"/>
              </w:rPr>
              <w:t>2015</w:t>
            </w:r>
          </w:p>
        </w:tc>
        <w:tc>
          <w:tcPr>
            <w:tcW w:w="1350" w:type="dxa"/>
            <w:tcBorders>
              <w:top w:val="single" w:sz="4" w:space="0" w:color="auto"/>
              <w:left w:val="nil"/>
              <w:bottom w:val="single" w:sz="4" w:space="0" w:color="auto"/>
              <w:right w:val="single" w:sz="4" w:space="0" w:color="auto"/>
            </w:tcBorders>
            <w:noWrap/>
            <w:vAlign w:val="bottom"/>
            <w:hideMark/>
          </w:tcPr>
          <w:p w:rsidR="00502FEE" w:rsidRPr="000E7FEA" w:rsidRDefault="00502FEE" w:rsidP="009A31A1">
            <w:pPr>
              <w:bidi/>
              <w:jc w:val="center"/>
              <w:rPr>
                <w:b/>
                <w:bCs/>
                <w:color w:val="000000"/>
                <w:sz w:val="21"/>
                <w:szCs w:val="21"/>
                <w:lang w:val="en-CA" w:eastAsia="en-CA"/>
              </w:rPr>
            </w:pPr>
            <w:r w:rsidRPr="000E7FEA">
              <w:rPr>
                <w:b/>
                <w:bCs/>
                <w:color w:val="000000"/>
                <w:sz w:val="21"/>
                <w:szCs w:val="21"/>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rsidR="00502FEE" w:rsidRPr="000E7FEA" w:rsidRDefault="00502FEE" w:rsidP="009A31A1">
            <w:pPr>
              <w:bidi/>
              <w:jc w:val="center"/>
              <w:rPr>
                <w:b/>
                <w:bCs/>
                <w:color w:val="000000"/>
                <w:sz w:val="21"/>
                <w:szCs w:val="21"/>
                <w:lang w:val="en-CA" w:eastAsia="en-CA"/>
              </w:rPr>
            </w:pPr>
            <w:r w:rsidRPr="000E7FEA">
              <w:rPr>
                <w:b/>
                <w:bCs/>
                <w:color w:val="000000"/>
                <w:sz w:val="21"/>
                <w:szCs w:val="21"/>
                <w:lang w:val="en-CA" w:eastAsia="en-CA"/>
              </w:rPr>
              <w:t>2025</w:t>
            </w:r>
          </w:p>
        </w:tc>
        <w:tc>
          <w:tcPr>
            <w:tcW w:w="1350" w:type="dxa"/>
            <w:tcBorders>
              <w:top w:val="single" w:sz="4" w:space="0" w:color="auto"/>
              <w:left w:val="nil"/>
              <w:bottom w:val="single" w:sz="4" w:space="0" w:color="auto"/>
              <w:right w:val="single" w:sz="4" w:space="0" w:color="auto"/>
            </w:tcBorders>
            <w:noWrap/>
            <w:vAlign w:val="bottom"/>
            <w:hideMark/>
          </w:tcPr>
          <w:p w:rsidR="00502FEE" w:rsidRPr="000E7FEA" w:rsidRDefault="00502FEE" w:rsidP="009A31A1">
            <w:pPr>
              <w:bidi/>
              <w:jc w:val="center"/>
              <w:rPr>
                <w:b/>
                <w:bCs/>
                <w:color w:val="000000"/>
                <w:sz w:val="21"/>
                <w:szCs w:val="21"/>
                <w:lang w:val="en-CA" w:eastAsia="en-CA"/>
              </w:rPr>
            </w:pPr>
            <w:r w:rsidRPr="000E7FEA">
              <w:rPr>
                <w:b/>
                <w:bCs/>
                <w:color w:val="000000"/>
                <w:sz w:val="21"/>
                <w:szCs w:val="21"/>
                <w:lang w:val="en-CA" w:eastAsia="en-CA"/>
              </w:rPr>
              <w:t>2030</w:t>
            </w:r>
          </w:p>
        </w:tc>
        <w:tc>
          <w:tcPr>
            <w:tcW w:w="1350" w:type="dxa"/>
            <w:vMerge/>
            <w:tcBorders>
              <w:top w:val="single" w:sz="4" w:space="0" w:color="auto"/>
              <w:left w:val="nil"/>
              <w:bottom w:val="single" w:sz="4" w:space="0" w:color="auto"/>
              <w:right w:val="single" w:sz="4" w:space="0" w:color="auto"/>
            </w:tcBorders>
            <w:vAlign w:val="center"/>
            <w:hideMark/>
          </w:tcPr>
          <w:p w:rsidR="00502FEE" w:rsidRPr="000E7FEA" w:rsidRDefault="00502FEE" w:rsidP="009A31A1">
            <w:pPr>
              <w:bidi/>
              <w:jc w:val="left"/>
              <w:rPr>
                <w:b/>
                <w:color w:val="000000"/>
                <w:sz w:val="21"/>
                <w:szCs w:val="21"/>
                <w:lang w:val="en-CA" w:eastAsia="en-CA"/>
              </w:rPr>
            </w:pP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502FEE" w:rsidP="009A31A1">
            <w:pPr>
              <w:bidi/>
              <w:jc w:val="left"/>
              <w:rPr>
                <w:color w:val="000000"/>
                <w:sz w:val="21"/>
                <w:szCs w:val="21"/>
                <w:lang w:val="en-CA" w:eastAsia="en-CA"/>
              </w:rPr>
            </w:pPr>
            <w:r w:rsidRPr="000E7FEA">
              <w:rPr>
                <w:color w:val="000000"/>
                <w:sz w:val="21"/>
                <w:szCs w:val="21"/>
                <w:lang w:val="en-CA" w:eastAsia="en-CA"/>
              </w:rPr>
              <w:t>R-410A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106,661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284,682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364,845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8.5</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62329C" w:rsidRDefault="0062329C" w:rsidP="0062329C">
            <w:pPr>
              <w:bidi/>
              <w:jc w:val="left"/>
              <w:rPr>
                <w:b/>
                <w:color w:val="000000"/>
                <w:sz w:val="20"/>
                <w:szCs w:val="20"/>
                <w:lang w:val="en-CA" w:eastAsia="en-CA"/>
              </w:rPr>
            </w:pPr>
            <w:r w:rsidRPr="0062329C">
              <w:rPr>
                <w:rFonts w:hint="cs"/>
                <w:b/>
                <w:sz w:val="20"/>
                <w:szCs w:val="20"/>
                <w:rtl/>
                <w:lang w:val="en-CA"/>
              </w:rPr>
              <w:t>الهيدروفلوروكربون</w:t>
            </w:r>
            <w:r w:rsidRPr="0062329C">
              <w:rPr>
                <w:rFonts w:hint="cs"/>
                <w:b/>
                <w:color w:val="000000"/>
                <w:sz w:val="20"/>
                <w:szCs w:val="20"/>
                <w:rtl/>
                <w:lang w:val="en-CA" w:eastAsia="en-CA"/>
              </w:rPr>
              <w:t>-</w:t>
            </w:r>
            <w:r w:rsidR="00502FEE" w:rsidRPr="0062329C">
              <w:rPr>
                <w:bCs/>
                <w:color w:val="000000"/>
                <w:sz w:val="20"/>
                <w:szCs w:val="20"/>
                <w:lang w:val="en-CA" w:eastAsia="en-CA"/>
              </w:rPr>
              <w:t>134a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78,688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139,547</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177,432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5.6</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502FEE" w:rsidP="009A31A1">
            <w:pPr>
              <w:bidi/>
              <w:jc w:val="left"/>
              <w:rPr>
                <w:color w:val="000000"/>
                <w:sz w:val="21"/>
                <w:szCs w:val="21"/>
                <w:lang w:val="en-CA" w:eastAsia="en-CA"/>
              </w:rPr>
            </w:pPr>
            <w:r w:rsidRPr="000E7FEA">
              <w:rPr>
                <w:color w:val="000000"/>
                <w:sz w:val="21"/>
                <w:szCs w:val="21"/>
                <w:lang w:val="en-CA" w:eastAsia="en-CA"/>
              </w:rPr>
              <w:t>R-407C</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55,278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174,433</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285,500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11.6</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502FEE" w:rsidP="009A31A1">
            <w:pPr>
              <w:bidi/>
              <w:jc w:val="left"/>
              <w:rPr>
                <w:color w:val="000000"/>
                <w:sz w:val="21"/>
                <w:szCs w:val="21"/>
                <w:lang w:val="en-CA" w:eastAsia="en-CA"/>
              </w:rPr>
            </w:pPr>
            <w:r w:rsidRPr="000E7FEA">
              <w:rPr>
                <w:color w:val="000000"/>
                <w:sz w:val="21"/>
                <w:szCs w:val="21"/>
                <w:lang w:val="en-CA" w:eastAsia="en-CA"/>
              </w:rPr>
              <w:t>R-404A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10.7</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502FEE" w:rsidP="009A31A1">
            <w:pPr>
              <w:bidi/>
              <w:jc w:val="left"/>
              <w:rPr>
                <w:color w:val="000000"/>
                <w:sz w:val="21"/>
                <w:szCs w:val="21"/>
                <w:lang w:val="en-CA" w:eastAsia="en-CA"/>
              </w:rPr>
            </w:pPr>
            <w:r w:rsidRPr="000E7FEA">
              <w:rPr>
                <w:color w:val="000000"/>
                <w:sz w:val="21"/>
                <w:szCs w:val="21"/>
                <w:lang w:val="en-CA" w:eastAsia="en-CA"/>
              </w:rPr>
              <w:t>R-507A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18,202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55,964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83,845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10.7</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62329C" w:rsidP="009A31A1">
            <w:pPr>
              <w:bidi/>
              <w:jc w:val="left"/>
              <w:rPr>
                <w:color w:val="000000"/>
                <w:sz w:val="21"/>
                <w:szCs w:val="21"/>
                <w:lang w:val="en-CA" w:eastAsia="en-CA"/>
              </w:rPr>
            </w:pPr>
            <w:r w:rsidRPr="0062329C">
              <w:rPr>
                <w:rFonts w:hint="cs"/>
                <w:b/>
                <w:sz w:val="20"/>
                <w:szCs w:val="20"/>
                <w:rtl/>
                <w:lang w:val="en-CA"/>
              </w:rPr>
              <w:t>الهيدروفلوروكربون</w:t>
            </w:r>
            <w:r w:rsidRPr="0062329C">
              <w:rPr>
                <w:rFonts w:hint="cs"/>
                <w:b/>
                <w:color w:val="000000"/>
                <w:sz w:val="20"/>
                <w:szCs w:val="20"/>
                <w:rtl/>
                <w:lang w:val="en-CA" w:eastAsia="en-CA"/>
              </w:rPr>
              <w:t>-</w:t>
            </w:r>
            <w:r w:rsidR="00502FEE" w:rsidRPr="000E7FEA">
              <w:rPr>
                <w:color w:val="000000"/>
                <w:sz w:val="21"/>
                <w:szCs w:val="21"/>
                <w:lang w:val="en-CA" w:eastAsia="en-CA"/>
              </w:rPr>
              <w:t>152a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3,364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11,280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15,225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10.6</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62329C" w:rsidP="009A31A1">
            <w:pPr>
              <w:bidi/>
              <w:jc w:val="left"/>
              <w:rPr>
                <w:color w:val="000000"/>
                <w:sz w:val="21"/>
                <w:szCs w:val="21"/>
                <w:lang w:val="en-CA" w:eastAsia="en-CA"/>
              </w:rPr>
            </w:pPr>
            <w:r w:rsidRPr="0062329C">
              <w:rPr>
                <w:rFonts w:hint="cs"/>
                <w:b/>
                <w:sz w:val="20"/>
                <w:szCs w:val="20"/>
                <w:rtl/>
                <w:lang w:val="en-CA"/>
              </w:rPr>
              <w:t>الهيدروفلوروكربون</w:t>
            </w:r>
            <w:r w:rsidRPr="0062329C">
              <w:rPr>
                <w:rFonts w:hint="cs"/>
                <w:b/>
                <w:color w:val="000000"/>
                <w:sz w:val="20"/>
                <w:szCs w:val="20"/>
                <w:rtl/>
                <w:lang w:val="en-CA" w:eastAsia="en-CA"/>
              </w:rPr>
              <w:t>-</w:t>
            </w:r>
            <w:r w:rsidR="00502FEE" w:rsidRPr="000E7FEA">
              <w:rPr>
                <w:color w:val="000000"/>
                <w:sz w:val="21"/>
                <w:szCs w:val="21"/>
                <w:lang w:val="en-CA" w:eastAsia="en-CA"/>
              </w:rPr>
              <w:t>245fa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2,172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4,986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5,504</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6.4</w:t>
            </w:r>
          </w:p>
        </w:tc>
      </w:tr>
      <w:tr w:rsidR="00502FEE" w:rsidRPr="000E7FEA" w:rsidTr="0062329C">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62329C" w:rsidP="0062329C">
            <w:pPr>
              <w:bidi/>
              <w:jc w:val="left"/>
              <w:rPr>
                <w:color w:val="000000"/>
                <w:sz w:val="21"/>
                <w:szCs w:val="21"/>
                <w:lang w:val="en-CA" w:eastAsia="en-CA"/>
              </w:rPr>
            </w:pPr>
            <w:r w:rsidRPr="0062329C">
              <w:rPr>
                <w:rFonts w:hint="cs"/>
                <w:b/>
                <w:sz w:val="20"/>
                <w:szCs w:val="20"/>
                <w:rtl/>
                <w:lang w:val="en-CA"/>
              </w:rPr>
              <w:t>الهيدروفلوروكربون</w:t>
            </w:r>
            <w:r w:rsidRPr="0062329C">
              <w:rPr>
                <w:rFonts w:hint="cs"/>
                <w:b/>
                <w:color w:val="000000"/>
                <w:sz w:val="20"/>
                <w:szCs w:val="20"/>
                <w:rtl/>
                <w:lang w:val="en-CA" w:eastAsia="en-CA"/>
              </w:rPr>
              <w:t>-</w:t>
            </w:r>
            <w:r w:rsidR="00502FEE" w:rsidRPr="000E7FEA">
              <w:rPr>
                <w:color w:val="000000"/>
                <w:sz w:val="21"/>
                <w:szCs w:val="21"/>
                <w:lang w:val="en-CA" w:eastAsia="en-CA"/>
              </w:rPr>
              <w:t>365mfc</w:t>
            </w:r>
            <w:r>
              <w:rPr>
                <w:rFonts w:hint="cs"/>
                <w:color w:val="000000"/>
                <w:sz w:val="21"/>
                <w:szCs w:val="21"/>
                <w:rtl/>
                <w:lang w:val="en-CA" w:eastAsia="en-CA"/>
              </w:rPr>
              <w:t>/</w:t>
            </w:r>
            <w:r w:rsidRPr="0062329C">
              <w:rPr>
                <w:rFonts w:hint="cs"/>
                <w:b/>
                <w:sz w:val="20"/>
                <w:szCs w:val="20"/>
                <w:rtl/>
                <w:lang w:val="en-CA"/>
              </w:rPr>
              <w:t xml:space="preserve"> الهيدروفلوروكربون</w:t>
            </w:r>
            <w:r w:rsidRPr="0062329C">
              <w:rPr>
                <w:rFonts w:hint="cs"/>
                <w:b/>
                <w:color w:val="000000"/>
                <w:sz w:val="20"/>
                <w:szCs w:val="20"/>
                <w:rtl/>
                <w:lang w:val="en-CA" w:eastAsia="en-CA"/>
              </w:rPr>
              <w:t>-</w:t>
            </w:r>
            <w:r w:rsidR="00502FEE" w:rsidRPr="000E7FEA">
              <w:rPr>
                <w:color w:val="000000"/>
                <w:sz w:val="21"/>
                <w:szCs w:val="21"/>
                <w:lang w:val="en-CA" w:eastAsia="en-CA"/>
              </w:rPr>
              <w:t>227ea</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Pr="000E7FEA" w:rsidRDefault="00502FEE" w:rsidP="0062329C">
            <w:pPr>
              <w:bidi/>
              <w:jc w:val="left"/>
              <w:rPr>
                <w:color w:val="000000"/>
                <w:sz w:val="21"/>
                <w:szCs w:val="21"/>
                <w:lang w:val="en-CA" w:eastAsia="en-CA"/>
              </w:rPr>
            </w:pPr>
            <w:r w:rsidRPr="000E7FEA">
              <w:rPr>
                <w:color w:val="000000"/>
                <w:sz w:val="21"/>
                <w:szCs w:val="21"/>
                <w:lang w:val="en-CA" w:eastAsia="en-CA"/>
              </w:rPr>
              <w:t>1,758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Pr="000E7FEA" w:rsidRDefault="00502FEE" w:rsidP="0062329C">
            <w:pPr>
              <w:bidi/>
              <w:jc w:val="left"/>
              <w:rPr>
                <w:color w:val="000000"/>
                <w:sz w:val="21"/>
                <w:szCs w:val="21"/>
                <w:lang w:val="en-CA" w:eastAsia="en-CA"/>
              </w:rPr>
            </w:pPr>
            <w:r w:rsidRPr="000E7FEA">
              <w:rPr>
                <w:color w:val="000000"/>
                <w:sz w:val="21"/>
                <w:szCs w:val="21"/>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Pr="000E7FEA" w:rsidRDefault="00502FEE" w:rsidP="0062329C">
            <w:pPr>
              <w:bidi/>
              <w:jc w:val="left"/>
              <w:rPr>
                <w:color w:val="000000"/>
                <w:sz w:val="21"/>
                <w:szCs w:val="21"/>
                <w:lang w:val="en-CA" w:eastAsia="en-CA"/>
              </w:rPr>
            </w:pPr>
            <w:r w:rsidRPr="000E7FEA">
              <w:rPr>
                <w:color w:val="000000"/>
                <w:sz w:val="21"/>
                <w:szCs w:val="21"/>
                <w:lang w:val="en-CA" w:eastAsia="en-CA"/>
              </w:rPr>
              <w:t>4,546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Pr="000E7FEA" w:rsidRDefault="00502FEE" w:rsidP="0062329C">
            <w:pPr>
              <w:bidi/>
              <w:jc w:val="left"/>
              <w:rPr>
                <w:color w:val="000000"/>
                <w:sz w:val="21"/>
                <w:szCs w:val="21"/>
                <w:lang w:val="en-CA" w:eastAsia="en-CA"/>
              </w:rPr>
            </w:pPr>
            <w:r w:rsidRPr="000E7FEA">
              <w:rPr>
                <w:color w:val="000000"/>
                <w:sz w:val="21"/>
                <w:szCs w:val="21"/>
                <w:lang w:val="en-CA" w:eastAsia="en-CA"/>
              </w:rPr>
              <w:t>5,020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Pr="000E7FEA" w:rsidRDefault="00502FEE" w:rsidP="0062329C">
            <w:pPr>
              <w:bidi/>
              <w:jc w:val="left"/>
              <w:rPr>
                <w:sz w:val="21"/>
                <w:szCs w:val="21"/>
                <w:lang w:val="en-CA"/>
              </w:rPr>
            </w:pPr>
            <w:r w:rsidRPr="000E7FEA">
              <w:rPr>
                <w:sz w:val="21"/>
                <w:szCs w:val="21"/>
              </w:rPr>
              <w:t>7.2</w:t>
            </w:r>
          </w:p>
        </w:tc>
      </w:tr>
      <w:tr w:rsidR="00502FEE" w:rsidRPr="000E7FEA" w:rsidTr="004774C0">
        <w:tc>
          <w:tcPr>
            <w:tcW w:w="2610" w:type="dxa"/>
            <w:tcBorders>
              <w:top w:val="nil"/>
              <w:left w:val="single" w:sz="4" w:space="0" w:color="auto"/>
              <w:bottom w:val="single" w:sz="4" w:space="0" w:color="auto"/>
              <w:right w:val="single" w:sz="4" w:space="0" w:color="auto"/>
            </w:tcBorders>
            <w:noWrap/>
            <w:vAlign w:val="bottom"/>
            <w:hideMark/>
          </w:tcPr>
          <w:p w:rsidR="00502FEE" w:rsidRPr="000E7FEA" w:rsidRDefault="0062329C" w:rsidP="009A31A1">
            <w:pPr>
              <w:bidi/>
              <w:jc w:val="left"/>
              <w:rPr>
                <w:color w:val="000000"/>
                <w:sz w:val="21"/>
                <w:szCs w:val="21"/>
                <w:lang w:val="en-CA" w:eastAsia="en-CA"/>
              </w:rPr>
            </w:pPr>
            <w:r>
              <w:rPr>
                <w:rFonts w:hint="cs"/>
                <w:color w:val="000000"/>
                <w:sz w:val="21"/>
                <w:szCs w:val="21"/>
                <w:rtl/>
                <w:lang w:val="en-CA" w:eastAsia="en-CA"/>
              </w:rPr>
              <w:t>المجموع</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284,325</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731,402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0E7FEA" w:rsidRDefault="00502FEE" w:rsidP="004774C0">
            <w:pPr>
              <w:bidi/>
              <w:jc w:val="left"/>
              <w:rPr>
                <w:color w:val="000000"/>
                <w:sz w:val="21"/>
                <w:szCs w:val="21"/>
                <w:lang w:val="en-CA" w:eastAsia="en-CA"/>
              </w:rPr>
            </w:pPr>
            <w:r w:rsidRPr="000E7FEA">
              <w:rPr>
                <w:color w:val="000000"/>
                <w:sz w:val="21"/>
                <w:szCs w:val="21"/>
                <w:lang w:val="en-CA" w:eastAsia="en-CA"/>
              </w:rPr>
              <w:t>1,021,216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hideMark/>
          </w:tcPr>
          <w:p w:rsidR="00502FEE" w:rsidRPr="000E7FEA" w:rsidRDefault="00502FEE" w:rsidP="004774C0">
            <w:pPr>
              <w:bidi/>
              <w:jc w:val="left"/>
              <w:rPr>
                <w:sz w:val="21"/>
                <w:szCs w:val="21"/>
                <w:lang w:val="en-CA"/>
              </w:rPr>
            </w:pPr>
            <w:r w:rsidRPr="000E7FEA">
              <w:rPr>
                <w:sz w:val="21"/>
                <w:szCs w:val="21"/>
              </w:rPr>
              <w:t>8.9</w:t>
            </w:r>
          </w:p>
        </w:tc>
      </w:tr>
    </w:tbl>
    <w:p w:rsidR="00502FEE" w:rsidRDefault="00502FEE" w:rsidP="000B6B62">
      <w:pPr>
        <w:bidi/>
        <w:ind w:left="1440" w:hanging="1440"/>
        <w:outlineLvl w:val="0"/>
        <w:rPr>
          <w:sz w:val="20"/>
          <w:szCs w:val="20"/>
          <w:lang w:val="en-CA"/>
        </w:rPr>
      </w:pPr>
      <w:r>
        <w:rPr>
          <w:sz w:val="20"/>
          <w:szCs w:val="20"/>
          <w:lang w:val="en-CA"/>
        </w:rPr>
        <w:t xml:space="preserve">* </w:t>
      </w:r>
      <w:r w:rsidR="000B6B62">
        <w:rPr>
          <w:rFonts w:hint="cs"/>
          <w:sz w:val="20"/>
          <w:szCs w:val="20"/>
          <w:rtl/>
          <w:lang w:val="en-CA"/>
        </w:rPr>
        <w:t xml:space="preserve"> معدل النمو المتوسط فيما بين 2015 و2030.</w:t>
      </w:r>
    </w:p>
    <w:p w:rsidR="00502FEE" w:rsidRDefault="00502FEE" w:rsidP="009A31A1">
      <w:pPr>
        <w:bidi/>
        <w:ind w:left="1440" w:hanging="1440"/>
        <w:outlineLvl w:val="0"/>
        <w:rPr>
          <w:lang w:val="en-CA"/>
        </w:rPr>
      </w:pPr>
    </w:p>
    <w:p w:rsidR="000B6B62" w:rsidRPr="00376776" w:rsidRDefault="000B6B62" w:rsidP="009A31A1">
      <w:pPr>
        <w:pStyle w:val="Heading1"/>
        <w:bidi/>
        <w:rPr>
          <w:sz w:val="26"/>
          <w:szCs w:val="26"/>
        </w:rPr>
      </w:pPr>
      <w:r w:rsidRPr="00376776">
        <w:rPr>
          <w:rFonts w:hint="cs"/>
          <w:sz w:val="26"/>
          <w:szCs w:val="26"/>
          <w:rtl/>
        </w:rPr>
        <w:t xml:space="preserve">وإعمالا للجدول الزمني للامتثال في بروتوكول مونتريال، ينبغي أن ينخفض الاستهلاك التجميعي للمواد الهيدروفلوروكربونية من الحد الأقصى البالغ </w:t>
      </w:r>
      <w:r w:rsidRPr="00376776">
        <w:rPr>
          <w:sz w:val="26"/>
          <w:szCs w:val="26"/>
        </w:rPr>
        <w:t>348,219</w:t>
      </w:r>
      <w:r w:rsidRPr="00376776">
        <w:rPr>
          <w:rFonts w:hint="cs"/>
          <w:sz w:val="26"/>
          <w:szCs w:val="26"/>
          <w:rtl/>
        </w:rPr>
        <w:t xml:space="preserve"> طنا متريا (</w:t>
      </w:r>
      <w:r w:rsidRPr="00376776">
        <w:rPr>
          <w:sz w:val="26"/>
          <w:szCs w:val="26"/>
        </w:rPr>
        <w:t>23,225</w:t>
      </w:r>
      <w:r w:rsidRPr="00376776">
        <w:rPr>
          <w:rFonts w:hint="cs"/>
          <w:sz w:val="26"/>
          <w:szCs w:val="26"/>
          <w:rtl/>
        </w:rPr>
        <w:t xml:space="preserve"> طنا بقدرات استنفاد الأوزون) في 2020 الى </w:t>
      </w:r>
      <w:r w:rsidRPr="00376776">
        <w:rPr>
          <w:sz w:val="26"/>
          <w:szCs w:val="26"/>
        </w:rPr>
        <w:t>13,393</w:t>
      </w:r>
      <w:r w:rsidRPr="00376776">
        <w:rPr>
          <w:rFonts w:hint="cs"/>
          <w:sz w:val="26"/>
          <w:szCs w:val="26"/>
          <w:rtl/>
        </w:rPr>
        <w:t xml:space="preserve"> طنا متريا (</w:t>
      </w:r>
      <w:r w:rsidRPr="00376776">
        <w:rPr>
          <w:sz w:val="26"/>
          <w:szCs w:val="26"/>
        </w:rPr>
        <w:t>893</w:t>
      </w:r>
      <w:r w:rsidRPr="00376776">
        <w:rPr>
          <w:rFonts w:hint="cs"/>
          <w:sz w:val="26"/>
          <w:szCs w:val="26"/>
          <w:rtl/>
        </w:rPr>
        <w:t xml:space="preserve"> طنا بقدرات استنفاد الأوزون) في 2030 (خفض مقدار </w:t>
      </w:r>
      <w:r w:rsidRPr="00376776">
        <w:rPr>
          <w:sz w:val="26"/>
          <w:szCs w:val="26"/>
        </w:rPr>
        <w:t>334,826</w:t>
      </w:r>
      <w:r w:rsidRPr="00376776">
        <w:rPr>
          <w:rFonts w:hint="cs"/>
          <w:sz w:val="26"/>
          <w:szCs w:val="26"/>
          <w:rtl/>
        </w:rPr>
        <w:t xml:space="preserve"> طنا متريا) على النحو المبين في الجدول 4.</w:t>
      </w:r>
    </w:p>
    <w:p w:rsidR="000B6B62" w:rsidRPr="000B6B62" w:rsidRDefault="000B6B62" w:rsidP="009A31A1">
      <w:pPr>
        <w:keepNext/>
        <w:keepLines/>
        <w:bidi/>
        <w:rPr>
          <w:bCs/>
          <w:sz w:val="21"/>
          <w:szCs w:val="21"/>
          <w:rtl/>
        </w:rPr>
      </w:pPr>
      <w:r>
        <w:rPr>
          <w:rFonts w:hint="cs"/>
          <w:bCs/>
          <w:sz w:val="21"/>
          <w:szCs w:val="21"/>
          <w:rtl/>
        </w:rPr>
        <w:t>الجدول 4: الحد الأقصى للمستويات المسموح بها من استهلاك الهيدروكلوروفلوروكربون خلال الفترة 2020-2030</w:t>
      </w:r>
    </w:p>
    <w:tbl>
      <w:tblPr>
        <w:bidiVisual/>
        <w:tblW w:w="9360" w:type="dxa"/>
        <w:tblInd w:w="-5" w:type="dxa"/>
        <w:tblLayout w:type="fixed"/>
        <w:tblLook w:val="04A0" w:firstRow="1" w:lastRow="0" w:firstColumn="1" w:lastColumn="0" w:noHBand="0" w:noVBand="1"/>
      </w:tblPr>
      <w:tblGrid>
        <w:gridCol w:w="3240"/>
        <w:gridCol w:w="1530"/>
        <w:gridCol w:w="1530"/>
        <w:gridCol w:w="1530"/>
        <w:gridCol w:w="1530"/>
      </w:tblGrid>
      <w:tr w:rsidR="00502FEE" w:rsidTr="004774C0">
        <w:trPr>
          <w:tblHeader/>
        </w:trPr>
        <w:tc>
          <w:tcPr>
            <w:tcW w:w="3240" w:type="dxa"/>
            <w:tcBorders>
              <w:top w:val="single" w:sz="4" w:space="0" w:color="auto"/>
              <w:left w:val="single" w:sz="4" w:space="0" w:color="auto"/>
              <w:bottom w:val="single" w:sz="4" w:space="0" w:color="auto"/>
              <w:right w:val="single" w:sz="4" w:space="0" w:color="auto"/>
            </w:tcBorders>
            <w:noWrap/>
            <w:vAlign w:val="bottom"/>
            <w:hideMark/>
          </w:tcPr>
          <w:p w:rsidR="00502FEE" w:rsidRPr="000B6B62" w:rsidRDefault="000B6B62" w:rsidP="009A31A1">
            <w:pPr>
              <w:keepNext/>
              <w:keepLines/>
              <w:bidi/>
              <w:jc w:val="left"/>
              <w:rPr>
                <w:b/>
                <w:bCs/>
                <w:color w:val="000000"/>
                <w:sz w:val="21"/>
                <w:szCs w:val="21"/>
                <w:lang w:val="en-CA" w:eastAsia="en-CA"/>
              </w:rPr>
            </w:pPr>
            <w:r w:rsidRPr="000B6B62">
              <w:rPr>
                <w:rFonts w:hint="cs"/>
                <w:b/>
                <w:bCs/>
                <w:color w:val="000000"/>
                <w:sz w:val="21"/>
                <w:szCs w:val="21"/>
                <w:rtl/>
                <w:lang w:val="en-CA" w:eastAsia="en-CA"/>
              </w:rPr>
              <w:t>المادة الخاضعة للرقابة</w:t>
            </w:r>
          </w:p>
        </w:tc>
        <w:tc>
          <w:tcPr>
            <w:tcW w:w="1530" w:type="dxa"/>
            <w:tcBorders>
              <w:top w:val="single" w:sz="4" w:space="0" w:color="auto"/>
              <w:left w:val="nil"/>
              <w:bottom w:val="single" w:sz="4" w:space="0" w:color="auto"/>
              <w:right w:val="single" w:sz="4" w:space="0" w:color="auto"/>
            </w:tcBorders>
            <w:noWrap/>
            <w:vAlign w:val="center"/>
            <w:hideMark/>
          </w:tcPr>
          <w:p w:rsidR="00502FEE" w:rsidRPr="000B6B62" w:rsidRDefault="000B6B62" w:rsidP="009A31A1">
            <w:pPr>
              <w:keepNext/>
              <w:keepLines/>
              <w:bidi/>
              <w:jc w:val="center"/>
              <w:rPr>
                <w:b/>
                <w:bCs/>
                <w:color w:val="000000"/>
                <w:sz w:val="21"/>
                <w:szCs w:val="21"/>
                <w:lang w:val="en-CA" w:eastAsia="en-CA"/>
              </w:rPr>
            </w:pPr>
            <w:r w:rsidRPr="000B6B62">
              <w:rPr>
                <w:rFonts w:hint="cs"/>
                <w:b/>
                <w:bCs/>
                <w:color w:val="000000"/>
                <w:sz w:val="21"/>
                <w:szCs w:val="21"/>
                <w:rtl/>
                <w:lang w:val="en-CA" w:eastAsia="en-CA"/>
              </w:rPr>
              <w:t>خط الأساس</w:t>
            </w:r>
          </w:p>
        </w:tc>
        <w:tc>
          <w:tcPr>
            <w:tcW w:w="1530" w:type="dxa"/>
            <w:tcBorders>
              <w:top w:val="single" w:sz="4" w:space="0" w:color="auto"/>
              <w:left w:val="nil"/>
              <w:bottom w:val="single" w:sz="4" w:space="0" w:color="auto"/>
              <w:right w:val="single" w:sz="4" w:space="0" w:color="auto"/>
            </w:tcBorders>
            <w:noWrap/>
            <w:vAlign w:val="center"/>
            <w:hideMark/>
          </w:tcPr>
          <w:p w:rsidR="00502FEE" w:rsidRDefault="00502FEE" w:rsidP="009A31A1">
            <w:pPr>
              <w:keepNext/>
              <w:keepLines/>
              <w:bidi/>
              <w:jc w:val="center"/>
              <w:rPr>
                <w:b/>
                <w:bCs/>
                <w:color w:val="000000"/>
                <w:sz w:val="21"/>
                <w:szCs w:val="21"/>
                <w:lang w:val="en-CA" w:eastAsia="en-CA"/>
              </w:rPr>
            </w:pPr>
            <w:r>
              <w:rPr>
                <w:b/>
                <w:bCs/>
                <w:color w:val="000000"/>
                <w:sz w:val="21"/>
                <w:szCs w:val="21"/>
                <w:lang w:val="en-CA" w:eastAsia="en-CA"/>
              </w:rPr>
              <w:t>2020</w:t>
            </w:r>
          </w:p>
        </w:tc>
        <w:tc>
          <w:tcPr>
            <w:tcW w:w="1530" w:type="dxa"/>
            <w:tcBorders>
              <w:top w:val="single" w:sz="4" w:space="0" w:color="auto"/>
              <w:left w:val="nil"/>
              <w:bottom w:val="single" w:sz="4" w:space="0" w:color="auto"/>
              <w:right w:val="single" w:sz="4" w:space="0" w:color="auto"/>
            </w:tcBorders>
            <w:noWrap/>
            <w:vAlign w:val="center"/>
            <w:hideMark/>
          </w:tcPr>
          <w:p w:rsidR="00502FEE" w:rsidRDefault="00502FEE" w:rsidP="009A31A1">
            <w:pPr>
              <w:keepNext/>
              <w:keepLines/>
              <w:bidi/>
              <w:jc w:val="center"/>
              <w:rPr>
                <w:b/>
                <w:bCs/>
                <w:color w:val="000000"/>
                <w:sz w:val="21"/>
                <w:szCs w:val="21"/>
                <w:lang w:val="en-CA" w:eastAsia="en-CA"/>
              </w:rPr>
            </w:pPr>
            <w:r>
              <w:rPr>
                <w:b/>
                <w:bCs/>
                <w:color w:val="000000"/>
                <w:sz w:val="21"/>
                <w:szCs w:val="21"/>
                <w:lang w:val="en-CA" w:eastAsia="en-CA"/>
              </w:rPr>
              <w:t>2025</w:t>
            </w:r>
          </w:p>
        </w:tc>
        <w:tc>
          <w:tcPr>
            <w:tcW w:w="1530" w:type="dxa"/>
            <w:tcBorders>
              <w:top w:val="single" w:sz="4" w:space="0" w:color="auto"/>
              <w:left w:val="nil"/>
              <w:bottom w:val="single" w:sz="4" w:space="0" w:color="auto"/>
              <w:right w:val="single" w:sz="4" w:space="0" w:color="auto"/>
            </w:tcBorders>
            <w:noWrap/>
            <w:vAlign w:val="center"/>
            <w:hideMark/>
          </w:tcPr>
          <w:p w:rsidR="00502FEE" w:rsidRDefault="00502FEE" w:rsidP="009A31A1">
            <w:pPr>
              <w:keepNext/>
              <w:keepLines/>
              <w:bidi/>
              <w:jc w:val="center"/>
              <w:rPr>
                <w:b/>
                <w:bCs/>
                <w:color w:val="000000"/>
                <w:sz w:val="21"/>
                <w:szCs w:val="21"/>
                <w:lang w:val="en-CA" w:eastAsia="en-CA"/>
              </w:rPr>
            </w:pPr>
            <w:r>
              <w:rPr>
                <w:b/>
                <w:bCs/>
                <w:color w:val="000000"/>
                <w:sz w:val="21"/>
                <w:szCs w:val="21"/>
                <w:lang w:val="en-CA" w:eastAsia="en-CA"/>
              </w:rPr>
              <w:t>2030</w:t>
            </w:r>
          </w:p>
        </w:tc>
      </w:tr>
      <w:tr w:rsidR="00502FEE" w:rsidTr="004774C0">
        <w:tc>
          <w:tcPr>
            <w:tcW w:w="3240" w:type="dxa"/>
            <w:tcBorders>
              <w:top w:val="nil"/>
              <w:left w:val="single" w:sz="4" w:space="0" w:color="auto"/>
              <w:bottom w:val="single" w:sz="4" w:space="0" w:color="auto"/>
              <w:right w:val="single" w:sz="4" w:space="0" w:color="auto"/>
            </w:tcBorders>
            <w:noWrap/>
            <w:vAlign w:val="bottom"/>
            <w:hideMark/>
          </w:tcPr>
          <w:p w:rsidR="00502FEE" w:rsidRDefault="000B6B62" w:rsidP="009A31A1">
            <w:pPr>
              <w:bidi/>
              <w:jc w:val="left"/>
              <w:rPr>
                <w:b/>
                <w:bCs/>
                <w:color w:val="000000"/>
                <w:sz w:val="21"/>
                <w:szCs w:val="21"/>
                <w:lang w:val="en-CA" w:eastAsia="en-CA"/>
              </w:rPr>
            </w:pPr>
            <w:r>
              <w:rPr>
                <w:rFonts w:hint="cs"/>
                <w:b/>
                <w:bCs/>
                <w:color w:val="000000"/>
                <w:sz w:val="21"/>
                <w:szCs w:val="21"/>
                <w:rtl/>
                <w:lang w:val="en-CA" w:eastAsia="en-CA"/>
              </w:rPr>
              <w:t>الهيدروكلوروفلوروكربون (طن متري)</w:t>
            </w:r>
            <w:r w:rsidR="00502FEE">
              <w:rPr>
                <w:b/>
                <w:bCs/>
                <w:color w:val="000000"/>
                <w:sz w:val="21"/>
                <w:szCs w:val="21"/>
                <w:lang w:val="en-CA" w:eastAsia="en-CA"/>
              </w:rPr>
              <w:t>*</w:t>
            </w:r>
          </w:p>
        </w:tc>
        <w:tc>
          <w:tcPr>
            <w:tcW w:w="1530" w:type="dxa"/>
            <w:tcBorders>
              <w:top w:val="nil"/>
              <w:left w:val="nil"/>
              <w:bottom w:val="single" w:sz="4" w:space="0" w:color="auto"/>
              <w:right w:val="single" w:sz="4" w:space="0" w:color="auto"/>
            </w:tcBorders>
            <w:noWrap/>
            <w:vAlign w:val="center"/>
            <w:hideMark/>
          </w:tcPr>
          <w:p w:rsidR="00502FEE" w:rsidRDefault="00502FEE" w:rsidP="009A31A1">
            <w:pPr>
              <w:bidi/>
              <w:rPr>
                <w:b/>
                <w:bCs/>
                <w:color w:val="000000"/>
                <w:sz w:val="21"/>
                <w:szCs w:val="21"/>
                <w:lang w:val="en-CA" w:eastAsia="en-CA"/>
              </w:rPr>
            </w:pPr>
          </w:p>
        </w:tc>
        <w:tc>
          <w:tcPr>
            <w:tcW w:w="1530" w:type="dxa"/>
            <w:tcBorders>
              <w:top w:val="nil"/>
              <w:left w:val="nil"/>
              <w:bottom w:val="single" w:sz="4" w:space="0" w:color="auto"/>
              <w:right w:val="single" w:sz="4" w:space="0" w:color="auto"/>
            </w:tcBorders>
            <w:noWrap/>
            <w:vAlign w:val="center"/>
            <w:hideMark/>
          </w:tcPr>
          <w:p w:rsidR="00502FEE" w:rsidRDefault="00502FEE" w:rsidP="009A31A1">
            <w:pPr>
              <w:bidi/>
              <w:jc w:val="left"/>
              <w:rPr>
                <w:sz w:val="20"/>
                <w:szCs w:val="20"/>
                <w:lang w:val="en-CA" w:eastAsia="en-CA"/>
              </w:rPr>
            </w:pPr>
          </w:p>
        </w:tc>
        <w:tc>
          <w:tcPr>
            <w:tcW w:w="1530" w:type="dxa"/>
            <w:tcBorders>
              <w:top w:val="nil"/>
              <w:left w:val="nil"/>
              <w:bottom w:val="single" w:sz="4" w:space="0" w:color="auto"/>
              <w:right w:val="single" w:sz="4" w:space="0" w:color="auto"/>
            </w:tcBorders>
            <w:noWrap/>
            <w:vAlign w:val="center"/>
            <w:hideMark/>
          </w:tcPr>
          <w:p w:rsidR="00502FEE" w:rsidRDefault="00502FEE" w:rsidP="009A31A1">
            <w:pPr>
              <w:bidi/>
              <w:jc w:val="left"/>
              <w:rPr>
                <w:sz w:val="20"/>
                <w:szCs w:val="20"/>
                <w:lang w:val="en-CA" w:eastAsia="en-CA"/>
              </w:rPr>
            </w:pPr>
          </w:p>
        </w:tc>
        <w:tc>
          <w:tcPr>
            <w:tcW w:w="1530" w:type="dxa"/>
            <w:tcBorders>
              <w:top w:val="nil"/>
              <w:left w:val="nil"/>
              <w:bottom w:val="single" w:sz="4" w:space="0" w:color="auto"/>
              <w:right w:val="single" w:sz="4" w:space="0" w:color="auto"/>
            </w:tcBorders>
            <w:noWrap/>
            <w:vAlign w:val="center"/>
            <w:hideMark/>
          </w:tcPr>
          <w:p w:rsidR="00502FEE" w:rsidRDefault="00502FEE" w:rsidP="009A31A1">
            <w:pPr>
              <w:bidi/>
              <w:jc w:val="left"/>
              <w:rPr>
                <w:sz w:val="20"/>
                <w:szCs w:val="20"/>
                <w:lang w:val="en-CA" w:eastAsia="en-CA"/>
              </w:rPr>
            </w:pPr>
          </w:p>
        </w:tc>
      </w:tr>
      <w:tr w:rsidR="00502FEE" w:rsidTr="004774C0">
        <w:tc>
          <w:tcPr>
            <w:tcW w:w="3240" w:type="dxa"/>
            <w:tcBorders>
              <w:top w:val="nil"/>
              <w:left w:val="single" w:sz="4" w:space="0" w:color="auto"/>
              <w:bottom w:val="single" w:sz="4" w:space="0" w:color="auto"/>
              <w:right w:val="single" w:sz="4" w:space="0" w:color="auto"/>
            </w:tcBorders>
            <w:noWrap/>
            <w:vAlign w:val="bottom"/>
            <w:hideMark/>
          </w:tcPr>
          <w:p w:rsidR="00502FEE" w:rsidRDefault="000B6B62" w:rsidP="009A31A1">
            <w:pPr>
              <w:bidi/>
              <w:jc w:val="left"/>
              <w:rPr>
                <w:color w:val="000000"/>
                <w:sz w:val="21"/>
                <w:szCs w:val="21"/>
                <w:lang w:val="en-CA" w:eastAsia="en-CA"/>
              </w:rPr>
            </w:pPr>
            <w:r>
              <w:rPr>
                <w:rFonts w:hint="cs"/>
                <w:color w:val="000000"/>
                <w:sz w:val="21"/>
                <w:szCs w:val="21"/>
                <w:rtl/>
                <w:lang w:val="en-CA" w:eastAsia="en-CA"/>
              </w:rPr>
              <w:t>الهيدروكلوروفلوروكربون-</w:t>
            </w:r>
            <w:r w:rsidR="00502FEE">
              <w:rPr>
                <w:color w:val="000000"/>
                <w:sz w:val="21"/>
                <w:szCs w:val="21"/>
                <w:lang w:val="en-CA" w:eastAsia="en-CA"/>
              </w:rPr>
              <w:t>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9,866</w:t>
            </w:r>
          </w:p>
        </w:tc>
      </w:tr>
      <w:tr w:rsidR="00502FEE" w:rsidTr="004774C0">
        <w:tc>
          <w:tcPr>
            <w:tcW w:w="3240" w:type="dxa"/>
            <w:tcBorders>
              <w:top w:val="nil"/>
              <w:left w:val="single" w:sz="4" w:space="0" w:color="auto"/>
              <w:bottom w:val="single" w:sz="4" w:space="0" w:color="auto"/>
              <w:right w:val="single" w:sz="4" w:space="0" w:color="auto"/>
            </w:tcBorders>
            <w:noWrap/>
            <w:vAlign w:val="bottom"/>
            <w:hideMark/>
          </w:tcPr>
          <w:p w:rsidR="00502FEE" w:rsidRDefault="000B6B62" w:rsidP="009A31A1">
            <w:pPr>
              <w:bidi/>
              <w:jc w:val="left"/>
              <w:rPr>
                <w:color w:val="000000"/>
                <w:sz w:val="21"/>
                <w:szCs w:val="21"/>
                <w:lang w:val="en-CA" w:eastAsia="en-CA"/>
              </w:rPr>
            </w:pPr>
            <w:r>
              <w:rPr>
                <w:rFonts w:hint="cs"/>
                <w:color w:val="000000"/>
                <w:sz w:val="21"/>
                <w:szCs w:val="21"/>
                <w:rtl/>
                <w:lang w:val="en-CA" w:eastAsia="en-CA"/>
              </w:rPr>
              <w:t>الهيدروكلوروفلوروكربون-</w:t>
            </w:r>
            <w:r w:rsidR="00502FEE">
              <w:rPr>
                <w:color w:val="000000"/>
                <w:sz w:val="21"/>
                <w:szCs w:val="21"/>
                <w:lang w:val="en-CA" w:eastAsia="en-CA"/>
              </w:rPr>
              <w:t>141b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2,697</w:t>
            </w:r>
          </w:p>
        </w:tc>
      </w:tr>
      <w:tr w:rsidR="00502FEE" w:rsidTr="004774C0">
        <w:tc>
          <w:tcPr>
            <w:tcW w:w="3240" w:type="dxa"/>
            <w:tcBorders>
              <w:top w:val="nil"/>
              <w:left w:val="single" w:sz="4" w:space="0" w:color="auto"/>
              <w:bottom w:val="single" w:sz="4" w:space="0" w:color="auto"/>
              <w:right w:val="single" w:sz="4" w:space="0" w:color="auto"/>
            </w:tcBorders>
            <w:noWrap/>
            <w:vAlign w:val="bottom"/>
            <w:hideMark/>
          </w:tcPr>
          <w:p w:rsidR="00502FEE" w:rsidRDefault="000B6B62" w:rsidP="009A31A1">
            <w:pPr>
              <w:bidi/>
              <w:jc w:val="left"/>
              <w:rPr>
                <w:color w:val="000000"/>
                <w:sz w:val="21"/>
                <w:szCs w:val="21"/>
                <w:lang w:val="en-CA" w:eastAsia="en-CA"/>
              </w:rPr>
            </w:pPr>
            <w:r>
              <w:rPr>
                <w:rFonts w:hint="cs"/>
                <w:color w:val="000000"/>
                <w:sz w:val="21"/>
                <w:szCs w:val="21"/>
                <w:rtl/>
                <w:lang w:val="en-CA" w:eastAsia="en-CA"/>
              </w:rPr>
              <w:t>الهيدروكلوروفلوروكربون-</w:t>
            </w:r>
            <w:r w:rsidR="00502FEE">
              <w:rPr>
                <w:color w:val="000000"/>
                <w:sz w:val="21"/>
                <w:szCs w:val="21"/>
                <w:lang w:val="en-CA" w:eastAsia="en-CA"/>
              </w:rPr>
              <w:t>142b</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830</w:t>
            </w:r>
          </w:p>
        </w:tc>
      </w:tr>
      <w:tr w:rsidR="00502FEE" w:rsidTr="004774C0">
        <w:tc>
          <w:tcPr>
            <w:tcW w:w="3240" w:type="dxa"/>
            <w:tcBorders>
              <w:top w:val="nil"/>
              <w:left w:val="single" w:sz="4" w:space="0" w:color="auto"/>
              <w:bottom w:val="single" w:sz="4" w:space="0" w:color="auto"/>
              <w:right w:val="single" w:sz="4" w:space="0" w:color="auto"/>
            </w:tcBorders>
            <w:noWrap/>
            <w:vAlign w:val="bottom"/>
            <w:hideMark/>
          </w:tcPr>
          <w:p w:rsidR="00502FEE" w:rsidRDefault="000B6B62" w:rsidP="009A31A1">
            <w:pPr>
              <w:bidi/>
              <w:jc w:val="left"/>
              <w:rPr>
                <w:color w:val="000000"/>
                <w:sz w:val="21"/>
                <w:szCs w:val="21"/>
                <w:lang w:val="en-CA" w:eastAsia="en-CA"/>
              </w:rPr>
            </w:pPr>
            <w:r>
              <w:rPr>
                <w:rFonts w:hint="cs"/>
                <w:color w:val="000000"/>
                <w:sz w:val="21"/>
                <w:szCs w:val="21"/>
                <w:rtl/>
                <w:lang w:val="en-CA" w:eastAsia="en-CA"/>
              </w:rPr>
              <w:t>مجموع الهيدروكلوروفلوروكربون</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502FEE" w:rsidRDefault="00502FEE" w:rsidP="004774C0">
            <w:pPr>
              <w:bidi/>
              <w:jc w:val="left"/>
              <w:rPr>
                <w:color w:val="000000"/>
                <w:sz w:val="21"/>
                <w:szCs w:val="21"/>
                <w:lang w:val="en-CA" w:eastAsia="en-CA"/>
              </w:rPr>
            </w:pPr>
            <w:r>
              <w:rPr>
                <w:color w:val="000000"/>
                <w:sz w:val="21"/>
                <w:szCs w:val="21"/>
                <w:lang w:val="en-CA" w:eastAsia="en-CA"/>
              </w:rPr>
              <w:t>13,393</w:t>
            </w:r>
          </w:p>
        </w:tc>
      </w:tr>
    </w:tbl>
    <w:p w:rsidR="00502FEE" w:rsidRDefault="00502FEE" w:rsidP="00501D27">
      <w:pPr>
        <w:bidi/>
        <w:rPr>
          <w:sz w:val="20"/>
          <w:szCs w:val="20"/>
        </w:rPr>
      </w:pPr>
      <w:r>
        <w:rPr>
          <w:sz w:val="20"/>
          <w:szCs w:val="20"/>
        </w:rPr>
        <w:t xml:space="preserve">(*) </w:t>
      </w:r>
      <w:r w:rsidR="00501D27">
        <w:rPr>
          <w:rFonts w:hint="cs"/>
          <w:sz w:val="20"/>
          <w:szCs w:val="20"/>
          <w:rtl/>
        </w:rPr>
        <w:t xml:space="preserve"> المواد الهيدروكلوروفلوروكربونية الرئيسية المستهلكة تمثل أكثر من </w:t>
      </w:r>
      <w:r w:rsidR="00501D27">
        <w:rPr>
          <w:sz w:val="20"/>
          <w:szCs w:val="20"/>
        </w:rPr>
        <w:t>99.0</w:t>
      </w:r>
      <w:r w:rsidR="00501D27">
        <w:rPr>
          <w:rFonts w:hint="cs"/>
          <w:sz w:val="20"/>
          <w:szCs w:val="20"/>
          <w:rtl/>
        </w:rPr>
        <w:t xml:space="preserve"> في المائة من خط الأساس التجميعي.</w:t>
      </w:r>
    </w:p>
    <w:p w:rsidR="00502FEE" w:rsidRDefault="00502FEE" w:rsidP="009A31A1">
      <w:pPr>
        <w:pStyle w:val="Heading1"/>
        <w:numPr>
          <w:ilvl w:val="0"/>
          <w:numId w:val="0"/>
        </w:numPr>
        <w:bidi/>
        <w:spacing w:after="0"/>
      </w:pPr>
    </w:p>
    <w:p w:rsidR="00501D27" w:rsidRPr="00376776" w:rsidRDefault="006C494D" w:rsidP="009A31A1">
      <w:pPr>
        <w:pStyle w:val="Heading1"/>
        <w:bidi/>
        <w:rPr>
          <w:sz w:val="26"/>
          <w:szCs w:val="26"/>
          <w:lang w:val="en-CA"/>
        </w:rPr>
      </w:pPr>
      <w:r w:rsidRPr="00376776">
        <w:rPr>
          <w:rFonts w:hint="cs"/>
          <w:sz w:val="26"/>
          <w:szCs w:val="26"/>
          <w:rtl/>
          <w:lang w:val="en-CA"/>
        </w:rPr>
        <w:t xml:space="preserve">غير أن المستويات الفعلية لاستهلاك المواد الهيدروكلوروفلوروكربونية والمواد الهيدروفلوروكربونية الواردة في الجدولين 3 و4 سوف تتوقف على عدد من العوامل تمثل </w:t>
      </w:r>
      <w:r w:rsidRPr="00376776">
        <w:rPr>
          <w:rFonts w:hint="cs"/>
          <w:i/>
          <w:iCs/>
          <w:sz w:val="26"/>
          <w:szCs w:val="26"/>
          <w:rtl/>
          <w:lang w:val="en-CA"/>
        </w:rPr>
        <w:t>ضمن جملة أمور</w:t>
      </w:r>
      <w:r w:rsidRPr="00376776">
        <w:rPr>
          <w:rFonts w:hint="cs"/>
          <w:sz w:val="26"/>
          <w:szCs w:val="26"/>
          <w:rtl/>
          <w:lang w:val="en-CA"/>
        </w:rPr>
        <w:t xml:space="preserve"> سرعة استكمال المشروعات الموافق عليها لإزالة المواد الهيدروكلوروفلوروكربونية، والنحو المتوقع في  استخدام أجهزة التبريد وتكييف الهواء في بلدان المادة 5، إدخال غازات التبريد البديلة التي يمكن استخدامها كبديل في بعض الاستخدامات (مثل </w:t>
      </w:r>
      <w:r w:rsidRPr="00376776">
        <w:rPr>
          <w:sz w:val="26"/>
          <w:szCs w:val="26"/>
        </w:rPr>
        <w:t>R</w:t>
      </w:r>
      <w:r w:rsidRPr="00376776">
        <w:rPr>
          <w:sz w:val="26"/>
          <w:szCs w:val="26"/>
        </w:rPr>
        <w:noBreakHyphen/>
        <w:t>407A</w:t>
      </w:r>
      <w:r w:rsidRPr="00376776">
        <w:rPr>
          <w:rFonts w:hint="cs"/>
          <w:sz w:val="26"/>
          <w:szCs w:val="26"/>
          <w:rtl/>
          <w:lang w:val="en-CA"/>
        </w:rPr>
        <w:t xml:space="preserve"> أو</w:t>
      </w:r>
      <w:r w:rsidRPr="00376776">
        <w:rPr>
          <w:sz w:val="26"/>
          <w:szCs w:val="26"/>
        </w:rPr>
        <w:t xml:space="preserve"> R-407F</w:t>
      </w:r>
      <w:r w:rsidRPr="00376776">
        <w:rPr>
          <w:rFonts w:hint="cs"/>
          <w:sz w:val="26"/>
          <w:szCs w:val="26"/>
          <w:rtl/>
          <w:lang w:val="en-CA"/>
        </w:rPr>
        <w:t xml:space="preserve"> كبديل لغازات التبريد </w:t>
      </w:r>
      <w:r w:rsidRPr="00376776">
        <w:rPr>
          <w:sz w:val="26"/>
          <w:szCs w:val="26"/>
        </w:rPr>
        <w:t>R-404A</w:t>
      </w:r>
      <w:r w:rsidRPr="00376776">
        <w:rPr>
          <w:rFonts w:hint="cs"/>
          <w:sz w:val="26"/>
          <w:szCs w:val="26"/>
          <w:rtl/>
        </w:rPr>
        <w:t>) وإدخال التكنولوجيات البديلة التي تحقق مردودية تكاليفها في استخدامات الهيدروكلوروفلوروكربونية والهيدروفلوروكربونية.</w:t>
      </w:r>
    </w:p>
    <w:p w:rsidR="006C494D" w:rsidRPr="00376776" w:rsidRDefault="006C494D" w:rsidP="009A31A1">
      <w:pPr>
        <w:pStyle w:val="Heading1"/>
        <w:bidi/>
        <w:rPr>
          <w:sz w:val="26"/>
          <w:szCs w:val="26"/>
          <w:lang w:val="en-CA"/>
        </w:rPr>
      </w:pPr>
      <w:r w:rsidRPr="00376776">
        <w:rPr>
          <w:rFonts w:hint="cs"/>
          <w:sz w:val="26"/>
          <w:szCs w:val="26"/>
          <w:rtl/>
          <w:lang w:val="en-CA"/>
        </w:rPr>
        <w:t>ووافقت اللجنة التنفيذية على تمويل لإزالة المواد الهيدروكلوروفلوروكربونية في 145 بلدا من بلدان المادة 5 وذلك بالدرجة الأولى من خلال خطط إدارة إزالة المواد الهيدروكلوروفلوروكربونية.</w:t>
      </w:r>
      <w:r w:rsidRPr="00376776">
        <w:rPr>
          <w:rStyle w:val="FootnoteReference"/>
          <w:sz w:val="26"/>
          <w:szCs w:val="26"/>
        </w:rPr>
        <w:t xml:space="preserve"> </w:t>
      </w:r>
      <w:r w:rsidRPr="00376776">
        <w:rPr>
          <w:rStyle w:val="FootnoteReference"/>
          <w:sz w:val="26"/>
          <w:szCs w:val="26"/>
        </w:rPr>
        <w:footnoteReference w:id="15"/>
      </w:r>
      <w:r w:rsidRPr="00376776">
        <w:rPr>
          <w:rFonts w:hint="cs"/>
          <w:sz w:val="26"/>
          <w:szCs w:val="26"/>
          <w:rtl/>
          <w:lang w:val="en-CA"/>
        </w:rPr>
        <w:t xml:space="preserve"> وحتى الآن أسفر تنفيذ خطط إدارة إزالة المواد الهيدروكلوروفلوروكربونية الموافق عليها عن خفض استهلاك هذه المادة قبل تطبيق المستويات </w:t>
      </w:r>
      <w:r w:rsidRPr="00376776">
        <w:rPr>
          <w:rFonts w:hint="cs"/>
          <w:sz w:val="26"/>
          <w:szCs w:val="26"/>
          <w:rtl/>
          <w:lang w:val="en-CA"/>
        </w:rPr>
        <w:lastRenderedPageBreak/>
        <w:t>المسموح بها بموجب البروتوكول. فعلى سبيل المثال فإن الاستهلاك التجميعي للمواد الهيدروكلوروفلوروكربونية في 2018 (</w:t>
      </w:r>
      <w:r w:rsidRPr="00376776">
        <w:rPr>
          <w:sz w:val="26"/>
          <w:szCs w:val="26"/>
          <w:lang w:val="en-CA"/>
        </w:rPr>
        <w:t>365,131</w:t>
      </w:r>
      <w:r w:rsidRPr="00376776">
        <w:rPr>
          <w:rFonts w:hint="cs"/>
          <w:sz w:val="26"/>
          <w:szCs w:val="26"/>
          <w:rtl/>
          <w:lang w:val="en-CA"/>
        </w:rPr>
        <w:t xml:space="preserve"> طنا متريا) يمثل 68 في المائة من خط الأساس الكلي للهيدروكلوروفلوروكربون وكان أقل من</w:t>
      </w:r>
      <w:r w:rsidR="004215DC" w:rsidRPr="00376776">
        <w:rPr>
          <w:rFonts w:hint="cs"/>
          <w:sz w:val="26"/>
          <w:szCs w:val="26"/>
          <w:rtl/>
          <w:lang w:val="en-CA"/>
        </w:rPr>
        <w:t xml:space="preserve"> </w:t>
      </w:r>
      <w:r w:rsidR="004215DC" w:rsidRPr="00376776">
        <w:rPr>
          <w:sz w:val="26"/>
          <w:szCs w:val="26"/>
          <w:lang w:val="en-CA"/>
        </w:rPr>
        <w:t>117,019</w:t>
      </w:r>
      <w:r w:rsidRPr="00376776">
        <w:rPr>
          <w:rFonts w:hint="cs"/>
          <w:sz w:val="26"/>
          <w:szCs w:val="26"/>
          <w:rtl/>
          <w:lang w:val="en-CA"/>
        </w:rPr>
        <w:t xml:space="preserve"> </w:t>
      </w:r>
      <w:r w:rsidR="004215DC" w:rsidRPr="00376776">
        <w:rPr>
          <w:rFonts w:hint="cs"/>
          <w:sz w:val="26"/>
          <w:szCs w:val="26"/>
          <w:rtl/>
          <w:lang w:val="en-CA"/>
        </w:rPr>
        <w:t xml:space="preserve">من </w:t>
      </w:r>
      <w:r w:rsidRPr="00376776">
        <w:rPr>
          <w:rFonts w:hint="cs"/>
          <w:sz w:val="26"/>
          <w:szCs w:val="26"/>
          <w:rtl/>
          <w:lang w:val="en-CA"/>
        </w:rPr>
        <w:t>المستوى المسموح به للاستهلاك في ذلك العام</w:t>
      </w:r>
      <w:r w:rsidR="004215DC" w:rsidRPr="00376776">
        <w:rPr>
          <w:rFonts w:hint="cs"/>
          <w:sz w:val="26"/>
          <w:szCs w:val="26"/>
          <w:rtl/>
          <w:lang w:val="en-CA"/>
        </w:rPr>
        <w:t xml:space="preserve"> </w:t>
      </w:r>
      <w:r w:rsidR="004215DC" w:rsidRPr="00376776">
        <w:rPr>
          <w:sz w:val="26"/>
          <w:szCs w:val="26"/>
          <w:lang w:val="en-CA"/>
        </w:rPr>
        <w:t>482,150</w:t>
      </w:r>
      <w:r w:rsidRPr="00376776">
        <w:rPr>
          <w:rFonts w:hint="cs"/>
          <w:sz w:val="26"/>
          <w:szCs w:val="26"/>
          <w:rtl/>
          <w:lang w:val="en-CA"/>
        </w:rPr>
        <w:t xml:space="preserve"> طنا</w:t>
      </w:r>
      <w:r w:rsidR="004215DC" w:rsidRPr="00376776">
        <w:rPr>
          <w:rFonts w:hint="cs"/>
          <w:sz w:val="26"/>
          <w:szCs w:val="26"/>
          <w:rtl/>
          <w:lang w:val="en-CA"/>
        </w:rPr>
        <w:t xml:space="preserve"> متريا على النحو المبين في الجدول 5.</w:t>
      </w:r>
    </w:p>
    <w:p w:rsidR="004215DC" w:rsidRPr="004215DC" w:rsidRDefault="004215DC" w:rsidP="009A31A1">
      <w:pPr>
        <w:pStyle w:val="ListParagraph"/>
        <w:widowControl w:val="0"/>
        <w:bidi/>
        <w:ind w:left="0"/>
        <w:rPr>
          <w:b/>
          <w:bCs/>
          <w:rtl/>
          <w:lang w:val="en-CA"/>
        </w:rPr>
      </w:pPr>
      <w:r>
        <w:rPr>
          <w:rFonts w:hint="cs"/>
          <w:b/>
          <w:bCs/>
          <w:rtl/>
          <w:lang w:val="en-CA"/>
        </w:rPr>
        <w:t>الجدول 5: استهلاك الهيدروكلوروفلوروكربون من الأنواع الرئيسية (بالأطنان المترية)</w:t>
      </w: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0"/>
        <w:gridCol w:w="990"/>
        <w:gridCol w:w="990"/>
        <w:gridCol w:w="990"/>
        <w:gridCol w:w="1080"/>
        <w:gridCol w:w="1080"/>
        <w:gridCol w:w="1080"/>
        <w:gridCol w:w="900"/>
      </w:tblGrid>
      <w:tr w:rsidR="0062329C" w:rsidRPr="00A47A8E" w:rsidTr="0062329C">
        <w:trPr>
          <w:trHeight w:val="105"/>
          <w:tblHeader/>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502FEE" w:rsidRPr="004215DC" w:rsidRDefault="004215DC" w:rsidP="009A31A1">
            <w:pPr>
              <w:bidi/>
              <w:jc w:val="left"/>
              <w:rPr>
                <w:b/>
                <w:bCs/>
                <w:sz w:val="20"/>
                <w:szCs w:val="20"/>
                <w:lang w:val="en-CA" w:eastAsia="en-CA"/>
              </w:rPr>
            </w:pPr>
            <w:r w:rsidRPr="004215DC">
              <w:rPr>
                <w:rFonts w:hint="cs"/>
                <w:b/>
                <w:bCs/>
                <w:sz w:val="20"/>
                <w:szCs w:val="20"/>
                <w:rtl/>
                <w:lang w:val="en-CA" w:eastAsia="en-CA"/>
              </w:rPr>
              <w:t>الاستهلاك</w:t>
            </w:r>
          </w:p>
        </w:tc>
        <w:tc>
          <w:tcPr>
            <w:tcW w:w="990" w:type="dxa"/>
            <w:tcBorders>
              <w:top w:val="single" w:sz="4" w:space="0" w:color="auto"/>
              <w:left w:val="single" w:sz="4" w:space="0" w:color="auto"/>
              <w:bottom w:val="single" w:sz="4" w:space="0" w:color="auto"/>
              <w:right w:val="single" w:sz="4" w:space="0" w:color="auto"/>
            </w:tcBorders>
            <w:vAlign w:val="center"/>
            <w:hideMark/>
          </w:tcPr>
          <w:p w:rsidR="00502FEE" w:rsidRPr="00A47A8E" w:rsidRDefault="004215DC" w:rsidP="009A31A1">
            <w:pPr>
              <w:bidi/>
              <w:jc w:val="center"/>
              <w:rPr>
                <w:b/>
                <w:bCs/>
                <w:sz w:val="20"/>
                <w:szCs w:val="20"/>
                <w:lang w:val="en-CA" w:eastAsia="en-CA"/>
              </w:rPr>
            </w:pPr>
            <w:r>
              <w:rPr>
                <w:rFonts w:hint="cs"/>
                <w:b/>
                <w:bCs/>
                <w:sz w:val="20"/>
                <w:szCs w:val="20"/>
                <w:rtl/>
                <w:lang w:val="en-CA" w:eastAsia="en-CA"/>
              </w:rPr>
              <w:t>خط الأساس</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502FEE" w:rsidRPr="00A47A8E" w:rsidRDefault="00502FEE" w:rsidP="009A31A1">
            <w:pPr>
              <w:bidi/>
              <w:jc w:val="center"/>
              <w:rPr>
                <w:b/>
                <w:bCs/>
                <w:sz w:val="20"/>
                <w:szCs w:val="20"/>
                <w:lang w:val="en-CA" w:eastAsia="en-CA"/>
              </w:rPr>
            </w:pPr>
            <w:r w:rsidRPr="00A47A8E">
              <w:rPr>
                <w:b/>
                <w:bCs/>
                <w:sz w:val="20"/>
                <w:szCs w:val="20"/>
                <w:lang w:val="en-CA" w:eastAsia="en-CA"/>
              </w:rPr>
              <w:t>2014</w:t>
            </w:r>
          </w:p>
        </w:tc>
        <w:tc>
          <w:tcPr>
            <w:tcW w:w="990" w:type="dxa"/>
            <w:tcBorders>
              <w:top w:val="single" w:sz="4" w:space="0" w:color="auto"/>
              <w:left w:val="single" w:sz="4" w:space="0" w:color="auto"/>
              <w:bottom w:val="single" w:sz="4" w:space="0" w:color="auto"/>
              <w:right w:val="single" w:sz="4" w:space="0" w:color="auto"/>
            </w:tcBorders>
            <w:noWrap/>
            <w:vAlign w:val="center"/>
            <w:hideMark/>
          </w:tcPr>
          <w:p w:rsidR="00502FEE" w:rsidRPr="00A47A8E" w:rsidRDefault="00502FEE" w:rsidP="009A31A1">
            <w:pPr>
              <w:bidi/>
              <w:jc w:val="center"/>
              <w:rPr>
                <w:b/>
                <w:bCs/>
                <w:sz w:val="20"/>
                <w:szCs w:val="20"/>
                <w:lang w:val="en-CA" w:eastAsia="en-CA"/>
              </w:rPr>
            </w:pPr>
            <w:r w:rsidRPr="00A47A8E">
              <w:rPr>
                <w:b/>
                <w:bCs/>
                <w:sz w:val="20"/>
                <w:szCs w:val="20"/>
                <w:lang w:val="en-CA" w:eastAsia="en-CA"/>
              </w:rPr>
              <w:t>2015</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502FEE" w:rsidRPr="00A47A8E" w:rsidRDefault="00502FEE" w:rsidP="009A31A1">
            <w:pPr>
              <w:bidi/>
              <w:jc w:val="center"/>
              <w:rPr>
                <w:b/>
                <w:bCs/>
                <w:sz w:val="20"/>
                <w:szCs w:val="20"/>
                <w:lang w:val="en-CA" w:eastAsia="en-CA"/>
              </w:rPr>
            </w:pPr>
            <w:r w:rsidRPr="00A47A8E">
              <w:rPr>
                <w:b/>
                <w:bCs/>
                <w:sz w:val="20"/>
                <w:szCs w:val="20"/>
                <w:lang w:val="en-CA" w:eastAsia="en-CA"/>
              </w:rPr>
              <w:t>2016</w:t>
            </w:r>
          </w:p>
        </w:tc>
        <w:tc>
          <w:tcPr>
            <w:tcW w:w="1080" w:type="dxa"/>
            <w:tcBorders>
              <w:top w:val="single" w:sz="4" w:space="0" w:color="auto"/>
              <w:left w:val="single" w:sz="4" w:space="0" w:color="auto"/>
              <w:bottom w:val="single" w:sz="4" w:space="0" w:color="auto"/>
              <w:right w:val="single" w:sz="4" w:space="0" w:color="auto"/>
            </w:tcBorders>
            <w:noWrap/>
            <w:vAlign w:val="center"/>
            <w:hideMark/>
          </w:tcPr>
          <w:p w:rsidR="00502FEE" w:rsidRPr="00A47A8E" w:rsidRDefault="00502FEE" w:rsidP="009A31A1">
            <w:pPr>
              <w:bidi/>
              <w:jc w:val="center"/>
              <w:rPr>
                <w:b/>
                <w:bCs/>
                <w:sz w:val="20"/>
                <w:szCs w:val="20"/>
                <w:lang w:val="en-CA" w:eastAsia="en-CA"/>
              </w:rPr>
            </w:pPr>
            <w:r w:rsidRPr="00A47A8E">
              <w:rPr>
                <w:b/>
                <w:bCs/>
                <w:sz w:val="20"/>
                <w:szCs w:val="20"/>
                <w:lang w:val="en-CA" w:eastAsia="en-CA"/>
              </w:rPr>
              <w:t>2017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502FEE" w:rsidRPr="00A47A8E" w:rsidRDefault="00502FEE" w:rsidP="009A31A1">
            <w:pPr>
              <w:bidi/>
              <w:jc w:val="center"/>
              <w:rPr>
                <w:b/>
                <w:bCs/>
                <w:sz w:val="20"/>
                <w:szCs w:val="20"/>
                <w:lang w:val="en-CA" w:eastAsia="en-CA"/>
              </w:rPr>
            </w:pPr>
            <w:r w:rsidRPr="00A47A8E">
              <w:rPr>
                <w:b/>
                <w:bCs/>
                <w:sz w:val="20"/>
                <w:szCs w:val="20"/>
                <w:lang w:val="en-CA" w:eastAsia="en-CA"/>
              </w:rPr>
              <w:t>2018</w:t>
            </w:r>
          </w:p>
        </w:tc>
        <w:tc>
          <w:tcPr>
            <w:tcW w:w="9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02FEE" w:rsidRPr="00A47A8E" w:rsidRDefault="004215DC" w:rsidP="009A31A1">
            <w:pPr>
              <w:bidi/>
              <w:jc w:val="center"/>
              <w:rPr>
                <w:b/>
                <w:bCs/>
                <w:sz w:val="20"/>
                <w:szCs w:val="20"/>
                <w:lang w:val="en-CA" w:eastAsia="en-CA"/>
              </w:rPr>
            </w:pPr>
            <w:r>
              <w:rPr>
                <w:rFonts w:hint="cs"/>
                <w:b/>
                <w:bCs/>
                <w:sz w:val="20"/>
                <w:szCs w:val="20"/>
                <w:rtl/>
                <w:lang w:val="en-CA" w:eastAsia="en-CA"/>
              </w:rPr>
              <w:t>نسبة 2018 الى خط الأساس</w:t>
            </w: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502FEE" w:rsidRPr="004215DC" w:rsidRDefault="004215DC" w:rsidP="00AB0A7B">
            <w:pPr>
              <w:bidi/>
              <w:jc w:val="left"/>
              <w:rPr>
                <w:bCs/>
                <w:sz w:val="20"/>
                <w:szCs w:val="20"/>
                <w:lang w:val="en-CA" w:eastAsia="en-CA"/>
              </w:rPr>
            </w:pPr>
            <w:r w:rsidRPr="004215DC">
              <w:rPr>
                <w:rFonts w:hint="cs"/>
                <w:bCs/>
                <w:sz w:val="20"/>
                <w:szCs w:val="20"/>
                <w:rtl/>
                <w:lang w:val="en-CA" w:eastAsia="en-CA"/>
              </w:rPr>
              <w:t>المبلغ عن</w:t>
            </w:r>
            <w:r w:rsidR="00AB0A7B">
              <w:rPr>
                <w:rFonts w:hint="cs"/>
                <w:bCs/>
                <w:sz w:val="20"/>
                <w:szCs w:val="20"/>
                <w:rtl/>
                <w:lang w:val="en-CA" w:eastAsia="en-CA"/>
              </w:rPr>
              <w:t>ه</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9A31A1">
            <w:pPr>
              <w:bidi/>
              <w:jc w:val="right"/>
              <w:rPr>
                <w:sz w:val="20"/>
                <w:szCs w:val="20"/>
                <w:lang w:val="en-CA" w:eastAsia="en-CA"/>
              </w:rPr>
            </w:pP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502FEE" w:rsidRPr="00A47A8E" w:rsidRDefault="00502FEE" w:rsidP="009A31A1">
            <w:pPr>
              <w:bidi/>
              <w:jc w:val="right"/>
              <w:rPr>
                <w:sz w:val="20"/>
                <w:szCs w:val="20"/>
                <w:lang w:val="en-CA" w:eastAsia="en-CA"/>
              </w:rPr>
            </w:pP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502FEE" w:rsidRPr="00A47A8E" w:rsidRDefault="00502FEE" w:rsidP="009A31A1">
            <w:pPr>
              <w:bidi/>
              <w:jc w:val="right"/>
              <w:rPr>
                <w:sz w:val="20"/>
                <w:szCs w:val="20"/>
                <w:lang w:val="en-CA" w:eastAsia="en-CA"/>
              </w:rPr>
            </w:pP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502FEE" w:rsidRPr="00A47A8E" w:rsidRDefault="00502FEE" w:rsidP="009A31A1">
            <w:pPr>
              <w:bidi/>
              <w:jc w:val="right"/>
              <w:rPr>
                <w:sz w:val="20"/>
                <w:szCs w:val="20"/>
                <w:lang w:val="en-CA" w:eastAsia="en-CA"/>
              </w:rPr>
            </w:pP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rsidR="00502FEE" w:rsidRPr="00A47A8E" w:rsidRDefault="00502FEE" w:rsidP="009A31A1">
            <w:pPr>
              <w:bidi/>
              <w:jc w:val="right"/>
              <w:rPr>
                <w:sz w:val="20"/>
                <w:szCs w:val="20"/>
                <w:lang w:val="en-CA" w:eastAsia="en-CA"/>
              </w:rPr>
            </w:pP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9A31A1">
            <w:pPr>
              <w:bidi/>
              <w:jc w:val="right"/>
              <w:rPr>
                <w:sz w:val="20"/>
                <w:szCs w:val="20"/>
                <w:lang w:val="en-CA" w:eastAsia="en-CA"/>
              </w:rPr>
            </w:pP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9A31A1">
            <w:pPr>
              <w:bidi/>
              <w:jc w:val="right"/>
              <w:rPr>
                <w:sz w:val="20"/>
                <w:szCs w:val="20"/>
                <w:lang w:val="en-CA" w:eastAsia="en-CA"/>
              </w:rPr>
            </w:pP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502FEE" w:rsidRPr="004215DC" w:rsidRDefault="004215DC" w:rsidP="009A31A1">
            <w:pPr>
              <w:bidi/>
              <w:jc w:val="left"/>
              <w:rPr>
                <w:color w:val="000000"/>
                <w:sz w:val="20"/>
                <w:szCs w:val="20"/>
                <w:lang w:val="en-CA"/>
              </w:rPr>
            </w:pPr>
            <w:r w:rsidRPr="004215DC">
              <w:rPr>
                <w:rFonts w:hint="cs"/>
                <w:sz w:val="20"/>
                <w:szCs w:val="20"/>
                <w:rtl/>
                <w:lang w:val="en-CA"/>
              </w:rPr>
              <w:t>لهيدروكلوروفلوروكربون-22</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394,655</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341,207</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298,506</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301,003</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296,258</w:t>
            </w: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lang w:val="en-CA"/>
              </w:rPr>
            </w:pPr>
            <w:r w:rsidRPr="00A47A8E">
              <w:rPr>
                <w:sz w:val="20"/>
                <w:szCs w:val="20"/>
              </w:rPr>
              <w:t>297,000</w:t>
            </w: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75.3</w:t>
            </w: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502FEE" w:rsidRPr="004215DC" w:rsidRDefault="004215DC" w:rsidP="009A31A1">
            <w:pPr>
              <w:bidi/>
              <w:rPr>
                <w:color w:val="000000"/>
                <w:sz w:val="20"/>
                <w:szCs w:val="20"/>
              </w:rPr>
            </w:pPr>
            <w:r w:rsidRPr="004215DC">
              <w:rPr>
                <w:rFonts w:hint="cs"/>
                <w:sz w:val="20"/>
                <w:szCs w:val="20"/>
                <w:rtl/>
                <w:lang w:val="en-CA"/>
              </w:rPr>
              <w:t>لهيدروكلوروفلوروكربون-</w:t>
            </w:r>
            <w:r w:rsidR="00502FEE" w:rsidRPr="004215DC">
              <w:rPr>
                <w:color w:val="000000"/>
                <w:sz w:val="20"/>
                <w:szCs w:val="20"/>
              </w:rPr>
              <w:t>141b</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107,872</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89,452</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69,091</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65,103</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63,493</w:t>
            </w: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56,990</w:t>
            </w: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52.8</w:t>
            </w: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502FEE" w:rsidRPr="004215DC" w:rsidRDefault="004215DC" w:rsidP="009A31A1">
            <w:pPr>
              <w:bidi/>
              <w:rPr>
                <w:color w:val="000000"/>
                <w:sz w:val="20"/>
                <w:szCs w:val="20"/>
              </w:rPr>
            </w:pPr>
            <w:r w:rsidRPr="004215DC">
              <w:rPr>
                <w:rFonts w:hint="cs"/>
                <w:sz w:val="20"/>
                <w:szCs w:val="20"/>
                <w:rtl/>
                <w:lang w:val="en-CA"/>
              </w:rPr>
              <w:t>لهيدروكلوروفلوروكربون-</w:t>
            </w:r>
            <w:r w:rsidR="00502FEE" w:rsidRPr="004215DC">
              <w:rPr>
                <w:color w:val="000000"/>
                <w:sz w:val="20"/>
                <w:szCs w:val="20"/>
              </w:rPr>
              <w:t>142b</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33,195</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15,414</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18,243</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15,899</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16,628</w:t>
            </w: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11,140</w:t>
            </w: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33.6</w:t>
            </w: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502FEE" w:rsidRPr="004215DC" w:rsidRDefault="004215DC" w:rsidP="009A31A1">
            <w:pPr>
              <w:bidi/>
              <w:rPr>
                <w:bCs/>
                <w:color w:val="000000"/>
                <w:sz w:val="20"/>
                <w:szCs w:val="20"/>
              </w:rPr>
            </w:pPr>
            <w:r w:rsidRPr="004215DC">
              <w:rPr>
                <w:rFonts w:hint="cs"/>
                <w:bCs/>
                <w:color w:val="000000"/>
                <w:sz w:val="20"/>
                <w:szCs w:val="20"/>
                <w:rtl/>
              </w:rPr>
              <w:t>الفعلية</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535,722</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446,073</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385,840</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382,005</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376,380</w:t>
            </w: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365,131</w:t>
            </w: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216" w:type="dxa"/>
            </w:tcMar>
            <w:hideMark/>
          </w:tcPr>
          <w:p w:rsidR="00502FEE" w:rsidRPr="00A47A8E" w:rsidRDefault="00502FEE" w:rsidP="004774C0">
            <w:pPr>
              <w:bidi/>
              <w:jc w:val="left"/>
              <w:rPr>
                <w:color w:val="000000"/>
                <w:sz w:val="20"/>
                <w:szCs w:val="20"/>
              </w:rPr>
            </w:pPr>
            <w:r w:rsidRPr="00A47A8E">
              <w:rPr>
                <w:sz w:val="20"/>
                <w:szCs w:val="20"/>
              </w:rPr>
              <w:t>68.2</w:t>
            </w: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502FEE" w:rsidRPr="004215DC" w:rsidRDefault="004215DC" w:rsidP="009A31A1">
            <w:pPr>
              <w:bidi/>
              <w:jc w:val="left"/>
              <w:rPr>
                <w:bCs/>
                <w:sz w:val="20"/>
                <w:szCs w:val="20"/>
                <w:lang w:val="en-CA" w:eastAsia="en-CA"/>
              </w:rPr>
            </w:pPr>
            <w:r w:rsidRPr="004215DC">
              <w:rPr>
                <w:rFonts w:hint="cs"/>
                <w:bCs/>
                <w:sz w:val="20"/>
                <w:szCs w:val="20"/>
                <w:rtl/>
                <w:lang w:val="en-CA" w:eastAsia="en-CA"/>
              </w:rPr>
              <w:t>المسموح بها</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4774C0">
            <w:pPr>
              <w:bidi/>
              <w:jc w:val="left"/>
              <w:rPr>
                <w:sz w:val="20"/>
                <w:szCs w:val="20"/>
                <w:lang w:val="en-CA" w:eastAsia="en-CA"/>
              </w:rPr>
            </w:pPr>
            <w:r w:rsidRPr="00A47A8E">
              <w:rPr>
                <w:sz w:val="20"/>
                <w:szCs w:val="20"/>
              </w:rPr>
              <w:t>535,722</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lang w:val="en-CA"/>
              </w:rPr>
            </w:pPr>
            <w:r w:rsidRPr="00A47A8E">
              <w:rPr>
                <w:sz w:val="20"/>
                <w:szCs w:val="20"/>
              </w:rPr>
              <w:t>535,722</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sidRPr="00A47A8E">
              <w:rPr>
                <w:sz w:val="20"/>
                <w:szCs w:val="20"/>
              </w:rPr>
              <w:t>482,150</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sidRPr="00A47A8E">
              <w:rPr>
                <w:sz w:val="20"/>
                <w:szCs w:val="20"/>
              </w:rPr>
              <w:t>482,150</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sidRPr="00A47A8E">
              <w:rPr>
                <w:sz w:val="20"/>
                <w:szCs w:val="20"/>
              </w:rPr>
              <w:t>482,150</w:t>
            </w: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502FEE" w:rsidRPr="00A47A8E" w:rsidRDefault="00502FEE" w:rsidP="004774C0">
            <w:pPr>
              <w:bidi/>
              <w:jc w:val="left"/>
              <w:rPr>
                <w:color w:val="000000"/>
                <w:sz w:val="20"/>
                <w:szCs w:val="20"/>
              </w:rPr>
            </w:pPr>
            <w:r w:rsidRPr="00A47A8E">
              <w:rPr>
                <w:sz w:val="20"/>
                <w:szCs w:val="20"/>
              </w:rPr>
              <w:t>482,150</w:t>
            </w: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4774C0">
            <w:pPr>
              <w:bidi/>
              <w:jc w:val="left"/>
              <w:rPr>
                <w:sz w:val="20"/>
                <w:szCs w:val="20"/>
                <w:lang w:val="en-CA" w:eastAsia="en-CA"/>
              </w:rPr>
            </w:pPr>
            <w:r w:rsidRPr="00A47A8E">
              <w:rPr>
                <w:sz w:val="20"/>
                <w:szCs w:val="20"/>
              </w:rPr>
              <w:t xml:space="preserve"> </w:t>
            </w:r>
          </w:p>
        </w:tc>
      </w:tr>
      <w:tr w:rsidR="0062329C" w:rsidRPr="00A47A8E" w:rsidTr="0062329C">
        <w:trPr>
          <w:trHeight w:val="58"/>
          <w:jc w:val="center"/>
        </w:trPr>
        <w:tc>
          <w:tcPr>
            <w:tcW w:w="22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502FEE" w:rsidRPr="004215DC" w:rsidRDefault="004215DC" w:rsidP="009A31A1">
            <w:pPr>
              <w:bidi/>
              <w:jc w:val="left"/>
              <w:rPr>
                <w:sz w:val="20"/>
                <w:szCs w:val="20"/>
                <w:lang w:val="en-CA" w:eastAsia="en-CA"/>
              </w:rPr>
            </w:pPr>
            <w:r w:rsidRPr="004215DC">
              <w:rPr>
                <w:rFonts w:hint="cs"/>
                <w:sz w:val="20"/>
                <w:szCs w:val="20"/>
                <w:rtl/>
                <w:lang w:val="en-CA" w:eastAsia="en-CA"/>
              </w:rPr>
              <w:t>الفرق</w:t>
            </w:r>
          </w:p>
        </w:tc>
        <w:tc>
          <w:tcPr>
            <w:tcW w:w="99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4774C0">
            <w:pPr>
              <w:bidi/>
              <w:jc w:val="left"/>
              <w:rPr>
                <w:sz w:val="20"/>
                <w:szCs w:val="20"/>
                <w:lang w:val="en-CA" w:eastAsia="en-CA"/>
              </w:rPr>
            </w:pPr>
            <w:r w:rsidRPr="00A47A8E">
              <w:rPr>
                <w:sz w:val="20"/>
                <w:szCs w:val="20"/>
              </w:rPr>
              <w:t xml:space="preserve"> </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Pr>
                <w:sz w:val="20"/>
                <w:szCs w:val="20"/>
              </w:rPr>
              <w:t>(</w:t>
            </w:r>
            <w:r w:rsidRPr="00A47A8E">
              <w:rPr>
                <w:sz w:val="20"/>
                <w:szCs w:val="20"/>
              </w:rPr>
              <w:t>89,649</w:t>
            </w:r>
            <w:r>
              <w:rPr>
                <w:sz w:val="20"/>
                <w:szCs w:val="20"/>
              </w:rPr>
              <w:t>)</w:t>
            </w:r>
          </w:p>
        </w:tc>
        <w:tc>
          <w:tcPr>
            <w:tcW w:w="99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Pr>
                <w:sz w:val="20"/>
                <w:szCs w:val="20"/>
              </w:rPr>
              <w:t>(</w:t>
            </w:r>
            <w:r w:rsidRPr="00A47A8E">
              <w:rPr>
                <w:sz w:val="20"/>
                <w:szCs w:val="20"/>
              </w:rPr>
              <w:t>96,310</w:t>
            </w:r>
            <w:r>
              <w:rPr>
                <w:sz w:val="20"/>
                <w:szCs w:val="20"/>
              </w:rPr>
              <w:t>)</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Pr>
                <w:sz w:val="20"/>
                <w:szCs w:val="20"/>
              </w:rPr>
              <w:t>(</w:t>
            </w:r>
            <w:r w:rsidRPr="00A47A8E">
              <w:rPr>
                <w:sz w:val="20"/>
                <w:szCs w:val="20"/>
              </w:rPr>
              <w:t>100,145</w:t>
            </w:r>
            <w:r>
              <w:rPr>
                <w:sz w:val="20"/>
                <w:szCs w:val="20"/>
              </w:rPr>
              <w:t>)</w:t>
            </w:r>
          </w:p>
        </w:tc>
        <w:tc>
          <w:tcPr>
            <w:tcW w:w="108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rsidR="00502FEE" w:rsidRPr="00A47A8E" w:rsidRDefault="00502FEE" w:rsidP="004774C0">
            <w:pPr>
              <w:bidi/>
              <w:jc w:val="left"/>
              <w:rPr>
                <w:color w:val="000000"/>
                <w:sz w:val="20"/>
                <w:szCs w:val="20"/>
              </w:rPr>
            </w:pPr>
            <w:r>
              <w:rPr>
                <w:sz w:val="20"/>
                <w:szCs w:val="20"/>
              </w:rPr>
              <w:t>(</w:t>
            </w:r>
            <w:r w:rsidRPr="00A47A8E">
              <w:rPr>
                <w:sz w:val="20"/>
                <w:szCs w:val="20"/>
              </w:rPr>
              <w:t>105,770</w:t>
            </w:r>
            <w:r>
              <w:rPr>
                <w:sz w:val="20"/>
                <w:szCs w:val="20"/>
              </w:rPr>
              <w:t>)</w:t>
            </w:r>
          </w:p>
        </w:tc>
        <w:tc>
          <w:tcPr>
            <w:tcW w:w="108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rsidR="00502FEE" w:rsidRPr="00A47A8E" w:rsidRDefault="00502FEE" w:rsidP="004774C0">
            <w:pPr>
              <w:bidi/>
              <w:jc w:val="left"/>
              <w:rPr>
                <w:color w:val="000000"/>
                <w:sz w:val="20"/>
                <w:szCs w:val="20"/>
              </w:rPr>
            </w:pPr>
            <w:r>
              <w:rPr>
                <w:sz w:val="20"/>
                <w:szCs w:val="20"/>
              </w:rPr>
              <w:t>(</w:t>
            </w:r>
            <w:r w:rsidRPr="00A47A8E">
              <w:rPr>
                <w:sz w:val="20"/>
                <w:szCs w:val="20"/>
              </w:rPr>
              <w:t>117,019</w:t>
            </w:r>
            <w:r>
              <w:rPr>
                <w:sz w:val="20"/>
                <w:szCs w:val="20"/>
              </w:rPr>
              <w:t>)</w:t>
            </w:r>
          </w:p>
        </w:tc>
        <w:tc>
          <w:tcPr>
            <w:tcW w:w="900"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502FEE" w:rsidRPr="00A47A8E" w:rsidRDefault="00502FEE" w:rsidP="004774C0">
            <w:pPr>
              <w:bidi/>
              <w:jc w:val="left"/>
              <w:rPr>
                <w:sz w:val="20"/>
                <w:szCs w:val="20"/>
                <w:lang w:val="en-CA" w:eastAsia="en-CA"/>
              </w:rPr>
            </w:pPr>
            <w:r w:rsidRPr="00A47A8E">
              <w:rPr>
                <w:sz w:val="20"/>
                <w:szCs w:val="20"/>
              </w:rPr>
              <w:t xml:space="preserve"> </w:t>
            </w:r>
          </w:p>
        </w:tc>
      </w:tr>
    </w:tbl>
    <w:p w:rsidR="00502FEE" w:rsidRDefault="00502FEE" w:rsidP="009A31A1">
      <w:pPr>
        <w:bidi/>
      </w:pPr>
    </w:p>
    <w:p w:rsidR="004215DC" w:rsidRPr="00376776" w:rsidRDefault="004215DC" w:rsidP="009A31A1">
      <w:pPr>
        <w:pStyle w:val="Heading1"/>
        <w:bidi/>
        <w:rPr>
          <w:sz w:val="26"/>
          <w:szCs w:val="26"/>
        </w:rPr>
      </w:pPr>
      <w:r w:rsidRPr="00376776">
        <w:rPr>
          <w:rFonts w:hint="cs"/>
          <w:sz w:val="26"/>
          <w:szCs w:val="26"/>
          <w:rtl/>
        </w:rPr>
        <w:t xml:space="preserve">ونظرا لأن خطط إدارة إزالة المواد الهيدروكلوروفلوروكربونية الموافق عليها حتى الآن سوف تعالج مايقرب من </w:t>
      </w:r>
      <w:r w:rsidRPr="00376776">
        <w:rPr>
          <w:sz w:val="26"/>
          <w:szCs w:val="26"/>
        </w:rPr>
        <w:t>60.6</w:t>
      </w:r>
      <w:r w:rsidRPr="00376776">
        <w:rPr>
          <w:rFonts w:hint="cs"/>
          <w:sz w:val="26"/>
          <w:szCs w:val="26"/>
          <w:rtl/>
        </w:rPr>
        <w:t xml:space="preserve"> في المائة من خط الأساس الهيدروكلوروفلوروكربون لدى استكمالها وأن المراحل الإضافية لخطط إدارة إزالة المواد الهيدروكلوروفلوروكربونية سيوافق عليها ربما في 2025، ويتوقع أن مستويات الاستهلاك في الفترة 2020-2030 سوف ينخفض عن تلك المبينة في الجدول 4.</w:t>
      </w:r>
    </w:p>
    <w:p w:rsidR="004215DC" w:rsidRPr="00376776" w:rsidRDefault="004215DC" w:rsidP="009A31A1">
      <w:pPr>
        <w:pStyle w:val="Heading1"/>
        <w:widowControl w:val="0"/>
        <w:numPr>
          <w:ilvl w:val="0"/>
          <w:numId w:val="0"/>
        </w:numPr>
        <w:tabs>
          <w:tab w:val="num" w:pos="720"/>
        </w:tabs>
        <w:bidi/>
        <w:rPr>
          <w:bCs/>
          <w:sz w:val="26"/>
          <w:szCs w:val="26"/>
          <w:rtl/>
        </w:rPr>
      </w:pPr>
      <w:r w:rsidRPr="00376776">
        <w:rPr>
          <w:rFonts w:hint="cs"/>
          <w:bCs/>
          <w:sz w:val="26"/>
          <w:szCs w:val="26"/>
          <w:rtl/>
        </w:rPr>
        <w:t>توزيع المواد الهيدروفلوروفلوروكربونية والمواد الهيدروفلوروكربونية في تصنيع وخدمة التبريد</w:t>
      </w:r>
    </w:p>
    <w:p w:rsidR="004215DC" w:rsidRPr="00376776" w:rsidRDefault="004215DC" w:rsidP="009A31A1">
      <w:pPr>
        <w:pStyle w:val="Heading1"/>
        <w:bidi/>
        <w:rPr>
          <w:sz w:val="26"/>
          <w:szCs w:val="26"/>
        </w:rPr>
      </w:pPr>
      <w:r w:rsidRPr="00376776">
        <w:rPr>
          <w:rFonts w:hint="cs"/>
          <w:sz w:val="26"/>
          <w:szCs w:val="26"/>
          <w:rtl/>
        </w:rPr>
        <w:t xml:space="preserve">تبين المعلومات المستخلصة من خطط إدارة إزالة المواد الهيدروكلوروفلوروكربونية لايستخدم المواد الهيدروكلوروفلوروكربونية في عدد 95 بلدا من البلدان (نصف معظمها </w:t>
      </w:r>
      <w:r w:rsidR="00BB087C" w:rsidRPr="00376776">
        <w:rPr>
          <w:rFonts w:hint="cs"/>
          <w:sz w:val="26"/>
          <w:szCs w:val="26"/>
          <w:rtl/>
        </w:rPr>
        <w:t>بأنها البلدان التي ينخفض فيها حجم الاستهلاك) إلاّ في قطاع خدمة التبريد، وبالنسبة للبلدان الخمسين الأخرى، تستخدم المواد الهيدروكلوروفلوروكربونية في كل من قطاع التصنيع (وخاصة رغاوي البوليسترين المسحوبة وأجهزة تكييف هواء الغرف، والتبريد التجاري، والايروصولات، والمذيبات) وفي قطاع خدمة التبريد.</w:t>
      </w:r>
    </w:p>
    <w:p w:rsidR="00BB637E" w:rsidRPr="00376776" w:rsidRDefault="004A4868" w:rsidP="00C16A2A">
      <w:pPr>
        <w:pStyle w:val="Heading1"/>
        <w:bidi/>
        <w:rPr>
          <w:sz w:val="26"/>
          <w:szCs w:val="26"/>
        </w:rPr>
      </w:pPr>
      <w:r w:rsidRPr="00376776">
        <w:rPr>
          <w:rFonts w:hint="cs"/>
          <w:sz w:val="26"/>
          <w:szCs w:val="26"/>
          <w:rtl/>
          <w:lang w:bidi="ar-EG"/>
        </w:rPr>
        <w:t xml:space="preserve">وتبين المعلومات الواردة في التقارير التي أعدها فريق </w:t>
      </w:r>
      <w:r w:rsidR="00C16A2A" w:rsidRPr="00376776">
        <w:rPr>
          <w:rFonts w:hint="cs"/>
          <w:sz w:val="26"/>
          <w:szCs w:val="26"/>
          <w:rtl/>
          <w:lang w:bidi="ar-EG"/>
        </w:rPr>
        <w:t>المهام التابع لفريق التكنولوجيا والتقييم الإقتصادى</w:t>
      </w:r>
      <w:r w:rsidRPr="00376776">
        <w:rPr>
          <w:rFonts w:hint="cs"/>
          <w:sz w:val="26"/>
          <w:szCs w:val="26"/>
          <w:rtl/>
          <w:lang w:bidi="ar-EG"/>
        </w:rPr>
        <w:t xml:space="preserve"> أن أكثر من 95 في المائة من مجموع استهلاك الهيدروفلوروكربون في بلدان المادة 5 يوجد في قطاع التبريد وتكييف الهواء على النحو المبين في الجدول 6.</w:t>
      </w:r>
    </w:p>
    <w:p w:rsidR="004A4868" w:rsidRPr="004A4868" w:rsidRDefault="004A4868" w:rsidP="009A31A1">
      <w:pPr>
        <w:keepNext/>
        <w:keepLines/>
        <w:bidi/>
        <w:rPr>
          <w:bCs/>
          <w:rtl/>
          <w:lang w:val="en-CA"/>
        </w:rPr>
      </w:pPr>
      <w:r>
        <w:rPr>
          <w:rFonts w:hint="cs"/>
          <w:bCs/>
          <w:rtl/>
          <w:lang w:val="en-CA"/>
        </w:rPr>
        <w:t>الجدول 6: توزيع استهلاك الهيدروفلوروكربون في بلدان المادة 5</w:t>
      </w:r>
    </w:p>
    <w:tbl>
      <w:tblPr>
        <w:bidiVisual/>
        <w:tblW w:w="9355" w:type="dxa"/>
        <w:tblLayout w:type="fixed"/>
        <w:tblLook w:val="04A0" w:firstRow="1" w:lastRow="0" w:firstColumn="1" w:lastColumn="0" w:noHBand="0" w:noVBand="1"/>
      </w:tblPr>
      <w:tblGrid>
        <w:gridCol w:w="3055"/>
        <w:gridCol w:w="1575"/>
        <w:gridCol w:w="1575"/>
        <w:gridCol w:w="1575"/>
        <w:gridCol w:w="1575"/>
      </w:tblGrid>
      <w:tr w:rsidR="00502FEE" w:rsidTr="004A4868">
        <w:trPr>
          <w:tblHeader/>
        </w:trPr>
        <w:tc>
          <w:tcPr>
            <w:tcW w:w="3055" w:type="dxa"/>
            <w:tcBorders>
              <w:top w:val="single" w:sz="4" w:space="0" w:color="auto"/>
              <w:left w:val="single" w:sz="4" w:space="0" w:color="auto"/>
              <w:bottom w:val="single" w:sz="4" w:space="0" w:color="auto"/>
              <w:right w:val="single" w:sz="4" w:space="0" w:color="auto"/>
            </w:tcBorders>
            <w:noWrap/>
            <w:vAlign w:val="bottom"/>
            <w:hideMark/>
          </w:tcPr>
          <w:p w:rsidR="00502FEE" w:rsidRPr="004A4868" w:rsidRDefault="004A4868" w:rsidP="009A31A1">
            <w:pPr>
              <w:bidi/>
              <w:jc w:val="left"/>
              <w:rPr>
                <w:bCs/>
                <w:color w:val="000000"/>
                <w:sz w:val="20"/>
                <w:szCs w:val="20"/>
                <w:lang w:val="en-CA" w:eastAsia="en-CA"/>
              </w:rPr>
            </w:pPr>
            <w:r>
              <w:rPr>
                <w:rFonts w:hint="cs"/>
                <w:bCs/>
                <w:color w:val="000000"/>
                <w:sz w:val="20"/>
                <w:szCs w:val="20"/>
                <w:rtl/>
                <w:lang w:val="en-CA" w:eastAsia="en-CA"/>
              </w:rPr>
              <w:t>القطاع</w:t>
            </w:r>
          </w:p>
        </w:tc>
        <w:tc>
          <w:tcPr>
            <w:tcW w:w="1575" w:type="dxa"/>
            <w:tcBorders>
              <w:top w:val="single" w:sz="4" w:space="0" w:color="auto"/>
              <w:left w:val="nil"/>
              <w:bottom w:val="single" w:sz="4" w:space="0" w:color="auto"/>
              <w:right w:val="single" w:sz="4" w:space="0" w:color="auto"/>
            </w:tcBorders>
            <w:noWrap/>
            <w:vAlign w:val="center"/>
            <w:hideMark/>
          </w:tcPr>
          <w:p w:rsidR="00502FEE" w:rsidRPr="00641A6D" w:rsidRDefault="00502FEE" w:rsidP="009A31A1">
            <w:pPr>
              <w:bidi/>
              <w:jc w:val="center"/>
              <w:rPr>
                <w:b/>
                <w:color w:val="000000"/>
                <w:sz w:val="20"/>
                <w:szCs w:val="20"/>
                <w:lang w:val="en-CA" w:eastAsia="en-CA"/>
              </w:rPr>
            </w:pPr>
            <w:r w:rsidRPr="00641A6D">
              <w:rPr>
                <w:b/>
                <w:color w:val="000000"/>
                <w:sz w:val="20"/>
                <w:szCs w:val="20"/>
                <w:lang w:val="en-CA" w:eastAsia="en-CA"/>
              </w:rPr>
              <w:t>2015</w:t>
            </w:r>
          </w:p>
        </w:tc>
        <w:tc>
          <w:tcPr>
            <w:tcW w:w="1575" w:type="dxa"/>
            <w:tcBorders>
              <w:top w:val="single" w:sz="4" w:space="0" w:color="auto"/>
              <w:left w:val="nil"/>
              <w:bottom w:val="single" w:sz="4" w:space="0" w:color="auto"/>
              <w:right w:val="single" w:sz="4" w:space="0" w:color="auto"/>
            </w:tcBorders>
            <w:noWrap/>
            <w:vAlign w:val="center"/>
            <w:hideMark/>
          </w:tcPr>
          <w:p w:rsidR="00502FEE" w:rsidRPr="00641A6D" w:rsidRDefault="00502FEE" w:rsidP="009A31A1">
            <w:pPr>
              <w:bidi/>
              <w:jc w:val="center"/>
              <w:rPr>
                <w:b/>
                <w:color w:val="000000"/>
                <w:sz w:val="20"/>
                <w:szCs w:val="20"/>
                <w:lang w:val="en-CA" w:eastAsia="en-CA"/>
              </w:rPr>
            </w:pPr>
            <w:r w:rsidRPr="00641A6D">
              <w:rPr>
                <w:b/>
                <w:color w:val="000000"/>
                <w:sz w:val="20"/>
                <w:szCs w:val="20"/>
                <w:lang w:val="en-CA" w:eastAsia="en-CA"/>
              </w:rPr>
              <w:t>2020</w:t>
            </w:r>
          </w:p>
        </w:tc>
        <w:tc>
          <w:tcPr>
            <w:tcW w:w="1575" w:type="dxa"/>
            <w:tcBorders>
              <w:top w:val="single" w:sz="4" w:space="0" w:color="auto"/>
              <w:left w:val="nil"/>
              <w:bottom w:val="single" w:sz="4" w:space="0" w:color="auto"/>
              <w:right w:val="single" w:sz="4" w:space="0" w:color="auto"/>
            </w:tcBorders>
            <w:noWrap/>
            <w:vAlign w:val="center"/>
            <w:hideMark/>
          </w:tcPr>
          <w:p w:rsidR="00502FEE" w:rsidRPr="00641A6D" w:rsidRDefault="00502FEE" w:rsidP="009A31A1">
            <w:pPr>
              <w:bidi/>
              <w:jc w:val="center"/>
              <w:rPr>
                <w:b/>
                <w:color w:val="000000"/>
                <w:sz w:val="20"/>
                <w:szCs w:val="20"/>
                <w:lang w:val="en-CA" w:eastAsia="en-CA"/>
              </w:rPr>
            </w:pPr>
            <w:r w:rsidRPr="00641A6D">
              <w:rPr>
                <w:b/>
                <w:color w:val="000000"/>
                <w:sz w:val="20"/>
                <w:szCs w:val="20"/>
                <w:lang w:val="en-CA" w:eastAsia="en-CA"/>
              </w:rPr>
              <w:t>2025</w:t>
            </w:r>
          </w:p>
        </w:tc>
        <w:tc>
          <w:tcPr>
            <w:tcW w:w="1575" w:type="dxa"/>
            <w:tcBorders>
              <w:top w:val="single" w:sz="4" w:space="0" w:color="auto"/>
              <w:left w:val="nil"/>
              <w:bottom w:val="single" w:sz="4" w:space="0" w:color="auto"/>
              <w:right w:val="single" w:sz="4" w:space="0" w:color="auto"/>
            </w:tcBorders>
            <w:noWrap/>
            <w:vAlign w:val="center"/>
            <w:hideMark/>
          </w:tcPr>
          <w:p w:rsidR="00502FEE" w:rsidRPr="00641A6D" w:rsidRDefault="00502FEE" w:rsidP="009A31A1">
            <w:pPr>
              <w:bidi/>
              <w:jc w:val="center"/>
              <w:rPr>
                <w:b/>
                <w:color w:val="000000"/>
                <w:sz w:val="20"/>
                <w:szCs w:val="20"/>
                <w:lang w:val="en-CA" w:eastAsia="en-CA"/>
              </w:rPr>
            </w:pPr>
            <w:r w:rsidRPr="00641A6D">
              <w:rPr>
                <w:b/>
                <w:color w:val="000000"/>
                <w:sz w:val="20"/>
                <w:szCs w:val="20"/>
                <w:lang w:val="en-CA" w:eastAsia="en-CA"/>
              </w:rPr>
              <w:t>2030</w:t>
            </w:r>
          </w:p>
        </w:tc>
      </w:tr>
      <w:tr w:rsidR="00502FEE" w:rsidTr="004A4868">
        <w:tc>
          <w:tcPr>
            <w:tcW w:w="3055" w:type="dxa"/>
            <w:tcBorders>
              <w:top w:val="nil"/>
              <w:left w:val="single" w:sz="4" w:space="0" w:color="auto"/>
              <w:bottom w:val="single" w:sz="4" w:space="0" w:color="auto"/>
              <w:right w:val="single" w:sz="4" w:space="0" w:color="auto"/>
            </w:tcBorders>
            <w:noWrap/>
            <w:vAlign w:val="bottom"/>
            <w:hideMark/>
          </w:tcPr>
          <w:p w:rsidR="00502FEE" w:rsidRPr="004A4868" w:rsidRDefault="004A4868" w:rsidP="009A31A1">
            <w:pPr>
              <w:bidi/>
              <w:jc w:val="left"/>
              <w:rPr>
                <w:bCs/>
                <w:color w:val="000000"/>
                <w:sz w:val="20"/>
                <w:szCs w:val="20"/>
                <w:lang w:val="en-CA" w:eastAsia="en-CA"/>
              </w:rPr>
            </w:pPr>
            <w:r>
              <w:rPr>
                <w:rFonts w:hint="cs"/>
                <w:bCs/>
                <w:color w:val="000000"/>
                <w:sz w:val="20"/>
                <w:szCs w:val="20"/>
                <w:rtl/>
                <w:lang w:val="en-CA" w:eastAsia="en-CA"/>
              </w:rPr>
              <w:t>بالأطنان المترية</w:t>
            </w:r>
          </w:p>
        </w:tc>
        <w:tc>
          <w:tcPr>
            <w:tcW w:w="1575" w:type="dxa"/>
            <w:tcBorders>
              <w:top w:val="nil"/>
              <w:left w:val="nil"/>
              <w:bottom w:val="single" w:sz="4" w:space="0" w:color="auto"/>
              <w:right w:val="single" w:sz="4" w:space="0" w:color="auto"/>
            </w:tcBorders>
            <w:noWrap/>
            <w:vAlign w:val="bottom"/>
            <w:hideMark/>
          </w:tcPr>
          <w:p w:rsidR="00502FEE" w:rsidRPr="00641A6D" w:rsidRDefault="00502FEE" w:rsidP="004774C0">
            <w:pPr>
              <w:bidi/>
              <w:jc w:val="left"/>
              <w:rPr>
                <w:b/>
                <w:color w:val="000000"/>
                <w:sz w:val="20"/>
                <w:szCs w:val="20"/>
                <w:lang w:val="en-CA" w:eastAsia="en-CA"/>
              </w:rPr>
            </w:pPr>
            <w:r w:rsidRPr="00641A6D">
              <w:rPr>
                <w:b/>
                <w:color w:val="000000"/>
                <w:sz w:val="20"/>
                <w:szCs w:val="20"/>
                <w:lang w:val="en-CA" w:eastAsia="en-CA"/>
              </w:rPr>
              <w:t> </w:t>
            </w:r>
          </w:p>
        </w:tc>
        <w:tc>
          <w:tcPr>
            <w:tcW w:w="1575" w:type="dxa"/>
            <w:tcBorders>
              <w:top w:val="nil"/>
              <w:left w:val="nil"/>
              <w:bottom w:val="single" w:sz="4" w:space="0" w:color="auto"/>
              <w:right w:val="single" w:sz="4" w:space="0" w:color="auto"/>
            </w:tcBorders>
            <w:noWrap/>
            <w:vAlign w:val="bottom"/>
            <w:hideMark/>
          </w:tcPr>
          <w:p w:rsidR="00502FEE" w:rsidRPr="00641A6D" w:rsidRDefault="00502FEE" w:rsidP="004774C0">
            <w:pPr>
              <w:bidi/>
              <w:jc w:val="left"/>
              <w:rPr>
                <w:b/>
                <w:color w:val="000000"/>
                <w:sz w:val="20"/>
                <w:szCs w:val="20"/>
                <w:lang w:val="en-CA" w:eastAsia="en-CA"/>
              </w:rPr>
            </w:pPr>
            <w:r w:rsidRPr="00641A6D">
              <w:rPr>
                <w:b/>
                <w:color w:val="000000"/>
                <w:sz w:val="20"/>
                <w:szCs w:val="20"/>
                <w:lang w:val="en-CA" w:eastAsia="en-CA"/>
              </w:rPr>
              <w:t> </w:t>
            </w:r>
          </w:p>
        </w:tc>
        <w:tc>
          <w:tcPr>
            <w:tcW w:w="1575" w:type="dxa"/>
            <w:tcBorders>
              <w:top w:val="nil"/>
              <w:left w:val="nil"/>
              <w:bottom w:val="single" w:sz="4" w:space="0" w:color="auto"/>
              <w:right w:val="single" w:sz="4" w:space="0" w:color="auto"/>
            </w:tcBorders>
            <w:noWrap/>
            <w:vAlign w:val="bottom"/>
            <w:hideMark/>
          </w:tcPr>
          <w:p w:rsidR="00502FEE" w:rsidRPr="00641A6D" w:rsidRDefault="00502FEE" w:rsidP="004774C0">
            <w:pPr>
              <w:bidi/>
              <w:jc w:val="left"/>
              <w:rPr>
                <w:b/>
                <w:color w:val="000000"/>
                <w:sz w:val="20"/>
                <w:szCs w:val="20"/>
                <w:lang w:val="en-CA" w:eastAsia="en-CA"/>
              </w:rPr>
            </w:pPr>
            <w:r w:rsidRPr="00641A6D">
              <w:rPr>
                <w:b/>
                <w:color w:val="000000"/>
                <w:sz w:val="20"/>
                <w:szCs w:val="20"/>
                <w:lang w:val="en-CA" w:eastAsia="en-CA"/>
              </w:rPr>
              <w:t> </w:t>
            </w:r>
          </w:p>
        </w:tc>
        <w:tc>
          <w:tcPr>
            <w:tcW w:w="1575" w:type="dxa"/>
            <w:tcBorders>
              <w:top w:val="nil"/>
              <w:left w:val="nil"/>
              <w:bottom w:val="single" w:sz="4" w:space="0" w:color="auto"/>
              <w:right w:val="single" w:sz="4" w:space="0" w:color="auto"/>
            </w:tcBorders>
            <w:noWrap/>
            <w:vAlign w:val="bottom"/>
            <w:hideMark/>
          </w:tcPr>
          <w:p w:rsidR="00502FEE" w:rsidRPr="00641A6D" w:rsidRDefault="00502FEE" w:rsidP="004774C0">
            <w:pPr>
              <w:bidi/>
              <w:jc w:val="left"/>
              <w:rPr>
                <w:b/>
                <w:color w:val="000000"/>
                <w:sz w:val="20"/>
                <w:szCs w:val="20"/>
                <w:lang w:val="en-CA" w:eastAsia="en-CA"/>
              </w:rPr>
            </w:pPr>
            <w:r w:rsidRPr="00641A6D">
              <w:rPr>
                <w:b/>
                <w:color w:val="000000"/>
                <w:sz w:val="20"/>
                <w:szCs w:val="20"/>
                <w:lang w:val="en-CA" w:eastAsia="en-CA"/>
              </w:rPr>
              <w:t> </w:t>
            </w:r>
          </w:p>
        </w:tc>
      </w:tr>
      <w:tr w:rsidR="00502FEE" w:rsidTr="004A4868">
        <w:tc>
          <w:tcPr>
            <w:tcW w:w="3055" w:type="dxa"/>
            <w:tcBorders>
              <w:top w:val="nil"/>
              <w:left w:val="single" w:sz="4" w:space="0" w:color="auto"/>
              <w:bottom w:val="single" w:sz="4" w:space="0" w:color="auto"/>
              <w:right w:val="single" w:sz="4" w:space="0" w:color="auto"/>
            </w:tcBorders>
            <w:noWrap/>
            <w:vAlign w:val="bottom"/>
            <w:hideMark/>
          </w:tcPr>
          <w:p w:rsidR="00502FEE" w:rsidRPr="00641A6D" w:rsidRDefault="004A4868" w:rsidP="009A31A1">
            <w:pPr>
              <w:bidi/>
              <w:jc w:val="left"/>
              <w:rPr>
                <w:color w:val="000000"/>
                <w:sz w:val="20"/>
                <w:szCs w:val="20"/>
                <w:lang w:val="en-CA" w:eastAsia="en-CA"/>
              </w:rPr>
            </w:pPr>
            <w:r>
              <w:rPr>
                <w:rFonts w:hint="cs"/>
                <w:color w:val="000000"/>
                <w:sz w:val="20"/>
                <w:szCs w:val="20"/>
                <w:rtl/>
                <w:lang w:val="en-CA" w:eastAsia="en-CA"/>
              </w:rPr>
              <w:t>تصنيع أجهزة التبريد وتكييف الهواء</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185,838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281,619</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392,390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510,596</w:t>
            </w:r>
          </w:p>
        </w:tc>
      </w:tr>
      <w:tr w:rsidR="00502FEE" w:rsidTr="004A4868">
        <w:tc>
          <w:tcPr>
            <w:tcW w:w="3055" w:type="dxa"/>
            <w:tcBorders>
              <w:top w:val="nil"/>
              <w:left w:val="single" w:sz="4" w:space="0" w:color="auto"/>
              <w:bottom w:val="single" w:sz="4" w:space="0" w:color="auto"/>
              <w:right w:val="single" w:sz="4" w:space="0" w:color="auto"/>
            </w:tcBorders>
            <w:noWrap/>
            <w:vAlign w:val="bottom"/>
            <w:hideMark/>
          </w:tcPr>
          <w:p w:rsidR="00502FEE" w:rsidRPr="00641A6D" w:rsidRDefault="004A4868" w:rsidP="009A31A1">
            <w:pPr>
              <w:bidi/>
              <w:jc w:val="left"/>
              <w:rPr>
                <w:color w:val="000000"/>
                <w:sz w:val="20"/>
                <w:szCs w:val="20"/>
                <w:lang w:val="en-CA" w:eastAsia="en-CA"/>
              </w:rPr>
            </w:pPr>
            <w:r>
              <w:rPr>
                <w:rFonts w:hint="cs"/>
                <w:color w:val="000000"/>
                <w:sz w:val="20"/>
                <w:szCs w:val="20"/>
                <w:rtl/>
                <w:lang w:val="en-CA" w:eastAsia="en-CA"/>
              </w:rPr>
              <w:t>خدمة التبريد وتكييف الهواء</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87,033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176,493</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305,922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468,550</w:t>
            </w:r>
          </w:p>
        </w:tc>
      </w:tr>
      <w:tr w:rsidR="00502FEE" w:rsidTr="004A4868">
        <w:tc>
          <w:tcPr>
            <w:tcW w:w="3055" w:type="dxa"/>
            <w:tcBorders>
              <w:top w:val="nil"/>
              <w:left w:val="single" w:sz="4" w:space="0" w:color="auto"/>
              <w:bottom w:val="single" w:sz="4" w:space="0" w:color="auto"/>
              <w:right w:val="single" w:sz="4" w:space="0" w:color="auto"/>
            </w:tcBorders>
            <w:noWrap/>
            <w:vAlign w:val="bottom"/>
            <w:hideMark/>
          </w:tcPr>
          <w:p w:rsidR="00502FEE" w:rsidRPr="00641A6D" w:rsidRDefault="004A4868" w:rsidP="009A31A1">
            <w:pPr>
              <w:bidi/>
              <w:jc w:val="left"/>
              <w:rPr>
                <w:color w:val="000000"/>
                <w:sz w:val="20"/>
                <w:szCs w:val="20"/>
                <w:lang w:val="en-CA" w:eastAsia="en-CA"/>
              </w:rPr>
            </w:pPr>
            <w:r>
              <w:rPr>
                <w:rFonts w:hint="cs"/>
                <w:color w:val="000000"/>
                <w:sz w:val="20"/>
                <w:szCs w:val="20"/>
                <w:rtl/>
                <w:lang w:val="en-CA" w:eastAsia="en-CA"/>
              </w:rPr>
              <w:t>قطاعات أخرى</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11,45</w:t>
            </w:r>
            <w:r w:rsidR="009E32F0" w:rsidRPr="00641A6D">
              <w:rPr>
                <w:color w:val="000000"/>
                <w:sz w:val="20"/>
                <w:szCs w:val="20"/>
                <w:lang w:val="en-CA" w:eastAsia="en-CA"/>
              </w:rPr>
              <w:t>4</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19,506</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33,09</w:t>
            </w:r>
            <w:r w:rsidR="009E32F0" w:rsidRPr="00641A6D">
              <w:rPr>
                <w:color w:val="000000"/>
                <w:sz w:val="20"/>
                <w:szCs w:val="20"/>
                <w:lang w:val="en-CA" w:eastAsia="en-CA"/>
              </w:rPr>
              <w:t>0</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42,07</w:t>
            </w:r>
            <w:r w:rsidR="003B2427" w:rsidRPr="00641A6D">
              <w:rPr>
                <w:color w:val="000000"/>
                <w:sz w:val="20"/>
                <w:szCs w:val="20"/>
                <w:lang w:val="en-CA" w:eastAsia="en-CA"/>
              </w:rPr>
              <w:t>0</w:t>
            </w:r>
          </w:p>
        </w:tc>
      </w:tr>
      <w:tr w:rsidR="00502FEE" w:rsidTr="004A4868">
        <w:tc>
          <w:tcPr>
            <w:tcW w:w="3055" w:type="dxa"/>
            <w:tcBorders>
              <w:top w:val="nil"/>
              <w:left w:val="single" w:sz="4" w:space="0" w:color="auto"/>
              <w:bottom w:val="single" w:sz="4" w:space="0" w:color="auto"/>
              <w:right w:val="single" w:sz="4" w:space="0" w:color="auto"/>
            </w:tcBorders>
            <w:noWrap/>
            <w:vAlign w:val="bottom"/>
            <w:hideMark/>
          </w:tcPr>
          <w:p w:rsidR="00502FEE" w:rsidRPr="00641A6D" w:rsidRDefault="004A4868" w:rsidP="009A31A1">
            <w:pPr>
              <w:bidi/>
              <w:jc w:val="left"/>
              <w:rPr>
                <w:color w:val="000000"/>
                <w:sz w:val="20"/>
                <w:szCs w:val="20"/>
                <w:lang w:val="en-CA" w:eastAsia="en-CA"/>
              </w:rPr>
            </w:pPr>
            <w:r>
              <w:rPr>
                <w:rFonts w:hint="cs"/>
                <w:color w:val="000000"/>
                <w:sz w:val="20"/>
                <w:szCs w:val="20"/>
                <w:rtl/>
                <w:lang w:val="en-CA" w:eastAsia="en-CA"/>
              </w:rPr>
              <w:t>المجموع (بالأطنان المترية)</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284,32</w:t>
            </w:r>
            <w:r w:rsidR="009E32F0" w:rsidRPr="00641A6D">
              <w:rPr>
                <w:color w:val="000000"/>
                <w:sz w:val="20"/>
                <w:szCs w:val="20"/>
                <w:lang w:val="en-CA" w:eastAsia="en-CA"/>
              </w:rPr>
              <w:t>5</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477,618</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731,40</w:t>
            </w:r>
            <w:r w:rsidR="009E32F0" w:rsidRPr="00641A6D">
              <w:rPr>
                <w:color w:val="000000"/>
                <w:sz w:val="20"/>
                <w:szCs w:val="20"/>
                <w:lang w:val="en-CA" w:eastAsia="en-CA"/>
              </w:rPr>
              <w:t>2</w:t>
            </w:r>
          </w:p>
        </w:tc>
        <w:tc>
          <w:tcPr>
            <w:tcW w:w="1575" w:type="dxa"/>
            <w:tcBorders>
              <w:top w:val="nil"/>
              <w:left w:val="nil"/>
              <w:bottom w:val="single" w:sz="4" w:space="0" w:color="auto"/>
              <w:right w:val="single" w:sz="4" w:space="0" w:color="auto"/>
            </w:tcBorders>
            <w:shd w:val="clear" w:color="auto" w:fill="auto"/>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1,021,2</w:t>
            </w:r>
            <w:r w:rsidR="003B2427" w:rsidRPr="00641A6D">
              <w:rPr>
                <w:color w:val="000000"/>
                <w:sz w:val="20"/>
                <w:szCs w:val="20"/>
                <w:lang w:val="en-CA" w:eastAsia="en-CA"/>
              </w:rPr>
              <w:t>16</w:t>
            </w:r>
          </w:p>
        </w:tc>
      </w:tr>
      <w:tr w:rsidR="00502FEE" w:rsidTr="004A4868">
        <w:tc>
          <w:tcPr>
            <w:tcW w:w="3055" w:type="dxa"/>
            <w:tcBorders>
              <w:top w:val="nil"/>
              <w:left w:val="single" w:sz="4" w:space="0" w:color="auto"/>
              <w:bottom w:val="single" w:sz="4" w:space="0" w:color="auto"/>
              <w:right w:val="single" w:sz="4" w:space="0" w:color="auto"/>
            </w:tcBorders>
            <w:noWrap/>
            <w:vAlign w:val="bottom"/>
            <w:hideMark/>
          </w:tcPr>
          <w:p w:rsidR="00502FEE" w:rsidRPr="00641A6D" w:rsidRDefault="004A4868" w:rsidP="009A31A1">
            <w:pPr>
              <w:bidi/>
              <w:jc w:val="left"/>
              <w:rPr>
                <w:b/>
                <w:color w:val="000000"/>
                <w:sz w:val="20"/>
                <w:szCs w:val="20"/>
                <w:lang w:val="en-CA" w:eastAsia="en-CA"/>
              </w:rPr>
            </w:pPr>
            <w:r>
              <w:rPr>
                <w:rFonts w:hint="cs"/>
                <w:bCs/>
                <w:color w:val="000000"/>
                <w:sz w:val="20"/>
                <w:szCs w:val="20"/>
                <w:rtl/>
                <w:lang w:val="en-CA" w:eastAsia="en-CA"/>
              </w:rPr>
              <w:t xml:space="preserve">النسبة </w:t>
            </w:r>
            <w:r w:rsidR="00502FEE" w:rsidRPr="00641A6D">
              <w:rPr>
                <w:b/>
                <w:color w:val="000000"/>
                <w:sz w:val="20"/>
                <w:szCs w:val="20"/>
                <w:lang w:val="en-CA" w:eastAsia="en-CA"/>
              </w:rPr>
              <w:t xml:space="preserve">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 </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502FEE" w:rsidRPr="00641A6D" w:rsidRDefault="00502FEE" w:rsidP="004774C0">
            <w:pPr>
              <w:bidi/>
              <w:jc w:val="left"/>
              <w:rPr>
                <w:color w:val="000000"/>
                <w:sz w:val="20"/>
                <w:szCs w:val="20"/>
                <w:lang w:val="en-CA" w:eastAsia="en-CA"/>
              </w:rPr>
            </w:pPr>
            <w:r w:rsidRPr="00641A6D">
              <w:rPr>
                <w:color w:val="000000"/>
                <w:sz w:val="20"/>
                <w:szCs w:val="20"/>
                <w:lang w:val="en-CA" w:eastAsia="en-CA"/>
              </w:rPr>
              <w:t> </w:t>
            </w:r>
          </w:p>
        </w:tc>
      </w:tr>
      <w:tr w:rsidR="004A4868" w:rsidTr="004A4868">
        <w:tc>
          <w:tcPr>
            <w:tcW w:w="3055" w:type="dxa"/>
            <w:tcBorders>
              <w:top w:val="nil"/>
              <w:left w:val="single" w:sz="4" w:space="0" w:color="auto"/>
              <w:bottom w:val="single" w:sz="4" w:space="0" w:color="auto"/>
              <w:right w:val="single" w:sz="4" w:space="0" w:color="auto"/>
            </w:tcBorders>
            <w:noWrap/>
            <w:vAlign w:val="bottom"/>
            <w:hideMark/>
          </w:tcPr>
          <w:p w:rsidR="004A4868" w:rsidRPr="00641A6D" w:rsidRDefault="004A4868" w:rsidP="004A4868">
            <w:pPr>
              <w:bidi/>
              <w:jc w:val="left"/>
              <w:rPr>
                <w:color w:val="000000"/>
                <w:sz w:val="20"/>
                <w:szCs w:val="20"/>
                <w:lang w:val="en-CA" w:eastAsia="en-CA"/>
              </w:rPr>
            </w:pPr>
            <w:r>
              <w:rPr>
                <w:rFonts w:hint="cs"/>
                <w:color w:val="000000"/>
                <w:sz w:val="20"/>
                <w:szCs w:val="20"/>
                <w:rtl/>
                <w:lang w:val="en-CA" w:eastAsia="en-CA"/>
              </w:rPr>
              <w:t>تصنيع أجهزة التبريد وتكييف الهواء</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65.4</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59.0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53.6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50.0</w:t>
            </w:r>
          </w:p>
        </w:tc>
      </w:tr>
      <w:tr w:rsidR="004A4868" w:rsidTr="004A4868">
        <w:tc>
          <w:tcPr>
            <w:tcW w:w="3055" w:type="dxa"/>
            <w:tcBorders>
              <w:top w:val="nil"/>
              <w:left w:val="single" w:sz="4" w:space="0" w:color="auto"/>
              <w:bottom w:val="single" w:sz="4" w:space="0" w:color="auto"/>
              <w:right w:val="single" w:sz="4" w:space="0" w:color="auto"/>
            </w:tcBorders>
            <w:noWrap/>
            <w:vAlign w:val="bottom"/>
            <w:hideMark/>
          </w:tcPr>
          <w:p w:rsidR="004A4868" w:rsidRPr="00641A6D" w:rsidRDefault="004A4868" w:rsidP="004A4868">
            <w:pPr>
              <w:bidi/>
              <w:jc w:val="left"/>
              <w:rPr>
                <w:color w:val="000000"/>
                <w:sz w:val="20"/>
                <w:szCs w:val="20"/>
                <w:lang w:val="en-CA" w:eastAsia="en-CA"/>
              </w:rPr>
            </w:pPr>
            <w:r>
              <w:rPr>
                <w:rFonts w:hint="cs"/>
                <w:color w:val="000000"/>
                <w:sz w:val="20"/>
                <w:szCs w:val="20"/>
                <w:rtl/>
                <w:lang w:val="en-CA" w:eastAsia="en-CA"/>
              </w:rPr>
              <w:t>خدمة التبريد وتكييف الهواء</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30.6</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37.0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41.8</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45.9</w:t>
            </w:r>
          </w:p>
        </w:tc>
      </w:tr>
      <w:tr w:rsidR="004A4868" w:rsidTr="004A4868">
        <w:tc>
          <w:tcPr>
            <w:tcW w:w="3055" w:type="dxa"/>
            <w:tcBorders>
              <w:top w:val="nil"/>
              <w:left w:val="single" w:sz="4" w:space="0" w:color="auto"/>
              <w:bottom w:val="single" w:sz="4" w:space="0" w:color="auto"/>
              <w:right w:val="single" w:sz="4" w:space="0" w:color="auto"/>
            </w:tcBorders>
            <w:noWrap/>
            <w:vAlign w:val="bottom"/>
            <w:hideMark/>
          </w:tcPr>
          <w:p w:rsidR="004A4868" w:rsidRPr="00641A6D" w:rsidRDefault="004A4868" w:rsidP="004A4868">
            <w:pPr>
              <w:bidi/>
              <w:jc w:val="left"/>
              <w:rPr>
                <w:color w:val="000000"/>
                <w:sz w:val="20"/>
                <w:szCs w:val="20"/>
                <w:lang w:val="en-CA" w:eastAsia="en-CA"/>
              </w:rPr>
            </w:pPr>
            <w:r>
              <w:rPr>
                <w:rFonts w:hint="cs"/>
                <w:color w:val="000000"/>
                <w:sz w:val="20"/>
                <w:szCs w:val="20"/>
                <w:rtl/>
                <w:lang w:val="en-CA" w:eastAsia="en-CA"/>
              </w:rPr>
              <w:t>قطاعات أخرى</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4.0</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4.1</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4.5</w:t>
            </w:r>
          </w:p>
        </w:tc>
        <w:tc>
          <w:tcPr>
            <w:tcW w:w="1575"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4A4868" w:rsidRPr="00641A6D" w:rsidRDefault="004A4868" w:rsidP="004774C0">
            <w:pPr>
              <w:bidi/>
              <w:jc w:val="left"/>
              <w:rPr>
                <w:color w:val="000000"/>
                <w:sz w:val="20"/>
                <w:szCs w:val="20"/>
                <w:lang w:val="en-CA" w:eastAsia="en-CA"/>
              </w:rPr>
            </w:pPr>
            <w:r w:rsidRPr="00641A6D">
              <w:rPr>
                <w:color w:val="000000"/>
                <w:sz w:val="20"/>
                <w:szCs w:val="20"/>
                <w:lang w:val="en-CA" w:eastAsia="en-CA"/>
              </w:rPr>
              <w:t>4.1</w:t>
            </w:r>
          </w:p>
        </w:tc>
      </w:tr>
    </w:tbl>
    <w:p w:rsidR="00502FEE" w:rsidRDefault="00502FEE" w:rsidP="009A31A1">
      <w:pPr>
        <w:bidi/>
        <w:rPr>
          <w:lang w:val="en-CA"/>
        </w:rPr>
      </w:pPr>
    </w:p>
    <w:p w:rsidR="004A4868" w:rsidRPr="00376776" w:rsidRDefault="004A4868" w:rsidP="009A31A1">
      <w:pPr>
        <w:pStyle w:val="Heading1"/>
        <w:bidi/>
        <w:rPr>
          <w:sz w:val="26"/>
          <w:szCs w:val="26"/>
          <w:lang w:val="en-CA"/>
        </w:rPr>
      </w:pPr>
      <w:r w:rsidRPr="00376776">
        <w:rPr>
          <w:rFonts w:hint="cs"/>
          <w:sz w:val="26"/>
          <w:szCs w:val="26"/>
          <w:rtl/>
          <w:lang w:val="en-CA"/>
        </w:rPr>
        <w:t xml:space="preserve">ومن المفترض مثلما الحال في التوزيع القطاعي للمواد الهيدروكلوروفلوروكربونية، أن مايقرب من 100 من بلدان المادة 5 لا يستخدم الهيدروفلوروكربون إلاّ في قطاع خدمة التبريد. ويؤيد هذا الافتراض المعلومات </w:t>
      </w:r>
      <w:r w:rsidRPr="00376776">
        <w:rPr>
          <w:rFonts w:hint="cs"/>
          <w:sz w:val="26"/>
          <w:szCs w:val="26"/>
          <w:rtl/>
          <w:lang w:val="en-CA"/>
        </w:rPr>
        <w:lastRenderedPageBreak/>
        <w:t>المتوافرة من مسوحات بدائل المواد المستنفدة للأوزون في 119 من بلدان بلدان المادة 5</w:t>
      </w:r>
      <w:r w:rsidRPr="00376776">
        <w:rPr>
          <w:rStyle w:val="FootnoteReference"/>
          <w:sz w:val="26"/>
          <w:szCs w:val="26"/>
        </w:rPr>
        <w:footnoteReference w:id="16"/>
      </w:r>
      <w:r w:rsidRPr="00376776">
        <w:rPr>
          <w:rFonts w:hint="cs"/>
          <w:sz w:val="26"/>
          <w:szCs w:val="26"/>
          <w:rtl/>
          <w:lang w:val="en-CA"/>
        </w:rPr>
        <w:t xml:space="preserve"> مما يشير الى أن استهلاك الهيدروفلوروكربون في قطاع خدمة التبريد يشكل 97 في المائة من مجموع الاستهلاك في البلدان التي ينخفض فيها حجم الاستهلاك و76 في المائة في البلدان التي لا ينخفض فيها حجم الاستهلاك.</w:t>
      </w:r>
      <w:r w:rsidRPr="00376776">
        <w:rPr>
          <w:rStyle w:val="FootnoteReference"/>
          <w:sz w:val="26"/>
          <w:szCs w:val="26"/>
        </w:rPr>
        <w:t xml:space="preserve"> </w:t>
      </w:r>
      <w:r w:rsidRPr="00376776">
        <w:rPr>
          <w:rStyle w:val="FootnoteReference"/>
          <w:sz w:val="26"/>
          <w:szCs w:val="26"/>
        </w:rPr>
        <w:footnoteReference w:id="17"/>
      </w:r>
    </w:p>
    <w:p w:rsidR="004A4868" w:rsidRPr="00376776" w:rsidRDefault="004A4868" w:rsidP="00C16A2A">
      <w:pPr>
        <w:keepNext/>
        <w:bidi/>
        <w:ind w:left="1440" w:hanging="1440"/>
        <w:rPr>
          <w:bCs/>
          <w:sz w:val="26"/>
          <w:szCs w:val="26"/>
          <w:rtl/>
        </w:rPr>
      </w:pPr>
      <w:r w:rsidRPr="00376776">
        <w:rPr>
          <w:rFonts w:hint="cs"/>
          <w:bCs/>
          <w:sz w:val="26"/>
          <w:szCs w:val="26"/>
          <w:rtl/>
        </w:rPr>
        <w:t>الجزء الثاني</w:t>
      </w:r>
      <w:r w:rsidRPr="00376776">
        <w:rPr>
          <w:rFonts w:hint="cs"/>
          <w:bCs/>
          <w:sz w:val="26"/>
          <w:szCs w:val="26"/>
          <w:rtl/>
        </w:rPr>
        <w:tab/>
        <w:t xml:space="preserve">التنفيذ الموازي أو المتكامل </w:t>
      </w:r>
      <w:r w:rsidR="00C16A2A" w:rsidRPr="00376776">
        <w:rPr>
          <w:rFonts w:hint="cs"/>
          <w:bCs/>
          <w:sz w:val="26"/>
          <w:szCs w:val="26"/>
          <w:rtl/>
        </w:rPr>
        <w:t>لأنشطة إزالة</w:t>
      </w:r>
      <w:r w:rsidRPr="00376776">
        <w:rPr>
          <w:rFonts w:hint="cs"/>
          <w:bCs/>
          <w:sz w:val="26"/>
          <w:szCs w:val="26"/>
          <w:rtl/>
        </w:rPr>
        <w:t xml:space="preserve"> الهيدروكلوروفلوروكربون </w:t>
      </w:r>
      <w:r w:rsidR="00C16A2A" w:rsidRPr="00376776">
        <w:rPr>
          <w:rFonts w:hint="cs"/>
          <w:bCs/>
          <w:sz w:val="26"/>
          <w:szCs w:val="26"/>
          <w:rtl/>
        </w:rPr>
        <w:t>و</w:t>
      </w:r>
      <w:r w:rsidRPr="00376776">
        <w:rPr>
          <w:rFonts w:hint="cs"/>
          <w:bCs/>
          <w:sz w:val="26"/>
          <w:szCs w:val="26"/>
          <w:rtl/>
        </w:rPr>
        <w:t>خفض الهيدروفلوروكربون</w:t>
      </w:r>
    </w:p>
    <w:p w:rsidR="00502FEE" w:rsidRPr="00376776" w:rsidRDefault="00502FEE" w:rsidP="009A31A1">
      <w:pPr>
        <w:bidi/>
        <w:rPr>
          <w:sz w:val="26"/>
          <w:szCs w:val="26"/>
        </w:rPr>
      </w:pPr>
    </w:p>
    <w:p w:rsidR="004A4868" w:rsidRPr="00376776" w:rsidRDefault="00962DA9" w:rsidP="009A31A1">
      <w:pPr>
        <w:pStyle w:val="Heading1"/>
        <w:bidi/>
        <w:rPr>
          <w:sz w:val="26"/>
          <w:szCs w:val="26"/>
        </w:rPr>
      </w:pPr>
      <w:r w:rsidRPr="00376776">
        <w:rPr>
          <w:rFonts w:hint="cs"/>
          <w:sz w:val="26"/>
          <w:szCs w:val="26"/>
          <w:rtl/>
          <w:lang w:bidi="ar-EG"/>
        </w:rPr>
        <w:t>يتوقف التنفيذ الموازي أو المتكامل لأنشطة إزالة الهيدروكلوروفلوروكربون وخفض الهيدروفلوروكربون على العديد من العوامل من بينها الاستخدام القطاعي للمواد الخاضعة للرقابة (مثل التصنيع أو خدمة التبريد)، وتوقيت التنفيذ وتوافر الموارد لدعم هذه الأنشطة ومردودية التكاليف المحتملة، وقدرت المؤسسات ذات الصلة بالصندوق المتعدد الأطراف والسياسات التي قد ترغب اللجنة التنفيذية في وضعها.</w:t>
      </w:r>
    </w:p>
    <w:p w:rsidR="00962DA9" w:rsidRPr="00376776" w:rsidRDefault="00962DA9" w:rsidP="009A31A1">
      <w:pPr>
        <w:bidi/>
        <w:rPr>
          <w:bCs/>
          <w:sz w:val="26"/>
          <w:szCs w:val="26"/>
          <w:rtl/>
        </w:rPr>
      </w:pPr>
      <w:r w:rsidRPr="00376776">
        <w:rPr>
          <w:rFonts w:hint="cs"/>
          <w:bCs/>
          <w:sz w:val="26"/>
          <w:szCs w:val="26"/>
          <w:rtl/>
        </w:rPr>
        <w:t>اعتبارات لقطاع خدمة التبريد</w:t>
      </w:r>
    </w:p>
    <w:p w:rsidR="00502FEE" w:rsidRPr="00376776" w:rsidRDefault="00502FEE" w:rsidP="009A31A1">
      <w:pPr>
        <w:bidi/>
        <w:rPr>
          <w:sz w:val="26"/>
          <w:szCs w:val="26"/>
        </w:rPr>
      </w:pPr>
    </w:p>
    <w:p w:rsidR="00962DA9" w:rsidRPr="00376776" w:rsidRDefault="00962DA9" w:rsidP="009A31A1">
      <w:pPr>
        <w:pStyle w:val="Heading1"/>
        <w:widowControl w:val="0"/>
        <w:bidi/>
        <w:rPr>
          <w:sz w:val="26"/>
          <w:szCs w:val="26"/>
        </w:rPr>
      </w:pPr>
      <w:r w:rsidRPr="00376776">
        <w:rPr>
          <w:rFonts w:hint="cs"/>
          <w:sz w:val="26"/>
          <w:szCs w:val="26"/>
          <w:rtl/>
        </w:rPr>
        <w:t xml:space="preserve">يمكن </w:t>
      </w:r>
      <w:r w:rsidR="00366461" w:rsidRPr="00376776">
        <w:rPr>
          <w:rFonts w:hint="cs"/>
          <w:sz w:val="26"/>
          <w:szCs w:val="26"/>
          <w:rtl/>
        </w:rPr>
        <w:t xml:space="preserve">أن تنطبق الغالبية العظمى من الأنشطة التي تنفذ في قطاع خدمة التبريد على كل من إزالة الهيدروكلوروفلوروكربون والهيدروفلوروكربون. وتتعلق هذه الأنشطة بعدة عوامل </w:t>
      </w:r>
      <w:r w:rsidR="00366461" w:rsidRPr="00376776">
        <w:rPr>
          <w:rFonts w:hint="cs"/>
          <w:i/>
          <w:iCs/>
          <w:sz w:val="26"/>
          <w:szCs w:val="26"/>
          <w:rtl/>
        </w:rPr>
        <w:t>من بينها</w:t>
      </w:r>
      <w:r w:rsidR="00366461" w:rsidRPr="00376776">
        <w:rPr>
          <w:rFonts w:hint="cs"/>
          <w:sz w:val="26"/>
          <w:szCs w:val="26"/>
          <w:rtl/>
        </w:rPr>
        <w:t xml:space="preserve"> تدريب واعتماد الفنيين، وتعزيز المعاهد التقنية الخاصة بالتدريب المهني وروابط التبريد، وتوزيع المعدات الأساسية وأدوات الخدمة بما في ذلك وحدات الاسترجاع وإعادة التدوير، واستراتيجيات </w:t>
      </w:r>
      <w:r w:rsidR="007249FB" w:rsidRPr="00376776">
        <w:rPr>
          <w:rFonts w:hint="cs"/>
          <w:sz w:val="26"/>
          <w:szCs w:val="26"/>
          <w:rtl/>
        </w:rPr>
        <w:t>احتواء غازات التبريد، وتطبيق المعايير ومدونات الممارسات لتيسير التطبيق الآمن لغازات التبريد القابلة للاشتعال و/أو السامة وتنخفض فيها القدرة على الاحترار العالمي.</w:t>
      </w:r>
    </w:p>
    <w:p w:rsidR="007249FB" w:rsidRPr="00376776" w:rsidRDefault="007249FB" w:rsidP="007249FB">
      <w:pPr>
        <w:pStyle w:val="Heading1"/>
        <w:bidi/>
        <w:rPr>
          <w:sz w:val="26"/>
          <w:szCs w:val="26"/>
        </w:rPr>
      </w:pPr>
      <w:r w:rsidRPr="00376776">
        <w:rPr>
          <w:rFonts w:hint="cs"/>
          <w:sz w:val="26"/>
          <w:szCs w:val="26"/>
          <w:rtl/>
        </w:rPr>
        <w:t>وفي ظل هذه الظروف، فإن التداخل بين مواعيد إزالة الهيدروكلوروفلوروكربون وخفض الهيدروفلوروكربون يشكل فرصة لوضع استراتيجية متكاملة طويلة الأجل ومستدامة وتحقق مردودية التكاليف في بلدان المادة 5 والتي تنطوي على مايلي ضمن جملة أمور:</w:t>
      </w:r>
      <w:r w:rsidRPr="00376776">
        <w:rPr>
          <w:rStyle w:val="FootnoteReference"/>
          <w:sz w:val="26"/>
          <w:szCs w:val="26"/>
        </w:rPr>
        <w:footnoteReference w:id="18"/>
      </w:r>
    </w:p>
    <w:p w:rsidR="007249FB" w:rsidRPr="00376776" w:rsidRDefault="002C74D0" w:rsidP="009A31A1">
      <w:pPr>
        <w:pStyle w:val="Heading2"/>
        <w:bidi/>
        <w:rPr>
          <w:sz w:val="26"/>
          <w:szCs w:val="26"/>
        </w:rPr>
      </w:pPr>
      <w:r w:rsidRPr="00376776">
        <w:rPr>
          <w:rFonts w:hint="cs"/>
          <w:sz w:val="26"/>
          <w:szCs w:val="26"/>
          <w:rtl/>
        </w:rPr>
        <w:t>وضع وتنقيح</w:t>
      </w:r>
      <w:r w:rsidR="00905F4B" w:rsidRPr="00376776">
        <w:rPr>
          <w:rFonts w:hint="cs"/>
          <w:sz w:val="26"/>
          <w:szCs w:val="26"/>
          <w:rtl/>
        </w:rPr>
        <w:t xml:space="preserve"> أو اعتماد المعايير ومدونات الممارسات والممارسات التي يمكن أن تيسر اعتماد وتشغيل وخدمة تكنولوجيات التبريد بالاعتماد على الغازات التي تنخفض فيها القدرة على الاحترار العالمي؛</w:t>
      </w:r>
    </w:p>
    <w:p w:rsidR="00905F4B" w:rsidRPr="00376776" w:rsidRDefault="00905F4B" w:rsidP="009A31A1">
      <w:pPr>
        <w:pStyle w:val="Heading2"/>
        <w:bidi/>
        <w:rPr>
          <w:sz w:val="26"/>
          <w:szCs w:val="26"/>
        </w:rPr>
      </w:pPr>
      <w:r w:rsidRPr="00376776">
        <w:rPr>
          <w:rFonts w:hint="cs"/>
          <w:sz w:val="26"/>
          <w:szCs w:val="26"/>
          <w:rtl/>
        </w:rPr>
        <w:t xml:space="preserve">تعزيز الأطر التنظيمية لإدارة غازات التبريد من خلال خدمة إجراءات </w:t>
      </w:r>
      <w:r w:rsidRPr="00376776">
        <w:rPr>
          <w:rFonts w:hint="cs"/>
          <w:i/>
          <w:iCs/>
          <w:sz w:val="26"/>
          <w:szCs w:val="26"/>
          <w:rtl/>
        </w:rPr>
        <w:t xml:space="preserve">من بينها </w:t>
      </w:r>
      <w:r w:rsidRPr="00376776">
        <w:rPr>
          <w:rFonts w:hint="cs"/>
          <w:sz w:val="26"/>
          <w:szCs w:val="26"/>
          <w:rtl/>
        </w:rPr>
        <w:t>اعتماد الفنيين، والوصول الى بيع/ شراء غازات التبريد من خلال فنيين مدربين/ معتمدين، والترخيص لمنشئات/ ورش الخدمة، وتوسيم غازات التبريد، ومسك السجلات، والرصد والإبلاغ وبناء القدرات للسلطات وأصحاب المصلحة؛</w:t>
      </w:r>
    </w:p>
    <w:p w:rsidR="00E7435F" w:rsidRPr="00376776" w:rsidRDefault="00E7435F" w:rsidP="009A31A1">
      <w:pPr>
        <w:pStyle w:val="Heading2"/>
        <w:bidi/>
        <w:rPr>
          <w:sz w:val="26"/>
          <w:szCs w:val="26"/>
        </w:rPr>
      </w:pPr>
      <w:r w:rsidRPr="00376776">
        <w:rPr>
          <w:rFonts w:hint="cs"/>
          <w:sz w:val="26"/>
          <w:szCs w:val="26"/>
          <w:rtl/>
        </w:rPr>
        <w:t>مراجعة وتحديث المناهج الدراسية لبرامج التدريب بصورة دورية لموظفي الجمارك والإنفاذ لمعالجة الالتزامات المنصوص عليها في بروتوكول ومونتريال بما في ذلك تعديل كيجالي؛</w:t>
      </w:r>
    </w:p>
    <w:p w:rsidR="007075CD" w:rsidRPr="00376776" w:rsidRDefault="007075CD" w:rsidP="009A31A1">
      <w:pPr>
        <w:pStyle w:val="Heading2"/>
        <w:bidi/>
        <w:rPr>
          <w:sz w:val="26"/>
          <w:szCs w:val="26"/>
        </w:rPr>
      </w:pPr>
      <w:r w:rsidRPr="00376776">
        <w:rPr>
          <w:rFonts w:hint="cs"/>
          <w:sz w:val="26"/>
          <w:szCs w:val="26"/>
          <w:rtl/>
        </w:rPr>
        <w:t xml:space="preserve">تعزيز قدرة </w:t>
      </w:r>
      <w:r w:rsidR="00FE1264" w:rsidRPr="00376776">
        <w:rPr>
          <w:rFonts w:hint="cs"/>
          <w:sz w:val="26"/>
          <w:szCs w:val="26"/>
          <w:rtl/>
        </w:rPr>
        <w:t>نظم التدريب المهني وأجهزة الاعتماد من خلال المراجعة الدورية للمناهج الدراسية لبرامج التدريب لمعالجة ممارسات الخدمة الجيدة وقضايا السلامة فيما يتعلق بالقابلية للاشتعال و/أو السمية في غازات التبريد التي يجري إدخالها؛</w:t>
      </w:r>
    </w:p>
    <w:p w:rsidR="00FE1264" w:rsidRPr="00376776" w:rsidRDefault="00FE1264" w:rsidP="009A31A1">
      <w:pPr>
        <w:pStyle w:val="Heading2"/>
        <w:bidi/>
        <w:rPr>
          <w:sz w:val="26"/>
          <w:szCs w:val="26"/>
        </w:rPr>
      </w:pPr>
      <w:r w:rsidRPr="00376776">
        <w:rPr>
          <w:rFonts w:hint="cs"/>
          <w:sz w:val="26"/>
          <w:szCs w:val="26"/>
          <w:rtl/>
        </w:rPr>
        <w:lastRenderedPageBreak/>
        <w:t>وضع أو تعزيز</w:t>
      </w:r>
      <w:r w:rsidR="009A1648" w:rsidRPr="00376776">
        <w:rPr>
          <w:rFonts w:hint="cs"/>
          <w:sz w:val="26"/>
          <w:szCs w:val="26"/>
          <w:rtl/>
        </w:rPr>
        <w:t xml:space="preserve"> الاستراتيجيات الذاتية الدعم لاحتواء غازات التبريد لضمان قدرة أجهزة التبريد المركبة على الاستمرار في العمل حتى نهاية عمرها الافتراضي، وتقييم المنافع والتحديات الخاصة باسترجاع وإعادة تدوير وإصلاح غازات التبريد؛</w:t>
      </w:r>
    </w:p>
    <w:p w:rsidR="009A1648" w:rsidRPr="00376776" w:rsidRDefault="009A1648" w:rsidP="009A31A1">
      <w:pPr>
        <w:pStyle w:val="Heading2"/>
        <w:bidi/>
        <w:rPr>
          <w:sz w:val="26"/>
          <w:szCs w:val="26"/>
        </w:rPr>
      </w:pPr>
      <w:r w:rsidRPr="00376776">
        <w:rPr>
          <w:rFonts w:hint="cs"/>
          <w:sz w:val="26"/>
          <w:szCs w:val="26"/>
          <w:rtl/>
        </w:rPr>
        <w:t>تعزيز الدعم التقني القطاع الفرعي لتجميع وتركيب والشحن الأولي في الأسواق المحلية؛</w:t>
      </w:r>
    </w:p>
    <w:p w:rsidR="009A1648" w:rsidRPr="00376776" w:rsidRDefault="009A1648" w:rsidP="009A31A1">
      <w:pPr>
        <w:pStyle w:val="Heading2"/>
        <w:bidi/>
        <w:rPr>
          <w:sz w:val="26"/>
          <w:szCs w:val="26"/>
        </w:rPr>
      </w:pPr>
      <w:r w:rsidRPr="00376776">
        <w:rPr>
          <w:rFonts w:hint="cs"/>
          <w:sz w:val="26"/>
          <w:szCs w:val="26"/>
          <w:rtl/>
        </w:rPr>
        <w:t>إجراء تقييم من خلال نماذج الأعمال للاستدامة الطويلة الأجل للأنشطة التي تنفذ في قطاع خدمة التبريد وخاصة خطط الاسترجاع وإعادة التدوير وخطط تحفيز المستخدمين النهائيين؛</w:t>
      </w:r>
    </w:p>
    <w:p w:rsidR="009A1648" w:rsidRPr="00376776" w:rsidRDefault="009A1648" w:rsidP="009A31A1">
      <w:pPr>
        <w:pStyle w:val="Heading2"/>
        <w:bidi/>
        <w:rPr>
          <w:sz w:val="26"/>
          <w:szCs w:val="26"/>
        </w:rPr>
      </w:pPr>
      <w:r w:rsidRPr="00376776">
        <w:rPr>
          <w:rFonts w:hint="cs"/>
          <w:sz w:val="26"/>
          <w:szCs w:val="26"/>
          <w:rtl/>
        </w:rPr>
        <w:t>تدعيم روابط التبريد وتكييف الهواء وضمان مشاركتها في تنفيذ الأنشطة ذات الصلة بالقطاع.</w:t>
      </w:r>
    </w:p>
    <w:p w:rsidR="009A1648" w:rsidRPr="00376776" w:rsidRDefault="009A1648" w:rsidP="009A31A1">
      <w:pPr>
        <w:pStyle w:val="Heading1"/>
        <w:bidi/>
        <w:rPr>
          <w:sz w:val="26"/>
          <w:szCs w:val="26"/>
        </w:rPr>
      </w:pPr>
      <w:r w:rsidRPr="00376776">
        <w:rPr>
          <w:rFonts w:hint="cs"/>
          <w:sz w:val="26"/>
          <w:szCs w:val="26"/>
          <w:rtl/>
        </w:rPr>
        <w:t>ويمكن تنفيذ نهج متكامل في قطاع خدمة التبريد</w:t>
      </w:r>
      <w:r w:rsidR="00C36612" w:rsidRPr="00376776">
        <w:rPr>
          <w:rFonts w:hint="cs"/>
          <w:sz w:val="26"/>
          <w:szCs w:val="26"/>
          <w:rtl/>
        </w:rPr>
        <w:t xml:space="preserve"> بالمؤسسات القائمة المنشأة بمساعدة الصندوق المتعدد الأطراف والتي تنفذ في الوقت الحاضر أنشطة إزالة الهيدروكلوروفلوروكربون. ويتعين تقييم العناصر اللازمة لضمان التنسيق على المستوى الوطني خلال إعداد الاستراتيجيات الوطنية المنسقة وخطط الإزالة والخفض لضمان التنفيذ المستمر للأنشطة. وفي حين أنه يمكن تطبيق الكثير من عناصر هذه الاستراتيجيات على كل من غازات التبريد العاملة بالهيدروكلوروفلوروكربون والهيدروفلوروكربون، يتعين أيضا إيلاء الاهتمام للأنشطة المحتملة التي </w:t>
      </w:r>
      <w:r w:rsidR="00956110" w:rsidRPr="00376776">
        <w:rPr>
          <w:rFonts w:hint="cs"/>
          <w:sz w:val="26"/>
          <w:szCs w:val="26"/>
          <w:rtl/>
        </w:rPr>
        <w:t>سيتعين معالجتها. فيما يتعلق باستخدامات الهيدروفلوروكربون التي لم يجر معالجتها من خلال خطط إدارة إزالة المواد الهيدروكلوروفلوروكربونية (مثل استخدام الهيدروفلوروكربون-</w:t>
      </w:r>
      <w:r w:rsidR="00956110" w:rsidRPr="00376776">
        <w:rPr>
          <w:sz w:val="26"/>
          <w:szCs w:val="26"/>
        </w:rPr>
        <w:t>134a</w:t>
      </w:r>
      <w:r w:rsidR="00956110" w:rsidRPr="00376776">
        <w:rPr>
          <w:rFonts w:hint="cs"/>
          <w:sz w:val="26"/>
          <w:szCs w:val="26"/>
          <w:rtl/>
        </w:rPr>
        <w:t xml:space="preserve"> في أجهزة تكييف الهواء المتنقلة وتبريد وسائل النقل).</w:t>
      </w:r>
    </w:p>
    <w:p w:rsidR="00956110" w:rsidRPr="00376776" w:rsidRDefault="00956110" w:rsidP="009A31A1">
      <w:pPr>
        <w:keepNext/>
        <w:keepLines/>
        <w:bidi/>
        <w:rPr>
          <w:bCs/>
          <w:sz w:val="26"/>
          <w:szCs w:val="26"/>
          <w:rtl/>
        </w:rPr>
      </w:pPr>
      <w:r w:rsidRPr="00376776">
        <w:rPr>
          <w:rFonts w:hint="cs"/>
          <w:bCs/>
          <w:sz w:val="26"/>
          <w:szCs w:val="26"/>
          <w:rtl/>
        </w:rPr>
        <w:t>اعتبارات خاصة بقطاع التصنيع</w:t>
      </w:r>
    </w:p>
    <w:p w:rsidR="00502FEE" w:rsidRPr="00376776" w:rsidRDefault="00502FEE" w:rsidP="009A31A1">
      <w:pPr>
        <w:keepNext/>
        <w:keepLines/>
        <w:bidi/>
        <w:rPr>
          <w:sz w:val="26"/>
          <w:szCs w:val="26"/>
        </w:rPr>
      </w:pPr>
    </w:p>
    <w:p w:rsidR="00956110" w:rsidRPr="00376776" w:rsidRDefault="00956110" w:rsidP="00956110">
      <w:pPr>
        <w:pStyle w:val="Heading1"/>
        <w:keepNext/>
        <w:keepLines/>
        <w:bidi/>
        <w:rPr>
          <w:sz w:val="26"/>
          <w:szCs w:val="26"/>
        </w:rPr>
      </w:pPr>
      <w:r w:rsidRPr="00376776">
        <w:rPr>
          <w:rFonts w:hint="cs"/>
          <w:sz w:val="26"/>
          <w:szCs w:val="26"/>
          <w:rtl/>
        </w:rPr>
        <w:t xml:space="preserve">سيجري بالنسبة لمعظم بلدان المادة 5 البالغة 50 التي لديها منشئات تصنيع تعتمد على المواد الهيدروكلوروفلوروكربونية تمت إزالة استخدام </w:t>
      </w:r>
      <w:r w:rsidR="00FF710A" w:rsidRPr="00376776">
        <w:rPr>
          <w:rFonts w:hint="cs"/>
          <w:sz w:val="26"/>
          <w:szCs w:val="26"/>
          <w:rtl/>
        </w:rPr>
        <w:t>المواد الهيدروكلوروفلوروكربونية بصورة كاملة بمجرد الانتهاء من مشروعات التحويل الموافق عليها. وسيتعين بالعديد من البلدان إجراء أنشطة إضافية لاستكمال عملية إزالة هذه المواد المستخدمة في قطاع التصنيع. وفيمايلي عرض عام لأنشطة إزالة المواد الهيدروكلوروفلوروكربونية التي ستجري الموافقة عليها في قطاع التصنيع:</w:t>
      </w:r>
    </w:p>
    <w:p w:rsidR="00FF710A" w:rsidRPr="00376776" w:rsidRDefault="008A27A9" w:rsidP="009A31A1">
      <w:pPr>
        <w:pStyle w:val="Heading2"/>
        <w:bidi/>
        <w:rPr>
          <w:sz w:val="26"/>
          <w:szCs w:val="26"/>
        </w:rPr>
      </w:pPr>
      <w:r w:rsidRPr="00376776">
        <w:rPr>
          <w:rFonts w:hint="cs"/>
          <w:sz w:val="26"/>
          <w:szCs w:val="26"/>
          <w:rtl/>
        </w:rPr>
        <w:t xml:space="preserve">المرحلة الثالثة من خطة قطاع أجهزة تكييف هواء الغرف في الصين لإزالة </w:t>
      </w:r>
      <w:r w:rsidRPr="00376776">
        <w:rPr>
          <w:sz w:val="26"/>
          <w:szCs w:val="26"/>
        </w:rPr>
        <w:t>2,260</w:t>
      </w:r>
      <w:r w:rsidRPr="00376776">
        <w:rPr>
          <w:rFonts w:hint="cs"/>
          <w:sz w:val="26"/>
          <w:szCs w:val="26"/>
          <w:rtl/>
        </w:rPr>
        <w:t xml:space="preserve"> طنا بقدرات استنفاد الأوزون من الهيدروكلوروفلوروكربون-22، والمرحلة الثالثة من خطة قطاع التبريد الصناعي والتجاري في الصين لإزالة </w:t>
      </w:r>
      <w:r w:rsidRPr="00376776">
        <w:rPr>
          <w:sz w:val="26"/>
          <w:szCs w:val="26"/>
        </w:rPr>
        <w:t>1,610</w:t>
      </w:r>
      <w:r w:rsidRPr="00376776">
        <w:rPr>
          <w:rFonts w:hint="cs"/>
          <w:sz w:val="26"/>
          <w:szCs w:val="26"/>
          <w:rtl/>
        </w:rPr>
        <w:t xml:space="preserve"> أطنان بقدرات استنفاد الأوزون من الهيدروكلوروفلوروكربون-22، ويتوقع تقديم كلاهما فيما بين 2020و2021؛</w:t>
      </w:r>
    </w:p>
    <w:p w:rsidR="008A27A9" w:rsidRPr="00376776" w:rsidRDefault="00B8675B" w:rsidP="005532CD">
      <w:pPr>
        <w:pStyle w:val="Heading2"/>
        <w:bidi/>
        <w:rPr>
          <w:sz w:val="26"/>
          <w:szCs w:val="26"/>
        </w:rPr>
      </w:pPr>
      <w:r w:rsidRPr="00376776">
        <w:rPr>
          <w:rFonts w:hint="cs"/>
          <w:sz w:val="26"/>
          <w:szCs w:val="26"/>
          <w:rtl/>
        </w:rPr>
        <w:t xml:space="preserve">مشروعات في قطاعي رغاوي البوليوريثان والبوليسترين، والتبريد التجاري وقطاعات تكييف </w:t>
      </w:r>
      <w:r w:rsidR="005532CD" w:rsidRPr="00376776">
        <w:rPr>
          <w:rFonts w:hint="cs"/>
          <w:sz w:val="26"/>
          <w:szCs w:val="26"/>
          <w:rtl/>
        </w:rPr>
        <w:t xml:space="preserve">في العديد من البلدان (مثل الجزائر والبحرين وكوستاريكا ومصر والكويت وليبيا والمغرب وباكستان والصومال وجنوب أفريقيا) لإزالة مايقرب من </w:t>
      </w:r>
      <w:r w:rsidR="005532CD" w:rsidRPr="00376776">
        <w:rPr>
          <w:sz w:val="26"/>
          <w:szCs w:val="26"/>
        </w:rPr>
        <w:t>50.54</w:t>
      </w:r>
      <w:r w:rsidR="005532CD" w:rsidRPr="00376776">
        <w:rPr>
          <w:rFonts w:hint="cs"/>
          <w:sz w:val="26"/>
          <w:szCs w:val="26"/>
          <w:rtl/>
        </w:rPr>
        <w:t xml:space="preserve"> طن بقدرات استنفاد الأوزون من الهيدروكلوروفلوروكربون-141ب و</w:t>
      </w:r>
      <w:r w:rsidR="005532CD" w:rsidRPr="00376776">
        <w:rPr>
          <w:sz w:val="26"/>
          <w:szCs w:val="26"/>
        </w:rPr>
        <w:t>96.50</w:t>
      </w:r>
      <w:r w:rsidR="005532CD" w:rsidRPr="00376776">
        <w:rPr>
          <w:rFonts w:hint="cs"/>
          <w:sz w:val="26"/>
          <w:szCs w:val="26"/>
          <w:rtl/>
        </w:rPr>
        <w:t xml:space="preserve"> طن بقدرات استنفاد الأوزون من الهيدروكلوروفلوروكربون-22 و</w:t>
      </w:r>
      <w:r w:rsidR="005532CD" w:rsidRPr="00376776">
        <w:rPr>
          <w:sz w:val="26"/>
          <w:szCs w:val="26"/>
        </w:rPr>
        <w:t>11.10</w:t>
      </w:r>
      <w:r w:rsidR="005532CD" w:rsidRPr="00376776">
        <w:rPr>
          <w:rFonts w:hint="cs"/>
          <w:sz w:val="26"/>
          <w:szCs w:val="26"/>
          <w:rtl/>
        </w:rPr>
        <w:t xml:space="preserve"> طنا بقدرات استنفاد الأوزون من الهيدروكلوروفلوروكربون-142ب؛</w:t>
      </w:r>
      <w:r w:rsidR="005532CD" w:rsidRPr="00376776">
        <w:rPr>
          <w:rStyle w:val="FootnoteReference"/>
          <w:sz w:val="26"/>
          <w:szCs w:val="26"/>
        </w:rPr>
        <w:footnoteReference w:id="19"/>
      </w:r>
    </w:p>
    <w:p w:rsidR="005532CD" w:rsidRPr="00376776" w:rsidRDefault="005532CD" w:rsidP="009A31A1">
      <w:pPr>
        <w:pStyle w:val="Heading2"/>
        <w:bidi/>
        <w:rPr>
          <w:sz w:val="26"/>
          <w:szCs w:val="26"/>
        </w:rPr>
      </w:pPr>
      <w:r w:rsidRPr="00376776">
        <w:rPr>
          <w:rFonts w:hint="cs"/>
          <w:sz w:val="26"/>
          <w:szCs w:val="26"/>
          <w:rtl/>
        </w:rPr>
        <w:t>أنشطة إزالة إضافية وخاصة في قطاعي التبريد التجاري وتصنيع أجهزة تكييف الهواء بعد 2022 كجزء من المرحلة الثالثة من خطط إدارة إزالة المواد الهيدروكلوروفلوروكربونية للعديد من بلدان المادة 5.</w:t>
      </w:r>
    </w:p>
    <w:p w:rsidR="005532CD" w:rsidRPr="00376776" w:rsidRDefault="005532CD" w:rsidP="009A31A1">
      <w:pPr>
        <w:pStyle w:val="Heading1"/>
        <w:bidi/>
        <w:rPr>
          <w:sz w:val="26"/>
          <w:szCs w:val="26"/>
        </w:rPr>
      </w:pPr>
      <w:r w:rsidRPr="00376776">
        <w:rPr>
          <w:rFonts w:hint="cs"/>
          <w:sz w:val="26"/>
          <w:szCs w:val="26"/>
          <w:rtl/>
        </w:rPr>
        <w:lastRenderedPageBreak/>
        <w:t xml:space="preserve">وسوف يتوقف نطاق وتوقيت تنفيذ المشروعات الاستثمارية للهيدروفلوروكربون </w:t>
      </w:r>
      <w:r w:rsidRPr="00376776">
        <w:rPr>
          <w:rFonts w:hint="cs"/>
          <w:i/>
          <w:iCs/>
          <w:sz w:val="26"/>
          <w:szCs w:val="26"/>
          <w:rtl/>
        </w:rPr>
        <w:t>على عدة أمور</w:t>
      </w:r>
      <w:r w:rsidRPr="00376776">
        <w:rPr>
          <w:rFonts w:hint="cs"/>
          <w:sz w:val="26"/>
          <w:szCs w:val="26"/>
          <w:rtl/>
        </w:rPr>
        <w:t xml:space="preserve"> من بينها الحاجة الى عمليات التحويل هذه لضمان الامتثال لبروتوكول مونتريال، وتوافر التكنولوجيات البديلة الفعالة من الناحية التكاليفية في الأسواق المحلية، وتوافر العناصر (مثل المكابس مبادلات الحرارة وأجهزة المراقبة) اللازمة لتحويل خطوط التصنيع، والمناقشات المتعلقة بالمشروعات الاستثمارية للهيدروفلوروكربون في اللجنة التنفيذية، وتوافر الموارد المالية في الصندوق المتعدد الأطراف. ونظرا لأن بعض المشروعات الاستثمارية لإزالة الهيدروكلوروفلوروكربون قد استكملت، يمكن تدريجيا بدء المشروعات الاستثمارية للهيدروفلوروكربون بالاحتفاظ بتوزيع أعباء العمل بالتساوي في المؤسسات.</w:t>
      </w:r>
    </w:p>
    <w:p w:rsidR="005532CD" w:rsidRPr="00376776" w:rsidRDefault="005532CD" w:rsidP="009A31A1">
      <w:pPr>
        <w:pStyle w:val="Heading1"/>
        <w:bidi/>
        <w:rPr>
          <w:sz w:val="26"/>
          <w:szCs w:val="26"/>
        </w:rPr>
      </w:pPr>
      <w:r w:rsidRPr="00376776">
        <w:rPr>
          <w:rFonts w:hint="cs"/>
          <w:sz w:val="26"/>
          <w:szCs w:val="26"/>
          <w:rtl/>
        </w:rPr>
        <w:t>ونظرا للاستخدام الواسع للمواد الهيدروفلوروكربون في قطاع التصنيع بالمقارنة بالمواد الهيدروكلوروفلوروكربونية، يتوقع استكمال المشروعات الاستثمارية للهيدروفلوروكربون بصورة منفصلة عن التنفيذ المتكامل للهيدروكلوروفلوروكربون في المنشئات التي تصنع كل من الأجهزة/ المنتجات المعتمدة على كل من الهيدروكلوروفلوروكربون والهيدروفلوروكربون وترغب في تحويل كلتا التكنولوجيتين بحسب التفسير الوارد أدناه:</w:t>
      </w:r>
    </w:p>
    <w:p w:rsidR="005532CD" w:rsidRPr="00376776" w:rsidRDefault="005532CD" w:rsidP="00073408">
      <w:pPr>
        <w:pStyle w:val="Heading2"/>
        <w:bidi/>
        <w:rPr>
          <w:sz w:val="26"/>
          <w:szCs w:val="26"/>
        </w:rPr>
      </w:pPr>
      <w:r w:rsidRPr="00376776">
        <w:rPr>
          <w:rFonts w:hint="cs"/>
          <w:sz w:val="26"/>
          <w:szCs w:val="26"/>
          <w:rtl/>
        </w:rPr>
        <w:t>فبالنسبة للمنشئات التي تصنع</w:t>
      </w:r>
      <w:r w:rsidR="00073408" w:rsidRPr="00376776">
        <w:rPr>
          <w:rFonts w:hint="cs"/>
          <w:sz w:val="26"/>
          <w:szCs w:val="26"/>
          <w:rtl/>
        </w:rPr>
        <w:t xml:space="preserve"> استخدامات رغاوي البوليوريثان بالاعتماد على الهيدروكلوروفلوروكربون-141ب، أو الهيدروفلوروكربون-</w:t>
      </w:r>
      <w:r w:rsidR="00073408" w:rsidRPr="00376776">
        <w:rPr>
          <w:sz w:val="26"/>
          <w:szCs w:val="26"/>
          <w:lang w:val="en-CA"/>
        </w:rPr>
        <w:t>245fa</w:t>
      </w:r>
      <w:r w:rsidR="00073408" w:rsidRPr="00376776">
        <w:rPr>
          <w:rFonts w:hint="cs"/>
          <w:sz w:val="26"/>
          <w:szCs w:val="26"/>
          <w:rtl/>
        </w:rPr>
        <w:t xml:space="preserve"> و/أو نظم البوليونات المعتمدة على الهيدروفلوروكربون-</w:t>
      </w:r>
      <w:r w:rsidR="00073408" w:rsidRPr="00376776">
        <w:rPr>
          <w:sz w:val="26"/>
          <w:szCs w:val="26"/>
        </w:rPr>
        <w:t>365mfc</w:t>
      </w:r>
      <w:r w:rsidR="00073408" w:rsidRPr="00376776">
        <w:rPr>
          <w:rFonts w:hint="cs"/>
          <w:sz w:val="26"/>
          <w:szCs w:val="26"/>
          <w:rtl/>
        </w:rPr>
        <w:t>/ الهيدروفلوروكربون-</w:t>
      </w:r>
      <w:r w:rsidR="00073408" w:rsidRPr="00376776">
        <w:rPr>
          <w:sz w:val="26"/>
          <w:szCs w:val="26"/>
        </w:rPr>
        <w:t>227ea</w:t>
      </w:r>
      <w:r w:rsidR="00073408" w:rsidRPr="00376776">
        <w:rPr>
          <w:rFonts w:hint="cs"/>
          <w:sz w:val="26"/>
          <w:szCs w:val="26"/>
          <w:rtl/>
        </w:rPr>
        <w:t xml:space="preserve"> تتوافر حاليا نظم البوليونات المنخفضة القدرة على الاحترار العالمي لجميع استخدامات رغاوي البوليوريثان (على الرغم من أن التكنولوجيا المعتمدة على الهيدروفلوروأرفان لا يتوافر إلاّ بصورة محدودة في العديد من الأسواق) لم يستكمل في عدد قليل من بلدان المادة 5 حيث يستخدم الهيدروكلوروفلوروكربون-141ب كعامل نفخ للرغاوي (بما في ذلك الصين التي ستستكمل إزالة الهيدروكلوروفلوروكربون-141ب بحلول عام 2026)، ويمكن أن ننظر في المنافع المحتملة من الإزالة المتكاملة للهيدروكلوروفلوروكربون وخفض الهيدروفلوروكربون في هذا القطاع؛</w:t>
      </w:r>
    </w:p>
    <w:p w:rsidR="00073408" w:rsidRPr="00376776" w:rsidRDefault="00073408" w:rsidP="00073408">
      <w:pPr>
        <w:pStyle w:val="Heading2"/>
        <w:widowControl/>
        <w:bidi/>
        <w:rPr>
          <w:sz w:val="26"/>
          <w:szCs w:val="26"/>
        </w:rPr>
      </w:pPr>
      <w:r w:rsidRPr="00376776">
        <w:rPr>
          <w:rFonts w:hint="cs"/>
          <w:sz w:val="26"/>
          <w:szCs w:val="26"/>
          <w:rtl/>
        </w:rPr>
        <w:t>وتخضع منشئات استخدامات رغاوي البوليسترين المعتمدة على الهيدروكلوروفلوروكربون-22/ والهيدروكلوروفلوروكربون-142ب والهيدروفلوروكربون-</w:t>
      </w:r>
      <w:r w:rsidRPr="00376776">
        <w:rPr>
          <w:sz w:val="26"/>
          <w:szCs w:val="26"/>
        </w:rPr>
        <w:t>134a</w:t>
      </w:r>
      <w:r w:rsidRPr="00376776">
        <w:rPr>
          <w:rFonts w:hint="cs"/>
          <w:sz w:val="26"/>
          <w:szCs w:val="26"/>
          <w:rtl/>
        </w:rPr>
        <w:t>/ الهيدروفلوروكربون-</w:t>
      </w:r>
      <w:r w:rsidRPr="00376776">
        <w:rPr>
          <w:sz w:val="26"/>
          <w:szCs w:val="26"/>
        </w:rPr>
        <w:t>152</w:t>
      </w:r>
      <w:r w:rsidRPr="00376776">
        <w:rPr>
          <w:rFonts w:hint="cs"/>
          <w:sz w:val="26"/>
          <w:szCs w:val="26"/>
          <w:rtl/>
        </w:rPr>
        <w:t xml:space="preserve"> وهناك عدد قليل من بلدان المادة 5 حيث لم تستكمل إزالة الهيدروكلوروفلوروكربون-22/ الهيدروكلوروفلوروكربون-142ب (بما في ذلك الصين التي ستزيل بالكامل الهيدروكلوروفلوروكربون-22 والهيدروكلوروفلوروكربون-142ب المستخدمة في استخدامات رغاوي البوليسترين في 2026) يمكنه النظر في المنافع المحتملة من الإزالة المتكاملة للهيدروكلوروفلوروكربون وخفض الهيدروفلوروكربون في هذا القطاع بالنظر الى أن التكنولوجيات المنخفضة القدرة على الاحترار العالمي متوافرة حاليا؛</w:t>
      </w:r>
    </w:p>
    <w:p w:rsidR="00073408" w:rsidRPr="00376776" w:rsidRDefault="00073408" w:rsidP="00F7619E">
      <w:pPr>
        <w:pStyle w:val="Heading2"/>
        <w:bidi/>
        <w:rPr>
          <w:sz w:val="26"/>
          <w:szCs w:val="26"/>
        </w:rPr>
      </w:pPr>
      <w:r w:rsidRPr="00376776">
        <w:rPr>
          <w:rFonts w:hint="cs"/>
          <w:sz w:val="26"/>
          <w:szCs w:val="26"/>
          <w:rtl/>
        </w:rPr>
        <w:t>المنشئات التي تصنع أجهزة تكييف هواء الغرف وتكييف الهواء التجاري ولديها خطوط إنتاج تستخدم غازات التبريد التي تعتمد على الهيدروكلوروفلوروكربون-22 و</w:t>
      </w:r>
      <w:r w:rsidR="00F7619E" w:rsidRPr="00376776">
        <w:rPr>
          <w:sz w:val="26"/>
          <w:szCs w:val="26"/>
        </w:rPr>
        <w:t>R</w:t>
      </w:r>
      <w:r w:rsidR="00F7619E" w:rsidRPr="00376776">
        <w:rPr>
          <w:sz w:val="26"/>
          <w:szCs w:val="26"/>
        </w:rPr>
        <w:noBreakHyphen/>
        <w:t>410A</w:t>
      </w:r>
      <w:r w:rsidRPr="00376776">
        <w:rPr>
          <w:rFonts w:hint="cs"/>
          <w:sz w:val="26"/>
          <w:szCs w:val="26"/>
          <w:rtl/>
        </w:rPr>
        <w:t>. ويمكن</w:t>
      </w:r>
      <w:r w:rsidR="00F7619E" w:rsidRPr="00376776">
        <w:rPr>
          <w:rFonts w:hint="cs"/>
          <w:sz w:val="26"/>
          <w:szCs w:val="26"/>
          <w:rtl/>
        </w:rPr>
        <w:t xml:space="preserve"> دمج تحويل خطوط إنتاج كلاهما مع احتمال خفض تكاليف التحويل المرتبطة </w:t>
      </w:r>
      <w:r w:rsidR="00F7619E" w:rsidRPr="00376776">
        <w:rPr>
          <w:rFonts w:hint="cs"/>
          <w:i/>
          <w:iCs/>
          <w:sz w:val="26"/>
          <w:szCs w:val="26"/>
          <w:rtl/>
        </w:rPr>
        <w:t>بعدة أمور من بينها</w:t>
      </w:r>
      <w:r w:rsidR="00F7619E" w:rsidRPr="00376776">
        <w:rPr>
          <w:rFonts w:hint="cs"/>
          <w:sz w:val="26"/>
          <w:szCs w:val="26"/>
          <w:rtl/>
        </w:rPr>
        <w:t xml:space="preserve"> تصميم المشروع والسلامة في حالة أن تكون العناصر البديلة المختارة قابلة للاشتعال (مثل المكابس ومبادلات الحرارة نتيجة لاقتصاد الحجم الكبير، والتدريب والاعتماد،والتحقق والتفويض؛</w:t>
      </w:r>
    </w:p>
    <w:p w:rsidR="00F7619E" w:rsidRPr="00376776" w:rsidRDefault="00F7619E" w:rsidP="00F7619E">
      <w:pPr>
        <w:pStyle w:val="Heading2"/>
        <w:bidi/>
        <w:rPr>
          <w:sz w:val="26"/>
          <w:szCs w:val="26"/>
        </w:rPr>
      </w:pPr>
      <w:r w:rsidRPr="00376776">
        <w:rPr>
          <w:rFonts w:hint="cs"/>
          <w:sz w:val="26"/>
          <w:szCs w:val="26"/>
          <w:rtl/>
        </w:rPr>
        <w:t>المنشئات التي تصنع التبريد التجاري ولديها خطوط إنتاج تعمل بمختلف غازات التبريد (مثل الهيدروكلوروفلوروكربون-22، والهيدروفلوروكربون-</w:t>
      </w:r>
      <w:r w:rsidRPr="00376776">
        <w:rPr>
          <w:sz w:val="26"/>
          <w:szCs w:val="26"/>
        </w:rPr>
        <w:t>134a</w:t>
      </w:r>
      <w:r w:rsidRPr="00376776">
        <w:rPr>
          <w:rFonts w:hint="cs"/>
          <w:sz w:val="26"/>
          <w:szCs w:val="26"/>
          <w:rtl/>
        </w:rPr>
        <w:t xml:space="preserve"> و/</w:t>
      </w:r>
      <w:r w:rsidRPr="00376776">
        <w:rPr>
          <w:sz w:val="26"/>
          <w:szCs w:val="26"/>
        </w:rPr>
        <w:t>R</w:t>
      </w:r>
      <w:r w:rsidRPr="00376776">
        <w:rPr>
          <w:sz w:val="26"/>
          <w:szCs w:val="26"/>
        </w:rPr>
        <w:noBreakHyphen/>
        <w:t>404A</w:t>
      </w:r>
      <w:r w:rsidRPr="00376776">
        <w:rPr>
          <w:rFonts w:hint="cs"/>
          <w:sz w:val="26"/>
          <w:szCs w:val="26"/>
          <w:rtl/>
        </w:rPr>
        <w:t>) يمكن دمج عمليات تحويل المنتجات المعتمدة على الهيدروفلوروكربون مع عملية التحويل الجارية للمنتجات المعتمدة على الهيدروكلوروفلوروكربون-22 (التي تكون تشكل في معظم الحالات مرحلة أكثر تقدما في التنفيذ) مع احتمال تخفيضات في التكامل الشاملة للتحويل؛</w:t>
      </w:r>
    </w:p>
    <w:p w:rsidR="00F7619E" w:rsidRPr="00376776" w:rsidRDefault="00F7619E" w:rsidP="009A31A1">
      <w:pPr>
        <w:pStyle w:val="Heading2"/>
        <w:bidi/>
        <w:rPr>
          <w:sz w:val="26"/>
          <w:szCs w:val="26"/>
        </w:rPr>
      </w:pPr>
      <w:r w:rsidRPr="00376776">
        <w:rPr>
          <w:rFonts w:hint="cs"/>
          <w:sz w:val="26"/>
          <w:szCs w:val="26"/>
          <w:rtl/>
        </w:rPr>
        <w:t xml:space="preserve">المنشئات التي تصنع تبريد المباني أو تستخدم موادا خاضعة للرقابة في استخدامات الايروصول والمذيبات و/أو مكافحة الحرائق. ونقل المواد الخاضعة للرقابة المستخدمة في هذه القطاعات من </w:t>
      </w:r>
      <w:r w:rsidRPr="00376776">
        <w:rPr>
          <w:rFonts w:hint="cs"/>
          <w:sz w:val="26"/>
          <w:szCs w:val="26"/>
          <w:rtl/>
        </w:rPr>
        <w:lastRenderedPageBreak/>
        <w:t>حيث الحجم عن الكمية المستخدمة في قطاعي الرغاوي والتبريد وتكييف الهواء ولذا يمكن النظر الى عمليات تحويل هذه المنشئات على أساس كل حالة على حدة.</w:t>
      </w:r>
    </w:p>
    <w:p w:rsidR="00F7619E" w:rsidRPr="00376776" w:rsidRDefault="00F7619E" w:rsidP="009A31A1">
      <w:pPr>
        <w:pStyle w:val="Heading1"/>
        <w:bidi/>
        <w:rPr>
          <w:sz w:val="26"/>
          <w:szCs w:val="26"/>
        </w:rPr>
      </w:pPr>
      <w:r w:rsidRPr="00376776">
        <w:rPr>
          <w:rFonts w:hint="cs"/>
          <w:sz w:val="26"/>
          <w:szCs w:val="26"/>
          <w:rtl/>
        </w:rPr>
        <w:t xml:space="preserve">واستنادا الى الاعتبارات الواردة أعلاه، يقدم الجدول 7 تحليلا أوليا لطرائق تنفيذ </w:t>
      </w:r>
      <w:r w:rsidR="00087A0C" w:rsidRPr="00376776">
        <w:rPr>
          <w:rFonts w:hint="cs"/>
          <w:sz w:val="26"/>
          <w:szCs w:val="26"/>
          <w:rtl/>
        </w:rPr>
        <w:t xml:space="preserve">المشروعات الاستثمارية خلال الفترة 2020-2030 بالاعتماد على المعلومات المتوافرة حتى الآن. وقد توافر المزيد من المعلومات عن استهلاك الهيدروفلوروكربون وتوافر البدائل في </w:t>
      </w:r>
      <w:r w:rsidR="0026490F" w:rsidRPr="00376776">
        <w:rPr>
          <w:rFonts w:hint="cs"/>
          <w:sz w:val="26"/>
          <w:szCs w:val="26"/>
          <w:rtl/>
        </w:rPr>
        <w:t>مختلف القطاعات. ويمكن أن يتباين هذا التحليل.</w:t>
      </w:r>
    </w:p>
    <w:p w:rsidR="0026490F" w:rsidRPr="0026490F" w:rsidRDefault="0026490F" w:rsidP="009A31A1">
      <w:pPr>
        <w:bidi/>
        <w:rPr>
          <w:bCs/>
          <w:rtl/>
        </w:rPr>
      </w:pPr>
      <w:r>
        <w:rPr>
          <w:rFonts w:hint="cs"/>
          <w:bCs/>
          <w:rtl/>
        </w:rPr>
        <w:t>الجدول 7: موجز لطرائق تنفيذ المشروعات الاستثمارية</w:t>
      </w:r>
    </w:p>
    <w:tbl>
      <w:tblPr>
        <w:tblStyle w:val="TableGrid"/>
        <w:bidiVisual/>
        <w:tblW w:w="9445" w:type="dxa"/>
        <w:tblLook w:val="04A0" w:firstRow="1" w:lastRow="0" w:firstColumn="1" w:lastColumn="0" w:noHBand="0" w:noVBand="1"/>
      </w:tblPr>
      <w:tblGrid>
        <w:gridCol w:w="1312"/>
        <w:gridCol w:w="1786"/>
        <w:gridCol w:w="1419"/>
        <w:gridCol w:w="2585"/>
        <w:gridCol w:w="2343"/>
      </w:tblGrid>
      <w:tr w:rsidR="00BC1405" w:rsidRPr="00FE2D7C" w:rsidTr="004774C0">
        <w:trPr>
          <w:tblHeader/>
        </w:trPr>
        <w:tc>
          <w:tcPr>
            <w:tcW w:w="1555" w:type="dxa"/>
            <w:vAlign w:val="center"/>
          </w:tcPr>
          <w:p w:rsidR="00502FEE" w:rsidRPr="008B4987" w:rsidRDefault="008B4987" w:rsidP="009A31A1">
            <w:pPr>
              <w:bidi/>
              <w:jc w:val="left"/>
              <w:rPr>
                <w:bCs/>
                <w:sz w:val="19"/>
                <w:szCs w:val="19"/>
              </w:rPr>
            </w:pPr>
            <w:r>
              <w:rPr>
                <w:rFonts w:hint="cs"/>
                <w:bCs/>
                <w:sz w:val="19"/>
                <w:szCs w:val="19"/>
                <w:rtl/>
              </w:rPr>
              <w:t>القطاع</w:t>
            </w:r>
          </w:p>
        </w:tc>
        <w:tc>
          <w:tcPr>
            <w:tcW w:w="1134" w:type="dxa"/>
            <w:vAlign w:val="center"/>
          </w:tcPr>
          <w:p w:rsidR="00502FEE" w:rsidRPr="008B4987" w:rsidRDefault="008B4987" w:rsidP="009A31A1">
            <w:pPr>
              <w:bidi/>
              <w:jc w:val="center"/>
              <w:rPr>
                <w:bCs/>
                <w:sz w:val="19"/>
                <w:szCs w:val="19"/>
              </w:rPr>
            </w:pPr>
            <w:r>
              <w:rPr>
                <w:rFonts w:hint="cs"/>
                <w:bCs/>
                <w:sz w:val="19"/>
                <w:szCs w:val="19"/>
                <w:rtl/>
              </w:rPr>
              <w:t>الهيدروكلوروفلوروكربون</w:t>
            </w:r>
          </w:p>
        </w:tc>
        <w:tc>
          <w:tcPr>
            <w:tcW w:w="1134" w:type="dxa"/>
            <w:vAlign w:val="center"/>
          </w:tcPr>
          <w:p w:rsidR="00502FEE" w:rsidRPr="008B4987" w:rsidRDefault="008B4987" w:rsidP="009A31A1">
            <w:pPr>
              <w:bidi/>
              <w:jc w:val="center"/>
              <w:rPr>
                <w:bCs/>
                <w:sz w:val="19"/>
                <w:szCs w:val="19"/>
              </w:rPr>
            </w:pPr>
            <w:r>
              <w:rPr>
                <w:rFonts w:hint="cs"/>
                <w:bCs/>
                <w:sz w:val="19"/>
                <w:szCs w:val="19"/>
                <w:rtl/>
              </w:rPr>
              <w:t>الهيدروفلوروكربون</w:t>
            </w:r>
          </w:p>
        </w:tc>
        <w:tc>
          <w:tcPr>
            <w:tcW w:w="2976" w:type="dxa"/>
            <w:vAlign w:val="center"/>
          </w:tcPr>
          <w:p w:rsidR="00502FEE" w:rsidRPr="008B4987" w:rsidRDefault="008B4987" w:rsidP="009A31A1">
            <w:pPr>
              <w:bidi/>
              <w:jc w:val="center"/>
              <w:rPr>
                <w:bCs/>
                <w:sz w:val="19"/>
                <w:szCs w:val="19"/>
              </w:rPr>
            </w:pPr>
            <w:r>
              <w:rPr>
                <w:rFonts w:hint="cs"/>
                <w:bCs/>
                <w:sz w:val="19"/>
                <w:szCs w:val="19"/>
                <w:rtl/>
              </w:rPr>
              <w:t>نمط التفيذ</w:t>
            </w:r>
          </w:p>
        </w:tc>
        <w:tc>
          <w:tcPr>
            <w:tcW w:w="2646" w:type="dxa"/>
            <w:vAlign w:val="center"/>
          </w:tcPr>
          <w:p w:rsidR="00502FEE" w:rsidRPr="008B4987" w:rsidRDefault="008B4987" w:rsidP="009A31A1">
            <w:pPr>
              <w:bidi/>
              <w:jc w:val="center"/>
              <w:rPr>
                <w:bCs/>
                <w:sz w:val="19"/>
                <w:szCs w:val="19"/>
              </w:rPr>
            </w:pPr>
            <w:r>
              <w:rPr>
                <w:rFonts w:hint="cs"/>
                <w:bCs/>
                <w:sz w:val="19"/>
                <w:szCs w:val="19"/>
                <w:rtl/>
              </w:rPr>
              <w:t>الاعتبارات الأخرى</w:t>
            </w:r>
          </w:p>
        </w:tc>
      </w:tr>
      <w:tr w:rsidR="00BC1405" w:rsidRPr="00FE2D7C" w:rsidTr="004774C0">
        <w:tc>
          <w:tcPr>
            <w:tcW w:w="1555" w:type="dxa"/>
            <w:tcMar>
              <w:left w:w="72" w:type="dxa"/>
              <w:right w:w="43" w:type="dxa"/>
            </w:tcMar>
          </w:tcPr>
          <w:p w:rsidR="00502FEE" w:rsidRPr="00FE2D7C" w:rsidRDefault="008B4987" w:rsidP="009A31A1">
            <w:pPr>
              <w:bidi/>
              <w:jc w:val="left"/>
              <w:rPr>
                <w:sz w:val="19"/>
                <w:szCs w:val="19"/>
              </w:rPr>
            </w:pPr>
            <w:r>
              <w:rPr>
                <w:rFonts w:hint="cs"/>
                <w:sz w:val="19"/>
                <w:szCs w:val="19"/>
                <w:rtl/>
              </w:rPr>
              <w:t>رغاوي البوليوريثان</w:t>
            </w:r>
          </w:p>
        </w:tc>
        <w:tc>
          <w:tcPr>
            <w:tcW w:w="1134" w:type="dxa"/>
            <w:tcMar>
              <w:left w:w="72" w:type="dxa"/>
              <w:right w:w="43" w:type="dxa"/>
            </w:tcMar>
          </w:tcPr>
          <w:p w:rsidR="00502FEE" w:rsidRPr="00FE2D7C" w:rsidRDefault="008B4987" w:rsidP="009A31A1">
            <w:pPr>
              <w:bidi/>
              <w:jc w:val="left"/>
              <w:rPr>
                <w:sz w:val="19"/>
                <w:szCs w:val="19"/>
              </w:rPr>
            </w:pPr>
            <w:r>
              <w:rPr>
                <w:rFonts w:hint="cs"/>
                <w:sz w:val="19"/>
                <w:szCs w:val="19"/>
                <w:rtl/>
              </w:rPr>
              <w:t>الهيدروكلوروفلوروكربون-</w:t>
            </w:r>
            <w:r w:rsidR="00502FEE" w:rsidRPr="00FE2D7C">
              <w:rPr>
                <w:sz w:val="19"/>
                <w:szCs w:val="19"/>
              </w:rPr>
              <w:t>141b</w:t>
            </w:r>
          </w:p>
        </w:tc>
        <w:tc>
          <w:tcPr>
            <w:tcW w:w="1134" w:type="dxa"/>
            <w:tcMar>
              <w:left w:w="72" w:type="dxa"/>
              <w:right w:w="43" w:type="dxa"/>
            </w:tcMar>
          </w:tcPr>
          <w:p w:rsidR="00502FEE" w:rsidRPr="00FE2D7C" w:rsidRDefault="008B4987" w:rsidP="009A31A1">
            <w:pPr>
              <w:bidi/>
              <w:jc w:val="left"/>
              <w:rPr>
                <w:sz w:val="19"/>
                <w:szCs w:val="19"/>
              </w:rPr>
            </w:pPr>
            <w:r w:rsidRPr="008B4987">
              <w:rPr>
                <w:rFonts w:hint="cs"/>
                <w:sz w:val="18"/>
                <w:szCs w:val="18"/>
                <w:rtl/>
              </w:rPr>
              <w:t>الهيدروفلوروكربون-</w:t>
            </w:r>
            <w:r w:rsidR="00502FEE" w:rsidRPr="00FE2D7C">
              <w:rPr>
                <w:sz w:val="19"/>
                <w:szCs w:val="19"/>
              </w:rPr>
              <w:t>245fa</w:t>
            </w:r>
          </w:p>
          <w:p w:rsidR="00502FEE" w:rsidRDefault="008B4987" w:rsidP="008B4987">
            <w:pPr>
              <w:bidi/>
              <w:jc w:val="left"/>
              <w:rPr>
                <w:sz w:val="19"/>
                <w:szCs w:val="19"/>
                <w:rtl/>
              </w:rPr>
            </w:pPr>
            <w:r w:rsidRPr="008B4987">
              <w:rPr>
                <w:rFonts w:hint="cs"/>
                <w:sz w:val="18"/>
                <w:szCs w:val="18"/>
                <w:rtl/>
              </w:rPr>
              <w:t>الهيدروفلوروكربون-</w:t>
            </w:r>
            <w:r w:rsidR="00502FEE" w:rsidRPr="00FE2D7C">
              <w:rPr>
                <w:sz w:val="19"/>
                <w:szCs w:val="19"/>
              </w:rPr>
              <w:t>365mfc</w:t>
            </w:r>
            <w:r>
              <w:rPr>
                <w:rFonts w:hint="cs"/>
                <w:sz w:val="19"/>
                <w:szCs w:val="19"/>
                <w:rtl/>
              </w:rPr>
              <w:t>/</w:t>
            </w:r>
            <w:r w:rsidR="00502FEE" w:rsidRPr="00FE2D7C">
              <w:rPr>
                <w:sz w:val="19"/>
                <w:szCs w:val="19"/>
              </w:rPr>
              <w:t xml:space="preserve"> </w:t>
            </w:r>
            <w:r w:rsidRPr="008B4987">
              <w:rPr>
                <w:rFonts w:hint="cs"/>
                <w:sz w:val="18"/>
                <w:szCs w:val="18"/>
                <w:rtl/>
              </w:rPr>
              <w:t>الهيدروفلوروكربون-</w:t>
            </w:r>
            <w:r w:rsidR="00502FEE" w:rsidRPr="00FE2D7C">
              <w:rPr>
                <w:sz w:val="19"/>
                <w:szCs w:val="19"/>
              </w:rPr>
              <w:t>227ea</w:t>
            </w:r>
          </w:p>
          <w:p w:rsidR="008B4987" w:rsidRPr="008B4987" w:rsidRDefault="008B4987" w:rsidP="008B4987">
            <w:pPr>
              <w:bidi/>
              <w:jc w:val="left"/>
              <w:rPr>
                <w:sz w:val="18"/>
                <w:szCs w:val="18"/>
              </w:rPr>
            </w:pPr>
          </w:p>
        </w:tc>
        <w:tc>
          <w:tcPr>
            <w:tcW w:w="2976" w:type="dxa"/>
            <w:tcMar>
              <w:left w:w="72" w:type="dxa"/>
              <w:right w:w="43" w:type="dxa"/>
            </w:tcMar>
          </w:tcPr>
          <w:p w:rsidR="00502FEE" w:rsidRPr="00FE2D7C" w:rsidRDefault="008B4987" w:rsidP="008B4987">
            <w:pPr>
              <w:bidi/>
              <w:spacing w:after="60"/>
              <w:jc w:val="left"/>
              <w:rPr>
                <w:sz w:val="19"/>
                <w:szCs w:val="19"/>
              </w:rPr>
            </w:pPr>
            <w:r>
              <w:rPr>
                <w:rFonts w:hint="cs"/>
                <w:sz w:val="19"/>
                <w:szCs w:val="19"/>
                <w:rtl/>
              </w:rPr>
              <w:t>خطط قطاع رغاوي البوليوريثان في مرحلة متقدمة من التنفيذ في معظم البلدان حيث يجري إدخال البدائل المنخفضة القدرة على الاحترار العالمي. ولذا فإن الدمج قد يكون محدودا في الحالات التي يتوقع أن يتم فيها الإزالة خلال السنوات القادمة.</w:t>
            </w:r>
          </w:p>
        </w:tc>
        <w:tc>
          <w:tcPr>
            <w:tcW w:w="2646" w:type="dxa"/>
            <w:tcMar>
              <w:left w:w="72" w:type="dxa"/>
              <w:right w:w="43" w:type="dxa"/>
            </w:tcMar>
          </w:tcPr>
          <w:p w:rsidR="008B4987" w:rsidRDefault="008B4987" w:rsidP="009A31A1">
            <w:pPr>
              <w:bidi/>
              <w:spacing w:after="60"/>
              <w:jc w:val="left"/>
              <w:rPr>
                <w:sz w:val="19"/>
                <w:szCs w:val="19"/>
                <w:rtl/>
              </w:rPr>
            </w:pPr>
            <w:r>
              <w:rPr>
                <w:rFonts w:hint="cs"/>
                <w:sz w:val="19"/>
                <w:szCs w:val="19"/>
                <w:rtl/>
              </w:rPr>
              <w:t xml:space="preserve">يمكن أن يساعد إزالة الهيدروفلوروكربون في ضمان الاستدامة في تطبيق البدائل المنخفضة القدرة على الاحترار العالمي من خلال تنفيذ خطط إزالة الهيدروكلوروفلوروكربون </w:t>
            </w:r>
          </w:p>
          <w:p w:rsidR="00502FEE" w:rsidRPr="00FE2D7C" w:rsidRDefault="008B4987" w:rsidP="00E138EC">
            <w:pPr>
              <w:bidi/>
              <w:spacing w:after="60"/>
              <w:jc w:val="left"/>
              <w:rPr>
                <w:sz w:val="19"/>
                <w:szCs w:val="19"/>
              </w:rPr>
            </w:pPr>
            <w:r>
              <w:rPr>
                <w:rFonts w:hint="cs"/>
                <w:sz w:val="19"/>
                <w:szCs w:val="19"/>
                <w:rtl/>
              </w:rPr>
              <w:t xml:space="preserve">وهيكل السوق للترويج لخفض الهيدروفلوروكربون. يجري إدخال البدائل المنخفضة القدرة على الاحترار العالمي </w:t>
            </w:r>
            <w:r w:rsidR="00E138EC">
              <w:rPr>
                <w:sz w:val="19"/>
                <w:szCs w:val="19"/>
                <w:rtl/>
              </w:rPr>
              <w:t>في المستقبل القريب</w:t>
            </w:r>
            <w:r w:rsidRPr="008B4987">
              <w:rPr>
                <w:sz w:val="19"/>
                <w:szCs w:val="19"/>
                <w:rtl/>
              </w:rPr>
              <w:t>، أي 2 سنوات مقبلة.</w:t>
            </w:r>
          </w:p>
        </w:tc>
      </w:tr>
      <w:tr w:rsidR="00BC1405" w:rsidRPr="00FE2D7C" w:rsidTr="004774C0">
        <w:tc>
          <w:tcPr>
            <w:tcW w:w="1555" w:type="dxa"/>
            <w:tcMar>
              <w:left w:w="72" w:type="dxa"/>
              <w:right w:w="43" w:type="dxa"/>
            </w:tcMar>
          </w:tcPr>
          <w:p w:rsidR="00502FEE" w:rsidRPr="00FE2D7C" w:rsidRDefault="00422D27" w:rsidP="009A31A1">
            <w:pPr>
              <w:bidi/>
              <w:jc w:val="left"/>
              <w:rPr>
                <w:sz w:val="19"/>
                <w:szCs w:val="19"/>
              </w:rPr>
            </w:pPr>
            <w:r>
              <w:rPr>
                <w:rFonts w:hint="cs"/>
                <w:sz w:val="19"/>
                <w:szCs w:val="19"/>
                <w:rtl/>
              </w:rPr>
              <w:t>رغاوي البوليسترين</w:t>
            </w:r>
          </w:p>
        </w:tc>
        <w:tc>
          <w:tcPr>
            <w:tcW w:w="1134" w:type="dxa"/>
            <w:tcMar>
              <w:left w:w="72" w:type="dxa"/>
              <w:right w:w="43" w:type="dxa"/>
            </w:tcMar>
          </w:tcPr>
          <w:p w:rsidR="00502FEE" w:rsidRPr="00FE2D7C" w:rsidRDefault="008B4987" w:rsidP="009A31A1">
            <w:pPr>
              <w:bidi/>
              <w:jc w:val="left"/>
              <w:rPr>
                <w:sz w:val="19"/>
                <w:szCs w:val="19"/>
              </w:rPr>
            </w:pPr>
            <w:r>
              <w:rPr>
                <w:rFonts w:hint="cs"/>
                <w:sz w:val="19"/>
                <w:szCs w:val="19"/>
                <w:rtl/>
              </w:rPr>
              <w:t>الهيدروكلوروفلوروكربون-</w:t>
            </w:r>
            <w:r w:rsidR="00502FEE" w:rsidRPr="00FE2D7C">
              <w:rPr>
                <w:sz w:val="19"/>
                <w:szCs w:val="19"/>
              </w:rPr>
              <w:t>22</w:t>
            </w:r>
            <w:r>
              <w:rPr>
                <w:rFonts w:hint="cs"/>
                <w:sz w:val="19"/>
                <w:szCs w:val="19"/>
                <w:rtl/>
              </w:rPr>
              <w:t>/</w:t>
            </w:r>
          </w:p>
          <w:p w:rsidR="00502FEE" w:rsidRPr="00FE2D7C" w:rsidRDefault="008B4987" w:rsidP="009A31A1">
            <w:pPr>
              <w:bidi/>
              <w:jc w:val="left"/>
              <w:rPr>
                <w:sz w:val="19"/>
                <w:szCs w:val="19"/>
              </w:rPr>
            </w:pPr>
            <w:r>
              <w:rPr>
                <w:rFonts w:hint="cs"/>
                <w:sz w:val="19"/>
                <w:szCs w:val="19"/>
                <w:rtl/>
              </w:rPr>
              <w:t>الهيدروكلوروفلوروكربون-</w:t>
            </w:r>
            <w:r w:rsidR="00502FEE" w:rsidRPr="00FE2D7C">
              <w:rPr>
                <w:sz w:val="19"/>
                <w:szCs w:val="19"/>
              </w:rPr>
              <w:t>142b</w:t>
            </w:r>
          </w:p>
        </w:tc>
        <w:tc>
          <w:tcPr>
            <w:tcW w:w="1134" w:type="dxa"/>
            <w:tcMar>
              <w:left w:w="72" w:type="dxa"/>
              <w:right w:w="43" w:type="dxa"/>
            </w:tcMar>
          </w:tcPr>
          <w:p w:rsidR="00502FEE" w:rsidRPr="00FE2D7C" w:rsidRDefault="008B4987" w:rsidP="009A31A1">
            <w:pPr>
              <w:bidi/>
              <w:jc w:val="left"/>
              <w:rPr>
                <w:sz w:val="19"/>
                <w:szCs w:val="19"/>
              </w:rPr>
            </w:pPr>
            <w:r w:rsidRPr="008B4987">
              <w:rPr>
                <w:rFonts w:hint="cs"/>
                <w:sz w:val="18"/>
                <w:szCs w:val="18"/>
                <w:rtl/>
              </w:rPr>
              <w:t>الهيدروفلوروكربون-</w:t>
            </w:r>
            <w:r w:rsidR="00502FEE" w:rsidRPr="00FE2D7C">
              <w:rPr>
                <w:sz w:val="19"/>
                <w:szCs w:val="19"/>
              </w:rPr>
              <w:t>134a</w:t>
            </w:r>
            <w:r>
              <w:rPr>
                <w:rFonts w:hint="cs"/>
                <w:sz w:val="19"/>
                <w:szCs w:val="19"/>
                <w:rtl/>
              </w:rPr>
              <w:t>/</w:t>
            </w:r>
          </w:p>
          <w:p w:rsidR="00502FEE" w:rsidRPr="00FE2D7C" w:rsidRDefault="008B4987" w:rsidP="009A31A1">
            <w:pPr>
              <w:bidi/>
              <w:jc w:val="left"/>
              <w:rPr>
                <w:sz w:val="19"/>
                <w:szCs w:val="19"/>
              </w:rPr>
            </w:pPr>
            <w:r w:rsidRPr="008B4987">
              <w:rPr>
                <w:rFonts w:hint="cs"/>
                <w:sz w:val="18"/>
                <w:szCs w:val="18"/>
                <w:rtl/>
              </w:rPr>
              <w:t>الهيدروفلوروكربون-</w:t>
            </w:r>
            <w:r w:rsidR="00502FEE" w:rsidRPr="00FE2D7C">
              <w:rPr>
                <w:sz w:val="19"/>
                <w:szCs w:val="19"/>
              </w:rPr>
              <w:t>152</w:t>
            </w:r>
          </w:p>
        </w:tc>
        <w:tc>
          <w:tcPr>
            <w:tcW w:w="2976" w:type="dxa"/>
            <w:tcMar>
              <w:left w:w="72" w:type="dxa"/>
              <w:right w:w="43" w:type="dxa"/>
            </w:tcMar>
          </w:tcPr>
          <w:p w:rsidR="00502FEE" w:rsidRPr="00FE2D7C" w:rsidRDefault="00422D27" w:rsidP="00422D27">
            <w:pPr>
              <w:bidi/>
              <w:spacing w:after="60"/>
              <w:jc w:val="left"/>
              <w:rPr>
                <w:sz w:val="19"/>
                <w:szCs w:val="19"/>
              </w:rPr>
            </w:pPr>
            <w:r>
              <w:rPr>
                <w:rFonts w:hint="cs"/>
                <w:sz w:val="19"/>
                <w:szCs w:val="19"/>
                <w:rtl/>
              </w:rPr>
              <w:t>وصلت خطط قطاع رغاوي البوليسترين الى مرحلة متقدمة من التنفيذ في معظم البلدان حيث أوصلت البدائل المنخفضة القدرة على الاحترار العالمي ولذا قد يكون التنفيذ المتكامل محدودا في الحالات التي يتوقع فيها إزالة الهيدروكلوروفلوروكربون خلال السنوات القادمة</w:t>
            </w:r>
          </w:p>
        </w:tc>
        <w:tc>
          <w:tcPr>
            <w:tcW w:w="2646" w:type="dxa"/>
            <w:tcMar>
              <w:left w:w="72" w:type="dxa"/>
              <w:right w:w="43" w:type="dxa"/>
            </w:tcMar>
          </w:tcPr>
          <w:p w:rsidR="00502FEE" w:rsidRPr="00FE2D7C" w:rsidRDefault="00422D27" w:rsidP="00422D27">
            <w:pPr>
              <w:bidi/>
              <w:spacing w:after="60"/>
              <w:jc w:val="left"/>
              <w:rPr>
                <w:sz w:val="19"/>
                <w:szCs w:val="19"/>
              </w:rPr>
            </w:pPr>
            <w:r w:rsidRPr="00422D27">
              <w:rPr>
                <w:sz w:val="19"/>
                <w:szCs w:val="19"/>
                <w:rtl/>
              </w:rPr>
              <w:t xml:space="preserve">البدائل ذات القدرة المنخفضة على إحداث الاحترار العالمي التي يتم تقديمها من خلال خطط إدارة إزالة المواد الهيدروكلوروفلوروكربونية (أي ثاني أكسيد الكربون وإيزوبيوتان </w:t>
            </w:r>
            <w:r>
              <w:rPr>
                <w:rFonts w:hint="cs"/>
                <w:sz w:val="19"/>
                <w:szCs w:val="19"/>
                <w:rtl/>
              </w:rPr>
              <w:t>الهيدروفلوروأورفان</w:t>
            </w:r>
            <w:r w:rsidRPr="00422D27">
              <w:rPr>
                <w:sz w:val="19"/>
                <w:szCs w:val="19"/>
                <w:rtl/>
              </w:rPr>
              <w:t>)</w:t>
            </w:r>
          </w:p>
        </w:tc>
      </w:tr>
      <w:tr w:rsidR="00BC1405" w:rsidRPr="00FE2D7C" w:rsidTr="004774C0">
        <w:tc>
          <w:tcPr>
            <w:tcW w:w="1555" w:type="dxa"/>
            <w:tcMar>
              <w:left w:w="72" w:type="dxa"/>
              <w:right w:w="43" w:type="dxa"/>
            </w:tcMar>
          </w:tcPr>
          <w:p w:rsidR="00502FEE" w:rsidRDefault="00422D27" w:rsidP="009A31A1">
            <w:pPr>
              <w:bidi/>
              <w:jc w:val="left"/>
              <w:rPr>
                <w:sz w:val="19"/>
                <w:szCs w:val="19"/>
                <w:rtl/>
              </w:rPr>
            </w:pPr>
            <w:r>
              <w:rPr>
                <w:rFonts w:hint="cs"/>
                <w:sz w:val="19"/>
                <w:szCs w:val="19"/>
                <w:rtl/>
              </w:rPr>
              <w:t>التبريد المنزلي</w:t>
            </w:r>
          </w:p>
          <w:p w:rsidR="00422D27" w:rsidRPr="00FE2D7C" w:rsidRDefault="00422D27" w:rsidP="00422D27">
            <w:pPr>
              <w:bidi/>
              <w:jc w:val="left"/>
              <w:rPr>
                <w:sz w:val="19"/>
                <w:szCs w:val="19"/>
              </w:rPr>
            </w:pPr>
            <w:r>
              <w:rPr>
                <w:rFonts w:hint="cs"/>
                <w:sz w:val="19"/>
                <w:szCs w:val="19"/>
                <w:rtl/>
              </w:rPr>
              <w:t>(نظام التبريد)</w:t>
            </w:r>
          </w:p>
        </w:tc>
        <w:tc>
          <w:tcPr>
            <w:tcW w:w="1134" w:type="dxa"/>
            <w:tcMar>
              <w:left w:w="72" w:type="dxa"/>
              <w:right w:w="43" w:type="dxa"/>
            </w:tcMar>
          </w:tcPr>
          <w:p w:rsidR="00502FEE" w:rsidRPr="00FE2D7C" w:rsidRDefault="00502FEE" w:rsidP="009A31A1">
            <w:pPr>
              <w:bidi/>
              <w:jc w:val="left"/>
              <w:rPr>
                <w:sz w:val="19"/>
                <w:szCs w:val="19"/>
              </w:rPr>
            </w:pPr>
          </w:p>
        </w:tc>
        <w:tc>
          <w:tcPr>
            <w:tcW w:w="1134" w:type="dxa"/>
            <w:tcMar>
              <w:left w:w="72" w:type="dxa"/>
              <w:right w:w="43" w:type="dxa"/>
            </w:tcMar>
          </w:tcPr>
          <w:p w:rsidR="00502FEE" w:rsidRPr="00FE2D7C" w:rsidRDefault="00422D27" w:rsidP="009A31A1">
            <w:pPr>
              <w:bidi/>
              <w:jc w:val="left"/>
              <w:rPr>
                <w:sz w:val="19"/>
                <w:szCs w:val="19"/>
              </w:rPr>
            </w:pPr>
            <w:r w:rsidRPr="008B4987">
              <w:rPr>
                <w:rFonts w:hint="cs"/>
                <w:sz w:val="18"/>
                <w:szCs w:val="18"/>
                <w:rtl/>
              </w:rPr>
              <w:t>الهيدروفلوروكربون-</w:t>
            </w:r>
            <w:r w:rsidR="00502FEE" w:rsidRPr="00FE2D7C">
              <w:rPr>
                <w:sz w:val="19"/>
                <w:szCs w:val="19"/>
              </w:rPr>
              <w:t>134a</w:t>
            </w:r>
          </w:p>
        </w:tc>
        <w:tc>
          <w:tcPr>
            <w:tcW w:w="2976" w:type="dxa"/>
            <w:tcMar>
              <w:left w:w="72" w:type="dxa"/>
              <w:right w:w="43" w:type="dxa"/>
            </w:tcMar>
          </w:tcPr>
          <w:p w:rsidR="00502FEE" w:rsidRPr="00FE2D7C" w:rsidRDefault="00422D27" w:rsidP="00422D27">
            <w:pPr>
              <w:bidi/>
              <w:spacing w:after="60"/>
              <w:jc w:val="left"/>
              <w:rPr>
                <w:sz w:val="19"/>
                <w:szCs w:val="19"/>
              </w:rPr>
            </w:pPr>
            <w:r>
              <w:rPr>
                <w:rFonts w:hint="cs"/>
                <w:sz w:val="19"/>
                <w:szCs w:val="19"/>
                <w:rtl/>
              </w:rPr>
              <w:t>انتهاء العمل بالفعل من تحويل ألواح الهيدروكلوروفلوروكربون-141ب في معظم البلدان ولا يمكن تحقيق التنفيذ المتكامل</w:t>
            </w:r>
            <w:r w:rsidR="00BC1405">
              <w:rPr>
                <w:rFonts w:hint="cs"/>
                <w:sz w:val="19"/>
                <w:szCs w:val="19"/>
                <w:rtl/>
              </w:rPr>
              <w:t>.</w:t>
            </w:r>
          </w:p>
        </w:tc>
        <w:tc>
          <w:tcPr>
            <w:tcW w:w="2646" w:type="dxa"/>
            <w:tcMar>
              <w:left w:w="72" w:type="dxa"/>
              <w:right w:w="43" w:type="dxa"/>
            </w:tcMar>
          </w:tcPr>
          <w:p w:rsidR="00502FEE" w:rsidRPr="00FE2D7C" w:rsidRDefault="00422D27" w:rsidP="00422D27">
            <w:pPr>
              <w:bidi/>
              <w:spacing w:after="60"/>
              <w:jc w:val="left"/>
              <w:rPr>
                <w:sz w:val="19"/>
                <w:szCs w:val="19"/>
              </w:rPr>
            </w:pPr>
            <w:r>
              <w:rPr>
                <w:rFonts w:hint="cs"/>
                <w:sz w:val="19"/>
                <w:szCs w:val="19"/>
                <w:rtl/>
              </w:rPr>
              <w:t>نظرا لأن بدائل الهيدروفلوروكربون الفعالة من الناحية التكاليفية تتوافر تجاريا في الوقت الحاضر</w:t>
            </w:r>
          </w:p>
        </w:tc>
      </w:tr>
      <w:tr w:rsidR="00BC1405" w:rsidRPr="00FE2D7C" w:rsidTr="004774C0">
        <w:tc>
          <w:tcPr>
            <w:tcW w:w="1555" w:type="dxa"/>
            <w:tcMar>
              <w:left w:w="72" w:type="dxa"/>
              <w:right w:w="43" w:type="dxa"/>
            </w:tcMar>
          </w:tcPr>
          <w:p w:rsidR="00502FEE" w:rsidRPr="00FE2D7C" w:rsidRDefault="00BC1405" w:rsidP="009A31A1">
            <w:pPr>
              <w:bidi/>
              <w:jc w:val="left"/>
              <w:rPr>
                <w:sz w:val="19"/>
                <w:szCs w:val="19"/>
              </w:rPr>
            </w:pPr>
            <w:r>
              <w:rPr>
                <w:rFonts w:hint="cs"/>
                <w:sz w:val="19"/>
                <w:szCs w:val="19"/>
                <w:rtl/>
              </w:rPr>
              <w:t>التبريد التجاري (الوحدات المنفصلة)</w:t>
            </w:r>
          </w:p>
        </w:tc>
        <w:tc>
          <w:tcPr>
            <w:tcW w:w="1134" w:type="dxa"/>
            <w:tcMar>
              <w:left w:w="72" w:type="dxa"/>
              <w:right w:w="43" w:type="dxa"/>
            </w:tcMar>
          </w:tcPr>
          <w:p w:rsidR="00502FEE" w:rsidRPr="00FE2D7C" w:rsidRDefault="00502FEE" w:rsidP="009A31A1">
            <w:pPr>
              <w:bidi/>
              <w:jc w:val="left"/>
              <w:rPr>
                <w:sz w:val="19"/>
                <w:szCs w:val="19"/>
              </w:rPr>
            </w:pPr>
          </w:p>
        </w:tc>
        <w:tc>
          <w:tcPr>
            <w:tcW w:w="1134" w:type="dxa"/>
            <w:tcMar>
              <w:left w:w="72" w:type="dxa"/>
              <w:right w:w="43" w:type="dxa"/>
            </w:tcMar>
          </w:tcPr>
          <w:p w:rsidR="00502FEE" w:rsidRPr="00FE2D7C" w:rsidRDefault="00422D27" w:rsidP="009A31A1">
            <w:pPr>
              <w:bidi/>
              <w:jc w:val="left"/>
              <w:rPr>
                <w:sz w:val="19"/>
                <w:szCs w:val="19"/>
              </w:rPr>
            </w:pPr>
            <w:r w:rsidRPr="008B4987">
              <w:rPr>
                <w:rFonts w:hint="cs"/>
                <w:sz w:val="18"/>
                <w:szCs w:val="18"/>
                <w:rtl/>
              </w:rPr>
              <w:t>الهيدروفلوروكربون-</w:t>
            </w:r>
            <w:r w:rsidR="00502FEE" w:rsidRPr="00FE2D7C">
              <w:rPr>
                <w:sz w:val="19"/>
                <w:szCs w:val="19"/>
              </w:rPr>
              <w:t>134a</w:t>
            </w:r>
          </w:p>
          <w:p w:rsidR="00502FEE" w:rsidRPr="00FE2D7C" w:rsidRDefault="00502FEE" w:rsidP="009A31A1">
            <w:pPr>
              <w:bidi/>
              <w:jc w:val="left"/>
              <w:rPr>
                <w:sz w:val="19"/>
                <w:szCs w:val="19"/>
              </w:rPr>
            </w:pPr>
            <w:r w:rsidRPr="00FE2D7C">
              <w:rPr>
                <w:sz w:val="19"/>
                <w:szCs w:val="19"/>
              </w:rPr>
              <w:t>R-404A</w:t>
            </w:r>
          </w:p>
          <w:p w:rsidR="00502FEE" w:rsidRPr="00FE2D7C" w:rsidRDefault="00502FEE" w:rsidP="009A31A1">
            <w:pPr>
              <w:bidi/>
              <w:jc w:val="left"/>
              <w:rPr>
                <w:sz w:val="19"/>
                <w:szCs w:val="19"/>
              </w:rPr>
            </w:pPr>
            <w:r w:rsidRPr="00FE2D7C">
              <w:rPr>
                <w:sz w:val="19"/>
                <w:szCs w:val="19"/>
              </w:rPr>
              <w:t>Blends</w:t>
            </w:r>
          </w:p>
        </w:tc>
        <w:tc>
          <w:tcPr>
            <w:tcW w:w="2976" w:type="dxa"/>
            <w:tcMar>
              <w:left w:w="72" w:type="dxa"/>
              <w:right w:w="43" w:type="dxa"/>
            </w:tcMar>
          </w:tcPr>
          <w:p w:rsidR="00502FEE" w:rsidRPr="00FE2D7C" w:rsidRDefault="00BC1405" w:rsidP="00BC1405">
            <w:pPr>
              <w:bidi/>
              <w:spacing w:after="60"/>
              <w:jc w:val="left"/>
              <w:rPr>
                <w:sz w:val="19"/>
                <w:szCs w:val="19"/>
              </w:rPr>
            </w:pPr>
            <w:r>
              <w:rPr>
                <w:rFonts w:hint="cs"/>
                <w:sz w:val="19"/>
                <w:szCs w:val="19"/>
                <w:rtl/>
              </w:rPr>
              <w:t>تحويل ألواح الهيدروكلوروفلوروكربون-141ب الذي تم في معظم البلدان بالتكامل مع التنفيذ المحتمل في المنشئات باستخدام غازات التبريد متعدد لمختلف الاستخدامات (مثل الهيدروكلوروفلوروكربون-22 والهيدروفلرووكربون-</w:t>
            </w:r>
            <w:r w:rsidRPr="00FE2D7C">
              <w:rPr>
                <w:sz w:val="19"/>
                <w:szCs w:val="19"/>
              </w:rPr>
              <w:t>134a</w:t>
            </w:r>
            <w:r>
              <w:rPr>
                <w:rFonts w:hint="cs"/>
                <w:sz w:val="19"/>
                <w:szCs w:val="19"/>
                <w:rtl/>
              </w:rPr>
              <w:t xml:space="preserve"> و</w:t>
            </w:r>
            <w:r w:rsidRPr="00FE2D7C">
              <w:rPr>
                <w:sz w:val="19"/>
                <w:szCs w:val="19"/>
              </w:rPr>
              <w:t>R</w:t>
            </w:r>
            <w:r>
              <w:rPr>
                <w:sz w:val="19"/>
                <w:szCs w:val="19"/>
              </w:rPr>
              <w:noBreakHyphen/>
            </w:r>
            <w:r w:rsidRPr="00FE2D7C">
              <w:rPr>
                <w:sz w:val="19"/>
                <w:szCs w:val="19"/>
              </w:rPr>
              <w:t>404A</w:t>
            </w:r>
            <w:r>
              <w:rPr>
                <w:rFonts w:hint="cs"/>
                <w:sz w:val="19"/>
                <w:szCs w:val="19"/>
                <w:rtl/>
              </w:rPr>
              <w:t>).</w:t>
            </w:r>
          </w:p>
        </w:tc>
        <w:tc>
          <w:tcPr>
            <w:tcW w:w="2646" w:type="dxa"/>
            <w:tcMar>
              <w:left w:w="72" w:type="dxa"/>
              <w:right w:w="43" w:type="dxa"/>
            </w:tcMar>
          </w:tcPr>
          <w:p w:rsidR="00502FEE" w:rsidRPr="00FE2D7C" w:rsidRDefault="00BC1405" w:rsidP="00BC1405">
            <w:pPr>
              <w:bidi/>
              <w:spacing w:after="60"/>
              <w:jc w:val="left"/>
              <w:rPr>
                <w:sz w:val="19"/>
                <w:szCs w:val="19"/>
              </w:rPr>
            </w:pPr>
            <w:r>
              <w:rPr>
                <w:rFonts w:hint="cs"/>
                <w:sz w:val="19"/>
                <w:szCs w:val="19"/>
                <w:rtl/>
              </w:rPr>
              <w:t xml:space="preserve">خيارات تقنية متعددة تتوافر حاليا تجاريا في حين يجري المواد أخرى ويمكن أن تساعد المعايير الجديدة في سرعة تطبيق التكنولوجيا المنخفضة القدرة على الاحترار العالمي. ويمكن تحويل تصنيع الوحدات الأصغر حجما في فترة قصيرة </w:t>
            </w:r>
          </w:p>
        </w:tc>
      </w:tr>
      <w:tr w:rsidR="00BC1405" w:rsidRPr="00FE2D7C" w:rsidTr="004774C0">
        <w:tc>
          <w:tcPr>
            <w:tcW w:w="1555" w:type="dxa"/>
            <w:tcMar>
              <w:left w:w="72" w:type="dxa"/>
              <w:right w:w="43" w:type="dxa"/>
            </w:tcMar>
          </w:tcPr>
          <w:p w:rsidR="00502FEE" w:rsidRPr="00FE2D7C" w:rsidRDefault="00542060" w:rsidP="009A31A1">
            <w:pPr>
              <w:bidi/>
              <w:jc w:val="left"/>
              <w:rPr>
                <w:sz w:val="19"/>
                <w:szCs w:val="19"/>
              </w:rPr>
            </w:pPr>
            <w:r>
              <w:rPr>
                <w:rFonts w:hint="cs"/>
                <w:sz w:val="19"/>
                <w:szCs w:val="19"/>
                <w:rtl/>
              </w:rPr>
              <w:t>التبريد التجاري والصناعات الأكبر حجما</w:t>
            </w:r>
          </w:p>
        </w:tc>
        <w:tc>
          <w:tcPr>
            <w:tcW w:w="1134" w:type="dxa"/>
            <w:tcMar>
              <w:left w:w="72" w:type="dxa"/>
              <w:right w:w="43" w:type="dxa"/>
            </w:tcMar>
          </w:tcPr>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22</w:t>
            </w:r>
          </w:p>
        </w:tc>
        <w:tc>
          <w:tcPr>
            <w:tcW w:w="1134" w:type="dxa"/>
            <w:tcMar>
              <w:left w:w="72" w:type="dxa"/>
              <w:right w:w="43" w:type="dxa"/>
            </w:tcMar>
          </w:tcPr>
          <w:p w:rsidR="00502FEE" w:rsidRPr="00FE2D7C" w:rsidRDefault="00BC1405" w:rsidP="009A31A1">
            <w:pPr>
              <w:bidi/>
              <w:jc w:val="left"/>
              <w:rPr>
                <w:sz w:val="19"/>
                <w:szCs w:val="19"/>
              </w:rPr>
            </w:pPr>
            <w:r w:rsidRPr="008B4987">
              <w:rPr>
                <w:rFonts w:hint="cs"/>
                <w:sz w:val="18"/>
                <w:szCs w:val="18"/>
                <w:rtl/>
              </w:rPr>
              <w:t>الهيدروفلوروكربون-</w:t>
            </w:r>
            <w:r w:rsidR="00502FEE" w:rsidRPr="00FE2D7C">
              <w:rPr>
                <w:sz w:val="19"/>
                <w:szCs w:val="19"/>
              </w:rPr>
              <w:t>134a</w:t>
            </w:r>
          </w:p>
          <w:p w:rsidR="00502FEE" w:rsidRPr="00FE2D7C" w:rsidRDefault="00502FEE" w:rsidP="009A31A1">
            <w:pPr>
              <w:bidi/>
              <w:jc w:val="left"/>
              <w:rPr>
                <w:sz w:val="19"/>
                <w:szCs w:val="19"/>
              </w:rPr>
            </w:pPr>
            <w:r w:rsidRPr="00FE2D7C">
              <w:rPr>
                <w:sz w:val="19"/>
                <w:szCs w:val="19"/>
              </w:rPr>
              <w:t>R-404A</w:t>
            </w:r>
          </w:p>
          <w:p w:rsidR="00502FEE" w:rsidRPr="00FE2D7C" w:rsidRDefault="00502FEE" w:rsidP="009A31A1">
            <w:pPr>
              <w:bidi/>
              <w:jc w:val="left"/>
              <w:rPr>
                <w:sz w:val="19"/>
                <w:szCs w:val="19"/>
              </w:rPr>
            </w:pPr>
          </w:p>
        </w:tc>
        <w:tc>
          <w:tcPr>
            <w:tcW w:w="2976" w:type="dxa"/>
            <w:tcMar>
              <w:left w:w="72" w:type="dxa"/>
              <w:right w:w="43" w:type="dxa"/>
            </w:tcMar>
          </w:tcPr>
          <w:p w:rsidR="00502FEE" w:rsidRPr="00FE2D7C" w:rsidRDefault="00542060" w:rsidP="00542060">
            <w:pPr>
              <w:bidi/>
              <w:spacing w:after="60"/>
              <w:jc w:val="left"/>
              <w:rPr>
                <w:sz w:val="19"/>
                <w:szCs w:val="19"/>
              </w:rPr>
            </w:pPr>
            <w:r>
              <w:rPr>
                <w:rFonts w:hint="cs"/>
                <w:sz w:val="19"/>
                <w:szCs w:val="19"/>
                <w:rtl/>
              </w:rPr>
              <w:t>سينظر فيها على أساس كل حالة على حدة بالنظر الى تبين الاستخدامات وأنواع المنشئات وقد يمكن التنفيذ المتكامل في المنشئات التي تستخدم غازات متعددة لاستخدامات مختلفة (الهيدروكلوروفلوروكربون-22، والهيدروفلوروكربون-</w:t>
            </w:r>
            <w:r>
              <w:rPr>
                <w:sz w:val="19"/>
                <w:szCs w:val="19"/>
              </w:rPr>
              <w:t>134a</w:t>
            </w:r>
            <w:r>
              <w:rPr>
                <w:rFonts w:hint="cs"/>
                <w:sz w:val="19"/>
                <w:szCs w:val="19"/>
                <w:rtl/>
              </w:rPr>
              <w:t xml:space="preserve"> و</w:t>
            </w:r>
            <w:r>
              <w:rPr>
                <w:sz w:val="19"/>
                <w:szCs w:val="19"/>
              </w:rPr>
              <w:t xml:space="preserve"> R</w:t>
            </w:r>
            <w:r>
              <w:rPr>
                <w:sz w:val="19"/>
                <w:szCs w:val="19"/>
              </w:rPr>
              <w:noBreakHyphen/>
            </w:r>
            <w:r w:rsidRPr="00FE2D7C">
              <w:rPr>
                <w:sz w:val="19"/>
                <w:szCs w:val="19"/>
              </w:rPr>
              <w:t>404A</w:t>
            </w:r>
            <w:r>
              <w:rPr>
                <w:rFonts w:hint="cs"/>
                <w:sz w:val="19"/>
                <w:szCs w:val="19"/>
                <w:rtl/>
              </w:rPr>
              <w:t>).</w:t>
            </w:r>
            <w:r w:rsidR="00502FEE" w:rsidRPr="00FE2D7C">
              <w:rPr>
                <w:sz w:val="19"/>
                <w:szCs w:val="19"/>
              </w:rPr>
              <w:t xml:space="preserve"> </w:t>
            </w:r>
          </w:p>
        </w:tc>
        <w:tc>
          <w:tcPr>
            <w:tcW w:w="2646" w:type="dxa"/>
            <w:tcMar>
              <w:left w:w="72" w:type="dxa"/>
              <w:right w:w="43" w:type="dxa"/>
            </w:tcMar>
          </w:tcPr>
          <w:p w:rsidR="00502FEE" w:rsidRPr="00FE2D7C" w:rsidRDefault="00542060" w:rsidP="00542060">
            <w:pPr>
              <w:bidi/>
              <w:spacing w:after="60"/>
              <w:jc w:val="left"/>
              <w:rPr>
                <w:sz w:val="19"/>
                <w:szCs w:val="19"/>
              </w:rPr>
            </w:pPr>
            <w:r>
              <w:rPr>
                <w:rFonts w:hint="cs"/>
                <w:sz w:val="19"/>
                <w:szCs w:val="19"/>
                <w:rtl/>
              </w:rPr>
              <w:t xml:space="preserve">قد يساعد التحويل السريع في خفض الاعتماد على </w:t>
            </w:r>
            <w:r w:rsidRPr="00FE2D7C">
              <w:rPr>
                <w:sz w:val="19"/>
                <w:szCs w:val="19"/>
              </w:rPr>
              <w:t>R-404A</w:t>
            </w:r>
            <w:r>
              <w:rPr>
                <w:rFonts w:hint="cs"/>
                <w:sz w:val="19"/>
                <w:szCs w:val="19"/>
                <w:rtl/>
              </w:rPr>
              <w:t xml:space="preserve"> بتكاليف منخفضة نسبيا وقد تنخفض الخلائط الجديدة التي تنخفض فيها القدرة على الاحترار العالمي عن 250 (في فئة </w:t>
            </w:r>
            <w:r w:rsidRPr="00FE2D7C">
              <w:rPr>
                <w:sz w:val="19"/>
                <w:szCs w:val="19"/>
              </w:rPr>
              <w:t>A2L</w:t>
            </w:r>
            <w:r>
              <w:rPr>
                <w:rFonts w:hint="cs"/>
                <w:sz w:val="19"/>
                <w:szCs w:val="19"/>
                <w:rtl/>
              </w:rPr>
              <w:t>)</w:t>
            </w:r>
            <w:r>
              <w:rPr>
                <w:rStyle w:val="FootnoteReference"/>
                <w:sz w:val="19"/>
              </w:rPr>
              <w:t xml:space="preserve"> </w:t>
            </w:r>
            <w:r>
              <w:rPr>
                <w:rStyle w:val="FootnoteReference"/>
                <w:sz w:val="19"/>
              </w:rPr>
              <w:footnoteReference w:id="20"/>
            </w:r>
            <w:r>
              <w:rPr>
                <w:rFonts w:hint="cs"/>
                <w:sz w:val="19"/>
                <w:szCs w:val="19"/>
                <w:rtl/>
              </w:rPr>
              <w:t xml:space="preserve"> وأقل من </w:t>
            </w:r>
            <w:r w:rsidRPr="00FE2D7C">
              <w:rPr>
                <w:sz w:val="19"/>
                <w:szCs w:val="19"/>
              </w:rPr>
              <w:t>1</w:t>
            </w:r>
            <w:r>
              <w:rPr>
                <w:sz w:val="19"/>
                <w:szCs w:val="19"/>
              </w:rPr>
              <w:t>,</w:t>
            </w:r>
            <w:r w:rsidRPr="00FE2D7C">
              <w:rPr>
                <w:sz w:val="19"/>
                <w:szCs w:val="19"/>
              </w:rPr>
              <w:t>400</w:t>
            </w:r>
            <w:r>
              <w:rPr>
                <w:rFonts w:hint="cs"/>
                <w:sz w:val="19"/>
                <w:szCs w:val="19"/>
                <w:rtl/>
              </w:rPr>
              <w:t xml:space="preserve"> في الفئة غير القابلة للاشتعال المتوافرة</w:t>
            </w:r>
          </w:p>
        </w:tc>
      </w:tr>
      <w:tr w:rsidR="00BC1405" w:rsidRPr="00FE2D7C" w:rsidTr="004774C0">
        <w:tc>
          <w:tcPr>
            <w:tcW w:w="1555" w:type="dxa"/>
            <w:tcMar>
              <w:left w:w="72" w:type="dxa"/>
              <w:right w:w="43" w:type="dxa"/>
            </w:tcMar>
          </w:tcPr>
          <w:p w:rsidR="00502FEE" w:rsidRPr="00FE2D7C" w:rsidRDefault="00542060" w:rsidP="009A31A1">
            <w:pPr>
              <w:bidi/>
              <w:jc w:val="left"/>
              <w:rPr>
                <w:sz w:val="19"/>
                <w:szCs w:val="19"/>
              </w:rPr>
            </w:pPr>
            <w:r>
              <w:rPr>
                <w:rFonts w:hint="cs"/>
                <w:sz w:val="19"/>
                <w:szCs w:val="19"/>
                <w:rtl/>
              </w:rPr>
              <w:t>أجهزة تكييف هواء الغرف والتجاري</w:t>
            </w:r>
          </w:p>
        </w:tc>
        <w:tc>
          <w:tcPr>
            <w:tcW w:w="1134" w:type="dxa"/>
            <w:tcMar>
              <w:left w:w="72" w:type="dxa"/>
              <w:right w:w="43" w:type="dxa"/>
            </w:tcMar>
          </w:tcPr>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22</w:t>
            </w:r>
          </w:p>
        </w:tc>
        <w:tc>
          <w:tcPr>
            <w:tcW w:w="1134" w:type="dxa"/>
            <w:tcMar>
              <w:left w:w="72" w:type="dxa"/>
              <w:right w:w="43" w:type="dxa"/>
            </w:tcMar>
          </w:tcPr>
          <w:p w:rsidR="00502FEE" w:rsidRPr="00FE2D7C" w:rsidRDefault="00502FEE" w:rsidP="009A31A1">
            <w:pPr>
              <w:bidi/>
              <w:jc w:val="left"/>
              <w:rPr>
                <w:sz w:val="19"/>
                <w:szCs w:val="19"/>
              </w:rPr>
            </w:pPr>
            <w:r w:rsidRPr="00FE2D7C">
              <w:rPr>
                <w:sz w:val="19"/>
                <w:szCs w:val="19"/>
              </w:rPr>
              <w:t>R-410A</w:t>
            </w:r>
          </w:p>
          <w:p w:rsidR="00502FEE" w:rsidRPr="00FE2D7C" w:rsidRDefault="00502FEE" w:rsidP="009A31A1">
            <w:pPr>
              <w:bidi/>
              <w:jc w:val="left"/>
              <w:rPr>
                <w:sz w:val="19"/>
                <w:szCs w:val="19"/>
              </w:rPr>
            </w:pPr>
            <w:r w:rsidRPr="00FE2D7C">
              <w:rPr>
                <w:sz w:val="19"/>
                <w:szCs w:val="19"/>
              </w:rPr>
              <w:t>R-407C</w:t>
            </w:r>
          </w:p>
          <w:p w:rsidR="00502FEE" w:rsidRPr="00FE2D7C" w:rsidRDefault="00502FEE" w:rsidP="009A31A1">
            <w:pPr>
              <w:bidi/>
              <w:jc w:val="left"/>
              <w:rPr>
                <w:sz w:val="19"/>
                <w:szCs w:val="19"/>
              </w:rPr>
            </w:pPr>
            <w:r w:rsidRPr="00FE2D7C">
              <w:rPr>
                <w:sz w:val="19"/>
                <w:szCs w:val="19"/>
              </w:rPr>
              <w:t>Blends</w:t>
            </w:r>
          </w:p>
        </w:tc>
        <w:tc>
          <w:tcPr>
            <w:tcW w:w="2976" w:type="dxa"/>
            <w:tcMar>
              <w:left w:w="72" w:type="dxa"/>
              <w:right w:w="43" w:type="dxa"/>
            </w:tcMar>
          </w:tcPr>
          <w:p w:rsidR="00542060" w:rsidRDefault="00542060" w:rsidP="009A31A1">
            <w:pPr>
              <w:bidi/>
              <w:spacing w:after="60"/>
              <w:jc w:val="left"/>
              <w:rPr>
                <w:sz w:val="19"/>
                <w:szCs w:val="19"/>
                <w:rtl/>
              </w:rPr>
            </w:pPr>
            <w:r>
              <w:rPr>
                <w:rFonts w:hint="cs"/>
                <w:sz w:val="19"/>
                <w:szCs w:val="19"/>
                <w:rtl/>
              </w:rPr>
              <w:t xml:space="preserve">التنفيذ المتوازي ممكن بدرجة كبيرة نتيجة لارتفاع الاستهلاك وزيادة المواد الهيدروفلوروكربونية في هذه الاستخدامات </w:t>
            </w:r>
          </w:p>
          <w:p w:rsidR="00502FEE" w:rsidRPr="00FE2D7C" w:rsidRDefault="00542060" w:rsidP="00542060">
            <w:pPr>
              <w:bidi/>
              <w:spacing w:after="60"/>
              <w:jc w:val="left"/>
              <w:rPr>
                <w:sz w:val="19"/>
                <w:szCs w:val="19"/>
              </w:rPr>
            </w:pPr>
            <w:r>
              <w:rPr>
                <w:rFonts w:hint="cs"/>
                <w:sz w:val="19"/>
                <w:szCs w:val="19"/>
                <w:rtl/>
              </w:rPr>
              <w:t xml:space="preserve">إمكانيات التنفيذ المتكامل في المنشئات التي تستهلك الهيدروكلوروفلوروكربون وخاصة </w:t>
            </w:r>
            <w:r w:rsidRPr="00FE2D7C">
              <w:rPr>
                <w:sz w:val="19"/>
                <w:szCs w:val="19"/>
              </w:rPr>
              <w:t>R-410A</w:t>
            </w:r>
            <w:r>
              <w:rPr>
                <w:rFonts w:hint="cs"/>
                <w:sz w:val="19"/>
                <w:szCs w:val="19"/>
                <w:rtl/>
              </w:rPr>
              <w:t xml:space="preserve">. وقد تكون هذه </w:t>
            </w:r>
            <w:r>
              <w:rPr>
                <w:rFonts w:hint="cs"/>
                <w:sz w:val="19"/>
                <w:szCs w:val="19"/>
                <w:rtl/>
              </w:rPr>
              <w:lastRenderedPageBreak/>
              <w:t>منشئات غير مؤهلة في إطار إزالة الهيدروكلوروفلوروكربون يمكن أن تستكشف التنفيذ المتكامل.</w:t>
            </w:r>
            <w:r w:rsidR="00502FEE" w:rsidRPr="00FE2D7C" w:rsidDel="00615EA7">
              <w:rPr>
                <w:sz w:val="19"/>
                <w:szCs w:val="19"/>
              </w:rPr>
              <w:t xml:space="preserve"> </w:t>
            </w:r>
          </w:p>
        </w:tc>
        <w:tc>
          <w:tcPr>
            <w:tcW w:w="2646" w:type="dxa"/>
            <w:tcMar>
              <w:left w:w="72" w:type="dxa"/>
              <w:right w:w="43" w:type="dxa"/>
            </w:tcMar>
          </w:tcPr>
          <w:p w:rsidR="00502FEE" w:rsidRPr="00FE2D7C" w:rsidRDefault="00542060" w:rsidP="00542060">
            <w:pPr>
              <w:bidi/>
              <w:spacing w:after="60"/>
              <w:jc w:val="left"/>
              <w:rPr>
                <w:sz w:val="19"/>
                <w:szCs w:val="19"/>
              </w:rPr>
            </w:pPr>
            <w:r>
              <w:rPr>
                <w:rFonts w:hint="cs"/>
                <w:sz w:val="19"/>
                <w:szCs w:val="19"/>
                <w:rtl/>
              </w:rPr>
              <w:lastRenderedPageBreak/>
              <w:t xml:space="preserve">معايير كفاءة استخدام الطاقة في أجهزة تكييف الهواء يمكن ان تدعم اعتماد </w:t>
            </w:r>
            <w:r w:rsidRPr="00FE2D7C">
              <w:rPr>
                <w:sz w:val="19"/>
                <w:szCs w:val="19"/>
              </w:rPr>
              <w:t>R</w:t>
            </w:r>
            <w:r>
              <w:rPr>
                <w:sz w:val="19"/>
                <w:szCs w:val="19"/>
              </w:rPr>
              <w:noBreakHyphen/>
            </w:r>
            <w:r w:rsidRPr="00FE2D7C">
              <w:rPr>
                <w:sz w:val="19"/>
                <w:szCs w:val="19"/>
              </w:rPr>
              <w:t>410A</w:t>
            </w:r>
            <w:r>
              <w:rPr>
                <w:rFonts w:hint="cs"/>
                <w:sz w:val="19"/>
                <w:szCs w:val="19"/>
                <w:rtl/>
              </w:rPr>
              <w:t xml:space="preserve"> وغيره من الغازات المرتفع فيها القدرة على الاحترار العالمي في المدى القصير وقد تنهض الحاجة الى تدابير سياساتية لتجنب ذلك.</w:t>
            </w:r>
          </w:p>
        </w:tc>
      </w:tr>
      <w:tr w:rsidR="00BC1405" w:rsidRPr="00FE2D7C" w:rsidTr="004774C0">
        <w:tc>
          <w:tcPr>
            <w:tcW w:w="1555" w:type="dxa"/>
            <w:tcMar>
              <w:left w:w="72" w:type="dxa"/>
              <w:right w:w="43" w:type="dxa"/>
            </w:tcMar>
          </w:tcPr>
          <w:p w:rsidR="00502FEE" w:rsidRPr="00FE2D7C" w:rsidRDefault="007517F1" w:rsidP="009A31A1">
            <w:pPr>
              <w:bidi/>
              <w:jc w:val="left"/>
              <w:rPr>
                <w:sz w:val="19"/>
                <w:szCs w:val="19"/>
              </w:rPr>
            </w:pPr>
            <w:r>
              <w:rPr>
                <w:rFonts w:hint="cs"/>
                <w:sz w:val="19"/>
                <w:szCs w:val="19"/>
                <w:rtl/>
              </w:rPr>
              <w:lastRenderedPageBreak/>
              <w:t>تبريد المباني</w:t>
            </w:r>
          </w:p>
        </w:tc>
        <w:tc>
          <w:tcPr>
            <w:tcW w:w="1134" w:type="dxa"/>
            <w:tcMar>
              <w:left w:w="72" w:type="dxa"/>
              <w:right w:w="43" w:type="dxa"/>
            </w:tcMar>
          </w:tcPr>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22</w:t>
            </w:r>
          </w:p>
        </w:tc>
        <w:tc>
          <w:tcPr>
            <w:tcW w:w="1134" w:type="dxa"/>
            <w:tcMar>
              <w:left w:w="72" w:type="dxa"/>
              <w:right w:w="43" w:type="dxa"/>
            </w:tcMar>
          </w:tcPr>
          <w:p w:rsidR="00502FEE" w:rsidRPr="00FE2D7C" w:rsidRDefault="00BC1405" w:rsidP="009A31A1">
            <w:pPr>
              <w:bidi/>
              <w:jc w:val="left"/>
              <w:rPr>
                <w:sz w:val="19"/>
                <w:szCs w:val="19"/>
              </w:rPr>
            </w:pPr>
            <w:r w:rsidRPr="008B4987">
              <w:rPr>
                <w:rFonts w:hint="cs"/>
                <w:sz w:val="18"/>
                <w:szCs w:val="18"/>
                <w:rtl/>
              </w:rPr>
              <w:t>الهيدروفلوروكربون-</w:t>
            </w:r>
            <w:r w:rsidR="00502FEE" w:rsidRPr="00FE2D7C">
              <w:rPr>
                <w:sz w:val="19"/>
                <w:szCs w:val="19"/>
              </w:rPr>
              <w:t>134a,</w:t>
            </w:r>
          </w:p>
          <w:p w:rsidR="00502FEE" w:rsidRPr="00FE2D7C" w:rsidRDefault="00502FEE" w:rsidP="009A31A1">
            <w:pPr>
              <w:bidi/>
              <w:jc w:val="left"/>
              <w:rPr>
                <w:sz w:val="19"/>
                <w:szCs w:val="19"/>
              </w:rPr>
            </w:pPr>
            <w:r w:rsidRPr="00FE2D7C">
              <w:rPr>
                <w:sz w:val="19"/>
                <w:szCs w:val="19"/>
              </w:rPr>
              <w:t>R-410A,</w:t>
            </w:r>
          </w:p>
          <w:p w:rsidR="00502FEE" w:rsidRPr="00FE2D7C" w:rsidRDefault="00502FEE" w:rsidP="009A31A1">
            <w:pPr>
              <w:bidi/>
              <w:jc w:val="left"/>
              <w:rPr>
                <w:sz w:val="19"/>
                <w:szCs w:val="19"/>
              </w:rPr>
            </w:pPr>
            <w:r w:rsidRPr="00FE2D7C">
              <w:rPr>
                <w:sz w:val="19"/>
                <w:szCs w:val="19"/>
              </w:rPr>
              <w:t>R-407C,</w:t>
            </w:r>
          </w:p>
          <w:p w:rsidR="00502FEE" w:rsidRPr="00FE2D7C" w:rsidRDefault="00502FEE" w:rsidP="009A31A1">
            <w:pPr>
              <w:bidi/>
              <w:jc w:val="left"/>
              <w:rPr>
                <w:sz w:val="19"/>
                <w:szCs w:val="19"/>
              </w:rPr>
            </w:pPr>
            <w:r w:rsidRPr="00FE2D7C">
              <w:rPr>
                <w:sz w:val="19"/>
                <w:szCs w:val="19"/>
              </w:rPr>
              <w:t xml:space="preserve">R-413A </w:t>
            </w:r>
          </w:p>
        </w:tc>
        <w:tc>
          <w:tcPr>
            <w:tcW w:w="2976" w:type="dxa"/>
            <w:tcMar>
              <w:left w:w="72" w:type="dxa"/>
              <w:right w:w="43" w:type="dxa"/>
            </w:tcMar>
          </w:tcPr>
          <w:p w:rsidR="007517F1" w:rsidRDefault="007517F1" w:rsidP="009A31A1">
            <w:pPr>
              <w:bidi/>
              <w:spacing w:after="60"/>
              <w:jc w:val="left"/>
              <w:rPr>
                <w:sz w:val="19"/>
                <w:szCs w:val="19"/>
                <w:rtl/>
              </w:rPr>
            </w:pPr>
            <w:r>
              <w:rPr>
                <w:rFonts w:hint="cs"/>
                <w:sz w:val="19"/>
                <w:szCs w:val="19"/>
                <w:rtl/>
              </w:rPr>
              <w:t xml:space="preserve">مماثلة لتكييف الهواء التجاري وإن كانت مستويات الاستهلاك قد تكون منخفضة </w:t>
            </w:r>
          </w:p>
          <w:p w:rsidR="00502FEE" w:rsidRPr="00FE2D7C" w:rsidRDefault="007517F1" w:rsidP="007517F1">
            <w:pPr>
              <w:bidi/>
              <w:spacing w:after="60"/>
              <w:jc w:val="left"/>
              <w:rPr>
                <w:sz w:val="19"/>
                <w:szCs w:val="19"/>
              </w:rPr>
            </w:pPr>
            <w:r>
              <w:rPr>
                <w:rFonts w:hint="cs"/>
                <w:sz w:val="19"/>
                <w:szCs w:val="19"/>
                <w:rtl/>
              </w:rPr>
              <w:t>ويتعلق هذا القطاع بدرجة أكبر بالمنشئات المستخدمة النهائية و/أو الخاصة بالتجمع. ويمكن بدرجة كبيرة تحقيق التنفيذ الموازي</w:t>
            </w:r>
            <w:r w:rsidR="00502FEE">
              <w:rPr>
                <w:sz w:val="19"/>
                <w:szCs w:val="19"/>
              </w:rPr>
              <w:t>.</w:t>
            </w:r>
          </w:p>
        </w:tc>
        <w:tc>
          <w:tcPr>
            <w:tcW w:w="2646" w:type="dxa"/>
            <w:tcMar>
              <w:left w:w="72" w:type="dxa"/>
              <w:right w:w="43" w:type="dxa"/>
            </w:tcMar>
          </w:tcPr>
          <w:p w:rsidR="00502FEE" w:rsidRPr="00FE2D7C" w:rsidRDefault="007517F1" w:rsidP="009A31A1">
            <w:pPr>
              <w:bidi/>
              <w:spacing w:after="60"/>
              <w:jc w:val="left"/>
              <w:rPr>
                <w:sz w:val="19"/>
                <w:szCs w:val="19"/>
              </w:rPr>
            </w:pPr>
            <w:r>
              <w:rPr>
                <w:rFonts w:hint="cs"/>
                <w:sz w:val="19"/>
                <w:szCs w:val="19"/>
                <w:rtl/>
              </w:rPr>
              <w:t>تتوافر معلومات محدودة</w:t>
            </w:r>
          </w:p>
        </w:tc>
      </w:tr>
      <w:tr w:rsidR="00BC1405" w:rsidRPr="00FE2D7C" w:rsidTr="004774C0">
        <w:tc>
          <w:tcPr>
            <w:tcW w:w="1555" w:type="dxa"/>
            <w:tcMar>
              <w:left w:w="72" w:type="dxa"/>
              <w:right w:w="43" w:type="dxa"/>
            </w:tcMar>
          </w:tcPr>
          <w:p w:rsidR="00502FEE" w:rsidRPr="00FE2D7C" w:rsidRDefault="007517F1" w:rsidP="009A31A1">
            <w:pPr>
              <w:bidi/>
              <w:jc w:val="left"/>
              <w:rPr>
                <w:sz w:val="19"/>
                <w:szCs w:val="19"/>
              </w:rPr>
            </w:pPr>
            <w:r>
              <w:rPr>
                <w:rFonts w:hint="cs"/>
                <w:sz w:val="19"/>
                <w:szCs w:val="19"/>
                <w:rtl/>
              </w:rPr>
              <w:t>الايروصول</w:t>
            </w:r>
          </w:p>
        </w:tc>
        <w:tc>
          <w:tcPr>
            <w:tcW w:w="1134" w:type="dxa"/>
            <w:tcMar>
              <w:left w:w="72" w:type="dxa"/>
              <w:right w:w="43" w:type="dxa"/>
            </w:tcMar>
          </w:tcPr>
          <w:p w:rsidR="00502FEE" w:rsidRPr="00FE2D7C" w:rsidRDefault="00BC1405" w:rsidP="00BC1405">
            <w:pPr>
              <w:bidi/>
              <w:jc w:val="left"/>
              <w:rPr>
                <w:sz w:val="19"/>
                <w:szCs w:val="19"/>
              </w:rPr>
            </w:pPr>
            <w:r>
              <w:rPr>
                <w:rFonts w:hint="cs"/>
                <w:sz w:val="19"/>
                <w:szCs w:val="19"/>
                <w:rtl/>
              </w:rPr>
              <w:t>الهيدروكلوروفلوروكربون-</w:t>
            </w:r>
            <w:r w:rsidR="00502FEE" w:rsidRPr="00FE2D7C">
              <w:rPr>
                <w:sz w:val="19"/>
                <w:szCs w:val="19"/>
              </w:rPr>
              <w:t>22</w:t>
            </w:r>
            <w:r>
              <w:rPr>
                <w:rFonts w:hint="cs"/>
                <w:sz w:val="19"/>
                <w:szCs w:val="19"/>
                <w:rtl/>
              </w:rPr>
              <w:t>،</w:t>
            </w:r>
            <w:r w:rsidR="00502FEE" w:rsidRPr="00FE2D7C">
              <w:rPr>
                <w:sz w:val="19"/>
                <w:szCs w:val="19"/>
              </w:rPr>
              <w:t xml:space="preserve"> </w:t>
            </w:r>
            <w:r>
              <w:rPr>
                <w:rFonts w:hint="cs"/>
                <w:sz w:val="19"/>
                <w:szCs w:val="19"/>
                <w:rtl/>
              </w:rPr>
              <w:t>الهيدروكلوروفلوروكربون-</w:t>
            </w:r>
            <w:r w:rsidR="00502FEE" w:rsidRPr="00FE2D7C">
              <w:rPr>
                <w:sz w:val="19"/>
                <w:szCs w:val="19"/>
              </w:rPr>
              <w:t>141b</w:t>
            </w:r>
          </w:p>
        </w:tc>
        <w:tc>
          <w:tcPr>
            <w:tcW w:w="1134" w:type="dxa"/>
            <w:tcMar>
              <w:left w:w="72" w:type="dxa"/>
              <w:right w:w="43" w:type="dxa"/>
            </w:tcMar>
          </w:tcPr>
          <w:p w:rsidR="00502FEE" w:rsidRPr="00FE2D7C" w:rsidRDefault="00BC1405" w:rsidP="00F26486">
            <w:pPr>
              <w:bidi/>
              <w:jc w:val="left"/>
              <w:rPr>
                <w:sz w:val="19"/>
                <w:szCs w:val="19"/>
              </w:rPr>
            </w:pPr>
            <w:r w:rsidRPr="008B4987">
              <w:rPr>
                <w:rFonts w:hint="cs"/>
                <w:sz w:val="18"/>
                <w:szCs w:val="18"/>
                <w:rtl/>
              </w:rPr>
              <w:t>الهيدروفلوروكربون-</w:t>
            </w:r>
            <w:r w:rsidR="00502FEE" w:rsidRPr="00FE2D7C">
              <w:rPr>
                <w:sz w:val="19"/>
                <w:szCs w:val="19"/>
              </w:rPr>
              <w:t xml:space="preserve">134a </w:t>
            </w:r>
            <w:r w:rsidR="00F26486">
              <w:rPr>
                <w:rFonts w:hint="cs"/>
                <w:sz w:val="19"/>
                <w:szCs w:val="19"/>
                <w:rtl/>
              </w:rPr>
              <w:t>فى أجهزة اللأستنشاق بالجرعةالمقننة</w:t>
            </w:r>
          </w:p>
        </w:tc>
        <w:tc>
          <w:tcPr>
            <w:tcW w:w="2976" w:type="dxa"/>
            <w:tcMar>
              <w:left w:w="72" w:type="dxa"/>
              <w:right w:w="43" w:type="dxa"/>
            </w:tcMar>
          </w:tcPr>
          <w:p w:rsidR="00502FEE" w:rsidRPr="00FE2D7C" w:rsidRDefault="007517F1" w:rsidP="009A31A1">
            <w:pPr>
              <w:bidi/>
              <w:spacing w:after="60"/>
              <w:jc w:val="left"/>
              <w:rPr>
                <w:sz w:val="19"/>
                <w:szCs w:val="19"/>
              </w:rPr>
            </w:pPr>
            <w:r>
              <w:rPr>
                <w:rFonts w:hint="cs"/>
                <w:sz w:val="19"/>
                <w:szCs w:val="19"/>
                <w:rtl/>
              </w:rPr>
              <w:t>تنفذ بصورة موازية</w:t>
            </w:r>
          </w:p>
        </w:tc>
        <w:tc>
          <w:tcPr>
            <w:tcW w:w="2646" w:type="dxa"/>
            <w:tcMar>
              <w:left w:w="72" w:type="dxa"/>
              <w:right w:w="43" w:type="dxa"/>
            </w:tcMar>
          </w:tcPr>
          <w:p w:rsidR="00502FEE" w:rsidRPr="00FE2D7C" w:rsidRDefault="007517F1" w:rsidP="007517F1">
            <w:pPr>
              <w:bidi/>
              <w:spacing w:after="60"/>
              <w:jc w:val="left"/>
              <w:rPr>
                <w:sz w:val="19"/>
                <w:szCs w:val="19"/>
              </w:rPr>
            </w:pPr>
            <w:r>
              <w:rPr>
                <w:rFonts w:hint="cs"/>
                <w:sz w:val="19"/>
                <w:szCs w:val="19"/>
                <w:rtl/>
              </w:rPr>
              <w:t>مستويات استهلاك المواد الهيدروفلوروكربون في أجهزة الاستنشاق بالجرعة المقننة وغير ذلك من استخدامات الايروصول قد تبدو منخفضة. يحتاج الأمر الى بعض الوقت لاستحداث تكنولوجيا خالية من الهيدروفلوروكربون لأجهزة الاستنشاق بالجرعة المقننة.</w:t>
            </w:r>
          </w:p>
        </w:tc>
      </w:tr>
      <w:tr w:rsidR="00BC1405" w:rsidRPr="00FE2D7C" w:rsidTr="004774C0">
        <w:tc>
          <w:tcPr>
            <w:tcW w:w="1555" w:type="dxa"/>
            <w:tcMar>
              <w:left w:w="72" w:type="dxa"/>
              <w:right w:w="43" w:type="dxa"/>
            </w:tcMar>
          </w:tcPr>
          <w:p w:rsidR="00502FEE" w:rsidRPr="00FE2D7C" w:rsidRDefault="007517F1" w:rsidP="009A31A1">
            <w:pPr>
              <w:bidi/>
              <w:jc w:val="left"/>
              <w:rPr>
                <w:sz w:val="19"/>
                <w:szCs w:val="19"/>
              </w:rPr>
            </w:pPr>
            <w:r>
              <w:rPr>
                <w:rFonts w:hint="cs"/>
                <w:sz w:val="19"/>
                <w:szCs w:val="19"/>
                <w:rtl/>
              </w:rPr>
              <w:t>المذيبات</w:t>
            </w:r>
          </w:p>
        </w:tc>
        <w:tc>
          <w:tcPr>
            <w:tcW w:w="1134" w:type="dxa"/>
            <w:tcMar>
              <w:left w:w="72" w:type="dxa"/>
              <w:right w:w="43" w:type="dxa"/>
            </w:tcMar>
          </w:tcPr>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141b,</w:t>
            </w:r>
          </w:p>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22,</w:t>
            </w:r>
          </w:p>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225ca</w:t>
            </w:r>
          </w:p>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225cb</w:t>
            </w:r>
          </w:p>
        </w:tc>
        <w:tc>
          <w:tcPr>
            <w:tcW w:w="1134" w:type="dxa"/>
            <w:tcMar>
              <w:left w:w="72" w:type="dxa"/>
              <w:right w:w="43" w:type="dxa"/>
            </w:tcMar>
          </w:tcPr>
          <w:p w:rsidR="00502FEE" w:rsidRPr="00FE2D7C" w:rsidRDefault="00BC1405" w:rsidP="007517F1">
            <w:pPr>
              <w:bidi/>
              <w:jc w:val="left"/>
              <w:rPr>
                <w:sz w:val="19"/>
                <w:szCs w:val="19"/>
              </w:rPr>
            </w:pPr>
            <w:r w:rsidRPr="008B4987">
              <w:rPr>
                <w:rFonts w:hint="cs"/>
                <w:sz w:val="18"/>
                <w:szCs w:val="18"/>
                <w:rtl/>
              </w:rPr>
              <w:t>الهيدروفلوروكربون</w:t>
            </w:r>
            <w:r w:rsidR="007517F1">
              <w:rPr>
                <w:rFonts w:hint="cs"/>
                <w:sz w:val="18"/>
                <w:szCs w:val="18"/>
                <w:rtl/>
              </w:rPr>
              <w:t>، العديد من خلائط الهيدروفلوروكربون</w:t>
            </w:r>
          </w:p>
        </w:tc>
        <w:tc>
          <w:tcPr>
            <w:tcW w:w="2976" w:type="dxa"/>
            <w:tcMar>
              <w:left w:w="72" w:type="dxa"/>
              <w:right w:w="43" w:type="dxa"/>
            </w:tcMar>
          </w:tcPr>
          <w:p w:rsidR="00502FEE" w:rsidRPr="00FE2D7C" w:rsidRDefault="007517F1" w:rsidP="009A31A1">
            <w:pPr>
              <w:bidi/>
              <w:spacing w:after="60"/>
              <w:jc w:val="left"/>
              <w:rPr>
                <w:sz w:val="19"/>
                <w:szCs w:val="19"/>
              </w:rPr>
            </w:pPr>
            <w:r>
              <w:rPr>
                <w:rFonts w:hint="cs"/>
                <w:sz w:val="19"/>
                <w:szCs w:val="19"/>
                <w:rtl/>
              </w:rPr>
              <w:t>تحدد فيما بعد</w:t>
            </w:r>
          </w:p>
        </w:tc>
        <w:tc>
          <w:tcPr>
            <w:tcW w:w="2646" w:type="dxa"/>
            <w:tcMar>
              <w:left w:w="72" w:type="dxa"/>
              <w:right w:w="43" w:type="dxa"/>
            </w:tcMar>
          </w:tcPr>
          <w:p w:rsidR="00502FEE" w:rsidRPr="00FE2D7C" w:rsidRDefault="007517F1" w:rsidP="009A31A1">
            <w:pPr>
              <w:bidi/>
              <w:spacing w:after="60"/>
              <w:jc w:val="left"/>
              <w:rPr>
                <w:sz w:val="19"/>
                <w:szCs w:val="19"/>
              </w:rPr>
            </w:pPr>
            <w:r>
              <w:rPr>
                <w:rFonts w:hint="cs"/>
                <w:sz w:val="19"/>
                <w:szCs w:val="19"/>
                <w:rtl/>
              </w:rPr>
              <w:t>يبدو أن مستويات استهلاك المواد الهيدروفلوروكربونية منخفضة.</w:t>
            </w:r>
          </w:p>
        </w:tc>
      </w:tr>
      <w:tr w:rsidR="00BC1405" w:rsidRPr="00FE2D7C" w:rsidTr="004774C0">
        <w:tc>
          <w:tcPr>
            <w:tcW w:w="1555" w:type="dxa"/>
            <w:tcMar>
              <w:left w:w="72" w:type="dxa"/>
              <w:right w:w="43" w:type="dxa"/>
            </w:tcMar>
          </w:tcPr>
          <w:p w:rsidR="00502FEE" w:rsidRPr="00FE2D7C" w:rsidRDefault="007517F1" w:rsidP="009A31A1">
            <w:pPr>
              <w:bidi/>
              <w:jc w:val="left"/>
              <w:rPr>
                <w:sz w:val="19"/>
                <w:szCs w:val="19"/>
              </w:rPr>
            </w:pPr>
            <w:r>
              <w:rPr>
                <w:rFonts w:hint="cs"/>
                <w:sz w:val="19"/>
                <w:szCs w:val="19"/>
                <w:rtl/>
              </w:rPr>
              <w:t>مكافحة الحرائق</w:t>
            </w:r>
          </w:p>
        </w:tc>
        <w:tc>
          <w:tcPr>
            <w:tcW w:w="1134" w:type="dxa"/>
            <w:tcMar>
              <w:left w:w="72" w:type="dxa"/>
              <w:right w:w="43" w:type="dxa"/>
            </w:tcMar>
          </w:tcPr>
          <w:p w:rsidR="00502FEE" w:rsidRPr="00FE2D7C" w:rsidRDefault="00BC1405" w:rsidP="009A31A1">
            <w:pPr>
              <w:bidi/>
              <w:jc w:val="left"/>
              <w:rPr>
                <w:sz w:val="19"/>
                <w:szCs w:val="19"/>
              </w:rPr>
            </w:pPr>
            <w:r>
              <w:rPr>
                <w:rFonts w:hint="cs"/>
                <w:sz w:val="19"/>
                <w:szCs w:val="19"/>
                <w:rtl/>
              </w:rPr>
              <w:t>الهيدروكلوروفلوروكربون-</w:t>
            </w:r>
            <w:r w:rsidR="00502FEE" w:rsidRPr="00FE2D7C">
              <w:rPr>
                <w:sz w:val="19"/>
                <w:szCs w:val="19"/>
              </w:rPr>
              <w:t>123</w:t>
            </w:r>
          </w:p>
        </w:tc>
        <w:tc>
          <w:tcPr>
            <w:tcW w:w="1134" w:type="dxa"/>
            <w:tcMar>
              <w:left w:w="72" w:type="dxa"/>
              <w:right w:w="43" w:type="dxa"/>
            </w:tcMar>
          </w:tcPr>
          <w:p w:rsidR="007517F1" w:rsidRDefault="00BC1405" w:rsidP="00542060">
            <w:pPr>
              <w:bidi/>
              <w:jc w:val="left"/>
              <w:rPr>
                <w:sz w:val="19"/>
                <w:szCs w:val="19"/>
                <w:rtl/>
              </w:rPr>
            </w:pPr>
            <w:r w:rsidRPr="008B4987">
              <w:rPr>
                <w:rFonts w:hint="cs"/>
                <w:sz w:val="18"/>
                <w:szCs w:val="18"/>
                <w:rtl/>
              </w:rPr>
              <w:t>الهيدروفلوروكربون-</w:t>
            </w:r>
            <w:r w:rsidR="00502FEE" w:rsidRPr="00FE2D7C">
              <w:rPr>
                <w:sz w:val="19"/>
                <w:szCs w:val="19"/>
              </w:rPr>
              <w:t>227ea</w:t>
            </w:r>
            <w:r w:rsidR="00542060">
              <w:rPr>
                <w:rFonts w:hint="cs"/>
                <w:sz w:val="19"/>
                <w:szCs w:val="19"/>
                <w:rtl/>
              </w:rPr>
              <w:t>،</w:t>
            </w:r>
            <w:r w:rsidR="00502FEE" w:rsidRPr="00FE2D7C">
              <w:rPr>
                <w:sz w:val="19"/>
                <w:szCs w:val="19"/>
              </w:rPr>
              <w:t xml:space="preserve"> </w:t>
            </w:r>
            <w:r w:rsidRPr="008B4987">
              <w:rPr>
                <w:rFonts w:hint="cs"/>
                <w:sz w:val="18"/>
                <w:szCs w:val="18"/>
                <w:rtl/>
              </w:rPr>
              <w:t>الهيدروفلوروكربون-</w:t>
            </w:r>
            <w:r w:rsidR="00502FEE" w:rsidRPr="00FE2D7C">
              <w:rPr>
                <w:sz w:val="19"/>
                <w:szCs w:val="19"/>
              </w:rPr>
              <w:t>236fa</w:t>
            </w:r>
            <w:r w:rsidR="00542060" w:rsidRPr="00FE2D7C">
              <w:rPr>
                <w:sz w:val="19"/>
                <w:szCs w:val="19"/>
              </w:rPr>
              <w:t>,</w:t>
            </w:r>
            <w:r w:rsidR="00502FEE" w:rsidRPr="00FE2D7C">
              <w:rPr>
                <w:sz w:val="19"/>
                <w:szCs w:val="19"/>
              </w:rPr>
              <w:t xml:space="preserve"> </w:t>
            </w:r>
            <w:r w:rsidRPr="008B4987">
              <w:rPr>
                <w:rFonts w:hint="cs"/>
                <w:sz w:val="18"/>
                <w:szCs w:val="18"/>
                <w:rtl/>
              </w:rPr>
              <w:t>الهيدروفلوروكربون-</w:t>
            </w:r>
            <w:r w:rsidR="00502FEE" w:rsidRPr="00FE2D7C">
              <w:rPr>
                <w:sz w:val="19"/>
                <w:szCs w:val="19"/>
              </w:rPr>
              <w:t>23</w:t>
            </w:r>
            <w:r w:rsidR="00542060" w:rsidRPr="00FE2D7C">
              <w:rPr>
                <w:sz w:val="19"/>
                <w:szCs w:val="19"/>
              </w:rPr>
              <w:t>,</w:t>
            </w:r>
            <w:r w:rsidR="00502FEE" w:rsidRPr="00FE2D7C">
              <w:rPr>
                <w:sz w:val="19"/>
                <w:szCs w:val="19"/>
              </w:rPr>
              <w:t xml:space="preserve"> </w:t>
            </w:r>
            <w:r w:rsidRPr="008B4987">
              <w:rPr>
                <w:rFonts w:hint="cs"/>
                <w:sz w:val="18"/>
                <w:szCs w:val="18"/>
                <w:rtl/>
              </w:rPr>
              <w:t>الهيدروفلوروكربون-</w:t>
            </w:r>
            <w:r w:rsidR="00502FEE" w:rsidRPr="00FE2D7C">
              <w:rPr>
                <w:sz w:val="19"/>
                <w:szCs w:val="19"/>
              </w:rPr>
              <w:t xml:space="preserve">125 </w:t>
            </w:r>
          </w:p>
          <w:p w:rsidR="00502FEE" w:rsidRPr="00FE2D7C" w:rsidRDefault="00627A40" w:rsidP="007517F1">
            <w:pPr>
              <w:bidi/>
              <w:jc w:val="left"/>
              <w:rPr>
                <w:sz w:val="19"/>
                <w:szCs w:val="19"/>
              </w:rPr>
            </w:pPr>
            <w:r>
              <w:rPr>
                <w:rFonts w:hint="cs"/>
                <w:sz w:val="19"/>
                <w:szCs w:val="19"/>
                <w:rtl/>
              </w:rPr>
              <w:t xml:space="preserve">ومركبات </w:t>
            </w:r>
            <w:r w:rsidRPr="008B4987">
              <w:rPr>
                <w:rFonts w:hint="cs"/>
                <w:sz w:val="18"/>
                <w:szCs w:val="18"/>
                <w:rtl/>
              </w:rPr>
              <w:t>الهيدروفلوروكربون</w:t>
            </w:r>
            <w:r>
              <w:rPr>
                <w:rFonts w:hint="cs"/>
                <w:sz w:val="18"/>
                <w:szCs w:val="18"/>
                <w:rtl/>
              </w:rPr>
              <w:t xml:space="preserve"> الأخرى </w:t>
            </w:r>
            <w:r w:rsidR="00502FEE" w:rsidRPr="00FE2D7C">
              <w:rPr>
                <w:sz w:val="19"/>
                <w:szCs w:val="19"/>
              </w:rPr>
              <w:t xml:space="preserve"> blends</w:t>
            </w:r>
          </w:p>
        </w:tc>
        <w:tc>
          <w:tcPr>
            <w:tcW w:w="2976" w:type="dxa"/>
            <w:tcMar>
              <w:left w:w="72" w:type="dxa"/>
              <w:right w:w="43" w:type="dxa"/>
            </w:tcMar>
          </w:tcPr>
          <w:p w:rsidR="00502FEE" w:rsidRPr="00FE2D7C" w:rsidRDefault="007517F1" w:rsidP="007517F1">
            <w:pPr>
              <w:bidi/>
              <w:spacing w:after="60"/>
              <w:jc w:val="left"/>
              <w:rPr>
                <w:sz w:val="19"/>
                <w:szCs w:val="19"/>
              </w:rPr>
            </w:pPr>
            <w:r>
              <w:rPr>
                <w:rFonts w:hint="cs"/>
                <w:sz w:val="19"/>
                <w:szCs w:val="19"/>
                <w:rtl/>
              </w:rPr>
              <w:t>يمكن النظر في التنفيذ المتكامل في نحو 10 بلدان لم تعالج الهيدروكلوروفلوروكربون-123 في خطط إدارة إزالة المواد الهيدروكلوروفلوروكربونية</w:t>
            </w:r>
            <w:r w:rsidR="0079075E">
              <w:rPr>
                <w:sz w:val="19"/>
                <w:szCs w:val="19"/>
              </w:rPr>
              <w:t>.</w:t>
            </w:r>
          </w:p>
        </w:tc>
        <w:tc>
          <w:tcPr>
            <w:tcW w:w="2646" w:type="dxa"/>
            <w:tcMar>
              <w:left w:w="72" w:type="dxa"/>
              <w:right w:w="43" w:type="dxa"/>
            </w:tcMar>
          </w:tcPr>
          <w:p w:rsidR="007517F1" w:rsidRDefault="007517F1" w:rsidP="007517F1">
            <w:pPr>
              <w:bidi/>
              <w:spacing w:after="60"/>
              <w:jc w:val="left"/>
              <w:rPr>
                <w:sz w:val="19"/>
                <w:szCs w:val="19"/>
                <w:rtl/>
              </w:rPr>
            </w:pPr>
            <w:r>
              <w:rPr>
                <w:rFonts w:hint="cs"/>
                <w:sz w:val="19"/>
                <w:szCs w:val="19"/>
                <w:rtl/>
              </w:rPr>
              <w:t>يبدو أن مستويات استهلاك كل من الهيدروكلوروفلوروكربون-123 والهيدروفلوروكربون منخفضة.</w:t>
            </w:r>
          </w:p>
          <w:p w:rsidR="00502FEE" w:rsidRPr="00FE2D7C" w:rsidRDefault="00502FEE" w:rsidP="007517F1">
            <w:pPr>
              <w:bidi/>
              <w:spacing w:after="60"/>
              <w:jc w:val="left"/>
              <w:rPr>
                <w:sz w:val="19"/>
                <w:szCs w:val="19"/>
              </w:rPr>
            </w:pPr>
          </w:p>
        </w:tc>
      </w:tr>
    </w:tbl>
    <w:p w:rsidR="00502FEE" w:rsidRDefault="00502FEE" w:rsidP="009A31A1">
      <w:pPr>
        <w:bidi/>
      </w:pPr>
    </w:p>
    <w:p w:rsidR="00F507BF" w:rsidRPr="00F507BF" w:rsidRDefault="00F507BF" w:rsidP="00E138EC">
      <w:pPr>
        <w:keepNext/>
        <w:bidi/>
        <w:rPr>
          <w:bCs/>
          <w:rtl/>
        </w:rPr>
      </w:pPr>
      <w:r>
        <w:rPr>
          <w:rFonts w:hint="cs"/>
          <w:bCs/>
          <w:rtl/>
        </w:rPr>
        <w:t>اعتبارات خاصة بقطاع الإنتاج</w:t>
      </w:r>
    </w:p>
    <w:p w:rsidR="00502FEE" w:rsidRPr="00D5341C" w:rsidRDefault="00502FEE" w:rsidP="00E138EC">
      <w:pPr>
        <w:keepNext/>
        <w:bidi/>
      </w:pPr>
    </w:p>
    <w:p w:rsidR="00F507BF" w:rsidRPr="00376776" w:rsidRDefault="00C34059" w:rsidP="00E138EC">
      <w:pPr>
        <w:pStyle w:val="Heading1"/>
        <w:keepNext/>
        <w:bidi/>
        <w:rPr>
          <w:sz w:val="26"/>
          <w:szCs w:val="26"/>
        </w:rPr>
      </w:pPr>
      <w:r w:rsidRPr="00376776">
        <w:rPr>
          <w:rFonts w:hint="cs"/>
          <w:sz w:val="26"/>
          <w:szCs w:val="26"/>
          <w:rtl/>
        </w:rPr>
        <w:t>نظرا لأن المواد الهيدروفلوروكربونية تنتج من خطوط مختلفة من المواد الهيدروكلوروفلوروكربونية، يمكن تنفيذ عملية خفض الهيدروفلوروكربون بالتوازي مع أنشطة إزالة الهيدروكلوروفلوروكربون. ونظرا لأن إنتاج المواد الهيدروكلوروفلوروكربونية والمواد الهيدروفلوروكربونية لا يتم إلاّ في بلدين من بلدان المادة 5، فإن تأثيره على المؤسسات سيكون قاصرا على مستوى العمل اللازم في هذين البلدين.</w:t>
      </w:r>
    </w:p>
    <w:p w:rsidR="00C34059" w:rsidRPr="00376776" w:rsidRDefault="00C34059" w:rsidP="009A31A1">
      <w:pPr>
        <w:pStyle w:val="Heading1"/>
        <w:bidi/>
        <w:rPr>
          <w:sz w:val="26"/>
          <w:szCs w:val="26"/>
        </w:rPr>
      </w:pPr>
      <w:r w:rsidRPr="00376776">
        <w:rPr>
          <w:rFonts w:hint="cs"/>
          <w:sz w:val="26"/>
          <w:szCs w:val="26"/>
          <w:rtl/>
        </w:rPr>
        <w:t>وعلاوة على ذلك، فإن العدد المحدود من البلدان التي تنتج الهيدروكلوروفلوروكربون-22 سوف يحتاج الى التنفيذ المتوازي مع الرقابة على الانبعاثات الخاصة بالهيدروفلوروكربون-23 باعتباره مادة ثانوية في عملية إنتاج الهيدروكلوروفلوروكربون-22.</w:t>
      </w:r>
    </w:p>
    <w:p w:rsidR="00C34059" w:rsidRPr="00376776" w:rsidRDefault="00C34059" w:rsidP="009A31A1">
      <w:pPr>
        <w:pStyle w:val="Heading1"/>
        <w:numPr>
          <w:ilvl w:val="0"/>
          <w:numId w:val="0"/>
        </w:numPr>
        <w:bidi/>
        <w:rPr>
          <w:bCs/>
          <w:sz w:val="26"/>
          <w:szCs w:val="26"/>
          <w:rtl/>
        </w:rPr>
      </w:pPr>
      <w:r w:rsidRPr="00376776">
        <w:rPr>
          <w:rFonts w:hint="cs"/>
          <w:bCs/>
          <w:sz w:val="26"/>
          <w:szCs w:val="26"/>
          <w:rtl/>
        </w:rPr>
        <w:t>توافر الموارد ومردودية التكاليف</w:t>
      </w:r>
    </w:p>
    <w:p w:rsidR="00C34059" w:rsidRPr="00376776" w:rsidRDefault="00C34059" w:rsidP="009A31A1">
      <w:pPr>
        <w:pStyle w:val="Heading1"/>
        <w:bidi/>
        <w:rPr>
          <w:sz w:val="26"/>
          <w:szCs w:val="26"/>
        </w:rPr>
      </w:pPr>
      <w:r w:rsidRPr="00376776">
        <w:rPr>
          <w:rFonts w:hint="cs"/>
          <w:sz w:val="26"/>
          <w:szCs w:val="26"/>
          <w:rtl/>
        </w:rPr>
        <w:t xml:space="preserve">يمكن تقدير الموارد الحالية اللازمة لتحقيق الإزالة الكاملة للمواد الهيدروكلوروفلوروكربونية استنادا الى المعلومات المتضمنة في خطط إدارة إزالة المواد الهيدروكلوروفلوروكربونية الموافق عليها والحد الأقصى لمردودية التكاليف للمشروعات الخاصة بخفض المواد الهيدروكلوروفلوروكربونية. غير أنه لا يمكن بعد تقييم الموارد المالية اللازمة لخفض الهيدروفلوروكربون بالنظر الى أن ذلك سوف يتوقف على مستوى استهلاك المواد </w:t>
      </w:r>
      <w:r w:rsidRPr="00376776">
        <w:rPr>
          <w:rFonts w:hint="cs"/>
          <w:sz w:val="26"/>
          <w:szCs w:val="26"/>
          <w:rtl/>
        </w:rPr>
        <w:lastRenderedPageBreak/>
        <w:t>الهيدروفلوروكربونية على مستوى البلد (الذي مازال غير معروف) وعلى عدد من المقررات السياساتية الصادر عن الأطراف في بروتوكول مونتريال وعلى اللجنة التنفيذية.</w:t>
      </w:r>
    </w:p>
    <w:p w:rsidR="00502FEE" w:rsidRPr="00376776" w:rsidRDefault="00C34059" w:rsidP="009A31A1">
      <w:pPr>
        <w:pStyle w:val="Heading1"/>
        <w:numPr>
          <w:ilvl w:val="0"/>
          <w:numId w:val="0"/>
        </w:numPr>
        <w:bidi/>
        <w:rPr>
          <w:sz w:val="26"/>
          <w:szCs w:val="26"/>
          <w:u w:val="single"/>
          <w:lang w:val="en-CA"/>
        </w:rPr>
      </w:pPr>
      <w:r w:rsidRPr="00376776">
        <w:rPr>
          <w:rFonts w:hint="cs"/>
          <w:sz w:val="26"/>
          <w:szCs w:val="26"/>
          <w:u w:val="single"/>
          <w:rtl/>
          <w:lang w:val="en-CA"/>
        </w:rPr>
        <w:t>تمويل إزالة الهيدروكلوروفلوروكربون</w:t>
      </w:r>
    </w:p>
    <w:p w:rsidR="00C34059" w:rsidRPr="00376776" w:rsidRDefault="00C34059" w:rsidP="00A60313">
      <w:pPr>
        <w:pStyle w:val="Heading1"/>
        <w:bidi/>
        <w:rPr>
          <w:sz w:val="26"/>
          <w:szCs w:val="26"/>
        </w:rPr>
      </w:pPr>
      <w:r w:rsidRPr="00376776">
        <w:rPr>
          <w:rFonts w:hint="cs"/>
          <w:sz w:val="26"/>
          <w:szCs w:val="26"/>
          <w:rtl/>
          <w:lang w:val="en-CA"/>
        </w:rPr>
        <w:t xml:space="preserve">توافق اللجنة التنفيذية منذ اجتماعها الستين على تمويل من حيث المبدأ لتنفيذ خطط إدارة إزالة المواد </w:t>
      </w:r>
      <w:r w:rsidRPr="00376776">
        <w:rPr>
          <w:rFonts w:hint="cs"/>
          <w:sz w:val="26"/>
          <w:szCs w:val="26"/>
          <w:rtl/>
        </w:rPr>
        <w:t xml:space="preserve">الهيدروكلوروفلوروكربونية. وإعمالا للمقرر </w:t>
      </w:r>
      <w:r w:rsidR="00A60313">
        <w:rPr>
          <w:sz w:val="26"/>
          <w:szCs w:val="26"/>
        </w:rPr>
        <w:t xml:space="preserve">6/XIX </w:t>
      </w:r>
      <w:r w:rsidRPr="00376776">
        <w:rPr>
          <w:rFonts w:hint="cs"/>
          <w:sz w:val="26"/>
          <w:szCs w:val="26"/>
          <w:rtl/>
        </w:rPr>
        <w:t xml:space="preserve">، منحت اللجنة التنفيذية الأولوية، قدر المستطاع للمشروعات والبرامج التي تحقق مردودية تكاليفها والتي تركز، </w:t>
      </w:r>
      <w:r w:rsidRPr="00376776">
        <w:rPr>
          <w:rFonts w:hint="cs"/>
          <w:i/>
          <w:iCs/>
          <w:sz w:val="26"/>
          <w:szCs w:val="26"/>
          <w:rtl/>
        </w:rPr>
        <w:t>ضمن جملة أمور</w:t>
      </w:r>
      <w:r w:rsidRPr="00376776">
        <w:rPr>
          <w:rFonts w:hint="cs"/>
          <w:sz w:val="26"/>
          <w:szCs w:val="26"/>
          <w:rtl/>
        </w:rPr>
        <w:t>، على البدائل التي تقلل الى أدنى حد من التأثيرات الأخرى على البيئة بما في ذلك المناخ. وسعيا الى تيسير إدخال التكنولوجيات المنخفضة القدرة على الاحترار العالمي، قدمت المبادئ التوجيهية للتكاليف الخاصة بالمرحلتين الأولى والثانية من خطط إدارة إزالة المواد الهيدروكلوروفلوروكربونية</w:t>
      </w:r>
      <w:r w:rsidRPr="00376776">
        <w:rPr>
          <w:rStyle w:val="FootnoteReference"/>
          <w:sz w:val="26"/>
          <w:szCs w:val="26"/>
        </w:rPr>
        <w:footnoteReference w:id="21"/>
      </w:r>
      <w:r w:rsidRPr="00376776">
        <w:rPr>
          <w:rFonts w:hint="cs"/>
          <w:sz w:val="26"/>
          <w:szCs w:val="26"/>
          <w:rtl/>
        </w:rPr>
        <w:t xml:space="preserve"> حوافز عند تطبيق التكنولوجيات المنخفضة القدرة على الاحترار العالمي.</w:t>
      </w:r>
      <w:r w:rsidRPr="00376776">
        <w:rPr>
          <w:rStyle w:val="FootnoteReference"/>
          <w:sz w:val="26"/>
          <w:szCs w:val="26"/>
        </w:rPr>
        <w:t xml:space="preserve"> </w:t>
      </w:r>
      <w:r w:rsidRPr="00376776">
        <w:rPr>
          <w:rStyle w:val="FootnoteReference"/>
          <w:sz w:val="26"/>
          <w:szCs w:val="26"/>
        </w:rPr>
        <w:footnoteReference w:id="22"/>
      </w:r>
    </w:p>
    <w:p w:rsidR="00C34059" w:rsidRPr="00376776" w:rsidRDefault="00C34059" w:rsidP="009A31A1">
      <w:pPr>
        <w:pStyle w:val="Heading1"/>
        <w:widowControl w:val="0"/>
        <w:bidi/>
        <w:rPr>
          <w:sz w:val="26"/>
          <w:szCs w:val="26"/>
          <w:lang w:val="en-CA"/>
        </w:rPr>
      </w:pPr>
      <w:r w:rsidRPr="00376776">
        <w:rPr>
          <w:rFonts w:hint="cs"/>
          <w:sz w:val="26"/>
          <w:szCs w:val="26"/>
          <w:rtl/>
          <w:lang w:val="en-CA"/>
        </w:rPr>
        <w:t xml:space="preserve">ووافقت اللجنة التنفيذية على المرحلة الأولى من خطط إدارة إزالة المواد </w:t>
      </w:r>
      <w:r w:rsidRPr="00376776">
        <w:rPr>
          <w:rFonts w:hint="cs"/>
          <w:sz w:val="26"/>
          <w:szCs w:val="26"/>
          <w:rtl/>
        </w:rPr>
        <w:t xml:space="preserve">الهيدروكلوروفلوروكربونية لعدد 144 بلدا وعلى المرحلة الثانية لعدد 34 بلدا بقيمة إجمالية تبلغ </w:t>
      </w:r>
      <w:r w:rsidRPr="00376776">
        <w:rPr>
          <w:sz w:val="26"/>
          <w:szCs w:val="26"/>
          <w:lang w:val="en-CA"/>
        </w:rPr>
        <w:t>1.36</w:t>
      </w:r>
      <w:r w:rsidRPr="00376776">
        <w:rPr>
          <w:rFonts w:hint="cs"/>
          <w:sz w:val="26"/>
          <w:szCs w:val="26"/>
          <w:rtl/>
        </w:rPr>
        <w:t xml:space="preserve"> مليار دولار أمريكي (موافقة من حيث المبدأ) صرف مبلغ</w:t>
      </w:r>
      <w:r w:rsidR="00882E49" w:rsidRPr="00376776">
        <w:rPr>
          <w:rFonts w:hint="cs"/>
          <w:sz w:val="26"/>
          <w:szCs w:val="26"/>
          <w:rtl/>
        </w:rPr>
        <w:t xml:space="preserve"> </w:t>
      </w:r>
      <w:r w:rsidR="00882E49" w:rsidRPr="00376776">
        <w:rPr>
          <w:sz w:val="26"/>
          <w:szCs w:val="26"/>
          <w:lang w:val="en-CA"/>
        </w:rPr>
        <w:t>805.33</w:t>
      </w:r>
      <w:r w:rsidR="00882E49" w:rsidRPr="00376776">
        <w:rPr>
          <w:rFonts w:hint="cs"/>
          <w:sz w:val="26"/>
          <w:szCs w:val="26"/>
          <w:rtl/>
        </w:rPr>
        <w:t xml:space="preserve"> مليون دولار أمريكي منها لمعالجة عدم الامتثال بمستويات الرقابة بمقتضى بروتوكول مونتريال على النحو التالي:</w:t>
      </w:r>
    </w:p>
    <w:p w:rsidR="00882E49" w:rsidRPr="00376776" w:rsidRDefault="00882E49" w:rsidP="009A31A1">
      <w:pPr>
        <w:pStyle w:val="Heading2"/>
        <w:bidi/>
        <w:rPr>
          <w:sz w:val="26"/>
          <w:szCs w:val="26"/>
          <w:lang w:val="en-CA"/>
        </w:rPr>
      </w:pPr>
      <w:r w:rsidRPr="00376776">
        <w:rPr>
          <w:rFonts w:hint="cs"/>
          <w:sz w:val="26"/>
          <w:szCs w:val="26"/>
          <w:rtl/>
          <w:lang w:val="en-CA"/>
        </w:rPr>
        <w:t>ثلاثة بلدان (إحداهما من البلدان ال</w:t>
      </w:r>
      <w:r w:rsidR="00A60313">
        <w:rPr>
          <w:rFonts w:hint="cs"/>
          <w:sz w:val="26"/>
          <w:szCs w:val="26"/>
          <w:rtl/>
          <w:lang w:val="en-CA"/>
        </w:rPr>
        <w:t>منخفضة حجم الاستهلاك (أنتغوا وب</w:t>
      </w:r>
      <w:r w:rsidRPr="00376776">
        <w:rPr>
          <w:rFonts w:hint="cs"/>
          <w:sz w:val="26"/>
          <w:szCs w:val="26"/>
          <w:rtl/>
          <w:lang w:val="en-CA"/>
        </w:rPr>
        <w:t>ربودا) وبلدين من البلدان غير المنخفضة لحجم الاستهلاك (قطر واليمن) لمعالجة الامتثال حتى 2015. وفي حين أن هذه البلدان لم تقدم طلبا للمرحلة الثانية. فإنها في حالة امتثال لبروتوكول مونتريال؛</w:t>
      </w:r>
    </w:p>
    <w:p w:rsidR="00882E49" w:rsidRPr="00376776" w:rsidRDefault="00882E49" w:rsidP="00882E49">
      <w:pPr>
        <w:pStyle w:val="Heading2"/>
        <w:bidi/>
        <w:rPr>
          <w:sz w:val="26"/>
          <w:szCs w:val="26"/>
          <w:lang w:val="en-CA"/>
        </w:rPr>
      </w:pPr>
      <w:r w:rsidRPr="00376776">
        <w:rPr>
          <w:rFonts w:hint="cs"/>
          <w:sz w:val="26"/>
          <w:szCs w:val="26"/>
          <w:rtl/>
          <w:lang w:val="en-CA"/>
        </w:rPr>
        <w:t>مائة وتسعة بلدان (62 من المنخفضة حجم الاستهلاك و35 من غير المنخفضة لحجم الاستهلاك و12 بلدا من بلدان جزر المحيط الهادئ) لمعالجة الامتثال حتى 2020؛</w:t>
      </w:r>
    </w:p>
    <w:p w:rsidR="00502FEE" w:rsidRPr="00376776" w:rsidRDefault="00882E49" w:rsidP="007D13C4">
      <w:pPr>
        <w:pStyle w:val="Heading2"/>
        <w:bidi/>
        <w:rPr>
          <w:sz w:val="26"/>
          <w:szCs w:val="26"/>
          <w:lang w:val="en-CA"/>
        </w:rPr>
      </w:pPr>
      <w:r w:rsidRPr="00376776">
        <w:rPr>
          <w:rFonts w:hint="cs"/>
          <w:sz w:val="26"/>
          <w:szCs w:val="26"/>
          <w:rtl/>
          <w:lang w:val="en-CA"/>
        </w:rPr>
        <w:t xml:space="preserve">عشرون بلدا لمعالجة الامتثال حتى </w:t>
      </w:r>
      <w:r w:rsidR="007D13C4" w:rsidRPr="00376776">
        <w:rPr>
          <w:rFonts w:hint="cs"/>
          <w:sz w:val="26"/>
          <w:szCs w:val="26"/>
          <w:rtl/>
          <w:lang w:val="en-CA"/>
        </w:rPr>
        <w:t>2025</w:t>
      </w:r>
      <w:r w:rsidRPr="00376776">
        <w:rPr>
          <w:rFonts w:hint="cs"/>
          <w:sz w:val="26"/>
          <w:szCs w:val="26"/>
          <w:rtl/>
          <w:lang w:val="en-CA"/>
        </w:rPr>
        <w:t>؛</w:t>
      </w:r>
    </w:p>
    <w:p w:rsidR="007D13C4" w:rsidRPr="00376776" w:rsidRDefault="007D13C4" w:rsidP="00882E49">
      <w:pPr>
        <w:pStyle w:val="Heading2"/>
        <w:bidi/>
        <w:rPr>
          <w:sz w:val="26"/>
          <w:szCs w:val="26"/>
          <w:lang w:val="en-CA"/>
        </w:rPr>
      </w:pPr>
      <w:r w:rsidRPr="00376776">
        <w:rPr>
          <w:rFonts w:hint="cs"/>
          <w:sz w:val="26"/>
          <w:szCs w:val="26"/>
          <w:rtl/>
          <w:lang w:val="en-CA"/>
        </w:rPr>
        <w:t>اثنا عشر بلدا من البلدان المنخفضة حجم الاستهلاك لتحقيق الإزالة الكاملة للمواد الهيدروكلوروفلوروكربونية فيما بين 2020 و2025 (بهوتان وكمبوديا وكرواتيا،</w:t>
      </w:r>
      <w:r w:rsidRPr="00376776">
        <w:rPr>
          <w:rStyle w:val="FootnoteReference"/>
          <w:sz w:val="26"/>
          <w:szCs w:val="26"/>
          <w:lang w:val="en-CA"/>
        </w:rPr>
        <w:footnoteReference w:id="23"/>
      </w:r>
      <w:r w:rsidRPr="00376776">
        <w:rPr>
          <w:rFonts w:hint="cs"/>
          <w:sz w:val="26"/>
          <w:szCs w:val="26"/>
          <w:rtl/>
          <w:lang w:val="en-CA"/>
        </w:rPr>
        <w:t xml:space="preserve"> وغويانا، وكينيا، وقيرغستان ومالديف، وموريشيوس، وناميبا، وغينيا بابوا الجديدة، وسان فينسنت، وغرينادين، وسيشيل).</w:t>
      </w:r>
    </w:p>
    <w:p w:rsidR="007D13C4" w:rsidRPr="00376776" w:rsidRDefault="007D13C4" w:rsidP="009A31A1">
      <w:pPr>
        <w:pStyle w:val="Heading1"/>
        <w:bidi/>
        <w:rPr>
          <w:sz w:val="26"/>
          <w:szCs w:val="26"/>
          <w:lang w:val="en-CA"/>
        </w:rPr>
      </w:pPr>
      <w:r w:rsidRPr="00376776">
        <w:rPr>
          <w:rFonts w:hint="cs"/>
          <w:sz w:val="26"/>
          <w:szCs w:val="26"/>
          <w:rtl/>
          <w:lang w:val="en-CA"/>
        </w:rPr>
        <w:t>سوف يسفر تنفيذ خطط إدارة المواد الهيدروكلوروفلوروكربونية الموافق عليها عن إزالة أكثر من 61 في المائة من نقطة البدء لتحقيق الخفض التجميعي لاستهلاك الهيدروكلوروفلوروكربون و85 في المائة من استهلاك الهيدروكلوروفلوروكربون-141ب الوارد في البوليولات السابقة الخلط المستوردة على النحو الوارد في الجدول 8.</w:t>
      </w:r>
    </w:p>
    <w:p w:rsidR="007D13C4" w:rsidRPr="00376776" w:rsidRDefault="007D13C4" w:rsidP="009A31A1">
      <w:pPr>
        <w:keepNext/>
        <w:bidi/>
        <w:rPr>
          <w:bCs/>
          <w:sz w:val="26"/>
          <w:szCs w:val="26"/>
          <w:rtl/>
          <w:lang w:val="en-CA"/>
        </w:rPr>
      </w:pPr>
    </w:p>
    <w:p w:rsidR="007D13C4" w:rsidRPr="007D13C4" w:rsidRDefault="007D13C4" w:rsidP="007D13C4">
      <w:pPr>
        <w:keepNext/>
        <w:bidi/>
        <w:rPr>
          <w:bCs/>
          <w:rtl/>
          <w:lang w:val="en-CA"/>
        </w:rPr>
      </w:pPr>
      <w:r>
        <w:rPr>
          <w:rFonts w:hint="cs"/>
          <w:bCs/>
          <w:rtl/>
          <w:lang w:val="en-CA"/>
        </w:rPr>
        <w:t>الجدول 8: مجموع الاستهلاك المتبقي من الهيدروكلوروفلوروكربون بحسب المادة (بالأطنان بقدرات استنفاد الأوزون)</w:t>
      </w:r>
      <w:r w:rsidRPr="007D13C4">
        <w:rPr>
          <w:b/>
          <w:lang w:val="en-CA"/>
        </w:rPr>
        <w:t xml:space="preserve"> </w:t>
      </w:r>
      <w:r w:rsidRPr="00AD032C">
        <w:rPr>
          <w:b/>
          <w:lang w:val="en-CA"/>
        </w:rPr>
        <w:t>*</w:t>
      </w:r>
    </w:p>
    <w:tbl>
      <w:tblPr>
        <w:bidiVisual/>
        <w:tblW w:w="9356" w:type="dxa"/>
        <w:tblInd w:w="-5" w:type="dxa"/>
        <w:tblLayout w:type="fixed"/>
        <w:tblLook w:val="04A0" w:firstRow="1" w:lastRow="0" w:firstColumn="1" w:lastColumn="0" w:noHBand="0" w:noVBand="1"/>
      </w:tblPr>
      <w:tblGrid>
        <w:gridCol w:w="3353"/>
        <w:gridCol w:w="1170"/>
        <w:gridCol w:w="1170"/>
        <w:gridCol w:w="1260"/>
        <w:gridCol w:w="1170"/>
        <w:gridCol w:w="1233"/>
      </w:tblGrid>
      <w:tr w:rsidR="00502FEE" w:rsidRPr="00AD032C" w:rsidTr="00E138EC">
        <w:trPr>
          <w:tblHeader/>
        </w:trPr>
        <w:tc>
          <w:tcPr>
            <w:tcW w:w="33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FEE" w:rsidRPr="00F026F6" w:rsidRDefault="00825F51" w:rsidP="009A31A1">
            <w:pPr>
              <w:bidi/>
              <w:jc w:val="left"/>
              <w:rPr>
                <w:b/>
                <w:bCs/>
                <w:sz w:val="20"/>
                <w:szCs w:val="20"/>
                <w:lang w:val="en-CA" w:eastAsia="en-CA"/>
              </w:rPr>
            </w:pPr>
            <w:r>
              <w:rPr>
                <w:rFonts w:hint="cs"/>
                <w:bCs/>
                <w:rtl/>
                <w:lang w:val="en-CA"/>
              </w:rPr>
              <w:t>الهيدروكلوروفلوروكربون</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026F6" w:rsidRDefault="00825F51" w:rsidP="009A31A1">
            <w:pPr>
              <w:bidi/>
              <w:jc w:val="center"/>
              <w:rPr>
                <w:b/>
                <w:bCs/>
                <w:sz w:val="20"/>
                <w:szCs w:val="20"/>
                <w:lang w:val="en-CA" w:eastAsia="en-CA"/>
              </w:rPr>
            </w:pPr>
            <w:r>
              <w:rPr>
                <w:rFonts w:hint="cs"/>
                <w:b/>
                <w:bCs/>
                <w:sz w:val="20"/>
                <w:szCs w:val="20"/>
                <w:rtl/>
                <w:lang w:val="en-CA" w:eastAsia="en-CA"/>
              </w:rPr>
              <w:t>خط الأساس</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026F6" w:rsidRDefault="00825F51" w:rsidP="009A31A1">
            <w:pPr>
              <w:bidi/>
              <w:jc w:val="center"/>
              <w:rPr>
                <w:b/>
                <w:bCs/>
                <w:sz w:val="20"/>
                <w:szCs w:val="20"/>
                <w:lang w:val="en-CA" w:eastAsia="en-CA"/>
              </w:rPr>
            </w:pPr>
            <w:r>
              <w:rPr>
                <w:rFonts w:hint="cs"/>
                <w:b/>
                <w:bCs/>
                <w:sz w:val="20"/>
                <w:szCs w:val="20"/>
                <w:rtl/>
                <w:lang w:val="en-CA" w:eastAsia="en-CA"/>
              </w:rPr>
              <w:t>نقطة البدء</w:t>
            </w:r>
          </w:p>
        </w:tc>
        <w:tc>
          <w:tcPr>
            <w:tcW w:w="12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026F6" w:rsidRDefault="00825F51" w:rsidP="009A31A1">
            <w:pPr>
              <w:bidi/>
              <w:jc w:val="center"/>
              <w:rPr>
                <w:b/>
                <w:bCs/>
                <w:sz w:val="20"/>
                <w:szCs w:val="20"/>
                <w:lang w:val="en-CA" w:eastAsia="en-CA"/>
              </w:rPr>
            </w:pPr>
            <w:r>
              <w:rPr>
                <w:rFonts w:hint="cs"/>
                <w:b/>
                <w:bCs/>
                <w:sz w:val="20"/>
                <w:szCs w:val="20"/>
                <w:rtl/>
                <w:lang w:val="en-CA" w:eastAsia="en-CA"/>
              </w:rPr>
              <w:t>الموافق عليه</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026F6" w:rsidRDefault="00825F51" w:rsidP="009A31A1">
            <w:pPr>
              <w:bidi/>
              <w:jc w:val="center"/>
              <w:rPr>
                <w:b/>
                <w:bCs/>
                <w:sz w:val="20"/>
                <w:szCs w:val="20"/>
                <w:lang w:val="en-CA" w:eastAsia="en-CA"/>
              </w:rPr>
            </w:pPr>
            <w:r>
              <w:rPr>
                <w:rFonts w:hint="cs"/>
                <w:b/>
                <w:bCs/>
                <w:sz w:val="20"/>
                <w:szCs w:val="20"/>
                <w:rtl/>
                <w:lang w:val="en-CA" w:eastAsia="en-CA"/>
              </w:rPr>
              <w:t>المتبقي</w:t>
            </w:r>
          </w:p>
        </w:tc>
        <w:tc>
          <w:tcPr>
            <w:tcW w:w="123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502FEE" w:rsidRPr="00F026F6" w:rsidRDefault="00825F51" w:rsidP="009A31A1">
            <w:pPr>
              <w:bidi/>
              <w:jc w:val="center"/>
              <w:rPr>
                <w:b/>
                <w:bCs/>
                <w:sz w:val="20"/>
                <w:szCs w:val="20"/>
                <w:lang w:val="en-CA" w:eastAsia="en-CA"/>
              </w:rPr>
            </w:pPr>
            <w:r>
              <w:rPr>
                <w:rFonts w:hint="cs"/>
                <w:b/>
                <w:bCs/>
                <w:sz w:val="20"/>
                <w:szCs w:val="20"/>
                <w:rtl/>
                <w:lang w:val="en-CA" w:eastAsia="en-CA"/>
              </w:rPr>
              <w:t>النسبة من الموافق عليه</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825F51" w:rsidRDefault="00825F51" w:rsidP="00825F5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825F51">
              <w:rPr>
                <w:sz w:val="20"/>
                <w:szCs w:val="20"/>
              </w:rPr>
              <w:t>123</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32.22</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30.25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3.12</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27.13</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10.31</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124</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26.57</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26.20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0.49</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25.71</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1.87</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141</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1.90</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0.94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0.94</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Pr>
                <w:sz w:val="20"/>
                <w:szCs w:val="20"/>
              </w:rPr>
              <w:t>0.00</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100.00</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141b</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10,680.79</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10,677.15</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10,572.20</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104.95</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99.02</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142b</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1,996.91</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2,016.79</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1,290.01</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726.78</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63.96</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825F51">
            <w:pPr>
              <w:bidi/>
              <w:rPr>
                <w:sz w:val="20"/>
                <w:szCs w:val="20"/>
              </w:rPr>
            </w:pPr>
            <w:r w:rsidRPr="00825F51">
              <w:rPr>
                <w:rFonts w:hint="cs"/>
                <w:sz w:val="20"/>
                <w:szCs w:val="20"/>
                <w:rtl/>
                <w:lang w:val="en-CA"/>
              </w:rPr>
              <w:lastRenderedPageBreak/>
              <w:t>الهيدروكلوروفلوروكربون</w:t>
            </w:r>
            <w:r w:rsidRPr="00825F51">
              <w:rPr>
                <w:rFonts w:hint="cs"/>
                <w:sz w:val="20"/>
                <w:szCs w:val="20"/>
                <w:rtl/>
              </w:rPr>
              <w:t>-</w:t>
            </w:r>
            <w:r w:rsidR="00502FEE" w:rsidRPr="00F026F6">
              <w:rPr>
                <w:sz w:val="20"/>
                <w:szCs w:val="20"/>
              </w:rPr>
              <w:t>21</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1.50</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0.74</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0.74</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Pr>
                <w:sz w:val="20"/>
                <w:szCs w:val="20"/>
              </w:rPr>
              <w:t>0.00</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100.00</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22</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20,351.61</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19,876.31</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8,199.54</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11,676.77</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41.25</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225</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4.12</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2.82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1.13</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1.69</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40.07</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225ca</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0.50</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0.42</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0.42</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0.00</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9A31A1">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225cb</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0.70</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0.68</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0.68</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F026F6" w:rsidRDefault="00502FEE" w:rsidP="004774C0">
            <w:pPr>
              <w:bidi/>
              <w:jc w:val="left"/>
              <w:rPr>
                <w:sz w:val="20"/>
                <w:szCs w:val="20"/>
              </w:rPr>
            </w:pPr>
            <w:r w:rsidRPr="00F026F6">
              <w:rPr>
                <w:sz w:val="20"/>
                <w:szCs w:val="20"/>
              </w:rPr>
              <w:t>0.00</w:t>
            </w:r>
          </w:p>
        </w:tc>
      </w:tr>
      <w:tr w:rsidR="00502FEE" w:rsidRPr="00AE77A4"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825F51" w:rsidRDefault="00825F51" w:rsidP="009A31A1">
            <w:pPr>
              <w:bidi/>
              <w:rPr>
                <w:bCs/>
                <w:sz w:val="20"/>
                <w:szCs w:val="20"/>
              </w:rPr>
            </w:pPr>
            <w:r>
              <w:rPr>
                <w:rFonts w:hint="cs"/>
                <w:bCs/>
                <w:sz w:val="20"/>
                <w:szCs w:val="20"/>
                <w:rtl/>
              </w:rPr>
              <w:t>المجموع</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E53925" w:rsidRDefault="00502FEE" w:rsidP="004774C0">
            <w:pPr>
              <w:bidi/>
              <w:jc w:val="left"/>
              <w:rPr>
                <w:b/>
                <w:sz w:val="20"/>
                <w:szCs w:val="20"/>
              </w:rPr>
            </w:pPr>
            <w:r w:rsidRPr="00E53925">
              <w:rPr>
                <w:b/>
                <w:sz w:val="20"/>
                <w:szCs w:val="20"/>
              </w:rPr>
              <w:t>33,096.82</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E53925" w:rsidRDefault="00502FEE" w:rsidP="004774C0">
            <w:pPr>
              <w:bidi/>
              <w:jc w:val="left"/>
              <w:rPr>
                <w:b/>
                <w:sz w:val="20"/>
                <w:szCs w:val="20"/>
              </w:rPr>
            </w:pPr>
            <w:r w:rsidRPr="00E53925">
              <w:rPr>
                <w:b/>
                <w:sz w:val="20"/>
                <w:szCs w:val="20"/>
              </w:rPr>
              <w:t>32,632.30</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E53925" w:rsidRDefault="00502FEE" w:rsidP="004774C0">
            <w:pPr>
              <w:bidi/>
              <w:jc w:val="left"/>
              <w:rPr>
                <w:b/>
                <w:sz w:val="20"/>
                <w:szCs w:val="20"/>
              </w:rPr>
            </w:pPr>
            <w:r w:rsidRPr="00E53925">
              <w:rPr>
                <w:b/>
                <w:sz w:val="20"/>
                <w:szCs w:val="20"/>
              </w:rPr>
              <w:t>20,068.17</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E53925" w:rsidRDefault="00502FEE" w:rsidP="004774C0">
            <w:pPr>
              <w:bidi/>
              <w:jc w:val="left"/>
              <w:rPr>
                <w:b/>
                <w:sz w:val="20"/>
                <w:szCs w:val="20"/>
              </w:rPr>
            </w:pPr>
            <w:r w:rsidRPr="00E53925">
              <w:rPr>
                <w:b/>
                <w:sz w:val="20"/>
                <w:szCs w:val="20"/>
              </w:rPr>
              <w:t>12,564.13</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hideMark/>
          </w:tcPr>
          <w:p w:rsidR="00502FEE" w:rsidRPr="00E53925" w:rsidRDefault="00502FEE" w:rsidP="004774C0">
            <w:pPr>
              <w:bidi/>
              <w:jc w:val="left"/>
              <w:rPr>
                <w:b/>
                <w:sz w:val="20"/>
                <w:szCs w:val="20"/>
              </w:rPr>
            </w:pPr>
            <w:r w:rsidRPr="00E53925">
              <w:rPr>
                <w:b/>
                <w:sz w:val="20"/>
                <w:szCs w:val="20"/>
              </w:rPr>
              <w:t>61.50</w:t>
            </w:r>
          </w:p>
        </w:tc>
      </w:tr>
      <w:tr w:rsidR="00502FEE" w:rsidRPr="00AD032C" w:rsidTr="00E138EC">
        <w:tc>
          <w:tcPr>
            <w:tcW w:w="3353" w:type="dxa"/>
            <w:tcBorders>
              <w:top w:val="nil"/>
              <w:left w:val="single" w:sz="4" w:space="0" w:color="auto"/>
              <w:bottom w:val="single" w:sz="4" w:space="0" w:color="auto"/>
              <w:right w:val="single" w:sz="4" w:space="0" w:color="auto"/>
            </w:tcBorders>
            <w:shd w:val="clear" w:color="auto" w:fill="auto"/>
            <w:noWrap/>
            <w:hideMark/>
          </w:tcPr>
          <w:p w:rsidR="00502FEE" w:rsidRPr="00F026F6" w:rsidRDefault="00825F51" w:rsidP="00E138EC">
            <w:pPr>
              <w:bidi/>
              <w:rPr>
                <w:sz w:val="20"/>
                <w:szCs w:val="20"/>
              </w:rPr>
            </w:pPr>
            <w:r w:rsidRPr="00825F51">
              <w:rPr>
                <w:rFonts w:hint="cs"/>
                <w:sz w:val="20"/>
                <w:szCs w:val="20"/>
                <w:rtl/>
                <w:lang w:val="en-CA"/>
              </w:rPr>
              <w:t>الهيدروكلوروفلوروكربون</w:t>
            </w:r>
            <w:r w:rsidRPr="00825F51">
              <w:rPr>
                <w:rFonts w:hint="cs"/>
                <w:sz w:val="20"/>
                <w:szCs w:val="20"/>
                <w:rtl/>
              </w:rPr>
              <w:t>-</w:t>
            </w:r>
            <w:r w:rsidR="00502FEE" w:rsidRPr="00F026F6">
              <w:rPr>
                <w:sz w:val="20"/>
                <w:szCs w:val="20"/>
              </w:rPr>
              <w:t>141b</w:t>
            </w:r>
            <w:r w:rsidR="00E138EC">
              <w:rPr>
                <w:rFonts w:hint="cs"/>
                <w:sz w:val="20"/>
                <w:szCs w:val="20"/>
                <w:rtl/>
              </w:rPr>
              <w:t xml:space="preserve"> </w:t>
            </w:r>
            <w:r>
              <w:rPr>
                <w:rFonts w:hint="cs"/>
                <w:sz w:val="20"/>
                <w:szCs w:val="20"/>
                <w:rtl/>
              </w:rPr>
              <w:t>المتضمن في البوليولات السابقة الخلط المستوردة</w:t>
            </w:r>
            <w:r w:rsidR="00502FEE">
              <w:rPr>
                <w:sz w:val="20"/>
                <w:szCs w:val="20"/>
              </w:rPr>
              <w:t>**</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502FEE" w:rsidRPr="00F026F6" w:rsidRDefault="00502FEE" w:rsidP="004774C0">
            <w:pPr>
              <w:bidi/>
              <w:jc w:val="left"/>
              <w:rPr>
                <w:sz w:val="20"/>
                <w:szCs w:val="20"/>
              </w:rPr>
            </w:pPr>
            <w:r w:rsidRPr="00F026F6">
              <w:rPr>
                <w:sz w:val="20"/>
                <w:szCs w:val="20"/>
              </w:rPr>
              <w:t xml:space="preserve">53.20 </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502FEE" w:rsidRPr="00F026F6" w:rsidRDefault="00502FEE" w:rsidP="004774C0">
            <w:pPr>
              <w:bidi/>
              <w:jc w:val="left"/>
              <w:rPr>
                <w:sz w:val="20"/>
                <w:szCs w:val="20"/>
              </w:rPr>
            </w:pPr>
            <w:r w:rsidRPr="00F026F6">
              <w:rPr>
                <w:sz w:val="20"/>
                <w:szCs w:val="20"/>
              </w:rPr>
              <w:t xml:space="preserve">661.81 </w:t>
            </w:r>
          </w:p>
        </w:tc>
        <w:tc>
          <w:tcPr>
            <w:tcW w:w="1260"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502FEE" w:rsidRPr="00F026F6" w:rsidRDefault="00502FEE" w:rsidP="004774C0">
            <w:pPr>
              <w:bidi/>
              <w:jc w:val="left"/>
              <w:rPr>
                <w:sz w:val="20"/>
                <w:szCs w:val="20"/>
              </w:rPr>
            </w:pPr>
            <w:r w:rsidRPr="00F026F6">
              <w:rPr>
                <w:sz w:val="20"/>
                <w:szCs w:val="20"/>
              </w:rPr>
              <w:t xml:space="preserve">559.39 </w:t>
            </w:r>
          </w:p>
        </w:tc>
        <w:tc>
          <w:tcPr>
            <w:tcW w:w="1170"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502FEE" w:rsidRPr="00F026F6" w:rsidRDefault="00502FEE" w:rsidP="004774C0">
            <w:pPr>
              <w:bidi/>
              <w:jc w:val="left"/>
              <w:rPr>
                <w:sz w:val="20"/>
                <w:szCs w:val="20"/>
              </w:rPr>
            </w:pPr>
            <w:r w:rsidRPr="00F026F6">
              <w:rPr>
                <w:sz w:val="20"/>
                <w:szCs w:val="20"/>
              </w:rPr>
              <w:t xml:space="preserve">102.42 </w:t>
            </w:r>
          </w:p>
        </w:tc>
        <w:tc>
          <w:tcPr>
            <w:tcW w:w="1233" w:type="dxa"/>
            <w:tcBorders>
              <w:top w:val="nil"/>
              <w:left w:val="nil"/>
              <w:bottom w:val="single" w:sz="4" w:space="0" w:color="auto"/>
              <w:right w:val="single" w:sz="4" w:space="0" w:color="auto"/>
            </w:tcBorders>
            <w:shd w:val="clear" w:color="auto" w:fill="auto"/>
            <w:noWrap/>
            <w:tcMar>
              <w:left w:w="115" w:type="dxa"/>
              <w:right w:w="216" w:type="dxa"/>
            </w:tcMar>
            <w:vAlign w:val="center"/>
            <w:hideMark/>
          </w:tcPr>
          <w:p w:rsidR="00502FEE" w:rsidRPr="00F026F6" w:rsidRDefault="00502FEE" w:rsidP="004774C0">
            <w:pPr>
              <w:bidi/>
              <w:jc w:val="left"/>
              <w:rPr>
                <w:sz w:val="20"/>
                <w:szCs w:val="20"/>
              </w:rPr>
            </w:pPr>
            <w:r w:rsidRPr="00F026F6">
              <w:rPr>
                <w:sz w:val="20"/>
                <w:szCs w:val="20"/>
              </w:rPr>
              <w:t>84.52</w:t>
            </w:r>
          </w:p>
        </w:tc>
      </w:tr>
    </w:tbl>
    <w:p w:rsidR="00502FEE" w:rsidRPr="00DA4013" w:rsidRDefault="00502FEE" w:rsidP="00825F51">
      <w:pPr>
        <w:pStyle w:val="Title2"/>
        <w:widowControl w:val="0"/>
        <w:bidi/>
        <w:jc w:val="left"/>
        <w:rPr>
          <w:b w:val="0"/>
          <w:caps w:val="0"/>
          <w:sz w:val="18"/>
          <w:szCs w:val="18"/>
          <w:lang w:val="en-CA"/>
        </w:rPr>
      </w:pPr>
      <w:r w:rsidRPr="00DA4013">
        <w:rPr>
          <w:b w:val="0"/>
          <w:caps w:val="0"/>
          <w:sz w:val="18"/>
          <w:szCs w:val="18"/>
          <w:lang w:val="en-CA"/>
        </w:rPr>
        <w:t xml:space="preserve">* </w:t>
      </w:r>
      <w:r w:rsidR="00825F51">
        <w:rPr>
          <w:rFonts w:hint="cs"/>
          <w:b w:val="0"/>
          <w:caps w:val="0"/>
          <w:sz w:val="18"/>
          <w:szCs w:val="18"/>
          <w:rtl/>
          <w:lang w:val="en-CA"/>
        </w:rPr>
        <w:t xml:space="preserve"> اعتبارا من الاجتماع الثالث والثمانين بالنسبة لكل من البلدان التي ينخفض فيها حجم الاستهلاك وتلك التي لا ينخفض فيها حجم الاستهلاك.</w:t>
      </w:r>
    </w:p>
    <w:p w:rsidR="00502FEE" w:rsidRPr="00DA4013" w:rsidRDefault="00502FEE" w:rsidP="00825F51">
      <w:pPr>
        <w:pStyle w:val="Title2"/>
        <w:widowControl w:val="0"/>
        <w:bidi/>
        <w:jc w:val="left"/>
        <w:rPr>
          <w:b w:val="0"/>
          <w:caps w:val="0"/>
          <w:sz w:val="18"/>
          <w:szCs w:val="18"/>
          <w:lang w:val="en-CA"/>
        </w:rPr>
      </w:pPr>
      <w:r w:rsidRPr="00DA4013">
        <w:rPr>
          <w:b w:val="0"/>
          <w:caps w:val="0"/>
          <w:sz w:val="18"/>
          <w:szCs w:val="18"/>
          <w:lang w:val="en-CA"/>
        </w:rPr>
        <w:t xml:space="preserve">** </w:t>
      </w:r>
      <w:r w:rsidR="00825F51" w:rsidRPr="00825F51">
        <w:rPr>
          <w:rFonts w:hint="cs"/>
          <w:sz w:val="20"/>
          <w:szCs w:val="20"/>
          <w:rtl/>
          <w:lang w:val="en-CA"/>
        </w:rPr>
        <w:t>الهيدروكلوروفلوروكربون</w:t>
      </w:r>
      <w:r w:rsidR="00825F51" w:rsidRPr="00825F51">
        <w:rPr>
          <w:rFonts w:hint="cs"/>
          <w:sz w:val="20"/>
          <w:szCs w:val="20"/>
          <w:rtl/>
        </w:rPr>
        <w:t>-</w:t>
      </w:r>
      <w:r w:rsidR="00825F51" w:rsidRPr="00825F51">
        <w:rPr>
          <w:b w:val="0"/>
          <w:bCs/>
          <w:sz w:val="20"/>
          <w:szCs w:val="20"/>
        </w:rPr>
        <w:t>141b</w:t>
      </w:r>
      <w:r w:rsidR="00825F51">
        <w:rPr>
          <w:sz w:val="20"/>
          <w:szCs w:val="20"/>
        </w:rPr>
        <w:t xml:space="preserve"> </w:t>
      </w:r>
      <w:r w:rsidR="00825F51">
        <w:rPr>
          <w:rFonts w:hint="cs"/>
          <w:sz w:val="20"/>
          <w:szCs w:val="20"/>
          <w:rtl/>
        </w:rPr>
        <w:t>المتضمن في البوليولات السابقة الخلط المستوردة</w:t>
      </w:r>
    </w:p>
    <w:p w:rsidR="00502FEE" w:rsidRDefault="00502FEE" w:rsidP="009A31A1">
      <w:pPr>
        <w:pStyle w:val="Heading1"/>
        <w:numPr>
          <w:ilvl w:val="0"/>
          <w:numId w:val="0"/>
        </w:numPr>
        <w:bidi/>
        <w:spacing w:after="0"/>
        <w:rPr>
          <w:lang w:val="en-CA"/>
        </w:rPr>
      </w:pPr>
    </w:p>
    <w:p w:rsidR="00825F51" w:rsidRPr="00376776" w:rsidRDefault="00825F51" w:rsidP="009A31A1">
      <w:pPr>
        <w:pStyle w:val="Heading1"/>
        <w:bidi/>
        <w:rPr>
          <w:sz w:val="26"/>
          <w:szCs w:val="26"/>
          <w:lang w:val="en-CA"/>
        </w:rPr>
      </w:pPr>
      <w:r w:rsidRPr="00376776">
        <w:rPr>
          <w:rFonts w:hint="cs"/>
          <w:sz w:val="26"/>
          <w:szCs w:val="26"/>
          <w:rtl/>
          <w:lang w:val="en-CA"/>
        </w:rPr>
        <w:t xml:space="preserve">في حالة موافقة اللجنة التنفيذية على طلبات شريحة التمويل المقدمة للاجتماع الرابع والثمانين، يبلغ الرصيد المتبقي من التمويل الموافق عليه من حيث المبدأ لصرف في الفترة 2020-2030 مقدار </w:t>
      </w:r>
      <w:r w:rsidRPr="00376776">
        <w:rPr>
          <w:sz w:val="26"/>
          <w:szCs w:val="26"/>
          <w:lang w:val="en-CA"/>
        </w:rPr>
        <w:t>379.5</w:t>
      </w:r>
      <w:r w:rsidRPr="00376776">
        <w:rPr>
          <w:rFonts w:hint="cs"/>
          <w:sz w:val="26"/>
          <w:szCs w:val="26"/>
          <w:rtl/>
          <w:lang w:val="en-CA"/>
        </w:rPr>
        <w:t xml:space="preserve"> مليون دولار أمريكي (أي </w:t>
      </w:r>
      <w:r w:rsidRPr="00376776">
        <w:rPr>
          <w:sz w:val="26"/>
          <w:szCs w:val="26"/>
          <w:lang w:val="en-CA"/>
        </w:rPr>
        <w:t>5.1</w:t>
      </w:r>
      <w:r w:rsidRPr="00376776">
        <w:rPr>
          <w:rFonts w:hint="cs"/>
          <w:sz w:val="26"/>
          <w:szCs w:val="26"/>
          <w:rtl/>
          <w:lang w:val="en-CA"/>
        </w:rPr>
        <w:t xml:space="preserve"> مليون دولار أمريكي للبلدان التي ينخفض فيها حجم الاستهلاك و</w:t>
      </w:r>
      <w:r w:rsidRPr="00376776">
        <w:rPr>
          <w:sz w:val="26"/>
          <w:szCs w:val="26"/>
          <w:lang w:val="en-CA"/>
        </w:rPr>
        <w:t>374.4</w:t>
      </w:r>
      <w:r w:rsidRPr="00376776">
        <w:rPr>
          <w:rFonts w:hint="cs"/>
          <w:sz w:val="26"/>
          <w:szCs w:val="26"/>
          <w:rtl/>
          <w:lang w:val="en-CA"/>
        </w:rPr>
        <w:t xml:space="preserve"> مليون دولار أمريكي للبلدان التي لا ينخفض فيها حجم الاستهلاك).</w:t>
      </w:r>
    </w:p>
    <w:p w:rsidR="00825F51" w:rsidRPr="00376776" w:rsidRDefault="00CC1014" w:rsidP="009A31A1">
      <w:pPr>
        <w:pStyle w:val="Heading1"/>
        <w:bidi/>
        <w:rPr>
          <w:sz w:val="26"/>
          <w:szCs w:val="26"/>
        </w:rPr>
      </w:pPr>
      <w:r w:rsidRPr="00376776">
        <w:rPr>
          <w:rFonts w:hint="cs"/>
          <w:sz w:val="26"/>
          <w:szCs w:val="26"/>
          <w:rtl/>
        </w:rPr>
        <w:t xml:space="preserve">سيتعين توفير تمويل إضافي لتحقيق الإزالة الكاملة للمواد </w:t>
      </w:r>
      <w:r w:rsidRPr="00376776">
        <w:rPr>
          <w:rFonts w:hint="cs"/>
          <w:sz w:val="26"/>
          <w:szCs w:val="26"/>
          <w:rtl/>
          <w:lang w:val="en-CA"/>
        </w:rPr>
        <w:t xml:space="preserve">الهيدروكلوروفلوروكربونية في بلدان المادة 5. وبالنسبة للبلدان التي ينخفض فيها حجم الاستهلاك، يبلغ التمويل الإضافي مقدار </w:t>
      </w:r>
      <w:r w:rsidRPr="00376776">
        <w:rPr>
          <w:sz w:val="26"/>
          <w:szCs w:val="26"/>
          <w:lang w:val="en-CA"/>
        </w:rPr>
        <w:t>56.1</w:t>
      </w:r>
      <w:r w:rsidRPr="00376776">
        <w:rPr>
          <w:rFonts w:hint="cs"/>
          <w:sz w:val="26"/>
          <w:szCs w:val="26"/>
          <w:rtl/>
          <w:lang w:val="en-CA"/>
        </w:rPr>
        <w:t xml:space="preserve"> مليون دولار أمريكي استنادا الى المستوى الأقصى للتمويل المسموح به بمقتضى المقرر 74/50. وبالنسبة للبلدان التي لا ينخفض فيها حجم الاستهلاك، تبلغ الكمية</w:t>
      </w:r>
      <w:r w:rsidR="00F51811" w:rsidRPr="00376776">
        <w:rPr>
          <w:rFonts w:hint="cs"/>
          <w:sz w:val="26"/>
          <w:szCs w:val="26"/>
          <w:rtl/>
          <w:lang w:val="en-CA"/>
        </w:rPr>
        <w:t xml:space="preserve"> </w:t>
      </w:r>
      <w:r w:rsidRPr="00376776">
        <w:rPr>
          <w:rFonts w:hint="cs"/>
          <w:sz w:val="26"/>
          <w:szCs w:val="26"/>
          <w:rtl/>
          <w:lang w:val="en-CA"/>
        </w:rPr>
        <w:t xml:space="preserve">المتبقية من استهلاك الهيدروكلوروفلوروكربون والتي سيتعين إزالتها مقدار </w:t>
      </w:r>
      <w:r w:rsidRPr="00376776">
        <w:rPr>
          <w:sz w:val="26"/>
          <w:szCs w:val="26"/>
        </w:rPr>
        <w:t>12,340</w:t>
      </w:r>
      <w:r w:rsidRPr="00376776">
        <w:rPr>
          <w:rFonts w:hint="cs"/>
          <w:sz w:val="26"/>
          <w:szCs w:val="26"/>
          <w:rtl/>
          <w:lang w:val="en-CA"/>
        </w:rPr>
        <w:t xml:space="preserve"> طنا بقدرات استنفاد الأوزون. وفي حين سيمكن تحديد التوزيع القطاعي لدى بلدان المادة 5 طلباتها بشأن المرحلة الثانية من خطط إدارة إزالة المواد الهيدروكلوروفلوروكربونية يمكن الافتراض، لأغراض هذه الوثيقة، أن </w:t>
      </w:r>
      <w:r w:rsidR="00BE296A" w:rsidRPr="00376776">
        <w:rPr>
          <w:rFonts w:hint="cs"/>
          <w:sz w:val="26"/>
          <w:szCs w:val="26"/>
          <w:rtl/>
          <w:lang w:val="en-CA"/>
        </w:rPr>
        <w:t xml:space="preserve">90 في المائة من الاستهلاك المتبقي مؤهل للتمويل (أي </w:t>
      </w:r>
      <w:r w:rsidR="00BE296A" w:rsidRPr="00376776">
        <w:rPr>
          <w:sz w:val="26"/>
          <w:szCs w:val="26"/>
        </w:rPr>
        <w:t>11,000</w:t>
      </w:r>
      <w:r w:rsidR="00BE296A" w:rsidRPr="00376776">
        <w:rPr>
          <w:rFonts w:hint="cs"/>
          <w:sz w:val="26"/>
          <w:szCs w:val="26"/>
          <w:rtl/>
          <w:lang w:val="en-CA"/>
        </w:rPr>
        <w:t xml:space="preserve"> طن بقدرات استنفاد الأوزون)، ومن هذه الكمية، يتكون مايقرب من </w:t>
      </w:r>
      <w:r w:rsidR="00BE296A" w:rsidRPr="00376776">
        <w:rPr>
          <w:sz w:val="26"/>
          <w:szCs w:val="26"/>
        </w:rPr>
        <w:t>4,000</w:t>
      </w:r>
      <w:r w:rsidR="00BE296A" w:rsidRPr="00376776">
        <w:rPr>
          <w:rFonts w:hint="cs"/>
          <w:sz w:val="26"/>
          <w:szCs w:val="26"/>
          <w:rtl/>
          <w:lang w:val="en-CA"/>
        </w:rPr>
        <w:t xml:space="preserve"> طن بقدرات استنفاد الأوزون من الهيدروكلوروفلوروكربون-22 المستخدم في قطاع التصنيع، والمتبقي البالغ </w:t>
      </w:r>
      <w:r w:rsidR="00BE296A" w:rsidRPr="00376776">
        <w:rPr>
          <w:sz w:val="26"/>
          <w:szCs w:val="26"/>
        </w:rPr>
        <w:t>7,000</w:t>
      </w:r>
      <w:r w:rsidR="00BE296A" w:rsidRPr="00376776">
        <w:rPr>
          <w:rFonts w:hint="cs"/>
          <w:sz w:val="26"/>
          <w:szCs w:val="26"/>
          <w:rtl/>
          <w:lang w:val="en-CA"/>
        </w:rPr>
        <w:t xml:space="preserve"> طن بقدرات استنفاد الأوزون من الهيدروكلوروفلوروكربون-22 المستخدم في قطاع خدمة التبريد (بمردودية تكاليف تبلغ </w:t>
      </w:r>
      <w:r w:rsidR="00BE296A" w:rsidRPr="00376776">
        <w:rPr>
          <w:sz w:val="26"/>
          <w:szCs w:val="26"/>
        </w:rPr>
        <w:t>4.80</w:t>
      </w:r>
      <w:r w:rsidR="00BE296A" w:rsidRPr="00376776">
        <w:rPr>
          <w:rFonts w:hint="cs"/>
          <w:sz w:val="26"/>
          <w:szCs w:val="26"/>
          <w:rtl/>
          <w:lang w:val="en-CA"/>
        </w:rPr>
        <w:t xml:space="preserve"> دولار أمريكي للكيلوغرام الواحد).</w:t>
      </w:r>
    </w:p>
    <w:p w:rsidR="00502FEE" w:rsidRPr="00376776" w:rsidRDefault="00BE296A" w:rsidP="009A31A1">
      <w:pPr>
        <w:pStyle w:val="Heading2"/>
        <w:numPr>
          <w:ilvl w:val="0"/>
          <w:numId w:val="0"/>
        </w:numPr>
        <w:bidi/>
        <w:rPr>
          <w:b/>
          <w:i/>
          <w:sz w:val="26"/>
          <w:szCs w:val="26"/>
          <w:u w:val="single"/>
          <w:lang w:val="en-CA"/>
        </w:rPr>
      </w:pPr>
      <w:r w:rsidRPr="00376776">
        <w:rPr>
          <w:rFonts w:hint="cs"/>
          <w:b/>
          <w:i/>
          <w:sz w:val="26"/>
          <w:szCs w:val="26"/>
          <w:u w:val="single"/>
          <w:rtl/>
          <w:lang w:val="en-CA"/>
        </w:rPr>
        <w:t>التمويل لخفض الهيدروفلوروكربون</w:t>
      </w:r>
    </w:p>
    <w:p w:rsidR="00BE296A" w:rsidRPr="00376776" w:rsidRDefault="00BE296A" w:rsidP="00BE296A">
      <w:pPr>
        <w:pStyle w:val="Heading1"/>
        <w:bidi/>
        <w:rPr>
          <w:sz w:val="26"/>
          <w:szCs w:val="26"/>
        </w:rPr>
      </w:pPr>
      <w:r w:rsidRPr="00376776">
        <w:rPr>
          <w:rFonts w:hint="cs"/>
          <w:sz w:val="26"/>
          <w:szCs w:val="26"/>
          <w:rtl/>
        </w:rPr>
        <w:t>منذ اعتماد تعديل كيجالي، ناقشت اللجنة التنفيذية الحد الأقصى لمردودية التكاليف لقطاع تصنيع الهيدروفلوروكربون، وقررت ضرورة توفير المزيد من المعلومات لاكتساب الخبرات في مجال التكاليف الرأسمالية الإضافية، وتكاليف التشغيل الإضافية المرتبطة بخفض المواد الهيدروفلوروكربونية. وعلى ذلك، وافقت اللجنة التنفيذية حتى الاجتماع الرابع والثمانين</w:t>
      </w:r>
      <w:r w:rsidRPr="00376776">
        <w:rPr>
          <w:sz w:val="26"/>
          <w:szCs w:val="26"/>
          <w:vertAlign w:val="superscript"/>
        </w:rPr>
        <w:footnoteReference w:id="24"/>
      </w:r>
      <w:r w:rsidRPr="00376776">
        <w:rPr>
          <w:rFonts w:hint="cs"/>
          <w:sz w:val="26"/>
          <w:szCs w:val="26"/>
          <w:rtl/>
        </w:rPr>
        <w:t xml:space="preserve"> على عدد محدود من المشروعات الاستثمارية المفصلة للهيدروفلوروكربون مما يحقق بعض المتطلبات التي ينبغي نظرها على أساس كل حالة على </w:t>
      </w:r>
      <w:r w:rsidR="00F51811" w:rsidRPr="00376776">
        <w:rPr>
          <w:rFonts w:hint="cs"/>
          <w:sz w:val="26"/>
          <w:szCs w:val="26"/>
          <w:rtl/>
        </w:rPr>
        <w:t>حده</w:t>
      </w:r>
      <w:r w:rsidRPr="00376776">
        <w:rPr>
          <w:rFonts w:hint="cs"/>
          <w:sz w:val="26"/>
          <w:szCs w:val="26"/>
          <w:rtl/>
        </w:rPr>
        <w:t xml:space="preserve"> من حيث تطور التكنولوجيا والقابلية للتكرار، والتوزيع الجغرافي (المقرر 78/3 و79/45). ووافقت اللجنة خلال الاجتماع الثالث والثمانين على ما مجموعه </w:t>
      </w:r>
      <w:r w:rsidRPr="00376776">
        <w:rPr>
          <w:sz w:val="26"/>
          <w:szCs w:val="26"/>
        </w:rPr>
        <w:t>14.4</w:t>
      </w:r>
      <w:r w:rsidRPr="00376776">
        <w:rPr>
          <w:rFonts w:hint="cs"/>
          <w:sz w:val="26"/>
          <w:szCs w:val="26"/>
          <w:rtl/>
        </w:rPr>
        <w:t xml:space="preserve"> مليون دولار أمريكي 10 مشروعات استثمارية تتعلق بالهيدروفلوروكربون في تسعة بلدان من بلدان المادة 5.</w:t>
      </w:r>
      <w:r w:rsidRPr="00376776">
        <w:rPr>
          <w:sz w:val="26"/>
          <w:szCs w:val="26"/>
          <w:vertAlign w:val="superscript"/>
        </w:rPr>
        <w:t xml:space="preserve"> </w:t>
      </w:r>
      <w:r w:rsidRPr="00376776">
        <w:rPr>
          <w:sz w:val="26"/>
          <w:szCs w:val="26"/>
          <w:vertAlign w:val="superscript"/>
        </w:rPr>
        <w:footnoteReference w:id="25"/>
      </w:r>
      <w:r w:rsidRPr="00376776">
        <w:rPr>
          <w:rFonts w:hint="cs"/>
          <w:sz w:val="26"/>
          <w:szCs w:val="26"/>
          <w:rtl/>
        </w:rPr>
        <w:t xml:space="preserve"> وفي أنه لا يمكن تقدير مستوى التمويل إلاّ بعد أن </w:t>
      </w:r>
      <w:r w:rsidR="00D17B24" w:rsidRPr="00376776">
        <w:rPr>
          <w:rFonts w:hint="cs"/>
          <w:sz w:val="26"/>
          <w:szCs w:val="26"/>
          <w:rtl/>
        </w:rPr>
        <w:t>يعرف الاستهلاك الفعلي للهيدروفلوروكربون وتحديد الحد الأقصى لمردودية التكاليف في أوضاع مماثلة حيث لم يمكن تجديد الحد الأقصى لمردودية التكاليف، نظرت اللجنة التنفيذية ووافقت على المشروعات الاستثمارية للإزالة على أساس كل حالة على حدة.</w:t>
      </w:r>
    </w:p>
    <w:p w:rsidR="00D17B24" w:rsidRPr="00376776" w:rsidRDefault="00D17B24" w:rsidP="00F51811">
      <w:pPr>
        <w:pStyle w:val="Heading1"/>
        <w:bidi/>
        <w:rPr>
          <w:sz w:val="26"/>
          <w:szCs w:val="26"/>
          <w:lang w:val="en-CA"/>
        </w:rPr>
      </w:pPr>
      <w:r w:rsidRPr="00376776">
        <w:rPr>
          <w:rFonts w:hint="cs"/>
          <w:sz w:val="26"/>
          <w:szCs w:val="26"/>
          <w:rtl/>
          <w:lang w:val="en-CA"/>
        </w:rPr>
        <w:t xml:space="preserve">فيما يتعلق بخفض المواد الهيدروفلوروكربون في قطاع خدمة التبريد، طلبت اللجنة التنفيذية من الأمانة أن تعد للعرض على الاجتماع </w:t>
      </w:r>
      <w:r w:rsidR="007425FB" w:rsidRPr="00376776">
        <w:rPr>
          <w:rFonts w:hint="cs"/>
          <w:sz w:val="26"/>
          <w:szCs w:val="26"/>
          <w:rtl/>
          <w:lang w:val="en-CA"/>
        </w:rPr>
        <w:t>الخامس والثمانين وثيقة تحلل مستوى وطرائق تمويل خفض الهيدروفلوروكربون في قطاع خدمة التبريد (المقرر 83/65).</w:t>
      </w:r>
    </w:p>
    <w:p w:rsidR="007425FB" w:rsidRPr="00376776" w:rsidRDefault="007425FB" w:rsidP="009A31A1">
      <w:pPr>
        <w:keepNext/>
        <w:bidi/>
        <w:rPr>
          <w:bCs/>
          <w:sz w:val="26"/>
          <w:szCs w:val="26"/>
          <w:rtl/>
        </w:rPr>
      </w:pPr>
      <w:r w:rsidRPr="00376776">
        <w:rPr>
          <w:rFonts w:hint="cs"/>
          <w:bCs/>
          <w:sz w:val="26"/>
          <w:szCs w:val="26"/>
          <w:rtl/>
        </w:rPr>
        <w:lastRenderedPageBreak/>
        <w:t>قدرة مؤسسات الصندوق وبلدان المادة 5</w:t>
      </w:r>
    </w:p>
    <w:p w:rsidR="00502FEE" w:rsidRPr="00376776" w:rsidRDefault="00502FEE" w:rsidP="009A31A1">
      <w:pPr>
        <w:keepNext/>
        <w:bidi/>
        <w:rPr>
          <w:sz w:val="26"/>
          <w:szCs w:val="26"/>
        </w:rPr>
      </w:pPr>
    </w:p>
    <w:p w:rsidR="007425FB" w:rsidRPr="00376776" w:rsidRDefault="007425FB" w:rsidP="009A31A1">
      <w:pPr>
        <w:pStyle w:val="Heading1"/>
        <w:bidi/>
        <w:rPr>
          <w:sz w:val="26"/>
          <w:szCs w:val="26"/>
        </w:rPr>
      </w:pPr>
      <w:r w:rsidRPr="00376776">
        <w:rPr>
          <w:rFonts w:hint="cs"/>
          <w:sz w:val="26"/>
          <w:szCs w:val="26"/>
          <w:rtl/>
        </w:rPr>
        <w:t>لأغراض هذه الوثيقة، ستشير مؤسسات الصندوق الى الوكالات الثنائية والمنفذة وأدوارها ومسؤولياتها ذات الصلة (بوصفها وكالة رئيسية أو متعاونة) في مساعدة بلدان المادة 5 على تنفيذ خططها الخاصة بالإزالة وتشير لبلدان المادة 5 الى وحدات الأوزون الوطنية التي أنشئت من خلال التعزيز المؤسسي، والدعم الذي كان له دور متزايد في المساعدة  في تنفيذ أنشطة الإزالة، ووحدات رصد المشروعات الممولة بمقتضى البرامج القطرية والتي عززت من قدرة وحدات الأوزون الوطنية. وتتضمن هذه الوثيقة أيضا مناقشة ليونيب (برنامج المساعدة على الامتثال) بالنظر الى دورها المحدد في توفير المساعدة على الامتثال لجميع بلدان المادة 5.</w:t>
      </w:r>
    </w:p>
    <w:p w:rsidR="00502FEE" w:rsidRPr="00376776" w:rsidRDefault="007425FB" w:rsidP="009A31A1">
      <w:pPr>
        <w:bidi/>
        <w:rPr>
          <w:b/>
          <w:i/>
          <w:sz w:val="26"/>
          <w:szCs w:val="26"/>
          <w:u w:val="single"/>
        </w:rPr>
      </w:pPr>
      <w:r w:rsidRPr="00376776">
        <w:rPr>
          <w:rFonts w:hint="cs"/>
          <w:b/>
          <w:i/>
          <w:sz w:val="26"/>
          <w:szCs w:val="26"/>
          <w:u w:val="single"/>
          <w:rtl/>
        </w:rPr>
        <w:t>وحدات الأوزون الوطنية ووحدات رصد المشروعات</w:t>
      </w:r>
    </w:p>
    <w:p w:rsidR="00502FEE" w:rsidRPr="00376776" w:rsidRDefault="00502FEE" w:rsidP="009A31A1">
      <w:pPr>
        <w:bidi/>
        <w:rPr>
          <w:sz w:val="26"/>
          <w:szCs w:val="26"/>
        </w:rPr>
      </w:pPr>
    </w:p>
    <w:p w:rsidR="00812182" w:rsidRPr="00376776" w:rsidRDefault="00812182" w:rsidP="009A31A1">
      <w:pPr>
        <w:pStyle w:val="Heading1"/>
        <w:widowControl w:val="0"/>
        <w:bidi/>
        <w:rPr>
          <w:sz w:val="26"/>
          <w:szCs w:val="26"/>
        </w:rPr>
      </w:pPr>
      <w:r w:rsidRPr="00376776">
        <w:rPr>
          <w:rFonts w:hint="cs"/>
          <w:sz w:val="26"/>
          <w:szCs w:val="26"/>
          <w:rtl/>
        </w:rPr>
        <w:t>يمثل الدعم المقدم من الصندوق المتعدد الأطراف للتعزيز المؤسسي جانبا فريدا في مجال التمويل لأغراض البيئة والتنمية المستدامة في حين حصلت بلدان المادة 5 على دعم متواصل لبناء القدرات لأكثر من 25 عاما. والواقع أن الدعم المقدم للتعزيز المؤسسي كان عنصرا ضروريا لتحقيق الأهداف الواردة في بروتوكول مونتريال.</w:t>
      </w:r>
      <w:r w:rsidRPr="00376776">
        <w:rPr>
          <w:rStyle w:val="FootnoteReference"/>
          <w:sz w:val="26"/>
          <w:szCs w:val="26"/>
        </w:rPr>
        <w:t xml:space="preserve"> </w:t>
      </w:r>
      <w:r w:rsidRPr="00376776">
        <w:rPr>
          <w:rStyle w:val="FootnoteReference"/>
          <w:sz w:val="26"/>
          <w:szCs w:val="26"/>
        </w:rPr>
        <w:footnoteReference w:id="26"/>
      </w:r>
    </w:p>
    <w:p w:rsidR="00812182" w:rsidRPr="00376776" w:rsidRDefault="00812182" w:rsidP="009A31A1">
      <w:pPr>
        <w:pStyle w:val="Heading1"/>
        <w:bidi/>
        <w:rPr>
          <w:sz w:val="26"/>
          <w:szCs w:val="26"/>
        </w:rPr>
      </w:pPr>
      <w:r w:rsidRPr="00376776">
        <w:rPr>
          <w:rFonts w:hint="cs"/>
          <w:sz w:val="26"/>
          <w:szCs w:val="26"/>
          <w:rtl/>
        </w:rPr>
        <w:t>وقد أسهم هذا الدعم في تحقيق إنجازات بارزة مثل التصديق على بروتوكول مونتريال وتعديلاته الخمسة، وتحقيق أهداف الامتثال للإزالة التي حددت في إطار بروتوكول مونتريال، وإدخال تشريعات وقواعد جديدة، وتقديم بياناـ الاستهلاك والإنتاج عن المواد الخاضعة للرقابة في الوقت المناسب بموجب المادة 7 من بروتوكول مونتريال وفي إطار تقارير البرنامج القطري، ونجاح إدراج قضايا حماية الأوزون في الخطط</w:t>
      </w:r>
      <w:r w:rsidR="000C39B4" w:rsidRPr="00376776">
        <w:rPr>
          <w:rFonts w:hint="cs"/>
          <w:sz w:val="26"/>
          <w:szCs w:val="26"/>
          <w:rtl/>
        </w:rPr>
        <w:t xml:space="preserve"> الوطنية، واستثارة الوعي والتنسيق بين العديد من أصحاب المصلحة، وتقديم الدعم لتنفيذ خطط الإزالة، والواقع أن هناك شواهد كافية على القول بأن الأهداف المحددة في بروتوكول مونتريال ما كانت لتتحقق بدون الدعم المقدم من التعزيز المؤسسي.</w:t>
      </w:r>
    </w:p>
    <w:p w:rsidR="000C39B4" w:rsidRPr="00376776" w:rsidRDefault="000C39B4" w:rsidP="00812182">
      <w:pPr>
        <w:pStyle w:val="Heading1"/>
        <w:bidi/>
        <w:rPr>
          <w:sz w:val="26"/>
          <w:szCs w:val="26"/>
        </w:rPr>
      </w:pPr>
      <w:r w:rsidRPr="00376776">
        <w:rPr>
          <w:rFonts w:hint="cs"/>
          <w:sz w:val="26"/>
          <w:szCs w:val="26"/>
          <w:rtl/>
        </w:rPr>
        <w:t>ومنذ الموافقة الأولى على التمويل خلال الاجتماع السابع، زادت مستويات تمويل التعزيز المؤسسي خلال الاجتماع الخامس والثلاثين (بنسبة 30 في المائة) وخلال الاجتماع الرابع والسبعين (بنسبة 28 في المائة). وكانت الزيادة خلال الاجتماع الرابع والسبعين نتيجة لاستعراض في الوثيقة المعنونة استعراض تمويل مشروعات التعزيز المؤسسي</w:t>
      </w:r>
      <w:r w:rsidRPr="00376776">
        <w:rPr>
          <w:rStyle w:val="FootnoteReference"/>
          <w:sz w:val="26"/>
          <w:szCs w:val="26"/>
        </w:rPr>
        <w:footnoteReference w:id="27"/>
      </w:r>
      <w:r w:rsidRPr="00376776">
        <w:rPr>
          <w:rFonts w:hint="cs"/>
          <w:sz w:val="26"/>
          <w:szCs w:val="26"/>
          <w:rtl/>
        </w:rPr>
        <w:t xml:space="preserve"> وفقا للمقرر 61/43(ب).</w:t>
      </w:r>
      <w:r w:rsidRPr="00376776">
        <w:rPr>
          <w:rStyle w:val="FootnoteReference"/>
          <w:sz w:val="26"/>
          <w:szCs w:val="26"/>
        </w:rPr>
        <w:t xml:space="preserve"> </w:t>
      </w:r>
      <w:r w:rsidRPr="00376776">
        <w:rPr>
          <w:rStyle w:val="FootnoteReference"/>
          <w:sz w:val="26"/>
          <w:szCs w:val="26"/>
        </w:rPr>
        <w:footnoteReference w:id="28"/>
      </w:r>
      <w:r w:rsidRPr="00376776">
        <w:rPr>
          <w:sz w:val="26"/>
          <w:szCs w:val="26"/>
        </w:rPr>
        <w:t xml:space="preserve"> </w:t>
      </w:r>
      <w:r w:rsidRPr="00376776">
        <w:rPr>
          <w:rFonts w:hint="cs"/>
          <w:sz w:val="26"/>
          <w:szCs w:val="26"/>
          <w:rtl/>
        </w:rPr>
        <w:t xml:space="preserve"> وفي ذلك الاجتماع، أكد الأعضاء أهمية مشروعات التعزيز المؤسسي ووحدات للأوزون الوطنية ووصفوها بأنها مفتاح نجاح بروتوكول مونتريال وقررا زيادة مستوى تمويل مشروعات التعزيز المؤسسي واستعراض هذه المشروعات بما في ذلك مستوى التمويل خلال الاجتماع الأول في 2020 (أي الاجتماع الخامس والثمانين) (المقرر 74/51</w:t>
      </w:r>
      <w:r w:rsidR="00693214" w:rsidRPr="00376776">
        <w:rPr>
          <w:rFonts w:hint="cs"/>
          <w:sz w:val="26"/>
          <w:szCs w:val="26"/>
          <w:rtl/>
        </w:rPr>
        <w:t>(ج) و(د)).</w:t>
      </w:r>
      <w:r w:rsidR="00693214" w:rsidRPr="00376776">
        <w:rPr>
          <w:rStyle w:val="FootnoteReference"/>
          <w:sz w:val="26"/>
          <w:szCs w:val="26"/>
        </w:rPr>
        <w:t xml:space="preserve"> </w:t>
      </w:r>
      <w:r w:rsidR="00693214" w:rsidRPr="00376776">
        <w:rPr>
          <w:rStyle w:val="FootnoteReference"/>
          <w:sz w:val="26"/>
          <w:szCs w:val="26"/>
        </w:rPr>
        <w:footnoteReference w:id="29"/>
      </w:r>
    </w:p>
    <w:p w:rsidR="00693214" w:rsidRPr="00376776" w:rsidRDefault="00693214" w:rsidP="009A31A1">
      <w:pPr>
        <w:pStyle w:val="Heading1"/>
        <w:bidi/>
        <w:rPr>
          <w:sz w:val="26"/>
          <w:szCs w:val="26"/>
        </w:rPr>
      </w:pPr>
      <w:r w:rsidRPr="00376776">
        <w:rPr>
          <w:rFonts w:hint="cs"/>
          <w:sz w:val="26"/>
          <w:szCs w:val="26"/>
          <w:rtl/>
        </w:rPr>
        <w:t>وسوف ترتبط أعباء العمل الإضافية لوحدات الأوزون الوطنية ذات الصلة بتعديل كيجالي بالجمع والإبلاغ عن إنتاج واستهلاك الهيدروفلوروكربون بموجب المادة 7 من بروتوكول مونتريال، واستعراض وتحديث وتوسيع نطاق الأطر التشريعية والتنظيمية، بما في ذلك نظم التراخيص والحصص المتعلقة باستيراد وتصدير المواد الهيدروكلوروفلوروكربونية والمواد الهيدروفلوروكربونية وإنفاذ هذه الأطر التنظيمية. وستكون أعباء العمل الإضافية جزءا من تحليل الزيادة في تمويل مشروعات التعزيز المؤسسي الذي سيناقش خلال الاجتماع الخامس والثمانين.</w:t>
      </w:r>
    </w:p>
    <w:p w:rsidR="00693214" w:rsidRPr="00376776" w:rsidRDefault="00693214" w:rsidP="009A31A1">
      <w:pPr>
        <w:pStyle w:val="Heading1"/>
        <w:widowControl w:val="0"/>
        <w:bidi/>
        <w:rPr>
          <w:sz w:val="26"/>
          <w:szCs w:val="26"/>
        </w:rPr>
      </w:pPr>
      <w:r w:rsidRPr="00376776">
        <w:rPr>
          <w:rFonts w:hint="cs"/>
          <w:sz w:val="26"/>
          <w:szCs w:val="26"/>
          <w:rtl/>
        </w:rPr>
        <w:t xml:space="preserve">وجرى تعزيز دور وحدات الأوزون الوطنية في تنسيق عملية تنفيذ أنشطة الإزالة بفضل إنشاء وحدات رصد </w:t>
      </w:r>
      <w:r w:rsidR="00AF5A81" w:rsidRPr="00376776">
        <w:rPr>
          <w:rFonts w:hint="cs"/>
          <w:sz w:val="26"/>
          <w:szCs w:val="26"/>
          <w:rtl/>
        </w:rPr>
        <w:t xml:space="preserve">المشروعات الممولة بمقتضى البرامج القطرية. وبالنسبة لإزالة المواد الهيدروكلوروفلوروكربونية، أصبحت وحدة </w:t>
      </w:r>
      <w:r w:rsidR="00AF5A81" w:rsidRPr="00376776">
        <w:rPr>
          <w:rFonts w:hint="cs"/>
          <w:sz w:val="26"/>
          <w:szCs w:val="26"/>
          <w:rtl/>
        </w:rPr>
        <w:lastRenderedPageBreak/>
        <w:t>رصد المشروعات عنصرا مكملا لخطط إدارة إزالة المواد الهيدروكلوروفلوروكربونية والوظائف النوعية المفصلة عن تلك الخاصة بوحدة الأوزون الوطنية خصصت كوحدة رصد المشروعات للإعداد عن خطط عمل سنوية لإدارة الأنشطة مع أصحاب المصلحة، والرصد والإبلاغ فيما يتعلق بالتقدم في تنفيذ هذه الخطط. وقد أنشئت وحدة رصد المشروعات إما بهيكل مختلف أو في سياق أوسع نطاقا لتنسيق المشروعات ورصدها وإدارتها مع الاختصاصات المتضمنة في التذييل 5-ألف من الاتفاق بين الحكومة واللجنة التنفيذية.</w:t>
      </w:r>
    </w:p>
    <w:p w:rsidR="00AF5A81" w:rsidRPr="00376776" w:rsidRDefault="00AF5A81" w:rsidP="009A31A1">
      <w:pPr>
        <w:pStyle w:val="Heading1"/>
        <w:bidi/>
        <w:rPr>
          <w:sz w:val="26"/>
          <w:szCs w:val="26"/>
        </w:rPr>
      </w:pPr>
      <w:r w:rsidRPr="00376776">
        <w:rPr>
          <w:rFonts w:hint="cs"/>
          <w:sz w:val="26"/>
          <w:szCs w:val="26"/>
          <w:rtl/>
        </w:rPr>
        <w:t xml:space="preserve">ويستند مستوى تمويل وحدة رصد المشروعات الى تقييم لنوع مشروعات الإزالة والأنشطة </w:t>
      </w:r>
      <w:r w:rsidR="0064157E" w:rsidRPr="00376776">
        <w:rPr>
          <w:rFonts w:hint="cs"/>
          <w:sz w:val="26"/>
          <w:szCs w:val="26"/>
          <w:rtl/>
        </w:rPr>
        <w:t>التي سوف تنفذ خلال المرحلة الشاملة لخطط إدارة إزالة المواد الهيدروكلوروفلوروكربونية ويتراوح بين متوسط يبلغ 5 في المائة والمستوى الأقصى الذي لا يتجاوز 10 في المائة من مجموع إنتاج الخطط بالنسبة للبلدان التي لا ينخفض فيها حجم الاستهلاك، وحتى 20 في المائة من مجموع تمويل الخطط للبلدان التي ينخفض فيها حجم الاستهلاك.</w:t>
      </w:r>
    </w:p>
    <w:p w:rsidR="00502FEE" w:rsidRPr="00376776" w:rsidRDefault="0064157E" w:rsidP="009A31A1">
      <w:pPr>
        <w:keepNext/>
        <w:keepLines/>
        <w:bidi/>
        <w:rPr>
          <w:b/>
          <w:i/>
          <w:sz w:val="26"/>
          <w:szCs w:val="26"/>
          <w:u w:val="single"/>
        </w:rPr>
      </w:pPr>
      <w:r w:rsidRPr="00376776">
        <w:rPr>
          <w:rFonts w:hint="cs"/>
          <w:b/>
          <w:i/>
          <w:sz w:val="26"/>
          <w:szCs w:val="26"/>
          <w:u w:val="single"/>
          <w:rtl/>
        </w:rPr>
        <w:t>الوكالات الثنائية والم</w:t>
      </w:r>
      <w:r w:rsidR="00FD0928" w:rsidRPr="00376776">
        <w:rPr>
          <w:rFonts w:hint="cs"/>
          <w:b/>
          <w:i/>
          <w:sz w:val="26"/>
          <w:szCs w:val="26"/>
          <w:u w:val="single"/>
          <w:rtl/>
        </w:rPr>
        <w:t>ن</w:t>
      </w:r>
      <w:r w:rsidRPr="00376776">
        <w:rPr>
          <w:rFonts w:hint="cs"/>
          <w:b/>
          <w:i/>
          <w:sz w:val="26"/>
          <w:szCs w:val="26"/>
          <w:u w:val="single"/>
          <w:rtl/>
        </w:rPr>
        <w:t>فذة</w:t>
      </w:r>
    </w:p>
    <w:p w:rsidR="00502FEE" w:rsidRPr="00376776" w:rsidRDefault="00502FEE" w:rsidP="009A31A1">
      <w:pPr>
        <w:keepNext/>
        <w:keepLines/>
        <w:bidi/>
        <w:rPr>
          <w:sz w:val="26"/>
          <w:szCs w:val="26"/>
        </w:rPr>
      </w:pPr>
    </w:p>
    <w:p w:rsidR="0064157E" w:rsidRPr="00376776" w:rsidRDefault="009C2B26" w:rsidP="009A31A1">
      <w:pPr>
        <w:pStyle w:val="Heading1"/>
        <w:keepNext/>
        <w:keepLines/>
        <w:bidi/>
        <w:rPr>
          <w:sz w:val="26"/>
          <w:szCs w:val="26"/>
        </w:rPr>
      </w:pPr>
      <w:r w:rsidRPr="00376776">
        <w:rPr>
          <w:rFonts w:hint="cs"/>
          <w:sz w:val="26"/>
          <w:szCs w:val="26"/>
          <w:rtl/>
          <w:lang w:bidi="ar-EG"/>
        </w:rPr>
        <w:t>اعتمدت اللجنة التنفيذية في الفترة 2001-2002 في سياق التخطيط الاستراتيجي للصندوق المتعدد الأطراف نهجا قطري المنحى،</w:t>
      </w:r>
      <w:r w:rsidRPr="00376776">
        <w:rPr>
          <w:rStyle w:val="FootnoteReference"/>
          <w:color w:val="000000" w:themeColor="text1"/>
          <w:sz w:val="26"/>
          <w:szCs w:val="26"/>
        </w:rPr>
        <w:footnoteReference w:id="30"/>
      </w:r>
      <w:r w:rsidRPr="00376776">
        <w:rPr>
          <w:rFonts w:hint="cs"/>
          <w:sz w:val="26"/>
          <w:szCs w:val="26"/>
          <w:rtl/>
          <w:lang w:bidi="ar-EG"/>
        </w:rPr>
        <w:t xml:space="preserve"> وألغت تقاسم الوكالات لأموال المشروعات الاستثمارية.</w:t>
      </w:r>
      <w:r w:rsidRPr="00376776">
        <w:rPr>
          <w:rStyle w:val="FootnoteReference"/>
          <w:color w:val="000000" w:themeColor="text1"/>
          <w:sz w:val="26"/>
          <w:szCs w:val="26"/>
        </w:rPr>
        <w:t xml:space="preserve"> </w:t>
      </w:r>
      <w:r w:rsidRPr="00376776">
        <w:rPr>
          <w:rStyle w:val="FootnoteReference"/>
          <w:color w:val="000000" w:themeColor="text1"/>
          <w:sz w:val="26"/>
          <w:szCs w:val="26"/>
        </w:rPr>
        <w:footnoteReference w:id="31"/>
      </w:r>
      <w:r w:rsidRPr="00376776">
        <w:rPr>
          <w:rFonts w:hint="cs"/>
          <w:sz w:val="26"/>
          <w:szCs w:val="26"/>
          <w:rtl/>
          <w:lang w:bidi="ar-EG"/>
        </w:rPr>
        <w:t xml:space="preserve"> وخلال الاجتماع الخامس والثلاثي</w:t>
      </w:r>
      <w:r w:rsidR="00A4166C" w:rsidRPr="00376776">
        <w:rPr>
          <w:rFonts w:hint="cs"/>
          <w:sz w:val="26"/>
          <w:szCs w:val="26"/>
          <w:rtl/>
          <w:lang w:bidi="ar-EG"/>
        </w:rPr>
        <w:t>ن</w:t>
      </w:r>
      <w:r w:rsidRPr="00376776">
        <w:rPr>
          <w:rFonts w:hint="cs"/>
          <w:sz w:val="26"/>
          <w:szCs w:val="26"/>
          <w:rtl/>
          <w:lang w:bidi="ar-EG"/>
        </w:rPr>
        <w:t>، وافقت اللجنة التنفيذية لأول مرة على ميزانية برنامج المساعدة على الامتثال</w:t>
      </w:r>
      <w:r w:rsidRPr="00376776">
        <w:rPr>
          <w:sz w:val="26"/>
          <w:szCs w:val="26"/>
          <w:vertAlign w:val="superscript"/>
        </w:rPr>
        <w:footnoteReference w:id="32"/>
      </w:r>
      <w:r w:rsidRPr="00376776">
        <w:rPr>
          <w:rFonts w:hint="cs"/>
          <w:sz w:val="26"/>
          <w:szCs w:val="26"/>
          <w:rtl/>
          <w:lang w:bidi="ar-EG"/>
        </w:rPr>
        <w:t xml:space="preserve"> لليونيب،</w:t>
      </w:r>
      <w:r w:rsidR="00A4166C" w:rsidRPr="00376776">
        <w:rPr>
          <w:rFonts w:hint="cs"/>
          <w:sz w:val="26"/>
          <w:szCs w:val="26"/>
          <w:rtl/>
          <w:lang w:bidi="ar-EG"/>
        </w:rPr>
        <w:t xml:space="preserve"> ووافقت خلال اجتماعها الثامن والثلاثين واليونيدو والبنك الدولي، وأجرت تعديلا على تكاليف دعم الوكالة المرتبطة بمقترحات المشروعات.</w:t>
      </w:r>
      <w:r w:rsidR="00A4166C" w:rsidRPr="00376776">
        <w:rPr>
          <w:rStyle w:val="FootnoteReference"/>
          <w:sz w:val="26"/>
          <w:szCs w:val="26"/>
        </w:rPr>
        <w:t xml:space="preserve"> </w:t>
      </w:r>
      <w:r w:rsidR="00A4166C" w:rsidRPr="00376776">
        <w:rPr>
          <w:rStyle w:val="FootnoteReference"/>
          <w:sz w:val="26"/>
          <w:szCs w:val="26"/>
        </w:rPr>
        <w:footnoteReference w:id="33"/>
      </w:r>
    </w:p>
    <w:p w:rsidR="00A4166C" w:rsidRPr="00376776" w:rsidRDefault="00A4166C" w:rsidP="009A31A1">
      <w:pPr>
        <w:pStyle w:val="Heading1"/>
        <w:widowControl w:val="0"/>
        <w:bidi/>
        <w:rPr>
          <w:sz w:val="26"/>
          <w:szCs w:val="26"/>
        </w:rPr>
      </w:pPr>
      <w:r w:rsidRPr="00376776">
        <w:rPr>
          <w:rFonts w:hint="cs"/>
          <w:sz w:val="26"/>
          <w:szCs w:val="26"/>
          <w:rtl/>
        </w:rPr>
        <w:t>وتتضمن المهام الرئيسية للوحدات الأساسية  استعراض استخدامات المشروعات، وإعداد مقترحات المشروعات، والتنسيق مع ممثلي الحكومات، وإبرام اتفاقات قانونية واختصاصات للمتعاقدين من الباطن، وتقديم التقارير المرحلية، وخطط الأعمال ومقترحات المشروعات نيابة عن بلدان المادة 5، وتقدم تقارير عن المشروعات الجارية وتقارير المشروعات المنتهية للنظر من جانب اللجنة، ومعالجة جميع المسائل التي أثارتها الأمانة، وتعبئة الموارد الإضافية لتنفيذ المشروعات الموافق عليها عندما يطلب منها ذلك، وإعداد وتأمين المشروعات التعاقدية والمحاسبية وإجراء عملية طرح المناقصات ومتابعة حالة التنفيذ بما في ذلك الزيارات الميدانية في حالة ظهور دلائل على تأخيرات لا داعي لها أو صعوبات والمشاركة في اجتماعات اللجنة التنفيذية وتلك الخاصة بالأمانة.</w:t>
      </w:r>
    </w:p>
    <w:p w:rsidR="00A4166C" w:rsidRPr="00376776" w:rsidRDefault="00A4166C" w:rsidP="009A31A1">
      <w:pPr>
        <w:pStyle w:val="Heading1"/>
        <w:keepNext/>
        <w:keepLines/>
        <w:bidi/>
        <w:rPr>
          <w:sz w:val="26"/>
          <w:szCs w:val="26"/>
        </w:rPr>
      </w:pPr>
      <w:r w:rsidRPr="00376776">
        <w:rPr>
          <w:rFonts w:hint="cs"/>
          <w:sz w:val="26"/>
          <w:szCs w:val="26"/>
          <w:rtl/>
        </w:rPr>
        <w:t>وتقدم طلبات الحصول على تمويل لتكاليف الوحدة الأساسية خلال الاجتماع الأخير من كل عام.</w:t>
      </w:r>
      <w:r w:rsidRPr="00376776">
        <w:rPr>
          <w:rStyle w:val="FootnoteReference"/>
          <w:sz w:val="26"/>
          <w:szCs w:val="26"/>
        </w:rPr>
        <w:t xml:space="preserve"> </w:t>
      </w:r>
      <w:r w:rsidRPr="00376776">
        <w:rPr>
          <w:rStyle w:val="FootnoteReference"/>
          <w:sz w:val="26"/>
          <w:szCs w:val="26"/>
        </w:rPr>
        <w:footnoteReference w:id="34"/>
      </w:r>
      <w:r w:rsidRPr="00376776">
        <w:rPr>
          <w:rFonts w:hint="cs"/>
          <w:sz w:val="26"/>
          <w:szCs w:val="26"/>
          <w:rtl/>
        </w:rPr>
        <w:t xml:space="preserve"> وتستعرض الأمانة طلبات التمويل وتقدم توصية بالموافقة عليها.</w:t>
      </w:r>
    </w:p>
    <w:p w:rsidR="00A4166C" w:rsidRPr="00376776" w:rsidRDefault="00A4166C" w:rsidP="00EA46C2">
      <w:pPr>
        <w:pStyle w:val="Heading1"/>
        <w:widowControl w:val="0"/>
        <w:bidi/>
        <w:rPr>
          <w:snapToGrid w:val="0"/>
          <w:sz w:val="26"/>
          <w:szCs w:val="26"/>
        </w:rPr>
      </w:pPr>
      <w:r w:rsidRPr="00376776">
        <w:rPr>
          <w:rFonts w:hint="cs"/>
          <w:snapToGrid w:val="0"/>
          <w:sz w:val="26"/>
          <w:szCs w:val="26"/>
          <w:rtl/>
        </w:rPr>
        <w:t>وفيما يتعلق بتنفيذ خطط الإزالة، يتضمن التذييل 6 من الاتفاقات المتعلقة بخطط إدارة إزالة المواد الهيدروكلوروفلوروكربونية أدوار ومسؤوليات الوكالات الثنائية والمنفذة التي تمول من خلال تكاليف دعم الوكالة مايلي:</w:t>
      </w:r>
    </w:p>
    <w:p w:rsidR="00A4166C" w:rsidRPr="00376776" w:rsidRDefault="00A4166C" w:rsidP="009A31A1">
      <w:pPr>
        <w:pStyle w:val="Heading2"/>
        <w:bidi/>
        <w:rPr>
          <w:snapToGrid w:val="0"/>
          <w:sz w:val="26"/>
          <w:szCs w:val="26"/>
        </w:rPr>
      </w:pPr>
      <w:r w:rsidRPr="00376776">
        <w:rPr>
          <w:rFonts w:hint="cs"/>
          <w:snapToGrid w:val="0"/>
          <w:sz w:val="26"/>
          <w:szCs w:val="26"/>
          <w:u w:val="single"/>
          <w:rtl/>
        </w:rPr>
        <w:t>الوكالة الرئيسية</w:t>
      </w:r>
      <w:r w:rsidRPr="00376776">
        <w:rPr>
          <w:rFonts w:hint="cs"/>
          <w:snapToGrid w:val="0"/>
          <w:sz w:val="26"/>
          <w:szCs w:val="26"/>
          <w:rtl/>
        </w:rPr>
        <w:t>: تضمن</w:t>
      </w:r>
      <w:r w:rsidR="00CD140C" w:rsidRPr="00376776">
        <w:rPr>
          <w:rFonts w:hint="cs"/>
          <w:snapToGrid w:val="0"/>
          <w:sz w:val="26"/>
          <w:szCs w:val="26"/>
          <w:rtl/>
        </w:rPr>
        <w:t xml:space="preserve"> الأداء والتحقق المالي وفقا للاتفاقات والإجراءات والمتطلبات الداخلية، إعداد التقارير المرحلية عن شرائح التمويل السابقة وخطط العمل لمتابعة شرائح التمويل، والتحقق المستقل من أن أهداف الإزالة قد تحققت، وأن أنشطة الشرائح ذات الصلة قد استكملت، وتحقيق </w:t>
      </w:r>
      <w:r w:rsidR="00CD140C" w:rsidRPr="00376776">
        <w:rPr>
          <w:rFonts w:hint="cs"/>
          <w:snapToGrid w:val="0"/>
          <w:sz w:val="26"/>
          <w:szCs w:val="26"/>
          <w:rtl/>
        </w:rPr>
        <w:lastRenderedPageBreak/>
        <w:t>متطلبات الإبلاغ لإعداد التقارير المرحلية والخطط الشاملة، وضمان اضطلاع الخبراء التقنيين المستقلين بالاستعراضات التقنية، والاضطلاع ببعثات الإشراف، وضمان أن تتيح الآلية الموجودة التنفيذ الفعال والشفاف لخطة الإزلة وإبلاغ البيانات الدقيقة وتوفير السياسات والإدارة والدعم التقني؛</w:t>
      </w:r>
    </w:p>
    <w:p w:rsidR="00CD140C" w:rsidRPr="00376776" w:rsidRDefault="003E0E01" w:rsidP="009A31A1">
      <w:pPr>
        <w:pStyle w:val="Heading2"/>
        <w:bidi/>
        <w:rPr>
          <w:snapToGrid w:val="0"/>
          <w:sz w:val="26"/>
          <w:szCs w:val="26"/>
        </w:rPr>
      </w:pPr>
      <w:r w:rsidRPr="00376776">
        <w:rPr>
          <w:rFonts w:hint="cs"/>
          <w:snapToGrid w:val="0"/>
          <w:sz w:val="26"/>
          <w:szCs w:val="26"/>
          <w:u w:val="single"/>
          <w:rtl/>
        </w:rPr>
        <w:t>الوكالة المتعاونة</w:t>
      </w:r>
      <w:r w:rsidRPr="00376776">
        <w:rPr>
          <w:rFonts w:hint="cs"/>
          <w:snapToGrid w:val="0"/>
          <w:sz w:val="26"/>
          <w:szCs w:val="26"/>
          <w:rtl/>
        </w:rPr>
        <w:t xml:space="preserve">: تقدم المساعدة </w:t>
      </w:r>
      <w:r w:rsidR="00164FA0" w:rsidRPr="00376776">
        <w:rPr>
          <w:rFonts w:hint="cs"/>
          <w:snapToGrid w:val="0"/>
          <w:sz w:val="26"/>
          <w:szCs w:val="26"/>
          <w:rtl/>
        </w:rPr>
        <w:t>من خلال الدعم السياساتي والإداري والتقني عندما يتطلب الأمر ذلك، وتنفيذ الأنشطة الممولة من الوكالة المتعاونة مع الاشارة الى الوكالة الرئيسية لضمان التتابع المنسق في الأنشطة، والتوصل الى توافق في الآراء مع الوكالة الرئيسية بشأن ترتيبات التخطيط والتنسيق والإبلاغ لتيسير تنفيذ الخطة.</w:t>
      </w:r>
    </w:p>
    <w:p w:rsidR="00A923F1" w:rsidRPr="00376776" w:rsidRDefault="00A923F1" w:rsidP="009A31A1">
      <w:pPr>
        <w:pStyle w:val="Heading1"/>
        <w:bidi/>
        <w:rPr>
          <w:sz w:val="26"/>
          <w:szCs w:val="26"/>
        </w:rPr>
      </w:pPr>
      <w:r w:rsidRPr="00376776">
        <w:rPr>
          <w:rFonts w:hint="cs"/>
          <w:sz w:val="26"/>
          <w:szCs w:val="26"/>
          <w:rtl/>
        </w:rPr>
        <w:t>ونظرا لأن بلدان المادة 5 قد صادقت على تعديل كيجالي وحصلت على الالتزامات ذات الصلة سيتعين توفير الدعم من الوكالات الثنائية والرئيسية خلال تصميم استراتيجياتها الخاصة بخفض الهيدروفلوروكربون بالإضافة الى الدعم الذي يقدم حاليا في تنفيذ خطط إدارة إزالة المواد الهيدروكلوروفلوروكربونية وبغية تحقيق التخفيضات في الهيدروفلوروكربون بحلول عام 2024 (إجراء الرقابة الأولى لمجموعة بلدان المادة 5) ينبغي أن تبدأ أنشطة الهيدروفلوروكربون قبل عامين من ذلك على الأقل. غير أنه لا يمكن عندما لا تتوافر بيانات عن استهلاك الهيدروفلوروكربون تحديد عدد بلدان المادة 5 التي ستحتاج الى مساعدة فورية.</w:t>
      </w:r>
    </w:p>
    <w:p w:rsidR="00A923F1" w:rsidRPr="00376776" w:rsidRDefault="00A923F1" w:rsidP="009A31A1">
      <w:pPr>
        <w:pStyle w:val="Heading1"/>
        <w:bidi/>
        <w:rPr>
          <w:snapToGrid w:val="0"/>
          <w:sz w:val="26"/>
          <w:szCs w:val="26"/>
        </w:rPr>
      </w:pPr>
      <w:r w:rsidRPr="00376776">
        <w:rPr>
          <w:rFonts w:hint="cs"/>
          <w:snapToGrid w:val="0"/>
          <w:sz w:val="26"/>
          <w:szCs w:val="26"/>
          <w:rtl/>
        </w:rPr>
        <w:t xml:space="preserve">واستنادا الى خطط أعمال الفترة 2020-2022 للوكالات المنفذة، يبدو أن أعباء العمل الإضافية المتعلقة بإعداد خطط الهيدروفلوروكربون خلال تلك الفترة تماثل أعباء العمل التي تحدث عندما يجري إعداد مراحل خطط إدارة إزالة المواد </w:t>
      </w:r>
      <w:r w:rsidRPr="00376776">
        <w:rPr>
          <w:rFonts w:hint="cs"/>
          <w:sz w:val="26"/>
          <w:szCs w:val="26"/>
          <w:rtl/>
        </w:rPr>
        <w:t>الهيدروكلوروفلوروكربونية. ويبدو أن بدء خطط خفض الهيدروفلوروكربون سيكون تدريجيا (أي أنه يمكن توقع تقديم الخطط الست الأولى في 2022) وعلى ذلك يبدو أن بالإمكان استيعاب أعباء العمل الأولية خلال السنوات القليلة القادمة من خلال الموارد المتوافرة حاليا وتكاليف دعم الوكالة المرتبطة بالأنشطة الجديدة.</w:t>
      </w:r>
    </w:p>
    <w:p w:rsidR="00A923F1" w:rsidRPr="00376776" w:rsidRDefault="00A923F1" w:rsidP="009A31A1">
      <w:pPr>
        <w:pStyle w:val="Heading1"/>
        <w:bidi/>
        <w:rPr>
          <w:snapToGrid w:val="0"/>
          <w:sz w:val="26"/>
          <w:szCs w:val="26"/>
        </w:rPr>
      </w:pPr>
      <w:r w:rsidRPr="00376776">
        <w:rPr>
          <w:rFonts w:hint="cs"/>
          <w:snapToGrid w:val="0"/>
          <w:sz w:val="26"/>
          <w:szCs w:val="26"/>
          <w:rtl/>
        </w:rPr>
        <w:t xml:space="preserve">وأشارت الوكالات الثنائية والمنفذة الى أن العمل الجاري في إزالة </w:t>
      </w:r>
      <w:r w:rsidRPr="00376776">
        <w:rPr>
          <w:rFonts w:hint="cs"/>
          <w:sz w:val="26"/>
          <w:szCs w:val="26"/>
          <w:rtl/>
        </w:rPr>
        <w:t>الهيدروكلوروفلوروكربون وتنفيذ تعديل كيجالي من خلال أنشطة خفض الهيدروفلوروكربون يشكل تحديات جديدة في عملها وفي دعم بلدان المادة 5 على تحقيق إلتزاماتها بالامتثال لبروتوكول مونتريال والاستعدادات لتنفيذ تعديل كيجالي.</w:t>
      </w:r>
    </w:p>
    <w:p w:rsidR="00502FEE" w:rsidRPr="00376776" w:rsidRDefault="00A923F1" w:rsidP="009A31A1">
      <w:pPr>
        <w:bidi/>
        <w:rPr>
          <w:i/>
          <w:iCs/>
          <w:snapToGrid w:val="0"/>
          <w:sz w:val="26"/>
          <w:szCs w:val="26"/>
        </w:rPr>
      </w:pPr>
      <w:r w:rsidRPr="00376776">
        <w:rPr>
          <w:rFonts w:hint="cs"/>
          <w:i/>
          <w:iCs/>
          <w:snapToGrid w:val="0"/>
          <w:sz w:val="26"/>
          <w:szCs w:val="26"/>
          <w:rtl/>
        </w:rPr>
        <w:t>برنامج المساعدة على الامتثال في اليونيب</w:t>
      </w:r>
    </w:p>
    <w:p w:rsidR="00502FEE" w:rsidRPr="00376776" w:rsidRDefault="00502FEE" w:rsidP="009A31A1">
      <w:pPr>
        <w:bidi/>
        <w:rPr>
          <w:sz w:val="26"/>
          <w:szCs w:val="26"/>
        </w:rPr>
      </w:pPr>
    </w:p>
    <w:p w:rsidR="00A923F1" w:rsidRPr="00376776" w:rsidRDefault="00294300" w:rsidP="009A31A1">
      <w:pPr>
        <w:pStyle w:val="Heading1"/>
        <w:bidi/>
        <w:rPr>
          <w:sz w:val="26"/>
          <w:szCs w:val="26"/>
          <w:lang w:val="en-CA"/>
        </w:rPr>
      </w:pPr>
      <w:r w:rsidRPr="00376776">
        <w:rPr>
          <w:rFonts w:hint="cs"/>
          <w:sz w:val="26"/>
          <w:szCs w:val="26"/>
          <w:rtl/>
          <w:lang w:val="en-CA"/>
        </w:rPr>
        <w:t>ووفق على برنامج</w:t>
      </w:r>
      <w:r w:rsidR="00A14A03" w:rsidRPr="00376776">
        <w:rPr>
          <w:rFonts w:hint="cs"/>
          <w:sz w:val="26"/>
          <w:szCs w:val="26"/>
          <w:rtl/>
          <w:lang w:val="en-CA"/>
        </w:rPr>
        <w:t xml:space="preserve"> المساعدة على الامتثال في اليونيب</w:t>
      </w:r>
      <w:r w:rsidR="00A14A03" w:rsidRPr="00376776">
        <w:rPr>
          <w:rStyle w:val="FootnoteReference"/>
          <w:sz w:val="26"/>
          <w:szCs w:val="26"/>
          <w:lang w:val="en-CA"/>
        </w:rPr>
        <w:footnoteReference w:id="35"/>
      </w:r>
      <w:r w:rsidR="00A14A03" w:rsidRPr="00376776">
        <w:rPr>
          <w:rFonts w:hint="cs"/>
          <w:sz w:val="26"/>
          <w:szCs w:val="26"/>
          <w:rtl/>
          <w:lang w:val="en-CA"/>
        </w:rPr>
        <w:t xml:space="preserve"> لتقديم الخدمات والمساعدات لبلدان المادة 5 من خلال الحضور الإقليمي لضمان ودعم التزامات امتثال البلدان بمقتضى بروتوكول مونتريال. وقام هذا البرنامج بتعزيز قدرة البلدان وخاصة وحدات الأوزون الوطنية، والوزارات وغيرها من اصحاب المصلحة على وضع وإنفاذ السياسات والقواعد اللازمة لتنفيذ بروتوكول مونتريال واتخاذ قرارات مستنيرة عن الأطر التنظيمية والمؤسسي والسياساتية فضلا عن التكنولوجيات البديلة إعمالا لأهداف الإزالة المتفق عليها.</w:t>
      </w:r>
    </w:p>
    <w:p w:rsidR="00A14A03" w:rsidRPr="00376776" w:rsidRDefault="00A14A03" w:rsidP="009A31A1">
      <w:pPr>
        <w:pStyle w:val="Heading1"/>
        <w:widowControl w:val="0"/>
        <w:bidi/>
        <w:rPr>
          <w:sz w:val="26"/>
          <w:szCs w:val="26"/>
        </w:rPr>
      </w:pPr>
      <w:r w:rsidRPr="00376776">
        <w:rPr>
          <w:rFonts w:hint="cs"/>
          <w:sz w:val="26"/>
          <w:szCs w:val="26"/>
          <w:rtl/>
        </w:rPr>
        <w:t>وتقدم طلبات تمويل ميزانية برنامج المساعدة على الامتثال للنظر من جانب اللجنة التنفيذية على أساس سنوي وتتضمن تقريرا مرجعيا شاملا عن الأنشطة اتي نفذت في العام السابق، وتقريرا ماليا عن عمليات الصرف وبرنامج العمل للسنة التالية.</w:t>
      </w:r>
      <w:r w:rsidRPr="00376776">
        <w:rPr>
          <w:rStyle w:val="FootnoteReference"/>
          <w:sz w:val="26"/>
          <w:szCs w:val="26"/>
        </w:rPr>
        <w:t xml:space="preserve"> </w:t>
      </w:r>
      <w:r w:rsidRPr="00376776">
        <w:rPr>
          <w:rStyle w:val="FootnoteReference"/>
          <w:sz w:val="26"/>
          <w:szCs w:val="26"/>
        </w:rPr>
        <w:footnoteReference w:id="36"/>
      </w:r>
      <w:r w:rsidRPr="00376776">
        <w:rPr>
          <w:rFonts w:hint="cs"/>
          <w:sz w:val="26"/>
          <w:szCs w:val="26"/>
          <w:rtl/>
        </w:rPr>
        <w:t xml:space="preserve"> ويتضمن طلب التمويل الشامل لبرنامج المساعدة على الامتثال 82 في المائة للموظفين وتكاليف التشغيل و18 في المائة تكاليف الأنشطة. وتستعرض الأمانة الطلبات وتقدم توصيات بشأن الموافقة.</w:t>
      </w:r>
    </w:p>
    <w:p w:rsidR="00A14A03" w:rsidRPr="00376776" w:rsidRDefault="00A14A03" w:rsidP="009A31A1">
      <w:pPr>
        <w:bidi/>
        <w:rPr>
          <w:bCs/>
          <w:sz w:val="26"/>
          <w:szCs w:val="26"/>
          <w:rtl/>
        </w:rPr>
      </w:pPr>
      <w:r w:rsidRPr="00376776">
        <w:rPr>
          <w:rFonts w:hint="cs"/>
          <w:bCs/>
          <w:sz w:val="26"/>
          <w:szCs w:val="26"/>
          <w:rtl/>
        </w:rPr>
        <w:lastRenderedPageBreak/>
        <w:t>إشراك مؤسسات الصندوق مع المؤسسات الأخرى</w:t>
      </w:r>
    </w:p>
    <w:p w:rsidR="00502FEE" w:rsidRPr="00376776" w:rsidRDefault="00502FEE" w:rsidP="009A31A1">
      <w:pPr>
        <w:bidi/>
        <w:rPr>
          <w:sz w:val="26"/>
          <w:szCs w:val="26"/>
        </w:rPr>
      </w:pPr>
    </w:p>
    <w:p w:rsidR="00A14A03" w:rsidRPr="00376776" w:rsidRDefault="00A14A03" w:rsidP="009A31A1">
      <w:pPr>
        <w:pStyle w:val="Heading1"/>
        <w:widowControl w:val="0"/>
        <w:bidi/>
        <w:rPr>
          <w:sz w:val="26"/>
          <w:szCs w:val="26"/>
        </w:rPr>
      </w:pPr>
      <w:r w:rsidRPr="00376776">
        <w:rPr>
          <w:rFonts w:hint="cs"/>
          <w:sz w:val="26"/>
          <w:szCs w:val="26"/>
          <w:rtl/>
        </w:rPr>
        <w:t>ستخضع الحاجة والمستوى بشأن إشراك مؤسسات الصندوق المتعدد الأطراف مع المؤسسات المختلفة عن تلك التي تشترك بالفعل في إزالة الهيدروكلوروفلوروكربون (مثل إدارات الجمارك، والقطاع الخاص وروابطه والمستوردين وموزعي المواد الخاضعة للرقابة والمنظمات غير الحكومية) لاعتبارات إضافية نشأت عن تعديل كيجالي مثل الرقابة على انبعاثات الهيدروفلوروكربون-23 وكفاءة استخدام الطاقة في قطاع خ</w:t>
      </w:r>
      <w:r w:rsidR="00A04374" w:rsidRPr="00376776">
        <w:rPr>
          <w:rFonts w:hint="cs"/>
          <w:sz w:val="26"/>
          <w:szCs w:val="26"/>
          <w:rtl/>
        </w:rPr>
        <w:t>دمة التبريد و/أو قطاعات التصنيع.</w:t>
      </w:r>
    </w:p>
    <w:p w:rsidR="00A04374" w:rsidRPr="00376776" w:rsidRDefault="00A04374" w:rsidP="009A31A1">
      <w:pPr>
        <w:pStyle w:val="Heading1"/>
        <w:bidi/>
        <w:rPr>
          <w:sz w:val="26"/>
          <w:szCs w:val="26"/>
        </w:rPr>
      </w:pPr>
      <w:r w:rsidRPr="00376776">
        <w:rPr>
          <w:rFonts w:hint="cs"/>
          <w:sz w:val="26"/>
          <w:szCs w:val="26"/>
          <w:rtl/>
        </w:rPr>
        <w:t>وفيما يتعلق بقطاع الإنتاج، تتعلق الرقابة على انبعاثات الهيدروفلوروكربون-23 باعتباره منتجا فرعيا لإنتاج الهيدروكلوروفلوروكربون-22 لعدد محدود من البلدان. وفيما يتعلق بالمسائل المتعلقة بكفاءة استخدام الطاقة، يتعين الحصول على توجيه من اللجنة التنفيذية بشأن الطرق التي تزيد استخدامها لمعالجة مسألة كفاءة استخدام الطاقة وإمكانية المشاركة مع المؤسسات الأخرى. وطلبت اللجنة التنفيذية خلال اجتماعها الثاني والثمانين من الأمانة إعداد ورقة تقدم للاجتماع الثالث والثمانين توفر، كخطوة أخرى، معلومات عن الأموال ذات الصلة اللازمة والمؤسسات المالية التي تعبئ الأموال للاستخدام في تحقيق كفاءة استخدام الطاقة والتي يمكن استخدامها لدى خفض المواد الهيدروفلوروكربونية في إطار الصندوق المتعدد الأطراف (المقرر 82/83(د)). ونظرت اللجنة التنفيذية الورقة خلال اجتماعها الثالث والثمانين</w:t>
      </w:r>
      <w:r w:rsidRPr="00376776">
        <w:rPr>
          <w:rStyle w:val="FootnoteReference"/>
          <w:sz w:val="26"/>
          <w:szCs w:val="26"/>
        </w:rPr>
        <w:footnoteReference w:id="37"/>
      </w:r>
      <w:r w:rsidRPr="00376776">
        <w:rPr>
          <w:rFonts w:hint="cs"/>
          <w:sz w:val="26"/>
          <w:szCs w:val="26"/>
          <w:rtl/>
        </w:rPr>
        <w:t xml:space="preserve"> وسوف تواصل مناقشاتها خلال الاجتماع الرابع والثمانين (المقرر 83/63). ولذا أعادت الأمانة تقديم الوثيقة.</w:t>
      </w:r>
      <w:r w:rsidRPr="00376776">
        <w:rPr>
          <w:rStyle w:val="FootnoteReference"/>
          <w:sz w:val="26"/>
          <w:szCs w:val="26"/>
        </w:rPr>
        <w:t xml:space="preserve"> </w:t>
      </w:r>
      <w:r w:rsidRPr="00376776">
        <w:rPr>
          <w:rStyle w:val="FootnoteReference"/>
          <w:sz w:val="26"/>
          <w:szCs w:val="26"/>
        </w:rPr>
        <w:footnoteReference w:id="38"/>
      </w:r>
    </w:p>
    <w:p w:rsidR="00A04374" w:rsidRPr="00376776" w:rsidRDefault="00A04374" w:rsidP="009A31A1">
      <w:pPr>
        <w:bidi/>
        <w:rPr>
          <w:bCs/>
          <w:sz w:val="26"/>
          <w:szCs w:val="26"/>
          <w:rtl/>
        </w:rPr>
      </w:pPr>
      <w:r w:rsidRPr="00376776">
        <w:rPr>
          <w:rFonts w:hint="cs"/>
          <w:bCs/>
          <w:sz w:val="26"/>
          <w:szCs w:val="26"/>
          <w:rtl/>
        </w:rPr>
        <w:t>سياسات اللجنة التنفيذية</w:t>
      </w:r>
    </w:p>
    <w:p w:rsidR="00502FEE" w:rsidRPr="00376776" w:rsidRDefault="00502FEE" w:rsidP="009A31A1">
      <w:pPr>
        <w:bidi/>
        <w:rPr>
          <w:sz w:val="26"/>
          <w:szCs w:val="26"/>
        </w:rPr>
      </w:pPr>
    </w:p>
    <w:p w:rsidR="00A04374" w:rsidRPr="00376776" w:rsidRDefault="00A04374" w:rsidP="00FE4601">
      <w:pPr>
        <w:pStyle w:val="Heading1"/>
        <w:bidi/>
        <w:rPr>
          <w:sz w:val="26"/>
          <w:szCs w:val="26"/>
        </w:rPr>
      </w:pPr>
      <w:r w:rsidRPr="00376776">
        <w:rPr>
          <w:rFonts w:hint="cs"/>
          <w:sz w:val="26"/>
          <w:szCs w:val="26"/>
          <w:rtl/>
        </w:rPr>
        <w:t>على الرغم من أنه قد يتعين وضع سياسات إضافية تتعلق بخفض المواد الهيدروفلوروكربونية، يتيح المقرر 79/46(ب)(3) لعدد 5 من بلدان المجموعة الأولى</w:t>
      </w:r>
      <w:r w:rsidRPr="00376776">
        <w:rPr>
          <w:rStyle w:val="FootnoteReference"/>
          <w:sz w:val="26"/>
          <w:szCs w:val="26"/>
        </w:rPr>
        <w:footnoteReference w:id="39"/>
      </w:r>
      <w:r w:rsidRPr="00376776">
        <w:rPr>
          <w:rFonts w:hint="cs"/>
          <w:sz w:val="26"/>
          <w:szCs w:val="26"/>
          <w:rtl/>
        </w:rPr>
        <w:t xml:space="preserve"> التي صادقت على تعديل كي</w:t>
      </w:r>
      <w:r w:rsidR="00FE4601">
        <w:rPr>
          <w:rFonts w:hint="cs"/>
          <w:sz w:val="26"/>
          <w:szCs w:val="26"/>
          <w:rtl/>
        </w:rPr>
        <w:t>غ</w:t>
      </w:r>
      <w:r w:rsidRPr="00376776">
        <w:rPr>
          <w:rFonts w:hint="cs"/>
          <w:sz w:val="26"/>
          <w:szCs w:val="26"/>
          <w:rtl/>
        </w:rPr>
        <w:t>الي أن تطلب تمويلا لإعداد خطط وطنية لتحقيق الالتزام بالخفض الأولي للهيدروفلوروكربون وذلك قبل خمس سنوات من تلك الالتزامات (أي 2019 بالنظر الى أي تجميد الاستهلاك يتم في 2024).</w:t>
      </w:r>
      <w:r w:rsidRPr="00376776">
        <w:rPr>
          <w:rStyle w:val="FootnoteReference"/>
          <w:sz w:val="26"/>
          <w:szCs w:val="26"/>
        </w:rPr>
        <w:t xml:space="preserve"> </w:t>
      </w:r>
      <w:r w:rsidRPr="00376776">
        <w:rPr>
          <w:rStyle w:val="FootnoteReference"/>
          <w:sz w:val="26"/>
          <w:szCs w:val="26"/>
        </w:rPr>
        <w:footnoteReference w:id="40"/>
      </w:r>
    </w:p>
    <w:p w:rsidR="00A04374" w:rsidRPr="00376776" w:rsidRDefault="00A04374" w:rsidP="009A31A1">
      <w:pPr>
        <w:pStyle w:val="Heading1"/>
        <w:numPr>
          <w:ilvl w:val="0"/>
          <w:numId w:val="0"/>
        </w:numPr>
        <w:bidi/>
        <w:rPr>
          <w:b/>
          <w:i/>
          <w:sz w:val="26"/>
          <w:szCs w:val="26"/>
          <w:u w:val="single"/>
          <w:rtl/>
          <w:lang w:val="en-CA"/>
        </w:rPr>
      </w:pPr>
      <w:r w:rsidRPr="00376776">
        <w:rPr>
          <w:rFonts w:hint="cs"/>
          <w:b/>
          <w:i/>
          <w:sz w:val="26"/>
          <w:szCs w:val="26"/>
          <w:u w:val="single"/>
          <w:rtl/>
          <w:lang w:val="en-CA"/>
        </w:rPr>
        <w:t>إعداد مقترحات مشروع خفض الهيدروفلوروكربون</w:t>
      </w:r>
    </w:p>
    <w:p w:rsidR="00A04374" w:rsidRPr="00376776" w:rsidRDefault="00522D81" w:rsidP="007A2124">
      <w:pPr>
        <w:pStyle w:val="Heading1"/>
        <w:bidi/>
        <w:rPr>
          <w:sz w:val="26"/>
          <w:szCs w:val="26"/>
          <w:lang w:val="en-CA"/>
        </w:rPr>
      </w:pPr>
      <w:r w:rsidRPr="00376776">
        <w:rPr>
          <w:rFonts w:hint="cs"/>
          <w:sz w:val="26"/>
          <w:szCs w:val="26"/>
          <w:rtl/>
          <w:lang w:val="en-CA"/>
        </w:rPr>
        <w:t xml:space="preserve">ينبغي وضع مبادئ توجيهية لإعداد خطط خفض الهيدروفلوروكربون وفقا لنهج مماثل في شكل مبادئ توجيهية لإعداد خطط إدارة إزالة المواد </w:t>
      </w:r>
      <w:r w:rsidRPr="00376776">
        <w:rPr>
          <w:rFonts w:hint="cs"/>
          <w:sz w:val="26"/>
          <w:szCs w:val="26"/>
          <w:rtl/>
        </w:rPr>
        <w:t>الهيدروكلوروفلوروكربونية (اعتمد خلال الاجتماع الرابع والخمسين). وخلال مرحلة إعداد هذه الخطط، قدمت اللجنة التنفيذية تمويلا لإدراج تدابير الرقابة على الهيدروكلوروفلوروكربون في التشريعات والقواعد ونظم التراخيص، وقررت ضرورة تأكيد تنفيذ نفس الشيء بوصفه شرطا أساسيا لتمويل تنفيذ خطة إدارة إزالة المواد الهيدروكلوروفلوروكربونية (المقرر 54/39).</w:t>
      </w:r>
      <w:r w:rsidR="007A2124" w:rsidRPr="00376776">
        <w:rPr>
          <w:rStyle w:val="FootnoteReference"/>
          <w:sz w:val="26"/>
          <w:szCs w:val="26"/>
        </w:rPr>
        <w:t xml:space="preserve"> </w:t>
      </w:r>
      <w:r w:rsidR="007A2124" w:rsidRPr="00376776">
        <w:rPr>
          <w:rStyle w:val="FootnoteReference"/>
          <w:sz w:val="26"/>
          <w:szCs w:val="26"/>
        </w:rPr>
        <w:footnoteReference w:id="41"/>
      </w:r>
      <w:r w:rsidRPr="00376776">
        <w:rPr>
          <w:rStyle w:val="FootnoteReference"/>
          <w:sz w:val="26"/>
          <w:szCs w:val="26"/>
          <w:lang w:val="en-CA"/>
        </w:rPr>
        <w:t xml:space="preserve"> </w:t>
      </w:r>
      <w:r w:rsidRPr="00376776">
        <w:rPr>
          <w:rFonts w:hint="cs"/>
          <w:sz w:val="26"/>
          <w:szCs w:val="26"/>
          <w:rtl/>
        </w:rPr>
        <w:t xml:space="preserve">  وقد ووفق على هيكل التكاليف لتحديد مستويات التمويل لإعداد المشروعات الاستثمارية ومايتصل بها من أنشطة، والعناصر الخاصة بتمويل إعداد خطة شاملة لإدارة إزالة المواد الهيدروكلوروفلوروكربونية خلال الاجتماع السادس والخمسين (المقرر 56/16).</w:t>
      </w:r>
      <w:r w:rsidRPr="00376776">
        <w:rPr>
          <w:rStyle w:val="FootnoteReference"/>
          <w:sz w:val="26"/>
          <w:szCs w:val="26"/>
          <w:lang w:val="en-CA"/>
        </w:rPr>
        <w:t xml:space="preserve"> </w:t>
      </w:r>
      <w:r w:rsidRPr="00376776">
        <w:rPr>
          <w:rStyle w:val="FootnoteReference"/>
          <w:sz w:val="26"/>
          <w:szCs w:val="26"/>
          <w:lang w:val="en-CA"/>
        </w:rPr>
        <w:footnoteReference w:id="42"/>
      </w:r>
      <w:r w:rsidRPr="00376776">
        <w:rPr>
          <w:rFonts w:hint="cs"/>
          <w:sz w:val="26"/>
          <w:szCs w:val="26"/>
          <w:rtl/>
        </w:rPr>
        <w:t xml:space="preserve"> واعتمدت</w:t>
      </w:r>
      <w:r w:rsidR="007A2124" w:rsidRPr="00376776">
        <w:rPr>
          <w:rFonts w:hint="cs"/>
          <w:sz w:val="26"/>
          <w:szCs w:val="26"/>
          <w:rtl/>
        </w:rPr>
        <w:t xml:space="preserve"> خلال الاجتماع الحادي والسبعين المبادئ التوجيهية الخاصة بإعداد المرحلة الثانية من خطة إدارة إزالة المواد الهيدروكلوروفلوروكربونية (المقرر 71/42).</w:t>
      </w:r>
      <w:r w:rsidR="007A2124" w:rsidRPr="00376776">
        <w:rPr>
          <w:rStyle w:val="FootnoteReference"/>
          <w:sz w:val="26"/>
          <w:szCs w:val="26"/>
          <w:lang w:val="en-CA"/>
        </w:rPr>
        <w:t xml:space="preserve"> </w:t>
      </w:r>
      <w:r w:rsidR="007A2124" w:rsidRPr="00376776">
        <w:rPr>
          <w:rStyle w:val="FootnoteReference"/>
          <w:sz w:val="26"/>
          <w:szCs w:val="26"/>
          <w:lang w:val="en-CA"/>
        </w:rPr>
        <w:footnoteReference w:id="43"/>
      </w:r>
    </w:p>
    <w:p w:rsidR="007A2124" w:rsidRPr="00376776" w:rsidRDefault="007A2124" w:rsidP="00317A26">
      <w:pPr>
        <w:pStyle w:val="Heading1"/>
        <w:bidi/>
        <w:rPr>
          <w:sz w:val="26"/>
          <w:szCs w:val="26"/>
          <w:lang w:val="en-CA"/>
        </w:rPr>
      </w:pPr>
      <w:r w:rsidRPr="00376776">
        <w:rPr>
          <w:rFonts w:hint="cs"/>
          <w:sz w:val="26"/>
          <w:szCs w:val="26"/>
          <w:rtl/>
          <w:lang w:val="en-CA"/>
        </w:rPr>
        <w:t xml:space="preserve">وأدرجت الوكالات الثنائية والمنفذة التمويل لإعداد مقترحات المشروعات الخاصة بالهيدروفلوروكربون في خطط أعمالها للفترة 2020-2022. غير أنع مازال يتعين وضع مبادئ توجيهية لإعداد وتقديم خطط خفض </w:t>
      </w:r>
      <w:r w:rsidRPr="00376776">
        <w:rPr>
          <w:rFonts w:hint="cs"/>
          <w:sz w:val="26"/>
          <w:szCs w:val="26"/>
          <w:rtl/>
          <w:lang w:val="en-CA"/>
        </w:rPr>
        <w:lastRenderedPageBreak/>
        <w:t xml:space="preserve">الهيدروفلوروكربون والموافقة علياه. وهناك صلة وثيقة لمختلف عناصر المبادئ التوجيهية الخاصة بالمرحلة الأولى والمرحلة الثانية من خطط إدارة إزالة المواد </w:t>
      </w:r>
      <w:r w:rsidRPr="00376776">
        <w:rPr>
          <w:rFonts w:hint="cs"/>
          <w:sz w:val="26"/>
          <w:szCs w:val="26"/>
          <w:rtl/>
        </w:rPr>
        <w:t xml:space="preserve">الهيدروكلوروفلوروكربونية بخفض الهيدروفلوروكربون. وهل سيكون لقرار يتخذ بشأن ما إذا يجري تنفيذ مختلف عناصر إزالة الهيدروكلوروفلوروكربون وخفض الهيدروفلوروكربون خلال </w:t>
      </w:r>
      <w:r w:rsidR="00317A26">
        <w:rPr>
          <w:sz w:val="26"/>
          <w:szCs w:val="26"/>
        </w:rPr>
        <w:t>2030-2020</w:t>
      </w:r>
      <w:r w:rsidRPr="00376776">
        <w:rPr>
          <w:rFonts w:hint="cs"/>
          <w:sz w:val="26"/>
          <w:szCs w:val="26"/>
          <w:rtl/>
        </w:rPr>
        <w:t xml:space="preserve"> بطريقة موازية أو متكاملة تأثير عل وضع المبادئ التوجيهية للهيدروفلوروكربون.</w:t>
      </w:r>
    </w:p>
    <w:p w:rsidR="007A2124" w:rsidRPr="00376776" w:rsidRDefault="007A2124" w:rsidP="009A31A1">
      <w:pPr>
        <w:bidi/>
        <w:rPr>
          <w:bCs/>
          <w:sz w:val="26"/>
          <w:szCs w:val="26"/>
          <w:rtl/>
          <w:lang w:val="en-CA"/>
        </w:rPr>
      </w:pPr>
      <w:r w:rsidRPr="00376776">
        <w:rPr>
          <w:rFonts w:hint="cs"/>
          <w:bCs/>
          <w:sz w:val="26"/>
          <w:szCs w:val="26"/>
          <w:rtl/>
          <w:lang w:val="en-CA"/>
        </w:rPr>
        <w:t>الجزء الثالث</w:t>
      </w:r>
      <w:r w:rsidRPr="00376776">
        <w:rPr>
          <w:rFonts w:hint="cs"/>
          <w:bCs/>
          <w:sz w:val="26"/>
          <w:szCs w:val="26"/>
          <w:rtl/>
          <w:lang w:val="en-CA"/>
        </w:rPr>
        <w:tab/>
        <w:t>الملاحظات</w:t>
      </w:r>
    </w:p>
    <w:p w:rsidR="00502FEE" w:rsidRPr="00376776" w:rsidRDefault="00502FEE" w:rsidP="009A31A1">
      <w:pPr>
        <w:bidi/>
        <w:rPr>
          <w:sz w:val="26"/>
          <w:szCs w:val="26"/>
          <w:lang w:val="en-CA"/>
        </w:rPr>
      </w:pPr>
    </w:p>
    <w:p w:rsidR="007A2124" w:rsidRPr="00376776" w:rsidRDefault="007A2124" w:rsidP="009A31A1">
      <w:pPr>
        <w:pStyle w:val="Heading1"/>
        <w:widowControl w:val="0"/>
        <w:bidi/>
        <w:rPr>
          <w:sz w:val="26"/>
          <w:szCs w:val="26"/>
        </w:rPr>
      </w:pPr>
      <w:r w:rsidRPr="00376776">
        <w:rPr>
          <w:rFonts w:hint="cs"/>
          <w:sz w:val="26"/>
          <w:szCs w:val="26"/>
          <w:rtl/>
        </w:rPr>
        <w:t>سوف يتوقف التنفيذ الموازي أو المتكامل لإزالة الهيدروكلوروفلوروكربون وخفض الهيدروفلوروكربون في بلدان المادة 5 على عدد من العوامل وخاصة كميات المواد الهيدروكلوروفلوروكربونية والمواد الهيدروفلوروكربونية التي سيتعين خفضها بواسطة بلدان المادة 5 خلال الفترة 2020-2030 لتحقيق الامتثال لأهداف الرقابة بموجب البروتوكول، والاستخدام القطاعي للمواد الخاضعة للرقابة في قطاعات التصنيع و/أو خدمة التبريد، وتوافر الموارد المالية، وقدرة</w:t>
      </w:r>
      <w:r w:rsidR="004847E9" w:rsidRPr="00376776">
        <w:rPr>
          <w:rFonts w:hint="cs"/>
          <w:sz w:val="26"/>
          <w:szCs w:val="26"/>
          <w:rtl/>
        </w:rPr>
        <w:t xml:space="preserve"> المؤسسات المنفذة للأنشطة المقترحة فضلا عن السياسات والمقررات الجديدة التي تتخذها اللجنة التنفيذية.</w:t>
      </w:r>
    </w:p>
    <w:p w:rsidR="004847E9" w:rsidRPr="00376776" w:rsidRDefault="004847E9" w:rsidP="009A31A1">
      <w:pPr>
        <w:pStyle w:val="Heading1"/>
        <w:bidi/>
        <w:rPr>
          <w:sz w:val="26"/>
          <w:szCs w:val="26"/>
        </w:rPr>
      </w:pPr>
      <w:r w:rsidRPr="00376776">
        <w:rPr>
          <w:rFonts w:hint="cs"/>
          <w:sz w:val="26"/>
          <w:szCs w:val="26"/>
          <w:rtl/>
        </w:rPr>
        <w:t>ويمكن من خلال التحليل الوارد في هذه الوثيقة الانتهاء الى مايلي خلال الفترة 2020-2030:</w:t>
      </w:r>
    </w:p>
    <w:p w:rsidR="004847E9" w:rsidRPr="00376776" w:rsidRDefault="004847E9" w:rsidP="009A31A1">
      <w:pPr>
        <w:pStyle w:val="Heading2"/>
        <w:bidi/>
        <w:rPr>
          <w:sz w:val="26"/>
          <w:szCs w:val="26"/>
        </w:rPr>
      </w:pPr>
      <w:r w:rsidRPr="00376776">
        <w:rPr>
          <w:rFonts w:hint="cs"/>
          <w:sz w:val="26"/>
          <w:szCs w:val="26"/>
          <w:rtl/>
        </w:rPr>
        <w:t>في حين أن مستوى إنتاج واستهلاك الهيدروكلوروفلوروكربون الذي سيتعين خفضه فيما بين 2020 و2030 فضلا عن معرفة القطاعات التي سيتحقق فيها الخفض، مازال من المبكر تحقيق تقدير تجميعي لكمية الهيدروفلوروكربون التي سيتعين على بلدان المادة 5 خفضها لضمان الامتثال لبروتوكول مونتريال بالنظر الى أنه لن يبدأ تجميع بيانات الاستهلاك والإنتاج وإبلاغها بموجب المادة 7 من بروتوكول مونتريال إلاّ خلال السنوات القليلة القادمة؛</w:t>
      </w:r>
    </w:p>
    <w:p w:rsidR="004847E9" w:rsidRPr="00376776" w:rsidRDefault="004847E9" w:rsidP="00EA46C2">
      <w:pPr>
        <w:pStyle w:val="Heading2"/>
        <w:bidi/>
        <w:rPr>
          <w:sz w:val="26"/>
          <w:szCs w:val="26"/>
        </w:rPr>
      </w:pPr>
      <w:r w:rsidRPr="00376776">
        <w:rPr>
          <w:rFonts w:hint="cs"/>
          <w:sz w:val="26"/>
          <w:szCs w:val="26"/>
          <w:rtl/>
        </w:rPr>
        <w:t xml:space="preserve">سيضطلع قطاع خدمة التبريد بدور رئيسي </w:t>
      </w:r>
      <w:r w:rsidR="002B2731" w:rsidRPr="00376776">
        <w:rPr>
          <w:rFonts w:hint="cs"/>
          <w:sz w:val="26"/>
          <w:szCs w:val="26"/>
          <w:rtl/>
        </w:rPr>
        <w:t>في إزالة ماتبقي (</w:t>
      </w:r>
      <w:r w:rsidR="00EA46C2" w:rsidRPr="00376776">
        <w:rPr>
          <w:rFonts w:hint="cs"/>
          <w:sz w:val="26"/>
          <w:szCs w:val="26"/>
          <w:rtl/>
        </w:rPr>
        <w:t xml:space="preserve">من </w:t>
      </w:r>
      <w:r w:rsidR="002B2731" w:rsidRPr="00376776">
        <w:rPr>
          <w:rFonts w:hint="cs"/>
          <w:sz w:val="26"/>
          <w:szCs w:val="26"/>
          <w:rtl/>
        </w:rPr>
        <w:t>خفض) من استهلاك المواد الهيدروكلوروفلوروكربونية في جميع بلدان المادة 5 وسيضطلع بدور رئيسي في خفض استهلاك المواد الهيدروفلوروكربونية نظرا لأن مايقرب من 100 بلدا يشكل المواد الهيدروكلوروفلوروكربونية المواد الأخرى المستخدمة في هذا القطاع؛</w:t>
      </w:r>
    </w:p>
    <w:p w:rsidR="002B2731" w:rsidRPr="00376776" w:rsidRDefault="002B2731" w:rsidP="009A31A1">
      <w:pPr>
        <w:pStyle w:val="Heading2"/>
        <w:bidi/>
        <w:rPr>
          <w:sz w:val="26"/>
          <w:szCs w:val="26"/>
        </w:rPr>
      </w:pPr>
      <w:r w:rsidRPr="00376776">
        <w:rPr>
          <w:rFonts w:hint="cs"/>
          <w:sz w:val="26"/>
          <w:szCs w:val="26"/>
          <w:rtl/>
        </w:rPr>
        <w:t>نظرا لأن معظم الأنشطة التي يجري تنفيذها في قطاع خدمة التبريد يسري عليها كل من إزالة الهيدروكلوروفلوروكربون وخفض الهيدروفلوروكربون، فإن تداخلها يوفر فرصا لبلدان المادة 5 لتنفيذ خطط شاملة في قطاع خدمة التبريد يعالجان جميع أنواع غازات التبريد مما يتيح التنفيذ الفاعل من الناحية التكاليفية والشامل للأنشطة باستخدام نهج متكامل. وسوف تنظر اللجنة التنفيذية خلال اجتماعها الخامس والثمانين وتبعه تقدم تحليلا لمستوى وطرائق تمويل خفض الهيدروفلوروكربون في قطاع خدمة التبريد (المقرر 83/65)؛</w:t>
      </w:r>
    </w:p>
    <w:p w:rsidR="002B2731" w:rsidRPr="00376776" w:rsidRDefault="002B2731" w:rsidP="009A31A1">
      <w:pPr>
        <w:pStyle w:val="Heading2"/>
        <w:bidi/>
        <w:rPr>
          <w:sz w:val="26"/>
          <w:szCs w:val="26"/>
        </w:rPr>
      </w:pPr>
      <w:r w:rsidRPr="00376776">
        <w:rPr>
          <w:rFonts w:hint="cs"/>
          <w:sz w:val="26"/>
          <w:szCs w:val="26"/>
          <w:rtl/>
        </w:rPr>
        <w:t>أن تتعلق معالجة الاستهلاك المتبقي من المواد الهيدروكلوروفلوروكربونية التي سيتعين معالجتها إلاّ بعدد قليل من بلدان المادة 5، وتستخدم بالدرجة الأولى في استخدامات التبريد وتكييف الهواء؛</w:t>
      </w:r>
    </w:p>
    <w:p w:rsidR="002B2731" w:rsidRPr="00376776" w:rsidRDefault="002B2731" w:rsidP="009A31A1">
      <w:pPr>
        <w:pStyle w:val="Heading2"/>
        <w:widowControl/>
        <w:bidi/>
        <w:rPr>
          <w:sz w:val="26"/>
          <w:szCs w:val="26"/>
        </w:rPr>
      </w:pPr>
      <w:r w:rsidRPr="00376776">
        <w:rPr>
          <w:rFonts w:hint="cs"/>
          <w:sz w:val="26"/>
          <w:szCs w:val="26"/>
          <w:rtl/>
        </w:rPr>
        <w:t>يتوقع أن تنفذ المشروعات الاستثمارية لإزالة المواد الهيدروكلوروفلوروكربونية و/أو الهيدروفلوروكربون في قطاع التصنيع بالتوازي نظرا لتباين طبيعة المنشئات باستثناء المنشئات التي تصنع الأجهزة أو المنتجات المعتمدة على كل من الهيدروكلوروفلوروكربون والهيدروفلوروكربون، ويرغب في تحويل نفس الخطين؛</w:t>
      </w:r>
    </w:p>
    <w:p w:rsidR="002B2731" w:rsidRPr="00376776" w:rsidRDefault="002B2731" w:rsidP="009A31A1">
      <w:pPr>
        <w:pStyle w:val="Heading2"/>
        <w:bidi/>
        <w:rPr>
          <w:sz w:val="26"/>
          <w:szCs w:val="26"/>
        </w:rPr>
      </w:pPr>
      <w:r w:rsidRPr="00376776">
        <w:rPr>
          <w:rFonts w:hint="cs"/>
          <w:sz w:val="26"/>
          <w:szCs w:val="26"/>
          <w:rtl/>
        </w:rPr>
        <w:t>يمكن في الوقت الحاضر استبدال التكنولوجيات بصورة تحقق مردودية تكاليفها لتحويل أجهزة التبريد المنزلية والتجارية المعتمدة على الهيدروفلوروكربون وبعض الاستخدامات الأخرى التي يمكن تنفيذها على الفور مما يؤدي الى خفض الطلب على المواد الهيدروفلوروكربونية المرتبطة بممارسات الخدمة في المستقبل؛</w:t>
      </w:r>
    </w:p>
    <w:p w:rsidR="002B2731" w:rsidRPr="00376776" w:rsidRDefault="002B2731" w:rsidP="009A31A1">
      <w:pPr>
        <w:pStyle w:val="Heading2"/>
        <w:bidi/>
        <w:rPr>
          <w:sz w:val="26"/>
          <w:szCs w:val="26"/>
        </w:rPr>
      </w:pPr>
      <w:r w:rsidRPr="00376776">
        <w:rPr>
          <w:rFonts w:hint="cs"/>
          <w:sz w:val="26"/>
          <w:szCs w:val="26"/>
          <w:rtl/>
        </w:rPr>
        <w:lastRenderedPageBreak/>
        <w:t>استنادا الى المعلومات المتوافرة، سيجري قصر إنتاج الهيدروفلوروكربون على بلدين فقط من بلدان المادة 5. وسيجري تنفيذ خفض الهيدروفلوروكربون بالتوازي مع أنشطة إزالة الهيدروكلوروفلوروكربون بالنظر الى أن المواد الخاضعة للرقابة تنتج على خطوط مختلفة. وسيتوقف توقيت معالجة خفض الهيدروفلوروكربون على معدل إزالة المواد الهيدروكلوروفلوروكربونية في مختلف الاستخدامات؛</w:t>
      </w:r>
    </w:p>
    <w:p w:rsidR="002B2731" w:rsidRPr="00376776" w:rsidRDefault="002B2731" w:rsidP="009A31A1">
      <w:pPr>
        <w:pStyle w:val="Heading2"/>
        <w:bidi/>
        <w:rPr>
          <w:sz w:val="26"/>
          <w:szCs w:val="26"/>
        </w:rPr>
      </w:pPr>
      <w:r w:rsidRPr="00376776">
        <w:rPr>
          <w:rFonts w:hint="cs"/>
          <w:sz w:val="26"/>
          <w:szCs w:val="26"/>
          <w:rtl/>
        </w:rPr>
        <w:t>سيجري خلال الاجتماع الخامس والثمانين مناقشة الزيادة في أعباء العمل الخاصة بوحدات الأوزون الوطنية المرتبطة بخفض الهيدروفلوروكربون ومايتصل بها من تمويل.</w:t>
      </w:r>
    </w:p>
    <w:p w:rsidR="002B2731" w:rsidRPr="00376776" w:rsidRDefault="002B2731" w:rsidP="002B2731">
      <w:pPr>
        <w:pStyle w:val="Heading1"/>
        <w:bidi/>
        <w:rPr>
          <w:sz w:val="26"/>
          <w:szCs w:val="26"/>
          <w:lang w:val="en-CA"/>
        </w:rPr>
      </w:pPr>
      <w:r w:rsidRPr="00376776">
        <w:rPr>
          <w:rFonts w:hint="cs"/>
          <w:sz w:val="26"/>
          <w:szCs w:val="26"/>
          <w:rtl/>
          <w:lang w:val="en-CA"/>
        </w:rPr>
        <w:t xml:space="preserve">وسيتوقف التمويل المرتبط بخفض الهيدروفلوروكربون على عدد من المقررات السياساتية التي تتخذها </w:t>
      </w:r>
      <w:r w:rsidR="00496C17" w:rsidRPr="00376776">
        <w:rPr>
          <w:rFonts w:hint="cs"/>
          <w:sz w:val="26"/>
          <w:szCs w:val="26"/>
          <w:rtl/>
          <w:lang w:val="en-CA"/>
        </w:rPr>
        <w:t xml:space="preserve">الأطراف في بروتوكول </w:t>
      </w:r>
      <w:r w:rsidRPr="00376776">
        <w:rPr>
          <w:rFonts w:hint="cs"/>
          <w:sz w:val="26"/>
          <w:szCs w:val="26"/>
          <w:rtl/>
          <w:lang w:val="en-CA"/>
        </w:rPr>
        <w:t>مونتريال واللجنة التنفيذية بما في ذلك تلك الناشئة عن المناقشات المتعلقة بالمشروعات وقطاع خدمة التبريد خلال الاجماع الخامس والثمانين فضلا عن المقررات المتعلقة بالحد الأقصى لمردودية التكاليف في قطاعات التصنيع في سياق المبادئ التوجيهية لتكاليف خفض الهيدروفلوروكربون. وسوف تساعد المقررات الأخرى مثل تلك المتعلقة بتقديم المشروعات الاستثمارية الم</w:t>
      </w:r>
      <w:r w:rsidR="00F51811" w:rsidRPr="00376776">
        <w:rPr>
          <w:rFonts w:hint="cs"/>
          <w:sz w:val="26"/>
          <w:szCs w:val="26"/>
          <w:rtl/>
          <w:lang w:val="en-CA"/>
        </w:rPr>
        <w:t>فصلة للهيدروفلوروكربون</w:t>
      </w:r>
      <w:r w:rsidR="00496C17" w:rsidRPr="00376776">
        <w:rPr>
          <w:rFonts w:hint="cs"/>
          <w:sz w:val="26"/>
          <w:szCs w:val="26"/>
          <w:rtl/>
          <w:lang w:val="en-CA"/>
        </w:rPr>
        <w:t xml:space="preserve"> أو خطط خفض الهيدروفلوروكربون في فهم الوقت الذي ستتاح فيها هذه الأموال لبلدان المادة 5.</w:t>
      </w:r>
    </w:p>
    <w:p w:rsidR="00496C17" w:rsidRPr="00376776" w:rsidRDefault="00496C17" w:rsidP="00FE4601">
      <w:pPr>
        <w:pStyle w:val="Heading1"/>
        <w:bidi/>
        <w:rPr>
          <w:sz w:val="26"/>
          <w:szCs w:val="26"/>
          <w:lang w:val="en-CA"/>
        </w:rPr>
      </w:pPr>
      <w:r w:rsidRPr="00376776">
        <w:rPr>
          <w:rFonts w:hint="cs"/>
          <w:sz w:val="26"/>
          <w:szCs w:val="26"/>
          <w:rtl/>
          <w:lang w:val="en-CA"/>
        </w:rPr>
        <w:t xml:space="preserve">وافقت الأطراف في بروتوكول مونتريال خلال اجتماعها الحادي والثلاثين على اختصاصات الدراسة </w:t>
      </w:r>
      <w:r w:rsidR="00FE4601">
        <w:rPr>
          <w:rFonts w:hint="cs"/>
          <w:sz w:val="26"/>
          <w:szCs w:val="26"/>
          <w:rtl/>
          <w:lang w:val="en-CA"/>
        </w:rPr>
        <w:t xml:space="preserve">للفترة  2021-2023 </w:t>
      </w:r>
      <w:r w:rsidRPr="00376776">
        <w:rPr>
          <w:rFonts w:hint="cs"/>
          <w:sz w:val="26"/>
          <w:szCs w:val="26"/>
          <w:rtl/>
          <w:lang w:val="en-CA"/>
        </w:rPr>
        <w:t>المتعلقة بتجديد موارد الصندوق المتعدد الأطراف لتنفيذ بروتوكول مونتريال.</w:t>
      </w:r>
      <w:r w:rsidRPr="00376776">
        <w:rPr>
          <w:rStyle w:val="FootnoteReference"/>
          <w:sz w:val="26"/>
          <w:szCs w:val="26"/>
          <w:lang w:val="en-CA"/>
        </w:rPr>
        <w:t xml:space="preserve"> </w:t>
      </w:r>
      <w:r w:rsidRPr="00376776">
        <w:rPr>
          <w:rStyle w:val="FootnoteReference"/>
          <w:sz w:val="26"/>
          <w:szCs w:val="26"/>
          <w:lang w:val="en-CA"/>
        </w:rPr>
        <w:footnoteReference w:id="44"/>
      </w:r>
      <w:r w:rsidRPr="00376776">
        <w:rPr>
          <w:rFonts w:hint="cs"/>
          <w:sz w:val="26"/>
          <w:szCs w:val="26"/>
          <w:rtl/>
          <w:lang w:val="en-CA"/>
        </w:rPr>
        <w:t xml:space="preserve"> وطلبت الأطراف من فريق التكنولوجيا والتقييم الاقتصادي إعداد تقرير يقدم للاجتماع الثاني والأربعين للفريق العامل المفتوح العضوية لتمكين الاجتماع الثاني والثلاثين للأطراف من اعتماد مقرر بشأن المستوى الملائم لتجديد موارد الصندوق المتعدد الأطراف للفترة </w:t>
      </w:r>
      <w:r w:rsidR="00FE4601">
        <w:rPr>
          <w:rFonts w:hint="cs"/>
          <w:sz w:val="26"/>
          <w:szCs w:val="26"/>
          <w:rtl/>
          <w:lang w:val="en-CA"/>
        </w:rPr>
        <w:t>2021-2023</w:t>
      </w:r>
      <w:r w:rsidRPr="00376776">
        <w:rPr>
          <w:rFonts w:hint="cs"/>
          <w:sz w:val="26"/>
          <w:szCs w:val="26"/>
          <w:rtl/>
          <w:lang w:val="en-CA"/>
        </w:rPr>
        <w:t xml:space="preserve">، ويتعين على فريق التكنولوجيا والتقييم الاقتصادي لدى إعداد التقرير أن يأخذ في الاعتبار القرارات والقواعد والمبادئ التوجيهية التي وافقت عليها اللجنة التنفيذية خلال اجتماعاتها في بما ذلك اجتماعها الخامس والثمانين وتكاليف دعم عدد محدود من المشروعات المنفصلة الناشئة عن المواد الهيدروفلوروكربونية وفقا للفقرة 4 من المقرر </w:t>
      </w:r>
      <w:r w:rsidR="00680108" w:rsidRPr="00376776">
        <w:rPr>
          <w:rFonts w:hint="cs"/>
          <w:sz w:val="26"/>
          <w:szCs w:val="26"/>
          <w:rtl/>
          <w:lang w:val="en-CA"/>
        </w:rPr>
        <w:t>30/5،</w:t>
      </w:r>
      <w:r w:rsidR="00680108" w:rsidRPr="00376776">
        <w:rPr>
          <w:sz w:val="26"/>
          <w:szCs w:val="26"/>
          <w:vertAlign w:val="superscript"/>
          <w:lang w:val="en-CA"/>
        </w:rPr>
        <w:footnoteReference w:id="45"/>
      </w:r>
      <w:r w:rsidR="00680108" w:rsidRPr="00376776">
        <w:rPr>
          <w:sz w:val="26"/>
          <w:szCs w:val="26"/>
          <w:lang w:val="en-CA"/>
        </w:rPr>
        <w:t xml:space="preserve"> </w:t>
      </w:r>
      <w:r w:rsidR="00680108" w:rsidRPr="00376776">
        <w:rPr>
          <w:rFonts w:hint="cs"/>
          <w:sz w:val="26"/>
          <w:szCs w:val="26"/>
          <w:rtl/>
          <w:lang w:val="en-CA"/>
        </w:rPr>
        <w:t xml:space="preserve"> والحاجة الى تخصيص موارد لأطراف المادة 5 للامتثال لتعديل كيجالي بما في ذلك إعداد، وتنفيذ إذا اقتضى الأمر، خطط خفض المواد الهيدروفلوروكربونية التي يمكن أن تتضمن أنشطة مبكرة في قطاع الخدمة/ المستخدمين النهائيين للامتثال لتعديل كيجالي من خلال معالجة ارتفاع معدل الزيادة في استهلاك الهيدروفلوروكربون. وعلى ذلك فإن أي مقرر بشأن هذه المسائل خلال الاجتماعين الرابع والثمانين والخامس والثمانين سوف ينظره فريق التكنولوجيا والتقييم الاقتصادي.</w:t>
      </w:r>
    </w:p>
    <w:p w:rsidR="00680108" w:rsidRPr="00376776" w:rsidRDefault="00680108" w:rsidP="00680108">
      <w:pPr>
        <w:pStyle w:val="Heading1"/>
        <w:bidi/>
        <w:rPr>
          <w:sz w:val="26"/>
          <w:szCs w:val="26"/>
        </w:rPr>
      </w:pPr>
      <w:r w:rsidRPr="00376776">
        <w:rPr>
          <w:rFonts w:hint="cs"/>
          <w:sz w:val="26"/>
          <w:szCs w:val="26"/>
          <w:rtl/>
        </w:rPr>
        <w:t>ويمكن توقع زيادة أعباء العمل لدى الموافقة على تمويل خفض الهيدروفلوركربون بالإضافة الى أنشطة إزالة الهيدروكلوروفلوروكربون. وكما أبلغت اللجنة التنفيذية سلفا،</w:t>
      </w:r>
      <w:r w:rsidRPr="00376776">
        <w:rPr>
          <w:rStyle w:val="FootnoteReference"/>
          <w:sz w:val="26"/>
          <w:szCs w:val="26"/>
        </w:rPr>
        <w:footnoteReference w:id="46"/>
      </w:r>
      <w:r w:rsidRPr="00376776">
        <w:rPr>
          <w:rFonts w:hint="cs"/>
          <w:sz w:val="26"/>
          <w:szCs w:val="26"/>
          <w:rtl/>
        </w:rPr>
        <w:t xml:space="preserve"> يتوقع أن توسع أنشطة خفض الهيدروفلوروكربون بالإضافة الى إزالة الهيدروكلوروفلوروكربون من نطاق وتعقيد العمل في إطار الصندوق المتعدد الأطراف بما في ذلك اللجنة التنفيذية والوكالات الثنائية والمنفذة والأمانة وأمين الخزانة.</w:t>
      </w:r>
    </w:p>
    <w:p w:rsidR="00680108" w:rsidRPr="00376776" w:rsidRDefault="00680108" w:rsidP="009A31A1">
      <w:pPr>
        <w:pStyle w:val="Heading1"/>
        <w:bidi/>
        <w:rPr>
          <w:sz w:val="26"/>
          <w:szCs w:val="26"/>
        </w:rPr>
      </w:pPr>
      <w:r w:rsidRPr="00376776">
        <w:rPr>
          <w:rFonts w:hint="cs"/>
          <w:sz w:val="26"/>
          <w:szCs w:val="26"/>
          <w:rtl/>
        </w:rPr>
        <w:t>وقد شهدت الوكالات الثنائية والمنفذة بالفعل زيادة في حجم العمل المتعلق بإعداد مقترحات المشروعات والأنشطة التمكينية للاستجابة للتحديات ذات الصلة بخفض الهيدروفلوروكربون مثل التدابير التنظيمية الإضافية التي ستوضع ولزيادة عدد المواد والخلائط التي يتعين جمع معلومات بشأنها وإبلاغها بواسطة وحدات الأوزون الوطنية، وتصميم استراتيجية للعمل التحضيري في قطاع خدمة التبريد لتيسير التطبيق الآمن للاستراتيجيات المنخفضة القدرة على الاحترار العالمي التي قد تكون قابلة  للاشتعال أو سامة.</w:t>
      </w:r>
    </w:p>
    <w:p w:rsidR="00680108" w:rsidRPr="00376776" w:rsidRDefault="00680108" w:rsidP="009A31A1">
      <w:pPr>
        <w:pStyle w:val="Heading1"/>
        <w:bidi/>
        <w:rPr>
          <w:sz w:val="26"/>
          <w:szCs w:val="26"/>
        </w:rPr>
      </w:pPr>
      <w:r w:rsidRPr="00376776">
        <w:rPr>
          <w:rFonts w:hint="cs"/>
          <w:sz w:val="26"/>
          <w:szCs w:val="26"/>
          <w:rtl/>
        </w:rPr>
        <w:t xml:space="preserve">وسوف تتحدد أعباء العمل الذي تضطلع به مؤسسات الصندوق بفضل الأنشطة الإلزامية المتعددة السنوات، وقدرة واستعداد بلدان المادة 5 على معالجة أنشطة إزالة الهيدروكلوروفلوروكربون وخفض الهيدروفلوروكربون </w:t>
      </w:r>
      <w:r w:rsidRPr="00376776">
        <w:rPr>
          <w:rFonts w:hint="cs"/>
          <w:sz w:val="26"/>
          <w:szCs w:val="26"/>
          <w:rtl/>
        </w:rPr>
        <w:lastRenderedPageBreak/>
        <w:t>بالتزامن ووضع جداول زمنية لهذه الأنشطة خلال الفترة 2020-2030 وتتضمن الأنشطة التي كانت أو ستكون جزءا من أوضاع مؤسسات الصندوق وإن لم تقتصر عليها:</w:t>
      </w:r>
    </w:p>
    <w:p w:rsidR="00680108" w:rsidRPr="00376776" w:rsidRDefault="00680108" w:rsidP="009A31A1">
      <w:pPr>
        <w:pStyle w:val="Heading2"/>
        <w:bidi/>
        <w:rPr>
          <w:sz w:val="26"/>
          <w:szCs w:val="26"/>
        </w:rPr>
      </w:pPr>
      <w:r w:rsidRPr="00376776">
        <w:rPr>
          <w:rFonts w:hint="cs"/>
          <w:sz w:val="26"/>
          <w:szCs w:val="26"/>
          <w:rtl/>
        </w:rPr>
        <w:t>تنفيذ خطط إدارة إزالة المواد الهيدروكلوروفلوروكربونية والتزامات الإبلاغ للصندوق المتعدد الأطراف؛</w:t>
      </w:r>
    </w:p>
    <w:p w:rsidR="00680108" w:rsidRPr="00376776" w:rsidRDefault="00680108" w:rsidP="009A31A1">
      <w:pPr>
        <w:pStyle w:val="Heading2"/>
        <w:keepNext/>
        <w:widowControl/>
        <w:bidi/>
        <w:rPr>
          <w:sz w:val="26"/>
          <w:szCs w:val="26"/>
        </w:rPr>
      </w:pPr>
      <w:r w:rsidRPr="00376776">
        <w:rPr>
          <w:rFonts w:hint="cs"/>
          <w:sz w:val="26"/>
          <w:szCs w:val="26"/>
          <w:rtl/>
        </w:rPr>
        <w:t>استكمال الأنشطة التكمينية الموافق عليها والتي سوف تدعم التصديق المبكر على تعديل كيجالي بحسب الطلب وبناء قدرة أصحاب المصلحة الوطنيين على التنفيذ الطويل الآجل لأنشطة إزالة الهيدروكلوروفلوروكربون وخفض الهيدروفلوروكربون؛</w:t>
      </w:r>
    </w:p>
    <w:p w:rsidR="00680108" w:rsidRPr="00376776" w:rsidRDefault="00680108" w:rsidP="009A31A1">
      <w:pPr>
        <w:pStyle w:val="Heading2"/>
        <w:bidi/>
        <w:rPr>
          <w:sz w:val="26"/>
          <w:szCs w:val="26"/>
        </w:rPr>
      </w:pPr>
      <w:r w:rsidRPr="00376776">
        <w:rPr>
          <w:rFonts w:hint="cs"/>
          <w:sz w:val="26"/>
          <w:szCs w:val="26"/>
          <w:rtl/>
        </w:rPr>
        <w:t>استعراض الأطر القانونية والتنظيمية والمؤسسية بما في ذلك نظم تراخيص وحصص الاستيراد والتصدير لدعم إزالة الهيدروكلوروفلوروكربون وخفض الهيدروفلوروكربون؛</w:t>
      </w:r>
    </w:p>
    <w:p w:rsidR="00680108" w:rsidRPr="00376776" w:rsidRDefault="00680108" w:rsidP="009A31A1">
      <w:pPr>
        <w:pStyle w:val="Heading2"/>
        <w:bidi/>
        <w:rPr>
          <w:sz w:val="26"/>
          <w:szCs w:val="26"/>
        </w:rPr>
      </w:pPr>
      <w:r w:rsidRPr="00376776">
        <w:rPr>
          <w:rFonts w:hint="cs"/>
          <w:sz w:val="26"/>
          <w:szCs w:val="26"/>
          <w:rtl/>
        </w:rPr>
        <w:t>تحليل مستويات واتجاهات استهلاك وإنتاج الهيدروكلوروفلوروكربون والهيدروفلوروكربون وتعزيز قدرة المؤسسات الوطنية على جمع البيانات وإبلاغها ورصدها؛</w:t>
      </w:r>
    </w:p>
    <w:p w:rsidR="00680108" w:rsidRPr="00376776" w:rsidRDefault="00680108" w:rsidP="009A31A1">
      <w:pPr>
        <w:pStyle w:val="Heading2"/>
        <w:bidi/>
        <w:rPr>
          <w:sz w:val="26"/>
          <w:szCs w:val="26"/>
        </w:rPr>
      </w:pPr>
      <w:r w:rsidRPr="00376776">
        <w:rPr>
          <w:rFonts w:hint="cs"/>
          <w:sz w:val="26"/>
          <w:szCs w:val="26"/>
          <w:rtl/>
        </w:rPr>
        <w:t>تعزيز ا</w:t>
      </w:r>
      <w:r w:rsidR="00527A0D" w:rsidRPr="00376776">
        <w:rPr>
          <w:rFonts w:hint="cs"/>
          <w:sz w:val="26"/>
          <w:szCs w:val="26"/>
          <w:rtl/>
        </w:rPr>
        <w:t>لقدرات والمهارات التقنية لممثلين عن الحكومات المسؤولين عن تنفيذ بروتوكول مونتريال وموظفي الجمارك وفنيي التبريد وغير ذلك من العناصر الفاعلة الرئيسية المشاركة في إزالة الهيدروكلوروفلوروكربون وخفض الهيدروفلوروكربون؛</w:t>
      </w:r>
    </w:p>
    <w:p w:rsidR="00527A0D" w:rsidRPr="00376776" w:rsidRDefault="00527A0D" w:rsidP="009A31A1">
      <w:pPr>
        <w:pStyle w:val="Heading2"/>
        <w:bidi/>
        <w:rPr>
          <w:sz w:val="26"/>
          <w:szCs w:val="26"/>
        </w:rPr>
      </w:pPr>
      <w:r w:rsidRPr="00376776">
        <w:rPr>
          <w:rFonts w:hint="cs"/>
          <w:sz w:val="26"/>
          <w:szCs w:val="26"/>
          <w:rtl/>
        </w:rPr>
        <w:t>دعم عدد محدود من بلدان المادة 5 الذي لديه مرافق إنتاج الهيدروكلوروفلوروكربون في إزالة انبعاثات الهيدروفلوروكربون-23 الذي يشكل المنتج الفرعي.</w:t>
      </w:r>
    </w:p>
    <w:p w:rsidR="00527A0D" w:rsidRPr="00376776" w:rsidRDefault="00527A0D" w:rsidP="009A31A1">
      <w:pPr>
        <w:pStyle w:val="Heading1"/>
        <w:bidi/>
        <w:rPr>
          <w:sz w:val="26"/>
          <w:szCs w:val="26"/>
        </w:rPr>
      </w:pPr>
      <w:r w:rsidRPr="00376776">
        <w:rPr>
          <w:rFonts w:hint="cs"/>
          <w:sz w:val="26"/>
          <w:szCs w:val="26"/>
          <w:rtl/>
        </w:rPr>
        <w:t xml:space="preserve">وسوف تستعرض اللجنة التنفيذية إمكانية زيادة التمويل اللازم لتشغيل وحدات الأوزون الوطنية الممولة من خلال مشروعات التعزيز </w:t>
      </w:r>
      <w:r w:rsidR="00C1277E" w:rsidRPr="00376776">
        <w:rPr>
          <w:rFonts w:hint="cs"/>
          <w:sz w:val="26"/>
          <w:szCs w:val="26"/>
          <w:rtl/>
        </w:rPr>
        <w:t>المؤسسي خلال اجتماعها الخامس والثمانين. ولا يمكن تقييم إمكانية زيادة التمويل اللازم لأمانة الصندوق وأمين الخزانة والوحدات الأساسية لليوئنديبي واليونيدو والبنك الدولي وبرنامج المساعدة على الامتثال لدى اليونيب إلاّ بعد زيادة معرفة أعباء العمل الفعلية خلال الفترة 2020-2030.</w:t>
      </w:r>
    </w:p>
    <w:p w:rsidR="00C1277E" w:rsidRPr="00376776" w:rsidRDefault="00C1277E" w:rsidP="009A31A1">
      <w:pPr>
        <w:pStyle w:val="Heading1"/>
        <w:bidi/>
        <w:rPr>
          <w:sz w:val="26"/>
          <w:szCs w:val="26"/>
        </w:rPr>
      </w:pPr>
      <w:r w:rsidRPr="00376776">
        <w:rPr>
          <w:rFonts w:hint="cs"/>
          <w:sz w:val="26"/>
          <w:szCs w:val="26"/>
          <w:rtl/>
        </w:rPr>
        <w:t>وسوف تتطلب المشاركة المحتملة مع المؤسسات الأخرى لمعالجة المسائل ذات الصلة بكفاءة استخدام الطاقة وخاصة في قطاع التصنيع الحصول على توجيه من اللجنة التنفيذية. وسوف تواصل اللجنة التنفيذية خلال اجتماعها الرابع والثمانين مداولاتها بشأن هذه المسألة.</w:t>
      </w:r>
    </w:p>
    <w:p w:rsidR="00502FEE" w:rsidRPr="00376776" w:rsidRDefault="00C1277E" w:rsidP="009A31A1">
      <w:pPr>
        <w:pStyle w:val="Heading1"/>
        <w:numPr>
          <w:ilvl w:val="0"/>
          <w:numId w:val="0"/>
        </w:numPr>
        <w:bidi/>
        <w:rPr>
          <w:bCs/>
          <w:sz w:val="26"/>
          <w:szCs w:val="26"/>
          <w:lang w:val="en-CA"/>
        </w:rPr>
      </w:pPr>
      <w:r w:rsidRPr="00376776">
        <w:rPr>
          <w:rFonts w:hint="cs"/>
          <w:bCs/>
          <w:sz w:val="26"/>
          <w:szCs w:val="26"/>
          <w:rtl/>
          <w:lang w:val="en-CA"/>
        </w:rPr>
        <w:t>التوصية:</w:t>
      </w:r>
    </w:p>
    <w:p w:rsidR="008340DF" w:rsidRPr="00376776" w:rsidRDefault="00C1277E" w:rsidP="009A31A1">
      <w:pPr>
        <w:pStyle w:val="Heading1"/>
        <w:bidi/>
        <w:rPr>
          <w:sz w:val="26"/>
          <w:szCs w:val="26"/>
          <w:lang w:val="en-CA"/>
        </w:rPr>
      </w:pPr>
      <w:r w:rsidRPr="00376776">
        <w:rPr>
          <w:rFonts w:hint="cs"/>
          <w:sz w:val="26"/>
          <w:szCs w:val="26"/>
          <w:rtl/>
          <w:lang w:val="en-CA"/>
        </w:rPr>
        <w:t>قد ترغب اللجنة التنفيذية فيمايلي:</w:t>
      </w:r>
    </w:p>
    <w:p w:rsidR="00C1277E" w:rsidRPr="00376776" w:rsidRDefault="00C1277E" w:rsidP="009A31A1">
      <w:pPr>
        <w:pStyle w:val="Heading2"/>
        <w:bidi/>
        <w:rPr>
          <w:sz w:val="26"/>
          <w:szCs w:val="26"/>
          <w:lang w:val="en-CA"/>
        </w:rPr>
      </w:pPr>
      <w:r w:rsidRPr="00376776">
        <w:rPr>
          <w:rFonts w:hint="cs"/>
          <w:sz w:val="26"/>
          <w:szCs w:val="26"/>
          <w:rtl/>
          <w:lang w:val="en-CA"/>
        </w:rPr>
        <w:t xml:space="preserve">أن تحاط علما بالتحليل المتعلق بانعكاسات التنفيذ الموازي أو المتكامل لإزالة الهيدروكلوروفلوروكربون وخفض الهيدروفلوروكربون الوارد في الوثيقة </w:t>
      </w:r>
      <w:r w:rsidRPr="00376776">
        <w:rPr>
          <w:sz w:val="26"/>
          <w:szCs w:val="26"/>
          <w:lang w:val="en-CA"/>
        </w:rPr>
        <w:t>UNEP/OzL.Pro/ExCom/84/65</w:t>
      </w:r>
      <w:r w:rsidRPr="00376776">
        <w:rPr>
          <w:rFonts w:hint="cs"/>
          <w:sz w:val="26"/>
          <w:szCs w:val="26"/>
          <w:rtl/>
          <w:lang w:val="en-CA"/>
        </w:rPr>
        <w:t>؛</w:t>
      </w:r>
    </w:p>
    <w:p w:rsidR="00C1277E" w:rsidRPr="00376776" w:rsidRDefault="00C1277E" w:rsidP="009A31A1">
      <w:pPr>
        <w:pStyle w:val="Heading2"/>
        <w:bidi/>
        <w:rPr>
          <w:sz w:val="26"/>
          <w:szCs w:val="26"/>
          <w:lang w:val="en-CA"/>
        </w:rPr>
      </w:pPr>
      <w:r w:rsidRPr="00376776">
        <w:rPr>
          <w:rFonts w:hint="cs"/>
          <w:sz w:val="26"/>
          <w:szCs w:val="26"/>
          <w:rtl/>
          <w:lang w:val="en-CA"/>
        </w:rPr>
        <w:t>أن تطلب من الأمانة أن تعد تحديثا للتحليل المشار إليه في الفقرة الفرعية (أ) لتقديمه للاجتماع السابع والثمانين.</w:t>
      </w:r>
    </w:p>
    <w:p w:rsidR="0076046B" w:rsidRPr="00FE4601" w:rsidRDefault="0076046B" w:rsidP="009A31A1">
      <w:pPr>
        <w:bidi/>
        <w:rPr>
          <w:sz w:val="26"/>
          <w:szCs w:val="26"/>
          <w:lang w:val="en-CA"/>
        </w:rPr>
      </w:pPr>
    </w:p>
    <w:p w:rsidR="0076046B" w:rsidRPr="00376776" w:rsidRDefault="00FE4601" w:rsidP="009A31A1">
      <w:pPr>
        <w:bidi/>
        <w:ind w:left="2880" w:firstLine="720"/>
        <w:rPr>
          <w:sz w:val="26"/>
          <w:szCs w:val="26"/>
          <w:lang w:val="en-CA"/>
        </w:rPr>
      </w:pPr>
      <w:r>
        <w:rPr>
          <w:sz w:val="26"/>
          <w:szCs w:val="26"/>
          <w:lang w:val="en-CA"/>
        </w:rPr>
        <w:t>______________</w:t>
      </w:r>
      <w:bookmarkStart w:id="0" w:name="_GoBack"/>
      <w:bookmarkEnd w:id="0"/>
    </w:p>
    <w:sectPr w:rsidR="0076046B" w:rsidRPr="0037677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77CD3B" w16cid:durableId="2157DA5F"/>
  <w16cid:commentId w16cid:paraId="58330767" w16cid:durableId="21574E2E"/>
  <w16cid:commentId w16cid:paraId="065666EF" w16cid:durableId="2157CAEA"/>
  <w16cid:commentId w16cid:paraId="5EC5997D" w16cid:durableId="2157CB86"/>
  <w16cid:commentId w16cid:paraId="5D118D2A" w16cid:durableId="2157D7BF"/>
  <w16cid:commentId w16cid:paraId="3CACB3B5" w16cid:durableId="2157D8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776" w:rsidRDefault="00376776" w:rsidP="004A504B">
      <w:r>
        <w:separator/>
      </w:r>
    </w:p>
  </w:endnote>
  <w:endnote w:type="continuationSeparator" w:id="0">
    <w:p w:rsidR="00376776" w:rsidRDefault="003767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rial (Body CS)">
    <w:altName w:val="Arial"/>
    <w:charset w:val="00"/>
    <w:family w:val="roman"/>
    <w:pitch w:val="default"/>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776" w:rsidRPr="0033525D" w:rsidRDefault="00376776">
    <w:pPr>
      <w:jc w:val="center"/>
    </w:pPr>
    <w:r>
      <w:rPr>
        <w:noProof/>
      </w:rPr>
      <w:fldChar w:fldCharType="begin"/>
    </w:r>
    <w:r>
      <w:rPr>
        <w:noProof/>
      </w:rPr>
      <w:instrText xml:space="preserve"> PAGE </w:instrText>
    </w:r>
    <w:r>
      <w:rPr>
        <w:noProof/>
      </w:rPr>
      <w:fldChar w:fldCharType="separate"/>
    </w:r>
    <w:r w:rsidR="005E2AA9">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776" w:rsidRPr="0033525D" w:rsidRDefault="00376776">
    <w:pPr>
      <w:jc w:val="center"/>
    </w:pPr>
    <w:r>
      <w:rPr>
        <w:noProof/>
      </w:rPr>
      <w:fldChar w:fldCharType="begin"/>
    </w:r>
    <w:r>
      <w:rPr>
        <w:noProof/>
      </w:rPr>
      <w:instrText xml:space="preserve"> PAGE </w:instrText>
    </w:r>
    <w:r>
      <w:rPr>
        <w:noProof/>
      </w:rPr>
      <w:fldChar w:fldCharType="separate"/>
    </w:r>
    <w:r w:rsidR="005E2AA9">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776" w:rsidRDefault="00376776" w:rsidP="009A31A1">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376776" w:rsidRDefault="00376776" w:rsidP="009A31A1">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rsidR="00376776" w:rsidRDefault="0037677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776" w:rsidRDefault="00376776" w:rsidP="009A31A1">
      <w:pPr>
        <w:bidi/>
      </w:pPr>
      <w:r>
        <w:separator/>
      </w:r>
    </w:p>
  </w:footnote>
  <w:footnote w:type="continuationSeparator" w:id="0">
    <w:p w:rsidR="00376776" w:rsidRDefault="00376776" w:rsidP="004A504B">
      <w:r>
        <w:continuationSeparator/>
      </w:r>
    </w:p>
  </w:footnote>
  <w:footnote w:id="1">
    <w:p w:rsidR="00376776" w:rsidRPr="00113D0F" w:rsidRDefault="00376776" w:rsidP="00AC5199">
      <w:pPr>
        <w:pStyle w:val="FootnoteText"/>
        <w:bidi/>
        <w:rPr>
          <w:sz w:val="18"/>
          <w:szCs w:val="18"/>
          <w:rtl/>
          <w:lang w:val="en-US" w:bidi="ar-EG"/>
        </w:rPr>
      </w:pPr>
      <w:r w:rsidRPr="00113D0F">
        <w:rPr>
          <w:rStyle w:val="FootnoteReference"/>
          <w:sz w:val="18"/>
        </w:rPr>
        <w:footnoteRef/>
      </w:r>
      <w:r w:rsidRPr="00113D0F">
        <w:rPr>
          <w:rFonts w:hint="cs"/>
          <w:sz w:val="18"/>
          <w:szCs w:val="18"/>
          <w:rtl/>
        </w:rPr>
        <w:t xml:space="preserve"> الوثيقة </w:t>
      </w:r>
      <w:r w:rsidRPr="00113D0F">
        <w:rPr>
          <w:sz w:val="18"/>
          <w:szCs w:val="18"/>
        </w:rPr>
        <w:t>UNEP/OzL.Pro/ExCom/80/16</w:t>
      </w:r>
      <w:r w:rsidRPr="00113D0F">
        <w:rPr>
          <w:rFonts w:hint="cs"/>
          <w:sz w:val="18"/>
          <w:szCs w:val="18"/>
          <w:rtl/>
        </w:rPr>
        <w:t>.</w:t>
      </w:r>
    </w:p>
  </w:footnote>
  <w:footnote w:id="2">
    <w:p w:rsidR="00376776" w:rsidRDefault="00376776" w:rsidP="00AC5199">
      <w:pPr>
        <w:pStyle w:val="FootnoteText"/>
        <w:bidi/>
        <w:rPr>
          <w:sz w:val="18"/>
          <w:szCs w:val="18"/>
        </w:rPr>
      </w:pPr>
      <w:r w:rsidRPr="00113D0F">
        <w:rPr>
          <w:rStyle w:val="FootnoteReference"/>
          <w:sz w:val="18"/>
        </w:rPr>
        <w:footnoteRef/>
      </w:r>
      <w:r w:rsidRPr="00113D0F">
        <w:rPr>
          <w:rFonts w:hint="cs"/>
          <w:sz w:val="18"/>
          <w:szCs w:val="18"/>
          <w:rtl/>
        </w:rPr>
        <w:t xml:space="preserve"> الوثيقة </w:t>
      </w:r>
      <w:r w:rsidRPr="00113D0F">
        <w:rPr>
          <w:sz w:val="18"/>
          <w:szCs w:val="18"/>
        </w:rPr>
        <w:t>UNEP/OzL.Pro/ExCom/81/55</w:t>
      </w:r>
      <w:r w:rsidRPr="00113D0F">
        <w:rPr>
          <w:rFonts w:hint="cs"/>
          <w:sz w:val="18"/>
          <w:szCs w:val="18"/>
          <w:rtl/>
        </w:rPr>
        <w:t>.</w:t>
      </w:r>
    </w:p>
    <w:p w:rsidR="003851F6" w:rsidRPr="00113D0F" w:rsidRDefault="003851F6" w:rsidP="003851F6">
      <w:pPr>
        <w:pStyle w:val="FootnoteText"/>
        <w:bidi/>
        <w:rPr>
          <w:sz w:val="18"/>
          <w:szCs w:val="18"/>
          <w:lang w:val="en-US"/>
        </w:rPr>
      </w:pPr>
    </w:p>
  </w:footnote>
  <w:footnote w:id="3">
    <w:p w:rsidR="00376776" w:rsidRDefault="00376776" w:rsidP="00B403DA">
      <w:pPr>
        <w:pStyle w:val="FootnoteText"/>
        <w:bidi/>
        <w:rPr>
          <w:lang w:val="en-US"/>
        </w:rPr>
      </w:pPr>
      <w:r w:rsidRPr="00B403DA">
        <w:rPr>
          <w:rStyle w:val="FootnoteReference"/>
          <w:sz w:val="18"/>
        </w:rPr>
        <w:footnoteRef/>
      </w:r>
      <w:r w:rsidRPr="00B403DA">
        <w:rPr>
          <w:sz w:val="18"/>
          <w:szCs w:val="18"/>
        </w:rPr>
        <w:t xml:space="preserve"> </w:t>
      </w:r>
      <w:r w:rsidRPr="00B403DA">
        <w:rPr>
          <w:rFonts w:hint="cs"/>
          <w:sz w:val="18"/>
          <w:szCs w:val="18"/>
          <w:rtl/>
        </w:rPr>
        <w:t xml:space="preserve"> هذه هي أكثر المواد شيوعا في الاستهلاك والإنتاج في بلدان المادة 5 التي أبلغت عن استهلاك وإنتاج للمواد الواردة في المرفق باء المجموعة الأولى (مواد رباعي فلوريد الكربون الأخرى) والمرفق جيم المجموعة الثانية (المواد </w:t>
      </w:r>
      <w:r w:rsidRPr="00B403DA">
        <w:rPr>
          <w:sz w:val="18"/>
          <w:szCs w:val="18"/>
          <w:lang w:val="en-US"/>
        </w:rPr>
        <w:t>HBFC</w:t>
      </w:r>
      <w:r w:rsidRPr="00B403DA">
        <w:rPr>
          <w:rFonts w:hint="cs"/>
          <w:sz w:val="18"/>
          <w:szCs w:val="18"/>
          <w:rtl/>
        </w:rPr>
        <w:t xml:space="preserve"> كانت</w:t>
      </w:r>
      <w:r>
        <w:rPr>
          <w:rFonts w:hint="cs"/>
          <w:sz w:val="18"/>
          <w:szCs w:val="18"/>
          <w:rtl/>
        </w:rPr>
        <w:t xml:space="preserve"> في حالة امتثال لالتزاماتها بالإزالة. وفي عدد قليل من البلدان، سمحت الأطراف باستهلاك وإنتاج بعض المواد الخاضعة للرقابة (وهي بالدرجة الأولى كلوروفلوروكربون رباعي فلوريد كربون وبروميد الميثيل) بعد تاريخ الإزالة لأغراض الاستخدامات الأساسية أو الحرجة.</w:t>
      </w:r>
    </w:p>
  </w:footnote>
  <w:footnote w:id="4">
    <w:p w:rsidR="00376776" w:rsidRPr="00F615FD" w:rsidRDefault="00376776" w:rsidP="00F615FD">
      <w:pPr>
        <w:pStyle w:val="FootnoteText"/>
        <w:bidi/>
        <w:rPr>
          <w:sz w:val="18"/>
          <w:szCs w:val="18"/>
        </w:rPr>
      </w:pPr>
      <w:r w:rsidRPr="00F615FD">
        <w:rPr>
          <w:rStyle w:val="FootnoteReference"/>
          <w:sz w:val="18"/>
        </w:rPr>
        <w:footnoteRef/>
      </w:r>
      <w:r w:rsidRPr="00F615FD">
        <w:rPr>
          <w:sz w:val="18"/>
          <w:szCs w:val="18"/>
        </w:rPr>
        <w:t xml:space="preserve"> </w:t>
      </w:r>
      <w:r w:rsidRPr="00F615FD">
        <w:rPr>
          <w:rFonts w:hint="cs"/>
          <w:sz w:val="18"/>
          <w:szCs w:val="18"/>
          <w:rtl/>
        </w:rPr>
        <w:t xml:space="preserve"> مونتريال 9-11 أكتوبر/ تشرين أول 2019.</w:t>
      </w:r>
    </w:p>
  </w:footnote>
  <w:footnote w:id="5">
    <w:p w:rsidR="00376776" w:rsidRPr="00F710B5" w:rsidRDefault="00376776" w:rsidP="00F710B5">
      <w:pPr>
        <w:pStyle w:val="FootnoteText"/>
        <w:bidi/>
        <w:rPr>
          <w:sz w:val="18"/>
          <w:szCs w:val="18"/>
          <w:lang w:val="en-US"/>
        </w:rPr>
      </w:pPr>
      <w:r w:rsidRPr="00F710B5">
        <w:rPr>
          <w:rStyle w:val="FootnoteReference"/>
          <w:sz w:val="18"/>
        </w:rPr>
        <w:footnoteRef/>
      </w:r>
      <w:r w:rsidRPr="00F710B5">
        <w:rPr>
          <w:sz w:val="18"/>
          <w:szCs w:val="18"/>
        </w:rPr>
        <w:t xml:space="preserve"> </w:t>
      </w:r>
      <w:r w:rsidRPr="00F710B5">
        <w:rPr>
          <w:rFonts w:hint="cs"/>
          <w:sz w:val="18"/>
          <w:szCs w:val="18"/>
          <w:rtl/>
          <w:lang w:val="en-US"/>
        </w:rPr>
        <w:t xml:space="preserve"> دخل تعديل كيجالي حيز النفاذ في أول يناير/ كانون الثاني 2019.</w:t>
      </w:r>
    </w:p>
  </w:footnote>
  <w:footnote w:id="6">
    <w:p w:rsidR="00376776" w:rsidRPr="00F710B5" w:rsidRDefault="00376776" w:rsidP="00F710B5">
      <w:pPr>
        <w:pStyle w:val="FootnoteText"/>
        <w:bidi/>
        <w:rPr>
          <w:sz w:val="18"/>
          <w:szCs w:val="18"/>
          <w:lang w:val="en-CA"/>
        </w:rPr>
      </w:pPr>
      <w:r w:rsidRPr="00F710B5">
        <w:rPr>
          <w:rStyle w:val="FootnoteReference"/>
          <w:sz w:val="18"/>
        </w:rPr>
        <w:footnoteRef/>
      </w:r>
      <w:r w:rsidRPr="00F710B5">
        <w:rPr>
          <w:sz w:val="18"/>
          <w:szCs w:val="18"/>
        </w:rPr>
        <w:t xml:space="preserve"> </w:t>
      </w:r>
      <w:r w:rsidRPr="00F710B5">
        <w:rPr>
          <w:rFonts w:hint="cs"/>
          <w:sz w:val="18"/>
          <w:szCs w:val="18"/>
          <w:rtl/>
        </w:rPr>
        <w:t xml:space="preserve"> بلدان المجموعة الأولى: جميع بلدان المادة 5 باستثناء 10 بلدان في المجموع الثانية.</w:t>
      </w:r>
    </w:p>
  </w:footnote>
  <w:footnote w:id="7">
    <w:p w:rsidR="00376776" w:rsidRDefault="00376776" w:rsidP="00F710B5">
      <w:pPr>
        <w:pStyle w:val="FootnoteText"/>
        <w:bidi/>
      </w:pPr>
      <w:r w:rsidRPr="00F710B5">
        <w:rPr>
          <w:rStyle w:val="FootnoteReference"/>
          <w:sz w:val="18"/>
        </w:rPr>
        <w:footnoteRef/>
      </w:r>
      <w:r w:rsidRPr="00F710B5">
        <w:rPr>
          <w:sz w:val="18"/>
          <w:szCs w:val="18"/>
        </w:rPr>
        <w:t xml:space="preserve"> </w:t>
      </w:r>
      <w:r w:rsidRPr="00F710B5">
        <w:rPr>
          <w:rFonts w:hint="cs"/>
          <w:sz w:val="18"/>
          <w:szCs w:val="18"/>
          <w:rtl/>
        </w:rPr>
        <w:t xml:space="preserve"> المجموع الثانية البلدان: </w:t>
      </w:r>
      <w:r>
        <w:rPr>
          <w:sz w:val="18"/>
          <w:szCs w:val="18"/>
          <w:rtl/>
        </w:rPr>
        <w:t>البحرين، الهند، جمهورية إيران الإسلامية، العراق</w:t>
      </w:r>
      <w:r w:rsidRPr="00F710B5">
        <w:rPr>
          <w:sz w:val="18"/>
          <w:szCs w:val="18"/>
          <w:rtl/>
        </w:rPr>
        <w:t>، الكويت</w:t>
      </w:r>
      <w:r>
        <w:rPr>
          <w:sz w:val="18"/>
          <w:szCs w:val="18"/>
          <w:rtl/>
        </w:rPr>
        <w:t>، عمان</w:t>
      </w:r>
      <w:r w:rsidRPr="00F710B5">
        <w:rPr>
          <w:sz w:val="18"/>
          <w:szCs w:val="18"/>
          <w:rtl/>
        </w:rPr>
        <w:t>، باكستان</w:t>
      </w:r>
      <w:r>
        <w:rPr>
          <w:sz w:val="18"/>
          <w:szCs w:val="18"/>
          <w:rtl/>
        </w:rPr>
        <w:t>، قطر، المملكة العربية السعودية</w:t>
      </w:r>
      <w:r w:rsidRPr="00F710B5">
        <w:rPr>
          <w:sz w:val="18"/>
          <w:szCs w:val="18"/>
          <w:rtl/>
        </w:rPr>
        <w:t>، والإمارات العربية المتحدة</w:t>
      </w:r>
      <w:r>
        <w:rPr>
          <w:rFonts w:hint="cs"/>
          <w:sz w:val="18"/>
          <w:szCs w:val="18"/>
          <w:rtl/>
        </w:rPr>
        <w:t xml:space="preserve"> وكمرجع معياري لخط الأساس التجميعي للهيدروكلوروفلوروكربون لأغراض الامتثال هذه البلدان </w:t>
      </w:r>
      <w:r>
        <w:t>13.7</w:t>
      </w:r>
      <w:r>
        <w:rPr>
          <w:rFonts w:hint="cs"/>
          <w:sz w:val="18"/>
          <w:szCs w:val="18"/>
          <w:rtl/>
        </w:rPr>
        <w:t xml:space="preserve"> في المائة من خط الأساس التجميعي للهيدروكلوروفلوروكربون لجميع بلدان المادة 5.</w:t>
      </w:r>
    </w:p>
  </w:footnote>
  <w:footnote w:id="8">
    <w:p w:rsidR="00376776" w:rsidRDefault="00376776" w:rsidP="00F710B5">
      <w:pPr>
        <w:pStyle w:val="FootnoteText"/>
        <w:bidi/>
        <w:rPr>
          <w:lang w:val="en-US"/>
        </w:rPr>
      </w:pPr>
      <w:r w:rsidRPr="00F710B5">
        <w:rPr>
          <w:rStyle w:val="FootnoteReference"/>
          <w:sz w:val="18"/>
        </w:rPr>
        <w:footnoteRef/>
      </w:r>
      <w:r w:rsidRPr="00F710B5">
        <w:rPr>
          <w:sz w:val="18"/>
          <w:szCs w:val="18"/>
        </w:rPr>
        <w:t xml:space="preserve"> </w:t>
      </w:r>
      <w:r w:rsidRPr="00F710B5">
        <w:rPr>
          <w:rFonts w:hint="cs"/>
          <w:sz w:val="18"/>
          <w:szCs w:val="18"/>
          <w:rtl/>
        </w:rPr>
        <w:t xml:space="preserve"> الهيدروفلوروكربون-23 بقدره على الاحترار العالمي تبلغ </w:t>
      </w:r>
      <w:r w:rsidRPr="00F710B5">
        <w:rPr>
          <w:sz w:val="18"/>
          <w:szCs w:val="18"/>
        </w:rPr>
        <w:t>14,800</w:t>
      </w:r>
      <w:r w:rsidRPr="00F710B5">
        <w:rPr>
          <w:rFonts w:hint="cs"/>
          <w:sz w:val="18"/>
          <w:szCs w:val="18"/>
          <w:rtl/>
        </w:rPr>
        <w:t xml:space="preserve"> عبارة عن ناتج عن إنتاج المواد الهيدروكلوروفلوروكربون-22.</w:t>
      </w:r>
    </w:p>
  </w:footnote>
  <w:footnote w:id="9">
    <w:p w:rsidR="00376776" w:rsidRPr="00F41D79" w:rsidRDefault="00376776" w:rsidP="00E214A3">
      <w:pPr>
        <w:pStyle w:val="FootnoteText"/>
        <w:bidi/>
      </w:pPr>
      <w:r w:rsidRPr="00E214A3">
        <w:rPr>
          <w:rStyle w:val="FootnoteReference"/>
          <w:sz w:val="18"/>
        </w:rPr>
        <w:footnoteRef/>
      </w:r>
      <w:r w:rsidRPr="00E214A3">
        <w:rPr>
          <w:sz w:val="18"/>
          <w:szCs w:val="18"/>
        </w:rPr>
        <w:t xml:space="preserve"> </w:t>
      </w:r>
      <w:r w:rsidRPr="00E214A3">
        <w:rPr>
          <w:rFonts w:hint="cs"/>
          <w:sz w:val="18"/>
          <w:szCs w:val="18"/>
          <w:rtl/>
        </w:rPr>
        <w:t xml:space="preserve"> المصدر بيانات المادة 5 وفريق المهام الخاص بفريق المشاورة التقنية والاقتصادية والمقررين 25/5 و26/9.</w:t>
      </w:r>
    </w:p>
  </w:footnote>
  <w:footnote w:id="10">
    <w:p w:rsidR="00376776" w:rsidRPr="00E214A3" w:rsidRDefault="00376776" w:rsidP="00E214A3">
      <w:pPr>
        <w:pStyle w:val="FootnoteText"/>
        <w:bidi/>
        <w:rPr>
          <w:sz w:val="18"/>
          <w:szCs w:val="18"/>
        </w:rPr>
      </w:pPr>
      <w:r w:rsidRPr="00E214A3">
        <w:rPr>
          <w:rStyle w:val="FootnoteReference"/>
          <w:sz w:val="18"/>
        </w:rPr>
        <w:footnoteRef/>
      </w:r>
      <w:r w:rsidRPr="00E214A3">
        <w:rPr>
          <w:sz w:val="18"/>
          <w:szCs w:val="18"/>
        </w:rPr>
        <w:t xml:space="preserve"> </w:t>
      </w:r>
      <w:r w:rsidRPr="00E214A3">
        <w:rPr>
          <w:rFonts w:hint="cs"/>
          <w:sz w:val="18"/>
          <w:szCs w:val="18"/>
          <w:rtl/>
        </w:rPr>
        <w:t xml:space="preserve"> حسب خط الأساس لاستهلاك الهيدروكلوروفلوروكربون على أساس مستوى الاستهلاك في 2009 و2010.</w:t>
      </w:r>
    </w:p>
  </w:footnote>
  <w:footnote w:id="11">
    <w:p w:rsidR="00376776" w:rsidRPr="003F0F5E" w:rsidRDefault="00376776" w:rsidP="003848A1">
      <w:pPr>
        <w:pStyle w:val="FootnoteText"/>
        <w:bidi/>
        <w:rPr>
          <w:lang w:val="en-US"/>
        </w:rPr>
      </w:pPr>
      <w:r w:rsidRPr="003848A1">
        <w:rPr>
          <w:rStyle w:val="FootnoteReference"/>
          <w:sz w:val="18"/>
        </w:rPr>
        <w:footnoteRef/>
      </w:r>
      <w:r w:rsidRPr="003848A1">
        <w:rPr>
          <w:sz w:val="18"/>
          <w:szCs w:val="18"/>
        </w:rPr>
        <w:t xml:space="preserve"> </w:t>
      </w:r>
      <w:r w:rsidRPr="003848A1">
        <w:rPr>
          <w:rFonts w:hint="cs"/>
          <w:sz w:val="18"/>
          <w:szCs w:val="18"/>
          <w:rtl/>
        </w:rPr>
        <w:t xml:space="preserve"> انتهى العمل</w:t>
      </w:r>
      <w:r>
        <w:rPr>
          <w:rFonts w:hint="cs"/>
          <w:sz w:val="18"/>
          <w:szCs w:val="18"/>
          <w:rtl/>
        </w:rPr>
        <w:t xml:space="preserve"> من مسح عن بدائل المواد المستنفدة للأوزون أيضا في 119 بلدان قدم معلومات أولية للغاية عن استهلاكها من الهيدروفلوروكربون للسنوات 2012-2015.</w:t>
      </w:r>
    </w:p>
  </w:footnote>
  <w:footnote w:id="12">
    <w:p w:rsidR="00376776" w:rsidRDefault="00376776" w:rsidP="006B2CB8">
      <w:pPr>
        <w:pStyle w:val="FootnoteText"/>
        <w:bidi/>
      </w:pPr>
      <w:r w:rsidRPr="003848A1">
        <w:rPr>
          <w:rStyle w:val="FootnoteReference"/>
          <w:sz w:val="18"/>
        </w:rPr>
        <w:footnoteRef/>
      </w:r>
      <w:r w:rsidRPr="003848A1">
        <w:rPr>
          <w:sz w:val="18"/>
          <w:szCs w:val="18"/>
        </w:rPr>
        <w:t xml:space="preserve"> </w:t>
      </w:r>
      <w:r w:rsidRPr="003848A1">
        <w:rPr>
          <w:rFonts w:hint="cs"/>
          <w:sz w:val="18"/>
          <w:szCs w:val="18"/>
          <w:rtl/>
        </w:rPr>
        <w:t xml:space="preserve"> </w:t>
      </w:r>
      <w:r>
        <w:rPr>
          <w:rFonts w:hint="cs"/>
          <w:sz w:val="18"/>
          <w:szCs w:val="18"/>
          <w:rtl/>
        </w:rPr>
        <w:t>تتضمن تقارير فريق المهام التابع لفريق المشورة الفنية والاقتصادية بيانات استهلاك وإنتاج المواد الهيدروفلوروكربون لكل منها عن الخمس سنوات من 2010 و 2030. ويقدم تقرير فيلدرز وآخرين (2015)، معلومات عن الزيادة في الغلاف الجوي وتغير المناخ من السيناريو الخاص بالانبعاثات العالمية والإقليمية للمواد الهيدروفلوروكربون في المستقبل وقوى دفع المناخ.</w:t>
      </w:r>
    </w:p>
  </w:footnote>
  <w:footnote w:id="13">
    <w:p w:rsidR="00376776" w:rsidRPr="00A0087F" w:rsidRDefault="00376776" w:rsidP="006B2CB8">
      <w:pPr>
        <w:pStyle w:val="FootnoteText"/>
        <w:bidi/>
        <w:rPr>
          <w:szCs w:val="20"/>
          <w:lang w:val="en-CA"/>
        </w:rPr>
      </w:pPr>
      <w:r w:rsidRPr="002103D0">
        <w:rPr>
          <w:rStyle w:val="FootnoteReference"/>
          <w:szCs w:val="20"/>
        </w:rPr>
        <w:footnoteRef/>
      </w:r>
      <w:r w:rsidRPr="002103D0">
        <w:rPr>
          <w:szCs w:val="20"/>
        </w:rPr>
        <w:t xml:space="preserve"> </w:t>
      </w:r>
      <w:r>
        <w:rPr>
          <w:rFonts w:hint="cs"/>
          <w:szCs w:val="20"/>
          <w:rtl/>
        </w:rPr>
        <w:t xml:space="preserve"> </w:t>
      </w:r>
      <w:r>
        <w:rPr>
          <w:rFonts w:hint="cs"/>
          <w:sz w:val="18"/>
          <w:szCs w:val="18"/>
          <w:rtl/>
        </w:rPr>
        <w:t xml:space="preserve">وللعلم فإن خط أساس الهيدروكلوروفلوروكربون التجميعي في بلدان المادة 5 يصل الى </w:t>
      </w:r>
      <w:r w:rsidRPr="008631C2">
        <w:rPr>
          <w:szCs w:val="20"/>
        </w:rPr>
        <w:t>501,2</w:t>
      </w:r>
      <w:r>
        <w:rPr>
          <w:szCs w:val="20"/>
        </w:rPr>
        <w:t>65</w:t>
      </w:r>
      <w:r>
        <w:rPr>
          <w:rFonts w:hint="cs"/>
          <w:sz w:val="18"/>
          <w:szCs w:val="18"/>
          <w:rtl/>
        </w:rPr>
        <w:t xml:space="preserve"> طنا متريا ( مع وصول إنتاج أحد البلدان الى </w:t>
      </w:r>
      <w:r w:rsidRPr="008631C2">
        <w:rPr>
          <w:szCs w:val="20"/>
        </w:rPr>
        <w:t>430,962</w:t>
      </w:r>
      <w:r>
        <w:rPr>
          <w:rFonts w:hint="cs"/>
          <w:sz w:val="18"/>
          <w:szCs w:val="18"/>
          <w:rtl/>
        </w:rPr>
        <w:t xml:space="preserve"> طنا متريا).</w:t>
      </w:r>
    </w:p>
  </w:footnote>
  <w:footnote w:id="14">
    <w:p w:rsidR="00376776" w:rsidRPr="000B6B62" w:rsidRDefault="00376776" w:rsidP="000B6B62">
      <w:pPr>
        <w:pStyle w:val="FootnoteText"/>
        <w:bidi/>
        <w:rPr>
          <w:sz w:val="18"/>
          <w:szCs w:val="18"/>
          <w:lang w:val="en-CA"/>
        </w:rPr>
      </w:pPr>
      <w:r w:rsidRPr="000B6B62">
        <w:rPr>
          <w:rStyle w:val="FootnoteReference"/>
          <w:sz w:val="18"/>
        </w:rPr>
        <w:footnoteRef/>
      </w:r>
      <w:r w:rsidRPr="000B6B62">
        <w:rPr>
          <w:sz w:val="18"/>
          <w:szCs w:val="18"/>
        </w:rPr>
        <w:t xml:space="preserve"> </w:t>
      </w:r>
      <w:r w:rsidRPr="000B6B62">
        <w:rPr>
          <w:rFonts w:hint="cs"/>
          <w:sz w:val="18"/>
          <w:szCs w:val="18"/>
          <w:rtl/>
        </w:rPr>
        <w:t xml:space="preserve"> المصدر: الوثيقة</w:t>
      </w:r>
      <w:r w:rsidRPr="000B6B62">
        <w:rPr>
          <w:sz w:val="18"/>
          <w:szCs w:val="18"/>
          <w:lang w:val="en-CA"/>
        </w:rPr>
        <w:t>UNEP/OzL.Pro/ExCom/82/66 (Table 2).</w:t>
      </w:r>
    </w:p>
  </w:footnote>
  <w:footnote w:id="15">
    <w:p w:rsidR="00376776" w:rsidRDefault="00376776" w:rsidP="001E287D">
      <w:pPr>
        <w:pStyle w:val="FootnoteText"/>
        <w:bidi/>
      </w:pPr>
      <w:r w:rsidRPr="001E287D">
        <w:rPr>
          <w:rStyle w:val="FootnoteReference"/>
          <w:sz w:val="18"/>
        </w:rPr>
        <w:footnoteRef/>
      </w:r>
      <w:r w:rsidRPr="001E287D">
        <w:rPr>
          <w:sz w:val="18"/>
          <w:szCs w:val="18"/>
        </w:rPr>
        <w:t xml:space="preserve"> </w:t>
      </w:r>
      <w:r w:rsidRPr="001E287D">
        <w:rPr>
          <w:rFonts w:hint="cs"/>
          <w:sz w:val="18"/>
          <w:szCs w:val="18"/>
          <w:rtl/>
        </w:rPr>
        <w:t xml:space="preserve"> هناك بلد واحد الجمهورية العربية السورية ليست لديها خطط إدارة إزالة المواد الهيدروكلوروفلوروكربونية موافق عليها نتيجة للظروف السائدة في البلد. وخلال الاجتماع الثاني والستين، ووفق على التمويل لمشروع استثماري مفصل لإزالة </w:t>
      </w:r>
      <w:r w:rsidRPr="001E287D">
        <w:rPr>
          <w:sz w:val="18"/>
          <w:szCs w:val="18"/>
        </w:rPr>
        <w:t>12.9</w:t>
      </w:r>
      <w:r w:rsidRPr="001E287D">
        <w:rPr>
          <w:rFonts w:hint="cs"/>
          <w:sz w:val="18"/>
          <w:szCs w:val="18"/>
          <w:rtl/>
        </w:rPr>
        <w:t xml:space="preserve"> طن بقدرات استنفاد الأوزون من الهيدروفلوروكربون في قطاع التبريد وتكييف الهواء يمثل </w:t>
      </w:r>
      <w:r w:rsidRPr="001E287D">
        <w:rPr>
          <w:sz w:val="18"/>
          <w:szCs w:val="18"/>
        </w:rPr>
        <w:t>9.6</w:t>
      </w:r>
      <w:r w:rsidRPr="001E287D">
        <w:rPr>
          <w:rFonts w:hint="cs"/>
          <w:sz w:val="18"/>
          <w:szCs w:val="18"/>
          <w:rtl/>
        </w:rPr>
        <w:t xml:space="preserve"> في المائ</w:t>
      </w:r>
      <w:r>
        <w:rPr>
          <w:rFonts w:hint="cs"/>
          <w:sz w:val="18"/>
          <w:szCs w:val="18"/>
          <w:rtl/>
        </w:rPr>
        <w:t>ة من خط أساس الهيدروكلوروفلوروكربون، وخلال الاجتماع الثالث والثمانين من خطة إدارة إزالة المواد الهيدروكلوروفلوروكربونية.</w:t>
      </w:r>
    </w:p>
  </w:footnote>
  <w:footnote w:id="16">
    <w:p w:rsidR="00376776" w:rsidRPr="00481D21" w:rsidRDefault="00376776" w:rsidP="00A60313">
      <w:pPr>
        <w:pStyle w:val="FootnoteText"/>
        <w:bidi/>
      </w:pPr>
      <w:r w:rsidRPr="004A4868">
        <w:rPr>
          <w:rStyle w:val="FootnoteReference"/>
          <w:sz w:val="18"/>
        </w:rPr>
        <w:footnoteRef/>
      </w:r>
      <w:r w:rsidRPr="004A4868">
        <w:rPr>
          <w:sz w:val="18"/>
          <w:szCs w:val="18"/>
        </w:rPr>
        <w:t xml:space="preserve"> </w:t>
      </w:r>
      <w:r w:rsidRPr="004A4868">
        <w:rPr>
          <w:rFonts w:hint="cs"/>
          <w:sz w:val="18"/>
          <w:szCs w:val="18"/>
          <w:rtl/>
        </w:rPr>
        <w:t xml:space="preserve"> </w:t>
      </w:r>
      <w:r>
        <w:rPr>
          <w:rFonts w:hint="cs"/>
          <w:sz w:val="18"/>
          <w:szCs w:val="18"/>
          <w:rtl/>
        </w:rPr>
        <w:t xml:space="preserve">تطلب الفقرة 4 من المقرر </w:t>
      </w:r>
      <w:r w:rsidR="00A60313">
        <w:rPr>
          <w:sz w:val="18"/>
          <w:szCs w:val="18"/>
        </w:rPr>
        <w:t>9/XXVI</w:t>
      </w:r>
      <w:r>
        <w:rPr>
          <w:rFonts w:hint="cs"/>
          <w:sz w:val="18"/>
          <w:szCs w:val="18"/>
          <w:rtl/>
        </w:rPr>
        <w:t xml:space="preserve"> من اللجنة التنفيذية النظر في توفير تمويل إضافي لإجراء عمليات حصر أو مسوحات لبدائل المواد المستنفدة للأوزون في أطراف المادة 5 المعنية بناء على طلبها. وعلى هذا الأساس ووفق على تمويل 127 مسحا. وخلال الاجتماع الثمانين، قدمت نتائج مسموحات البلدان البالغ عددها 119 (42 من البلدان التي لا يخفض فيها حجم الاستهلاك و77 التي ينخفض فيها حجم الاستهلاك) على النحو الوارد في الوثيقة </w:t>
      </w:r>
      <w:r>
        <w:t>UNEP/OzL.Pro/ExCom/80/</w:t>
      </w:r>
      <w:r w:rsidRPr="00481D21">
        <w:t>54</w:t>
      </w:r>
      <w:r>
        <w:rPr>
          <w:rFonts w:hint="cs"/>
          <w:sz w:val="18"/>
          <w:szCs w:val="18"/>
          <w:rtl/>
        </w:rPr>
        <w:t>.</w:t>
      </w:r>
      <w:r w:rsidRPr="00481D21">
        <w:t xml:space="preserve"> </w:t>
      </w:r>
    </w:p>
  </w:footnote>
  <w:footnote w:id="17">
    <w:p w:rsidR="00376776" w:rsidRDefault="00376776" w:rsidP="002C74D0">
      <w:pPr>
        <w:pStyle w:val="FootnoteText"/>
        <w:bidi/>
      </w:pPr>
      <w:r w:rsidRPr="007249FB">
        <w:rPr>
          <w:rStyle w:val="FootnoteReference"/>
          <w:sz w:val="18"/>
        </w:rPr>
        <w:footnoteRef/>
      </w:r>
      <w:r w:rsidRPr="007249FB">
        <w:rPr>
          <w:sz w:val="18"/>
          <w:szCs w:val="18"/>
        </w:rPr>
        <w:t xml:space="preserve"> </w:t>
      </w:r>
      <w:r>
        <w:rPr>
          <w:rFonts w:hint="cs"/>
          <w:sz w:val="18"/>
          <w:szCs w:val="18"/>
          <w:rtl/>
        </w:rPr>
        <w:t xml:space="preserve"> تمثل الخطوط الأساسية التجميعية للهيدروكلوروفلوروكربون في البلدان البالغة 42 التي لا ينخفض فيها حجم الاستهلاك 24 في المائة من خط الأساس التجميعي لجميع البلدان التي لا ينخفض فيها حجم الاستهلاك في حين تشكل خطوط الأساس التجميعية للبلدان التي ينخفض فيها حجم الاستهلاك البالغ عددها 77 نسبة 91 في المائة من خط الأساس التجميعي لجميع البلدان التي ينخفض فيها حجم الاستهلاك ولم تقدم مسوحات من جانب البلدان الأكبر استهلاكا بما في ذلك البرازيل والصين والهند.</w:t>
      </w:r>
    </w:p>
  </w:footnote>
  <w:footnote w:id="18">
    <w:p w:rsidR="00376776" w:rsidRPr="002C74D0" w:rsidRDefault="00376776" w:rsidP="002C74D0">
      <w:pPr>
        <w:pStyle w:val="FootnoteText"/>
        <w:bidi/>
        <w:rPr>
          <w:sz w:val="18"/>
          <w:szCs w:val="18"/>
          <w:lang w:val="en-US"/>
        </w:rPr>
      </w:pPr>
      <w:r w:rsidRPr="002C74D0">
        <w:rPr>
          <w:rStyle w:val="FootnoteReference"/>
          <w:sz w:val="18"/>
        </w:rPr>
        <w:footnoteRef/>
      </w:r>
      <w:r w:rsidRPr="002C74D0">
        <w:rPr>
          <w:sz w:val="18"/>
          <w:szCs w:val="18"/>
        </w:rPr>
        <w:t xml:space="preserve"> </w:t>
      </w:r>
      <w:r>
        <w:rPr>
          <w:rFonts w:hint="cs"/>
          <w:sz w:val="18"/>
          <w:szCs w:val="18"/>
          <w:rtl/>
        </w:rPr>
        <w:t xml:space="preserve"> مستخلصة من الفقرة 92 من الوثيقة</w:t>
      </w:r>
      <w:r w:rsidRPr="002C74D0">
        <w:rPr>
          <w:sz w:val="18"/>
          <w:szCs w:val="18"/>
          <w:lang w:val="en-US"/>
        </w:rPr>
        <w:t xml:space="preserve"> UNEP/OzL.Pro/ExCom/82/64.</w:t>
      </w:r>
      <w:r>
        <w:rPr>
          <w:rFonts w:hint="cs"/>
          <w:sz w:val="18"/>
          <w:szCs w:val="18"/>
          <w:rtl/>
          <w:lang w:val="en-US"/>
        </w:rPr>
        <w:t>.</w:t>
      </w:r>
    </w:p>
  </w:footnote>
  <w:footnote w:id="19">
    <w:p w:rsidR="00376776" w:rsidRPr="005532CD" w:rsidRDefault="00376776" w:rsidP="005532CD">
      <w:pPr>
        <w:pStyle w:val="FootnoteText"/>
        <w:bidi/>
        <w:rPr>
          <w:sz w:val="18"/>
          <w:szCs w:val="18"/>
          <w:lang w:val="en-CA"/>
        </w:rPr>
      </w:pPr>
      <w:r w:rsidRPr="005532CD">
        <w:rPr>
          <w:rStyle w:val="FootnoteReference"/>
          <w:sz w:val="18"/>
        </w:rPr>
        <w:footnoteRef/>
      </w:r>
      <w:r w:rsidRPr="005532CD">
        <w:rPr>
          <w:sz w:val="18"/>
          <w:szCs w:val="18"/>
        </w:rPr>
        <w:t xml:space="preserve"> </w:t>
      </w:r>
      <w:r>
        <w:rPr>
          <w:rFonts w:hint="cs"/>
          <w:sz w:val="18"/>
          <w:szCs w:val="18"/>
          <w:rtl/>
        </w:rPr>
        <w:t xml:space="preserve"> بالاعتماد على المعلومات المتضمنة في خطط أعمال الفترة 2020-2022 المقدمة للاجتماع الرابع والثمانين (الوثيقة </w:t>
      </w:r>
      <w:r w:rsidRPr="005532CD">
        <w:rPr>
          <w:sz w:val="18"/>
          <w:szCs w:val="18"/>
        </w:rPr>
        <w:t>UNEP/OzL.Pro/ExCom/84/26 to 84/31</w:t>
      </w:r>
      <w:r>
        <w:rPr>
          <w:rFonts w:hint="cs"/>
          <w:sz w:val="18"/>
          <w:szCs w:val="18"/>
          <w:rtl/>
        </w:rPr>
        <w:t>)</w:t>
      </w:r>
    </w:p>
  </w:footnote>
  <w:footnote w:id="20">
    <w:p w:rsidR="00376776" w:rsidRPr="00E138EC" w:rsidRDefault="00376776" w:rsidP="00E138EC">
      <w:pPr>
        <w:pStyle w:val="FootnoteText"/>
        <w:bidi/>
        <w:rPr>
          <w:sz w:val="18"/>
          <w:szCs w:val="18"/>
          <w:lang w:val="en-CA"/>
        </w:rPr>
      </w:pPr>
      <w:r w:rsidRPr="00E138EC">
        <w:rPr>
          <w:rStyle w:val="FootnoteReference"/>
          <w:sz w:val="18"/>
        </w:rPr>
        <w:footnoteRef/>
      </w:r>
      <w:r w:rsidRPr="00E138EC">
        <w:rPr>
          <w:sz w:val="18"/>
          <w:szCs w:val="18"/>
        </w:rPr>
        <w:t xml:space="preserve"> </w:t>
      </w:r>
      <w:r w:rsidRPr="00E138EC">
        <w:rPr>
          <w:rFonts w:hint="cs"/>
          <w:sz w:val="18"/>
          <w:szCs w:val="18"/>
          <w:rtl/>
        </w:rPr>
        <w:t xml:space="preserve"> </w:t>
      </w:r>
      <w:r w:rsidRPr="00E138EC">
        <w:rPr>
          <w:sz w:val="18"/>
          <w:szCs w:val="18"/>
          <w:rtl/>
        </w:rPr>
        <w:t xml:space="preserve">يشار إلى مبردات </w:t>
      </w:r>
      <w:r w:rsidRPr="00E138EC">
        <w:rPr>
          <w:sz w:val="18"/>
          <w:szCs w:val="18"/>
        </w:rPr>
        <w:t>A2L</w:t>
      </w:r>
      <w:r w:rsidRPr="00E138EC">
        <w:rPr>
          <w:sz w:val="18"/>
          <w:szCs w:val="18"/>
          <w:rtl/>
        </w:rPr>
        <w:t xml:space="preserve"> بأنها "قابلة للاشتعال بشكل خفيف".</w:t>
      </w:r>
    </w:p>
  </w:footnote>
  <w:footnote w:id="21">
    <w:p w:rsidR="00376776" w:rsidRPr="007A7D7E" w:rsidRDefault="00376776" w:rsidP="007D13C4">
      <w:pPr>
        <w:pStyle w:val="FootnoteText"/>
        <w:bidi/>
      </w:pPr>
      <w:r w:rsidRPr="007D13C4">
        <w:rPr>
          <w:rStyle w:val="FootnoteReference"/>
          <w:sz w:val="18"/>
        </w:rPr>
        <w:footnoteRef/>
      </w:r>
      <w:r w:rsidRPr="007D13C4">
        <w:rPr>
          <w:sz w:val="18"/>
          <w:szCs w:val="18"/>
        </w:rPr>
        <w:t xml:space="preserve"> </w:t>
      </w:r>
      <w:r w:rsidRPr="007D13C4">
        <w:rPr>
          <w:rFonts w:hint="cs"/>
          <w:sz w:val="18"/>
          <w:szCs w:val="18"/>
          <w:rtl/>
        </w:rPr>
        <w:t xml:space="preserve"> </w:t>
      </w:r>
      <w:r>
        <w:rPr>
          <w:rFonts w:hint="cs"/>
          <w:sz w:val="18"/>
          <w:szCs w:val="18"/>
          <w:rtl/>
        </w:rPr>
        <w:t>المقرر 60/44 والمقرر 74/50 على التوالي.</w:t>
      </w:r>
    </w:p>
  </w:footnote>
  <w:footnote w:id="22">
    <w:p w:rsidR="00376776" w:rsidRPr="007A7D7E" w:rsidRDefault="00376776" w:rsidP="00E138EC">
      <w:pPr>
        <w:pStyle w:val="FootnoteText"/>
        <w:bidi/>
      </w:pPr>
      <w:r w:rsidRPr="007D13C4">
        <w:rPr>
          <w:rStyle w:val="FootnoteReference"/>
          <w:sz w:val="18"/>
        </w:rPr>
        <w:footnoteRef/>
      </w:r>
      <w:r w:rsidRPr="007D13C4">
        <w:rPr>
          <w:sz w:val="18"/>
          <w:szCs w:val="18"/>
        </w:rPr>
        <w:t xml:space="preserve"> </w:t>
      </w:r>
      <w:r>
        <w:rPr>
          <w:rFonts w:hint="cs"/>
          <w:sz w:val="18"/>
          <w:szCs w:val="18"/>
          <w:rtl/>
        </w:rPr>
        <w:t xml:space="preserve"> يقدم حتى 25 في المائة أعلى من الحد الأقصى لمردودية التكاليف عند إدخال التكنولوجيا المنخفضة القدرة على الاحترار العالمي (المقرر 60/44(و)(4))، وبعد المرحلة الثانية من خطط إدارة إزالة المواد الهيدروكلوروفلوروكربونية حتى 40 في المائة أعلى من الحد الأقصى لمردودية التكاليف تقدم لدى إدخال التكنولوجيا البديلة المنخفضة القدرة على الاحترار العالمي بواسطة </w:t>
      </w:r>
      <w:r w:rsidRPr="007A7D7E">
        <w:t>SME</w:t>
      </w:r>
      <w:r>
        <w:rPr>
          <w:rFonts w:hint="cs"/>
          <w:sz w:val="18"/>
          <w:szCs w:val="18"/>
          <w:rtl/>
        </w:rPr>
        <w:t xml:space="preserve"> في قطاع الرغاوي باستهلاك يقل عن 20 طنا متريا (المقرر 74/50(ج)(3)).</w:t>
      </w:r>
    </w:p>
  </w:footnote>
  <w:footnote w:id="23">
    <w:p w:rsidR="00376776" w:rsidRPr="00AD032C" w:rsidRDefault="00376776" w:rsidP="007D13C4">
      <w:pPr>
        <w:pStyle w:val="FootnoteText"/>
        <w:bidi/>
      </w:pPr>
      <w:r w:rsidRPr="007D13C4">
        <w:rPr>
          <w:rStyle w:val="FootnoteReference"/>
          <w:sz w:val="18"/>
        </w:rPr>
        <w:footnoteRef/>
      </w:r>
      <w:r w:rsidRPr="007D13C4">
        <w:rPr>
          <w:sz w:val="18"/>
          <w:szCs w:val="18"/>
        </w:rPr>
        <w:t xml:space="preserve"> </w:t>
      </w:r>
      <w:r w:rsidRPr="007D13C4">
        <w:rPr>
          <w:rFonts w:hint="cs"/>
          <w:sz w:val="18"/>
          <w:szCs w:val="18"/>
          <w:rtl/>
        </w:rPr>
        <w:t xml:space="preserve"> </w:t>
      </w:r>
      <w:r>
        <w:rPr>
          <w:rFonts w:hint="cs"/>
          <w:sz w:val="18"/>
          <w:szCs w:val="18"/>
          <w:rtl/>
        </w:rPr>
        <w:t>وأصبحت كرواتيا من البلدان غير العاملة بالمادة 5 في 2014 وأزالت المواد الهيدروكلوروفلوروكربونية بالكامل في 2015.</w:t>
      </w:r>
    </w:p>
  </w:footnote>
  <w:footnote w:id="24">
    <w:p w:rsidR="00376776" w:rsidRPr="004D443B" w:rsidRDefault="00376776" w:rsidP="00BE296A">
      <w:pPr>
        <w:pStyle w:val="FootnoteText"/>
        <w:bidi/>
        <w:ind w:left="1253" w:hanging="1253"/>
        <w:rPr>
          <w:szCs w:val="18"/>
          <w:lang w:val="en-CA"/>
        </w:rPr>
      </w:pPr>
      <w:r w:rsidRPr="004D443B">
        <w:rPr>
          <w:rStyle w:val="FootnoteReference"/>
          <w:sz w:val="18"/>
        </w:rPr>
        <w:footnoteRef/>
      </w:r>
      <w:r w:rsidRPr="004D443B">
        <w:rPr>
          <w:szCs w:val="18"/>
          <w:lang w:val="en-CA"/>
        </w:rPr>
        <w:t xml:space="preserve"> </w:t>
      </w:r>
      <w:r>
        <w:rPr>
          <w:rFonts w:hint="cs"/>
          <w:szCs w:val="18"/>
          <w:rtl/>
          <w:lang w:val="en-CA"/>
        </w:rPr>
        <w:t xml:space="preserve"> المقرر 81/53.</w:t>
      </w:r>
    </w:p>
  </w:footnote>
  <w:footnote w:id="25">
    <w:p w:rsidR="00376776" w:rsidRPr="008B2217" w:rsidRDefault="00376776" w:rsidP="00812182">
      <w:pPr>
        <w:pStyle w:val="FootnoteText"/>
        <w:bidi/>
        <w:rPr>
          <w:lang w:val="en-US"/>
        </w:rPr>
      </w:pPr>
      <w:r w:rsidRPr="00812182">
        <w:rPr>
          <w:rStyle w:val="FootnoteReference"/>
          <w:sz w:val="18"/>
        </w:rPr>
        <w:footnoteRef/>
      </w:r>
      <w:r w:rsidRPr="00812182">
        <w:rPr>
          <w:sz w:val="18"/>
          <w:szCs w:val="18"/>
        </w:rPr>
        <w:t xml:space="preserve"> </w:t>
      </w:r>
      <w:r w:rsidRPr="00812182">
        <w:rPr>
          <w:rFonts w:hint="cs"/>
          <w:sz w:val="18"/>
          <w:szCs w:val="18"/>
          <w:rtl/>
        </w:rPr>
        <w:t xml:space="preserve"> </w:t>
      </w:r>
      <w:r>
        <w:rPr>
          <w:sz w:val="18"/>
          <w:szCs w:val="18"/>
          <w:rtl/>
        </w:rPr>
        <w:t xml:space="preserve">الأرجنتين، </w:t>
      </w:r>
      <w:r w:rsidRPr="00812182">
        <w:rPr>
          <w:sz w:val="18"/>
          <w:szCs w:val="18"/>
          <w:rtl/>
        </w:rPr>
        <w:t>و</w:t>
      </w:r>
      <w:r>
        <w:rPr>
          <w:sz w:val="18"/>
          <w:szCs w:val="18"/>
          <w:rtl/>
        </w:rPr>
        <w:t xml:space="preserve">بنغلاديش، </w:t>
      </w:r>
      <w:r w:rsidRPr="00812182">
        <w:rPr>
          <w:sz w:val="18"/>
          <w:szCs w:val="18"/>
          <w:rtl/>
        </w:rPr>
        <w:t>و</w:t>
      </w:r>
      <w:r>
        <w:rPr>
          <w:sz w:val="18"/>
          <w:szCs w:val="18"/>
          <w:rtl/>
        </w:rPr>
        <w:t>الصين</w:t>
      </w:r>
      <w:r w:rsidRPr="00812182">
        <w:rPr>
          <w:sz w:val="18"/>
          <w:szCs w:val="18"/>
          <w:rtl/>
        </w:rPr>
        <w:t>، و</w:t>
      </w:r>
      <w:r>
        <w:rPr>
          <w:rFonts w:hint="cs"/>
          <w:sz w:val="18"/>
          <w:szCs w:val="18"/>
          <w:rtl/>
        </w:rPr>
        <w:t>ال</w:t>
      </w:r>
      <w:r>
        <w:rPr>
          <w:sz w:val="18"/>
          <w:szCs w:val="18"/>
          <w:rtl/>
        </w:rPr>
        <w:t>جمهورية الدومينيك</w:t>
      </w:r>
      <w:r>
        <w:rPr>
          <w:rFonts w:hint="cs"/>
          <w:sz w:val="18"/>
          <w:szCs w:val="18"/>
          <w:rtl/>
        </w:rPr>
        <w:t>ية</w:t>
      </w:r>
      <w:r>
        <w:rPr>
          <w:sz w:val="18"/>
          <w:szCs w:val="18"/>
          <w:rtl/>
        </w:rPr>
        <w:t xml:space="preserve">، </w:t>
      </w:r>
      <w:r w:rsidRPr="00812182">
        <w:rPr>
          <w:sz w:val="18"/>
          <w:szCs w:val="18"/>
          <w:rtl/>
        </w:rPr>
        <w:t>و</w:t>
      </w:r>
      <w:r>
        <w:rPr>
          <w:sz w:val="18"/>
          <w:szCs w:val="18"/>
          <w:rtl/>
        </w:rPr>
        <w:t xml:space="preserve">الأردن، </w:t>
      </w:r>
      <w:r w:rsidRPr="00812182">
        <w:rPr>
          <w:sz w:val="18"/>
          <w:szCs w:val="18"/>
          <w:rtl/>
        </w:rPr>
        <w:t>و</w:t>
      </w:r>
      <w:r>
        <w:rPr>
          <w:sz w:val="18"/>
          <w:szCs w:val="18"/>
          <w:rtl/>
        </w:rPr>
        <w:t xml:space="preserve">لبنان، </w:t>
      </w:r>
      <w:r w:rsidRPr="00812182">
        <w:rPr>
          <w:sz w:val="18"/>
          <w:szCs w:val="18"/>
          <w:rtl/>
        </w:rPr>
        <w:t>و</w:t>
      </w:r>
      <w:r>
        <w:rPr>
          <w:sz w:val="18"/>
          <w:szCs w:val="18"/>
          <w:rtl/>
        </w:rPr>
        <w:t>المكسيك</w:t>
      </w:r>
      <w:r w:rsidR="00A60313">
        <w:rPr>
          <w:sz w:val="18"/>
          <w:szCs w:val="18"/>
          <w:rtl/>
        </w:rPr>
        <w:t>، وتايل</w:t>
      </w:r>
      <w:r w:rsidRPr="00812182">
        <w:rPr>
          <w:sz w:val="18"/>
          <w:szCs w:val="18"/>
          <w:rtl/>
        </w:rPr>
        <w:t>ند وزيمبابوي.</w:t>
      </w:r>
    </w:p>
  </w:footnote>
  <w:footnote w:id="26">
    <w:p w:rsidR="00376776" w:rsidRPr="00554CC1" w:rsidRDefault="00376776" w:rsidP="000C39B4">
      <w:pPr>
        <w:pStyle w:val="FootnoteText"/>
        <w:bidi/>
      </w:pPr>
      <w:r w:rsidRPr="000C39B4">
        <w:rPr>
          <w:rStyle w:val="FootnoteReference"/>
          <w:sz w:val="18"/>
        </w:rPr>
        <w:footnoteRef/>
      </w:r>
      <w:r w:rsidRPr="000C39B4">
        <w:rPr>
          <w:sz w:val="18"/>
          <w:szCs w:val="18"/>
        </w:rPr>
        <w:t xml:space="preserve"> </w:t>
      </w:r>
      <w:r>
        <w:rPr>
          <w:rFonts w:hint="cs"/>
          <w:sz w:val="18"/>
          <w:szCs w:val="18"/>
          <w:rtl/>
        </w:rPr>
        <w:t xml:space="preserve"> خلال الاجتماع الرابع والسبعين، نظرت اللجنة التنفيذية وثيقة عن استعراض التمويل المقدم بمشروعات التعزيز المؤسسي (</w:t>
      </w:r>
      <w:r w:rsidRPr="00E13891">
        <w:t>UNEP/OzL.Pro/ExCom/74/51</w:t>
      </w:r>
      <w:r>
        <w:rPr>
          <w:rFonts w:hint="cs"/>
          <w:sz w:val="18"/>
          <w:szCs w:val="18"/>
          <w:rtl/>
        </w:rPr>
        <w:t xml:space="preserve">) استعرضت </w:t>
      </w:r>
      <w:r w:rsidRPr="000C39B4">
        <w:rPr>
          <w:rFonts w:hint="cs"/>
          <w:i/>
          <w:iCs/>
          <w:sz w:val="18"/>
          <w:szCs w:val="18"/>
          <w:rtl/>
        </w:rPr>
        <w:t>ضمن جملة أمور</w:t>
      </w:r>
      <w:r>
        <w:rPr>
          <w:rFonts w:hint="cs"/>
          <w:sz w:val="18"/>
          <w:szCs w:val="18"/>
          <w:rtl/>
        </w:rPr>
        <w:t xml:space="preserve"> تاريخ تمويل التعزيز المؤسسي وصلته بالأشكال الأخرى من الدعم المؤسسي الذي يقدم من خلال وحدات رصد المشروعات وبرنامج المساعدة على الامتثال وأجرت تقييما لفائدة التعزيز المؤسسي في الإسهام في تحقيق امتثال بلدان المادة 5 لبروتوكول مونتريال.</w:t>
      </w:r>
    </w:p>
  </w:footnote>
  <w:footnote w:id="27">
    <w:p w:rsidR="00376776" w:rsidRPr="00CD140C" w:rsidRDefault="00376776" w:rsidP="00CD140C">
      <w:pPr>
        <w:pStyle w:val="FootnoteText"/>
        <w:bidi/>
        <w:rPr>
          <w:sz w:val="18"/>
          <w:szCs w:val="18"/>
          <w:lang w:val="en-CA"/>
        </w:rPr>
      </w:pPr>
      <w:r w:rsidRPr="00CD140C">
        <w:rPr>
          <w:rStyle w:val="FootnoteReference"/>
          <w:sz w:val="18"/>
        </w:rPr>
        <w:footnoteRef/>
      </w:r>
      <w:r w:rsidRPr="00CD140C">
        <w:rPr>
          <w:sz w:val="18"/>
          <w:szCs w:val="18"/>
        </w:rPr>
        <w:t xml:space="preserve"> </w:t>
      </w:r>
      <w:r w:rsidRPr="00CD140C">
        <w:rPr>
          <w:rFonts w:hint="cs"/>
          <w:sz w:val="18"/>
          <w:szCs w:val="18"/>
          <w:rtl/>
        </w:rPr>
        <w:t xml:space="preserve"> الوثيقة </w:t>
      </w:r>
      <w:r w:rsidRPr="00CD140C">
        <w:rPr>
          <w:sz w:val="18"/>
          <w:szCs w:val="18"/>
        </w:rPr>
        <w:t>UNEP/OzL.Pro/ExCom/74/51</w:t>
      </w:r>
      <w:r w:rsidRPr="00CD140C">
        <w:rPr>
          <w:rFonts w:hint="cs"/>
          <w:sz w:val="18"/>
          <w:szCs w:val="18"/>
          <w:rtl/>
        </w:rPr>
        <w:t>.</w:t>
      </w:r>
    </w:p>
  </w:footnote>
  <w:footnote w:id="28">
    <w:p w:rsidR="00376776" w:rsidRPr="00127192" w:rsidRDefault="00376776" w:rsidP="00496C17">
      <w:pPr>
        <w:pStyle w:val="FootnoteText"/>
        <w:bidi/>
        <w:rPr>
          <w:lang w:val="en-CA"/>
        </w:rPr>
      </w:pPr>
      <w:r w:rsidRPr="00496C17">
        <w:rPr>
          <w:rStyle w:val="FootnoteReference"/>
          <w:sz w:val="18"/>
        </w:rPr>
        <w:footnoteRef/>
      </w:r>
      <w:r w:rsidRPr="00496C17">
        <w:rPr>
          <w:sz w:val="18"/>
          <w:szCs w:val="18"/>
        </w:rPr>
        <w:t xml:space="preserve"> </w:t>
      </w:r>
      <w:r>
        <w:rPr>
          <w:rFonts w:hint="cs"/>
          <w:sz w:val="18"/>
          <w:szCs w:val="18"/>
          <w:rtl/>
        </w:rPr>
        <w:t xml:space="preserve"> للمحافظة على التمويل اللازم لدعم التعزيز المؤسسي بالمستويات الحالية ولاستعراض مشروعات التعزيز المؤسسي لفترة السنتين الكاملتين من الاجتماع الحادي والستين مع مراعاة المقررين 59/17 و59/47(ب) التي تتيح لبلدان المادة 5 تقديم مشروعاتهم للتعزيز المؤسسي باعتبارها مشروعات منفصلة أو في إطار خططها لإدارة إزالة المواد الهيدروكلوروفلوروكربونية ولاستعراض التمويل المستمر للتعزيز المؤسسي بهذه المستويات خلال الاجتماع الأول للجنة التنفيذية في 2015.</w:t>
      </w:r>
    </w:p>
  </w:footnote>
  <w:footnote w:id="29">
    <w:p w:rsidR="00376776" w:rsidRPr="00A15263" w:rsidRDefault="00376776" w:rsidP="00F63BCF">
      <w:pPr>
        <w:pStyle w:val="FootnoteText"/>
        <w:bidi/>
        <w:rPr>
          <w:lang w:val="en-CA"/>
        </w:rPr>
      </w:pPr>
      <w:r w:rsidRPr="00496C17">
        <w:rPr>
          <w:rStyle w:val="FootnoteReference"/>
          <w:sz w:val="18"/>
        </w:rPr>
        <w:footnoteRef/>
      </w:r>
      <w:r w:rsidRPr="00496C17">
        <w:rPr>
          <w:sz w:val="18"/>
          <w:szCs w:val="18"/>
        </w:rPr>
        <w:t xml:space="preserve"> </w:t>
      </w:r>
      <w:r w:rsidRPr="00496C17">
        <w:rPr>
          <w:rFonts w:hint="cs"/>
          <w:sz w:val="18"/>
          <w:szCs w:val="18"/>
          <w:rtl/>
        </w:rPr>
        <w:t xml:space="preserve"> </w:t>
      </w:r>
      <w:r>
        <w:rPr>
          <w:rFonts w:hint="cs"/>
          <w:sz w:val="18"/>
          <w:szCs w:val="18"/>
          <w:rtl/>
        </w:rPr>
        <w:t xml:space="preserve">اعتمد المقرر 74/51 قبل اعتماد تعديل كيجالي (أكتوبر/ تشرين الأول 2016) حيث وجهت الأطراف اللجنة التنفيذية من خلال الفقرة 31 من المقرر </w:t>
      </w:r>
      <w:r w:rsidR="00F63BCF">
        <w:rPr>
          <w:sz w:val="18"/>
          <w:szCs w:val="18"/>
        </w:rPr>
        <w:t>2/XXVIII</w:t>
      </w:r>
      <w:r>
        <w:rPr>
          <w:rFonts w:hint="cs"/>
          <w:sz w:val="18"/>
          <w:szCs w:val="18"/>
          <w:rtl/>
        </w:rPr>
        <w:t xml:space="preserve"> بزيادة دعم التعزيز المؤسسي في ضوء الالتزامات الجديدة بالمواد الهيدروفلوروكربونية بموجب التعديل.</w:t>
      </w:r>
    </w:p>
  </w:footnote>
  <w:footnote w:id="30">
    <w:p w:rsidR="00376776" w:rsidRPr="001603D1" w:rsidRDefault="00376776" w:rsidP="00CD140C">
      <w:pPr>
        <w:pStyle w:val="FootnoteText"/>
        <w:bidi/>
        <w:rPr>
          <w:szCs w:val="20"/>
        </w:rPr>
      </w:pPr>
      <w:r w:rsidRPr="00CD140C">
        <w:rPr>
          <w:rStyle w:val="FootnoteReference"/>
          <w:sz w:val="18"/>
        </w:rPr>
        <w:footnoteRef/>
      </w:r>
      <w:r w:rsidRPr="00CD140C">
        <w:rPr>
          <w:sz w:val="18"/>
          <w:szCs w:val="18"/>
        </w:rPr>
        <w:t xml:space="preserve"> </w:t>
      </w:r>
      <w:r w:rsidRPr="00CD140C">
        <w:rPr>
          <w:rFonts w:hint="cs"/>
          <w:sz w:val="18"/>
          <w:szCs w:val="18"/>
          <w:rtl/>
        </w:rPr>
        <w:t xml:space="preserve"> اعتمدت اللجنة التنفيذية</w:t>
      </w:r>
      <w:r>
        <w:rPr>
          <w:rFonts w:hint="cs"/>
          <w:sz w:val="18"/>
          <w:szCs w:val="18"/>
          <w:rtl/>
        </w:rPr>
        <w:t xml:space="preserve"> خلال اجتماعها الثالث والثلاثين، </w:t>
      </w:r>
      <w:r w:rsidRPr="00CD140C">
        <w:rPr>
          <w:rFonts w:hint="cs"/>
          <w:i/>
          <w:iCs/>
          <w:sz w:val="18"/>
          <w:szCs w:val="18"/>
          <w:rtl/>
        </w:rPr>
        <w:t>ضمن جملة أمور</w:t>
      </w:r>
      <w:r>
        <w:rPr>
          <w:rFonts w:hint="cs"/>
          <w:sz w:val="18"/>
          <w:szCs w:val="18"/>
          <w:rtl/>
        </w:rPr>
        <w:t>، كأساس للعمل في المستقبل في التخطيط الاستراتيجي، إطار خاص بأهداف وأولويات والمشكلات والطرائق بشأن التخطيط الاستراتيجي للصندوق المتعدد الأطراف خلال فترة الامتثال (المقرر 33/54(أ)).</w:t>
      </w:r>
    </w:p>
  </w:footnote>
  <w:footnote w:id="31">
    <w:p w:rsidR="00376776" w:rsidRPr="001603D1" w:rsidRDefault="00376776" w:rsidP="003E0E01">
      <w:pPr>
        <w:pStyle w:val="FootnoteText"/>
        <w:bidi/>
        <w:rPr>
          <w:szCs w:val="20"/>
        </w:rPr>
      </w:pPr>
      <w:r w:rsidRPr="00CD140C">
        <w:rPr>
          <w:rStyle w:val="FootnoteReference"/>
          <w:sz w:val="18"/>
        </w:rPr>
        <w:footnoteRef/>
      </w:r>
      <w:r w:rsidRPr="00CD140C">
        <w:rPr>
          <w:sz w:val="18"/>
          <w:szCs w:val="18"/>
        </w:rPr>
        <w:t xml:space="preserve"> </w:t>
      </w:r>
      <w:r>
        <w:rPr>
          <w:rFonts w:hint="cs"/>
          <w:sz w:val="18"/>
          <w:szCs w:val="18"/>
          <w:rtl/>
        </w:rPr>
        <w:t xml:space="preserve"> وخلال الاجتماع السابع عشر قررت اللجنة التنفيذية، </w:t>
      </w:r>
      <w:r w:rsidRPr="00CD140C">
        <w:rPr>
          <w:rFonts w:hint="cs"/>
          <w:i/>
          <w:iCs/>
          <w:sz w:val="18"/>
          <w:szCs w:val="18"/>
          <w:rtl/>
        </w:rPr>
        <w:t>ضمن جملة أمور</w:t>
      </w:r>
      <w:r>
        <w:rPr>
          <w:rFonts w:hint="cs"/>
          <w:sz w:val="18"/>
          <w:szCs w:val="18"/>
          <w:rtl/>
        </w:rPr>
        <w:t>، تخصيص التمويل الخاص بالمشروعات الاستثمارية على النحو التالي: البنك الدولي 45 في المائة، اليوئنديبي 30 في المائة، اليونيدو 25 في المائة. وسوف يعوض أي خفض في حصص البنك الدولي واليوئنديبي من خلال الموافقات على مشروع اليونيدو. وينبغي على اليوئنديبي واليونيدو تنسيق أنشطتها في إعداد المشروعات في البلدان التي ينخفض فيها حجم الاستهلاك حيث تكون وكالة واحدة مسؤولة عن بلد واحد (المقرر 17/21(أ)(1)).</w:t>
      </w:r>
    </w:p>
  </w:footnote>
  <w:footnote w:id="32">
    <w:p w:rsidR="00376776" w:rsidRPr="00164FA0" w:rsidRDefault="00376776" w:rsidP="009C2B26">
      <w:pPr>
        <w:pStyle w:val="FootnoteText"/>
        <w:tabs>
          <w:tab w:val="left" w:pos="0"/>
        </w:tabs>
        <w:bidi/>
        <w:rPr>
          <w:sz w:val="18"/>
          <w:szCs w:val="18"/>
        </w:rPr>
      </w:pPr>
      <w:r w:rsidRPr="00164FA0">
        <w:rPr>
          <w:rStyle w:val="FootnoteReference"/>
          <w:sz w:val="18"/>
        </w:rPr>
        <w:footnoteRef/>
      </w:r>
      <w:r w:rsidRPr="00164FA0">
        <w:rPr>
          <w:sz w:val="18"/>
          <w:szCs w:val="18"/>
        </w:rPr>
        <w:t xml:space="preserve"> </w:t>
      </w:r>
      <w:r w:rsidRPr="00164FA0">
        <w:rPr>
          <w:rFonts w:hint="cs"/>
          <w:sz w:val="18"/>
          <w:szCs w:val="18"/>
          <w:rtl/>
        </w:rPr>
        <w:t xml:space="preserve"> الوثيقة </w:t>
      </w:r>
      <w:r w:rsidRPr="00164FA0">
        <w:rPr>
          <w:sz w:val="18"/>
          <w:szCs w:val="18"/>
        </w:rPr>
        <w:t>UNEP/OzL.Pro/ExCom/35/8 Add.1, and decision 35/36.</w:t>
      </w:r>
      <w:r w:rsidRPr="00164FA0">
        <w:rPr>
          <w:rFonts w:hint="cs"/>
          <w:sz w:val="18"/>
          <w:szCs w:val="18"/>
          <w:rtl/>
        </w:rPr>
        <w:t>.</w:t>
      </w:r>
    </w:p>
  </w:footnote>
  <w:footnote w:id="33">
    <w:p w:rsidR="00376776" w:rsidRPr="00CB68E5" w:rsidRDefault="00376776" w:rsidP="00164FA0">
      <w:pPr>
        <w:pStyle w:val="FootnoteText"/>
        <w:bidi/>
      </w:pPr>
      <w:r w:rsidRPr="00164FA0">
        <w:rPr>
          <w:rStyle w:val="FootnoteReference"/>
          <w:sz w:val="18"/>
        </w:rPr>
        <w:footnoteRef/>
      </w:r>
      <w:r w:rsidRPr="00164FA0">
        <w:rPr>
          <w:sz w:val="18"/>
          <w:szCs w:val="18"/>
        </w:rPr>
        <w:t xml:space="preserve"> </w:t>
      </w:r>
      <w:r w:rsidRPr="00164FA0">
        <w:rPr>
          <w:rFonts w:hint="cs"/>
          <w:sz w:val="18"/>
          <w:szCs w:val="18"/>
          <w:rtl/>
        </w:rPr>
        <w:t xml:space="preserve"> </w:t>
      </w:r>
      <w:r>
        <w:rPr>
          <w:rFonts w:hint="cs"/>
          <w:sz w:val="18"/>
          <w:szCs w:val="18"/>
          <w:rtl/>
        </w:rPr>
        <w:t xml:space="preserve">بالنسبة لليوئنديبي واليونيدو والبنك الدولي، كانت تكاليف دعم الوكالة تتباين من </w:t>
      </w:r>
      <w:r w:rsidRPr="00850933">
        <w:rPr>
          <w:szCs w:val="20"/>
        </w:rPr>
        <w:t>6.5</w:t>
      </w:r>
      <w:r>
        <w:rPr>
          <w:rFonts w:hint="cs"/>
          <w:sz w:val="18"/>
          <w:szCs w:val="18"/>
          <w:rtl/>
        </w:rPr>
        <w:t xml:space="preserve"> الى </w:t>
      </w:r>
      <w:r w:rsidRPr="00850933">
        <w:rPr>
          <w:szCs w:val="20"/>
        </w:rPr>
        <w:t>9.0</w:t>
      </w:r>
      <w:r>
        <w:rPr>
          <w:rFonts w:hint="cs"/>
          <w:sz w:val="18"/>
          <w:szCs w:val="18"/>
          <w:rtl/>
        </w:rPr>
        <w:t xml:space="preserve"> في المائة بحسب نوع وتكلفة المشروع. وبالنسبة للوكالات الثنائية تتباين تكاليف الدعم من 11 الى 13 في المائة بحسب تكلفة المشروع. ويجري عادة تحويل التكاليف المرتبطة بالتحقق في البلدان التي لا ينخفض فيها حجم الاستهلاك عن تكاليف دعم الوكالة الخاص بالوكالات المنفذة الرئيسية في حين توافق اللجنة التنفيذية على تكاليف التحقق في البلدان التي ينخفض فيها حجم الاستهلاك.</w:t>
      </w:r>
    </w:p>
  </w:footnote>
  <w:footnote w:id="34">
    <w:p w:rsidR="00376776" w:rsidRPr="0088773E" w:rsidRDefault="00376776" w:rsidP="00A923F1">
      <w:pPr>
        <w:pStyle w:val="FootnoteText"/>
        <w:bidi/>
      </w:pPr>
      <w:r w:rsidRPr="00A923F1">
        <w:rPr>
          <w:rStyle w:val="FootnoteReference"/>
          <w:sz w:val="18"/>
        </w:rPr>
        <w:footnoteRef/>
      </w:r>
      <w:r w:rsidRPr="00A923F1">
        <w:rPr>
          <w:sz w:val="18"/>
          <w:szCs w:val="18"/>
        </w:rPr>
        <w:t xml:space="preserve"> </w:t>
      </w:r>
      <w:r>
        <w:rPr>
          <w:rFonts w:hint="cs"/>
          <w:sz w:val="18"/>
          <w:szCs w:val="18"/>
          <w:rtl/>
        </w:rPr>
        <w:t xml:space="preserve"> قدمت طلبات تمويل الوحدة الأساسية الى الاجتماع الرابع والثمانين (</w:t>
      </w:r>
      <w:r w:rsidRPr="00842816">
        <w:t>UNEP/OzL.Pro/ExCom/8</w:t>
      </w:r>
      <w:r>
        <w:t>4</w:t>
      </w:r>
      <w:r w:rsidRPr="00E469A0">
        <w:t>/38</w:t>
      </w:r>
      <w:r>
        <w:rPr>
          <w:rFonts w:hint="cs"/>
          <w:sz w:val="18"/>
          <w:szCs w:val="18"/>
          <w:rtl/>
        </w:rPr>
        <w:t>).</w:t>
      </w:r>
    </w:p>
  </w:footnote>
  <w:footnote w:id="35">
    <w:p w:rsidR="00376776" w:rsidRPr="00FE64B2" w:rsidRDefault="00376776" w:rsidP="00762636">
      <w:pPr>
        <w:pStyle w:val="FootnoteText"/>
        <w:bidi/>
        <w:rPr>
          <w:lang w:val="en-CA"/>
        </w:rPr>
      </w:pPr>
      <w:r w:rsidRPr="00762636">
        <w:rPr>
          <w:rStyle w:val="FootnoteReference"/>
          <w:sz w:val="18"/>
        </w:rPr>
        <w:footnoteRef/>
      </w:r>
      <w:r w:rsidRPr="00762636">
        <w:rPr>
          <w:sz w:val="18"/>
          <w:szCs w:val="18"/>
        </w:rPr>
        <w:t xml:space="preserve"> </w:t>
      </w:r>
      <w:r w:rsidRPr="00762636">
        <w:rPr>
          <w:rFonts w:hint="cs"/>
          <w:sz w:val="18"/>
          <w:szCs w:val="18"/>
          <w:rtl/>
        </w:rPr>
        <w:t xml:space="preserve"> </w:t>
      </w:r>
      <w:r>
        <w:rPr>
          <w:rFonts w:hint="cs"/>
          <w:sz w:val="18"/>
          <w:szCs w:val="18"/>
          <w:rtl/>
        </w:rPr>
        <w:t xml:space="preserve">أنظر المرفقين 1 ألف و1 باء من الوثيقة </w:t>
      </w:r>
      <w:r w:rsidRPr="00762636">
        <w:rPr>
          <w:sz w:val="18"/>
          <w:szCs w:val="18"/>
        </w:rPr>
        <w:t>UNEP/OzL.Pro/ExCom/80/2</w:t>
      </w:r>
      <w:r>
        <w:rPr>
          <w:rFonts w:hint="cs"/>
          <w:sz w:val="18"/>
          <w:szCs w:val="18"/>
          <w:rtl/>
        </w:rPr>
        <w:t>. ويقدم برنامج المساعدة على الامتثال الدعم لبلدان المادة 5 التي تغطي منظورا عريضا من حيث الحجم والسكان. والاستهلاك والإنتاج بشأن المواد المستنفدة للأوزون. وتشمل البلدان 48 بلدا تصنفها الأمم المتحدة بأنها البلدان الأقل نموا و38 بلدا تصنف على أنها بلدان جزرية نامية. وفي حين أن النهج والتحديات تتباين فيما بين الأقاليم والبلدان، فإن هناك بعض التحديات العامة التي تواجه بلدان المادة 5 في تنفيذ خططها الوطنية الخاصة بإدارة إزالة المواد الهيدروكلوروفلوروكربونية ويقدم برنامج المساعدة على الامتثال في المتوسط أكثر من 500 مساعدة على الامتثال سنويا لبلدان المادة 5 لتحقيق واستدامة الامتثال، وتغطي مساعدات البرنامج نطاقا واسعا عن المواضيع تشمل بناء القدرات التقنية والبنية التحتية التنظيمية والسياسات ونظم التراخيص والحصص والإنفاذ وتدريب فنيي التبريد وقد مكنت هذه الخدمات وحدات الأوزون الوطنية من المعالجة السلسة لتحديات مختلف التكنولوجيات وتحقق الأهداف الوطنية لإزالة المواد المستنفدة للأوزون.</w:t>
      </w:r>
    </w:p>
  </w:footnote>
  <w:footnote w:id="36">
    <w:p w:rsidR="00376776" w:rsidRPr="00DC2DDD" w:rsidRDefault="00376776" w:rsidP="00762636">
      <w:pPr>
        <w:pStyle w:val="FootnoteText"/>
        <w:bidi/>
        <w:rPr>
          <w:lang w:val="en-CA"/>
        </w:rPr>
      </w:pPr>
      <w:r w:rsidRPr="00762636">
        <w:rPr>
          <w:rStyle w:val="FootnoteReference"/>
          <w:sz w:val="18"/>
        </w:rPr>
        <w:footnoteRef/>
      </w:r>
      <w:r w:rsidRPr="00762636">
        <w:rPr>
          <w:sz w:val="18"/>
          <w:szCs w:val="18"/>
        </w:rPr>
        <w:t xml:space="preserve"> </w:t>
      </w:r>
      <w:r w:rsidRPr="00762636">
        <w:rPr>
          <w:rFonts w:hint="cs"/>
          <w:sz w:val="18"/>
          <w:szCs w:val="18"/>
          <w:rtl/>
        </w:rPr>
        <w:t xml:space="preserve"> </w:t>
      </w:r>
      <w:r>
        <w:rPr>
          <w:rFonts w:hint="cs"/>
          <w:sz w:val="18"/>
          <w:szCs w:val="18"/>
          <w:rtl/>
        </w:rPr>
        <w:t>قدمت ميزانية برنامج المساعدة على الامتثال لعام 2020 للاجتماع الرابع والثمانين (</w:t>
      </w:r>
      <w:r w:rsidRPr="00762636">
        <w:rPr>
          <w:sz w:val="18"/>
          <w:szCs w:val="18"/>
        </w:rPr>
        <w:t>UNEP/OzL.Pro/ExCom/84/37</w:t>
      </w:r>
      <w:r>
        <w:rPr>
          <w:rFonts w:hint="cs"/>
          <w:sz w:val="18"/>
          <w:szCs w:val="18"/>
          <w:rtl/>
        </w:rPr>
        <w:t>).</w:t>
      </w:r>
    </w:p>
  </w:footnote>
  <w:footnote w:id="37">
    <w:p w:rsidR="00376776" w:rsidRPr="00762636" w:rsidRDefault="00376776" w:rsidP="00A04374">
      <w:pPr>
        <w:pStyle w:val="FootnoteText"/>
        <w:bidi/>
        <w:rPr>
          <w:sz w:val="18"/>
          <w:szCs w:val="18"/>
        </w:rPr>
      </w:pPr>
      <w:r w:rsidRPr="00762636">
        <w:rPr>
          <w:rStyle w:val="FootnoteReference"/>
          <w:sz w:val="18"/>
        </w:rPr>
        <w:footnoteRef/>
      </w:r>
      <w:r w:rsidRPr="00762636">
        <w:rPr>
          <w:sz w:val="18"/>
          <w:szCs w:val="18"/>
        </w:rPr>
        <w:t xml:space="preserve"> </w:t>
      </w:r>
      <w:r>
        <w:rPr>
          <w:rFonts w:hint="cs"/>
          <w:sz w:val="18"/>
          <w:szCs w:val="18"/>
          <w:rtl/>
        </w:rPr>
        <w:t xml:space="preserve"> </w:t>
      </w:r>
      <w:r w:rsidRPr="00762636">
        <w:rPr>
          <w:rFonts w:hint="cs"/>
          <w:sz w:val="18"/>
          <w:szCs w:val="18"/>
          <w:rtl/>
        </w:rPr>
        <w:t xml:space="preserve">الوثيقة </w:t>
      </w:r>
      <w:r w:rsidRPr="00762636">
        <w:rPr>
          <w:sz w:val="18"/>
          <w:szCs w:val="18"/>
        </w:rPr>
        <w:t>UNEP/OzL.Pro/ExCom/83/41</w:t>
      </w:r>
      <w:r w:rsidRPr="00762636">
        <w:rPr>
          <w:rFonts w:hint="cs"/>
          <w:sz w:val="18"/>
          <w:szCs w:val="18"/>
          <w:rtl/>
        </w:rPr>
        <w:t>.</w:t>
      </w:r>
    </w:p>
  </w:footnote>
  <w:footnote w:id="38">
    <w:p w:rsidR="00376776" w:rsidRPr="00762636" w:rsidRDefault="00376776" w:rsidP="00A04374">
      <w:pPr>
        <w:pStyle w:val="FootnoteText"/>
        <w:bidi/>
        <w:rPr>
          <w:sz w:val="18"/>
          <w:szCs w:val="18"/>
        </w:rPr>
      </w:pPr>
      <w:r w:rsidRPr="00762636">
        <w:rPr>
          <w:rStyle w:val="FootnoteReference"/>
          <w:sz w:val="18"/>
        </w:rPr>
        <w:footnoteRef/>
      </w:r>
      <w:r w:rsidRPr="00762636">
        <w:rPr>
          <w:sz w:val="18"/>
          <w:szCs w:val="18"/>
        </w:rPr>
        <w:t xml:space="preserve"> </w:t>
      </w:r>
      <w:r w:rsidRPr="00762636">
        <w:rPr>
          <w:rFonts w:hint="cs"/>
          <w:sz w:val="18"/>
          <w:szCs w:val="18"/>
          <w:rtl/>
        </w:rPr>
        <w:t xml:space="preserve"> الوثيقة </w:t>
      </w:r>
      <w:r w:rsidRPr="00762636">
        <w:rPr>
          <w:sz w:val="18"/>
          <w:szCs w:val="18"/>
        </w:rPr>
        <w:t>UNEP/OzL.Pro/ExCom/84/68</w:t>
      </w:r>
      <w:r w:rsidRPr="00762636">
        <w:rPr>
          <w:rFonts w:hint="cs"/>
          <w:sz w:val="18"/>
          <w:szCs w:val="18"/>
          <w:rtl/>
        </w:rPr>
        <w:t>.</w:t>
      </w:r>
    </w:p>
  </w:footnote>
  <w:footnote w:id="39">
    <w:p w:rsidR="00376776" w:rsidRPr="00DC2DDD" w:rsidRDefault="00376776" w:rsidP="00A04374">
      <w:pPr>
        <w:pStyle w:val="FootnoteText"/>
        <w:bidi/>
        <w:rPr>
          <w:lang w:val="en-CA"/>
        </w:rPr>
      </w:pPr>
      <w:r w:rsidRPr="00A04374">
        <w:rPr>
          <w:rStyle w:val="FootnoteReference"/>
          <w:sz w:val="18"/>
        </w:rPr>
        <w:footnoteRef/>
      </w:r>
      <w:r w:rsidRPr="00A04374">
        <w:rPr>
          <w:sz w:val="18"/>
          <w:szCs w:val="18"/>
        </w:rPr>
        <w:t xml:space="preserve"> </w:t>
      </w:r>
      <w:r w:rsidRPr="00A04374">
        <w:rPr>
          <w:rFonts w:hint="cs"/>
          <w:sz w:val="18"/>
          <w:szCs w:val="18"/>
          <w:rtl/>
        </w:rPr>
        <w:t xml:space="preserve"> </w:t>
      </w:r>
      <w:r>
        <w:rPr>
          <w:rFonts w:hint="cs"/>
          <w:sz w:val="18"/>
          <w:szCs w:val="18"/>
          <w:rtl/>
        </w:rPr>
        <w:t>صدق 57 بلدا من بلدان المادة 5 حتى 3 نوفمبر/ تشرين الثاني 2019، على تعديل كيجالي.</w:t>
      </w:r>
    </w:p>
  </w:footnote>
  <w:footnote w:id="40">
    <w:p w:rsidR="00376776" w:rsidRPr="00E3759A" w:rsidRDefault="00376776" w:rsidP="007A2124">
      <w:pPr>
        <w:pStyle w:val="FootnoteText"/>
        <w:bidi/>
        <w:rPr>
          <w:lang w:val="en-CA"/>
        </w:rPr>
      </w:pPr>
      <w:r w:rsidRPr="007A2124">
        <w:rPr>
          <w:rStyle w:val="FootnoteReference"/>
          <w:sz w:val="18"/>
        </w:rPr>
        <w:footnoteRef/>
      </w:r>
      <w:r w:rsidRPr="007A2124">
        <w:rPr>
          <w:sz w:val="18"/>
          <w:szCs w:val="18"/>
        </w:rPr>
        <w:t xml:space="preserve"> </w:t>
      </w:r>
      <w:r>
        <w:rPr>
          <w:rFonts w:hint="cs"/>
          <w:sz w:val="18"/>
          <w:szCs w:val="18"/>
          <w:rtl/>
        </w:rPr>
        <w:t xml:space="preserve"> تضمن خطط أعمال الفترة 2020-2022 المقدمة من الوكالات الثنائية والمنفذة للاجتماع الرابع والثمانين تمويلا لإعداد خطط خفض الهيدروفلوروكربون لعدد 16 بلدا في 2020 12 منها في 2021 وبلدا واحدا في 2022.</w:t>
      </w:r>
    </w:p>
  </w:footnote>
  <w:footnote w:id="41">
    <w:p w:rsidR="00376776" w:rsidRPr="00EC0404" w:rsidRDefault="00376776" w:rsidP="007A2124">
      <w:pPr>
        <w:pStyle w:val="FootnoteText"/>
        <w:bidi/>
        <w:rPr>
          <w:lang w:val="en-CA"/>
        </w:rPr>
      </w:pPr>
      <w:r>
        <w:rPr>
          <w:rStyle w:val="FootnoteReference"/>
        </w:rPr>
        <w:footnoteRef/>
      </w:r>
      <w:r>
        <w:t xml:space="preserve"> </w:t>
      </w:r>
      <w:r>
        <w:rPr>
          <w:rFonts w:hint="cs"/>
          <w:rtl/>
        </w:rPr>
        <w:t xml:space="preserve"> </w:t>
      </w:r>
      <w:r w:rsidRPr="00762636">
        <w:rPr>
          <w:rFonts w:hint="cs"/>
          <w:sz w:val="18"/>
          <w:szCs w:val="18"/>
          <w:rtl/>
        </w:rPr>
        <w:t>الوثيقة</w:t>
      </w:r>
      <w:r>
        <w:rPr>
          <w:rFonts w:hint="cs"/>
          <w:sz w:val="18"/>
          <w:szCs w:val="18"/>
          <w:rtl/>
        </w:rPr>
        <w:t xml:space="preserve"> </w:t>
      </w:r>
      <w:r w:rsidRPr="00EC0404">
        <w:t>UNEP/OzL.Pro/ExCom/54/59</w:t>
      </w:r>
      <w:r>
        <w:rPr>
          <w:rFonts w:hint="cs"/>
          <w:sz w:val="18"/>
          <w:szCs w:val="18"/>
          <w:rtl/>
        </w:rPr>
        <w:t>.</w:t>
      </w:r>
    </w:p>
  </w:footnote>
  <w:footnote w:id="42">
    <w:p w:rsidR="00376776" w:rsidRPr="00522D81" w:rsidRDefault="00376776" w:rsidP="00522D81">
      <w:pPr>
        <w:pStyle w:val="FootnoteText"/>
        <w:bidi/>
        <w:rPr>
          <w:sz w:val="18"/>
          <w:szCs w:val="18"/>
          <w:lang w:val="en-CA"/>
        </w:rPr>
      </w:pPr>
      <w:r w:rsidRPr="00522D81">
        <w:rPr>
          <w:rStyle w:val="FootnoteReference"/>
          <w:sz w:val="18"/>
        </w:rPr>
        <w:footnoteRef/>
      </w:r>
      <w:r w:rsidRPr="00522D81">
        <w:rPr>
          <w:sz w:val="18"/>
          <w:szCs w:val="18"/>
        </w:rPr>
        <w:t xml:space="preserve"> </w:t>
      </w:r>
      <w:r>
        <w:rPr>
          <w:rFonts w:hint="cs"/>
          <w:sz w:val="18"/>
          <w:szCs w:val="18"/>
          <w:rtl/>
        </w:rPr>
        <w:t xml:space="preserve"> </w:t>
      </w:r>
      <w:r w:rsidRPr="00522D81">
        <w:rPr>
          <w:rFonts w:hint="cs"/>
          <w:sz w:val="18"/>
          <w:szCs w:val="18"/>
          <w:rtl/>
        </w:rPr>
        <w:t xml:space="preserve">الوثيقة </w:t>
      </w:r>
      <w:r w:rsidRPr="00522D81">
        <w:rPr>
          <w:sz w:val="18"/>
          <w:szCs w:val="18"/>
        </w:rPr>
        <w:t>UNEP/OzL.Pro/ExCom/56/64</w:t>
      </w:r>
      <w:r w:rsidRPr="00522D81">
        <w:rPr>
          <w:rFonts w:hint="cs"/>
          <w:sz w:val="18"/>
          <w:szCs w:val="18"/>
          <w:rtl/>
        </w:rPr>
        <w:t>.</w:t>
      </w:r>
    </w:p>
  </w:footnote>
  <w:footnote w:id="43">
    <w:p w:rsidR="00376776" w:rsidRPr="00762636" w:rsidRDefault="00376776" w:rsidP="007A2124">
      <w:pPr>
        <w:pStyle w:val="FootnoteText"/>
        <w:bidi/>
        <w:rPr>
          <w:sz w:val="18"/>
          <w:szCs w:val="18"/>
        </w:rPr>
      </w:pPr>
      <w:r w:rsidRPr="00762636">
        <w:rPr>
          <w:rStyle w:val="FootnoteReference"/>
          <w:sz w:val="18"/>
        </w:rPr>
        <w:footnoteRef/>
      </w:r>
      <w:r w:rsidRPr="00762636">
        <w:rPr>
          <w:sz w:val="18"/>
          <w:szCs w:val="18"/>
        </w:rPr>
        <w:t xml:space="preserve"> </w:t>
      </w:r>
      <w:r w:rsidRPr="00762636">
        <w:rPr>
          <w:rFonts w:hint="cs"/>
          <w:sz w:val="18"/>
          <w:szCs w:val="18"/>
          <w:rtl/>
        </w:rPr>
        <w:t xml:space="preserve"> الوثيقة </w:t>
      </w:r>
      <w:r w:rsidRPr="00762636">
        <w:rPr>
          <w:sz w:val="18"/>
          <w:szCs w:val="18"/>
        </w:rPr>
        <w:t>UNEP/OzL.Pro/ExCom/71/64</w:t>
      </w:r>
      <w:r w:rsidRPr="00762636">
        <w:rPr>
          <w:rFonts w:hint="cs"/>
          <w:sz w:val="18"/>
          <w:szCs w:val="18"/>
          <w:rtl/>
        </w:rPr>
        <w:t>.</w:t>
      </w:r>
    </w:p>
  </w:footnote>
  <w:footnote w:id="44">
    <w:p w:rsidR="00376776" w:rsidRPr="00762636" w:rsidRDefault="00376776" w:rsidP="00496C17">
      <w:pPr>
        <w:pStyle w:val="FootnoteText"/>
        <w:bidi/>
        <w:rPr>
          <w:sz w:val="18"/>
          <w:szCs w:val="18"/>
          <w:lang w:val="en-CA"/>
        </w:rPr>
      </w:pPr>
      <w:r w:rsidRPr="00762636">
        <w:rPr>
          <w:rStyle w:val="FootnoteReference"/>
          <w:sz w:val="18"/>
        </w:rPr>
        <w:footnoteRef/>
      </w:r>
      <w:r w:rsidRPr="00762636">
        <w:rPr>
          <w:sz w:val="18"/>
          <w:szCs w:val="18"/>
        </w:rPr>
        <w:t xml:space="preserve"> </w:t>
      </w:r>
      <w:r w:rsidRPr="00762636">
        <w:rPr>
          <w:rFonts w:hint="cs"/>
          <w:sz w:val="18"/>
          <w:szCs w:val="18"/>
          <w:rtl/>
        </w:rPr>
        <w:t xml:space="preserve"> الوثيقة </w:t>
      </w:r>
      <w:r w:rsidRPr="00762636">
        <w:rPr>
          <w:sz w:val="18"/>
          <w:szCs w:val="18"/>
        </w:rPr>
        <w:t>UNEP/OzL.Pro.31/L.2/Add.2</w:t>
      </w:r>
      <w:r w:rsidRPr="00762636">
        <w:rPr>
          <w:rFonts w:hint="cs"/>
          <w:sz w:val="18"/>
          <w:szCs w:val="18"/>
          <w:rtl/>
        </w:rPr>
        <w:t>.</w:t>
      </w:r>
    </w:p>
  </w:footnote>
  <w:footnote w:id="45">
    <w:p w:rsidR="00376776" w:rsidRPr="00680108" w:rsidRDefault="00376776" w:rsidP="00680108">
      <w:pPr>
        <w:pStyle w:val="FootnoteText"/>
        <w:bidi/>
        <w:rPr>
          <w:sz w:val="18"/>
          <w:szCs w:val="18"/>
          <w:lang w:val="en-CA"/>
        </w:rPr>
      </w:pPr>
      <w:r w:rsidRPr="00680108">
        <w:rPr>
          <w:rStyle w:val="FootnoteReference"/>
          <w:sz w:val="18"/>
        </w:rPr>
        <w:footnoteRef/>
      </w:r>
      <w:r w:rsidRPr="00680108">
        <w:rPr>
          <w:sz w:val="18"/>
          <w:szCs w:val="18"/>
        </w:rPr>
        <w:t xml:space="preserve"> </w:t>
      </w:r>
      <w:r w:rsidRPr="00680108">
        <w:rPr>
          <w:rFonts w:hint="cs"/>
          <w:sz w:val="18"/>
          <w:szCs w:val="18"/>
          <w:rtl/>
        </w:rPr>
        <w:t xml:space="preserve"> </w:t>
      </w:r>
      <w:r>
        <w:rPr>
          <w:rFonts w:hint="cs"/>
          <w:sz w:val="18"/>
          <w:szCs w:val="18"/>
          <w:rtl/>
        </w:rPr>
        <w:t>لمواصلة دعم المشروعات المنفصلة في الأطراف العاملة بموجب الفقرة 1 من المادة 5 وفقا للمقرر 79/45.</w:t>
      </w:r>
    </w:p>
  </w:footnote>
  <w:footnote w:id="46">
    <w:p w:rsidR="00376776" w:rsidRPr="00680108" w:rsidRDefault="00376776" w:rsidP="00680108">
      <w:pPr>
        <w:bidi/>
        <w:rPr>
          <w:sz w:val="18"/>
          <w:szCs w:val="18"/>
        </w:rPr>
      </w:pPr>
      <w:r w:rsidRPr="00680108">
        <w:rPr>
          <w:rStyle w:val="FootnoteReference"/>
          <w:rFonts w:eastAsiaTheme="minorHAnsi"/>
          <w:sz w:val="18"/>
          <w:lang w:val="en-US"/>
        </w:rPr>
        <w:footnoteRef/>
      </w:r>
      <w:r w:rsidRPr="00680108">
        <w:rPr>
          <w:sz w:val="18"/>
          <w:szCs w:val="18"/>
        </w:rPr>
        <w:t xml:space="preserve"> </w:t>
      </w:r>
      <w:r w:rsidRPr="00680108">
        <w:rPr>
          <w:rFonts w:hint="cs"/>
          <w:sz w:val="18"/>
          <w:szCs w:val="18"/>
          <w:rtl/>
        </w:rPr>
        <w:t xml:space="preserve"> الوثيقة </w:t>
      </w:r>
      <w:r w:rsidRPr="00680108">
        <w:rPr>
          <w:sz w:val="18"/>
          <w:szCs w:val="18"/>
        </w:rPr>
        <w:t>UNEP/OzL.Pro/ExCom/80/16</w:t>
      </w:r>
      <w:r w:rsidRPr="00680108">
        <w:rPr>
          <w:rFonts w:hint="cs"/>
          <w:sz w:val="18"/>
          <w:szCs w:val="18"/>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776" w:rsidRPr="0033525D" w:rsidRDefault="005E2AA9">
    <w:r>
      <w:fldChar w:fldCharType="begin"/>
    </w:r>
    <w:r>
      <w:instrText xml:space="preserve"> DOCPROPERTY "Document number"  \* MERGEFORMAT </w:instrText>
    </w:r>
    <w:r>
      <w:fldChar w:fldCharType="separate"/>
    </w:r>
    <w:r w:rsidR="00376776">
      <w:t>UNEP/OzL.Pro/ExCom/84/65</w:t>
    </w:r>
    <w:r>
      <w:fldChar w:fldCharType="end"/>
    </w:r>
  </w:p>
  <w:p w:rsidR="00376776" w:rsidRPr="0033525D" w:rsidRDefault="00376776"/>
  <w:p w:rsidR="00376776" w:rsidRPr="0033525D" w:rsidRDefault="0037677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776" w:rsidRPr="0033525D" w:rsidRDefault="005E2AA9">
    <w:pPr>
      <w:jc w:val="right"/>
    </w:pPr>
    <w:r>
      <w:fldChar w:fldCharType="begin"/>
    </w:r>
    <w:r>
      <w:instrText xml:space="preserve"> DOCPROPERTY "Document number"  \* MERGEFORMAT </w:instrText>
    </w:r>
    <w:r>
      <w:fldChar w:fldCharType="separate"/>
    </w:r>
    <w:r w:rsidR="00376776">
      <w:t>UNEP/OzL.Pro/ExCom/84/65</w:t>
    </w:r>
    <w:r>
      <w:fldChar w:fldCharType="end"/>
    </w:r>
  </w:p>
  <w:p w:rsidR="00376776" w:rsidRPr="0033525D" w:rsidRDefault="00376776"/>
  <w:p w:rsidR="00376776" w:rsidRPr="0033525D" w:rsidRDefault="003767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BAB66E"/>
    <w:lvl w:ilvl="0">
      <w:start w:val="1"/>
      <w:numFmt w:val="decimal"/>
      <w:pStyle w:val="Heading1"/>
      <w:lvlText w:val="%1."/>
      <w:lvlJc w:val="left"/>
      <w:pPr>
        <w:tabs>
          <w:tab w:val="num" w:pos="0"/>
        </w:tabs>
        <w:ind w:left="0" w:firstLine="0"/>
      </w:pPr>
      <w:rPr>
        <w:rFonts w:hint="default"/>
        <w:strike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4"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9"/>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2"/>
  </w:num>
  <w:num w:numId="25">
    <w:abstractNumId w:val="27"/>
  </w:num>
  <w:num w:numId="26">
    <w:abstractNumId w:val="25"/>
  </w:num>
  <w:num w:numId="27">
    <w:abstractNumId w:val="28"/>
  </w:num>
  <w:num w:numId="28">
    <w:abstractNumId w:val="15"/>
  </w:num>
  <w:num w:numId="29">
    <w:abstractNumId w:val="19"/>
  </w:num>
  <w:num w:numId="30">
    <w:abstractNumId w:val="23"/>
  </w:num>
  <w:num w:numId="31">
    <w:abstractNumId w:val="10"/>
    <w:lvlOverride w:ilvl="0">
      <w:lvl w:ilvl="0">
        <w:numFmt w:val="decimal"/>
        <w:pStyle w:val="Heading1"/>
        <w:lvlText w:val=""/>
        <w:lvlJc w:val="left"/>
      </w:lvl>
    </w:lvlOverride>
    <w:lvlOverride w:ilvl="1">
      <w:lvl w:ilvl="1">
        <w:start w:val="1"/>
        <w:numFmt w:val="lowerLetter"/>
        <w:pStyle w:val="Heading2"/>
        <w:lvlText w:val="(%2)"/>
        <w:lvlJc w:val="left"/>
        <w:pPr>
          <w:tabs>
            <w:tab w:val="num" w:pos="0"/>
          </w:tabs>
          <w:ind w:left="1440" w:hanging="720"/>
        </w:pPr>
        <w:rPr>
          <w:rFonts w:hint="default"/>
          <w:b w:val="0"/>
        </w:rPr>
      </w:lvl>
    </w:lvlOverride>
  </w:num>
  <w:num w:numId="32">
    <w:abstractNumId w:val="2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4"/>
  </w:num>
  <w:num w:numId="36">
    <w:abstractNumId w:val="13"/>
  </w:num>
  <w:num w:numId="37">
    <w:abstractNumId w:val="10"/>
  </w:num>
  <w:num w:numId="38">
    <w:abstractNumId w:val="10"/>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fr-BE"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en-AU"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434E"/>
    <w:rsid w:val="000069F7"/>
    <w:rsid w:val="00010B06"/>
    <w:rsid w:val="00013E07"/>
    <w:rsid w:val="00017C3F"/>
    <w:rsid w:val="000211A9"/>
    <w:rsid w:val="00022464"/>
    <w:rsid w:val="00030835"/>
    <w:rsid w:val="00030C48"/>
    <w:rsid w:val="00030D83"/>
    <w:rsid w:val="00031260"/>
    <w:rsid w:val="0003681A"/>
    <w:rsid w:val="00040625"/>
    <w:rsid w:val="0004297E"/>
    <w:rsid w:val="000477C6"/>
    <w:rsid w:val="000505AC"/>
    <w:rsid w:val="0005185F"/>
    <w:rsid w:val="00052C5C"/>
    <w:rsid w:val="00053620"/>
    <w:rsid w:val="00054050"/>
    <w:rsid w:val="00057D95"/>
    <w:rsid w:val="00061E8C"/>
    <w:rsid w:val="00061EC2"/>
    <w:rsid w:val="00072757"/>
    <w:rsid w:val="00073408"/>
    <w:rsid w:val="00077ADD"/>
    <w:rsid w:val="00080ED0"/>
    <w:rsid w:val="00085B8F"/>
    <w:rsid w:val="00086905"/>
    <w:rsid w:val="00087A0C"/>
    <w:rsid w:val="00090481"/>
    <w:rsid w:val="00090B19"/>
    <w:rsid w:val="00092009"/>
    <w:rsid w:val="00093C64"/>
    <w:rsid w:val="000A6C26"/>
    <w:rsid w:val="000B0AC0"/>
    <w:rsid w:val="000B6B62"/>
    <w:rsid w:val="000B6EAC"/>
    <w:rsid w:val="000C353F"/>
    <w:rsid w:val="000C39B4"/>
    <w:rsid w:val="000C4AA7"/>
    <w:rsid w:val="000C567F"/>
    <w:rsid w:val="000D07A0"/>
    <w:rsid w:val="000D4C17"/>
    <w:rsid w:val="000D52A4"/>
    <w:rsid w:val="000E07BC"/>
    <w:rsid w:val="000E1344"/>
    <w:rsid w:val="000E3956"/>
    <w:rsid w:val="000E3B00"/>
    <w:rsid w:val="000E59CB"/>
    <w:rsid w:val="000E7A06"/>
    <w:rsid w:val="000E7FEA"/>
    <w:rsid w:val="000F1CD4"/>
    <w:rsid w:val="000F3176"/>
    <w:rsid w:val="000F4103"/>
    <w:rsid w:val="000F4CB0"/>
    <w:rsid w:val="000F70A7"/>
    <w:rsid w:val="00101F98"/>
    <w:rsid w:val="0011030A"/>
    <w:rsid w:val="00113CCA"/>
    <w:rsid w:val="00113D0F"/>
    <w:rsid w:val="00116A25"/>
    <w:rsid w:val="00120E9E"/>
    <w:rsid w:val="00121AEF"/>
    <w:rsid w:val="00122F25"/>
    <w:rsid w:val="00127192"/>
    <w:rsid w:val="001277B2"/>
    <w:rsid w:val="00135980"/>
    <w:rsid w:val="001424DC"/>
    <w:rsid w:val="001427A4"/>
    <w:rsid w:val="00143AF7"/>
    <w:rsid w:val="00146D49"/>
    <w:rsid w:val="0015211F"/>
    <w:rsid w:val="00157BB0"/>
    <w:rsid w:val="00160873"/>
    <w:rsid w:val="00164719"/>
    <w:rsid w:val="00164FA0"/>
    <w:rsid w:val="00166FC4"/>
    <w:rsid w:val="001677AC"/>
    <w:rsid w:val="001677F3"/>
    <w:rsid w:val="00175311"/>
    <w:rsid w:val="00175443"/>
    <w:rsid w:val="001765E6"/>
    <w:rsid w:val="00177BCF"/>
    <w:rsid w:val="001804EA"/>
    <w:rsid w:val="0018092B"/>
    <w:rsid w:val="00185362"/>
    <w:rsid w:val="00186908"/>
    <w:rsid w:val="00190A61"/>
    <w:rsid w:val="00191DE4"/>
    <w:rsid w:val="00195538"/>
    <w:rsid w:val="001966E3"/>
    <w:rsid w:val="001A3342"/>
    <w:rsid w:val="001A3E3D"/>
    <w:rsid w:val="001A412A"/>
    <w:rsid w:val="001A7049"/>
    <w:rsid w:val="001B1D88"/>
    <w:rsid w:val="001B1E40"/>
    <w:rsid w:val="001B2EDE"/>
    <w:rsid w:val="001B6487"/>
    <w:rsid w:val="001B7C92"/>
    <w:rsid w:val="001B7D69"/>
    <w:rsid w:val="001C249C"/>
    <w:rsid w:val="001C335C"/>
    <w:rsid w:val="001C3C80"/>
    <w:rsid w:val="001C3CDD"/>
    <w:rsid w:val="001C764E"/>
    <w:rsid w:val="001C78C6"/>
    <w:rsid w:val="001D3A6E"/>
    <w:rsid w:val="001E1052"/>
    <w:rsid w:val="001E21B1"/>
    <w:rsid w:val="001E287D"/>
    <w:rsid w:val="001E2F11"/>
    <w:rsid w:val="001E2F93"/>
    <w:rsid w:val="001E3389"/>
    <w:rsid w:val="001E61E5"/>
    <w:rsid w:val="001F1FF3"/>
    <w:rsid w:val="001F2159"/>
    <w:rsid w:val="001F29A6"/>
    <w:rsid w:val="001F42C1"/>
    <w:rsid w:val="001F5E22"/>
    <w:rsid w:val="001F687B"/>
    <w:rsid w:val="0020092E"/>
    <w:rsid w:val="00201BFB"/>
    <w:rsid w:val="00202B02"/>
    <w:rsid w:val="00202D29"/>
    <w:rsid w:val="00204963"/>
    <w:rsid w:val="00207025"/>
    <w:rsid w:val="002071B0"/>
    <w:rsid w:val="00213B82"/>
    <w:rsid w:val="00214863"/>
    <w:rsid w:val="002156B4"/>
    <w:rsid w:val="00224062"/>
    <w:rsid w:val="00236EE2"/>
    <w:rsid w:val="00242C35"/>
    <w:rsid w:val="00245AAC"/>
    <w:rsid w:val="00246469"/>
    <w:rsid w:val="0025038C"/>
    <w:rsid w:val="00253222"/>
    <w:rsid w:val="00262847"/>
    <w:rsid w:val="0026490F"/>
    <w:rsid w:val="00264ACF"/>
    <w:rsid w:val="00274053"/>
    <w:rsid w:val="00281BB2"/>
    <w:rsid w:val="002919A7"/>
    <w:rsid w:val="00294300"/>
    <w:rsid w:val="00294E31"/>
    <w:rsid w:val="00297DCD"/>
    <w:rsid w:val="002A7287"/>
    <w:rsid w:val="002B08D9"/>
    <w:rsid w:val="002B2731"/>
    <w:rsid w:val="002B72E9"/>
    <w:rsid w:val="002C74D0"/>
    <w:rsid w:val="002C7998"/>
    <w:rsid w:val="002D6CB6"/>
    <w:rsid w:val="002E1C10"/>
    <w:rsid w:val="002E52B1"/>
    <w:rsid w:val="002F1E53"/>
    <w:rsid w:val="002F263D"/>
    <w:rsid w:val="002F277D"/>
    <w:rsid w:val="002F2CAA"/>
    <w:rsid w:val="002F7974"/>
    <w:rsid w:val="0030052C"/>
    <w:rsid w:val="00311614"/>
    <w:rsid w:val="00311A63"/>
    <w:rsid w:val="00311DF9"/>
    <w:rsid w:val="003151EF"/>
    <w:rsid w:val="00316E04"/>
    <w:rsid w:val="00317A26"/>
    <w:rsid w:val="00322FAC"/>
    <w:rsid w:val="00323987"/>
    <w:rsid w:val="00324CC9"/>
    <w:rsid w:val="00324D90"/>
    <w:rsid w:val="00327ADE"/>
    <w:rsid w:val="003306E1"/>
    <w:rsid w:val="003320E4"/>
    <w:rsid w:val="0033525D"/>
    <w:rsid w:val="003359B5"/>
    <w:rsid w:val="003414F3"/>
    <w:rsid w:val="003418C3"/>
    <w:rsid w:val="00341E46"/>
    <w:rsid w:val="00343DF4"/>
    <w:rsid w:val="0034504C"/>
    <w:rsid w:val="00346674"/>
    <w:rsid w:val="003512CB"/>
    <w:rsid w:val="00355E53"/>
    <w:rsid w:val="0035613E"/>
    <w:rsid w:val="00361902"/>
    <w:rsid w:val="00363EE9"/>
    <w:rsid w:val="0036427C"/>
    <w:rsid w:val="00364A75"/>
    <w:rsid w:val="00364D3A"/>
    <w:rsid w:val="00366461"/>
    <w:rsid w:val="00366505"/>
    <w:rsid w:val="0037118E"/>
    <w:rsid w:val="003716D2"/>
    <w:rsid w:val="00373B0B"/>
    <w:rsid w:val="00376128"/>
    <w:rsid w:val="00376776"/>
    <w:rsid w:val="0037742E"/>
    <w:rsid w:val="00377D56"/>
    <w:rsid w:val="0038105F"/>
    <w:rsid w:val="0038245A"/>
    <w:rsid w:val="003840E6"/>
    <w:rsid w:val="003848A1"/>
    <w:rsid w:val="00384D3F"/>
    <w:rsid w:val="003851F6"/>
    <w:rsid w:val="00385613"/>
    <w:rsid w:val="00385A2E"/>
    <w:rsid w:val="00385CFC"/>
    <w:rsid w:val="003919B9"/>
    <w:rsid w:val="0039337A"/>
    <w:rsid w:val="003955E7"/>
    <w:rsid w:val="0039572E"/>
    <w:rsid w:val="00395D8E"/>
    <w:rsid w:val="003A2921"/>
    <w:rsid w:val="003A3189"/>
    <w:rsid w:val="003A3CA7"/>
    <w:rsid w:val="003A5E91"/>
    <w:rsid w:val="003A79F5"/>
    <w:rsid w:val="003B2427"/>
    <w:rsid w:val="003B33BD"/>
    <w:rsid w:val="003B569D"/>
    <w:rsid w:val="003B5BC6"/>
    <w:rsid w:val="003B6A4C"/>
    <w:rsid w:val="003C0C29"/>
    <w:rsid w:val="003C259A"/>
    <w:rsid w:val="003C305B"/>
    <w:rsid w:val="003C30B9"/>
    <w:rsid w:val="003C3C0E"/>
    <w:rsid w:val="003C5BBF"/>
    <w:rsid w:val="003D4FAC"/>
    <w:rsid w:val="003D6261"/>
    <w:rsid w:val="003E0B13"/>
    <w:rsid w:val="003E0E01"/>
    <w:rsid w:val="003E27A6"/>
    <w:rsid w:val="003E35B7"/>
    <w:rsid w:val="003E3CC1"/>
    <w:rsid w:val="003E59C7"/>
    <w:rsid w:val="003E7906"/>
    <w:rsid w:val="003F3C50"/>
    <w:rsid w:val="003F4449"/>
    <w:rsid w:val="003F5FBE"/>
    <w:rsid w:val="004026AB"/>
    <w:rsid w:val="00402929"/>
    <w:rsid w:val="00406A6A"/>
    <w:rsid w:val="00406B22"/>
    <w:rsid w:val="00411616"/>
    <w:rsid w:val="004165F1"/>
    <w:rsid w:val="004174B4"/>
    <w:rsid w:val="004215DC"/>
    <w:rsid w:val="00422D27"/>
    <w:rsid w:val="004328A7"/>
    <w:rsid w:val="00434C74"/>
    <w:rsid w:val="00435BB9"/>
    <w:rsid w:val="00435F9D"/>
    <w:rsid w:val="004442B5"/>
    <w:rsid w:val="00450379"/>
    <w:rsid w:val="004521E4"/>
    <w:rsid w:val="00456EB4"/>
    <w:rsid w:val="0046014D"/>
    <w:rsid w:val="0046421B"/>
    <w:rsid w:val="004718F3"/>
    <w:rsid w:val="004731B8"/>
    <w:rsid w:val="0047446C"/>
    <w:rsid w:val="00475040"/>
    <w:rsid w:val="004774C0"/>
    <w:rsid w:val="00480B01"/>
    <w:rsid w:val="00481D21"/>
    <w:rsid w:val="004847E9"/>
    <w:rsid w:val="0048493F"/>
    <w:rsid w:val="004857DA"/>
    <w:rsid w:val="00493D40"/>
    <w:rsid w:val="004967B6"/>
    <w:rsid w:val="00496C17"/>
    <w:rsid w:val="004A0861"/>
    <w:rsid w:val="004A0DAD"/>
    <w:rsid w:val="004A4868"/>
    <w:rsid w:val="004A504B"/>
    <w:rsid w:val="004A6911"/>
    <w:rsid w:val="004A74D4"/>
    <w:rsid w:val="004B1535"/>
    <w:rsid w:val="004B32D2"/>
    <w:rsid w:val="004B54E0"/>
    <w:rsid w:val="004B6EF9"/>
    <w:rsid w:val="004B7384"/>
    <w:rsid w:val="004C4269"/>
    <w:rsid w:val="004C6616"/>
    <w:rsid w:val="004D408A"/>
    <w:rsid w:val="004D469D"/>
    <w:rsid w:val="004D56E1"/>
    <w:rsid w:val="004D6236"/>
    <w:rsid w:val="004D6BA3"/>
    <w:rsid w:val="004D7F90"/>
    <w:rsid w:val="004E1A10"/>
    <w:rsid w:val="004E41F7"/>
    <w:rsid w:val="004E4DBB"/>
    <w:rsid w:val="004E4E41"/>
    <w:rsid w:val="004E575E"/>
    <w:rsid w:val="004E7F9C"/>
    <w:rsid w:val="004F0443"/>
    <w:rsid w:val="004F18A7"/>
    <w:rsid w:val="004F291E"/>
    <w:rsid w:val="004F3493"/>
    <w:rsid w:val="004F5143"/>
    <w:rsid w:val="005005AB"/>
    <w:rsid w:val="00501936"/>
    <w:rsid w:val="00501D27"/>
    <w:rsid w:val="00502FEE"/>
    <w:rsid w:val="005115D9"/>
    <w:rsid w:val="00512B09"/>
    <w:rsid w:val="00513A54"/>
    <w:rsid w:val="00515B2F"/>
    <w:rsid w:val="00520F6F"/>
    <w:rsid w:val="00522D81"/>
    <w:rsid w:val="00522E27"/>
    <w:rsid w:val="00525B6D"/>
    <w:rsid w:val="00527A0D"/>
    <w:rsid w:val="00533796"/>
    <w:rsid w:val="00542060"/>
    <w:rsid w:val="005476A2"/>
    <w:rsid w:val="00547D34"/>
    <w:rsid w:val="00550C25"/>
    <w:rsid w:val="005532CD"/>
    <w:rsid w:val="00553522"/>
    <w:rsid w:val="005553C2"/>
    <w:rsid w:val="00555D75"/>
    <w:rsid w:val="0055635F"/>
    <w:rsid w:val="00560DF0"/>
    <w:rsid w:val="00562827"/>
    <w:rsid w:val="0056509D"/>
    <w:rsid w:val="0056523F"/>
    <w:rsid w:val="0056759C"/>
    <w:rsid w:val="00571B37"/>
    <w:rsid w:val="00573639"/>
    <w:rsid w:val="00594A16"/>
    <w:rsid w:val="0059513E"/>
    <w:rsid w:val="005A4390"/>
    <w:rsid w:val="005B12A2"/>
    <w:rsid w:val="005B48FF"/>
    <w:rsid w:val="005B5BB0"/>
    <w:rsid w:val="005C5637"/>
    <w:rsid w:val="005D0272"/>
    <w:rsid w:val="005D67AB"/>
    <w:rsid w:val="005E2AA9"/>
    <w:rsid w:val="006031EC"/>
    <w:rsid w:val="00604C15"/>
    <w:rsid w:val="00607A8F"/>
    <w:rsid w:val="00614BE0"/>
    <w:rsid w:val="006158D5"/>
    <w:rsid w:val="006214E5"/>
    <w:rsid w:val="0062329C"/>
    <w:rsid w:val="00625D83"/>
    <w:rsid w:val="00626881"/>
    <w:rsid w:val="00627A40"/>
    <w:rsid w:val="00634E2F"/>
    <w:rsid w:val="006359A0"/>
    <w:rsid w:val="00640D8F"/>
    <w:rsid w:val="0064157E"/>
    <w:rsid w:val="00641A6D"/>
    <w:rsid w:val="00642461"/>
    <w:rsid w:val="0064332C"/>
    <w:rsid w:val="00643338"/>
    <w:rsid w:val="00654845"/>
    <w:rsid w:val="006553D4"/>
    <w:rsid w:val="006623E7"/>
    <w:rsid w:val="00662A45"/>
    <w:rsid w:val="00662B80"/>
    <w:rsid w:val="00664070"/>
    <w:rsid w:val="00665C2D"/>
    <w:rsid w:val="00670F6C"/>
    <w:rsid w:val="006715AC"/>
    <w:rsid w:val="00675795"/>
    <w:rsid w:val="00677D2F"/>
    <w:rsid w:val="00680108"/>
    <w:rsid w:val="00682586"/>
    <w:rsid w:val="00682FB8"/>
    <w:rsid w:val="006849A0"/>
    <w:rsid w:val="006852C7"/>
    <w:rsid w:val="006852CE"/>
    <w:rsid w:val="00686EAD"/>
    <w:rsid w:val="0069182C"/>
    <w:rsid w:val="00692ACF"/>
    <w:rsid w:val="00693214"/>
    <w:rsid w:val="00693369"/>
    <w:rsid w:val="0069451C"/>
    <w:rsid w:val="00695AA0"/>
    <w:rsid w:val="006A69FA"/>
    <w:rsid w:val="006B2CB8"/>
    <w:rsid w:val="006B4F05"/>
    <w:rsid w:val="006B5EDF"/>
    <w:rsid w:val="006B794E"/>
    <w:rsid w:val="006C0138"/>
    <w:rsid w:val="006C1727"/>
    <w:rsid w:val="006C289F"/>
    <w:rsid w:val="006C32FD"/>
    <w:rsid w:val="006C39CE"/>
    <w:rsid w:val="006C494D"/>
    <w:rsid w:val="006C5DD9"/>
    <w:rsid w:val="006C6468"/>
    <w:rsid w:val="006D0E14"/>
    <w:rsid w:val="006D0FCC"/>
    <w:rsid w:val="006D1D2D"/>
    <w:rsid w:val="006D2262"/>
    <w:rsid w:val="006D54FC"/>
    <w:rsid w:val="006E1FC3"/>
    <w:rsid w:val="006E5BA7"/>
    <w:rsid w:val="006F0F43"/>
    <w:rsid w:val="006F619F"/>
    <w:rsid w:val="006F6FFB"/>
    <w:rsid w:val="00700F47"/>
    <w:rsid w:val="0070616B"/>
    <w:rsid w:val="00706369"/>
    <w:rsid w:val="00706FDA"/>
    <w:rsid w:val="007075CD"/>
    <w:rsid w:val="00711F9A"/>
    <w:rsid w:val="00713810"/>
    <w:rsid w:val="0071688E"/>
    <w:rsid w:val="00722AE9"/>
    <w:rsid w:val="007249FB"/>
    <w:rsid w:val="007303A5"/>
    <w:rsid w:val="00730B3E"/>
    <w:rsid w:val="007318A1"/>
    <w:rsid w:val="0073420B"/>
    <w:rsid w:val="007344A9"/>
    <w:rsid w:val="00736694"/>
    <w:rsid w:val="007379AE"/>
    <w:rsid w:val="007425FB"/>
    <w:rsid w:val="007455AF"/>
    <w:rsid w:val="00745993"/>
    <w:rsid w:val="00746415"/>
    <w:rsid w:val="0074760E"/>
    <w:rsid w:val="007517F1"/>
    <w:rsid w:val="00754ABA"/>
    <w:rsid w:val="00755CB3"/>
    <w:rsid w:val="00756DB9"/>
    <w:rsid w:val="0076046B"/>
    <w:rsid w:val="00762636"/>
    <w:rsid w:val="00762AD0"/>
    <w:rsid w:val="00766D27"/>
    <w:rsid w:val="00773E9D"/>
    <w:rsid w:val="00781DDC"/>
    <w:rsid w:val="0078380D"/>
    <w:rsid w:val="00784CD9"/>
    <w:rsid w:val="0079075E"/>
    <w:rsid w:val="00790F07"/>
    <w:rsid w:val="007956A5"/>
    <w:rsid w:val="007A1546"/>
    <w:rsid w:val="007A2124"/>
    <w:rsid w:val="007A228C"/>
    <w:rsid w:val="007A368E"/>
    <w:rsid w:val="007A36CC"/>
    <w:rsid w:val="007A5868"/>
    <w:rsid w:val="007A62A2"/>
    <w:rsid w:val="007B04CE"/>
    <w:rsid w:val="007B360C"/>
    <w:rsid w:val="007B6871"/>
    <w:rsid w:val="007B7A2F"/>
    <w:rsid w:val="007C067C"/>
    <w:rsid w:val="007C227C"/>
    <w:rsid w:val="007C3D33"/>
    <w:rsid w:val="007C7512"/>
    <w:rsid w:val="007D13C4"/>
    <w:rsid w:val="007D294A"/>
    <w:rsid w:val="007D47D2"/>
    <w:rsid w:val="007D6EC0"/>
    <w:rsid w:val="007D7E1D"/>
    <w:rsid w:val="007E68D9"/>
    <w:rsid w:val="007F7487"/>
    <w:rsid w:val="00805A6F"/>
    <w:rsid w:val="00811266"/>
    <w:rsid w:val="00812182"/>
    <w:rsid w:val="00815327"/>
    <w:rsid w:val="00821462"/>
    <w:rsid w:val="00825F51"/>
    <w:rsid w:val="008305D1"/>
    <w:rsid w:val="0083195E"/>
    <w:rsid w:val="00831979"/>
    <w:rsid w:val="00832AA7"/>
    <w:rsid w:val="00833824"/>
    <w:rsid w:val="008340DF"/>
    <w:rsid w:val="00837BC5"/>
    <w:rsid w:val="008417ED"/>
    <w:rsid w:val="00842816"/>
    <w:rsid w:val="008505E3"/>
    <w:rsid w:val="00851352"/>
    <w:rsid w:val="008550AA"/>
    <w:rsid w:val="00861271"/>
    <w:rsid w:val="008631C2"/>
    <w:rsid w:val="00863230"/>
    <w:rsid w:val="00870FD7"/>
    <w:rsid w:val="008717D8"/>
    <w:rsid w:val="0087215C"/>
    <w:rsid w:val="00876407"/>
    <w:rsid w:val="00876B97"/>
    <w:rsid w:val="00880E35"/>
    <w:rsid w:val="00881179"/>
    <w:rsid w:val="00882E49"/>
    <w:rsid w:val="008856E7"/>
    <w:rsid w:val="0088681B"/>
    <w:rsid w:val="008875FE"/>
    <w:rsid w:val="00887F8E"/>
    <w:rsid w:val="00892ED6"/>
    <w:rsid w:val="00896234"/>
    <w:rsid w:val="00897E43"/>
    <w:rsid w:val="008A0E3A"/>
    <w:rsid w:val="008A1051"/>
    <w:rsid w:val="008A27A9"/>
    <w:rsid w:val="008A5740"/>
    <w:rsid w:val="008B1D8C"/>
    <w:rsid w:val="008B2217"/>
    <w:rsid w:val="008B4987"/>
    <w:rsid w:val="008C1684"/>
    <w:rsid w:val="008C5488"/>
    <w:rsid w:val="008C5738"/>
    <w:rsid w:val="008C79DF"/>
    <w:rsid w:val="008C7EAD"/>
    <w:rsid w:val="008D04C0"/>
    <w:rsid w:val="008D0CFE"/>
    <w:rsid w:val="008D256A"/>
    <w:rsid w:val="008D3375"/>
    <w:rsid w:val="008D54C2"/>
    <w:rsid w:val="008D5C1F"/>
    <w:rsid w:val="008D604D"/>
    <w:rsid w:val="008D6152"/>
    <w:rsid w:val="008E3C6B"/>
    <w:rsid w:val="008E41E7"/>
    <w:rsid w:val="008E7702"/>
    <w:rsid w:val="008F0F81"/>
    <w:rsid w:val="008F27BF"/>
    <w:rsid w:val="00905F4B"/>
    <w:rsid w:val="0090744F"/>
    <w:rsid w:val="00907C94"/>
    <w:rsid w:val="009142EC"/>
    <w:rsid w:val="00914346"/>
    <w:rsid w:val="009154C3"/>
    <w:rsid w:val="00923540"/>
    <w:rsid w:val="0092400D"/>
    <w:rsid w:val="00926767"/>
    <w:rsid w:val="00931200"/>
    <w:rsid w:val="00935DDE"/>
    <w:rsid w:val="009361D5"/>
    <w:rsid w:val="00936884"/>
    <w:rsid w:val="00937157"/>
    <w:rsid w:val="00937602"/>
    <w:rsid w:val="009428A4"/>
    <w:rsid w:val="009504CC"/>
    <w:rsid w:val="00952B08"/>
    <w:rsid w:val="009539D5"/>
    <w:rsid w:val="009554A3"/>
    <w:rsid w:val="00956110"/>
    <w:rsid w:val="009622C9"/>
    <w:rsid w:val="00962DA9"/>
    <w:rsid w:val="009659F4"/>
    <w:rsid w:val="009668A8"/>
    <w:rsid w:val="009709B0"/>
    <w:rsid w:val="00970D60"/>
    <w:rsid w:val="0097662E"/>
    <w:rsid w:val="00983B40"/>
    <w:rsid w:val="009874D0"/>
    <w:rsid w:val="00993772"/>
    <w:rsid w:val="0099463C"/>
    <w:rsid w:val="009960E5"/>
    <w:rsid w:val="009972E7"/>
    <w:rsid w:val="009974A9"/>
    <w:rsid w:val="00997FE2"/>
    <w:rsid w:val="009A1648"/>
    <w:rsid w:val="009A31A1"/>
    <w:rsid w:val="009A63D4"/>
    <w:rsid w:val="009A7ADC"/>
    <w:rsid w:val="009B1C60"/>
    <w:rsid w:val="009B43F6"/>
    <w:rsid w:val="009C19B7"/>
    <w:rsid w:val="009C2B26"/>
    <w:rsid w:val="009D7C51"/>
    <w:rsid w:val="009E196C"/>
    <w:rsid w:val="009E32F0"/>
    <w:rsid w:val="009E4C10"/>
    <w:rsid w:val="009E4E80"/>
    <w:rsid w:val="009E7FD1"/>
    <w:rsid w:val="009F36BF"/>
    <w:rsid w:val="009F5BC9"/>
    <w:rsid w:val="009F6DE1"/>
    <w:rsid w:val="00A00A6A"/>
    <w:rsid w:val="00A04374"/>
    <w:rsid w:val="00A07C73"/>
    <w:rsid w:val="00A10240"/>
    <w:rsid w:val="00A10468"/>
    <w:rsid w:val="00A111B6"/>
    <w:rsid w:val="00A13DC5"/>
    <w:rsid w:val="00A14A03"/>
    <w:rsid w:val="00A15263"/>
    <w:rsid w:val="00A22130"/>
    <w:rsid w:val="00A25087"/>
    <w:rsid w:val="00A2547B"/>
    <w:rsid w:val="00A26D27"/>
    <w:rsid w:val="00A35E44"/>
    <w:rsid w:val="00A376EE"/>
    <w:rsid w:val="00A4166C"/>
    <w:rsid w:val="00A41E7E"/>
    <w:rsid w:val="00A42A99"/>
    <w:rsid w:val="00A4482F"/>
    <w:rsid w:val="00A46FBA"/>
    <w:rsid w:val="00A47A8E"/>
    <w:rsid w:val="00A50BDB"/>
    <w:rsid w:val="00A5151A"/>
    <w:rsid w:val="00A54156"/>
    <w:rsid w:val="00A54DEF"/>
    <w:rsid w:val="00A56465"/>
    <w:rsid w:val="00A57E0A"/>
    <w:rsid w:val="00A60313"/>
    <w:rsid w:val="00A65E72"/>
    <w:rsid w:val="00A762EA"/>
    <w:rsid w:val="00A77B9D"/>
    <w:rsid w:val="00A823F6"/>
    <w:rsid w:val="00A83544"/>
    <w:rsid w:val="00A8657A"/>
    <w:rsid w:val="00A923F1"/>
    <w:rsid w:val="00A93BBA"/>
    <w:rsid w:val="00A943DC"/>
    <w:rsid w:val="00A948C5"/>
    <w:rsid w:val="00A96794"/>
    <w:rsid w:val="00A9759F"/>
    <w:rsid w:val="00AA0A89"/>
    <w:rsid w:val="00AA1A20"/>
    <w:rsid w:val="00AA1E26"/>
    <w:rsid w:val="00AA474F"/>
    <w:rsid w:val="00AA4E5C"/>
    <w:rsid w:val="00AA5566"/>
    <w:rsid w:val="00AA6429"/>
    <w:rsid w:val="00AB0A7B"/>
    <w:rsid w:val="00AB262A"/>
    <w:rsid w:val="00AB3A66"/>
    <w:rsid w:val="00AC01AA"/>
    <w:rsid w:val="00AC4F72"/>
    <w:rsid w:val="00AC5199"/>
    <w:rsid w:val="00AD0B8B"/>
    <w:rsid w:val="00AD176C"/>
    <w:rsid w:val="00AD1B2D"/>
    <w:rsid w:val="00AD358B"/>
    <w:rsid w:val="00AD592C"/>
    <w:rsid w:val="00AE77AA"/>
    <w:rsid w:val="00AF2277"/>
    <w:rsid w:val="00AF5A81"/>
    <w:rsid w:val="00AF741A"/>
    <w:rsid w:val="00B019A1"/>
    <w:rsid w:val="00B01ADB"/>
    <w:rsid w:val="00B026B0"/>
    <w:rsid w:val="00B04161"/>
    <w:rsid w:val="00B056F9"/>
    <w:rsid w:val="00B11E3D"/>
    <w:rsid w:val="00B17E82"/>
    <w:rsid w:val="00B252C4"/>
    <w:rsid w:val="00B26BD3"/>
    <w:rsid w:val="00B31F72"/>
    <w:rsid w:val="00B3316C"/>
    <w:rsid w:val="00B403DA"/>
    <w:rsid w:val="00B416E7"/>
    <w:rsid w:val="00B45425"/>
    <w:rsid w:val="00B4575A"/>
    <w:rsid w:val="00B45A8D"/>
    <w:rsid w:val="00B470B2"/>
    <w:rsid w:val="00B516F9"/>
    <w:rsid w:val="00B53375"/>
    <w:rsid w:val="00B54500"/>
    <w:rsid w:val="00B575BA"/>
    <w:rsid w:val="00B6464E"/>
    <w:rsid w:val="00B70D3D"/>
    <w:rsid w:val="00B76429"/>
    <w:rsid w:val="00B775F0"/>
    <w:rsid w:val="00B83917"/>
    <w:rsid w:val="00B8522E"/>
    <w:rsid w:val="00B8675B"/>
    <w:rsid w:val="00B86E57"/>
    <w:rsid w:val="00B902C8"/>
    <w:rsid w:val="00B956D4"/>
    <w:rsid w:val="00B97147"/>
    <w:rsid w:val="00B97446"/>
    <w:rsid w:val="00BA56CC"/>
    <w:rsid w:val="00BA7432"/>
    <w:rsid w:val="00BB087C"/>
    <w:rsid w:val="00BB461D"/>
    <w:rsid w:val="00BB637E"/>
    <w:rsid w:val="00BB6BAA"/>
    <w:rsid w:val="00BC1405"/>
    <w:rsid w:val="00BC1AA0"/>
    <w:rsid w:val="00BC1C5E"/>
    <w:rsid w:val="00BC2495"/>
    <w:rsid w:val="00BC7EB9"/>
    <w:rsid w:val="00BD2643"/>
    <w:rsid w:val="00BD56B1"/>
    <w:rsid w:val="00BD5D40"/>
    <w:rsid w:val="00BD6558"/>
    <w:rsid w:val="00BD68A0"/>
    <w:rsid w:val="00BD68A1"/>
    <w:rsid w:val="00BE296A"/>
    <w:rsid w:val="00BE3300"/>
    <w:rsid w:val="00BE7FCA"/>
    <w:rsid w:val="00BF0710"/>
    <w:rsid w:val="00BF1472"/>
    <w:rsid w:val="00BF3022"/>
    <w:rsid w:val="00BF3214"/>
    <w:rsid w:val="00BF5573"/>
    <w:rsid w:val="00C070E5"/>
    <w:rsid w:val="00C1010B"/>
    <w:rsid w:val="00C104A8"/>
    <w:rsid w:val="00C12448"/>
    <w:rsid w:val="00C1277E"/>
    <w:rsid w:val="00C15867"/>
    <w:rsid w:val="00C16A2A"/>
    <w:rsid w:val="00C200F7"/>
    <w:rsid w:val="00C20826"/>
    <w:rsid w:val="00C213C4"/>
    <w:rsid w:val="00C2296D"/>
    <w:rsid w:val="00C23155"/>
    <w:rsid w:val="00C255E9"/>
    <w:rsid w:val="00C34059"/>
    <w:rsid w:val="00C3556E"/>
    <w:rsid w:val="00C35DBB"/>
    <w:rsid w:val="00C36612"/>
    <w:rsid w:val="00C3666E"/>
    <w:rsid w:val="00C40C41"/>
    <w:rsid w:val="00C43A14"/>
    <w:rsid w:val="00C45885"/>
    <w:rsid w:val="00C47DF7"/>
    <w:rsid w:val="00C50F22"/>
    <w:rsid w:val="00C55303"/>
    <w:rsid w:val="00C55D61"/>
    <w:rsid w:val="00C57971"/>
    <w:rsid w:val="00C65BD7"/>
    <w:rsid w:val="00C71660"/>
    <w:rsid w:val="00C76BA4"/>
    <w:rsid w:val="00C83A48"/>
    <w:rsid w:val="00C83CA3"/>
    <w:rsid w:val="00C85865"/>
    <w:rsid w:val="00C85E85"/>
    <w:rsid w:val="00C85F6C"/>
    <w:rsid w:val="00C87907"/>
    <w:rsid w:val="00C93ED1"/>
    <w:rsid w:val="00C97FAC"/>
    <w:rsid w:val="00CA1787"/>
    <w:rsid w:val="00CA2EAE"/>
    <w:rsid w:val="00CA4AC1"/>
    <w:rsid w:val="00CB0316"/>
    <w:rsid w:val="00CB0A14"/>
    <w:rsid w:val="00CB0B11"/>
    <w:rsid w:val="00CB408E"/>
    <w:rsid w:val="00CB4D51"/>
    <w:rsid w:val="00CB5354"/>
    <w:rsid w:val="00CB68E5"/>
    <w:rsid w:val="00CB7DE8"/>
    <w:rsid w:val="00CC1014"/>
    <w:rsid w:val="00CC1784"/>
    <w:rsid w:val="00CC299E"/>
    <w:rsid w:val="00CC6236"/>
    <w:rsid w:val="00CC6A14"/>
    <w:rsid w:val="00CC70A3"/>
    <w:rsid w:val="00CD140C"/>
    <w:rsid w:val="00CD3C15"/>
    <w:rsid w:val="00CD3F78"/>
    <w:rsid w:val="00CD4442"/>
    <w:rsid w:val="00CD4FFA"/>
    <w:rsid w:val="00CD53C3"/>
    <w:rsid w:val="00CD574E"/>
    <w:rsid w:val="00CE2D1E"/>
    <w:rsid w:val="00CE4737"/>
    <w:rsid w:val="00CE4C22"/>
    <w:rsid w:val="00CF41EC"/>
    <w:rsid w:val="00CF5C1D"/>
    <w:rsid w:val="00CF5D04"/>
    <w:rsid w:val="00D04DE4"/>
    <w:rsid w:val="00D0546C"/>
    <w:rsid w:val="00D063F1"/>
    <w:rsid w:val="00D11FF2"/>
    <w:rsid w:val="00D13CD0"/>
    <w:rsid w:val="00D14F22"/>
    <w:rsid w:val="00D16647"/>
    <w:rsid w:val="00D17B24"/>
    <w:rsid w:val="00D22563"/>
    <w:rsid w:val="00D26E52"/>
    <w:rsid w:val="00D30C7C"/>
    <w:rsid w:val="00D31299"/>
    <w:rsid w:val="00D32C48"/>
    <w:rsid w:val="00D433B1"/>
    <w:rsid w:val="00D434F5"/>
    <w:rsid w:val="00D439EF"/>
    <w:rsid w:val="00D4741C"/>
    <w:rsid w:val="00D47ACD"/>
    <w:rsid w:val="00D50877"/>
    <w:rsid w:val="00D51B89"/>
    <w:rsid w:val="00D5341C"/>
    <w:rsid w:val="00D57918"/>
    <w:rsid w:val="00D62899"/>
    <w:rsid w:val="00D647AE"/>
    <w:rsid w:val="00D649AA"/>
    <w:rsid w:val="00D66982"/>
    <w:rsid w:val="00D67C3F"/>
    <w:rsid w:val="00D72F55"/>
    <w:rsid w:val="00D73DC6"/>
    <w:rsid w:val="00D74C1A"/>
    <w:rsid w:val="00D754C1"/>
    <w:rsid w:val="00D77393"/>
    <w:rsid w:val="00D77A35"/>
    <w:rsid w:val="00D81B3E"/>
    <w:rsid w:val="00D84190"/>
    <w:rsid w:val="00D86695"/>
    <w:rsid w:val="00D90C70"/>
    <w:rsid w:val="00D90E49"/>
    <w:rsid w:val="00D96ADE"/>
    <w:rsid w:val="00DA0CE2"/>
    <w:rsid w:val="00DA4013"/>
    <w:rsid w:val="00DA6515"/>
    <w:rsid w:val="00DA68E9"/>
    <w:rsid w:val="00DB0C98"/>
    <w:rsid w:val="00DB29A4"/>
    <w:rsid w:val="00DB569A"/>
    <w:rsid w:val="00DB7FCC"/>
    <w:rsid w:val="00DC2DDD"/>
    <w:rsid w:val="00DC6A10"/>
    <w:rsid w:val="00DD1EFD"/>
    <w:rsid w:val="00DD2749"/>
    <w:rsid w:val="00DE2D7F"/>
    <w:rsid w:val="00DE3B55"/>
    <w:rsid w:val="00DE45BB"/>
    <w:rsid w:val="00DE657E"/>
    <w:rsid w:val="00DE7337"/>
    <w:rsid w:val="00DF3B54"/>
    <w:rsid w:val="00DF4704"/>
    <w:rsid w:val="00DF6280"/>
    <w:rsid w:val="00E00043"/>
    <w:rsid w:val="00E024AA"/>
    <w:rsid w:val="00E04D9F"/>
    <w:rsid w:val="00E05B7A"/>
    <w:rsid w:val="00E10440"/>
    <w:rsid w:val="00E138EC"/>
    <w:rsid w:val="00E214A3"/>
    <w:rsid w:val="00E22308"/>
    <w:rsid w:val="00E250F1"/>
    <w:rsid w:val="00E33F10"/>
    <w:rsid w:val="00E3550D"/>
    <w:rsid w:val="00E3759A"/>
    <w:rsid w:val="00E377FC"/>
    <w:rsid w:val="00E41335"/>
    <w:rsid w:val="00E422A8"/>
    <w:rsid w:val="00E45BA6"/>
    <w:rsid w:val="00E469A0"/>
    <w:rsid w:val="00E51DD2"/>
    <w:rsid w:val="00E521B0"/>
    <w:rsid w:val="00E614E0"/>
    <w:rsid w:val="00E61A99"/>
    <w:rsid w:val="00E70287"/>
    <w:rsid w:val="00E718D8"/>
    <w:rsid w:val="00E73F7F"/>
    <w:rsid w:val="00E7435F"/>
    <w:rsid w:val="00E758FD"/>
    <w:rsid w:val="00E75DC8"/>
    <w:rsid w:val="00E76F8E"/>
    <w:rsid w:val="00E85409"/>
    <w:rsid w:val="00E85B4C"/>
    <w:rsid w:val="00E87D56"/>
    <w:rsid w:val="00E92362"/>
    <w:rsid w:val="00E92776"/>
    <w:rsid w:val="00E931D1"/>
    <w:rsid w:val="00E95420"/>
    <w:rsid w:val="00EA429F"/>
    <w:rsid w:val="00EA46C2"/>
    <w:rsid w:val="00EA4F9E"/>
    <w:rsid w:val="00EA63CA"/>
    <w:rsid w:val="00EA6D3B"/>
    <w:rsid w:val="00EB00AD"/>
    <w:rsid w:val="00EB0D16"/>
    <w:rsid w:val="00EB136C"/>
    <w:rsid w:val="00EB2B43"/>
    <w:rsid w:val="00EB480E"/>
    <w:rsid w:val="00EB5EC6"/>
    <w:rsid w:val="00EB753B"/>
    <w:rsid w:val="00EB7FC9"/>
    <w:rsid w:val="00EC54A2"/>
    <w:rsid w:val="00ED27E8"/>
    <w:rsid w:val="00ED4065"/>
    <w:rsid w:val="00ED7137"/>
    <w:rsid w:val="00EE5C64"/>
    <w:rsid w:val="00EE66BA"/>
    <w:rsid w:val="00EE70F9"/>
    <w:rsid w:val="00EF2DBA"/>
    <w:rsid w:val="00EF525B"/>
    <w:rsid w:val="00F03016"/>
    <w:rsid w:val="00F032DE"/>
    <w:rsid w:val="00F034DF"/>
    <w:rsid w:val="00F06300"/>
    <w:rsid w:val="00F06F72"/>
    <w:rsid w:val="00F07A58"/>
    <w:rsid w:val="00F139D9"/>
    <w:rsid w:val="00F13A30"/>
    <w:rsid w:val="00F177C1"/>
    <w:rsid w:val="00F20CD8"/>
    <w:rsid w:val="00F21088"/>
    <w:rsid w:val="00F2223F"/>
    <w:rsid w:val="00F2265B"/>
    <w:rsid w:val="00F26486"/>
    <w:rsid w:val="00F268BE"/>
    <w:rsid w:val="00F26E2B"/>
    <w:rsid w:val="00F2761F"/>
    <w:rsid w:val="00F30E21"/>
    <w:rsid w:val="00F327E7"/>
    <w:rsid w:val="00F34CD8"/>
    <w:rsid w:val="00F35746"/>
    <w:rsid w:val="00F36047"/>
    <w:rsid w:val="00F36AC1"/>
    <w:rsid w:val="00F36B4D"/>
    <w:rsid w:val="00F4176A"/>
    <w:rsid w:val="00F41A40"/>
    <w:rsid w:val="00F41D79"/>
    <w:rsid w:val="00F447C7"/>
    <w:rsid w:val="00F507BF"/>
    <w:rsid w:val="00F51811"/>
    <w:rsid w:val="00F5211B"/>
    <w:rsid w:val="00F52C7D"/>
    <w:rsid w:val="00F54EAC"/>
    <w:rsid w:val="00F554A9"/>
    <w:rsid w:val="00F568A8"/>
    <w:rsid w:val="00F5771B"/>
    <w:rsid w:val="00F614FE"/>
    <w:rsid w:val="00F615FD"/>
    <w:rsid w:val="00F63BCF"/>
    <w:rsid w:val="00F6484B"/>
    <w:rsid w:val="00F64A8B"/>
    <w:rsid w:val="00F710B5"/>
    <w:rsid w:val="00F716FD"/>
    <w:rsid w:val="00F7619E"/>
    <w:rsid w:val="00F76486"/>
    <w:rsid w:val="00F80355"/>
    <w:rsid w:val="00F87C43"/>
    <w:rsid w:val="00F90889"/>
    <w:rsid w:val="00F9205D"/>
    <w:rsid w:val="00F96C8C"/>
    <w:rsid w:val="00F97C4E"/>
    <w:rsid w:val="00FA1893"/>
    <w:rsid w:val="00FA3766"/>
    <w:rsid w:val="00FA41D4"/>
    <w:rsid w:val="00FA4D25"/>
    <w:rsid w:val="00FB0936"/>
    <w:rsid w:val="00FB0C81"/>
    <w:rsid w:val="00FB44FE"/>
    <w:rsid w:val="00FC0159"/>
    <w:rsid w:val="00FC2200"/>
    <w:rsid w:val="00FC2540"/>
    <w:rsid w:val="00FC5488"/>
    <w:rsid w:val="00FD0928"/>
    <w:rsid w:val="00FD1EF2"/>
    <w:rsid w:val="00FD3201"/>
    <w:rsid w:val="00FE1264"/>
    <w:rsid w:val="00FE36FB"/>
    <w:rsid w:val="00FE4601"/>
    <w:rsid w:val="00FE7A8F"/>
    <w:rsid w:val="00FF00AB"/>
    <w:rsid w:val="00FF0204"/>
    <w:rsid w:val="00FF0F63"/>
    <w:rsid w:val="00FF3AED"/>
    <w:rsid w:val="00FF4F36"/>
    <w:rsid w:val="00FF5FBB"/>
    <w:rsid w:val="00FF71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5C375A4E-FF9B-4F0B-BB6D-420783FCA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paragraph" w:styleId="ListParagraph">
    <w:name w:val="List Paragraph"/>
    <w:basedOn w:val="Normal"/>
    <w:uiPriority w:val="34"/>
    <w:qFormat/>
    <w:rsid w:val="00245AAC"/>
    <w:pPr>
      <w:ind w:left="720"/>
      <w:contextualSpacing/>
    </w:pPr>
  </w:style>
  <w:style w:type="character" w:styleId="Hyperlink">
    <w:name w:val="Hyperlink"/>
    <w:basedOn w:val="DefaultParagraphFont"/>
    <w:uiPriority w:val="99"/>
    <w:unhideWhenUsed/>
    <w:rsid w:val="0092400D"/>
    <w:rPr>
      <w:color w:val="0000FF" w:themeColor="hyperlink"/>
      <w:u w:val="single"/>
    </w:rPr>
  </w:style>
  <w:style w:type="numbering" w:customStyle="1" w:styleId="ArticleSection11">
    <w:name w:val="Article / Section11"/>
    <w:basedOn w:val="NoList"/>
    <w:next w:val="ArticleSection"/>
    <w:semiHidden/>
    <w:rsid w:val="008A1051"/>
  </w:style>
  <w:style w:type="paragraph" w:customStyle="1" w:styleId="Default">
    <w:name w:val="Default"/>
    <w:rsid w:val="00C255E9"/>
    <w:pPr>
      <w:widowControl w:val="0"/>
      <w:autoSpaceDE w:val="0"/>
      <w:autoSpaceDN w:val="0"/>
      <w:adjustRightInd w:val="0"/>
    </w:pPr>
    <w:rPr>
      <w:color w:val="000000"/>
      <w:sz w:val="24"/>
      <w:szCs w:val="24"/>
    </w:rPr>
  </w:style>
  <w:style w:type="paragraph" w:customStyle="1" w:styleId="Title2">
    <w:name w:val="Title2"/>
    <w:rsid w:val="0056523F"/>
    <w:pPr>
      <w:jc w:val="center"/>
      <w:outlineLvl w:val="0"/>
    </w:pPr>
    <w:rPr>
      <w:b/>
      <w:caps/>
      <w:sz w:val="22"/>
      <w:szCs w:val="22"/>
      <w:lang w:val="en-GB"/>
    </w:rPr>
  </w:style>
  <w:style w:type="paragraph" w:styleId="Revision">
    <w:name w:val="Revision"/>
    <w:hidden/>
    <w:uiPriority w:val="99"/>
    <w:semiHidden/>
    <w:rsid w:val="00C47DF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9A31A1"/>
    <w:rPr>
      <w:sz w:val="22"/>
      <w:szCs w:val="22"/>
      <w:lang w:val="en-GB"/>
    </w:rPr>
  </w:style>
  <w:style w:type="character" w:customStyle="1" w:styleId="Heading7Char">
    <w:name w:val="Heading 7 Char"/>
    <w:basedOn w:val="DefaultParagraphFont"/>
    <w:link w:val="Heading7"/>
    <w:rsid w:val="009A31A1"/>
    <w:rPr>
      <w:rFonts w:ascii="Arial" w:hAnsi="Arial"/>
      <w:sz w:val="22"/>
      <w:szCs w:val="22"/>
      <w:lang w:val="en-GB"/>
    </w:rPr>
  </w:style>
  <w:style w:type="paragraph" w:styleId="Caption">
    <w:name w:val="caption"/>
    <w:basedOn w:val="Normal"/>
    <w:next w:val="Normal"/>
    <w:qFormat/>
    <w:rsid w:val="009A31A1"/>
    <w:pPr>
      <w:bidi/>
      <w:ind w:left="180" w:hanging="180"/>
      <w:jc w:val="lowKashida"/>
    </w:pPr>
    <w:rPr>
      <w:rFonts w:cs="Simplified Arabic"/>
      <w:sz w:val="24"/>
      <w:szCs w:val="32"/>
      <w:lang w:val="en-US" w:eastAsia="en-CA" w:bidi="ar-DZ"/>
    </w:rPr>
  </w:style>
  <w:style w:type="character" w:customStyle="1" w:styleId="StyleComplexArialBodyCSLatinBold">
    <w:name w:val="Style (Complex) Arial (Body CS) (Latin) Bold"/>
    <w:basedOn w:val="DefaultParagraphFont"/>
    <w:rsid w:val="009A31A1"/>
    <w:rPr>
      <w:rFonts w:ascii="Times New Roman" w:hAnsi="Times New Roman" w:cs="Arial (Body C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9488">
      <w:bodyDiv w:val="1"/>
      <w:marLeft w:val="0"/>
      <w:marRight w:val="0"/>
      <w:marTop w:val="0"/>
      <w:marBottom w:val="0"/>
      <w:divBdr>
        <w:top w:val="none" w:sz="0" w:space="0" w:color="auto"/>
        <w:left w:val="none" w:sz="0" w:space="0" w:color="auto"/>
        <w:bottom w:val="none" w:sz="0" w:space="0" w:color="auto"/>
        <w:right w:val="none" w:sz="0" w:space="0" w:color="auto"/>
      </w:divBdr>
    </w:div>
    <w:div w:id="667907931">
      <w:bodyDiv w:val="1"/>
      <w:marLeft w:val="0"/>
      <w:marRight w:val="0"/>
      <w:marTop w:val="0"/>
      <w:marBottom w:val="0"/>
      <w:divBdr>
        <w:top w:val="none" w:sz="0" w:space="0" w:color="auto"/>
        <w:left w:val="none" w:sz="0" w:space="0" w:color="auto"/>
        <w:bottom w:val="none" w:sz="0" w:space="0" w:color="auto"/>
        <w:right w:val="none" w:sz="0" w:space="0" w:color="auto"/>
      </w:divBdr>
    </w:div>
    <w:div w:id="737636179">
      <w:bodyDiv w:val="1"/>
      <w:marLeft w:val="0"/>
      <w:marRight w:val="0"/>
      <w:marTop w:val="0"/>
      <w:marBottom w:val="0"/>
      <w:divBdr>
        <w:top w:val="none" w:sz="0" w:space="0" w:color="auto"/>
        <w:left w:val="none" w:sz="0" w:space="0" w:color="auto"/>
        <w:bottom w:val="none" w:sz="0" w:space="0" w:color="auto"/>
        <w:right w:val="none" w:sz="0" w:space="0" w:color="auto"/>
      </w:divBdr>
    </w:div>
    <w:div w:id="845024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23"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UNEP/OzL.Pro/ExCom/84/65</Document_x0020_Number>
    <DocumentType xmlns="48d2d36d-b4e3-478b-a344-cdbeebaca89a">Pre-session</DocumentType>
  </documentManagement>
</p:properties>
</file>

<file path=customXml/itemProps1.xml><?xml version="1.0" encoding="utf-8"?>
<ds:datastoreItem xmlns:ds="http://schemas.openxmlformats.org/officeDocument/2006/customXml" ds:itemID="{D5288CC1-1DA0-4979-B9BE-F20041D9B279}"/>
</file>

<file path=customXml/itemProps2.xml><?xml version="1.0" encoding="utf-8"?>
<ds:datastoreItem xmlns:ds="http://schemas.openxmlformats.org/officeDocument/2006/customXml" ds:itemID="{37D5A8C3-5DA1-4A20-97E1-E97FCE98D3A7}"/>
</file>

<file path=customXml/itemProps3.xml><?xml version="1.0" encoding="utf-8"?>
<ds:datastoreItem xmlns:ds="http://schemas.openxmlformats.org/officeDocument/2006/customXml" ds:itemID="{0D1CF0BF-4360-44DF-B321-9E06946A0AA7}"/>
</file>

<file path=customXml/itemProps4.xml><?xml version="1.0" encoding="utf-8"?>
<ds:datastoreItem xmlns:ds="http://schemas.openxmlformats.org/officeDocument/2006/customXml" ds:itemID="{70A39AF6-FC38-4023-8114-E1C8301036CA}"/>
</file>

<file path=docProps/app.xml><?xml version="1.0" encoding="utf-8"?>
<Properties xmlns="http://schemas.openxmlformats.org/officeDocument/2006/extended-properties" xmlns:vt="http://schemas.openxmlformats.org/officeDocument/2006/docPropsVTypes">
  <Template>Eec84G</Template>
  <TotalTime>983</TotalTime>
  <Pages>22</Pages>
  <Words>9130</Words>
  <Characters>52044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تحليل للانعكاسات المترتبة على التنفيذ الموازي أو المتكامل لأنشطة  إزالة المواد الهيدروكلوروفلوروكربونية والتخفيض التدريجي للمواد الهيدروفلوروكربونية </vt:lpstr>
    </vt:vector>
  </TitlesOfParts>
  <Company>UNMFS</Company>
  <LinksUpToDate>false</LinksUpToDate>
  <CharactersWithSpaces>61052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للانعكاسات المترتبة على التنفيذ الموازي أو المتكامل لأنشطة  إزالة المواد الهيدروكلوروفلوروكربونية والتخفيض التدريجي للمواد الهيدروفلوروكربونية  </dc:title>
  <dc:subject>84th</dc:subject>
  <dc:creator>Patricia Chau</dc:creator>
  <cp:keywords>84th</cp:keywords>
  <dc:description>FSM</dc:description>
  <cp:lastModifiedBy>HBE</cp:lastModifiedBy>
  <cp:revision>74</cp:revision>
  <cp:lastPrinted>2019-11-20T00:05:00Z</cp:lastPrinted>
  <dcterms:created xsi:type="dcterms:W3CDTF">2019-11-20T20:36:00Z</dcterms:created>
  <dcterms:modified xsi:type="dcterms:W3CDTF">2019-12-04T21:20:00Z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UNEP/OzL.Pro/ExCom/84/65</vt:lpwstr>
  </property>
  <property fmtid="{D5CDD505-2E9C-101B-9397-08002B2CF9AE}" pid="3" name="Revision date">
    <vt:lpwstr>11/19/2019</vt:lpwstr>
  </property>
  <property fmtid="{D5CDD505-2E9C-101B-9397-08002B2CF9AE}" pid="4" name="ContentTypeId">
    <vt:lpwstr>0x010100EA99018734B2C14FBE47A02BC3D0CA56</vt:lpwstr>
  </property>
</Properties>
</file>