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1EC5A84C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1EC5A848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EC5A849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1EC5A84A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1EC5A84B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1EC5A85C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C5A84D" w14:textId="77777777" w:rsidR="00BF474D" w:rsidRDefault="00962DA9" w:rsidP="002C09B7">
            <w:pPr>
              <w:spacing w:before="120"/>
              <w:rPr>
                <w:lang w:val="ru-RU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0288" behindDoc="1" locked="0" layoutInCell="0" allowOverlap="1" wp14:anchorId="1EC5A8C5" wp14:editId="1EC5A8C6">
                  <wp:simplePos x="0" y="0"/>
                  <wp:positionH relativeFrom="column">
                    <wp:posOffset>-246918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474D">
              <w:rPr>
                <w:noProof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1EC5A8C7" wp14:editId="1EC5A8C8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C5A84E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1EC5A84F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1EC5A850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1EC5A851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1EC5A852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C5A853" w14:textId="77777777" w:rsidR="00BF474D" w:rsidRDefault="00BF474D" w:rsidP="002C09B7">
            <w:pPr>
              <w:rPr>
                <w:lang w:val="ru-RU"/>
              </w:rPr>
            </w:pPr>
          </w:p>
          <w:p w14:paraId="1EC5A854" w14:textId="77777777" w:rsidR="00BF474D" w:rsidRPr="00962DA9" w:rsidRDefault="00BF474D" w:rsidP="002C09B7">
            <w:pPr>
              <w:rPr>
                <w:lang w:val="en-GB"/>
              </w:rPr>
            </w:pPr>
            <w:r w:rsidRPr="00962DA9">
              <w:rPr>
                <w:lang w:val="en-GB"/>
              </w:rPr>
              <w:t>Distr.</w:t>
            </w:r>
          </w:p>
          <w:p w14:paraId="1EC5A855" w14:textId="77777777" w:rsidR="00BF474D" w:rsidRPr="00962DA9" w:rsidRDefault="00BF474D" w:rsidP="002C09B7">
            <w:pPr>
              <w:rPr>
                <w:lang w:val="en-GB"/>
              </w:rPr>
            </w:pPr>
            <w:r w:rsidRPr="00962DA9">
              <w:rPr>
                <w:lang w:val="en-GB"/>
              </w:rPr>
              <w:t>GENERAL</w:t>
            </w:r>
          </w:p>
          <w:p w14:paraId="1EC5A856" w14:textId="77777777" w:rsidR="00BF474D" w:rsidRPr="00962DA9" w:rsidRDefault="00BF474D" w:rsidP="002C09B7">
            <w:pPr>
              <w:rPr>
                <w:lang w:val="en-GB"/>
              </w:rPr>
            </w:pPr>
          </w:p>
          <w:p w14:paraId="1EC5A857" w14:textId="64CD3300" w:rsidR="00BF474D" w:rsidRPr="00962DA9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962DA9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12408B">
              <w:rPr>
                <w:lang w:val="en-GB"/>
              </w:rPr>
              <w:t>UNEP/OzL.Pro/ExCom/</w:t>
            </w:r>
            <w:r w:rsidR="0012408B">
              <w:rPr>
                <w:lang w:val="en-GB" w:eastAsia="zh-CN"/>
              </w:rPr>
              <w:t>97/5</w:t>
            </w:r>
            <w:r>
              <w:rPr>
                <w:lang w:val="ru-RU"/>
              </w:rPr>
              <w:fldChar w:fldCharType="end"/>
            </w:r>
          </w:p>
          <w:p w14:paraId="1EC5A858" w14:textId="77777777" w:rsidR="00350CC1" w:rsidRPr="00CE660C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CE660C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CE660C" w:rsidRPr="00CE660C">
              <w:rPr>
                <w:lang w:val="en-GB" w:eastAsia="zh-CN"/>
              </w:rPr>
              <w:t>28 October 2025</w:t>
            </w:r>
            <w:r>
              <w:rPr>
                <w:lang w:val="ru-RU" w:eastAsia="zh-CN"/>
              </w:rPr>
              <w:fldChar w:fldCharType="end"/>
            </w:r>
          </w:p>
          <w:p w14:paraId="1EC5A859" w14:textId="77777777" w:rsidR="00350CC1" w:rsidRPr="00CE660C" w:rsidRDefault="00350CC1" w:rsidP="002C09B7">
            <w:pPr>
              <w:rPr>
                <w:lang w:val="en-GB"/>
              </w:rPr>
            </w:pPr>
          </w:p>
          <w:p w14:paraId="1EC5A85A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1EC5A85B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1EC5A85D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1EC5A85E" w14:textId="77777777" w:rsidR="002354D4" w:rsidRPr="00B630BA" w:rsidRDefault="00BF474D" w:rsidP="002354D4">
      <w:pPr>
        <w:jc w:val="left"/>
        <w:rPr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</w:r>
      <w:r w:rsidR="002354D4" w:rsidRPr="00B630BA">
        <w:rPr>
          <w:lang w:val="ru-RU"/>
        </w:rPr>
        <w:t xml:space="preserve">Девяносто седьмое совещание </w:t>
      </w:r>
    </w:p>
    <w:p w14:paraId="1EC5A85F" w14:textId="77777777" w:rsidR="002354D4" w:rsidRPr="00B630BA" w:rsidRDefault="002354D4" w:rsidP="002354D4">
      <w:pPr>
        <w:jc w:val="left"/>
        <w:rPr>
          <w:lang w:val="ru-RU"/>
        </w:rPr>
      </w:pPr>
      <w:r w:rsidRPr="00B630BA">
        <w:rPr>
          <w:lang w:val="ru-RU"/>
        </w:rPr>
        <w:t>Монреаль, 1-5 декабря 2025 года</w:t>
      </w:r>
    </w:p>
    <w:p w14:paraId="1EC5A860" w14:textId="77777777" w:rsidR="006A24A7" w:rsidRPr="00BF474D" w:rsidRDefault="00BF474D" w:rsidP="001B2015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="00CE660C" w:rsidRPr="00CE660C">
        <w:rPr>
          <w:lang w:val="ru-RU"/>
        </w:rPr>
        <w:t>4(</w:t>
      </w:r>
      <w:r w:rsidR="00CE660C">
        <w:t>c</w:t>
      </w:r>
      <w:r w:rsidR="00CE660C" w:rsidRPr="00CE660C">
        <w:rPr>
          <w:lang w:val="ru-RU"/>
        </w:rPr>
        <w:t>)(</w:t>
      </w:r>
      <w:r w:rsidR="00CE660C">
        <w:t>i</w:t>
      </w:r>
      <w:r w:rsidR="00CE660C" w:rsidRPr="00CE660C">
        <w:rPr>
          <w:lang w:val="ru-RU"/>
        </w:rPr>
        <w:t>)</w:t>
      </w:r>
      <w:r w:rsidR="00CE660C" w:rsidRPr="00CE660C">
        <w:rPr>
          <w:spacing w:val="-6"/>
          <w:lang w:val="ru-RU"/>
        </w:rPr>
        <w:t xml:space="preserve"> </w:t>
      </w:r>
      <w:r w:rsidRPr="004331A5">
        <w:rPr>
          <w:lang w:val="ru-RU"/>
        </w:rPr>
        <w:t>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1EC5A861" w14:textId="77777777" w:rsidR="00C15867" w:rsidRPr="00BF474D" w:rsidRDefault="00C15867" w:rsidP="00CA59FB">
      <w:pPr>
        <w:jc w:val="left"/>
        <w:rPr>
          <w:lang w:val="ru-RU"/>
        </w:rPr>
      </w:pPr>
    </w:p>
    <w:p w14:paraId="1EC5A864" w14:textId="77777777" w:rsidR="00CE660C" w:rsidRPr="007B02DA" w:rsidRDefault="00CE660C" w:rsidP="00CE660C">
      <w:pPr>
        <w:spacing w:line="782" w:lineRule="exact"/>
        <w:jc w:val="center"/>
        <w:rPr>
          <w:rFonts w:eastAsia="Times New Roman"/>
          <w:b/>
          <w:sz w:val="24"/>
          <w:szCs w:val="24"/>
          <w:lang w:val="ru-RU"/>
        </w:rPr>
      </w:pPr>
      <w:r w:rsidRPr="007B02DA">
        <w:rPr>
          <w:rFonts w:eastAsia="Times New Roman"/>
          <w:b/>
          <w:sz w:val="24"/>
          <w:szCs w:val="24"/>
          <w:lang w:val="ru-RU"/>
        </w:rPr>
        <w:t xml:space="preserve">ИТОГОВЫЕ СЧЕТА ЗА 2024 ГОД </w:t>
      </w:r>
    </w:p>
    <w:p w14:paraId="1EC5A865" w14:textId="77777777" w:rsidR="00CE660C" w:rsidRPr="007B02DA" w:rsidRDefault="00CE660C" w:rsidP="00CE660C">
      <w:pPr>
        <w:spacing w:line="782" w:lineRule="exact"/>
        <w:jc w:val="left"/>
        <w:rPr>
          <w:rFonts w:eastAsia="Times New Roman"/>
          <w:sz w:val="24"/>
          <w:szCs w:val="24"/>
          <w:lang w:val="ru-RU"/>
        </w:rPr>
      </w:pPr>
      <w:r w:rsidRPr="007B02DA">
        <w:rPr>
          <w:rFonts w:eastAsia="Times New Roman"/>
          <w:b/>
          <w:sz w:val="24"/>
          <w:szCs w:val="24"/>
          <w:lang w:val="ru-RU"/>
        </w:rPr>
        <w:t>Введение</w:t>
      </w:r>
    </w:p>
    <w:p w14:paraId="1EC5A866" w14:textId="77777777" w:rsidR="00CE660C" w:rsidRPr="007B02DA" w:rsidRDefault="00CE660C" w:rsidP="00CE660C">
      <w:pPr>
        <w:spacing w:before="8" w:line="140" w:lineRule="exact"/>
        <w:jc w:val="left"/>
        <w:rPr>
          <w:rFonts w:eastAsia="Times New Roman"/>
          <w:sz w:val="14"/>
          <w:szCs w:val="24"/>
          <w:lang w:val="ru-RU"/>
        </w:rPr>
      </w:pPr>
    </w:p>
    <w:p w14:paraId="1EC5A867" w14:textId="77777777" w:rsidR="00CE660C" w:rsidRPr="007B02DA" w:rsidRDefault="00CE660C" w:rsidP="00CE660C">
      <w:pPr>
        <w:pStyle w:val="ListParagraph"/>
        <w:widowControl/>
        <w:numPr>
          <w:ilvl w:val="0"/>
          <w:numId w:val="21"/>
        </w:numPr>
        <w:ind w:left="0" w:right="4"/>
        <w:rPr>
          <w:rFonts w:eastAsia="Times New Roman"/>
          <w:szCs w:val="24"/>
        </w:rPr>
      </w:pPr>
      <w:r w:rsidRPr="007B02DA">
        <w:rPr>
          <w:rFonts w:eastAsia="Times New Roman"/>
          <w:szCs w:val="24"/>
        </w:rPr>
        <w:t>В настоящем документе представлены итоговые счета Многостороннего фонда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(МФ) за год, завершающийся 31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декабря 2024 г.</w:t>
      </w:r>
      <w:r w:rsidRPr="007B02DA">
        <w:rPr>
          <w:rFonts w:eastAsia="Times New Roman"/>
          <w:spacing w:val="-5"/>
          <w:szCs w:val="24"/>
        </w:rPr>
        <w:t xml:space="preserve"> </w:t>
      </w:r>
      <w:r w:rsidRPr="007B02DA">
        <w:rPr>
          <w:rFonts w:eastAsia="Times New Roman"/>
          <w:szCs w:val="24"/>
        </w:rPr>
        <w:t>Приложение I к настоящему документу включает несколько табелей:</w:t>
      </w:r>
    </w:p>
    <w:p w14:paraId="1EC5A868" w14:textId="77777777" w:rsidR="00CE660C" w:rsidRPr="007B02DA" w:rsidRDefault="00CE660C" w:rsidP="00CE660C">
      <w:pPr>
        <w:spacing w:before="19" w:line="220" w:lineRule="exact"/>
        <w:rPr>
          <w:rFonts w:eastAsia="Times New Roman"/>
          <w:szCs w:val="24"/>
          <w:lang w:val="ru-RU"/>
        </w:rPr>
      </w:pPr>
    </w:p>
    <w:p w14:paraId="1EC5A869" w14:textId="77777777" w:rsidR="00CE660C" w:rsidRPr="007B02DA" w:rsidRDefault="00CE660C" w:rsidP="00A545C4">
      <w:pPr>
        <w:tabs>
          <w:tab w:val="left" w:pos="1800"/>
        </w:tabs>
        <w:ind w:left="360" w:right="4"/>
        <w:rPr>
          <w:rFonts w:eastAsia="Times New Roman"/>
          <w:szCs w:val="24"/>
          <w:lang w:val="ru-RU"/>
        </w:rPr>
      </w:pPr>
      <w:r w:rsidRPr="007B02DA">
        <w:rPr>
          <w:rFonts w:eastAsia="Times New Roman"/>
          <w:szCs w:val="24"/>
          <w:lang w:val="ru-RU"/>
        </w:rPr>
        <w:t>Табель 1.1</w:t>
      </w:r>
      <w:r w:rsidRPr="007B02DA">
        <w:rPr>
          <w:rFonts w:eastAsia="Times New Roman"/>
          <w:szCs w:val="24"/>
          <w:lang w:val="ru-RU"/>
        </w:rPr>
        <w:tab/>
        <w:t>Ведомость поступления и расходования средств за 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  <w:lang w:val="ru-RU"/>
        </w:rPr>
        <w:t xml:space="preserve">год </w:t>
      </w:r>
    </w:p>
    <w:p w14:paraId="1EC5A86A" w14:textId="446DEF2E" w:rsidR="00CE660C" w:rsidRPr="007B02DA" w:rsidRDefault="00CE660C" w:rsidP="00A545C4">
      <w:pPr>
        <w:tabs>
          <w:tab w:val="left" w:pos="1800"/>
        </w:tabs>
        <w:ind w:left="360" w:right="4"/>
        <w:rPr>
          <w:rFonts w:eastAsia="Times New Roman"/>
          <w:szCs w:val="24"/>
          <w:lang w:val="ru-RU"/>
        </w:rPr>
      </w:pPr>
      <w:r w:rsidRPr="007B02DA">
        <w:rPr>
          <w:rFonts w:eastAsia="Times New Roman"/>
          <w:szCs w:val="24"/>
          <w:lang w:val="ru-RU"/>
        </w:rPr>
        <w:t>Табель 1.2</w:t>
      </w:r>
      <w:r w:rsidRPr="007B02DA">
        <w:rPr>
          <w:rFonts w:eastAsia="Times New Roman"/>
          <w:szCs w:val="24"/>
          <w:lang w:val="ru-RU"/>
        </w:rPr>
        <w:tab/>
        <w:t>Отчет о финансовом положении (активы и обязательства)</w:t>
      </w:r>
      <w:r w:rsidRPr="00CE660C">
        <w:rPr>
          <w:rFonts w:eastAsia="Times New Roman"/>
          <w:szCs w:val="24"/>
          <w:lang w:val="ru-RU"/>
        </w:rPr>
        <w:t xml:space="preserve"> </w:t>
      </w:r>
      <w:r w:rsidRPr="007B02DA">
        <w:rPr>
          <w:rFonts w:eastAsia="Times New Roman"/>
          <w:szCs w:val="24"/>
          <w:lang w:val="ru-RU"/>
        </w:rPr>
        <w:t>за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  <w:lang w:val="ru-RU"/>
        </w:rPr>
        <w:t>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  <w:lang w:val="ru-RU"/>
        </w:rPr>
        <w:t xml:space="preserve">год </w:t>
      </w:r>
    </w:p>
    <w:p w14:paraId="1EC5A86B" w14:textId="487D9525" w:rsidR="00CE660C" w:rsidRPr="007B02DA" w:rsidRDefault="00CE660C" w:rsidP="00A545C4">
      <w:pPr>
        <w:tabs>
          <w:tab w:val="left" w:pos="1800"/>
        </w:tabs>
        <w:ind w:left="360" w:right="4"/>
        <w:rPr>
          <w:rFonts w:eastAsia="Times New Roman"/>
          <w:szCs w:val="24"/>
          <w:lang w:val="ru-RU"/>
        </w:rPr>
      </w:pPr>
      <w:r w:rsidRPr="007B02DA">
        <w:rPr>
          <w:rFonts w:eastAsia="Times New Roman"/>
          <w:szCs w:val="24"/>
          <w:lang w:val="ru-RU"/>
        </w:rPr>
        <w:t>Табель 1.3</w:t>
      </w:r>
      <w:r w:rsidRPr="007B02DA">
        <w:rPr>
          <w:rFonts w:eastAsia="Times New Roman"/>
          <w:szCs w:val="24"/>
          <w:lang w:val="ru-RU"/>
        </w:rPr>
        <w:tab/>
        <w:t>Исполнение бюджета Секретариата за 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  <w:lang w:val="ru-RU"/>
        </w:rPr>
        <w:t>год</w:t>
      </w:r>
    </w:p>
    <w:p w14:paraId="1EC5A86C" w14:textId="14CF99B1" w:rsidR="00CE660C" w:rsidRPr="007B02DA" w:rsidRDefault="00CE660C" w:rsidP="00A545C4">
      <w:pPr>
        <w:tabs>
          <w:tab w:val="left" w:pos="1800"/>
        </w:tabs>
        <w:ind w:left="360" w:right="4"/>
        <w:rPr>
          <w:rFonts w:eastAsia="Times New Roman"/>
          <w:szCs w:val="24"/>
          <w:lang w:val="ru-RU"/>
        </w:rPr>
      </w:pPr>
      <w:r w:rsidRPr="007B02DA">
        <w:rPr>
          <w:rFonts w:eastAsia="Times New Roman"/>
          <w:szCs w:val="24"/>
          <w:lang w:val="ru-RU"/>
        </w:rPr>
        <w:t>Табель 1.4</w:t>
      </w:r>
      <w:r w:rsidRPr="007B02DA">
        <w:rPr>
          <w:rFonts w:eastAsia="Times New Roman"/>
          <w:szCs w:val="24"/>
          <w:lang w:val="ru-RU"/>
        </w:rPr>
        <w:tab/>
        <w:t>Субсчета по деятельности, проводимой ПРООН, за 1991-2024 гг.</w:t>
      </w:r>
    </w:p>
    <w:p w14:paraId="1EC5A86D" w14:textId="7B47C854" w:rsidR="00CE660C" w:rsidRPr="007B02DA" w:rsidRDefault="00CE660C" w:rsidP="00A545C4">
      <w:pPr>
        <w:tabs>
          <w:tab w:val="left" w:pos="1800"/>
        </w:tabs>
        <w:spacing w:line="252" w:lineRule="exact"/>
        <w:ind w:left="360" w:right="4"/>
        <w:rPr>
          <w:rFonts w:eastAsia="Times New Roman"/>
          <w:szCs w:val="24"/>
          <w:lang w:val="ru-RU"/>
        </w:rPr>
      </w:pPr>
      <w:r w:rsidRPr="007B02DA">
        <w:rPr>
          <w:rFonts w:eastAsia="Times New Roman"/>
          <w:szCs w:val="24"/>
          <w:lang w:val="ru-RU"/>
        </w:rPr>
        <w:t>Табель 1.5</w:t>
      </w:r>
      <w:r w:rsidRPr="007B02DA">
        <w:rPr>
          <w:rFonts w:eastAsia="Times New Roman"/>
          <w:szCs w:val="24"/>
          <w:lang w:val="ru-RU"/>
        </w:rPr>
        <w:tab/>
        <w:t>Субсчета по деятельности, проводимой ЮНЕП, за 1991-2024 гг.</w:t>
      </w:r>
    </w:p>
    <w:p w14:paraId="1EC5A86E" w14:textId="0BDD4517" w:rsidR="00CE660C" w:rsidRPr="007B02DA" w:rsidRDefault="00CE660C" w:rsidP="00A545C4">
      <w:pPr>
        <w:tabs>
          <w:tab w:val="left" w:pos="1800"/>
        </w:tabs>
        <w:ind w:left="360" w:right="4"/>
        <w:rPr>
          <w:rFonts w:eastAsia="Times New Roman"/>
          <w:szCs w:val="24"/>
          <w:lang w:val="ru-RU"/>
        </w:rPr>
      </w:pPr>
      <w:r w:rsidRPr="007B02DA">
        <w:rPr>
          <w:rFonts w:eastAsia="Times New Roman"/>
          <w:szCs w:val="24"/>
          <w:lang w:val="ru-RU"/>
        </w:rPr>
        <w:t>Табель 1.6</w:t>
      </w:r>
      <w:r w:rsidRPr="007B02DA">
        <w:rPr>
          <w:rFonts w:eastAsia="Times New Roman"/>
          <w:szCs w:val="24"/>
          <w:lang w:val="ru-RU"/>
        </w:rPr>
        <w:tab/>
        <w:t>Субсчета по деятельности, проводимой ЮНИДО, за 1991-2024 гг.</w:t>
      </w:r>
    </w:p>
    <w:p w14:paraId="1EC5A86F" w14:textId="42B03F86" w:rsidR="00CE660C" w:rsidRPr="007B02DA" w:rsidRDefault="00CE660C" w:rsidP="00A545C4">
      <w:pPr>
        <w:tabs>
          <w:tab w:val="left" w:pos="1800"/>
        </w:tabs>
        <w:ind w:left="360" w:right="4"/>
        <w:rPr>
          <w:rFonts w:eastAsia="Times New Roman"/>
          <w:szCs w:val="24"/>
          <w:lang w:val="ru-RU"/>
        </w:rPr>
      </w:pPr>
      <w:r w:rsidRPr="007B02DA">
        <w:rPr>
          <w:rFonts w:eastAsia="Times New Roman"/>
          <w:szCs w:val="24"/>
          <w:lang w:val="ru-RU"/>
        </w:rPr>
        <w:t>Табель 1.7</w:t>
      </w:r>
      <w:r w:rsidRPr="007B02DA">
        <w:rPr>
          <w:rFonts w:eastAsia="Times New Roman"/>
          <w:szCs w:val="24"/>
          <w:lang w:val="ru-RU"/>
        </w:rPr>
        <w:tab/>
        <w:t>Субсчета по деятельности, проводимой Всемирным банком, за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  <w:lang w:val="ru-RU"/>
        </w:rPr>
        <w:t>1991</w:t>
      </w:r>
      <w:r w:rsidRPr="00CE660C">
        <w:rPr>
          <w:rFonts w:eastAsia="Times New Roman"/>
          <w:szCs w:val="24"/>
          <w:lang w:val="ru-RU"/>
        </w:rPr>
        <w:noBreakHyphen/>
      </w:r>
      <w:r w:rsidRPr="007B02DA">
        <w:rPr>
          <w:rFonts w:eastAsia="Times New Roman"/>
          <w:szCs w:val="24"/>
          <w:lang w:val="ru-RU"/>
        </w:rPr>
        <w:t>2024 гг.</w:t>
      </w:r>
    </w:p>
    <w:p w14:paraId="1EC5A870" w14:textId="77777777" w:rsidR="00CE660C" w:rsidRPr="007B02DA" w:rsidRDefault="00CE660C" w:rsidP="00CE660C">
      <w:pPr>
        <w:spacing w:before="14" w:line="240" w:lineRule="exact"/>
        <w:rPr>
          <w:rFonts w:eastAsia="Times New Roman"/>
          <w:sz w:val="24"/>
          <w:szCs w:val="24"/>
          <w:lang w:val="ru-RU"/>
        </w:rPr>
      </w:pPr>
    </w:p>
    <w:p w14:paraId="1EC5A871" w14:textId="77777777" w:rsidR="00CE660C" w:rsidRPr="007B02DA" w:rsidRDefault="00CE660C" w:rsidP="00CE660C">
      <w:pPr>
        <w:pStyle w:val="ListParagraph"/>
        <w:widowControl/>
        <w:numPr>
          <w:ilvl w:val="0"/>
          <w:numId w:val="21"/>
        </w:numPr>
        <w:ind w:left="0" w:right="65"/>
        <w:rPr>
          <w:rFonts w:eastAsia="Times New Roman"/>
          <w:szCs w:val="24"/>
        </w:rPr>
      </w:pPr>
      <w:r w:rsidRPr="007B02DA">
        <w:rPr>
          <w:rFonts w:eastAsia="Times New Roman"/>
          <w:szCs w:val="24"/>
        </w:rPr>
        <w:t>В табеле 1.1 в категории поступлений представлена информация о согласованных объемах вложений (agreed contributions). Ущерб в механизме фиксированного обменного курса в 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 xml:space="preserve">году составляет 888 922 долл. США. В этой ведомости также представлены совокупные данные о расходах (издержках) Секретариата и учреждений-исполнителей (УИ); и чистый остаток по счетам </w:t>
      </w:r>
      <w:r>
        <w:rPr>
          <w:rFonts w:eastAsia="Times New Roman"/>
          <w:szCs w:val="24"/>
        </w:rPr>
        <w:t>МФ по состоянию на конец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года.</w:t>
      </w:r>
    </w:p>
    <w:p w14:paraId="1EC5A872" w14:textId="77777777" w:rsidR="00CE660C" w:rsidRPr="007B02DA" w:rsidRDefault="00CE660C" w:rsidP="00CE660C">
      <w:pPr>
        <w:spacing w:line="240" w:lineRule="exact"/>
        <w:rPr>
          <w:rFonts w:eastAsia="Times New Roman"/>
          <w:sz w:val="24"/>
          <w:szCs w:val="24"/>
          <w:lang w:val="ru-RU"/>
        </w:rPr>
      </w:pPr>
    </w:p>
    <w:p w14:paraId="1EC5A873" w14:textId="77777777" w:rsidR="00CE660C" w:rsidRPr="007B02DA" w:rsidRDefault="00CE660C" w:rsidP="00CE660C">
      <w:pPr>
        <w:pStyle w:val="ListParagraph"/>
        <w:widowControl/>
        <w:numPr>
          <w:ilvl w:val="0"/>
          <w:numId w:val="21"/>
        </w:numPr>
        <w:ind w:left="0" w:right="61"/>
        <w:rPr>
          <w:rFonts w:eastAsia="Times New Roman"/>
          <w:szCs w:val="24"/>
        </w:rPr>
      </w:pPr>
      <w:r w:rsidRPr="007B02DA">
        <w:rPr>
          <w:rFonts w:eastAsia="Times New Roman"/>
          <w:szCs w:val="24"/>
        </w:rPr>
        <w:t xml:space="preserve">В табеле 1.2 (активы и обязательства) содержатся данные о положении дел по начисленной дебиторской задолженности по добровольным обязательствам (voluntary pledges receivable), составляющей 12 968 000 долл. США. Это после того, как из общей совокупной дебиторской задолженности в размере 226 978 000 долл. США вычтена сумма 214 010 000 долл. США, которая является резервом на покрытие сомнительных счетов, в соответствии с Международными стандартами бухгалтерского учета в государственном секторе. </w:t>
      </w:r>
    </w:p>
    <w:p w14:paraId="1EC5A875" w14:textId="77777777" w:rsidR="00CE660C" w:rsidRDefault="00CE660C" w:rsidP="00CE660C">
      <w:pPr>
        <w:pStyle w:val="ListParagraph"/>
        <w:widowControl/>
        <w:numPr>
          <w:ilvl w:val="0"/>
          <w:numId w:val="21"/>
        </w:numPr>
        <w:ind w:left="0" w:right="65"/>
        <w:rPr>
          <w:rFonts w:eastAsia="Times New Roman"/>
          <w:szCs w:val="24"/>
          <w:lang w:val="en-GB"/>
        </w:rPr>
      </w:pPr>
      <w:r w:rsidRPr="007B02DA">
        <w:rPr>
          <w:rFonts w:eastAsia="Times New Roman"/>
          <w:szCs w:val="24"/>
        </w:rPr>
        <w:lastRenderedPageBreak/>
        <w:t>В табеле 1.3 представлены фактические расходы, покрываемые в 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году за счет бюджета Секретариата, утвержденного решением 93/6. Секретариат возвращает 97-му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совещанию 789 795 долл. США в качестве сэкономленных средств из своего бюджета 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года. В соответствии с решением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93/10, для рабочей программы по мониторингу и оценке на 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 был утвержден бюджет в размере 75 000 долл. США и пересмотренная с 2023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года сумма в размере 40 000 долл.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США. Из них израсходовано 73 986 долл. США, а 41 014 дол. США возвращено на 97-м совещании.</w:t>
      </w:r>
    </w:p>
    <w:p w14:paraId="1EC5A876" w14:textId="77777777" w:rsidR="00C4095E" w:rsidRPr="00C4095E" w:rsidRDefault="00C4095E" w:rsidP="00C4095E">
      <w:pPr>
        <w:rPr>
          <w:lang w:val="en-GB" w:eastAsia="en-GB"/>
        </w:rPr>
      </w:pPr>
    </w:p>
    <w:p w14:paraId="1EC5A877" w14:textId="77777777" w:rsidR="00CE660C" w:rsidRPr="007B02DA" w:rsidRDefault="00CE660C" w:rsidP="00CE660C">
      <w:pPr>
        <w:pStyle w:val="ListParagraph"/>
        <w:widowControl/>
        <w:numPr>
          <w:ilvl w:val="0"/>
          <w:numId w:val="21"/>
        </w:numPr>
        <w:ind w:left="0" w:right="65"/>
        <w:rPr>
          <w:rFonts w:eastAsia="Times New Roman"/>
          <w:szCs w:val="24"/>
        </w:rPr>
      </w:pPr>
      <w:r w:rsidRPr="007B02DA">
        <w:rPr>
          <w:rFonts w:eastAsia="Times New Roman"/>
          <w:szCs w:val="24"/>
        </w:rPr>
        <w:t xml:space="preserve">Табели с 1.4 по 1.7 содержат </w:t>
      </w:r>
      <w:r w:rsidR="00173BB9">
        <w:rPr>
          <w:rFonts w:eastAsia="Times New Roman"/>
          <w:szCs w:val="24"/>
        </w:rPr>
        <w:t>итоговую</w:t>
      </w:r>
      <w:r w:rsidRPr="007B02DA">
        <w:rPr>
          <w:rFonts w:eastAsia="Times New Roman"/>
          <w:szCs w:val="24"/>
        </w:rPr>
        <w:t xml:space="preserve"> проверенную отчетность по счетам всех УИ за 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год, представленную Казначею к середине сентября 2025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года. Поскольку итоговые отчеты по счетам УИ были представлены после закрытия счетов Программы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ООН по окружающей среде (ЮНЕП) за 2024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год, в итоговых счетах ЮНЕП была отражена только предварительная отчетность по счетам, представленная УИ в январе 2025</w:t>
      </w:r>
      <w:r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года. В таблице</w:t>
      </w:r>
      <w:r w:rsidR="00C4095E"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1 ниже представлены расхождения между предварительными и итоговыми счетами УИ за 2024</w:t>
      </w:r>
      <w:r w:rsidR="00C4095E"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год, по совокупным поступлениям и издержкам, и это должно быть отражено в счетах за 2025</w:t>
      </w:r>
      <w:r w:rsidR="00C4095E"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год.</w:t>
      </w:r>
    </w:p>
    <w:p w14:paraId="1EC5A878" w14:textId="77777777" w:rsidR="00CE660C" w:rsidRPr="007B02DA" w:rsidRDefault="00CE660C" w:rsidP="00CE660C">
      <w:pPr>
        <w:spacing w:line="240" w:lineRule="exact"/>
        <w:rPr>
          <w:rFonts w:eastAsia="Times New Roman"/>
          <w:sz w:val="24"/>
          <w:szCs w:val="24"/>
          <w:lang w:val="ru-RU"/>
        </w:rPr>
      </w:pPr>
    </w:p>
    <w:p w14:paraId="1EC5A879" w14:textId="77777777" w:rsidR="00CE660C" w:rsidRPr="007B02DA" w:rsidRDefault="00CE660C" w:rsidP="00CE660C">
      <w:pPr>
        <w:ind w:left="120" w:right="63"/>
        <w:rPr>
          <w:rFonts w:eastAsia="Times New Roman"/>
          <w:szCs w:val="24"/>
          <w:lang w:val="ru-RU"/>
        </w:rPr>
      </w:pPr>
      <w:r w:rsidRPr="007B02DA">
        <w:rPr>
          <w:rFonts w:eastAsia="Times New Roman"/>
          <w:b/>
          <w:szCs w:val="24"/>
          <w:lang w:val="ru-RU"/>
        </w:rPr>
        <w:t>Таблица 1.</w:t>
      </w:r>
      <w:r w:rsidRPr="007B02DA">
        <w:rPr>
          <w:rFonts w:eastAsia="Times New Roman"/>
          <w:b/>
          <w:spacing w:val="9"/>
          <w:szCs w:val="24"/>
          <w:lang w:val="ru-RU"/>
        </w:rPr>
        <w:t xml:space="preserve"> </w:t>
      </w:r>
      <w:r w:rsidRPr="007B02DA">
        <w:rPr>
          <w:rFonts w:eastAsia="Times New Roman"/>
          <w:b/>
          <w:szCs w:val="24"/>
          <w:lang w:val="ru-RU"/>
        </w:rPr>
        <w:t>Расхождения между предварительными и итоговыми счетами за 2024</w:t>
      </w:r>
      <w:r w:rsidR="00C4095E">
        <w:rPr>
          <w:rFonts w:eastAsia="Times New Roman"/>
          <w:b/>
          <w:szCs w:val="24"/>
          <w:lang w:val="en-GB"/>
        </w:rPr>
        <w:t> </w:t>
      </w:r>
      <w:r w:rsidRPr="007B02DA">
        <w:rPr>
          <w:rFonts w:eastAsia="Times New Roman"/>
          <w:b/>
          <w:szCs w:val="24"/>
          <w:lang w:val="ru-RU"/>
        </w:rPr>
        <w:t>год по совокупным поступлениям и издержкам (долл. США)</w:t>
      </w:r>
    </w:p>
    <w:p w14:paraId="1EC5A87A" w14:textId="77777777" w:rsidR="00CE660C" w:rsidRPr="007B02DA" w:rsidRDefault="00CE660C" w:rsidP="00CE660C">
      <w:pPr>
        <w:spacing w:before="10" w:line="40" w:lineRule="exact"/>
        <w:rPr>
          <w:rFonts w:eastAsia="Times New Roman"/>
          <w:sz w:val="4"/>
          <w:szCs w:val="24"/>
          <w:lang w:val="ru-RU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2292"/>
        <w:gridCol w:w="2300"/>
        <w:gridCol w:w="2070"/>
      </w:tblGrid>
      <w:tr w:rsidR="00CE660C" w:rsidRPr="007B02DA" w14:paraId="1EC5A87F" w14:textId="77777777" w:rsidTr="007D1C26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7B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b/>
                <w:sz w:val="20"/>
                <w:szCs w:val="24"/>
                <w:lang w:val="ru-RU"/>
              </w:rPr>
              <w:t>Учреждение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7C" w14:textId="77777777" w:rsidR="00CE660C" w:rsidRPr="007B02DA" w:rsidRDefault="00CE660C" w:rsidP="00124024">
            <w:pPr>
              <w:spacing w:line="228" w:lineRule="exact"/>
              <w:ind w:left="283" w:right="166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b/>
                <w:sz w:val="20"/>
                <w:szCs w:val="24"/>
                <w:lang w:val="ru-RU"/>
              </w:rPr>
              <w:t>Предварительные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7D" w14:textId="77777777" w:rsidR="00CE660C" w:rsidRPr="007B02DA" w:rsidRDefault="00CE660C" w:rsidP="00124024">
            <w:pPr>
              <w:spacing w:line="228" w:lineRule="exact"/>
              <w:ind w:left="259" w:right="481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b/>
                <w:sz w:val="20"/>
                <w:szCs w:val="24"/>
                <w:lang w:val="ru-RU"/>
              </w:rPr>
              <w:t>Итоговые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7E" w14:textId="77777777" w:rsidR="00CE660C" w:rsidRPr="007B02DA" w:rsidRDefault="00CE660C" w:rsidP="00124024">
            <w:pPr>
              <w:spacing w:line="228" w:lineRule="exact"/>
              <w:ind w:left="369" w:right="236"/>
              <w:rPr>
                <w:rFonts w:eastAsia="Times New Roman"/>
                <w:sz w:val="13"/>
                <w:szCs w:val="24"/>
                <w:lang w:val="ru-RU"/>
              </w:rPr>
            </w:pPr>
            <w:r w:rsidRPr="007B02DA">
              <w:rPr>
                <w:rFonts w:eastAsia="Times New Roman"/>
                <w:b/>
                <w:sz w:val="20"/>
                <w:szCs w:val="24"/>
                <w:lang w:val="ru-RU"/>
              </w:rPr>
              <w:t>Расхождения</w:t>
            </w:r>
            <w:r w:rsidRPr="007B02DA">
              <w:rPr>
                <w:rStyle w:val="FootnoteReference"/>
                <w:rFonts w:eastAsia="Times New Roman"/>
                <w:b/>
                <w:spacing w:val="-2"/>
                <w:sz w:val="20"/>
                <w:szCs w:val="24"/>
                <w:lang w:val="ru-RU"/>
              </w:rPr>
              <w:footnoteReference w:customMarkFollows="1" w:id="2"/>
              <w:t>2</w:t>
            </w:r>
          </w:p>
        </w:tc>
      </w:tr>
      <w:tr w:rsidR="00CE660C" w:rsidRPr="007B02DA" w14:paraId="1EC5A881" w14:textId="77777777" w:rsidTr="007D1C26">
        <w:trPr>
          <w:trHeight w:hRule="exact" w:val="240"/>
        </w:trPr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0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b/>
                <w:sz w:val="20"/>
                <w:szCs w:val="24"/>
                <w:lang w:val="ru-RU"/>
              </w:rPr>
              <w:t>Поступления</w:t>
            </w:r>
          </w:p>
        </w:tc>
      </w:tr>
      <w:tr w:rsidR="00CE660C" w:rsidRPr="007B02DA" w14:paraId="1EC5A886" w14:textId="77777777" w:rsidTr="007D1C26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2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ПРООН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3" w14:textId="77777777" w:rsidR="00CE660C" w:rsidRPr="007B02DA" w:rsidRDefault="00CE660C" w:rsidP="00124024">
            <w:pPr>
              <w:spacing w:line="228" w:lineRule="exact"/>
              <w:ind w:left="57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1 082 209 384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4" w14:textId="77777777" w:rsidR="00CE660C" w:rsidRPr="007B02DA" w:rsidRDefault="00CE660C" w:rsidP="00124024">
            <w:pPr>
              <w:spacing w:line="228" w:lineRule="exact"/>
              <w:ind w:left="577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1 102 449 063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5" w14:textId="77777777" w:rsidR="00CE660C" w:rsidRPr="007B02DA" w:rsidRDefault="00CE660C" w:rsidP="00124024">
            <w:pPr>
              <w:spacing w:line="228" w:lineRule="exact"/>
              <w:ind w:left="823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20 239 679</w:t>
            </w:r>
          </w:p>
        </w:tc>
      </w:tr>
      <w:tr w:rsidR="00CE660C" w:rsidRPr="007B02DA" w14:paraId="1EC5A88B" w14:textId="77777777" w:rsidTr="007D1C26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7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8" w14:textId="77777777" w:rsidR="00CE660C" w:rsidRPr="007B02DA" w:rsidRDefault="00CE660C" w:rsidP="00124024">
            <w:pPr>
              <w:spacing w:line="228" w:lineRule="exact"/>
              <w:ind w:left="723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498 299 691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9" w14:textId="77777777" w:rsidR="00CE660C" w:rsidRPr="007B02DA" w:rsidRDefault="00CE660C" w:rsidP="00124024">
            <w:pPr>
              <w:spacing w:line="228" w:lineRule="exact"/>
              <w:ind w:left="727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498 299 691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A" w14:textId="77777777" w:rsidR="00CE660C" w:rsidRPr="007B02DA" w:rsidRDefault="00CE660C" w:rsidP="00124024">
            <w:pPr>
              <w:spacing w:line="228" w:lineRule="exact"/>
              <w:ind w:right="551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-</w:t>
            </w:r>
          </w:p>
        </w:tc>
      </w:tr>
      <w:tr w:rsidR="00CE660C" w:rsidRPr="007B02DA" w14:paraId="1EC5A890" w14:textId="77777777" w:rsidTr="007D1C26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C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ЮНИДО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D" w14:textId="77777777" w:rsidR="00CE660C" w:rsidRPr="007B02DA" w:rsidRDefault="00CE660C" w:rsidP="00124024">
            <w:pPr>
              <w:spacing w:line="228" w:lineRule="exact"/>
              <w:ind w:left="573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1 076 422 710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E" w14:textId="77777777" w:rsidR="00CE660C" w:rsidRPr="007B02DA" w:rsidRDefault="00CE660C" w:rsidP="00124024">
            <w:pPr>
              <w:spacing w:line="228" w:lineRule="exact"/>
              <w:ind w:left="577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1 101 990 811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8F" w14:textId="77777777" w:rsidR="00CE660C" w:rsidRPr="007B02DA" w:rsidRDefault="00CE660C" w:rsidP="00124024">
            <w:pPr>
              <w:spacing w:line="228" w:lineRule="exact"/>
              <w:ind w:left="82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25 568 101</w:t>
            </w:r>
          </w:p>
        </w:tc>
      </w:tr>
      <w:tr w:rsidR="00CE660C" w:rsidRPr="007B02DA" w14:paraId="1EC5A895" w14:textId="77777777" w:rsidTr="007D1C26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1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Всемирный банк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2" w14:textId="77777777" w:rsidR="00CE660C" w:rsidRPr="007B02DA" w:rsidRDefault="00CE660C" w:rsidP="00124024">
            <w:pPr>
              <w:spacing w:line="228" w:lineRule="exact"/>
              <w:ind w:left="573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1 360 637 791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3" w14:textId="77777777" w:rsidR="00CE660C" w:rsidRPr="007B02DA" w:rsidRDefault="00CE660C" w:rsidP="00124024">
            <w:pPr>
              <w:spacing w:line="228" w:lineRule="exact"/>
              <w:ind w:left="578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1 360 637 791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4" w14:textId="77777777" w:rsidR="00CE660C" w:rsidRPr="007B02DA" w:rsidRDefault="00CE660C" w:rsidP="00124024">
            <w:pPr>
              <w:spacing w:line="228" w:lineRule="exact"/>
              <w:ind w:right="55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-</w:t>
            </w:r>
          </w:p>
        </w:tc>
      </w:tr>
      <w:tr w:rsidR="00CE660C" w:rsidRPr="007B02DA" w14:paraId="1EC5A897" w14:textId="77777777" w:rsidTr="007D1C26">
        <w:trPr>
          <w:trHeight w:hRule="exact" w:val="240"/>
        </w:trPr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6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b/>
                <w:sz w:val="20"/>
                <w:szCs w:val="24"/>
                <w:lang w:val="ru-RU"/>
              </w:rPr>
              <w:t>Издержки</w:t>
            </w:r>
          </w:p>
        </w:tc>
      </w:tr>
      <w:tr w:rsidR="00CE660C" w:rsidRPr="007B02DA" w14:paraId="1EC5A89C" w14:textId="77777777" w:rsidTr="007D1C26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8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ПРООН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9" w14:textId="77777777" w:rsidR="00CE660C" w:rsidRPr="007B02DA" w:rsidRDefault="00CE660C" w:rsidP="00124024">
            <w:pPr>
              <w:spacing w:line="228" w:lineRule="exact"/>
              <w:ind w:left="569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1 013 888 227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A" w14:textId="77777777" w:rsidR="00CE660C" w:rsidRPr="007B02DA" w:rsidRDefault="00CE660C" w:rsidP="00124024">
            <w:pPr>
              <w:spacing w:line="228" w:lineRule="exact"/>
              <w:ind w:left="569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1 013 891 295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B" w14:textId="77777777" w:rsidR="00CE660C" w:rsidRPr="007B02DA" w:rsidRDefault="00CE660C" w:rsidP="00124024">
            <w:pPr>
              <w:spacing w:line="228" w:lineRule="exact"/>
              <w:ind w:left="1273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3 068</w:t>
            </w:r>
          </w:p>
        </w:tc>
      </w:tr>
      <w:tr w:rsidR="00CE660C" w:rsidRPr="007B02DA" w14:paraId="1EC5A8A1" w14:textId="77777777" w:rsidTr="007D1C26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D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E" w14:textId="77777777" w:rsidR="00CE660C" w:rsidRPr="007B02DA" w:rsidRDefault="00CE660C" w:rsidP="00124024">
            <w:pPr>
              <w:spacing w:line="228" w:lineRule="exact"/>
              <w:ind w:left="719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422 611 924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9F" w14:textId="77777777" w:rsidR="00CE660C" w:rsidRPr="007B02DA" w:rsidRDefault="00CE660C" w:rsidP="00124024">
            <w:pPr>
              <w:spacing w:line="228" w:lineRule="exact"/>
              <w:ind w:left="719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422 611 924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A0" w14:textId="77777777" w:rsidR="00CE660C" w:rsidRPr="007B02DA" w:rsidRDefault="00CE660C" w:rsidP="00124024">
            <w:pPr>
              <w:spacing w:line="228" w:lineRule="exact"/>
              <w:ind w:right="55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-</w:t>
            </w:r>
          </w:p>
        </w:tc>
      </w:tr>
      <w:tr w:rsidR="00CE660C" w:rsidRPr="007B02DA" w14:paraId="1EC5A8A6" w14:textId="77777777" w:rsidTr="007D1C26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A2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ЮНИДО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A3" w14:textId="77777777" w:rsidR="00CE660C" w:rsidRPr="007B02DA" w:rsidRDefault="00CE660C" w:rsidP="00124024">
            <w:pPr>
              <w:spacing w:line="228" w:lineRule="exact"/>
              <w:ind w:left="719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990 943 929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A4" w14:textId="77777777" w:rsidR="00CE660C" w:rsidRPr="007B02DA" w:rsidRDefault="00CE660C" w:rsidP="00124024">
            <w:pPr>
              <w:spacing w:line="228" w:lineRule="exact"/>
              <w:ind w:left="719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990 574 903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A5" w14:textId="77777777" w:rsidR="00CE660C" w:rsidRPr="007B02DA" w:rsidRDefault="00CE660C" w:rsidP="00124024">
            <w:pPr>
              <w:spacing w:line="228" w:lineRule="exact"/>
              <w:ind w:left="939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(369 026)</w:t>
            </w:r>
          </w:p>
        </w:tc>
      </w:tr>
      <w:tr w:rsidR="00CE660C" w:rsidRPr="007B02DA" w14:paraId="1EC5A8AB" w14:textId="77777777" w:rsidTr="007D1C26">
        <w:trPr>
          <w:trHeight w:hRule="exact" w:val="240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A7" w14:textId="77777777" w:rsidR="00CE660C" w:rsidRPr="007B02DA" w:rsidRDefault="00CE660C" w:rsidP="00124024">
            <w:pPr>
              <w:spacing w:line="228" w:lineRule="exact"/>
              <w:ind w:left="102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Всемирный банк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A8" w14:textId="77777777" w:rsidR="00CE660C" w:rsidRPr="007B02DA" w:rsidRDefault="00CE660C" w:rsidP="00124024">
            <w:pPr>
              <w:spacing w:line="228" w:lineRule="exact"/>
              <w:ind w:left="569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1 331 704 764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A9" w14:textId="77777777" w:rsidR="00CE660C" w:rsidRPr="007B02DA" w:rsidRDefault="00CE660C" w:rsidP="00124024">
            <w:pPr>
              <w:spacing w:line="228" w:lineRule="exact"/>
              <w:ind w:left="569" w:right="-20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pacing w:val="1"/>
                <w:sz w:val="20"/>
                <w:szCs w:val="24"/>
                <w:lang w:val="ru-RU"/>
              </w:rPr>
              <w:t>1 331 704 764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8AA" w14:textId="77777777" w:rsidR="00CE660C" w:rsidRPr="007B02DA" w:rsidRDefault="00CE660C" w:rsidP="00124024">
            <w:pPr>
              <w:spacing w:line="228" w:lineRule="exact"/>
              <w:ind w:right="55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7B02DA">
              <w:rPr>
                <w:rFonts w:eastAsia="Times New Roman"/>
                <w:sz w:val="20"/>
                <w:szCs w:val="24"/>
                <w:lang w:val="ru-RU"/>
              </w:rPr>
              <w:t>-</w:t>
            </w:r>
          </w:p>
        </w:tc>
      </w:tr>
    </w:tbl>
    <w:p w14:paraId="1EC5A8AC" w14:textId="77777777" w:rsidR="00CE660C" w:rsidRPr="007B02DA" w:rsidRDefault="00CE660C" w:rsidP="00CE660C">
      <w:pPr>
        <w:spacing w:before="1" w:line="110" w:lineRule="exact"/>
        <w:rPr>
          <w:rFonts w:eastAsia="Times New Roman"/>
          <w:sz w:val="11"/>
          <w:szCs w:val="24"/>
          <w:lang w:val="ru-RU"/>
        </w:rPr>
      </w:pPr>
    </w:p>
    <w:p w14:paraId="1EC5A8AD" w14:textId="77777777" w:rsidR="00CE660C" w:rsidRPr="007B02DA" w:rsidRDefault="00CE660C" w:rsidP="00CE660C">
      <w:pPr>
        <w:spacing w:line="200" w:lineRule="exact"/>
        <w:rPr>
          <w:rFonts w:eastAsia="Times New Roman"/>
          <w:sz w:val="20"/>
          <w:szCs w:val="24"/>
          <w:lang w:val="ru-RU"/>
        </w:rPr>
      </w:pPr>
    </w:p>
    <w:p w14:paraId="1EC5A8AE" w14:textId="77777777" w:rsidR="00CE660C" w:rsidRPr="007B02DA" w:rsidRDefault="00CE660C" w:rsidP="00CE660C">
      <w:pPr>
        <w:spacing w:line="200" w:lineRule="exact"/>
        <w:rPr>
          <w:rFonts w:eastAsia="Times New Roman"/>
          <w:sz w:val="20"/>
          <w:szCs w:val="24"/>
          <w:lang w:val="ru-RU"/>
        </w:rPr>
      </w:pPr>
    </w:p>
    <w:p w14:paraId="1EC5A8AF" w14:textId="77777777" w:rsidR="00CE660C" w:rsidRPr="007B02DA" w:rsidRDefault="00CE660C" w:rsidP="00CE660C">
      <w:pPr>
        <w:ind w:right="56"/>
        <w:rPr>
          <w:rFonts w:eastAsia="Times New Roman"/>
          <w:sz w:val="24"/>
          <w:szCs w:val="24"/>
          <w:lang w:val="ru-RU"/>
        </w:rPr>
      </w:pPr>
      <w:r w:rsidRPr="007B02DA">
        <w:rPr>
          <w:rFonts w:eastAsia="Times New Roman"/>
          <w:b/>
          <w:sz w:val="24"/>
          <w:szCs w:val="24"/>
          <w:lang w:val="ru-RU"/>
        </w:rPr>
        <w:t>Доклад Комиссии ревизоров Организации Объединенных Наций о финансовых ведомостях Многостороннего фонда за год, закончившийся 31</w:t>
      </w:r>
      <w:r w:rsidR="00C4095E">
        <w:rPr>
          <w:rFonts w:eastAsia="Times New Roman"/>
          <w:b/>
          <w:sz w:val="24"/>
          <w:szCs w:val="24"/>
          <w:lang w:val="en-GB"/>
        </w:rPr>
        <w:t> </w:t>
      </w:r>
      <w:r w:rsidRPr="007B02DA">
        <w:rPr>
          <w:rFonts w:eastAsia="Times New Roman"/>
          <w:b/>
          <w:sz w:val="24"/>
          <w:szCs w:val="24"/>
          <w:lang w:val="ru-RU"/>
        </w:rPr>
        <w:t>декабря 2024</w:t>
      </w:r>
      <w:r w:rsidR="00C4095E">
        <w:rPr>
          <w:rFonts w:eastAsia="Times New Roman"/>
          <w:b/>
          <w:sz w:val="24"/>
          <w:szCs w:val="24"/>
          <w:lang w:val="en-GB"/>
        </w:rPr>
        <w:t> </w:t>
      </w:r>
      <w:r w:rsidRPr="007B02DA">
        <w:rPr>
          <w:rFonts w:eastAsia="Times New Roman"/>
          <w:b/>
          <w:sz w:val="24"/>
          <w:szCs w:val="24"/>
          <w:lang w:val="ru-RU"/>
        </w:rPr>
        <w:t>года</w:t>
      </w:r>
    </w:p>
    <w:p w14:paraId="1EC5A8B0" w14:textId="77777777" w:rsidR="00CE660C" w:rsidRPr="007B02DA" w:rsidRDefault="00CE660C" w:rsidP="00CE660C">
      <w:pPr>
        <w:spacing w:before="3" w:line="240" w:lineRule="exact"/>
        <w:rPr>
          <w:rFonts w:eastAsia="Times New Roman"/>
          <w:sz w:val="24"/>
          <w:szCs w:val="24"/>
          <w:lang w:val="ru-RU"/>
        </w:rPr>
      </w:pPr>
    </w:p>
    <w:p w14:paraId="1EC5A8B1" w14:textId="77777777" w:rsidR="00CE660C" w:rsidRPr="007B02DA" w:rsidRDefault="00CE660C" w:rsidP="00CE660C">
      <w:pPr>
        <w:pStyle w:val="ListParagraph"/>
        <w:widowControl/>
        <w:numPr>
          <w:ilvl w:val="0"/>
          <w:numId w:val="21"/>
        </w:numPr>
        <w:ind w:left="0" w:right="57"/>
        <w:rPr>
          <w:rFonts w:eastAsia="Times New Roman"/>
          <w:szCs w:val="24"/>
        </w:rPr>
      </w:pPr>
      <w:r w:rsidRPr="007B02DA">
        <w:rPr>
          <w:rFonts w:eastAsia="Times New Roman"/>
          <w:szCs w:val="24"/>
        </w:rPr>
        <w:t>Финансовый отчет и проверенные финансовые ведомости за год, закончившийся 31</w:t>
      </w:r>
      <w:r w:rsidR="00C4095E"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декабря 2024</w:t>
      </w:r>
      <w:r w:rsidR="00C4095E">
        <w:rPr>
          <w:rFonts w:eastAsia="Times New Roman"/>
          <w:szCs w:val="24"/>
          <w:lang w:val="en-GB"/>
        </w:rPr>
        <w:t> </w:t>
      </w:r>
      <w:r w:rsidRPr="007B02DA">
        <w:rPr>
          <w:rFonts w:eastAsia="Times New Roman"/>
          <w:szCs w:val="24"/>
        </w:rPr>
        <w:t>года, а также доклад Комиссии ревизоров Фонда ЮНЕП были представлены на восьмидесятой сессии Генеральной Ассамблеи Организации Объединенных Наций (A/80/5/Add.7)</w:t>
      </w:r>
      <w:r w:rsidRPr="007B02DA">
        <w:rPr>
          <w:rStyle w:val="FootnoteReference"/>
          <w:rFonts w:eastAsia="Times New Roman"/>
          <w:spacing w:val="-2"/>
          <w:sz w:val="20"/>
          <w:szCs w:val="24"/>
        </w:rPr>
        <w:footnoteReference w:customMarkFollows="1" w:id="3"/>
        <w:t>3</w:t>
      </w:r>
      <w:r w:rsidR="00C4095E">
        <w:rPr>
          <w:rFonts w:eastAsia="Times New Roman"/>
          <w:szCs w:val="24"/>
        </w:rPr>
        <w:t xml:space="preserve">. </w:t>
      </w:r>
      <w:r w:rsidRPr="007B02DA">
        <w:rPr>
          <w:rFonts w:eastAsia="Times New Roman"/>
          <w:szCs w:val="24"/>
        </w:rPr>
        <w:t>В докладе, представленном Генеральной Ассамблее, содержался подробный анализ финансовых ведомостей МФ. Ни один из ключевых выводов и рекомендаций в докладе не относится к МФ.</w:t>
      </w:r>
    </w:p>
    <w:p w14:paraId="1EC5A8B2" w14:textId="77777777" w:rsidR="007D1C26" w:rsidRDefault="007D1C26">
      <w:pPr>
        <w:jc w:val="left"/>
        <w:rPr>
          <w:rFonts w:eastAsia="Times New Roman"/>
          <w:sz w:val="24"/>
          <w:szCs w:val="24"/>
          <w:lang w:val="ru-RU"/>
        </w:rPr>
      </w:pPr>
    </w:p>
    <w:p w14:paraId="1EC5A8B4" w14:textId="77777777" w:rsidR="00CE660C" w:rsidRPr="007B02DA" w:rsidRDefault="00CE660C" w:rsidP="00CE660C">
      <w:pPr>
        <w:ind w:right="7200"/>
        <w:rPr>
          <w:rFonts w:eastAsia="Times New Roman"/>
          <w:sz w:val="24"/>
          <w:szCs w:val="24"/>
          <w:lang w:val="ru-RU"/>
        </w:rPr>
      </w:pPr>
      <w:r w:rsidRPr="007B02DA">
        <w:rPr>
          <w:rFonts w:eastAsia="Times New Roman"/>
          <w:b/>
          <w:sz w:val="24"/>
          <w:szCs w:val="24"/>
          <w:lang w:val="ru-RU"/>
        </w:rPr>
        <w:t>Рекомендации</w:t>
      </w:r>
    </w:p>
    <w:p w14:paraId="1EC5A8B5" w14:textId="77777777" w:rsidR="00CE660C" w:rsidRPr="007B02DA" w:rsidRDefault="00CE660C" w:rsidP="00CE660C">
      <w:pPr>
        <w:spacing w:before="19" w:line="220" w:lineRule="exact"/>
        <w:rPr>
          <w:rFonts w:eastAsia="Times New Roman"/>
          <w:szCs w:val="24"/>
          <w:lang w:val="ru-RU"/>
        </w:rPr>
      </w:pPr>
    </w:p>
    <w:p w14:paraId="1EC5A8B6" w14:textId="77777777" w:rsidR="00CE660C" w:rsidRPr="007B02DA" w:rsidRDefault="00CE660C" w:rsidP="00CE660C">
      <w:pPr>
        <w:pStyle w:val="ListParagraph"/>
        <w:widowControl/>
        <w:numPr>
          <w:ilvl w:val="0"/>
          <w:numId w:val="21"/>
        </w:numPr>
        <w:ind w:left="0"/>
        <w:rPr>
          <w:rFonts w:eastAsia="Times New Roman"/>
          <w:szCs w:val="24"/>
        </w:rPr>
      </w:pPr>
      <w:r w:rsidRPr="007B02DA">
        <w:rPr>
          <w:rFonts w:eastAsia="Times New Roman"/>
          <w:szCs w:val="24"/>
        </w:rPr>
        <w:t>Исполнительный комитет может посчитать целесообразным:</w:t>
      </w:r>
    </w:p>
    <w:p w14:paraId="1EC5A8B7" w14:textId="77777777" w:rsidR="00CE660C" w:rsidRPr="007B02DA" w:rsidRDefault="00CE660C" w:rsidP="00CE660C">
      <w:pPr>
        <w:spacing w:line="240" w:lineRule="exact"/>
        <w:rPr>
          <w:rFonts w:eastAsia="Times New Roman"/>
          <w:sz w:val="24"/>
          <w:szCs w:val="24"/>
          <w:lang w:val="ru-RU"/>
        </w:rPr>
      </w:pPr>
    </w:p>
    <w:p w14:paraId="1EC5A8B8" w14:textId="77777777" w:rsidR="00C4095E" w:rsidRPr="00C4095E" w:rsidRDefault="00CE660C" w:rsidP="00C87A92">
      <w:pPr>
        <w:pStyle w:val="ListParagraph"/>
        <w:numPr>
          <w:ilvl w:val="0"/>
          <w:numId w:val="23"/>
        </w:numPr>
        <w:tabs>
          <w:tab w:val="left" w:pos="1393"/>
        </w:tabs>
        <w:spacing w:after="240"/>
        <w:ind w:left="1440" w:right="57" w:hanging="720"/>
        <w:contextualSpacing w:val="0"/>
        <w:rPr>
          <w:rFonts w:eastAsia="Times New Roman"/>
          <w:sz w:val="20"/>
          <w:szCs w:val="24"/>
        </w:rPr>
      </w:pPr>
      <w:r w:rsidRPr="00C4095E">
        <w:rPr>
          <w:rFonts w:eastAsia="Times New Roman"/>
          <w:szCs w:val="24"/>
        </w:rPr>
        <w:t>Принять к сведению итоговые проверенные финансовые ведомости Многостороннего фонда по состоянию на 31</w:t>
      </w:r>
      <w:r w:rsidR="00C4095E" w:rsidRPr="00C4095E">
        <w:rPr>
          <w:rFonts w:eastAsia="Times New Roman"/>
          <w:szCs w:val="24"/>
        </w:rPr>
        <w:t> </w:t>
      </w:r>
      <w:r w:rsidRPr="00C4095E">
        <w:rPr>
          <w:rFonts w:eastAsia="Times New Roman"/>
          <w:szCs w:val="24"/>
        </w:rPr>
        <w:t>декабря 2024</w:t>
      </w:r>
      <w:r w:rsidR="00C4095E" w:rsidRPr="00C4095E">
        <w:rPr>
          <w:rFonts w:eastAsia="Times New Roman"/>
          <w:szCs w:val="24"/>
        </w:rPr>
        <w:t> </w:t>
      </w:r>
      <w:r w:rsidRPr="00C4095E">
        <w:rPr>
          <w:rFonts w:eastAsia="Times New Roman"/>
          <w:szCs w:val="24"/>
        </w:rPr>
        <w:t xml:space="preserve">года, подготовленные в соответствии с Международными стандартами бухгалтерского учета в </w:t>
      </w:r>
      <w:r w:rsidRPr="00C4095E">
        <w:rPr>
          <w:rFonts w:eastAsia="Times New Roman"/>
          <w:szCs w:val="24"/>
        </w:rPr>
        <w:lastRenderedPageBreak/>
        <w:t>государственном секторе, содержащиеся в документе UNEP/OzL.Pro/ExCom/97/5;</w:t>
      </w:r>
      <w:r w:rsidR="00C4095E" w:rsidRPr="00C4095E">
        <w:rPr>
          <w:rFonts w:eastAsia="Times New Roman"/>
          <w:szCs w:val="24"/>
        </w:rPr>
        <w:t xml:space="preserve"> </w:t>
      </w:r>
    </w:p>
    <w:p w14:paraId="1EC5A8B9" w14:textId="77777777" w:rsidR="00CE660C" w:rsidRDefault="00CE660C" w:rsidP="00C87A92">
      <w:pPr>
        <w:pStyle w:val="ListParagraph"/>
        <w:numPr>
          <w:ilvl w:val="0"/>
          <w:numId w:val="23"/>
        </w:numPr>
        <w:tabs>
          <w:tab w:val="left" w:pos="1393"/>
        </w:tabs>
        <w:spacing w:after="240"/>
        <w:ind w:left="1440" w:right="59" w:hanging="720"/>
        <w:contextualSpacing w:val="0"/>
        <w:rPr>
          <w:rFonts w:eastAsia="Times New Roman"/>
          <w:szCs w:val="24"/>
        </w:rPr>
      </w:pPr>
      <w:r w:rsidRPr="00C4095E">
        <w:rPr>
          <w:rFonts w:eastAsia="Times New Roman"/>
          <w:szCs w:val="24"/>
        </w:rPr>
        <w:t>Просить Казначея отразить в счетах Многостороннего фонда за 2025</w:t>
      </w:r>
      <w:r w:rsidR="00C4095E">
        <w:rPr>
          <w:rFonts w:eastAsia="Times New Roman"/>
          <w:szCs w:val="24"/>
        </w:rPr>
        <w:t> </w:t>
      </w:r>
      <w:r w:rsidRPr="00C4095E">
        <w:rPr>
          <w:rFonts w:eastAsia="Times New Roman"/>
          <w:szCs w:val="24"/>
        </w:rPr>
        <w:t>год расхождения между предварительной финансовой отчетностью учреждений-исполнителей за 2024</w:t>
      </w:r>
      <w:r w:rsidR="00C4095E">
        <w:rPr>
          <w:rFonts w:eastAsia="Times New Roman"/>
          <w:szCs w:val="24"/>
        </w:rPr>
        <w:t> </w:t>
      </w:r>
      <w:r w:rsidRPr="00C4095E">
        <w:rPr>
          <w:rFonts w:eastAsia="Times New Roman"/>
          <w:szCs w:val="24"/>
        </w:rPr>
        <w:t>год и их итоговыми финансовыми ведомостями за 2024</w:t>
      </w:r>
      <w:r w:rsidR="00C4095E">
        <w:rPr>
          <w:rFonts w:eastAsia="Times New Roman"/>
          <w:szCs w:val="24"/>
        </w:rPr>
        <w:t> </w:t>
      </w:r>
      <w:r w:rsidRPr="00C4095E">
        <w:rPr>
          <w:rFonts w:eastAsia="Times New Roman"/>
          <w:szCs w:val="24"/>
        </w:rPr>
        <w:t>год, которые представлены в таблице</w:t>
      </w:r>
      <w:r w:rsidR="00C4095E">
        <w:rPr>
          <w:rFonts w:eastAsia="Times New Roman"/>
          <w:szCs w:val="24"/>
        </w:rPr>
        <w:t> </w:t>
      </w:r>
      <w:r w:rsidRPr="00C4095E">
        <w:rPr>
          <w:rFonts w:eastAsia="Times New Roman"/>
          <w:szCs w:val="24"/>
        </w:rPr>
        <w:t>1 документа</w:t>
      </w:r>
      <w:r w:rsidR="00C4095E">
        <w:rPr>
          <w:rFonts w:eastAsia="Times New Roman"/>
          <w:szCs w:val="24"/>
        </w:rPr>
        <w:t> </w:t>
      </w:r>
      <w:r w:rsidRPr="00C4095E">
        <w:rPr>
          <w:rFonts w:eastAsia="Times New Roman"/>
          <w:szCs w:val="24"/>
        </w:rPr>
        <w:t>UNEP/OzL.Pro/ExCom/97/5.</w:t>
      </w:r>
    </w:p>
    <w:p w14:paraId="1EC5A8BC" w14:textId="77777777" w:rsidR="00C4095E" w:rsidRDefault="00C4095E" w:rsidP="00C4095E">
      <w:pPr>
        <w:rPr>
          <w:lang w:val="ru-RU" w:eastAsia="en-GB"/>
        </w:rPr>
      </w:pPr>
    </w:p>
    <w:p w14:paraId="1EC5A8BD" w14:textId="77777777" w:rsidR="00C4095E" w:rsidRPr="00C4095E" w:rsidRDefault="00C4095E" w:rsidP="00C4095E">
      <w:pPr>
        <w:rPr>
          <w:lang w:val="ru-RU"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85409" w:rsidRPr="008047A6" w14:paraId="1EC5A8C3" w14:textId="77777777" w:rsidTr="00FB077C">
        <w:tc>
          <w:tcPr>
            <w:tcW w:w="1915" w:type="dxa"/>
          </w:tcPr>
          <w:p w14:paraId="1EC5A8BE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1EC5A8BF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1EC5A8C0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1EC5A8C1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1EC5A8C2" w14:textId="77777777" w:rsidR="00E85409" w:rsidRPr="00BF474D" w:rsidRDefault="00E85409" w:rsidP="00FB077C">
            <w:pPr>
              <w:rPr>
                <w:lang w:val="ru-RU"/>
              </w:rPr>
            </w:pPr>
          </w:p>
        </w:tc>
      </w:tr>
    </w:tbl>
    <w:p w14:paraId="1EC5A8C4" w14:textId="77777777" w:rsidR="00E85409" w:rsidRPr="00BF474D" w:rsidRDefault="00E85409" w:rsidP="00C4095E">
      <w:pPr>
        <w:rPr>
          <w:lang w:val="ru-RU"/>
        </w:rPr>
      </w:pPr>
    </w:p>
    <w:sectPr w:rsidR="00E85409" w:rsidRPr="00BF474D" w:rsidSect="00CA24B5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1882E" w14:textId="77777777" w:rsidR="008A25D6" w:rsidRDefault="008A25D6" w:rsidP="004A504B">
      <w:r>
        <w:separator/>
      </w:r>
    </w:p>
  </w:endnote>
  <w:endnote w:type="continuationSeparator" w:id="0">
    <w:p w14:paraId="41353616" w14:textId="77777777" w:rsidR="008A25D6" w:rsidRDefault="008A25D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A8C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A35EF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57805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AF17F9" w14:textId="7B15FB42" w:rsidR="00CA24B5" w:rsidRDefault="00CA24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A8D2" w14:textId="76356708" w:rsidR="005E62C3" w:rsidRPr="00962DA9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962DA9">
      <w:rPr>
        <w:sz w:val="16"/>
        <w:szCs w:val="16"/>
        <w:lang w:val="ru-RU"/>
      </w:rPr>
      <w:t>.</w:t>
    </w:r>
  </w:p>
  <w:p w14:paraId="1EC5A8D3" w14:textId="77777777" w:rsidR="004E7F9C" w:rsidRPr="006A24A7" w:rsidRDefault="004E7F9C" w:rsidP="006A24A7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E435E" w14:textId="77777777" w:rsidR="008A25D6" w:rsidRDefault="008A25D6" w:rsidP="004A504B">
      <w:r>
        <w:separator/>
      </w:r>
    </w:p>
  </w:footnote>
  <w:footnote w:type="continuationSeparator" w:id="0">
    <w:p w14:paraId="21393E55" w14:textId="77777777" w:rsidR="008A25D6" w:rsidRDefault="008A25D6" w:rsidP="004A504B">
      <w:r>
        <w:continuationSeparator/>
      </w:r>
    </w:p>
  </w:footnote>
  <w:footnote w:id="1">
    <w:p w14:paraId="1EC5A8D4" w14:textId="77777777" w:rsidR="006A24A7" w:rsidRPr="00C4095E" w:rsidRDefault="006A24A7" w:rsidP="006A24A7">
      <w:pPr>
        <w:pStyle w:val="FootnoteText"/>
        <w:spacing w:after="120"/>
        <w:rPr>
          <w:lang w:val="ru-RU"/>
        </w:rPr>
      </w:pPr>
      <w:r w:rsidRPr="00C4095E">
        <w:rPr>
          <w:rStyle w:val="FootnoteReference"/>
          <w:lang w:val="ru-RU"/>
        </w:rPr>
        <w:footnoteRef/>
      </w:r>
      <w:r w:rsidRPr="00C4095E">
        <w:rPr>
          <w:lang w:val="ru-RU"/>
        </w:rPr>
        <w:t xml:space="preserve"> UNEP/OzL.Pro/ExCom/9</w:t>
      </w:r>
      <w:r w:rsidR="005E62C3" w:rsidRPr="00C4095E">
        <w:rPr>
          <w:lang w:val="ru-RU" w:eastAsia="zh-CN"/>
        </w:rPr>
        <w:t>7</w:t>
      </w:r>
      <w:r w:rsidRPr="00C4095E">
        <w:rPr>
          <w:lang w:val="ru-RU"/>
        </w:rPr>
        <w:t>/1</w:t>
      </w:r>
    </w:p>
  </w:footnote>
  <w:footnote w:id="2">
    <w:p w14:paraId="1EC5A8D5" w14:textId="77777777" w:rsidR="00CE660C" w:rsidRPr="00C4095E" w:rsidRDefault="00CE660C" w:rsidP="00CE660C">
      <w:pPr>
        <w:rPr>
          <w:rFonts w:eastAsia="Times New Roman"/>
          <w:sz w:val="20"/>
          <w:szCs w:val="20"/>
          <w:lang w:val="ru-RU"/>
        </w:rPr>
      </w:pPr>
      <w:r w:rsidRPr="00C4095E">
        <w:rPr>
          <w:rFonts w:eastAsia="Times New Roman"/>
          <w:b/>
          <w:spacing w:val="-2"/>
          <w:sz w:val="20"/>
          <w:szCs w:val="20"/>
          <w:vertAlign w:val="superscript"/>
          <w:lang w:val="ru-RU"/>
        </w:rPr>
        <w:t>2</w:t>
      </w:r>
      <w:r w:rsidRPr="00C4095E">
        <w:rPr>
          <w:rFonts w:eastAsia="Times New Roman"/>
          <w:sz w:val="20"/>
          <w:szCs w:val="20"/>
          <w:lang w:val="ru-RU"/>
        </w:rPr>
        <w:t xml:space="preserve"> Расхождения в поступлениях обусловлены расхождением во времени (задержкой) между переводом средств от Казначея и получением средств в УИ после 95-го совещания.</w:t>
      </w:r>
    </w:p>
  </w:footnote>
  <w:footnote w:id="3">
    <w:p w14:paraId="1EC5A8D6" w14:textId="77777777" w:rsidR="00CE660C" w:rsidRPr="00C4095E" w:rsidRDefault="00CE660C" w:rsidP="00CE660C">
      <w:pPr>
        <w:rPr>
          <w:rFonts w:eastAsia="Times New Roman"/>
          <w:color w:val="000000"/>
          <w:spacing w:val="8"/>
          <w:sz w:val="20"/>
          <w:szCs w:val="20"/>
          <w:lang w:val="ru-RU"/>
        </w:rPr>
      </w:pPr>
      <w:r w:rsidRPr="00C4095E">
        <w:rPr>
          <w:rFonts w:eastAsia="Times New Roman"/>
          <w:spacing w:val="-2"/>
          <w:sz w:val="20"/>
          <w:szCs w:val="20"/>
          <w:vertAlign w:val="superscript"/>
          <w:lang w:val="ru-RU"/>
        </w:rPr>
        <w:t>3</w:t>
      </w:r>
      <w:r w:rsidRPr="00C4095E">
        <w:rPr>
          <w:rFonts w:eastAsia="Times New Roman"/>
          <w:sz w:val="20"/>
          <w:szCs w:val="20"/>
          <w:lang w:val="ru-RU"/>
        </w:rPr>
        <w:t xml:space="preserve"> </w:t>
      </w:r>
      <w:hyperlink r:id="rId1" w:history="1">
        <w:r w:rsidRPr="00C4095E">
          <w:rPr>
            <w:rStyle w:val="Hyperlink"/>
            <w:rFonts w:eastAsia="Times New Roman"/>
            <w:sz w:val="20"/>
            <w:szCs w:val="20"/>
            <w:lang w:val="ru-RU"/>
          </w:rPr>
          <w:t>https://digitallibrary.un.org/record/4090384?In=en</w:t>
        </w:r>
      </w:hyperlink>
      <w:r w:rsidRPr="00C4095E">
        <w:rPr>
          <w:rFonts w:eastAsia="Times New Roman"/>
          <w:sz w:val="20"/>
          <w:szCs w:val="20"/>
          <w:lang w:val="ru-RU"/>
        </w:rPr>
        <w:t xml:space="preserve"> (В настоящее время этот доклад находится в стадии подготовки.</w:t>
      </w:r>
      <w:r w:rsidRPr="00C4095E">
        <w:rPr>
          <w:rFonts w:eastAsia="Times New Roman"/>
          <w:color w:val="000000"/>
          <w:spacing w:val="8"/>
          <w:sz w:val="20"/>
          <w:szCs w:val="20"/>
          <w:lang w:val="ru-RU"/>
        </w:rPr>
        <w:t xml:space="preserve"> Связанные с ним файлы будут добавлены после публикации.)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72D5" w14:textId="77777777" w:rsidR="00523159" w:rsidRDefault="00523159" w:rsidP="00523159">
    <w:r>
      <w:rPr>
        <w:lang w:val="ru-RU"/>
      </w:rPr>
      <w:fldChar w:fldCharType="begin"/>
    </w:r>
    <w:r w:rsidRPr="00962DA9">
      <w:rPr>
        <w:lang w:val="en-GB"/>
      </w:rPr>
      <w:instrText xml:space="preserve"> DOCPROPERTY "Document number"  \* MERGEFORMAT </w:instrText>
    </w:r>
    <w:r>
      <w:rPr>
        <w:lang w:val="ru-RU"/>
      </w:rPr>
      <w:fldChar w:fldCharType="separate"/>
    </w:r>
    <w:r>
      <w:rPr>
        <w:lang w:val="en-GB"/>
      </w:rPr>
      <w:t>UNEP/OzL.Pro/ExCom/</w:t>
    </w:r>
    <w:r>
      <w:rPr>
        <w:lang w:val="en-GB" w:eastAsia="zh-CN"/>
      </w:rPr>
      <w:t>97/5</w:t>
    </w:r>
    <w:r>
      <w:rPr>
        <w:lang w:val="ru-RU"/>
      </w:rPr>
      <w:fldChar w:fldCharType="end"/>
    </w:r>
  </w:p>
  <w:p w14:paraId="6DD7903F" w14:textId="77777777" w:rsidR="00E84DAA" w:rsidRPr="00E84DAA" w:rsidRDefault="00E84DAA" w:rsidP="00523159"/>
  <w:p w14:paraId="0592462E" w14:textId="77777777" w:rsidR="00523159" w:rsidRDefault="005231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B22B" w14:textId="77777777" w:rsidR="00CA24B5" w:rsidRDefault="00CA24B5" w:rsidP="00E84DAA">
    <w:pPr>
      <w:jc w:val="right"/>
    </w:pPr>
    <w:r>
      <w:rPr>
        <w:lang w:val="ru-RU"/>
      </w:rPr>
      <w:fldChar w:fldCharType="begin"/>
    </w:r>
    <w:r w:rsidRPr="00962DA9">
      <w:rPr>
        <w:lang w:val="en-GB"/>
      </w:rPr>
      <w:instrText xml:space="preserve"> DOCPROPERTY "Document number"  \* MERGEFORMAT </w:instrText>
    </w:r>
    <w:r>
      <w:rPr>
        <w:lang w:val="ru-RU"/>
      </w:rPr>
      <w:fldChar w:fldCharType="separate"/>
    </w:r>
    <w:r>
      <w:rPr>
        <w:lang w:val="en-GB"/>
      </w:rPr>
      <w:t>UNEP/OzL.Pro/ExCom/</w:t>
    </w:r>
    <w:r>
      <w:rPr>
        <w:lang w:val="en-GB" w:eastAsia="zh-CN"/>
      </w:rPr>
      <w:t>97/5</w:t>
    </w:r>
    <w:r>
      <w:rPr>
        <w:lang w:val="ru-RU"/>
      </w:rPr>
      <w:fldChar w:fldCharType="end"/>
    </w:r>
  </w:p>
  <w:p w14:paraId="752CE9AF" w14:textId="77777777" w:rsidR="00E84DAA" w:rsidRPr="00E84DAA" w:rsidRDefault="00E84DAA" w:rsidP="00E84DAA">
    <w:pPr>
      <w:jc w:val="right"/>
    </w:pPr>
  </w:p>
  <w:p w14:paraId="2100C721" w14:textId="77777777" w:rsidR="00CA24B5" w:rsidRDefault="00CA2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00000D"/>
    <w:multiLevelType w:val="multilevel"/>
    <w:tmpl w:val="36E64F6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0000000E"/>
    <w:multiLevelType w:val="multilevel"/>
    <w:tmpl w:val="3C2B70A2"/>
    <w:lvl w:ilvl="0">
      <w:start w:val="1"/>
      <w:numFmt w:val="lowerLetter"/>
      <w:lvlText w:val="(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3" w15:restartNumberingAfterBreak="0">
    <w:nsid w:val="23EE118F"/>
    <w:multiLevelType w:val="hybridMultilevel"/>
    <w:tmpl w:val="9D5A0F6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BB3491C"/>
    <w:multiLevelType w:val="hybridMultilevel"/>
    <w:tmpl w:val="DEBA035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39961967">
    <w:abstractNumId w:val="10"/>
  </w:num>
  <w:num w:numId="2" w16cid:durableId="585727968">
    <w:abstractNumId w:val="10"/>
  </w:num>
  <w:num w:numId="3" w16cid:durableId="388769076">
    <w:abstractNumId w:val="10"/>
  </w:num>
  <w:num w:numId="4" w16cid:durableId="1519587563">
    <w:abstractNumId w:val="10"/>
  </w:num>
  <w:num w:numId="5" w16cid:durableId="615408333">
    <w:abstractNumId w:val="10"/>
  </w:num>
  <w:num w:numId="6" w16cid:durableId="1824274910">
    <w:abstractNumId w:val="9"/>
  </w:num>
  <w:num w:numId="7" w16cid:durableId="1574508140">
    <w:abstractNumId w:val="7"/>
  </w:num>
  <w:num w:numId="8" w16cid:durableId="1420524679">
    <w:abstractNumId w:val="6"/>
  </w:num>
  <w:num w:numId="9" w16cid:durableId="139002630">
    <w:abstractNumId w:val="5"/>
  </w:num>
  <w:num w:numId="10" w16cid:durableId="474834415">
    <w:abstractNumId w:val="4"/>
  </w:num>
  <w:num w:numId="11" w16cid:durableId="675807533">
    <w:abstractNumId w:val="8"/>
  </w:num>
  <w:num w:numId="12" w16cid:durableId="1183789459">
    <w:abstractNumId w:val="3"/>
  </w:num>
  <w:num w:numId="13" w16cid:durableId="1352536053">
    <w:abstractNumId w:val="2"/>
  </w:num>
  <w:num w:numId="14" w16cid:durableId="1894345714">
    <w:abstractNumId w:val="1"/>
  </w:num>
  <w:num w:numId="15" w16cid:durableId="100226734">
    <w:abstractNumId w:val="0"/>
  </w:num>
  <w:num w:numId="16" w16cid:durableId="1443570946">
    <w:abstractNumId w:val="14"/>
  </w:num>
  <w:num w:numId="17" w16cid:durableId="1637225755">
    <w:abstractNumId w:val="17"/>
  </w:num>
  <w:num w:numId="18" w16cid:durableId="1134568516">
    <w:abstractNumId w:val="18"/>
  </w:num>
  <w:num w:numId="19" w16cid:durableId="890189464">
    <w:abstractNumId w:val="19"/>
  </w:num>
  <w:num w:numId="20" w16cid:durableId="361245388">
    <w:abstractNumId w:val="15"/>
  </w:num>
  <w:num w:numId="21" w16cid:durableId="2002536751">
    <w:abstractNumId w:val="11"/>
  </w:num>
  <w:num w:numId="22" w16cid:durableId="490564043">
    <w:abstractNumId w:val="12"/>
  </w:num>
  <w:num w:numId="23" w16cid:durableId="362244372">
    <w:abstractNumId w:val="13"/>
  </w:num>
  <w:num w:numId="24" w16cid:durableId="896669013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62DA9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D3331"/>
    <w:rsid w:val="000D52A4"/>
    <w:rsid w:val="000E07BC"/>
    <w:rsid w:val="000E2E21"/>
    <w:rsid w:val="000F1CD4"/>
    <w:rsid w:val="000F4103"/>
    <w:rsid w:val="000F70A7"/>
    <w:rsid w:val="00113897"/>
    <w:rsid w:val="00113CCA"/>
    <w:rsid w:val="00122F25"/>
    <w:rsid w:val="0012408B"/>
    <w:rsid w:val="00135980"/>
    <w:rsid w:val="0013786F"/>
    <w:rsid w:val="0014064C"/>
    <w:rsid w:val="00142166"/>
    <w:rsid w:val="0015142D"/>
    <w:rsid w:val="00164719"/>
    <w:rsid w:val="0016491E"/>
    <w:rsid w:val="00166FC4"/>
    <w:rsid w:val="001677AC"/>
    <w:rsid w:val="00173BB9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354D4"/>
    <w:rsid w:val="00253222"/>
    <w:rsid w:val="00261C13"/>
    <w:rsid w:val="00262847"/>
    <w:rsid w:val="00281BB2"/>
    <w:rsid w:val="002A03C3"/>
    <w:rsid w:val="002B254E"/>
    <w:rsid w:val="002B4CE8"/>
    <w:rsid w:val="002B72E9"/>
    <w:rsid w:val="002C1A8B"/>
    <w:rsid w:val="002C7998"/>
    <w:rsid w:val="002F1E53"/>
    <w:rsid w:val="002F2CAA"/>
    <w:rsid w:val="0030052C"/>
    <w:rsid w:val="00305C49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23159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5A53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1C26"/>
    <w:rsid w:val="007D294A"/>
    <w:rsid w:val="007D47D2"/>
    <w:rsid w:val="007D6EC0"/>
    <w:rsid w:val="007D7E1D"/>
    <w:rsid w:val="007E2462"/>
    <w:rsid w:val="007E503C"/>
    <w:rsid w:val="0080345C"/>
    <w:rsid w:val="008047A6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A25D6"/>
    <w:rsid w:val="008C222B"/>
    <w:rsid w:val="008C22A9"/>
    <w:rsid w:val="008C5738"/>
    <w:rsid w:val="008C7EAD"/>
    <w:rsid w:val="008D0CFE"/>
    <w:rsid w:val="008D6152"/>
    <w:rsid w:val="008D76AF"/>
    <w:rsid w:val="008E3AFB"/>
    <w:rsid w:val="008E4110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6E7"/>
    <w:rsid w:val="009428A4"/>
    <w:rsid w:val="00962DA9"/>
    <w:rsid w:val="009659F4"/>
    <w:rsid w:val="00970D60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35EFC"/>
    <w:rsid w:val="00A376EE"/>
    <w:rsid w:val="00A428F1"/>
    <w:rsid w:val="00A42A99"/>
    <w:rsid w:val="00A47B24"/>
    <w:rsid w:val="00A5151A"/>
    <w:rsid w:val="00A545C4"/>
    <w:rsid w:val="00A57E0A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95E"/>
    <w:rsid w:val="00C40C41"/>
    <w:rsid w:val="00C4331C"/>
    <w:rsid w:val="00C45885"/>
    <w:rsid w:val="00C50F22"/>
    <w:rsid w:val="00C55164"/>
    <w:rsid w:val="00C57971"/>
    <w:rsid w:val="00C6493B"/>
    <w:rsid w:val="00C65BD7"/>
    <w:rsid w:val="00C733AE"/>
    <w:rsid w:val="00C76BA4"/>
    <w:rsid w:val="00C8188D"/>
    <w:rsid w:val="00C83A48"/>
    <w:rsid w:val="00C85865"/>
    <w:rsid w:val="00C85E85"/>
    <w:rsid w:val="00C87A92"/>
    <w:rsid w:val="00C926C8"/>
    <w:rsid w:val="00CA24B5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660C"/>
    <w:rsid w:val="00CE76E5"/>
    <w:rsid w:val="00CF41EC"/>
    <w:rsid w:val="00CF5D04"/>
    <w:rsid w:val="00D03115"/>
    <w:rsid w:val="00D04DE4"/>
    <w:rsid w:val="00D063F1"/>
    <w:rsid w:val="00D11735"/>
    <w:rsid w:val="00D14F22"/>
    <w:rsid w:val="00D439F3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1679"/>
    <w:rsid w:val="00D96ADE"/>
    <w:rsid w:val="00DA0CE2"/>
    <w:rsid w:val="00DA2387"/>
    <w:rsid w:val="00DA399F"/>
    <w:rsid w:val="00DC6A10"/>
    <w:rsid w:val="00DE286A"/>
    <w:rsid w:val="00DE657E"/>
    <w:rsid w:val="00DE780A"/>
    <w:rsid w:val="00DF4704"/>
    <w:rsid w:val="00E024AA"/>
    <w:rsid w:val="00E15C77"/>
    <w:rsid w:val="00E1693E"/>
    <w:rsid w:val="00E250F1"/>
    <w:rsid w:val="00E3550D"/>
    <w:rsid w:val="00E52838"/>
    <w:rsid w:val="00E614E0"/>
    <w:rsid w:val="00E73F7F"/>
    <w:rsid w:val="00E753E8"/>
    <w:rsid w:val="00E84DAA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BAA"/>
    <w:rsid w:val="00F06EAD"/>
    <w:rsid w:val="00F07604"/>
    <w:rsid w:val="00F2077A"/>
    <w:rsid w:val="00F20E45"/>
    <w:rsid w:val="00F21088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C43"/>
    <w:rsid w:val="00FA5722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C5A848"/>
  <w15:docId w15:val="{3D4642C8-ADFC-4286-84D2-3FD31D25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next w:val="Normal"/>
    <w:uiPriority w:val="99"/>
    <w:qFormat/>
    <w:rsid w:val="00CE660C"/>
    <w:pPr>
      <w:widowControl w:val="0"/>
      <w:autoSpaceDE w:val="0"/>
      <w:autoSpaceDN w:val="0"/>
      <w:adjustRightInd w:val="0"/>
      <w:ind w:left="720"/>
      <w:contextualSpacing/>
    </w:pPr>
    <w:rPr>
      <w:lang w:val="ru-RU" w:eastAsia="en-GB"/>
    </w:rPr>
  </w:style>
  <w:style w:type="character" w:styleId="Hyperlink">
    <w:name w:val="Hyperlink"/>
    <w:basedOn w:val="DefaultParagraphFont"/>
    <w:uiPriority w:val="99"/>
    <w:unhideWhenUsed/>
    <w:rsid w:val="00CE660C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CA2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igitallibrary.un.org/record/4090384?In=e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0_UNEP-MLF\0_97th%20TRANSLATION%20DOCs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0064F-5385-4F14-9452-F08AAE3DB5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8B0811-D815-48D8-ACA4-5B3F8C597C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32</TotalTime>
  <Pages>3</Pages>
  <Words>716</Words>
  <Characters>4265</Characters>
  <Application>Microsoft Office Word</Application>
  <DocSecurity>0</DocSecurity>
  <Lines>152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ИТОГОВЫЕ СЧЕТА ЗА 2024 ГОД</dc:title>
  <dc:creator>Olga Sinitsyna</dc:creator>
  <cp:lastModifiedBy>Angela Xue He Yan</cp:lastModifiedBy>
  <cp:revision>16</cp:revision>
  <cp:lastPrinted>2001-05-26T16:40:00Z</cp:lastPrinted>
  <dcterms:created xsi:type="dcterms:W3CDTF">2025-11-06T12:32:00Z</dcterms:created>
  <dcterms:modified xsi:type="dcterms:W3CDTF">2025-11-06T15:02:00Z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UNEP/OzL.Pro/ExCom/97/5</vt:lpwstr>
  </property>
  <property fmtid="{D5CDD505-2E9C-101B-9397-08002B2CF9AE}" pid="3" name="Revision date">
    <vt:lpwstr>28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