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032"/>
        <w:gridCol w:w="3960"/>
      </w:tblGrid>
      <w:tr w:rsidR="00FF3789" w:rsidRPr="00B37E80" w14:paraId="4CEDCB82" w14:textId="77777777" w:rsidTr="009301CC">
        <w:trPr>
          <w:trHeight w:val="720"/>
        </w:trPr>
        <w:tc>
          <w:tcPr>
            <w:tcW w:w="6102" w:type="dxa"/>
            <w:gridSpan w:val="2"/>
            <w:tcBorders>
              <w:bottom w:val="single" w:sz="18" w:space="0" w:color="auto"/>
            </w:tcBorders>
          </w:tcPr>
          <w:p w14:paraId="1E9193AA" w14:textId="77777777" w:rsidR="00C15867" w:rsidRPr="00B37E8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960" w:type="dxa"/>
            <w:tcBorders>
              <w:bottom w:val="single" w:sz="18" w:space="0" w:color="auto"/>
            </w:tcBorders>
          </w:tcPr>
          <w:p w14:paraId="51DAAB63" w14:textId="77777777" w:rsidR="00C15867" w:rsidRPr="00B37E80" w:rsidRDefault="00C15867" w:rsidP="009C59F7">
            <w:pPr>
              <w:jc w:val="right"/>
              <w:rPr>
                <w:sz w:val="52"/>
                <w:szCs w:val="52"/>
              </w:rPr>
            </w:pPr>
            <w:r>
              <w:rPr>
                <w:rFonts w:ascii="Univers Bold" w:hAnsi="Univers Bold"/>
                <w:b/>
                <w:sz w:val="72"/>
              </w:rPr>
              <w:t>EP</w:t>
            </w:r>
          </w:p>
        </w:tc>
      </w:tr>
      <w:tr w:rsidR="00FF3789" w:rsidRPr="00B37E80" w14:paraId="2B4E2201" w14:textId="77777777" w:rsidTr="009301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9A50C32" w14:textId="77777777" w:rsidR="00C15867" w:rsidRPr="00B37E8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4FEE09CE" wp14:editId="723ED7B5">
                      <wp:simplePos x="0" y="0"/>
                      <wp:positionH relativeFrom="column">
                        <wp:posOffset>-994</wp:posOffset>
                      </wp:positionH>
                      <wp:positionV relativeFrom="paragraph">
                        <wp:posOffset>37134</wp:posOffset>
                      </wp:positionV>
                      <wp:extent cx="845184" cy="1552608"/>
                      <wp:effectExtent l="0" t="0" r="0" b="9525"/>
                      <wp:wrapNone/>
                      <wp:docPr id="1" name="Group 1"/>
                      <wp:cNvGraphicFramePr/>
                      <a:graphic xmlns:a="http://schemas.openxmlformats.org/drawingml/2006/main">
                        <a:graphicData uri="http://schemas.microsoft.com/office/word/2010/wordprocessingGroup">
                          <wpg:wgp>
                            <wpg:cNvGrpSpPr/>
                            <wpg:grpSpPr>
                              <a:xfrm>
                                <a:off x="0" y="0"/>
                                <a:ext cx="845184" cy="1552608"/>
                                <a:chOff x="0" y="0"/>
                                <a:chExt cx="845184" cy="155260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7707" y="768256"/>
                                  <a:ext cx="797477" cy="78435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B188835" id="Group 1" o:spid="_x0000_s1026" style="position:absolute;margin-left:-.1pt;margin-top:2.9pt;width:66.55pt;height:122.25pt;z-index:251660288;mso-width-relative:margin;mso-height-relative:margin" coordsize="8451,15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77;top:7682;width:7974;height:7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11CCA465" w14:textId="77777777" w:rsidR="009301CC" w:rsidRDefault="009301C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BD1CF6E" w14:textId="1B61CB9A" w:rsidR="00C15867" w:rsidRPr="00B37E8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2B0F6CB4" w14:textId="77777777" w:rsidR="00C15867" w:rsidRPr="00B37E8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09CA02A5" w14:textId="77777777" w:rsidR="00C15867" w:rsidRPr="00B37E80" w:rsidRDefault="00C15867" w:rsidP="00F248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5D431D6" w14:textId="77777777" w:rsidR="00C15867" w:rsidRPr="00B37E80" w:rsidRDefault="00C15867" w:rsidP="009C59F7">
            <w:pPr>
              <w:spacing w:before="720"/>
              <w:ind w:left="158"/>
            </w:pPr>
          </w:p>
        </w:tc>
        <w:tc>
          <w:tcPr>
            <w:tcW w:w="3960" w:type="dxa"/>
            <w:tcBorders>
              <w:top w:val="nil"/>
              <w:left w:val="nil"/>
              <w:bottom w:val="single" w:sz="36" w:space="0" w:color="auto"/>
              <w:right w:val="nil"/>
            </w:tcBorders>
          </w:tcPr>
          <w:p w14:paraId="58889391" w14:textId="77777777" w:rsidR="00C15867" w:rsidRPr="00B37E80" w:rsidRDefault="00C15867" w:rsidP="009C59F7">
            <w:r>
              <w:t>Distr.</w:t>
            </w:r>
          </w:p>
          <w:p w14:paraId="0A91FDB1" w14:textId="77777777" w:rsidR="00923540" w:rsidRPr="00B37E80" w:rsidRDefault="00923540" w:rsidP="00923540">
            <w:r>
              <w:t>GENERAL</w:t>
            </w:r>
          </w:p>
          <w:p w14:paraId="1DBE24E0" w14:textId="77777777" w:rsidR="00C15867" w:rsidRPr="00B37E80" w:rsidRDefault="00C15867" w:rsidP="009C59F7"/>
          <w:p w14:paraId="22997A59" w14:textId="77777777" w:rsidR="00C15867" w:rsidRPr="00B37E80" w:rsidRDefault="00C15867" w:rsidP="009C59F7"/>
          <w:p w14:paraId="29511AC5" w14:textId="38845F0E" w:rsidR="00F248A0" w:rsidRPr="00B37E80" w:rsidRDefault="00F248A0" w:rsidP="00F248A0">
            <w:fldSimple w:instr=" DOCPROPERTY &quot;Document number&quot;  \* MERGEFORMAT ">
              <w:r>
                <w:t>UNEP/OzL.Pro/ExCom/95/60</w:t>
              </w:r>
            </w:fldSimple>
          </w:p>
          <w:p w14:paraId="506D272A" w14:textId="73D7A013" w:rsidR="00C15867" w:rsidRPr="00B37E80" w:rsidRDefault="004F6F9A" w:rsidP="009C59F7">
            <w:r>
              <w:t>18 de octubre de 2024</w:t>
            </w:r>
          </w:p>
          <w:p w14:paraId="06845280" w14:textId="77777777" w:rsidR="00C15867" w:rsidRPr="00B37E80" w:rsidRDefault="00C15867" w:rsidP="009C59F7">
            <w:pPr>
              <w:rPr>
                <w:caps/>
              </w:rPr>
            </w:pPr>
          </w:p>
          <w:p w14:paraId="2B18D576" w14:textId="77777777" w:rsidR="00F248A0" w:rsidRDefault="00C15867" w:rsidP="009C59F7">
            <w:r>
              <w:t xml:space="preserve">ESPAÑOL </w:t>
            </w:r>
          </w:p>
          <w:p w14:paraId="1D5D9C9E" w14:textId="36425DE4" w:rsidR="00C15867" w:rsidRPr="00B37E80" w:rsidRDefault="00C15867" w:rsidP="009C59F7">
            <w:r>
              <w:t>ORIGINAL: INGLÉS</w:t>
            </w:r>
          </w:p>
        </w:tc>
      </w:tr>
    </w:tbl>
    <w:p w14:paraId="6F7B5A93" w14:textId="77777777" w:rsidR="00CA59FB" w:rsidRPr="00B37E80" w:rsidRDefault="00C15867" w:rsidP="00CA59FB">
      <w:pPr>
        <w:jc w:val="left"/>
      </w:pPr>
      <w:r>
        <w:t>COMITÉ EJECUTIVO DEL FONDO MULTILATERAL</w:t>
      </w:r>
      <w:r>
        <w:br/>
        <w:t xml:space="preserve"> PARA LA APLICACIÓN DEL</w:t>
      </w:r>
      <w:r>
        <w:br/>
        <w:t xml:space="preserve"> PROTOCOLO DE MONTREAL</w:t>
      </w:r>
      <w:r>
        <w:br/>
        <w:t>Nonagésima quinta reunión</w:t>
      </w:r>
    </w:p>
    <w:p w14:paraId="6A4EADEA" w14:textId="77777777" w:rsidR="00CA59FB" w:rsidRPr="00B37E80" w:rsidRDefault="00CA59FB" w:rsidP="00CA59FB">
      <w:pPr>
        <w:jc w:val="left"/>
      </w:pPr>
      <w:r>
        <w:t>Montreal, 4-8 de diciembre de 2024</w:t>
      </w:r>
    </w:p>
    <w:p w14:paraId="6772D53A" w14:textId="5828044E" w:rsidR="0079781A" w:rsidRPr="00B37E80" w:rsidRDefault="0079781A" w:rsidP="0079781A">
      <w:pPr>
        <w:jc w:val="left"/>
      </w:pPr>
      <w:r>
        <w:t>Punto 9(c) del orden del día provisional</w:t>
      </w:r>
      <w:r w:rsidRPr="00B37E80">
        <w:rPr>
          <w:rStyle w:val="FootnoteReference"/>
        </w:rPr>
        <w:footnoteReference w:id="1"/>
      </w:r>
    </w:p>
    <w:p w14:paraId="3B6B0F80" w14:textId="77777777" w:rsidR="00C15867" w:rsidRPr="00B37E80" w:rsidRDefault="00C15867" w:rsidP="00CA59FB">
      <w:pPr>
        <w:jc w:val="left"/>
      </w:pPr>
    </w:p>
    <w:p w14:paraId="153E7DE4" w14:textId="77777777" w:rsidR="009145E4" w:rsidRPr="00B37E80" w:rsidRDefault="009145E4" w:rsidP="004D3B0F">
      <w:pPr>
        <w:pStyle w:val="Heading1"/>
        <w:numPr>
          <w:ilvl w:val="0"/>
          <w:numId w:val="0"/>
        </w:numPr>
        <w:spacing w:after="0"/>
      </w:pPr>
    </w:p>
    <w:p w14:paraId="197045E2" w14:textId="77777777" w:rsidR="00066CE8" w:rsidRPr="00B37E80" w:rsidRDefault="00066CE8" w:rsidP="00857077">
      <w:pPr>
        <w:jc w:val="left"/>
      </w:pPr>
    </w:p>
    <w:p w14:paraId="585F8D74" w14:textId="77777777" w:rsidR="004D3B0F" w:rsidRPr="00B37E80" w:rsidRDefault="004D3B0F" w:rsidP="004D3B0F"/>
    <w:p w14:paraId="64C26E02" w14:textId="47EFE8CE" w:rsidR="004D3B0F" w:rsidRPr="00B37E80" w:rsidRDefault="00F248A0" w:rsidP="004D3B0F">
      <w:pPr>
        <w:jc w:val="center"/>
        <w:rPr>
          <w:b/>
        </w:rPr>
      </w:pPr>
      <w:r>
        <w:rPr>
          <w:b/>
        </w:rPr>
        <w:t>PROPUESTA DE PROYECTO: JAMAICA</w:t>
      </w:r>
    </w:p>
    <w:p w14:paraId="12033EE3" w14:textId="77777777" w:rsidR="004D3B0F" w:rsidRPr="00B37E80" w:rsidRDefault="004D3B0F" w:rsidP="004D3B0F"/>
    <w:p w14:paraId="21903D1E" w14:textId="77777777" w:rsidR="004D3B0F" w:rsidRPr="00B37E80" w:rsidRDefault="004D3B0F" w:rsidP="004D3B0F"/>
    <w:p w14:paraId="358579A5" w14:textId="77777777" w:rsidR="004D3B0F" w:rsidRPr="00B37E80" w:rsidRDefault="004D3B0F" w:rsidP="004D3B0F">
      <w:pPr>
        <w:ind w:firstLine="720"/>
      </w:pPr>
      <w:r>
        <w:t>Este documento contiene los comentarios y la recomendación de la Secretaría del Fondo sobre la siguiente propuesta de proyecto:</w:t>
      </w:r>
    </w:p>
    <w:p w14:paraId="5C988F4C" w14:textId="77777777" w:rsidR="004D3B0F" w:rsidRPr="00B37E80" w:rsidRDefault="004D3B0F" w:rsidP="004D3B0F"/>
    <w:p w14:paraId="63BE4713" w14:textId="77777777" w:rsidR="004D3B0F" w:rsidRPr="00B37E80" w:rsidRDefault="004D3B0F" w:rsidP="004D3B0F">
      <w:pPr>
        <w:rPr>
          <w:u w:val="single"/>
        </w:rPr>
      </w:pPr>
      <w:r>
        <w:rPr>
          <w:u w:val="single"/>
        </w:rPr>
        <w:t>Eliminación</w:t>
      </w:r>
    </w:p>
    <w:p w14:paraId="15B99665" w14:textId="77777777" w:rsidR="004D3B0F" w:rsidRPr="00B37E80" w:rsidRDefault="004D3B0F" w:rsidP="004D3B0F"/>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132"/>
        <w:gridCol w:w="1411"/>
      </w:tblGrid>
      <w:tr w:rsidR="004D3B0F" w:rsidRPr="00B37E80" w14:paraId="69D03136" w14:textId="77777777" w:rsidTr="00AD6DA8">
        <w:tc>
          <w:tcPr>
            <w:tcW w:w="6096" w:type="dxa"/>
          </w:tcPr>
          <w:p w14:paraId="0BCB6927" w14:textId="77777777" w:rsidR="004D3B0F" w:rsidRPr="00B37E80" w:rsidRDefault="004D3B0F" w:rsidP="00AD6DA8">
            <w:pPr>
              <w:pStyle w:val="ListParagraph"/>
              <w:numPr>
                <w:ilvl w:val="0"/>
                <w:numId w:val="22"/>
              </w:numPr>
              <w:ind w:hanging="830"/>
              <w:jc w:val="left"/>
            </w:pPr>
            <w:r>
              <w:t>Plan de gestión de la eliminación de los HCFC (etapa II, segundo tramo)</w:t>
            </w:r>
          </w:p>
        </w:tc>
        <w:tc>
          <w:tcPr>
            <w:tcW w:w="2132" w:type="dxa"/>
          </w:tcPr>
          <w:p w14:paraId="158DA316" w14:textId="77777777" w:rsidR="004D3B0F" w:rsidRPr="00B37E80" w:rsidRDefault="004D3B0F" w:rsidP="00AD6DA8">
            <w:pPr>
              <w:jc w:val="center"/>
            </w:pPr>
            <w:r>
              <w:t>PNUD</w:t>
            </w:r>
          </w:p>
        </w:tc>
        <w:tc>
          <w:tcPr>
            <w:tcW w:w="1411" w:type="dxa"/>
          </w:tcPr>
          <w:p w14:paraId="75B63305" w14:textId="77777777" w:rsidR="004D3B0F" w:rsidRPr="00B37E80" w:rsidRDefault="004D3B0F" w:rsidP="00AD6DA8">
            <w:pPr>
              <w:jc w:val="right"/>
            </w:pPr>
            <w:r>
              <w:t>Aprobación general</w:t>
            </w:r>
          </w:p>
        </w:tc>
      </w:tr>
    </w:tbl>
    <w:p w14:paraId="72FCE21F" w14:textId="77777777" w:rsidR="004D3B0F" w:rsidRPr="00B37E80" w:rsidRDefault="004D3B0F" w:rsidP="004D3B0F"/>
    <w:p w14:paraId="6A7BA29D" w14:textId="77777777" w:rsidR="004D3B0F" w:rsidRPr="00B37E80" w:rsidRDefault="004D3B0F" w:rsidP="004D3B0F"/>
    <w:p w14:paraId="241A5BD8" w14:textId="77777777" w:rsidR="004D3B0F" w:rsidRPr="00B37E80" w:rsidRDefault="004D3B0F" w:rsidP="004D3B0F"/>
    <w:p w14:paraId="22423C25" w14:textId="77777777" w:rsidR="004D3B0F" w:rsidRPr="00B37E80" w:rsidRDefault="004D3B0F" w:rsidP="004D3B0F">
      <w:r>
        <w:br w:type="page"/>
      </w:r>
    </w:p>
    <w:p w14:paraId="620A26A4" w14:textId="77777777" w:rsidR="004D3B0F" w:rsidRPr="00B37E80" w:rsidRDefault="004D3B0F" w:rsidP="004D3B0F">
      <w:pPr>
        <w:spacing w:after="120"/>
        <w:jc w:val="center"/>
        <w:rPr>
          <w:b/>
        </w:rPr>
      </w:pPr>
      <w:r>
        <w:rPr>
          <w:b/>
        </w:rPr>
        <w:lastRenderedPageBreak/>
        <w:t>HOJA DE EVALUACIÓN DE PROYECTO – PROYECTOS PLURIANUALES</w:t>
      </w:r>
    </w:p>
    <w:p w14:paraId="3A793B31" w14:textId="77777777" w:rsidR="004D3B0F" w:rsidRPr="00B37E80" w:rsidRDefault="004D3B0F" w:rsidP="004D3B0F">
      <w:pPr>
        <w:spacing w:after="200"/>
        <w:jc w:val="center"/>
        <w:rPr>
          <w:b/>
          <w:bCs/>
        </w:rPr>
      </w:pPr>
      <w:r>
        <w:rPr>
          <w:b/>
          <w:bCs/>
        </w:rPr>
        <w:t>Jamaica</w:t>
      </w:r>
    </w:p>
    <w:tbl>
      <w:tblPr>
        <w:tblStyle w:val="TableGrid"/>
        <w:tblW w:w="10989" w:type="dxa"/>
        <w:tblInd w:w="-842" w:type="dxa"/>
        <w:tblLook w:val="04A0" w:firstRow="1" w:lastRow="0" w:firstColumn="1" w:lastColumn="0" w:noHBand="0" w:noVBand="1"/>
      </w:tblPr>
      <w:tblGrid>
        <w:gridCol w:w="4077"/>
        <w:gridCol w:w="1722"/>
        <w:gridCol w:w="2409"/>
        <w:gridCol w:w="2781"/>
      </w:tblGrid>
      <w:tr w:rsidR="00B37E80" w:rsidRPr="00B37E80" w14:paraId="3BC1C258" w14:textId="77777777" w:rsidTr="00DF5952">
        <w:trPr>
          <w:trHeight w:val="240"/>
        </w:trPr>
        <w:tc>
          <w:tcPr>
            <w:tcW w:w="4077" w:type="dxa"/>
            <w:hideMark/>
          </w:tcPr>
          <w:p w14:paraId="57E0A9EE" w14:textId="77777777" w:rsidR="004D3B0F" w:rsidRPr="00B37E80" w:rsidRDefault="004D3B0F" w:rsidP="00AD6DA8">
            <w:pPr>
              <w:jc w:val="left"/>
              <w:rPr>
                <w:b/>
                <w:sz w:val="20"/>
                <w:szCs w:val="20"/>
              </w:rPr>
            </w:pPr>
            <w:r>
              <w:rPr>
                <w:b/>
                <w:sz w:val="20"/>
                <w:szCs w:val="20"/>
              </w:rPr>
              <w:t>(I) TÍTULO DEL PROYECTO</w:t>
            </w:r>
          </w:p>
        </w:tc>
        <w:tc>
          <w:tcPr>
            <w:tcW w:w="1722" w:type="dxa"/>
            <w:hideMark/>
          </w:tcPr>
          <w:p w14:paraId="60E3F536" w14:textId="77777777" w:rsidR="004D3B0F" w:rsidRPr="00B37E80" w:rsidRDefault="004D3B0F" w:rsidP="00AD6DA8">
            <w:pPr>
              <w:jc w:val="center"/>
              <w:rPr>
                <w:b/>
                <w:sz w:val="20"/>
                <w:szCs w:val="20"/>
              </w:rPr>
            </w:pPr>
            <w:r>
              <w:rPr>
                <w:b/>
                <w:sz w:val="20"/>
                <w:szCs w:val="20"/>
              </w:rPr>
              <w:t>ORGANISMO</w:t>
            </w:r>
          </w:p>
        </w:tc>
        <w:tc>
          <w:tcPr>
            <w:tcW w:w="2409" w:type="dxa"/>
            <w:hideMark/>
          </w:tcPr>
          <w:p w14:paraId="24430C15" w14:textId="77777777" w:rsidR="004D3B0F" w:rsidRPr="00B37E80" w:rsidRDefault="004D3B0F" w:rsidP="00AD6DA8">
            <w:pPr>
              <w:jc w:val="center"/>
              <w:rPr>
                <w:b/>
                <w:sz w:val="20"/>
                <w:szCs w:val="20"/>
              </w:rPr>
            </w:pPr>
            <w:r>
              <w:rPr>
                <w:b/>
                <w:sz w:val="20"/>
                <w:szCs w:val="20"/>
              </w:rPr>
              <w:t>REUNIÓN QUE LO APROBÓ</w:t>
            </w:r>
          </w:p>
        </w:tc>
        <w:tc>
          <w:tcPr>
            <w:tcW w:w="2781" w:type="dxa"/>
            <w:hideMark/>
          </w:tcPr>
          <w:p w14:paraId="3B3357F2" w14:textId="77777777" w:rsidR="004D3B0F" w:rsidRPr="00B37E80" w:rsidRDefault="004D3B0F" w:rsidP="00AD6DA8">
            <w:pPr>
              <w:jc w:val="center"/>
              <w:rPr>
                <w:b/>
                <w:sz w:val="20"/>
                <w:szCs w:val="20"/>
              </w:rPr>
            </w:pPr>
            <w:r>
              <w:rPr>
                <w:b/>
                <w:sz w:val="20"/>
                <w:szCs w:val="20"/>
              </w:rPr>
              <w:t>MEDIDA DE CONTROL</w:t>
            </w:r>
          </w:p>
        </w:tc>
      </w:tr>
      <w:tr w:rsidR="004D3B0F" w:rsidRPr="00B37E80" w14:paraId="3AB12FB5" w14:textId="77777777" w:rsidTr="00DF5952">
        <w:trPr>
          <w:trHeight w:val="240"/>
        </w:trPr>
        <w:tc>
          <w:tcPr>
            <w:tcW w:w="4077" w:type="dxa"/>
            <w:vAlign w:val="center"/>
            <w:hideMark/>
          </w:tcPr>
          <w:p w14:paraId="1349853C" w14:textId="77777777" w:rsidR="004D3B0F" w:rsidRPr="00B37E80" w:rsidRDefault="004D3B0F" w:rsidP="00AD6DA8">
            <w:pPr>
              <w:jc w:val="center"/>
              <w:rPr>
                <w:sz w:val="20"/>
                <w:szCs w:val="20"/>
              </w:rPr>
            </w:pPr>
            <w:r>
              <w:rPr>
                <w:sz w:val="20"/>
                <w:szCs w:val="20"/>
              </w:rPr>
              <w:t>Plan de eliminación de los HCFC (etapa II)</w:t>
            </w:r>
          </w:p>
        </w:tc>
        <w:tc>
          <w:tcPr>
            <w:tcW w:w="1722" w:type="dxa"/>
            <w:vAlign w:val="center"/>
          </w:tcPr>
          <w:p w14:paraId="06890B6B" w14:textId="77777777" w:rsidR="004D3B0F" w:rsidRPr="00B37E80" w:rsidRDefault="004D3B0F" w:rsidP="00AD6DA8">
            <w:pPr>
              <w:jc w:val="center"/>
              <w:rPr>
                <w:sz w:val="20"/>
                <w:szCs w:val="20"/>
              </w:rPr>
            </w:pPr>
            <w:r>
              <w:rPr>
                <w:sz w:val="20"/>
                <w:szCs w:val="20"/>
              </w:rPr>
              <w:t>PNUD</w:t>
            </w:r>
          </w:p>
        </w:tc>
        <w:tc>
          <w:tcPr>
            <w:tcW w:w="2409" w:type="dxa"/>
            <w:vAlign w:val="center"/>
          </w:tcPr>
          <w:p w14:paraId="5287B953" w14:textId="77777777" w:rsidR="004D3B0F" w:rsidRPr="00B37E80" w:rsidRDefault="004D3B0F" w:rsidP="00AD6DA8">
            <w:pPr>
              <w:jc w:val="center"/>
              <w:rPr>
                <w:sz w:val="20"/>
                <w:szCs w:val="20"/>
              </w:rPr>
            </w:pPr>
            <w:r>
              <w:rPr>
                <w:sz w:val="20"/>
                <w:szCs w:val="20"/>
              </w:rPr>
              <w:t>86</w:t>
            </w:r>
            <w:r>
              <w:rPr>
                <w:sz w:val="20"/>
                <w:szCs w:val="20"/>
                <w:vertAlign w:val="superscript"/>
              </w:rPr>
              <w:t>a</w:t>
            </w:r>
            <w:r>
              <w:rPr>
                <w:sz w:val="20"/>
                <w:szCs w:val="20"/>
              </w:rPr>
              <w:t xml:space="preserve"> </w:t>
            </w:r>
          </w:p>
        </w:tc>
        <w:tc>
          <w:tcPr>
            <w:tcW w:w="2781" w:type="dxa"/>
            <w:shd w:val="clear" w:color="auto" w:fill="auto"/>
            <w:vAlign w:val="center"/>
          </w:tcPr>
          <w:p w14:paraId="3BDD7A7F" w14:textId="77777777" w:rsidR="004D3B0F" w:rsidRPr="00B37E80" w:rsidRDefault="004D3B0F" w:rsidP="00AD6DA8">
            <w:pPr>
              <w:jc w:val="center"/>
              <w:rPr>
                <w:sz w:val="20"/>
                <w:szCs w:val="20"/>
              </w:rPr>
            </w:pPr>
            <w:r>
              <w:rPr>
                <w:sz w:val="20"/>
                <w:szCs w:val="20"/>
              </w:rPr>
              <w:t>100% de eliminación para 2030</w:t>
            </w:r>
          </w:p>
        </w:tc>
      </w:tr>
    </w:tbl>
    <w:p w14:paraId="3A7FF6DD" w14:textId="77777777" w:rsidR="004D3B0F" w:rsidRPr="00B37E80" w:rsidRDefault="004D3B0F" w:rsidP="004D3B0F">
      <w:pPr>
        <w:jc w:val="center"/>
        <w:rPr>
          <w:sz w:val="18"/>
          <w:szCs w:val="18"/>
        </w:rPr>
      </w:pPr>
    </w:p>
    <w:tbl>
      <w:tblPr>
        <w:tblStyle w:val="TableGrid"/>
        <w:tblW w:w="10980" w:type="dxa"/>
        <w:tblInd w:w="-815" w:type="dxa"/>
        <w:tblLook w:val="04A0" w:firstRow="1" w:lastRow="0" w:firstColumn="1" w:lastColumn="0" w:noHBand="0" w:noVBand="1"/>
      </w:tblPr>
      <w:tblGrid>
        <w:gridCol w:w="6660"/>
        <w:gridCol w:w="1755"/>
        <w:gridCol w:w="2565"/>
      </w:tblGrid>
      <w:tr w:rsidR="004D3B0F" w:rsidRPr="00B37E80" w14:paraId="04BBC5C9" w14:textId="77777777" w:rsidTr="00FA2D09">
        <w:trPr>
          <w:trHeight w:val="43"/>
        </w:trPr>
        <w:tc>
          <w:tcPr>
            <w:tcW w:w="6660" w:type="dxa"/>
            <w:hideMark/>
          </w:tcPr>
          <w:p w14:paraId="5A2E5A65" w14:textId="77777777" w:rsidR="004D3B0F" w:rsidRPr="00B37E80" w:rsidRDefault="004D3B0F" w:rsidP="00AD6DA8">
            <w:pPr>
              <w:jc w:val="left"/>
              <w:rPr>
                <w:b/>
                <w:sz w:val="20"/>
                <w:szCs w:val="20"/>
              </w:rPr>
            </w:pPr>
            <w:r>
              <w:rPr>
                <w:b/>
                <w:sz w:val="20"/>
                <w:szCs w:val="20"/>
              </w:rPr>
              <w:t>(II) DATOS MÁS RECIENTES CON ARREGLO AL ARTÍCULO 7 (Anexo C Grupo l)</w:t>
            </w:r>
          </w:p>
        </w:tc>
        <w:tc>
          <w:tcPr>
            <w:tcW w:w="1755" w:type="dxa"/>
            <w:hideMark/>
          </w:tcPr>
          <w:p w14:paraId="3F4EB3ED" w14:textId="77777777" w:rsidR="004D3B0F" w:rsidRPr="00B37E80" w:rsidRDefault="004D3B0F" w:rsidP="00AD6DA8">
            <w:pPr>
              <w:jc w:val="center"/>
              <w:rPr>
                <w:sz w:val="20"/>
                <w:szCs w:val="20"/>
              </w:rPr>
            </w:pPr>
            <w:r>
              <w:rPr>
                <w:sz w:val="20"/>
                <w:szCs w:val="20"/>
              </w:rPr>
              <w:t>Año: 2023</w:t>
            </w:r>
          </w:p>
        </w:tc>
        <w:tc>
          <w:tcPr>
            <w:tcW w:w="2565" w:type="dxa"/>
            <w:hideMark/>
          </w:tcPr>
          <w:p w14:paraId="49595FC4" w14:textId="7056637F" w:rsidR="004D3B0F" w:rsidRPr="00B37E80" w:rsidRDefault="004D3B0F" w:rsidP="00AD6DA8">
            <w:pPr>
              <w:jc w:val="right"/>
              <w:rPr>
                <w:sz w:val="20"/>
                <w:szCs w:val="20"/>
              </w:rPr>
            </w:pPr>
            <w:r>
              <w:rPr>
                <w:sz w:val="20"/>
                <w:szCs w:val="20"/>
              </w:rPr>
              <w:t>1,40 toneladas PAO</w:t>
            </w:r>
          </w:p>
        </w:tc>
      </w:tr>
    </w:tbl>
    <w:p w14:paraId="329F72DB" w14:textId="77777777" w:rsidR="004D3B0F" w:rsidRPr="00B37E80" w:rsidRDefault="004D3B0F" w:rsidP="004D3B0F">
      <w:pPr>
        <w:jc w:val="center"/>
        <w:rPr>
          <w:sz w:val="18"/>
          <w:szCs w:val="18"/>
        </w:rPr>
      </w:pPr>
    </w:p>
    <w:tbl>
      <w:tblPr>
        <w:tblStyle w:val="TableGrid"/>
        <w:tblW w:w="10975" w:type="dxa"/>
        <w:jc w:val="center"/>
        <w:tblLayout w:type="fixed"/>
        <w:tblLook w:val="04A0" w:firstRow="1" w:lastRow="0" w:firstColumn="1" w:lastColumn="0" w:noHBand="0" w:noVBand="1"/>
      </w:tblPr>
      <w:tblGrid>
        <w:gridCol w:w="1079"/>
        <w:gridCol w:w="900"/>
        <w:gridCol w:w="990"/>
        <w:gridCol w:w="990"/>
        <w:gridCol w:w="1169"/>
        <w:gridCol w:w="1529"/>
        <w:gridCol w:w="1182"/>
        <w:gridCol w:w="977"/>
        <w:gridCol w:w="814"/>
        <w:gridCol w:w="1345"/>
      </w:tblGrid>
      <w:tr w:rsidR="00FF3789" w:rsidRPr="00B37E80" w14:paraId="72CE9EA5" w14:textId="77777777" w:rsidTr="00DF5952">
        <w:trPr>
          <w:trHeight w:val="249"/>
          <w:jc w:val="center"/>
        </w:trPr>
        <w:tc>
          <w:tcPr>
            <w:tcW w:w="8816" w:type="dxa"/>
            <w:gridSpan w:val="8"/>
            <w:hideMark/>
          </w:tcPr>
          <w:p w14:paraId="2A06164C" w14:textId="77777777" w:rsidR="004D3B0F" w:rsidRPr="00B37E80" w:rsidRDefault="004D3B0F" w:rsidP="00AD6DA8">
            <w:pPr>
              <w:jc w:val="left"/>
              <w:rPr>
                <w:b/>
                <w:sz w:val="20"/>
                <w:szCs w:val="20"/>
              </w:rPr>
            </w:pPr>
            <w:r>
              <w:rPr>
                <w:b/>
                <w:sz w:val="20"/>
                <w:szCs w:val="20"/>
              </w:rPr>
              <w:t>(III) DATOS SECTORIALES DEL PROGRAMA DE PAÍS MÁS RECIENTES (toneladas PAO)</w:t>
            </w:r>
          </w:p>
        </w:tc>
        <w:tc>
          <w:tcPr>
            <w:tcW w:w="2159" w:type="dxa"/>
            <w:gridSpan w:val="2"/>
            <w:hideMark/>
          </w:tcPr>
          <w:p w14:paraId="46923A2D" w14:textId="77777777" w:rsidR="004D3B0F" w:rsidRPr="00B37E80" w:rsidRDefault="004D3B0F" w:rsidP="00AD6DA8">
            <w:pPr>
              <w:jc w:val="right"/>
              <w:rPr>
                <w:b/>
                <w:sz w:val="20"/>
                <w:szCs w:val="20"/>
              </w:rPr>
            </w:pPr>
            <w:r>
              <w:rPr>
                <w:b/>
                <w:sz w:val="20"/>
                <w:szCs w:val="20"/>
              </w:rPr>
              <w:t xml:space="preserve">Año: </w:t>
            </w:r>
            <w:r>
              <w:rPr>
                <w:b/>
                <w:bCs/>
                <w:sz w:val="20"/>
                <w:szCs w:val="20"/>
              </w:rPr>
              <w:t>2023</w:t>
            </w:r>
          </w:p>
        </w:tc>
      </w:tr>
      <w:tr w:rsidR="001115D7" w:rsidRPr="00B37E80" w14:paraId="1FE53465" w14:textId="77777777" w:rsidTr="00DF5952">
        <w:trPr>
          <w:trHeight w:val="249"/>
          <w:jc w:val="center"/>
        </w:trPr>
        <w:tc>
          <w:tcPr>
            <w:tcW w:w="1079" w:type="dxa"/>
            <w:vAlign w:val="center"/>
            <w:hideMark/>
          </w:tcPr>
          <w:p w14:paraId="7BA91906" w14:textId="77777777" w:rsidR="004D3B0F" w:rsidRPr="00B37E80" w:rsidRDefault="004D3B0F" w:rsidP="00AD6DA8">
            <w:pPr>
              <w:jc w:val="center"/>
              <w:rPr>
                <w:sz w:val="20"/>
                <w:szCs w:val="20"/>
              </w:rPr>
            </w:pPr>
            <w:r>
              <w:rPr>
                <w:sz w:val="20"/>
                <w:szCs w:val="20"/>
              </w:rPr>
              <w:t>Sustancia química</w:t>
            </w:r>
          </w:p>
        </w:tc>
        <w:tc>
          <w:tcPr>
            <w:tcW w:w="900" w:type="dxa"/>
            <w:vAlign w:val="center"/>
            <w:hideMark/>
          </w:tcPr>
          <w:p w14:paraId="2131E967" w14:textId="77777777" w:rsidR="004D3B0F" w:rsidRPr="00B37E80" w:rsidRDefault="004D3B0F" w:rsidP="00AD6DA8">
            <w:pPr>
              <w:jc w:val="center"/>
              <w:rPr>
                <w:sz w:val="20"/>
                <w:szCs w:val="20"/>
              </w:rPr>
            </w:pPr>
            <w:r>
              <w:rPr>
                <w:sz w:val="20"/>
                <w:szCs w:val="20"/>
              </w:rPr>
              <w:t>Aerosol</w:t>
            </w:r>
          </w:p>
        </w:tc>
        <w:tc>
          <w:tcPr>
            <w:tcW w:w="990" w:type="dxa"/>
            <w:vAlign w:val="center"/>
            <w:hideMark/>
          </w:tcPr>
          <w:p w14:paraId="12D3CF64" w14:textId="77777777" w:rsidR="004D3B0F" w:rsidRPr="00B37E80" w:rsidRDefault="004D3B0F" w:rsidP="00AD6DA8">
            <w:pPr>
              <w:jc w:val="center"/>
              <w:rPr>
                <w:sz w:val="20"/>
                <w:szCs w:val="20"/>
              </w:rPr>
            </w:pPr>
            <w:r>
              <w:rPr>
                <w:sz w:val="20"/>
                <w:szCs w:val="20"/>
              </w:rPr>
              <w:t>Espumas</w:t>
            </w:r>
          </w:p>
        </w:tc>
        <w:tc>
          <w:tcPr>
            <w:tcW w:w="990" w:type="dxa"/>
            <w:vAlign w:val="center"/>
            <w:hideMark/>
          </w:tcPr>
          <w:p w14:paraId="62C7E0EE" w14:textId="77777777" w:rsidR="004D3B0F" w:rsidRPr="00B37E80" w:rsidRDefault="004D3B0F" w:rsidP="00AD6DA8">
            <w:pPr>
              <w:jc w:val="center"/>
              <w:rPr>
                <w:sz w:val="20"/>
                <w:szCs w:val="20"/>
              </w:rPr>
            </w:pPr>
            <w:r>
              <w:rPr>
                <w:sz w:val="20"/>
                <w:szCs w:val="20"/>
              </w:rPr>
              <w:t>Lucha contra incendios</w:t>
            </w:r>
          </w:p>
        </w:tc>
        <w:tc>
          <w:tcPr>
            <w:tcW w:w="2698" w:type="dxa"/>
            <w:gridSpan w:val="2"/>
            <w:vAlign w:val="center"/>
            <w:hideMark/>
          </w:tcPr>
          <w:p w14:paraId="290CEDBE" w14:textId="77777777" w:rsidR="004D3B0F" w:rsidRPr="00B37E80" w:rsidRDefault="004D3B0F" w:rsidP="00AD6DA8">
            <w:pPr>
              <w:jc w:val="center"/>
              <w:rPr>
                <w:sz w:val="20"/>
                <w:szCs w:val="20"/>
              </w:rPr>
            </w:pPr>
            <w:r>
              <w:rPr>
                <w:sz w:val="20"/>
                <w:szCs w:val="20"/>
              </w:rPr>
              <w:t>Refrigeración</w:t>
            </w:r>
          </w:p>
        </w:tc>
        <w:tc>
          <w:tcPr>
            <w:tcW w:w="1182" w:type="dxa"/>
            <w:vAlign w:val="center"/>
            <w:hideMark/>
          </w:tcPr>
          <w:p w14:paraId="70095F59" w14:textId="77777777" w:rsidR="004D3B0F" w:rsidRPr="00B37E80" w:rsidRDefault="004D3B0F" w:rsidP="00AD6DA8">
            <w:pPr>
              <w:jc w:val="center"/>
              <w:rPr>
                <w:sz w:val="20"/>
                <w:szCs w:val="20"/>
              </w:rPr>
            </w:pPr>
            <w:r>
              <w:rPr>
                <w:sz w:val="20"/>
                <w:szCs w:val="20"/>
              </w:rPr>
              <w:t>Disolvente</w:t>
            </w:r>
          </w:p>
        </w:tc>
        <w:tc>
          <w:tcPr>
            <w:tcW w:w="977" w:type="dxa"/>
            <w:vAlign w:val="center"/>
            <w:hideMark/>
          </w:tcPr>
          <w:p w14:paraId="329BC48E" w14:textId="77777777" w:rsidR="004D3B0F" w:rsidRPr="00B37E80" w:rsidRDefault="004D3B0F" w:rsidP="00AD6DA8">
            <w:pPr>
              <w:jc w:val="center"/>
              <w:rPr>
                <w:sz w:val="20"/>
                <w:szCs w:val="20"/>
              </w:rPr>
            </w:pPr>
            <w:r>
              <w:rPr>
                <w:sz w:val="20"/>
                <w:szCs w:val="20"/>
              </w:rPr>
              <w:t>Agente de procesos</w:t>
            </w:r>
          </w:p>
        </w:tc>
        <w:tc>
          <w:tcPr>
            <w:tcW w:w="814" w:type="dxa"/>
            <w:vAlign w:val="center"/>
            <w:hideMark/>
          </w:tcPr>
          <w:p w14:paraId="1CD052BB" w14:textId="77777777" w:rsidR="004D3B0F" w:rsidRPr="00B37E80" w:rsidRDefault="004D3B0F" w:rsidP="00AD6DA8">
            <w:pPr>
              <w:jc w:val="center"/>
              <w:rPr>
                <w:sz w:val="20"/>
                <w:szCs w:val="20"/>
              </w:rPr>
            </w:pPr>
            <w:r>
              <w:rPr>
                <w:sz w:val="20"/>
                <w:szCs w:val="20"/>
              </w:rPr>
              <w:t>Uso en lab.</w:t>
            </w:r>
          </w:p>
        </w:tc>
        <w:tc>
          <w:tcPr>
            <w:tcW w:w="1345" w:type="dxa"/>
            <w:vAlign w:val="center"/>
            <w:hideMark/>
          </w:tcPr>
          <w:p w14:paraId="7F028CEC" w14:textId="77777777" w:rsidR="004D3B0F" w:rsidRPr="00B37E80" w:rsidRDefault="004D3B0F" w:rsidP="00AD6DA8">
            <w:pPr>
              <w:jc w:val="center"/>
              <w:rPr>
                <w:sz w:val="20"/>
                <w:szCs w:val="20"/>
              </w:rPr>
            </w:pPr>
            <w:r>
              <w:rPr>
                <w:sz w:val="20"/>
                <w:szCs w:val="20"/>
              </w:rPr>
              <w:t>Consumo total del sector</w:t>
            </w:r>
          </w:p>
        </w:tc>
      </w:tr>
      <w:tr w:rsidR="00FF3789" w:rsidRPr="00B37E80" w14:paraId="2550587D" w14:textId="77777777" w:rsidTr="00DF5952">
        <w:trPr>
          <w:trHeight w:val="249"/>
          <w:jc w:val="center"/>
        </w:trPr>
        <w:tc>
          <w:tcPr>
            <w:tcW w:w="3959" w:type="dxa"/>
            <w:gridSpan w:val="4"/>
            <w:hideMark/>
          </w:tcPr>
          <w:p w14:paraId="3717C781" w14:textId="77777777" w:rsidR="004D3B0F" w:rsidRPr="00B37E80" w:rsidRDefault="004D3B0F" w:rsidP="00AD6DA8">
            <w:pPr>
              <w:jc w:val="center"/>
              <w:rPr>
                <w:sz w:val="20"/>
                <w:szCs w:val="20"/>
                <w:lang w:val="en-US"/>
              </w:rPr>
            </w:pPr>
          </w:p>
        </w:tc>
        <w:tc>
          <w:tcPr>
            <w:tcW w:w="1169" w:type="dxa"/>
            <w:hideMark/>
          </w:tcPr>
          <w:p w14:paraId="264D7E46" w14:textId="77777777" w:rsidR="004D3B0F" w:rsidRPr="00B37E80" w:rsidRDefault="004D3B0F" w:rsidP="00AD6DA8">
            <w:pPr>
              <w:jc w:val="center"/>
              <w:rPr>
                <w:sz w:val="20"/>
                <w:szCs w:val="20"/>
              </w:rPr>
            </w:pPr>
            <w:r>
              <w:rPr>
                <w:sz w:val="20"/>
                <w:szCs w:val="20"/>
              </w:rPr>
              <w:t>Fabricación</w:t>
            </w:r>
          </w:p>
        </w:tc>
        <w:tc>
          <w:tcPr>
            <w:tcW w:w="1529" w:type="dxa"/>
            <w:hideMark/>
          </w:tcPr>
          <w:p w14:paraId="05F2182D" w14:textId="77777777" w:rsidR="004D3B0F" w:rsidRPr="00B37E80" w:rsidRDefault="004D3B0F" w:rsidP="00AD6DA8">
            <w:pPr>
              <w:jc w:val="center"/>
              <w:rPr>
                <w:sz w:val="20"/>
                <w:szCs w:val="20"/>
              </w:rPr>
            </w:pPr>
            <w:r>
              <w:rPr>
                <w:sz w:val="20"/>
                <w:szCs w:val="20"/>
              </w:rPr>
              <w:t>Servicio y mantenimiento</w:t>
            </w:r>
          </w:p>
        </w:tc>
        <w:tc>
          <w:tcPr>
            <w:tcW w:w="4318" w:type="dxa"/>
            <w:gridSpan w:val="4"/>
          </w:tcPr>
          <w:p w14:paraId="33963A89" w14:textId="77777777" w:rsidR="004D3B0F" w:rsidRPr="00B37E80" w:rsidRDefault="004D3B0F" w:rsidP="00AD6DA8">
            <w:pPr>
              <w:jc w:val="center"/>
              <w:rPr>
                <w:sz w:val="20"/>
                <w:szCs w:val="20"/>
                <w:lang w:val="en-US"/>
              </w:rPr>
            </w:pPr>
          </w:p>
        </w:tc>
      </w:tr>
      <w:tr w:rsidR="001115D7" w:rsidRPr="00B37E80" w14:paraId="4D0FDC7B" w14:textId="77777777" w:rsidTr="00DF5952">
        <w:trPr>
          <w:trHeight w:val="249"/>
          <w:jc w:val="center"/>
        </w:trPr>
        <w:tc>
          <w:tcPr>
            <w:tcW w:w="1079" w:type="dxa"/>
            <w:hideMark/>
          </w:tcPr>
          <w:p w14:paraId="165F682A" w14:textId="77777777" w:rsidR="004D3B0F" w:rsidRPr="00B37E80" w:rsidRDefault="004D3B0F" w:rsidP="00AD6DA8">
            <w:pPr>
              <w:ind w:left="32"/>
              <w:jc w:val="left"/>
              <w:rPr>
                <w:sz w:val="20"/>
                <w:szCs w:val="20"/>
              </w:rPr>
            </w:pPr>
            <w:r>
              <w:rPr>
                <w:sz w:val="20"/>
                <w:szCs w:val="20"/>
              </w:rPr>
              <w:t>HCFC-22</w:t>
            </w:r>
          </w:p>
        </w:tc>
        <w:tc>
          <w:tcPr>
            <w:tcW w:w="900" w:type="dxa"/>
          </w:tcPr>
          <w:p w14:paraId="652BC1F0" w14:textId="77777777" w:rsidR="004D3B0F" w:rsidRPr="00B37E80" w:rsidRDefault="004D3B0F" w:rsidP="00AD6DA8">
            <w:pPr>
              <w:jc w:val="right"/>
              <w:rPr>
                <w:sz w:val="20"/>
                <w:szCs w:val="20"/>
                <w:lang w:val="en-US"/>
              </w:rPr>
            </w:pPr>
          </w:p>
        </w:tc>
        <w:tc>
          <w:tcPr>
            <w:tcW w:w="990" w:type="dxa"/>
          </w:tcPr>
          <w:p w14:paraId="5ABBF43F" w14:textId="77777777" w:rsidR="004D3B0F" w:rsidRPr="00B37E80" w:rsidRDefault="004D3B0F" w:rsidP="00AD6DA8">
            <w:pPr>
              <w:jc w:val="right"/>
              <w:rPr>
                <w:sz w:val="20"/>
                <w:szCs w:val="20"/>
                <w:lang w:val="en-US"/>
              </w:rPr>
            </w:pPr>
          </w:p>
        </w:tc>
        <w:tc>
          <w:tcPr>
            <w:tcW w:w="990" w:type="dxa"/>
          </w:tcPr>
          <w:p w14:paraId="7795E97A" w14:textId="77777777" w:rsidR="004D3B0F" w:rsidRPr="00B37E80" w:rsidRDefault="004D3B0F" w:rsidP="00AD6DA8">
            <w:pPr>
              <w:jc w:val="right"/>
              <w:rPr>
                <w:sz w:val="20"/>
                <w:szCs w:val="20"/>
                <w:lang w:val="en-US"/>
              </w:rPr>
            </w:pPr>
          </w:p>
        </w:tc>
        <w:tc>
          <w:tcPr>
            <w:tcW w:w="1169" w:type="dxa"/>
          </w:tcPr>
          <w:p w14:paraId="4D2AF04B" w14:textId="77777777" w:rsidR="004D3B0F" w:rsidRPr="00B37E80" w:rsidRDefault="004D3B0F" w:rsidP="00AD6DA8">
            <w:pPr>
              <w:jc w:val="right"/>
              <w:rPr>
                <w:sz w:val="20"/>
                <w:szCs w:val="20"/>
                <w:lang w:val="en-US"/>
              </w:rPr>
            </w:pPr>
          </w:p>
        </w:tc>
        <w:tc>
          <w:tcPr>
            <w:tcW w:w="1529" w:type="dxa"/>
          </w:tcPr>
          <w:p w14:paraId="03515A92" w14:textId="13ABAABE" w:rsidR="004D3B0F" w:rsidRPr="00B37E80" w:rsidRDefault="004D3B0F" w:rsidP="00AD6DA8">
            <w:pPr>
              <w:jc w:val="right"/>
              <w:rPr>
                <w:sz w:val="20"/>
                <w:szCs w:val="20"/>
              </w:rPr>
            </w:pPr>
            <w:r>
              <w:rPr>
                <w:sz w:val="20"/>
                <w:szCs w:val="20"/>
              </w:rPr>
              <w:t>1,40</w:t>
            </w:r>
          </w:p>
        </w:tc>
        <w:tc>
          <w:tcPr>
            <w:tcW w:w="1182" w:type="dxa"/>
          </w:tcPr>
          <w:p w14:paraId="630C470A" w14:textId="77777777" w:rsidR="004D3B0F" w:rsidRPr="00B37E80" w:rsidRDefault="004D3B0F" w:rsidP="00AD6DA8">
            <w:pPr>
              <w:jc w:val="right"/>
              <w:rPr>
                <w:sz w:val="20"/>
                <w:szCs w:val="20"/>
                <w:lang w:val="en-US"/>
              </w:rPr>
            </w:pPr>
          </w:p>
        </w:tc>
        <w:tc>
          <w:tcPr>
            <w:tcW w:w="977" w:type="dxa"/>
          </w:tcPr>
          <w:p w14:paraId="690E26B8" w14:textId="77777777" w:rsidR="004D3B0F" w:rsidRPr="00B37E80" w:rsidRDefault="004D3B0F" w:rsidP="00AD6DA8">
            <w:pPr>
              <w:jc w:val="right"/>
              <w:rPr>
                <w:sz w:val="20"/>
                <w:szCs w:val="20"/>
                <w:lang w:val="en-US"/>
              </w:rPr>
            </w:pPr>
          </w:p>
        </w:tc>
        <w:tc>
          <w:tcPr>
            <w:tcW w:w="814" w:type="dxa"/>
          </w:tcPr>
          <w:p w14:paraId="5EF05AC0" w14:textId="77777777" w:rsidR="004D3B0F" w:rsidRPr="00B37E80" w:rsidRDefault="004D3B0F" w:rsidP="00AD6DA8">
            <w:pPr>
              <w:jc w:val="right"/>
              <w:rPr>
                <w:sz w:val="20"/>
                <w:szCs w:val="20"/>
                <w:lang w:val="en-US"/>
              </w:rPr>
            </w:pPr>
          </w:p>
        </w:tc>
        <w:tc>
          <w:tcPr>
            <w:tcW w:w="1345" w:type="dxa"/>
          </w:tcPr>
          <w:p w14:paraId="45D665E5" w14:textId="1D76AD2E" w:rsidR="004D3B0F" w:rsidRPr="00B37E80" w:rsidRDefault="004D3B0F" w:rsidP="00AD6DA8">
            <w:pPr>
              <w:jc w:val="right"/>
              <w:rPr>
                <w:sz w:val="20"/>
                <w:szCs w:val="20"/>
              </w:rPr>
            </w:pPr>
            <w:r>
              <w:rPr>
                <w:sz w:val="20"/>
                <w:szCs w:val="20"/>
              </w:rPr>
              <w:t>1,40</w:t>
            </w:r>
          </w:p>
        </w:tc>
      </w:tr>
    </w:tbl>
    <w:p w14:paraId="748A2FCD" w14:textId="77777777" w:rsidR="004D3B0F" w:rsidRPr="00B37E80" w:rsidRDefault="004D3B0F" w:rsidP="004D3B0F">
      <w:pPr>
        <w:jc w:val="center"/>
        <w:rPr>
          <w:sz w:val="18"/>
          <w:szCs w:val="18"/>
        </w:rPr>
      </w:pPr>
    </w:p>
    <w:tbl>
      <w:tblPr>
        <w:tblStyle w:val="TableGrid"/>
        <w:tblW w:w="10962" w:type="dxa"/>
        <w:tblInd w:w="-797" w:type="dxa"/>
        <w:tblLook w:val="04A0" w:firstRow="1" w:lastRow="0" w:firstColumn="1" w:lastColumn="0" w:noHBand="0" w:noVBand="1"/>
      </w:tblPr>
      <w:tblGrid>
        <w:gridCol w:w="3202"/>
        <w:gridCol w:w="1640"/>
        <w:gridCol w:w="4392"/>
        <w:gridCol w:w="1728"/>
      </w:tblGrid>
      <w:tr w:rsidR="00B37E80" w:rsidRPr="00B37E80" w14:paraId="09C4A90D" w14:textId="77777777" w:rsidTr="00DF5952">
        <w:trPr>
          <w:trHeight w:val="276"/>
        </w:trPr>
        <w:tc>
          <w:tcPr>
            <w:tcW w:w="10962" w:type="dxa"/>
            <w:gridSpan w:val="4"/>
            <w:hideMark/>
          </w:tcPr>
          <w:p w14:paraId="7458B27F" w14:textId="729487BE" w:rsidR="004D3B0F" w:rsidRPr="00B37E80" w:rsidRDefault="004D3B0F" w:rsidP="00AD6DA8">
            <w:pPr>
              <w:jc w:val="left"/>
              <w:rPr>
                <w:b/>
                <w:sz w:val="20"/>
                <w:szCs w:val="20"/>
              </w:rPr>
            </w:pPr>
            <w:r>
              <w:rPr>
                <w:b/>
                <w:sz w:val="20"/>
                <w:szCs w:val="20"/>
              </w:rPr>
              <w:t>(IV) DATOS SOBRE EL CONSUMO (toneladas PAO)</w:t>
            </w:r>
          </w:p>
        </w:tc>
      </w:tr>
      <w:tr w:rsidR="00B37E80" w:rsidRPr="00B37E80" w14:paraId="1EA76285" w14:textId="77777777" w:rsidTr="00E5555C">
        <w:trPr>
          <w:trHeight w:val="276"/>
        </w:trPr>
        <w:tc>
          <w:tcPr>
            <w:tcW w:w="3202" w:type="dxa"/>
            <w:hideMark/>
          </w:tcPr>
          <w:p w14:paraId="58961563" w14:textId="77777777" w:rsidR="004D3B0F" w:rsidRPr="00B37E80" w:rsidRDefault="004D3B0F" w:rsidP="00AD6DA8">
            <w:pPr>
              <w:jc w:val="center"/>
              <w:rPr>
                <w:sz w:val="20"/>
                <w:szCs w:val="20"/>
              </w:rPr>
            </w:pPr>
            <w:r>
              <w:rPr>
                <w:sz w:val="20"/>
                <w:szCs w:val="20"/>
              </w:rPr>
              <w:t>Nivel básico en 2009-2010:</w:t>
            </w:r>
          </w:p>
        </w:tc>
        <w:tc>
          <w:tcPr>
            <w:tcW w:w="1640" w:type="dxa"/>
            <w:hideMark/>
          </w:tcPr>
          <w:p w14:paraId="10BF639D" w14:textId="2C4A3461" w:rsidR="004D3B0F" w:rsidRPr="00B37E80" w:rsidRDefault="004D3B0F" w:rsidP="00AD6DA8">
            <w:pPr>
              <w:jc w:val="right"/>
              <w:rPr>
                <w:sz w:val="20"/>
                <w:szCs w:val="20"/>
              </w:rPr>
            </w:pPr>
            <w:r>
              <w:rPr>
                <w:sz w:val="20"/>
                <w:szCs w:val="20"/>
              </w:rPr>
              <w:t>16,32</w:t>
            </w:r>
          </w:p>
        </w:tc>
        <w:tc>
          <w:tcPr>
            <w:tcW w:w="4392" w:type="dxa"/>
            <w:hideMark/>
          </w:tcPr>
          <w:p w14:paraId="195D400D" w14:textId="77777777" w:rsidR="004D3B0F" w:rsidRPr="00B37E80" w:rsidRDefault="004D3B0F" w:rsidP="00AD6DA8">
            <w:pPr>
              <w:jc w:val="center"/>
              <w:rPr>
                <w:sz w:val="20"/>
                <w:szCs w:val="20"/>
              </w:rPr>
            </w:pPr>
            <w:r>
              <w:rPr>
                <w:sz w:val="20"/>
                <w:szCs w:val="20"/>
              </w:rPr>
              <w:t>Punto de partida para las reducciones acumulativas sostenidas:</w:t>
            </w:r>
          </w:p>
        </w:tc>
        <w:tc>
          <w:tcPr>
            <w:tcW w:w="1728" w:type="dxa"/>
            <w:hideMark/>
          </w:tcPr>
          <w:p w14:paraId="296EE72D" w14:textId="5CAF7AB7" w:rsidR="004D3B0F" w:rsidRPr="00B37E80" w:rsidRDefault="004D3B0F" w:rsidP="00AD6DA8">
            <w:pPr>
              <w:jc w:val="right"/>
              <w:rPr>
                <w:sz w:val="20"/>
                <w:szCs w:val="20"/>
              </w:rPr>
            </w:pPr>
            <w:r>
              <w:rPr>
                <w:sz w:val="20"/>
                <w:szCs w:val="20"/>
              </w:rPr>
              <w:t>10,58</w:t>
            </w:r>
          </w:p>
        </w:tc>
      </w:tr>
      <w:tr w:rsidR="00B37E80" w:rsidRPr="00B37E80" w14:paraId="1418A53C" w14:textId="77777777" w:rsidTr="00DF5952">
        <w:trPr>
          <w:trHeight w:val="276"/>
        </w:trPr>
        <w:tc>
          <w:tcPr>
            <w:tcW w:w="10962" w:type="dxa"/>
            <w:gridSpan w:val="4"/>
            <w:hideMark/>
          </w:tcPr>
          <w:p w14:paraId="167B5280" w14:textId="77777777" w:rsidR="004D3B0F" w:rsidRPr="00B37E80" w:rsidRDefault="004D3B0F" w:rsidP="00AD6DA8">
            <w:pPr>
              <w:ind w:left="316"/>
              <w:rPr>
                <w:b/>
                <w:sz w:val="20"/>
                <w:szCs w:val="20"/>
              </w:rPr>
            </w:pPr>
            <w:r>
              <w:rPr>
                <w:b/>
                <w:sz w:val="20"/>
                <w:szCs w:val="20"/>
              </w:rPr>
              <w:t>CONSUMO ADMISIBLE PARA FINANCIAMIENTO</w:t>
            </w:r>
          </w:p>
        </w:tc>
      </w:tr>
      <w:tr w:rsidR="004D3B0F" w:rsidRPr="00B37E80" w14:paraId="00773DE0" w14:textId="77777777" w:rsidTr="00E5555C">
        <w:trPr>
          <w:trHeight w:val="276"/>
        </w:trPr>
        <w:tc>
          <w:tcPr>
            <w:tcW w:w="3202" w:type="dxa"/>
            <w:hideMark/>
          </w:tcPr>
          <w:p w14:paraId="1087B322" w14:textId="77777777" w:rsidR="004D3B0F" w:rsidRPr="00B37E80" w:rsidRDefault="004D3B0F" w:rsidP="00AD6DA8">
            <w:pPr>
              <w:jc w:val="center"/>
              <w:rPr>
                <w:sz w:val="20"/>
                <w:szCs w:val="20"/>
              </w:rPr>
            </w:pPr>
            <w:r>
              <w:rPr>
                <w:sz w:val="20"/>
                <w:szCs w:val="20"/>
              </w:rPr>
              <w:t>Ya aprobado:</w:t>
            </w:r>
          </w:p>
        </w:tc>
        <w:tc>
          <w:tcPr>
            <w:tcW w:w="1640" w:type="dxa"/>
            <w:hideMark/>
          </w:tcPr>
          <w:p w14:paraId="40EFEC01" w14:textId="4F27AEBB" w:rsidR="004D3B0F" w:rsidRPr="00B37E80" w:rsidRDefault="004D3B0F" w:rsidP="00AD6DA8">
            <w:pPr>
              <w:jc w:val="right"/>
              <w:rPr>
                <w:sz w:val="20"/>
                <w:szCs w:val="20"/>
              </w:rPr>
            </w:pPr>
            <w:r>
              <w:rPr>
                <w:sz w:val="20"/>
                <w:szCs w:val="20"/>
              </w:rPr>
              <w:t>10,58</w:t>
            </w:r>
          </w:p>
        </w:tc>
        <w:tc>
          <w:tcPr>
            <w:tcW w:w="4392" w:type="dxa"/>
            <w:hideMark/>
          </w:tcPr>
          <w:p w14:paraId="4F3DB53C" w14:textId="77777777" w:rsidR="004D3B0F" w:rsidRPr="00B37E80" w:rsidRDefault="004D3B0F" w:rsidP="00AD6DA8">
            <w:pPr>
              <w:jc w:val="center"/>
              <w:rPr>
                <w:i/>
                <w:sz w:val="20"/>
                <w:szCs w:val="20"/>
              </w:rPr>
            </w:pPr>
            <w:r>
              <w:rPr>
                <w:sz w:val="20"/>
                <w:szCs w:val="20"/>
              </w:rPr>
              <w:t>Remanente:</w:t>
            </w:r>
          </w:p>
        </w:tc>
        <w:tc>
          <w:tcPr>
            <w:tcW w:w="1728" w:type="dxa"/>
          </w:tcPr>
          <w:p w14:paraId="0D5E9498" w14:textId="507E3EC9" w:rsidR="004D3B0F" w:rsidRPr="00B37E80" w:rsidRDefault="004D3B0F" w:rsidP="00AD6DA8">
            <w:pPr>
              <w:jc w:val="right"/>
              <w:rPr>
                <w:sz w:val="20"/>
                <w:szCs w:val="20"/>
              </w:rPr>
            </w:pPr>
            <w:r>
              <w:rPr>
                <w:sz w:val="20"/>
                <w:szCs w:val="20"/>
              </w:rPr>
              <w:t>0,00</w:t>
            </w:r>
          </w:p>
        </w:tc>
      </w:tr>
    </w:tbl>
    <w:p w14:paraId="798D65C1" w14:textId="77777777" w:rsidR="004D3B0F" w:rsidRPr="00B37E80" w:rsidRDefault="004D3B0F" w:rsidP="004D3B0F">
      <w:pPr>
        <w:jc w:val="center"/>
        <w:rPr>
          <w:sz w:val="18"/>
          <w:szCs w:val="18"/>
        </w:rPr>
      </w:pPr>
    </w:p>
    <w:tbl>
      <w:tblPr>
        <w:tblStyle w:val="TableGrid"/>
        <w:tblW w:w="5867" w:type="pct"/>
        <w:tblInd w:w="-806" w:type="dxa"/>
        <w:tblLook w:val="04A0" w:firstRow="1" w:lastRow="0" w:firstColumn="1" w:lastColumn="0" w:noHBand="0" w:noVBand="1"/>
      </w:tblPr>
      <w:tblGrid>
        <w:gridCol w:w="2206"/>
        <w:gridCol w:w="2640"/>
        <w:gridCol w:w="1532"/>
        <w:gridCol w:w="1446"/>
        <w:gridCol w:w="1446"/>
        <w:gridCol w:w="1701"/>
      </w:tblGrid>
      <w:tr w:rsidR="00B37E80" w:rsidRPr="00B37E80" w14:paraId="4E2660AE" w14:textId="77777777" w:rsidTr="00DF5952">
        <w:trPr>
          <w:trHeight w:val="264"/>
        </w:trPr>
        <w:tc>
          <w:tcPr>
            <w:tcW w:w="2209" w:type="pct"/>
            <w:gridSpan w:val="2"/>
            <w:hideMark/>
          </w:tcPr>
          <w:p w14:paraId="4085A3D6" w14:textId="77777777" w:rsidR="004D3B0F" w:rsidRPr="00B37E80" w:rsidRDefault="004D3B0F" w:rsidP="00AD6DA8">
            <w:pPr>
              <w:jc w:val="left"/>
              <w:rPr>
                <w:b/>
                <w:sz w:val="20"/>
                <w:szCs w:val="20"/>
              </w:rPr>
            </w:pPr>
            <w:r>
              <w:rPr>
                <w:b/>
                <w:sz w:val="20"/>
                <w:szCs w:val="20"/>
              </w:rPr>
              <w:t>(V) PLAN ADMINISTRATIVO AVALADO</w:t>
            </w:r>
          </w:p>
        </w:tc>
        <w:tc>
          <w:tcPr>
            <w:tcW w:w="698" w:type="pct"/>
            <w:vAlign w:val="center"/>
            <w:hideMark/>
          </w:tcPr>
          <w:p w14:paraId="61EB1E62" w14:textId="77777777" w:rsidR="004D3B0F" w:rsidRPr="00B37E80" w:rsidRDefault="004D3B0F" w:rsidP="00AD6DA8">
            <w:pPr>
              <w:jc w:val="center"/>
              <w:rPr>
                <w:b/>
                <w:sz w:val="20"/>
                <w:szCs w:val="20"/>
              </w:rPr>
            </w:pPr>
            <w:r>
              <w:rPr>
                <w:b/>
                <w:sz w:val="20"/>
                <w:szCs w:val="20"/>
              </w:rPr>
              <w:t>2024</w:t>
            </w:r>
          </w:p>
        </w:tc>
        <w:tc>
          <w:tcPr>
            <w:tcW w:w="659" w:type="pct"/>
            <w:vAlign w:val="center"/>
            <w:hideMark/>
          </w:tcPr>
          <w:p w14:paraId="13F9870C" w14:textId="77777777" w:rsidR="004D3B0F" w:rsidRPr="00B37E80" w:rsidRDefault="004D3B0F" w:rsidP="00AD6DA8">
            <w:pPr>
              <w:jc w:val="center"/>
              <w:rPr>
                <w:b/>
                <w:sz w:val="20"/>
                <w:szCs w:val="20"/>
              </w:rPr>
            </w:pPr>
            <w:r>
              <w:rPr>
                <w:b/>
                <w:sz w:val="20"/>
                <w:szCs w:val="20"/>
              </w:rPr>
              <w:t>2025</w:t>
            </w:r>
          </w:p>
        </w:tc>
        <w:tc>
          <w:tcPr>
            <w:tcW w:w="659" w:type="pct"/>
            <w:vAlign w:val="center"/>
            <w:hideMark/>
          </w:tcPr>
          <w:p w14:paraId="66BE8AFC" w14:textId="77777777" w:rsidR="004D3B0F" w:rsidRPr="00B37E80" w:rsidRDefault="004D3B0F" w:rsidP="00AD6DA8">
            <w:pPr>
              <w:jc w:val="center"/>
              <w:rPr>
                <w:b/>
                <w:sz w:val="20"/>
                <w:szCs w:val="20"/>
              </w:rPr>
            </w:pPr>
            <w:r>
              <w:rPr>
                <w:b/>
                <w:sz w:val="20"/>
                <w:szCs w:val="20"/>
              </w:rPr>
              <w:t>2026</w:t>
            </w:r>
          </w:p>
        </w:tc>
        <w:tc>
          <w:tcPr>
            <w:tcW w:w="776" w:type="pct"/>
            <w:vAlign w:val="center"/>
            <w:hideMark/>
          </w:tcPr>
          <w:p w14:paraId="36E6C528" w14:textId="77777777" w:rsidR="004D3B0F" w:rsidRPr="00B37E80" w:rsidRDefault="004D3B0F" w:rsidP="00AD6DA8">
            <w:pPr>
              <w:jc w:val="center"/>
              <w:rPr>
                <w:b/>
                <w:sz w:val="20"/>
                <w:szCs w:val="20"/>
              </w:rPr>
            </w:pPr>
            <w:r>
              <w:rPr>
                <w:b/>
                <w:sz w:val="20"/>
                <w:szCs w:val="20"/>
              </w:rPr>
              <w:t>Total</w:t>
            </w:r>
          </w:p>
        </w:tc>
      </w:tr>
      <w:tr w:rsidR="00B37E80" w:rsidRPr="00B37E80" w14:paraId="0100C81F" w14:textId="77777777" w:rsidTr="00DF5952">
        <w:trPr>
          <w:trHeight w:val="187"/>
        </w:trPr>
        <w:tc>
          <w:tcPr>
            <w:tcW w:w="1006" w:type="pct"/>
            <w:vMerge w:val="restart"/>
            <w:vAlign w:val="center"/>
            <w:hideMark/>
          </w:tcPr>
          <w:p w14:paraId="3157C230" w14:textId="77777777" w:rsidR="004D3B0F" w:rsidRPr="00B37E80" w:rsidRDefault="004D3B0F" w:rsidP="00AD6DA8">
            <w:pPr>
              <w:jc w:val="center"/>
              <w:rPr>
                <w:sz w:val="20"/>
                <w:szCs w:val="20"/>
              </w:rPr>
            </w:pPr>
            <w:r>
              <w:rPr>
                <w:sz w:val="20"/>
                <w:szCs w:val="20"/>
              </w:rPr>
              <w:t>PNUD</w:t>
            </w:r>
          </w:p>
        </w:tc>
        <w:tc>
          <w:tcPr>
            <w:tcW w:w="1203" w:type="pct"/>
            <w:hideMark/>
          </w:tcPr>
          <w:p w14:paraId="0EC17026" w14:textId="77777777" w:rsidR="004D3B0F" w:rsidRPr="00B37E80" w:rsidRDefault="004D3B0F" w:rsidP="00AD6DA8">
            <w:pPr>
              <w:jc w:val="left"/>
              <w:rPr>
                <w:sz w:val="20"/>
                <w:szCs w:val="20"/>
              </w:rPr>
            </w:pPr>
            <w:r>
              <w:rPr>
                <w:sz w:val="20"/>
                <w:szCs w:val="20"/>
              </w:rPr>
              <w:t>Eliminación de SAO (toneladas PAO)</w:t>
            </w:r>
          </w:p>
        </w:tc>
        <w:tc>
          <w:tcPr>
            <w:tcW w:w="698" w:type="pct"/>
          </w:tcPr>
          <w:p w14:paraId="2DF82AF0" w14:textId="06BA6A5A" w:rsidR="004D3B0F" w:rsidRPr="00B37E80" w:rsidRDefault="004D3B0F" w:rsidP="00AD6DA8">
            <w:pPr>
              <w:jc w:val="right"/>
              <w:rPr>
                <w:sz w:val="20"/>
                <w:szCs w:val="20"/>
              </w:rPr>
            </w:pPr>
            <w:r>
              <w:rPr>
                <w:sz w:val="20"/>
                <w:szCs w:val="20"/>
              </w:rPr>
              <w:t>0,99</w:t>
            </w:r>
          </w:p>
        </w:tc>
        <w:tc>
          <w:tcPr>
            <w:tcW w:w="659" w:type="pct"/>
          </w:tcPr>
          <w:p w14:paraId="2493F774" w14:textId="55A0D04B" w:rsidR="004D3B0F" w:rsidRPr="00B37E80" w:rsidRDefault="004D3B0F" w:rsidP="00AD6DA8">
            <w:pPr>
              <w:jc w:val="right"/>
              <w:rPr>
                <w:sz w:val="20"/>
                <w:szCs w:val="20"/>
              </w:rPr>
            </w:pPr>
            <w:r>
              <w:rPr>
                <w:sz w:val="20"/>
                <w:szCs w:val="20"/>
              </w:rPr>
              <w:t>0,00</w:t>
            </w:r>
          </w:p>
        </w:tc>
        <w:tc>
          <w:tcPr>
            <w:tcW w:w="659" w:type="pct"/>
          </w:tcPr>
          <w:p w14:paraId="5B88F4CE" w14:textId="2C2D3BBC" w:rsidR="004D3B0F" w:rsidRPr="00B37E80" w:rsidRDefault="004D3B0F" w:rsidP="00AD6DA8">
            <w:pPr>
              <w:jc w:val="right"/>
              <w:rPr>
                <w:sz w:val="20"/>
                <w:szCs w:val="20"/>
              </w:rPr>
            </w:pPr>
            <w:r>
              <w:rPr>
                <w:sz w:val="20"/>
                <w:szCs w:val="20"/>
              </w:rPr>
              <w:t>0,00</w:t>
            </w:r>
          </w:p>
        </w:tc>
        <w:tc>
          <w:tcPr>
            <w:tcW w:w="776" w:type="pct"/>
          </w:tcPr>
          <w:p w14:paraId="3024709B" w14:textId="249A034F" w:rsidR="004D3B0F" w:rsidRPr="00B37E80" w:rsidRDefault="004D3B0F" w:rsidP="00AD6DA8">
            <w:pPr>
              <w:jc w:val="right"/>
              <w:rPr>
                <w:sz w:val="20"/>
                <w:szCs w:val="20"/>
              </w:rPr>
            </w:pPr>
            <w:r>
              <w:rPr>
                <w:sz w:val="20"/>
                <w:szCs w:val="20"/>
              </w:rPr>
              <w:t>0,99</w:t>
            </w:r>
          </w:p>
        </w:tc>
      </w:tr>
      <w:tr w:rsidR="00B37E80" w:rsidRPr="00B37E80" w14:paraId="58395EAC" w14:textId="77777777" w:rsidTr="00DF5952">
        <w:trPr>
          <w:trHeight w:val="55"/>
        </w:trPr>
        <w:tc>
          <w:tcPr>
            <w:tcW w:w="1006" w:type="pct"/>
            <w:vMerge/>
            <w:vAlign w:val="center"/>
            <w:hideMark/>
          </w:tcPr>
          <w:p w14:paraId="160A10A0" w14:textId="77777777" w:rsidR="004D3B0F" w:rsidRPr="00B37E80" w:rsidRDefault="004D3B0F" w:rsidP="00AD6DA8">
            <w:pPr>
              <w:rPr>
                <w:sz w:val="20"/>
                <w:szCs w:val="20"/>
                <w:lang w:val="en-US"/>
              </w:rPr>
            </w:pPr>
          </w:p>
        </w:tc>
        <w:tc>
          <w:tcPr>
            <w:tcW w:w="1203" w:type="pct"/>
            <w:hideMark/>
          </w:tcPr>
          <w:p w14:paraId="1B2C88EB" w14:textId="77777777" w:rsidR="004D3B0F" w:rsidRPr="00B37E80" w:rsidRDefault="004D3B0F" w:rsidP="00AD6DA8">
            <w:pPr>
              <w:jc w:val="left"/>
              <w:rPr>
                <w:sz w:val="20"/>
                <w:szCs w:val="20"/>
              </w:rPr>
            </w:pPr>
            <w:r>
              <w:rPr>
                <w:sz w:val="20"/>
                <w:szCs w:val="20"/>
              </w:rPr>
              <w:t>Financiación ($EUA)</w:t>
            </w:r>
          </w:p>
        </w:tc>
        <w:tc>
          <w:tcPr>
            <w:tcW w:w="698" w:type="pct"/>
          </w:tcPr>
          <w:p w14:paraId="168D6698" w14:textId="4837EF04" w:rsidR="004D3B0F" w:rsidRPr="00B37E80" w:rsidRDefault="004D3B0F" w:rsidP="00AD6DA8">
            <w:pPr>
              <w:jc w:val="right"/>
              <w:rPr>
                <w:sz w:val="20"/>
                <w:szCs w:val="20"/>
              </w:rPr>
            </w:pPr>
            <w:r>
              <w:rPr>
                <w:sz w:val="20"/>
                <w:szCs w:val="20"/>
              </w:rPr>
              <w:t>286 920*</w:t>
            </w:r>
          </w:p>
        </w:tc>
        <w:tc>
          <w:tcPr>
            <w:tcW w:w="659" w:type="pct"/>
          </w:tcPr>
          <w:p w14:paraId="49A58E6D" w14:textId="77777777" w:rsidR="004D3B0F" w:rsidRPr="00B37E80" w:rsidRDefault="004D3B0F" w:rsidP="00AD6DA8">
            <w:pPr>
              <w:jc w:val="right"/>
              <w:rPr>
                <w:sz w:val="20"/>
                <w:szCs w:val="20"/>
              </w:rPr>
            </w:pPr>
            <w:r>
              <w:rPr>
                <w:sz w:val="20"/>
                <w:szCs w:val="20"/>
              </w:rPr>
              <w:t>0</w:t>
            </w:r>
          </w:p>
        </w:tc>
        <w:tc>
          <w:tcPr>
            <w:tcW w:w="659" w:type="pct"/>
          </w:tcPr>
          <w:p w14:paraId="6F55CC71" w14:textId="77777777" w:rsidR="004D3B0F" w:rsidRPr="00B37E80" w:rsidRDefault="004D3B0F" w:rsidP="00AD6DA8">
            <w:pPr>
              <w:jc w:val="right"/>
              <w:rPr>
                <w:sz w:val="20"/>
                <w:szCs w:val="20"/>
              </w:rPr>
            </w:pPr>
            <w:r>
              <w:rPr>
                <w:sz w:val="20"/>
                <w:szCs w:val="20"/>
              </w:rPr>
              <w:t>0</w:t>
            </w:r>
          </w:p>
        </w:tc>
        <w:tc>
          <w:tcPr>
            <w:tcW w:w="776" w:type="pct"/>
          </w:tcPr>
          <w:p w14:paraId="4990EF4E" w14:textId="3ECC3885" w:rsidR="004D3B0F" w:rsidRPr="00B37E80" w:rsidRDefault="004D3B0F" w:rsidP="00AD6DA8">
            <w:pPr>
              <w:jc w:val="right"/>
              <w:rPr>
                <w:sz w:val="20"/>
                <w:szCs w:val="20"/>
              </w:rPr>
            </w:pPr>
            <w:r>
              <w:rPr>
                <w:sz w:val="20"/>
                <w:szCs w:val="20"/>
              </w:rPr>
              <w:t>286 920</w:t>
            </w:r>
          </w:p>
        </w:tc>
      </w:tr>
    </w:tbl>
    <w:p w14:paraId="2BF1D66F" w14:textId="3149D9F6" w:rsidR="004D3B0F" w:rsidRPr="00B37E80" w:rsidRDefault="004D3B0F" w:rsidP="004D3B0F">
      <w:pPr>
        <w:ind w:right="-563"/>
        <w:rPr>
          <w:sz w:val="18"/>
          <w:szCs w:val="18"/>
        </w:rPr>
      </w:pPr>
      <w:r>
        <w:rPr>
          <w:sz w:val="18"/>
          <w:szCs w:val="18"/>
        </w:rPr>
        <w:t>*Incluidos 120 000 $EUA (sin gastos de apoyo) para el PNUD para actividades adicionales de mantenimiento de la eficiencia energética (decisión 89/6).</w:t>
      </w:r>
    </w:p>
    <w:p w14:paraId="77BC3404" w14:textId="77777777" w:rsidR="004D3B0F" w:rsidRPr="00B37E80" w:rsidRDefault="004D3B0F" w:rsidP="004D3B0F">
      <w:pPr>
        <w:jc w:val="left"/>
        <w:rPr>
          <w:sz w:val="18"/>
          <w:szCs w:val="18"/>
        </w:rPr>
      </w:pPr>
    </w:p>
    <w:tbl>
      <w:tblPr>
        <w:tblStyle w:val="TableGrid"/>
        <w:tblW w:w="10980" w:type="dxa"/>
        <w:tblInd w:w="-806" w:type="dxa"/>
        <w:tblLayout w:type="fixed"/>
        <w:tblCellMar>
          <w:left w:w="57" w:type="dxa"/>
          <w:right w:w="85" w:type="dxa"/>
        </w:tblCellMar>
        <w:tblLook w:val="04A0" w:firstRow="1" w:lastRow="0" w:firstColumn="1" w:lastColumn="0" w:noHBand="0" w:noVBand="1"/>
      </w:tblPr>
      <w:tblGrid>
        <w:gridCol w:w="1611"/>
        <w:gridCol w:w="1170"/>
        <w:gridCol w:w="1576"/>
        <w:gridCol w:w="910"/>
        <w:gridCol w:w="652"/>
        <w:gridCol w:w="935"/>
        <w:gridCol w:w="794"/>
        <w:gridCol w:w="793"/>
        <w:gridCol w:w="794"/>
        <w:gridCol w:w="794"/>
        <w:gridCol w:w="951"/>
      </w:tblGrid>
      <w:tr w:rsidR="00FF3789" w:rsidRPr="00B37E80" w14:paraId="27D6D1C4" w14:textId="77777777" w:rsidTr="00DF5952">
        <w:trPr>
          <w:trHeight w:val="276"/>
        </w:trPr>
        <w:tc>
          <w:tcPr>
            <w:tcW w:w="4357" w:type="dxa"/>
            <w:gridSpan w:val="3"/>
            <w:hideMark/>
          </w:tcPr>
          <w:p w14:paraId="0A24798A" w14:textId="77777777" w:rsidR="004D3B0F" w:rsidRPr="00B37E80" w:rsidRDefault="004D3B0F" w:rsidP="00AD6DA8">
            <w:pPr>
              <w:spacing w:afterLines="20" w:after="48"/>
              <w:ind w:left="38"/>
              <w:jc w:val="left"/>
              <w:rPr>
                <w:rFonts w:asciiTheme="majorBidi" w:hAnsiTheme="majorBidi" w:cstheme="majorBidi"/>
                <w:b/>
                <w:sz w:val="19"/>
                <w:szCs w:val="19"/>
              </w:rPr>
            </w:pPr>
            <w:r>
              <w:rPr>
                <w:rFonts w:asciiTheme="majorBidi" w:hAnsiTheme="majorBidi"/>
                <w:b/>
                <w:sz w:val="19"/>
                <w:szCs w:val="19"/>
              </w:rPr>
              <w:t xml:space="preserve">(VI) DATOS DEL PROYECTO </w:t>
            </w:r>
          </w:p>
        </w:tc>
        <w:tc>
          <w:tcPr>
            <w:tcW w:w="910" w:type="dxa"/>
          </w:tcPr>
          <w:p w14:paraId="34574ED1" w14:textId="77777777" w:rsidR="004D3B0F" w:rsidRPr="00B37E80" w:rsidRDefault="004D3B0F" w:rsidP="00AD6DA8">
            <w:pPr>
              <w:spacing w:afterLines="20" w:after="48"/>
              <w:ind w:left="38"/>
              <w:jc w:val="center"/>
              <w:rPr>
                <w:rFonts w:asciiTheme="majorBidi" w:hAnsiTheme="majorBidi" w:cstheme="majorBidi"/>
                <w:b/>
                <w:bCs/>
                <w:sz w:val="19"/>
                <w:szCs w:val="19"/>
              </w:rPr>
            </w:pPr>
            <w:r>
              <w:rPr>
                <w:rFonts w:asciiTheme="majorBidi" w:hAnsiTheme="majorBidi"/>
                <w:b/>
                <w:bCs/>
                <w:sz w:val="19"/>
                <w:szCs w:val="19"/>
              </w:rPr>
              <w:t>2020</w:t>
            </w:r>
          </w:p>
        </w:tc>
        <w:tc>
          <w:tcPr>
            <w:tcW w:w="652" w:type="dxa"/>
          </w:tcPr>
          <w:p w14:paraId="14777DCC" w14:textId="77777777" w:rsidR="004D3B0F" w:rsidRPr="00B37E80" w:rsidRDefault="004D3B0F" w:rsidP="00AD6DA8">
            <w:pPr>
              <w:spacing w:afterLines="20" w:after="48"/>
              <w:ind w:left="38"/>
              <w:jc w:val="center"/>
              <w:rPr>
                <w:rFonts w:asciiTheme="majorBidi" w:hAnsiTheme="majorBidi" w:cstheme="majorBidi"/>
                <w:b/>
                <w:bCs/>
                <w:sz w:val="19"/>
                <w:szCs w:val="19"/>
              </w:rPr>
            </w:pPr>
            <w:r>
              <w:rPr>
                <w:rFonts w:asciiTheme="majorBidi" w:hAnsiTheme="majorBidi"/>
                <w:b/>
                <w:bCs/>
                <w:sz w:val="19"/>
                <w:szCs w:val="19"/>
              </w:rPr>
              <w:t>2021-2023</w:t>
            </w:r>
          </w:p>
        </w:tc>
        <w:tc>
          <w:tcPr>
            <w:tcW w:w="935" w:type="dxa"/>
            <w:hideMark/>
          </w:tcPr>
          <w:p w14:paraId="4721B4BB" w14:textId="77777777" w:rsidR="004D3B0F" w:rsidRPr="00B37E80" w:rsidRDefault="004D3B0F" w:rsidP="00AD6DA8">
            <w:pPr>
              <w:spacing w:afterLines="20" w:after="48"/>
              <w:ind w:left="38"/>
              <w:jc w:val="center"/>
              <w:rPr>
                <w:rFonts w:asciiTheme="majorBidi" w:hAnsiTheme="majorBidi" w:cstheme="majorBidi"/>
                <w:b/>
                <w:bCs/>
                <w:sz w:val="19"/>
                <w:szCs w:val="19"/>
              </w:rPr>
            </w:pPr>
            <w:r>
              <w:rPr>
                <w:rFonts w:asciiTheme="majorBidi" w:hAnsiTheme="majorBidi"/>
                <w:b/>
                <w:bCs/>
                <w:sz w:val="19"/>
                <w:szCs w:val="19"/>
              </w:rPr>
              <w:t>2024*</w:t>
            </w:r>
          </w:p>
        </w:tc>
        <w:tc>
          <w:tcPr>
            <w:tcW w:w="794" w:type="dxa"/>
            <w:hideMark/>
          </w:tcPr>
          <w:p w14:paraId="731F378E" w14:textId="77777777" w:rsidR="004D3B0F" w:rsidRPr="00B37E80" w:rsidRDefault="004D3B0F" w:rsidP="00AD6DA8">
            <w:pPr>
              <w:spacing w:afterLines="20" w:after="48"/>
              <w:jc w:val="center"/>
              <w:rPr>
                <w:rFonts w:asciiTheme="majorBidi" w:hAnsiTheme="majorBidi" w:cstheme="majorBidi"/>
                <w:b/>
                <w:bCs/>
                <w:sz w:val="19"/>
                <w:szCs w:val="19"/>
              </w:rPr>
            </w:pPr>
            <w:r>
              <w:rPr>
                <w:rFonts w:asciiTheme="majorBidi" w:hAnsiTheme="majorBidi"/>
                <w:b/>
                <w:bCs/>
                <w:sz w:val="19"/>
                <w:szCs w:val="19"/>
              </w:rPr>
              <w:t>2025-2026</w:t>
            </w:r>
          </w:p>
        </w:tc>
        <w:tc>
          <w:tcPr>
            <w:tcW w:w="793" w:type="dxa"/>
            <w:hideMark/>
          </w:tcPr>
          <w:p w14:paraId="0FA349AF" w14:textId="77777777" w:rsidR="004D3B0F" w:rsidRPr="00B37E80" w:rsidRDefault="004D3B0F" w:rsidP="00AD6DA8">
            <w:pPr>
              <w:spacing w:afterLines="20" w:after="48"/>
              <w:jc w:val="center"/>
              <w:rPr>
                <w:rFonts w:asciiTheme="majorBidi" w:hAnsiTheme="majorBidi" w:cstheme="majorBidi"/>
                <w:b/>
                <w:bCs/>
                <w:sz w:val="19"/>
                <w:szCs w:val="19"/>
              </w:rPr>
            </w:pPr>
            <w:r>
              <w:rPr>
                <w:rFonts w:asciiTheme="majorBidi" w:hAnsiTheme="majorBidi"/>
                <w:b/>
                <w:bCs/>
                <w:sz w:val="19"/>
                <w:szCs w:val="19"/>
              </w:rPr>
              <w:t>2027</w:t>
            </w:r>
          </w:p>
        </w:tc>
        <w:tc>
          <w:tcPr>
            <w:tcW w:w="794" w:type="dxa"/>
            <w:hideMark/>
          </w:tcPr>
          <w:p w14:paraId="064E853C" w14:textId="77777777" w:rsidR="004D3B0F" w:rsidRPr="00B37E80" w:rsidRDefault="004D3B0F" w:rsidP="00AD6DA8">
            <w:pPr>
              <w:spacing w:afterLines="20" w:after="48"/>
              <w:jc w:val="center"/>
              <w:rPr>
                <w:rFonts w:asciiTheme="majorBidi" w:hAnsiTheme="majorBidi" w:cstheme="majorBidi"/>
                <w:b/>
                <w:bCs/>
                <w:sz w:val="19"/>
                <w:szCs w:val="19"/>
              </w:rPr>
            </w:pPr>
            <w:r>
              <w:rPr>
                <w:rFonts w:asciiTheme="majorBidi" w:hAnsiTheme="majorBidi"/>
                <w:b/>
                <w:bCs/>
                <w:sz w:val="19"/>
                <w:szCs w:val="19"/>
              </w:rPr>
              <w:t>2028-2029</w:t>
            </w:r>
          </w:p>
        </w:tc>
        <w:tc>
          <w:tcPr>
            <w:tcW w:w="794" w:type="dxa"/>
            <w:hideMark/>
          </w:tcPr>
          <w:p w14:paraId="0D5A0D4A" w14:textId="77777777" w:rsidR="004D3B0F" w:rsidRPr="00B37E80" w:rsidRDefault="004D3B0F" w:rsidP="00AD6DA8">
            <w:pPr>
              <w:spacing w:afterLines="20" w:after="48"/>
              <w:jc w:val="center"/>
              <w:rPr>
                <w:rFonts w:asciiTheme="majorBidi" w:hAnsiTheme="majorBidi" w:cstheme="majorBidi"/>
                <w:b/>
                <w:bCs/>
                <w:sz w:val="19"/>
                <w:szCs w:val="19"/>
              </w:rPr>
            </w:pPr>
            <w:r>
              <w:rPr>
                <w:rFonts w:asciiTheme="majorBidi" w:hAnsiTheme="majorBidi"/>
                <w:b/>
                <w:bCs/>
                <w:sz w:val="19"/>
                <w:szCs w:val="19"/>
              </w:rPr>
              <w:t>2030</w:t>
            </w:r>
          </w:p>
        </w:tc>
        <w:tc>
          <w:tcPr>
            <w:tcW w:w="951" w:type="dxa"/>
            <w:hideMark/>
          </w:tcPr>
          <w:p w14:paraId="52BC9617" w14:textId="77777777" w:rsidR="004D3B0F" w:rsidRPr="00B37E80" w:rsidRDefault="004D3B0F" w:rsidP="00AD6DA8">
            <w:pPr>
              <w:spacing w:afterLines="20" w:after="48"/>
              <w:jc w:val="center"/>
              <w:rPr>
                <w:rFonts w:asciiTheme="majorBidi" w:hAnsiTheme="majorBidi" w:cstheme="majorBidi"/>
                <w:b/>
                <w:sz w:val="19"/>
                <w:szCs w:val="19"/>
              </w:rPr>
            </w:pPr>
            <w:r>
              <w:rPr>
                <w:rFonts w:asciiTheme="majorBidi" w:hAnsiTheme="majorBidi"/>
                <w:b/>
                <w:sz w:val="19"/>
                <w:szCs w:val="19"/>
              </w:rPr>
              <w:t>Total</w:t>
            </w:r>
          </w:p>
        </w:tc>
      </w:tr>
      <w:tr w:rsidR="00FF3789" w:rsidRPr="00B37E80" w14:paraId="6EBB26CF" w14:textId="77777777" w:rsidTr="00DF5952">
        <w:trPr>
          <w:trHeight w:val="228"/>
        </w:trPr>
        <w:tc>
          <w:tcPr>
            <w:tcW w:w="4357" w:type="dxa"/>
            <w:gridSpan w:val="3"/>
            <w:hideMark/>
          </w:tcPr>
          <w:p w14:paraId="773A04C5"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Límites del consumo establecidos en el Protocolo de Montreal (toneladas PAO)</w:t>
            </w:r>
          </w:p>
        </w:tc>
        <w:tc>
          <w:tcPr>
            <w:tcW w:w="910" w:type="dxa"/>
          </w:tcPr>
          <w:p w14:paraId="07D5FF18" w14:textId="1BD6A3CE"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10,60</w:t>
            </w:r>
          </w:p>
        </w:tc>
        <w:tc>
          <w:tcPr>
            <w:tcW w:w="652" w:type="dxa"/>
          </w:tcPr>
          <w:p w14:paraId="37A7E335" w14:textId="64B182FA"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10,60</w:t>
            </w:r>
          </w:p>
        </w:tc>
        <w:tc>
          <w:tcPr>
            <w:tcW w:w="935" w:type="dxa"/>
          </w:tcPr>
          <w:p w14:paraId="3EC43787" w14:textId="1177C69C"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10,60</w:t>
            </w:r>
          </w:p>
        </w:tc>
        <w:tc>
          <w:tcPr>
            <w:tcW w:w="794" w:type="dxa"/>
          </w:tcPr>
          <w:p w14:paraId="089316A1" w14:textId="30839BCC"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5,30</w:t>
            </w:r>
          </w:p>
        </w:tc>
        <w:tc>
          <w:tcPr>
            <w:tcW w:w="793" w:type="dxa"/>
          </w:tcPr>
          <w:p w14:paraId="0DD7D723" w14:textId="4F4408FA"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5,30</w:t>
            </w:r>
          </w:p>
        </w:tc>
        <w:tc>
          <w:tcPr>
            <w:tcW w:w="794" w:type="dxa"/>
          </w:tcPr>
          <w:p w14:paraId="2C65197B" w14:textId="65263FF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5,30</w:t>
            </w:r>
          </w:p>
        </w:tc>
        <w:tc>
          <w:tcPr>
            <w:tcW w:w="794" w:type="dxa"/>
          </w:tcPr>
          <w:p w14:paraId="3D8F4D43" w14:textId="104CEA2A"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0,00</w:t>
            </w:r>
          </w:p>
        </w:tc>
        <w:tc>
          <w:tcPr>
            <w:tcW w:w="951" w:type="dxa"/>
            <w:hideMark/>
          </w:tcPr>
          <w:p w14:paraId="3D93EB6A"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n/a</w:t>
            </w:r>
          </w:p>
        </w:tc>
      </w:tr>
      <w:tr w:rsidR="00FF3789" w:rsidRPr="00B37E80" w14:paraId="3A659563" w14:textId="77777777" w:rsidTr="00DF5952">
        <w:trPr>
          <w:trHeight w:val="263"/>
        </w:trPr>
        <w:tc>
          <w:tcPr>
            <w:tcW w:w="4357" w:type="dxa"/>
            <w:gridSpan w:val="3"/>
            <w:hideMark/>
          </w:tcPr>
          <w:p w14:paraId="1CCCC338"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Consumo máximo permitido (toneladas PAO)</w:t>
            </w:r>
          </w:p>
        </w:tc>
        <w:tc>
          <w:tcPr>
            <w:tcW w:w="910" w:type="dxa"/>
          </w:tcPr>
          <w:p w14:paraId="766A0419" w14:textId="6E1F9B82"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8,20</w:t>
            </w:r>
          </w:p>
        </w:tc>
        <w:tc>
          <w:tcPr>
            <w:tcW w:w="652" w:type="dxa"/>
          </w:tcPr>
          <w:p w14:paraId="5C2C1B3B" w14:textId="3920F312"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8,20</w:t>
            </w:r>
          </w:p>
        </w:tc>
        <w:tc>
          <w:tcPr>
            <w:tcW w:w="935" w:type="dxa"/>
          </w:tcPr>
          <w:p w14:paraId="231D92DB" w14:textId="3998645E"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8,20</w:t>
            </w:r>
          </w:p>
        </w:tc>
        <w:tc>
          <w:tcPr>
            <w:tcW w:w="794" w:type="dxa"/>
          </w:tcPr>
          <w:p w14:paraId="4097AF07" w14:textId="4A1B30A4"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5,30</w:t>
            </w:r>
          </w:p>
        </w:tc>
        <w:tc>
          <w:tcPr>
            <w:tcW w:w="793" w:type="dxa"/>
          </w:tcPr>
          <w:p w14:paraId="162286B9" w14:textId="19D6EA96"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5,30</w:t>
            </w:r>
          </w:p>
        </w:tc>
        <w:tc>
          <w:tcPr>
            <w:tcW w:w="794" w:type="dxa"/>
          </w:tcPr>
          <w:p w14:paraId="45971F41" w14:textId="3B9F9DD3"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5,30</w:t>
            </w:r>
          </w:p>
        </w:tc>
        <w:tc>
          <w:tcPr>
            <w:tcW w:w="794" w:type="dxa"/>
          </w:tcPr>
          <w:p w14:paraId="5196D55B" w14:textId="5DD6F601"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0,00</w:t>
            </w:r>
          </w:p>
        </w:tc>
        <w:tc>
          <w:tcPr>
            <w:tcW w:w="951" w:type="dxa"/>
            <w:hideMark/>
          </w:tcPr>
          <w:p w14:paraId="2283EE9C"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n/a</w:t>
            </w:r>
          </w:p>
        </w:tc>
      </w:tr>
      <w:tr w:rsidR="00FF3789" w:rsidRPr="00B37E80" w14:paraId="5B04546C" w14:textId="77777777" w:rsidTr="00DF5952">
        <w:trPr>
          <w:trHeight w:val="357"/>
        </w:trPr>
        <w:tc>
          <w:tcPr>
            <w:tcW w:w="1611" w:type="dxa"/>
            <w:vMerge w:val="restart"/>
            <w:hideMark/>
          </w:tcPr>
          <w:p w14:paraId="6620D213"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Financiación acordada en principio ($EUA)</w:t>
            </w:r>
          </w:p>
        </w:tc>
        <w:tc>
          <w:tcPr>
            <w:tcW w:w="1170" w:type="dxa"/>
            <w:vMerge w:val="restart"/>
            <w:vAlign w:val="center"/>
            <w:hideMark/>
          </w:tcPr>
          <w:p w14:paraId="14281E50" w14:textId="77777777" w:rsidR="004D3B0F" w:rsidRPr="00B37E80" w:rsidRDefault="004D3B0F" w:rsidP="00AD6DA8">
            <w:pPr>
              <w:spacing w:after="60"/>
              <w:ind w:left="38"/>
              <w:jc w:val="center"/>
              <w:rPr>
                <w:rFonts w:asciiTheme="majorBidi" w:hAnsiTheme="majorBidi" w:cstheme="majorBidi"/>
                <w:sz w:val="19"/>
                <w:szCs w:val="19"/>
              </w:rPr>
            </w:pPr>
            <w:r>
              <w:rPr>
                <w:rFonts w:asciiTheme="majorBidi" w:hAnsiTheme="majorBidi"/>
                <w:sz w:val="19"/>
                <w:szCs w:val="19"/>
              </w:rPr>
              <w:t>PNUD</w:t>
            </w:r>
          </w:p>
        </w:tc>
        <w:tc>
          <w:tcPr>
            <w:tcW w:w="1576" w:type="dxa"/>
            <w:hideMark/>
          </w:tcPr>
          <w:p w14:paraId="621F9CC1"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Costos del proyecto</w:t>
            </w:r>
          </w:p>
        </w:tc>
        <w:tc>
          <w:tcPr>
            <w:tcW w:w="910" w:type="dxa"/>
          </w:tcPr>
          <w:p w14:paraId="71CD9311" w14:textId="79AFFF41"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117 000</w:t>
            </w:r>
          </w:p>
        </w:tc>
        <w:tc>
          <w:tcPr>
            <w:tcW w:w="652" w:type="dxa"/>
          </w:tcPr>
          <w:p w14:paraId="768FF626"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935" w:type="dxa"/>
          </w:tcPr>
          <w:p w14:paraId="0BE2FD21" w14:textId="0D090E06"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276 000</w:t>
            </w:r>
          </w:p>
        </w:tc>
        <w:tc>
          <w:tcPr>
            <w:tcW w:w="794" w:type="dxa"/>
          </w:tcPr>
          <w:p w14:paraId="1E158F11"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3" w:type="dxa"/>
          </w:tcPr>
          <w:p w14:paraId="3C1E3BDE" w14:textId="4FE5A139"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78 000</w:t>
            </w:r>
          </w:p>
        </w:tc>
        <w:tc>
          <w:tcPr>
            <w:tcW w:w="794" w:type="dxa"/>
          </w:tcPr>
          <w:p w14:paraId="6EEB926E"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5E5D7D8C" w14:textId="0035518E"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39 000</w:t>
            </w:r>
          </w:p>
        </w:tc>
        <w:tc>
          <w:tcPr>
            <w:tcW w:w="951" w:type="dxa"/>
          </w:tcPr>
          <w:p w14:paraId="43A639CD" w14:textId="754D96C3"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510 000</w:t>
            </w:r>
          </w:p>
        </w:tc>
      </w:tr>
      <w:tr w:rsidR="00FF3789" w:rsidRPr="00B37E80" w14:paraId="65717AF2" w14:textId="77777777" w:rsidTr="00DF5952">
        <w:trPr>
          <w:trHeight w:val="162"/>
        </w:trPr>
        <w:tc>
          <w:tcPr>
            <w:tcW w:w="1611" w:type="dxa"/>
            <w:vMerge/>
            <w:vAlign w:val="center"/>
            <w:hideMark/>
          </w:tcPr>
          <w:p w14:paraId="5027A31A" w14:textId="77777777" w:rsidR="004D3B0F" w:rsidRPr="00B37E80" w:rsidRDefault="004D3B0F" w:rsidP="00AD6DA8">
            <w:pPr>
              <w:spacing w:after="60"/>
              <w:ind w:left="38"/>
              <w:rPr>
                <w:rFonts w:asciiTheme="majorBidi" w:hAnsiTheme="majorBidi" w:cstheme="majorBidi"/>
                <w:sz w:val="19"/>
                <w:szCs w:val="19"/>
                <w:lang w:val="en-US"/>
              </w:rPr>
            </w:pPr>
          </w:p>
        </w:tc>
        <w:tc>
          <w:tcPr>
            <w:tcW w:w="1170" w:type="dxa"/>
            <w:vMerge/>
            <w:vAlign w:val="center"/>
            <w:hideMark/>
          </w:tcPr>
          <w:p w14:paraId="1BA8FD8E" w14:textId="77777777" w:rsidR="004D3B0F" w:rsidRPr="00B37E80" w:rsidRDefault="004D3B0F" w:rsidP="00AD6DA8">
            <w:pPr>
              <w:spacing w:after="60"/>
              <w:ind w:left="38"/>
              <w:jc w:val="center"/>
              <w:rPr>
                <w:rFonts w:asciiTheme="majorBidi" w:hAnsiTheme="majorBidi" w:cstheme="majorBidi"/>
                <w:sz w:val="19"/>
                <w:szCs w:val="19"/>
                <w:lang w:val="en-US"/>
              </w:rPr>
            </w:pPr>
          </w:p>
        </w:tc>
        <w:tc>
          <w:tcPr>
            <w:tcW w:w="1576" w:type="dxa"/>
            <w:hideMark/>
          </w:tcPr>
          <w:p w14:paraId="3D13F3A6"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Gastos de apoyo</w:t>
            </w:r>
          </w:p>
        </w:tc>
        <w:tc>
          <w:tcPr>
            <w:tcW w:w="910" w:type="dxa"/>
          </w:tcPr>
          <w:p w14:paraId="4176F096" w14:textId="07C88EA4"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8 190</w:t>
            </w:r>
          </w:p>
        </w:tc>
        <w:tc>
          <w:tcPr>
            <w:tcW w:w="652" w:type="dxa"/>
          </w:tcPr>
          <w:p w14:paraId="0AF876B3"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935" w:type="dxa"/>
          </w:tcPr>
          <w:p w14:paraId="78EE5A16" w14:textId="1D29AE03"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19 320</w:t>
            </w:r>
          </w:p>
        </w:tc>
        <w:tc>
          <w:tcPr>
            <w:tcW w:w="794" w:type="dxa"/>
          </w:tcPr>
          <w:p w14:paraId="6B02EC82"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3" w:type="dxa"/>
          </w:tcPr>
          <w:p w14:paraId="6A38346E" w14:textId="644EE3B6"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5 460</w:t>
            </w:r>
          </w:p>
        </w:tc>
        <w:tc>
          <w:tcPr>
            <w:tcW w:w="794" w:type="dxa"/>
          </w:tcPr>
          <w:p w14:paraId="09404DE2"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02F89C7D" w14:textId="4B6FD4F5"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2 730</w:t>
            </w:r>
          </w:p>
        </w:tc>
        <w:tc>
          <w:tcPr>
            <w:tcW w:w="951" w:type="dxa"/>
          </w:tcPr>
          <w:p w14:paraId="16982288" w14:textId="4F6F822A"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35 700</w:t>
            </w:r>
          </w:p>
        </w:tc>
      </w:tr>
      <w:tr w:rsidR="00FF3789" w:rsidRPr="00B37E80" w14:paraId="0C3CA0FC" w14:textId="77777777" w:rsidTr="00DF5952">
        <w:trPr>
          <w:trHeight w:val="103"/>
        </w:trPr>
        <w:tc>
          <w:tcPr>
            <w:tcW w:w="2781" w:type="dxa"/>
            <w:gridSpan w:val="2"/>
            <w:vMerge w:val="restart"/>
            <w:hideMark/>
          </w:tcPr>
          <w:p w14:paraId="4D8687F4"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Fondos aprobados por el Comité Ejecutivo ($EUA)</w:t>
            </w:r>
          </w:p>
        </w:tc>
        <w:tc>
          <w:tcPr>
            <w:tcW w:w="1576" w:type="dxa"/>
            <w:hideMark/>
          </w:tcPr>
          <w:p w14:paraId="3D1A8703"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Costos del proyecto</w:t>
            </w:r>
          </w:p>
        </w:tc>
        <w:tc>
          <w:tcPr>
            <w:tcW w:w="910" w:type="dxa"/>
          </w:tcPr>
          <w:p w14:paraId="3DBA6318" w14:textId="785D7000"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117 000</w:t>
            </w:r>
          </w:p>
        </w:tc>
        <w:tc>
          <w:tcPr>
            <w:tcW w:w="652" w:type="dxa"/>
          </w:tcPr>
          <w:p w14:paraId="327863DD"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935" w:type="dxa"/>
          </w:tcPr>
          <w:p w14:paraId="4F9BEE73"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794" w:type="dxa"/>
          </w:tcPr>
          <w:p w14:paraId="2C179176"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3" w:type="dxa"/>
          </w:tcPr>
          <w:p w14:paraId="1F3433FC"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30BB1567"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1430D581"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951" w:type="dxa"/>
          </w:tcPr>
          <w:p w14:paraId="307B7B79" w14:textId="691FB51E"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117 000</w:t>
            </w:r>
          </w:p>
        </w:tc>
      </w:tr>
      <w:tr w:rsidR="00FF3789" w:rsidRPr="00B37E80" w14:paraId="719E905E" w14:textId="77777777" w:rsidTr="00DF5952">
        <w:trPr>
          <w:trHeight w:val="71"/>
        </w:trPr>
        <w:tc>
          <w:tcPr>
            <w:tcW w:w="2781" w:type="dxa"/>
            <w:gridSpan w:val="2"/>
            <w:vMerge/>
            <w:hideMark/>
          </w:tcPr>
          <w:p w14:paraId="0CF896BA" w14:textId="77777777" w:rsidR="004D3B0F" w:rsidRPr="00B37E80" w:rsidRDefault="004D3B0F" w:rsidP="00AD6DA8">
            <w:pPr>
              <w:spacing w:after="60"/>
              <w:ind w:left="38"/>
              <w:jc w:val="left"/>
              <w:rPr>
                <w:rFonts w:asciiTheme="majorBidi" w:hAnsiTheme="majorBidi" w:cstheme="majorBidi"/>
                <w:sz w:val="19"/>
                <w:szCs w:val="19"/>
                <w:lang w:val="en-US"/>
              </w:rPr>
            </w:pPr>
          </w:p>
        </w:tc>
        <w:tc>
          <w:tcPr>
            <w:tcW w:w="1576" w:type="dxa"/>
            <w:hideMark/>
          </w:tcPr>
          <w:p w14:paraId="37BB135F"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Gastos de apoyo</w:t>
            </w:r>
          </w:p>
        </w:tc>
        <w:tc>
          <w:tcPr>
            <w:tcW w:w="910" w:type="dxa"/>
          </w:tcPr>
          <w:p w14:paraId="1EE2E706" w14:textId="02F7C339"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8 190</w:t>
            </w:r>
          </w:p>
        </w:tc>
        <w:tc>
          <w:tcPr>
            <w:tcW w:w="652" w:type="dxa"/>
          </w:tcPr>
          <w:p w14:paraId="01C59DE9"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935" w:type="dxa"/>
          </w:tcPr>
          <w:p w14:paraId="1547A720"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794" w:type="dxa"/>
          </w:tcPr>
          <w:p w14:paraId="78E321EF"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3" w:type="dxa"/>
          </w:tcPr>
          <w:p w14:paraId="3C99BE38"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71232F80"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6DE23470"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951" w:type="dxa"/>
          </w:tcPr>
          <w:p w14:paraId="1A029F1B" w14:textId="534E02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8 190</w:t>
            </w:r>
          </w:p>
        </w:tc>
      </w:tr>
      <w:tr w:rsidR="00FF3789" w:rsidRPr="00B37E80" w14:paraId="0677B94D" w14:textId="77777777" w:rsidTr="00DF5952">
        <w:trPr>
          <w:trHeight w:val="351"/>
        </w:trPr>
        <w:tc>
          <w:tcPr>
            <w:tcW w:w="2781" w:type="dxa"/>
            <w:gridSpan w:val="2"/>
            <w:vMerge w:val="restart"/>
            <w:hideMark/>
          </w:tcPr>
          <w:p w14:paraId="6B1563E0" w14:textId="77777777" w:rsidR="004D3B0F" w:rsidRPr="00B37E80" w:rsidRDefault="004D3B0F" w:rsidP="00AD6DA8">
            <w:pPr>
              <w:spacing w:after="60"/>
              <w:ind w:left="38" w:right="-85"/>
              <w:jc w:val="left"/>
              <w:rPr>
                <w:rFonts w:asciiTheme="majorBidi" w:hAnsiTheme="majorBidi" w:cstheme="majorBidi"/>
                <w:sz w:val="19"/>
                <w:szCs w:val="19"/>
              </w:rPr>
            </w:pPr>
            <w:proofErr w:type="gramStart"/>
            <w:r>
              <w:rPr>
                <w:rFonts w:asciiTheme="majorBidi" w:hAnsiTheme="majorBidi"/>
                <w:sz w:val="19"/>
                <w:szCs w:val="19"/>
              </w:rPr>
              <w:t>Total</w:t>
            </w:r>
            <w:proofErr w:type="gramEnd"/>
            <w:r>
              <w:rPr>
                <w:rFonts w:asciiTheme="majorBidi" w:hAnsiTheme="majorBidi"/>
                <w:sz w:val="19"/>
                <w:szCs w:val="19"/>
              </w:rPr>
              <w:t xml:space="preserve"> de fondos recomendados para aprobación en esta reunión ($EUA)</w:t>
            </w:r>
          </w:p>
        </w:tc>
        <w:tc>
          <w:tcPr>
            <w:tcW w:w="1576" w:type="dxa"/>
            <w:hideMark/>
          </w:tcPr>
          <w:p w14:paraId="2EA580C9" w14:textId="77777777" w:rsidR="004D3B0F" w:rsidRPr="00B37E80" w:rsidRDefault="004D3B0F" w:rsidP="00AD6DA8">
            <w:pPr>
              <w:spacing w:after="60"/>
              <w:ind w:left="38"/>
              <w:jc w:val="left"/>
              <w:rPr>
                <w:rFonts w:asciiTheme="majorBidi" w:hAnsiTheme="majorBidi" w:cstheme="majorBidi"/>
                <w:sz w:val="19"/>
                <w:szCs w:val="19"/>
              </w:rPr>
            </w:pPr>
            <w:r>
              <w:rPr>
                <w:rFonts w:asciiTheme="majorBidi" w:hAnsiTheme="majorBidi"/>
                <w:sz w:val="19"/>
                <w:szCs w:val="19"/>
              </w:rPr>
              <w:t>Costos del proyecto</w:t>
            </w:r>
          </w:p>
        </w:tc>
        <w:tc>
          <w:tcPr>
            <w:tcW w:w="910" w:type="dxa"/>
          </w:tcPr>
          <w:p w14:paraId="1E4A74F7"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652" w:type="dxa"/>
          </w:tcPr>
          <w:p w14:paraId="2975E852" w14:textId="77777777"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0</w:t>
            </w:r>
          </w:p>
        </w:tc>
        <w:tc>
          <w:tcPr>
            <w:tcW w:w="935" w:type="dxa"/>
          </w:tcPr>
          <w:p w14:paraId="2B5E5B4C" w14:textId="7F4ABBD5" w:rsidR="004D3B0F" w:rsidRPr="00B37E80" w:rsidRDefault="004D3B0F" w:rsidP="00AD6DA8">
            <w:pPr>
              <w:spacing w:after="60"/>
              <w:ind w:left="38"/>
              <w:jc w:val="right"/>
              <w:rPr>
                <w:rFonts w:asciiTheme="majorBidi" w:hAnsiTheme="majorBidi" w:cstheme="majorBidi"/>
                <w:sz w:val="19"/>
                <w:szCs w:val="19"/>
              </w:rPr>
            </w:pPr>
            <w:r>
              <w:rPr>
                <w:rFonts w:asciiTheme="majorBidi" w:hAnsiTheme="majorBidi"/>
                <w:sz w:val="19"/>
                <w:szCs w:val="19"/>
              </w:rPr>
              <w:t>276 000</w:t>
            </w:r>
          </w:p>
        </w:tc>
        <w:tc>
          <w:tcPr>
            <w:tcW w:w="794" w:type="dxa"/>
          </w:tcPr>
          <w:p w14:paraId="5DE12D5A"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3" w:type="dxa"/>
          </w:tcPr>
          <w:p w14:paraId="2295BF1F"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65D1D18A"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794" w:type="dxa"/>
          </w:tcPr>
          <w:p w14:paraId="3D608DB3" w14:textId="77777777"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0</w:t>
            </w:r>
          </w:p>
        </w:tc>
        <w:tc>
          <w:tcPr>
            <w:tcW w:w="951" w:type="dxa"/>
          </w:tcPr>
          <w:p w14:paraId="3C28DB74" w14:textId="44F8FB92" w:rsidR="004D3B0F" w:rsidRPr="00B37E80" w:rsidRDefault="004D3B0F" w:rsidP="00AD6DA8">
            <w:pPr>
              <w:spacing w:after="60"/>
              <w:jc w:val="right"/>
              <w:rPr>
                <w:rFonts w:asciiTheme="majorBidi" w:hAnsiTheme="majorBidi" w:cstheme="majorBidi"/>
                <w:sz w:val="19"/>
                <w:szCs w:val="19"/>
              </w:rPr>
            </w:pPr>
            <w:r>
              <w:rPr>
                <w:rFonts w:asciiTheme="majorBidi" w:hAnsiTheme="majorBidi"/>
                <w:sz w:val="19"/>
                <w:szCs w:val="19"/>
              </w:rPr>
              <w:t>276 000</w:t>
            </w:r>
          </w:p>
        </w:tc>
      </w:tr>
      <w:tr w:rsidR="00FF3789" w:rsidRPr="00B37E80" w14:paraId="5E7023C0" w14:textId="77777777" w:rsidTr="00DF5952">
        <w:trPr>
          <w:trHeight w:val="351"/>
        </w:trPr>
        <w:tc>
          <w:tcPr>
            <w:tcW w:w="2781" w:type="dxa"/>
            <w:gridSpan w:val="2"/>
            <w:vMerge/>
            <w:vAlign w:val="center"/>
            <w:hideMark/>
          </w:tcPr>
          <w:p w14:paraId="3A0C6F61" w14:textId="77777777" w:rsidR="004D3B0F" w:rsidRPr="00B37E80" w:rsidRDefault="004D3B0F" w:rsidP="00AD6DA8">
            <w:pPr>
              <w:ind w:left="38"/>
              <w:rPr>
                <w:rFonts w:asciiTheme="majorBidi" w:hAnsiTheme="majorBidi" w:cstheme="majorBidi"/>
                <w:sz w:val="19"/>
                <w:szCs w:val="19"/>
                <w:lang w:val="en-US"/>
              </w:rPr>
            </w:pPr>
          </w:p>
        </w:tc>
        <w:tc>
          <w:tcPr>
            <w:tcW w:w="1576" w:type="dxa"/>
            <w:hideMark/>
          </w:tcPr>
          <w:p w14:paraId="0A199CC1" w14:textId="77777777" w:rsidR="004D3B0F" w:rsidRPr="00B37E80" w:rsidRDefault="004D3B0F" w:rsidP="00AD6DA8">
            <w:pPr>
              <w:spacing w:afterLines="20" w:after="48"/>
              <w:ind w:left="38"/>
              <w:jc w:val="left"/>
              <w:rPr>
                <w:rFonts w:asciiTheme="majorBidi" w:hAnsiTheme="majorBidi" w:cstheme="majorBidi"/>
                <w:sz w:val="19"/>
                <w:szCs w:val="19"/>
              </w:rPr>
            </w:pPr>
            <w:r>
              <w:rPr>
                <w:rFonts w:asciiTheme="majorBidi" w:hAnsiTheme="majorBidi"/>
                <w:sz w:val="19"/>
                <w:szCs w:val="19"/>
              </w:rPr>
              <w:t>Gastos de apoyo</w:t>
            </w:r>
          </w:p>
        </w:tc>
        <w:tc>
          <w:tcPr>
            <w:tcW w:w="910" w:type="dxa"/>
          </w:tcPr>
          <w:p w14:paraId="139F5AA7" w14:textId="77777777" w:rsidR="004D3B0F" w:rsidRPr="00B37E80" w:rsidRDefault="004D3B0F" w:rsidP="00AD6DA8">
            <w:pPr>
              <w:spacing w:afterLines="20" w:after="48"/>
              <w:ind w:left="38"/>
              <w:jc w:val="right"/>
              <w:rPr>
                <w:rFonts w:asciiTheme="majorBidi" w:hAnsiTheme="majorBidi" w:cstheme="majorBidi"/>
                <w:sz w:val="19"/>
                <w:szCs w:val="19"/>
              </w:rPr>
            </w:pPr>
            <w:r>
              <w:rPr>
                <w:rFonts w:asciiTheme="majorBidi" w:hAnsiTheme="majorBidi"/>
                <w:sz w:val="19"/>
                <w:szCs w:val="19"/>
              </w:rPr>
              <w:t>0</w:t>
            </w:r>
          </w:p>
        </w:tc>
        <w:tc>
          <w:tcPr>
            <w:tcW w:w="652" w:type="dxa"/>
          </w:tcPr>
          <w:p w14:paraId="63657788" w14:textId="77777777" w:rsidR="004D3B0F" w:rsidRPr="00B37E80" w:rsidRDefault="004D3B0F" w:rsidP="00AD6DA8">
            <w:pPr>
              <w:spacing w:afterLines="20" w:after="48"/>
              <w:ind w:left="38"/>
              <w:jc w:val="right"/>
              <w:rPr>
                <w:rFonts w:asciiTheme="majorBidi" w:hAnsiTheme="majorBidi" w:cstheme="majorBidi"/>
                <w:sz w:val="19"/>
                <w:szCs w:val="19"/>
              </w:rPr>
            </w:pPr>
            <w:r>
              <w:rPr>
                <w:rFonts w:asciiTheme="majorBidi" w:hAnsiTheme="majorBidi"/>
                <w:sz w:val="19"/>
                <w:szCs w:val="19"/>
              </w:rPr>
              <w:t>0</w:t>
            </w:r>
          </w:p>
        </w:tc>
        <w:tc>
          <w:tcPr>
            <w:tcW w:w="935" w:type="dxa"/>
          </w:tcPr>
          <w:p w14:paraId="46A78575" w14:textId="5B2BBA4F" w:rsidR="004D3B0F" w:rsidRPr="00B37E80" w:rsidRDefault="004D3B0F" w:rsidP="00AD6DA8">
            <w:pPr>
              <w:spacing w:afterLines="20" w:after="48"/>
              <w:ind w:left="38"/>
              <w:jc w:val="right"/>
              <w:rPr>
                <w:rFonts w:asciiTheme="majorBidi" w:hAnsiTheme="majorBidi" w:cstheme="majorBidi"/>
                <w:sz w:val="19"/>
                <w:szCs w:val="19"/>
              </w:rPr>
            </w:pPr>
            <w:r>
              <w:rPr>
                <w:rFonts w:asciiTheme="majorBidi" w:hAnsiTheme="majorBidi"/>
                <w:sz w:val="19"/>
                <w:szCs w:val="19"/>
              </w:rPr>
              <w:t>19 320</w:t>
            </w:r>
          </w:p>
        </w:tc>
        <w:tc>
          <w:tcPr>
            <w:tcW w:w="794" w:type="dxa"/>
          </w:tcPr>
          <w:p w14:paraId="23B7A64F" w14:textId="77777777" w:rsidR="004D3B0F" w:rsidRPr="00B37E80" w:rsidRDefault="004D3B0F" w:rsidP="00AD6DA8">
            <w:pPr>
              <w:spacing w:afterLines="20" w:after="48"/>
              <w:jc w:val="right"/>
              <w:rPr>
                <w:rFonts w:asciiTheme="majorBidi" w:hAnsiTheme="majorBidi" w:cstheme="majorBidi"/>
                <w:sz w:val="19"/>
                <w:szCs w:val="19"/>
              </w:rPr>
            </w:pPr>
            <w:r>
              <w:rPr>
                <w:rFonts w:asciiTheme="majorBidi" w:hAnsiTheme="majorBidi"/>
                <w:sz w:val="19"/>
                <w:szCs w:val="19"/>
              </w:rPr>
              <w:t>0</w:t>
            </w:r>
          </w:p>
        </w:tc>
        <w:tc>
          <w:tcPr>
            <w:tcW w:w="793" w:type="dxa"/>
          </w:tcPr>
          <w:p w14:paraId="5773DF24" w14:textId="77777777" w:rsidR="004D3B0F" w:rsidRPr="00B37E80" w:rsidRDefault="004D3B0F" w:rsidP="00AD6DA8">
            <w:pPr>
              <w:spacing w:afterLines="20" w:after="48"/>
              <w:jc w:val="right"/>
              <w:rPr>
                <w:rFonts w:asciiTheme="majorBidi" w:hAnsiTheme="majorBidi" w:cstheme="majorBidi"/>
                <w:sz w:val="19"/>
                <w:szCs w:val="19"/>
              </w:rPr>
            </w:pPr>
            <w:r>
              <w:rPr>
                <w:rFonts w:asciiTheme="majorBidi" w:hAnsiTheme="majorBidi"/>
                <w:sz w:val="19"/>
                <w:szCs w:val="19"/>
              </w:rPr>
              <w:t>0</w:t>
            </w:r>
          </w:p>
        </w:tc>
        <w:tc>
          <w:tcPr>
            <w:tcW w:w="794" w:type="dxa"/>
          </w:tcPr>
          <w:p w14:paraId="13445BFF" w14:textId="77777777" w:rsidR="004D3B0F" w:rsidRPr="00B37E80" w:rsidRDefault="004D3B0F" w:rsidP="00AD6DA8">
            <w:pPr>
              <w:spacing w:afterLines="20" w:after="48"/>
              <w:jc w:val="right"/>
              <w:rPr>
                <w:rFonts w:asciiTheme="majorBidi" w:hAnsiTheme="majorBidi" w:cstheme="majorBidi"/>
                <w:sz w:val="19"/>
                <w:szCs w:val="19"/>
              </w:rPr>
            </w:pPr>
            <w:r>
              <w:rPr>
                <w:rFonts w:asciiTheme="majorBidi" w:hAnsiTheme="majorBidi"/>
                <w:sz w:val="19"/>
                <w:szCs w:val="19"/>
              </w:rPr>
              <w:t>0</w:t>
            </w:r>
          </w:p>
        </w:tc>
        <w:tc>
          <w:tcPr>
            <w:tcW w:w="794" w:type="dxa"/>
          </w:tcPr>
          <w:p w14:paraId="4089F90A" w14:textId="77777777" w:rsidR="004D3B0F" w:rsidRPr="00B37E80" w:rsidRDefault="004D3B0F" w:rsidP="00AD6DA8">
            <w:pPr>
              <w:spacing w:afterLines="20" w:after="48"/>
              <w:jc w:val="right"/>
              <w:rPr>
                <w:rFonts w:asciiTheme="majorBidi" w:hAnsiTheme="majorBidi" w:cstheme="majorBidi"/>
                <w:sz w:val="19"/>
                <w:szCs w:val="19"/>
              </w:rPr>
            </w:pPr>
            <w:r>
              <w:rPr>
                <w:rFonts w:asciiTheme="majorBidi" w:hAnsiTheme="majorBidi"/>
                <w:sz w:val="19"/>
                <w:szCs w:val="19"/>
              </w:rPr>
              <w:t>0</w:t>
            </w:r>
          </w:p>
        </w:tc>
        <w:tc>
          <w:tcPr>
            <w:tcW w:w="951" w:type="dxa"/>
          </w:tcPr>
          <w:p w14:paraId="0823BF57" w14:textId="4022C257" w:rsidR="004D3B0F" w:rsidRPr="00B37E80" w:rsidRDefault="004D3B0F" w:rsidP="00AD6DA8">
            <w:pPr>
              <w:spacing w:afterLines="20" w:after="48"/>
              <w:jc w:val="right"/>
              <w:rPr>
                <w:rFonts w:asciiTheme="majorBidi" w:hAnsiTheme="majorBidi" w:cstheme="majorBidi"/>
                <w:sz w:val="19"/>
                <w:szCs w:val="19"/>
              </w:rPr>
            </w:pPr>
            <w:r>
              <w:rPr>
                <w:rFonts w:asciiTheme="majorBidi" w:hAnsiTheme="majorBidi"/>
                <w:sz w:val="19"/>
                <w:szCs w:val="19"/>
              </w:rPr>
              <w:t>19 320</w:t>
            </w:r>
          </w:p>
        </w:tc>
      </w:tr>
    </w:tbl>
    <w:p w14:paraId="0F1870F8" w14:textId="02B0A6F1" w:rsidR="004D3B0F" w:rsidRPr="00B37E80" w:rsidRDefault="004D3B0F" w:rsidP="004D3B0F">
      <w:pPr>
        <w:ind w:right="-563"/>
        <w:rPr>
          <w:sz w:val="18"/>
          <w:szCs w:val="18"/>
        </w:rPr>
      </w:pPr>
      <w:r>
        <w:rPr>
          <w:sz w:val="18"/>
          <w:szCs w:val="18"/>
        </w:rPr>
        <w:t>*La financiación de 2024 incluye 120 000 $EUA, más los gastos de apoyo del organismo de 8 400 $EUA para el PNUD para actividades adicionales de mantenimiento de la eficiencia energética (decisión 89/6).</w:t>
      </w:r>
    </w:p>
    <w:p w14:paraId="37B28301" w14:textId="77777777" w:rsidR="004D3B0F" w:rsidRPr="00B37E80" w:rsidRDefault="004D3B0F" w:rsidP="004D3B0F">
      <w:pPr>
        <w:jc w:val="left"/>
        <w:rPr>
          <w:sz w:val="18"/>
          <w:szCs w:val="18"/>
        </w:rPr>
      </w:pPr>
    </w:p>
    <w:tbl>
      <w:tblPr>
        <w:tblStyle w:val="TableGrid"/>
        <w:tblW w:w="10998" w:type="dxa"/>
        <w:tblInd w:w="-8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29"/>
        <w:gridCol w:w="6369"/>
      </w:tblGrid>
      <w:tr w:rsidR="00B37E80" w:rsidRPr="00B37E80" w14:paraId="2191E2DD" w14:textId="77777777" w:rsidTr="00DF5952">
        <w:trPr>
          <w:trHeight w:val="42"/>
        </w:trPr>
        <w:tc>
          <w:tcPr>
            <w:tcW w:w="4629" w:type="dxa"/>
            <w:hideMark/>
          </w:tcPr>
          <w:p w14:paraId="56589DF2" w14:textId="77777777" w:rsidR="004D3B0F" w:rsidRPr="00B37E80" w:rsidRDefault="004D3B0F" w:rsidP="00AD6DA8">
            <w:pPr>
              <w:spacing w:after="60"/>
              <w:jc w:val="left"/>
              <w:rPr>
                <w:b/>
                <w:sz w:val="20"/>
                <w:szCs w:val="20"/>
              </w:rPr>
            </w:pPr>
            <w:r>
              <w:rPr>
                <w:b/>
                <w:sz w:val="20"/>
                <w:szCs w:val="20"/>
              </w:rPr>
              <w:t>Recomendación de la Secretaría:</w:t>
            </w:r>
          </w:p>
        </w:tc>
        <w:tc>
          <w:tcPr>
            <w:tcW w:w="6369" w:type="dxa"/>
            <w:hideMark/>
          </w:tcPr>
          <w:p w14:paraId="20B02BED" w14:textId="77777777" w:rsidR="004D3B0F" w:rsidRPr="00B37E80" w:rsidRDefault="004D3B0F" w:rsidP="00AD6DA8">
            <w:pPr>
              <w:spacing w:after="60"/>
              <w:jc w:val="center"/>
              <w:rPr>
                <w:sz w:val="20"/>
                <w:szCs w:val="20"/>
              </w:rPr>
            </w:pPr>
            <w:r>
              <w:rPr>
                <w:sz w:val="20"/>
                <w:szCs w:val="20"/>
              </w:rPr>
              <w:t>Aprobación general</w:t>
            </w:r>
          </w:p>
        </w:tc>
      </w:tr>
    </w:tbl>
    <w:p w14:paraId="7889635C" w14:textId="77777777" w:rsidR="004D3B0F" w:rsidRPr="00B37E80" w:rsidRDefault="004D3B0F" w:rsidP="00F248A0">
      <w:pPr>
        <w:keepNext/>
        <w:spacing w:after="240"/>
        <w:jc w:val="center"/>
        <w:rPr>
          <w:b/>
        </w:rPr>
      </w:pPr>
      <w:r>
        <w:rPr>
          <w:b/>
        </w:rPr>
        <w:lastRenderedPageBreak/>
        <w:t>DESCRIPCIÓN DEL PROYECTO</w:t>
      </w:r>
    </w:p>
    <w:p w14:paraId="49B5A5CD" w14:textId="73B50DBD" w:rsidR="004D3B0F" w:rsidRPr="00B37E80" w:rsidRDefault="004D3B0F" w:rsidP="004D3B0F">
      <w:pPr>
        <w:pStyle w:val="Heading1"/>
      </w:pPr>
      <w:r>
        <w:t>En nombre del Gobierno de Jamaica, el PNUD, en calidad de organismo de ejecución designado, ha presentado una solicitud de financiación para el segundo tramo de la etapa II del plan de gestión de la eliminación de los HCFC (PGEH), por la suma de 276 000 $EUA, más unos gastos de apoyo al organismo de 19 320 $EUA</w:t>
      </w:r>
      <w:r w:rsidRPr="00B37E80">
        <w:rPr>
          <w:rStyle w:val="FootnoteReference"/>
        </w:rPr>
        <w:footnoteReference w:id="2"/>
      </w:r>
      <w:r>
        <w:t>. La presentación incluye un informe sobre la marcha de las actividades de ejecución del primer tramo, el informe de verificación sobre el consumo de HCFC para 2020 a 2023, una solicitud de financiación de actividades adicionales para mantener la eficiencia energética en el sector de servicios de refrigeración</w:t>
      </w:r>
      <w:r w:rsidRPr="00B37E80">
        <w:rPr>
          <w:rStyle w:val="FootnoteReference"/>
        </w:rPr>
        <w:footnoteReference w:id="3"/>
      </w:r>
      <w:r>
        <w:t xml:space="preserve"> y el plan de ejecución del tramo para 2025 a 2027.</w:t>
      </w:r>
    </w:p>
    <w:p w14:paraId="58A67A2B" w14:textId="77777777" w:rsidR="004D3B0F" w:rsidRPr="00B37E80" w:rsidRDefault="004D3B0F" w:rsidP="004D3B0F">
      <w:pPr>
        <w:keepNext/>
        <w:spacing w:after="240"/>
        <w:rPr>
          <w:u w:val="single"/>
        </w:rPr>
      </w:pPr>
      <w:r>
        <w:rPr>
          <w:u w:val="single"/>
        </w:rPr>
        <w:t>Informe sobre el consumo de HCFC</w:t>
      </w:r>
    </w:p>
    <w:p w14:paraId="05A9B584" w14:textId="77777777" w:rsidR="004D3B0F" w:rsidRPr="00B37E80" w:rsidRDefault="004D3B0F" w:rsidP="004D3B0F">
      <w:pPr>
        <w:pStyle w:val="Heading1"/>
      </w:pPr>
      <w:r>
        <w:t>El Gobierno de Jordania notificó un consumo de 1,40 toneladas PAO de HCFC en 2023, que es un 91,4 % inferior al consumo básico de referencia de HCFC para el cumplimiento. El consumo de HCFC en 2019</w:t>
      </w:r>
      <w:r>
        <w:noBreakHyphen/>
        <w:t xml:space="preserve">2023 se recoge en la tabla 1. </w:t>
      </w:r>
    </w:p>
    <w:p w14:paraId="5AA54006" w14:textId="77777777" w:rsidR="004D3B0F" w:rsidRPr="00B37E80" w:rsidRDefault="004D3B0F" w:rsidP="004D3B0F">
      <w:pPr>
        <w:keepNext/>
        <w:rPr>
          <w:b/>
        </w:rPr>
      </w:pPr>
      <w:r>
        <w:rPr>
          <w:b/>
        </w:rPr>
        <w:t>Tabla 1. Consumo de HCFC en Jamaica (datos para 2019-2023 en virtud del Artículo 7)</w:t>
      </w:r>
    </w:p>
    <w:tbl>
      <w:tblPr>
        <w:tblW w:w="5000" w:type="pct"/>
        <w:tblLook w:val="04A0" w:firstRow="1" w:lastRow="0" w:firstColumn="1" w:lastColumn="0" w:noHBand="0" w:noVBand="1"/>
      </w:tblPr>
      <w:tblGrid>
        <w:gridCol w:w="2745"/>
        <w:gridCol w:w="929"/>
        <w:gridCol w:w="931"/>
        <w:gridCol w:w="929"/>
        <w:gridCol w:w="931"/>
        <w:gridCol w:w="930"/>
        <w:gridCol w:w="1955"/>
      </w:tblGrid>
      <w:tr w:rsidR="00B37E80" w:rsidRPr="00B37E80" w14:paraId="1D287FAF" w14:textId="77777777" w:rsidTr="00AD6DA8">
        <w:trPr>
          <w:trHeight w:val="248"/>
          <w:tblHeader/>
        </w:trPr>
        <w:tc>
          <w:tcPr>
            <w:tcW w:w="15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96136E" w14:textId="77777777" w:rsidR="004D3B0F" w:rsidRPr="00B37E80" w:rsidRDefault="004D3B0F" w:rsidP="00AD6DA8">
            <w:pPr>
              <w:keepNext/>
              <w:jc w:val="center"/>
              <w:rPr>
                <w:b/>
                <w:bCs/>
                <w:sz w:val="20"/>
                <w:szCs w:val="20"/>
              </w:rPr>
            </w:pPr>
            <w:r>
              <w:rPr>
                <w:b/>
                <w:bCs/>
                <w:sz w:val="20"/>
                <w:szCs w:val="20"/>
              </w:rPr>
              <w:t>HCFC-22</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68740FFE" w14:textId="77777777" w:rsidR="004D3B0F" w:rsidRPr="00B37E80" w:rsidRDefault="004D3B0F" w:rsidP="00AD6DA8">
            <w:pPr>
              <w:keepNext/>
              <w:jc w:val="center"/>
              <w:rPr>
                <w:b/>
                <w:bCs/>
                <w:sz w:val="20"/>
                <w:szCs w:val="20"/>
              </w:rPr>
            </w:pPr>
            <w:r>
              <w:rPr>
                <w:b/>
                <w:bCs/>
                <w:sz w:val="20"/>
                <w:szCs w:val="20"/>
              </w:rPr>
              <w:t>2019</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14:paraId="4796637B" w14:textId="77777777" w:rsidR="004D3B0F" w:rsidRPr="00B37E80" w:rsidRDefault="004D3B0F" w:rsidP="00AD6DA8">
            <w:pPr>
              <w:keepNext/>
              <w:jc w:val="center"/>
              <w:rPr>
                <w:b/>
                <w:bCs/>
                <w:sz w:val="20"/>
                <w:szCs w:val="20"/>
              </w:rPr>
            </w:pPr>
            <w:r>
              <w:rPr>
                <w:b/>
                <w:bCs/>
                <w:sz w:val="20"/>
                <w:szCs w:val="20"/>
              </w:rPr>
              <w:t>2020</w:t>
            </w:r>
          </w:p>
        </w:tc>
        <w:tc>
          <w:tcPr>
            <w:tcW w:w="575" w:type="pct"/>
            <w:tcBorders>
              <w:top w:val="single" w:sz="4" w:space="0" w:color="auto"/>
              <w:left w:val="nil"/>
              <w:bottom w:val="single" w:sz="4" w:space="0" w:color="auto"/>
              <w:right w:val="single" w:sz="4" w:space="0" w:color="auto"/>
            </w:tcBorders>
          </w:tcPr>
          <w:p w14:paraId="6F734836" w14:textId="77777777" w:rsidR="004D3B0F" w:rsidRPr="00B37E80" w:rsidRDefault="004D3B0F" w:rsidP="00AD6DA8">
            <w:pPr>
              <w:keepNext/>
              <w:jc w:val="center"/>
              <w:rPr>
                <w:b/>
                <w:bCs/>
                <w:sz w:val="20"/>
                <w:szCs w:val="20"/>
              </w:rPr>
            </w:pPr>
            <w:r>
              <w:rPr>
                <w:b/>
                <w:bCs/>
                <w:sz w:val="20"/>
                <w:szCs w:val="20"/>
              </w:rPr>
              <w:t>2021</w:t>
            </w:r>
          </w:p>
        </w:tc>
        <w:tc>
          <w:tcPr>
            <w:tcW w:w="576" w:type="pct"/>
            <w:tcBorders>
              <w:top w:val="single" w:sz="4" w:space="0" w:color="auto"/>
              <w:left w:val="single" w:sz="4" w:space="0" w:color="auto"/>
              <w:bottom w:val="single" w:sz="4" w:space="0" w:color="auto"/>
              <w:right w:val="single" w:sz="4" w:space="0" w:color="auto"/>
            </w:tcBorders>
          </w:tcPr>
          <w:p w14:paraId="34A63A5A" w14:textId="77777777" w:rsidR="004D3B0F" w:rsidRPr="00B37E80" w:rsidRDefault="004D3B0F" w:rsidP="00AD6DA8">
            <w:pPr>
              <w:keepNext/>
              <w:jc w:val="center"/>
              <w:rPr>
                <w:b/>
                <w:bCs/>
                <w:sz w:val="20"/>
                <w:szCs w:val="20"/>
              </w:rPr>
            </w:pPr>
            <w:r>
              <w:rPr>
                <w:b/>
                <w:bCs/>
                <w:sz w:val="20"/>
                <w:szCs w:val="20"/>
              </w:rPr>
              <w:t>2022</w:t>
            </w:r>
          </w:p>
        </w:tc>
        <w:tc>
          <w:tcPr>
            <w:tcW w:w="575" w:type="pct"/>
            <w:tcBorders>
              <w:top w:val="single" w:sz="4" w:space="0" w:color="auto"/>
              <w:left w:val="single" w:sz="4" w:space="0" w:color="auto"/>
              <w:bottom w:val="single" w:sz="4" w:space="0" w:color="auto"/>
              <w:right w:val="single" w:sz="4" w:space="0" w:color="auto"/>
            </w:tcBorders>
          </w:tcPr>
          <w:p w14:paraId="6819568D" w14:textId="77777777" w:rsidR="004D3B0F" w:rsidRPr="00B37E80" w:rsidRDefault="004D3B0F" w:rsidP="00AD6DA8">
            <w:pPr>
              <w:keepNext/>
              <w:jc w:val="center"/>
              <w:rPr>
                <w:b/>
                <w:bCs/>
                <w:sz w:val="20"/>
                <w:szCs w:val="20"/>
              </w:rPr>
            </w:pPr>
            <w:r>
              <w:rPr>
                <w:b/>
                <w:bCs/>
                <w:sz w:val="20"/>
                <w:szCs w:val="20"/>
              </w:rPr>
              <w:t>2023</w:t>
            </w: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A407B" w14:textId="77777777" w:rsidR="004D3B0F" w:rsidRPr="00B37E80" w:rsidRDefault="004D3B0F" w:rsidP="00AD6DA8">
            <w:pPr>
              <w:keepNext/>
              <w:jc w:val="center"/>
              <w:rPr>
                <w:b/>
                <w:bCs/>
                <w:sz w:val="20"/>
                <w:szCs w:val="20"/>
              </w:rPr>
            </w:pPr>
            <w:r>
              <w:rPr>
                <w:b/>
                <w:bCs/>
                <w:sz w:val="20"/>
                <w:szCs w:val="20"/>
              </w:rPr>
              <w:t>Consumo básico ref.</w:t>
            </w:r>
          </w:p>
        </w:tc>
      </w:tr>
      <w:tr w:rsidR="00B37E80" w:rsidRPr="00B37E80" w14:paraId="6D7DC4B4" w14:textId="77777777" w:rsidTr="00AD6DA8">
        <w:trPr>
          <w:trHeight w:val="240"/>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B71D9D" w14:textId="77777777" w:rsidR="004D3B0F" w:rsidRPr="00B37E80" w:rsidRDefault="004D3B0F" w:rsidP="00AD6DA8">
            <w:pPr>
              <w:widowControl w:val="0"/>
              <w:ind w:left="98"/>
              <w:jc w:val="left"/>
              <w:rPr>
                <w:b/>
                <w:sz w:val="20"/>
                <w:szCs w:val="20"/>
              </w:rPr>
            </w:pPr>
            <w:r>
              <w:rPr>
                <w:b/>
                <w:sz w:val="20"/>
                <w:szCs w:val="20"/>
              </w:rPr>
              <w:t>Toneladas métricas (tm)</w:t>
            </w:r>
          </w:p>
        </w:tc>
        <w:tc>
          <w:tcPr>
            <w:tcW w:w="575" w:type="pct"/>
            <w:tcBorders>
              <w:top w:val="nil"/>
              <w:left w:val="nil"/>
              <w:bottom w:val="single" w:sz="4" w:space="0" w:color="auto"/>
              <w:right w:val="single" w:sz="4" w:space="0" w:color="auto"/>
            </w:tcBorders>
            <w:shd w:val="clear" w:color="auto" w:fill="auto"/>
            <w:noWrap/>
          </w:tcPr>
          <w:p w14:paraId="4CF7DCFC" w14:textId="4BB39A36" w:rsidR="004D3B0F" w:rsidRPr="00B37E80" w:rsidRDefault="004D3B0F" w:rsidP="00AD6DA8">
            <w:pPr>
              <w:ind w:left="-201"/>
              <w:jc w:val="right"/>
              <w:rPr>
                <w:sz w:val="20"/>
                <w:szCs w:val="20"/>
              </w:rPr>
            </w:pPr>
            <w:r>
              <w:rPr>
                <w:sz w:val="20"/>
                <w:szCs w:val="20"/>
              </w:rPr>
              <w:t>51,98</w:t>
            </w:r>
          </w:p>
        </w:tc>
        <w:tc>
          <w:tcPr>
            <w:tcW w:w="576" w:type="pct"/>
            <w:tcBorders>
              <w:top w:val="nil"/>
              <w:left w:val="nil"/>
              <w:bottom w:val="single" w:sz="4" w:space="0" w:color="auto"/>
              <w:right w:val="single" w:sz="4" w:space="0" w:color="auto"/>
            </w:tcBorders>
            <w:shd w:val="clear" w:color="auto" w:fill="auto"/>
            <w:noWrap/>
          </w:tcPr>
          <w:p w14:paraId="5BE59E4A" w14:textId="7EED71E0" w:rsidR="004D3B0F" w:rsidRPr="00B37E80" w:rsidRDefault="004D3B0F" w:rsidP="00AD6DA8">
            <w:pPr>
              <w:ind w:left="-201"/>
              <w:jc w:val="right"/>
              <w:rPr>
                <w:sz w:val="20"/>
                <w:szCs w:val="20"/>
              </w:rPr>
            </w:pPr>
            <w:r>
              <w:rPr>
                <w:sz w:val="20"/>
                <w:szCs w:val="20"/>
              </w:rPr>
              <w:t>90,45</w:t>
            </w:r>
          </w:p>
        </w:tc>
        <w:tc>
          <w:tcPr>
            <w:tcW w:w="575" w:type="pct"/>
            <w:tcBorders>
              <w:top w:val="single" w:sz="4" w:space="0" w:color="auto"/>
              <w:left w:val="nil"/>
              <w:bottom w:val="single" w:sz="4" w:space="0" w:color="auto"/>
              <w:right w:val="single" w:sz="4" w:space="0" w:color="auto"/>
            </w:tcBorders>
          </w:tcPr>
          <w:p w14:paraId="12F6688F" w14:textId="2862E608" w:rsidR="004D3B0F" w:rsidRPr="00B37E80" w:rsidRDefault="004D3B0F" w:rsidP="00AD6DA8">
            <w:pPr>
              <w:widowControl w:val="0"/>
              <w:ind w:left="-201"/>
              <w:jc w:val="right"/>
              <w:rPr>
                <w:sz w:val="20"/>
                <w:szCs w:val="20"/>
              </w:rPr>
            </w:pPr>
            <w:r>
              <w:rPr>
                <w:sz w:val="20"/>
                <w:szCs w:val="20"/>
              </w:rPr>
              <w:t>19,68</w:t>
            </w:r>
          </w:p>
        </w:tc>
        <w:tc>
          <w:tcPr>
            <w:tcW w:w="576" w:type="pct"/>
            <w:tcBorders>
              <w:top w:val="nil"/>
              <w:left w:val="single" w:sz="4" w:space="0" w:color="auto"/>
              <w:bottom w:val="single" w:sz="4" w:space="0" w:color="auto"/>
              <w:right w:val="single" w:sz="4" w:space="0" w:color="auto"/>
            </w:tcBorders>
          </w:tcPr>
          <w:p w14:paraId="1215EA1A" w14:textId="5635FD71" w:rsidR="004D3B0F" w:rsidRPr="00B37E80" w:rsidRDefault="004D3B0F" w:rsidP="00AD6DA8">
            <w:pPr>
              <w:widowControl w:val="0"/>
              <w:ind w:left="-201"/>
              <w:jc w:val="right"/>
              <w:rPr>
                <w:sz w:val="20"/>
                <w:szCs w:val="20"/>
              </w:rPr>
            </w:pPr>
            <w:r>
              <w:rPr>
                <w:sz w:val="20"/>
                <w:szCs w:val="20"/>
              </w:rPr>
              <w:t>51,64</w:t>
            </w:r>
          </w:p>
        </w:tc>
        <w:tc>
          <w:tcPr>
            <w:tcW w:w="575" w:type="pct"/>
            <w:tcBorders>
              <w:top w:val="nil"/>
              <w:left w:val="single" w:sz="4" w:space="0" w:color="auto"/>
              <w:bottom w:val="single" w:sz="4" w:space="0" w:color="auto"/>
              <w:right w:val="single" w:sz="4" w:space="0" w:color="auto"/>
            </w:tcBorders>
          </w:tcPr>
          <w:p w14:paraId="6DC2AB1A" w14:textId="2F534FB5" w:rsidR="004D3B0F" w:rsidRPr="00B37E80" w:rsidRDefault="004D3B0F" w:rsidP="00AD6DA8">
            <w:pPr>
              <w:widowControl w:val="0"/>
              <w:ind w:left="-201"/>
              <w:jc w:val="right"/>
              <w:rPr>
                <w:rFonts w:eastAsiaTheme="minorHAnsi"/>
                <w:sz w:val="20"/>
                <w:szCs w:val="20"/>
              </w:rPr>
            </w:pPr>
            <w:r>
              <w:rPr>
                <w:sz w:val="20"/>
                <w:szCs w:val="20"/>
              </w:rPr>
              <w:t xml:space="preserve">25,41 </w:t>
            </w:r>
          </w:p>
        </w:tc>
        <w:tc>
          <w:tcPr>
            <w:tcW w:w="576" w:type="pct"/>
            <w:tcBorders>
              <w:top w:val="nil"/>
              <w:left w:val="single" w:sz="4" w:space="0" w:color="auto"/>
              <w:bottom w:val="single" w:sz="4" w:space="0" w:color="auto"/>
              <w:right w:val="single" w:sz="4" w:space="0" w:color="auto"/>
            </w:tcBorders>
            <w:shd w:val="clear" w:color="auto" w:fill="auto"/>
            <w:noWrap/>
          </w:tcPr>
          <w:p w14:paraId="602B0578" w14:textId="03358B11" w:rsidR="004D3B0F" w:rsidRPr="00B37E80" w:rsidRDefault="004D3B0F" w:rsidP="00AD6DA8">
            <w:pPr>
              <w:widowControl w:val="0"/>
              <w:ind w:left="-201" w:right="38"/>
              <w:jc w:val="right"/>
              <w:rPr>
                <w:sz w:val="20"/>
                <w:szCs w:val="20"/>
              </w:rPr>
            </w:pPr>
            <w:r>
              <w:rPr>
                <w:sz w:val="20"/>
                <w:szCs w:val="20"/>
              </w:rPr>
              <w:t>263,69</w:t>
            </w:r>
          </w:p>
        </w:tc>
      </w:tr>
      <w:tr w:rsidR="004D3B0F" w:rsidRPr="00B37E80" w14:paraId="121AED9B" w14:textId="77777777" w:rsidTr="00AD6DA8">
        <w:trPr>
          <w:trHeight w:val="248"/>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F00DC0" w14:textId="77777777" w:rsidR="004D3B0F" w:rsidRPr="00B37E80" w:rsidRDefault="004D3B0F" w:rsidP="00AD6DA8">
            <w:pPr>
              <w:widowControl w:val="0"/>
              <w:ind w:left="98"/>
              <w:jc w:val="left"/>
              <w:rPr>
                <w:b/>
                <w:sz w:val="20"/>
                <w:szCs w:val="20"/>
              </w:rPr>
            </w:pPr>
            <w:r>
              <w:rPr>
                <w:b/>
                <w:sz w:val="20"/>
                <w:szCs w:val="20"/>
              </w:rPr>
              <w:t>Toneladas PAO</w:t>
            </w:r>
          </w:p>
        </w:tc>
        <w:tc>
          <w:tcPr>
            <w:tcW w:w="575" w:type="pct"/>
            <w:tcBorders>
              <w:top w:val="nil"/>
              <w:left w:val="nil"/>
              <w:bottom w:val="single" w:sz="4" w:space="0" w:color="auto"/>
              <w:right w:val="single" w:sz="4" w:space="0" w:color="auto"/>
            </w:tcBorders>
            <w:shd w:val="clear" w:color="auto" w:fill="auto"/>
            <w:noWrap/>
          </w:tcPr>
          <w:p w14:paraId="704C4900" w14:textId="73B029FB" w:rsidR="004D3B0F" w:rsidRPr="00B37E80" w:rsidRDefault="004D3B0F" w:rsidP="00AD6DA8">
            <w:pPr>
              <w:ind w:left="-201"/>
              <w:jc w:val="right"/>
              <w:rPr>
                <w:rFonts w:eastAsiaTheme="minorHAnsi"/>
                <w:sz w:val="20"/>
                <w:szCs w:val="20"/>
              </w:rPr>
            </w:pPr>
            <w:r>
              <w:rPr>
                <w:sz w:val="20"/>
                <w:szCs w:val="20"/>
              </w:rPr>
              <w:t>2,86</w:t>
            </w:r>
          </w:p>
        </w:tc>
        <w:tc>
          <w:tcPr>
            <w:tcW w:w="576" w:type="pct"/>
            <w:tcBorders>
              <w:top w:val="nil"/>
              <w:left w:val="nil"/>
              <w:bottom w:val="single" w:sz="4" w:space="0" w:color="auto"/>
              <w:right w:val="single" w:sz="4" w:space="0" w:color="auto"/>
            </w:tcBorders>
            <w:shd w:val="clear" w:color="auto" w:fill="auto"/>
            <w:noWrap/>
          </w:tcPr>
          <w:p w14:paraId="3999856E" w14:textId="761AB30F" w:rsidR="004D3B0F" w:rsidRPr="00B37E80" w:rsidRDefault="004D3B0F" w:rsidP="00AD6DA8">
            <w:pPr>
              <w:ind w:left="-201"/>
              <w:jc w:val="right"/>
              <w:rPr>
                <w:sz w:val="20"/>
                <w:szCs w:val="20"/>
              </w:rPr>
            </w:pPr>
            <w:r>
              <w:rPr>
                <w:sz w:val="20"/>
                <w:szCs w:val="20"/>
              </w:rPr>
              <w:t>4,97</w:t>
            </w:r>
          </w:p>
        </w:tc>
        <w:tc>
          <w:tcPr>
            <w:tcW w:w="575" w:type="pct"/>
            <w:tcBorders>
              <w:top w:val="single" w:sz="4" w:space="0" w:color="auto"/>
              <w:left w:val="nil"/>
              <w:bottom w:val="single" w:sz="4" w:space="0" w:color="auto"/>
              <w:right w:val="single" w:sz="4" w:space="0" w:color="auto"/>
            </w:tcBorders>
          </w:tcPr>
          <w:p w14:paraId="51A08D53" w14:textId="2D029636" w:rsidR="004D3B0F" w:rsidRPr="00B37E80" w:rsidRDefault="004D3B0F" w:rsidP="00AD6DA8">
            <w:pPr>
              <w:ind w:left="-201"/>
              <w:jc w:val="right"/>
              <w:rPr>
                <w:sz w:val="20"/>
                <w:szCs w:val="20"/>
              </w:rPr>
            </w:pPr>
            <w:r>
              <w:rPr>
                <w:sz w:val="20"/>
                <w:szCs w:val="20"/>
              </w:rPr>
              <w:t>1,08</w:t>
            </w:r>
          </w:p>
        </w:tc>
        <w:tc>
          <w:tcPr>
            <w:tcW w:w="576" w:type="pct"/>
            <w:tcBorders>
              <w:top w:val="nil"/>
              <w:left w:val="single" w:sz="4" w:space="0" w:color="auto"/>
              <w:bottom w:val="single" w:sz="4" w:space="0" w:color="auto"/>
              <w:right w:val="single" w:sz="4" w:space="0" w:color="auto"/>
            </w:tcBorders>
          </w:tcPr>
          <w:p w14:paraId="175A841E" w14:textId="373A2DB2" w:rsidR="004D3B0F" w:rsidRPr="00B37E80" w:rsidRDefault="004D3B0F" w:rsidP="00AD6DA8">
            <w:pPr>
              <w:ind w:left="-201"/>
              <w:jc w:val="right"/>
              <w:rPr>
                <w:sz w:val="20"/>
                <w:szCs w:val="20"/>
              </w:rPr>
            </w:pPr>
            <w:r>
              <w:rPr>
                <w:sz w:val="20"/>
                <w:szCs w:val="20"/>
              </w:rPr>
              <w:t>2,84</w:t>
            </w:r>
          </w:p>
        </w:tc>
        <w:tc>
          <w:tcPr>
            <w:tcW w:w="575" w:type="pct"/>
            <w:tcBorders>
              <w:top w:val="nil"/>
              <w:left w:val="single" w:sz="4" w:space="0" w:color="auto"/>
              <w:bottom w:val="single" w:sz="4" w:space="0" w:color="auto"/>
              <w:right w:val="single" w:sz="4" w:space="0" w:color="auto"/>
            </w:tcBorders>
          </w:tcPr>
          <w:p w14:paraId="068B3A02" w14:textId="35ED9013" w:rsidR="004D3B0F" w:rsidRPr="00B37E80" w:rsidRDefault="004D3B0F" w:rsidP="00AD6DA8">
            <w:pPr>
              <w:ind w:left="-201"/>
              <w:jc w:val="right"/>
              <w:rPr>
                <w:rFonts w:eastAsiaTheme="minorHAnsi"/>
                <w:sz w:val="20"/>
                <w:szCs w:val="20"/>
              </w:rPr>
            </w:pPr>
            <w:r>
              <w:rPr>
                <w:sz w:val="20"/>
                <w:szCs w:val="20"/>
              </w:rPr>
              <w:t>1,40</w:t>
            </w:r>
          </w:p>
        </w:tc>
        <w:tc>
          <w:tcPr>
            <w:tcW w:w="576" w:type="pct"/>
            <w:tcBorders>
              <w:top w:val="nil"/>
              <w:left w:val="single" w:sz="4" w:space="0" w:color="auto"/>
              <w:bottom w:val="single" w:sz="4" w:space="0" w:color="auto"/>
              <w:right w:val="single" w:sz="4" w:space="0" w:color="auto"/>
            </w:tcBorders>
            <w:shd w:val="clear" w:color="auto" w:fill="auto"/>
            <w:noWrap/>
          </w:tcPr>
          <w:p w14:paraId="263D20AA" w14:textId="6F1F04B1" w:rsidR="004D3B0F" w:rsidRPr="00B37E80" w:rsidRDefault="004D3B0F" w:rsidP="00AD6DA8">
            <w:pPr>
              <w:ind w:left="-201" w:right="38"/>
              <w:jc w:val="right"/>
              <w:rPr>
                <w:rFonts w:eastAsiaTheme="minorHAnsi"/>
                <w:sz w:val="20"/>
                <w:szCs w:val="20"/>
              </w:rPr>
            </w:pPr>
            <w:r>
              <w:rPr>
                <w:sz w:val="20"/>
                <w:szCs w:val="20"/>
              </w:rPr>
              <w:t>16,32</w:t>
            </w:r>
          </w:p>
        </w:tc>
      </w:tr>
    </w:tbl>
    <w:p w14:paraId="2E1A109A" w14:textId="77777777" w:rsidR="004D3B0F" w:rsidRPr="00B37E80" w:rsidRDefault="004D3B0F" w:rsidP="004D3B0F">
      <w:pPr>
        <w:pStyle w:val="Heading1"/>
        <w:numPr>
          <w:ilvl w:val="0"/>
          <w:numId w:val="0"/>
        </w:numPr>
        <w:spacing w:after="0"/>
      </w:pPr>
    </w:p>
    <w:p w14:paraId="38FBADC0" w14:textId="45E2A6CF" w:rsidR="004D3B0F" w:rsidRPr="00B37E80" w:rsidRDefault="009D0ED6" w:rsidP="00291218">
      <w:pPr>
        <w:pStyle w:val="Heading1"/>
      </w:pPr>
      <w:r>
        <w:t>Desde 2016, el consumo de HCFC de Jamaica se ha limitado al HCFC-22. El descenso general del consumo se debe a la ejecución de las actividades del PGEH, incluida la aplicación del sistema de licencias y cuotas y el apoyo al sector de los servicios, así como a la transición de los equipos de refrigeración y aire acondicionado (RAC) al uso de refrigerantes alternativos como el R-410A y el R-600a. Las fluctuaciones del consumo entre 2019 y 2023 se atribuyen principalmente a los retrasos en las importaciones, que provocaron un aumento del consumo en algunos años. El aumento del consumo de HCFC durante 2020 y 2022 también podría atribuirse a una mayor demanda de servicio de muchos hogares y empresas para sus grandes equipos de refrigeración más antiguos durante el periodo con una actividad económica más lenta debido a las restricciones de circulación en relación con la pandemia de COVID-19.</w:t>
      </w:r>
    </w:p>
    <w:p w14:paraId="2A45755E" w14:textId="77777777" w:rsidR="004D3B0F" w:rsidRPr="00B37E80" w:rsidRDefault="004D3B0F" w:rsidP="004D3B0F">
      <w:pPr>
        <w:keepNext/>
        <w:spacing w:after="240"/>
        <w:rPr>
          <w:i/>
        </w:rPr>
      </w:pPr>
      <w:r>
        <w:rPr>
          <w:i/>
        </w:rPr>
        <w:t>Informe de ejecución del programa de país</w:t>
      </w:r>
    </w:p>
    <w:p w14:paraId="45B47017" w14:textId="77777777" w:rsidR="004D3B0F" w:rsidRPr="00B37E80" w:rsidRDefault="004D3B0F" w:rsidP="004D3B0F">
      <w:pPr>
        <w:pStyle w:val="Heading1"/>
      </w:pPr>
      <w:r>
        <w:t xml:space="preserve">El Gobierno de Jamaica notificó los datos de consumo del sector de los HCFC en el informe de ejecución del programa de país (PP) de 2023, que coincidían con los datos comunicados conforme al Artículo 7 del Protocolo de Montreal. </w:t>
      </w:r>
    </w:p>
    <w:p w14:paraId="363CED23" w14:textId="77777777" w:rsidR="004D3B0F" w:rsidRPr="00B37E80" w:rsidRDefault="004D3B0F" w:rsidP="004D3B0F">
      <w:pPr>
        <w:keepNext/>
        <w:spacing w:after="240"/>
        <w:rPr>
          <w:i/>
        </w:rPr>
      </w:pPr>
      <w:r>
        <w:rPr>
          <w:i/>
        </w:rPr>
        <w:t xml:space="preserve">Informe de verificación </w:t>
      </w:r>
    </w:p>
    <w:p w14:paraId="5A6215D4" w14:textId="77777777" w:rsidR="004D3B0F" w:rsidRPr="00B37E80" w:rsidRDefault="004D3B0F" w:rsidP="004D3B0F">
      <w:pPr>
        <w:pStyle w:val="Heading1"/>
      </w:pPr>
      <w:r>
        <w:t xml:space="preserve">El informe de verificación confirmó que el Gobierno estaba aplicando un sistema de otorgamiento de licencias y de cuotas para las importaciones y exportaciones de HCFC y que el consumo total de HCFC comunicado con arreglo al Artículo 7 del Protocolo de Montreal para 2020 y 2023 era correcto (como se indica en la tabla 1). La verificación concluyó que Jamaica había establecido una normativa sólida para controlar la importación de HCFC y otras sustancias que agotan la capa de ozono (SAO), con un proceso estructurado para la expedición de permisos de importación. La Orden de Comercio de 2014 describe los procedimientos de aplicación en caso de incumplimiento de las condiciones de la licencia, las exenciones </w:t>
      </w:r>
      <w:r>
        <w:lastRenderedPageBreak/>
        <w:t>para universidades y centros de investigación y los procedimientos de transferencia de cuotas. Sin embargo, la normativa actual no prohíbe la importación de equipos que contengan HCFC. Se confirmó que no se importó HCFC-141b entre 2020-2023, y no hubo exportaciones, por lo que los datos de consumo equivalen a los de importación.</w:t>
      </w:r>
    </w:p>
    <w:p w14:paraId="7FEC561B" w14:textId="77777777" w:rsidR="004D3B0F" w:rsidRPr="00B37E80" w:rsidRDefault="004D3B0F" w:rsidP="004D3B0F">
      <w:pPr>
        <w:keepNext/>
        <w:spacing w:after="240"/>
        <w:rPr>
          <w:u w:val="single"/>
        </w:rPr>
      </w:pPr>
      <w:r>
        <w:rPr>
          <w:u w:val="single"/>
        </w:rPr>
        <w:t xml:space="preserve">Estado de ejecución de la etapa I del PGEH </w:t>
      </w:r>
    </w:p>
    <w:p w14:paraId="28B03FD3" w14:textId="77777777" w:rsidR="004D3B0F" w:rsidRPr="00B37E80" w:rsidRDefault="004D3B0F" w:rsidP="004D3B0F">
      <w:pPr>
        <w:pStyle w:val="Heading1"/>
      </w:pPr>
      <w:r>
        <w:t>La etapa I del PGEH se completó el 1 de junio de 2022, de conformidad con la prórroga aprobada por el Comité Ejecutivo en la decisión 88/29(b)(i). El informe de terminación del proyecto se presentó el 16 de octubre de 2023.</w:t>
      </w:r>
    </w:p>
    <w:p w14:paraId="0C8D386E" w14:textId="77777777" w:rsidR="004D3B0F" w:rsidRPr="00B37E80" w:rsidRDefault="004D3B0F" w:rsidP="004D3B0F">
      <w:pPr>
        <w:keepNext/>
        <w:spacing w:after="240"/>
        <w:rPr>
          <w:u w:val="single"/>
        </w:rPr>
      </w:pPr>
      <w:r>
        <w:rPr>
          <w:u w:val="single"/>
        </w:rPr>
        <w:t>Informe sobre la marcha de las actividades de ejecución del primer tramo de la etapa II del PGEH</w:t>
      </w:r>
    </w:p>
    <w:p w14:paraId="20BA7EF9" w14:textId="77777777" w:rsidR="004D3B0F" w:rsidRPr="00B37E80" w:rsidRDefault="004D3B0F" w:rsidP="004D3B0F">
      <w:pPr>
        <w:keepNext/>
        <w:spacing w:after="240"/>
        <w:rPr>
          <w:i/>
        </w:rPr>
      </w:pPr>
      <w:r>
        <w:rPr>
          <w:i/>
        </w:rPr>
        <w:t>Marco jurídico</w:t>
      </w:r>
    </w:p>
    <w:p w14:paraId="08BE3C90" w14:textId="48A3AAC4" w:rsidR="00D00E9F" w:rsidRPr="00B37E80" w:rsidRDefault="004D3B0F" w:rsidP="00C401E7">
      <w:pPr>
        <w:pStyle w:val="Heading1"/>
      </w:pPr>
      <w:r>
        <w:t xml:space="preserve">En 1998 se introdujo un sistema de licencias para supervisar y controlar el comercio de SAO. El sistema se revisó mediante la Orden de Comercio en 2014 para incluir el control de la importación y exportación de HCFC. Los importadores de HCFC deben obtener un permiso de importación del Ministerio de Sanidad y Bienestar y una licencia de importación de la Junta de Comercio/Ministerio de Industria, Inversión y Comercio. </w:t>
      </w:r>
    </w:p>
    <w:p w14:paraId="4DC1D62A" w14:textId="49DAF57F" w:rsidR="004D3B0F" w:rsidRPr="00B37E80" w:rsidRDefault="004D3B0F" w:rsidP="008F70F8">
      <w:pPr>
        <w:pStyle w:val="Heading1"/>
      </w:pPr>
      <w:r>
        <w:t>La aplicación del primer tramo de la etapa II ha reforzado los sistemas y capacidades nacionales de seguimiento de la importación y exportación de SAO, principalmente mediante una combinación de sistemas de bases de datos manuales y en línea. Además, se han realizado esfuerzos para modificar y actualizar la legislación relativa a las actividades de importación y exportación.</w:t>
      </w:r>
    </w:p>
    <w:p w14:paraId="2041F9E1" w14:textId="73B5E08A" w:rsidR="004D3B0F" w:rsidRPr="00B37E80" w:rsidRDefault="004D3B0F" w:rsidP="004D3B0F">
      <w:pPr>
        <w:keepNext/>
        <w:spacing w:after="240"/>
        <w:rPr>
          <w:i/>
        </w:rPr>
      </w:pPr>
      <w:r>
        <w:rPr>
          <w:i/>
        </w:rPr>
        <w:t>Actualización sobre la aprobación de la Orden de Comercio de HCFC (2014) (decisión 90/13(b))</w:t>
      </w:r>
      <w:r w:rsidRPr="00B37E80">
        <w:rPr>
          <w:rStyle w:val="FootnoteReference"/>
          <w:i/>
        </w:rPr>
        <w:footnoteReference w:id="4"/>
      </w:r>
    </w:p>
    <w:p w14:paraId="1E1BE071" w14:textId="2DB69A30" w:rsidR="004D3B0F" w:rsidRPr="00B37E80" w:rsidRDefault="004D3B0F" w:rsidP="004D3B0F">
      <w:pPr>
        <w:pStyle w:val="Heading1"/>
        <w:keepNext/>
        <w:rPr>
          <w:i/>
        </w:rPr>
      </w:pPr>
      <w:r>
        <w:t xml:space="preserve">En agosto de 2023, la NEPA y las instituciones pertinentes presentaron al Ministerio de Industria, Inversión y Comercio, para su revisión, el proyecto de actualización de la Orden de Comercio, que incluye la prohibición de la importación de equipos basados en HCFC para el 1 de enero de 2026. Tras la revisión, el documento se remitirá al Asesor Parlamentario </w:t>
      </w:r>
      <w:proofErr w:type="gramStart"/>
      <w:r>
        <w:t>Jefe</w:t>
      </w:r>
      <w:proofErr w:type="gramEnd"/>
      <w:r>
        <w:t xml:space="preserve"> para la preparación de la Orden de Comercio revisada. </w:t>
      </w:r>
    </w:p>
    <w:p w14:paraId="2E7E0F44" w14:textId="77777777" w:rsidR="004D3B0F" w:rsidRPr="00B37E80" w:rsidRDefault="004D3B0F" w:rsidP="004D3B0F">
      <w:pPr>
        <w:pStyle w:val="Heading1"/>
        <w:keepNext/>
        <w:numPr>
          <w:ilvl w:val="0"/>
          <w:numId w:val="0"/>
        </w:numPr>
        <w:rPr>
          <w:i/>
        </w:rPr>
      </w:pPr>
      <w:r>
        <w:rPr>
          <w:i/>
        </w:rPr>
        <w:t>Sector de servicio y mantenimiento de equipos de refrigeración</w:t>
      </w:r>
    </w:p>
    <w:p w14:paraId="351C70BB" w14:textId="77777777" w:rsidR="004D3B0F" w:rsidRPr="00B37E80" w:rsidRDefault="004D3B0F" w:rsidP="004D3B0F">
      <w:pPr>
        <w:pStyle w:val="Heading1"/>
      </w:pPr>
      <w:r>
        <w:t xml:space="preserve">Durante el periodo de ejecución, se llevaron a cabo las siguientes actividades: </w:t>
      </w:r>
    </w:p>
    <w:p w14:paraId="4A8F02B5" w14:textId="5B5AB100" w:rsidR="004D3B0F" w:rsidRPr="00B37E80" w:rsidRDefault="004D3B0F" w:rsidP="00F248A0">
      <w:pPr>
        <w:pStyle w:val="Heading2"/>
        <w:spacing w:after="120"/>
      </w:pPr>
      <w:r>
        <w:t xml:space="preserve">Se actualizó el programa de capacitación para los organismos encargados de hacer cumplir la ley sobre el sistema de licencias y cuotas de HCFC, la supervisión y notificación del consumo de HCFC y la prevención del comercio ilegal. El programa de capacitación para 100 funcionarios de aduanas y agentes encargados de hacer cumplir la ley está previsto para octubre de 2024; </w:t>
      </w:r>
    </w:p>
    <w:p w14:paraId="12AA5DA2" w14:textId="1CDA7AB0" w:rsidR="005F12A8" w:rsidRPr="00B37E80" w:rsidRDefault="005F12A8" w:rsidP="00F248A0">
      <w:pPr>
        <w:pStyle w:val="Heading2"/>
        <w:spacing w:after="120"/>
      </w:pPr>
      <w:r>
        <w:t>Se celebraron cuatro talleres de capacitación para un total de 24 técnicos de RAC sobre buenas prácticas de servicio y uso seguro de alternativas de bajo potencial de calentamiento atmosférico (PCA) durante la instalación, revisión y mantenimiento de los equipos de RAC.</w:t>
      </w:r>
    </w:p>
    <w:p w14:paraId="6B67B4A4" w14:textId="77777777" w:rsidR="004D3B0F" w:rsidRPr="00B37E80" w:rsidRDefault="004D3B0F" w:rsidP="004D3B0F">
      <w:pPr>
        <w:pStyle w:val="Heading2"/>
      </w:pPr>
      <w:r>
        <w:lastRenderedPageBreak/>
        <w:t>Se llevó a cabo una campaña de sensibilización sobre las tecnologías alternativas a los HCFC, dirigida principalmente a los importadores de refrigerantes y equipos de aire acondicionado refrigerado y a los técnicos que instalan y revisan grandes equipos basados en HCFC.</w:t>
      </w:r>
    </w:p>
    <w:p w14:paraId="0489DE15" w14:textId="77777777" w:rsidR="004D3B0F" w:rsidRPr="00B37E80" w:rsidRDefault="004D3B0F" w:rsidP="004D3B0F">
      <w:pPr>
        <w:keepNext/>
        <w:spacing w:after="240"/>
        <w:rPr>
          <w:i/>
          <w:iCs/>
        </w:rPr>
      </w:pPr>
      <w:r>
        <w:rPr>
          <w:i/>
          <w:iCs/>
        </w:rPr>
        <w:t xml:space="preserve">Aplicación y supervisión de proyectos </w:t>
      </w:r>
    </w:p>
    <w:p w14:paraId="381991B0" w14:textId="77777777" w:rsidR="004D3B0F" w:rsidRPr="00B37E80" w:rsidRDefault="004D3B0F" w:rsidP="004D3B0F">
      <w:pPr>
        <w:pStyle w:val="Heading1"/>
      </w:pPr>
      <w:r>
        <w:t>Se ha desembolsado un total de 8 615 $EUA para contratar a un consultor nacional que realice servicios de supervisión, evaluación y elaboración de informes.</w:t>
      </w:r>
    </w:p>
    <w:p w14:paraId="47F6E068" w14:textId="77777777" w:rsidR="004D3B0F" w:rsidRPr="00B37E80" w:rsidRDefault="004D3B0F" w:rsidP="004D3B0F">
      <w:pPr>
        <w:keepNext/>
        <w:spacing w:after="240"/>
      </w:pPr>
      <w:r>
        <w:rPr>
          <w:u w:val="single"/>
        </w:rPr>
        <w:t>Nivel de desembolso de los fondos</w:t>
      </w:r>
      <w:r>
        <w:t xml:space="preserve"> </w:t>
      </w:r>
    </w:p>
    <w:p w14:paraId="650BDCF5" w14:textId="77777777" w:rsidR="004D3B0F" w:rsidRPr="00B37E80" w:rsidRDefault="004D3B0F" w:rsidP="004D3B0F">
      <w:pPr>
        <w:pStyle w:val="Heading1"/>
      </w:pPr>
      <w:r>
        <w:t>A septiembre de 2024, de los 117 000 $EUA aprobados hasta la fecha, ya se habían desembolsado 69 000 $EUA (el 59 %). El saldo de 48 000 $EUA se desembolsará en 2024 y 2025.</w:t>
      </w:r>
    </w:p>
    <w:p w14:paraId="1328816B" w14:textId="77777777" w:rsidR="004D3B0F" w:rsidRPr="00B37E80" w:rsidRDefault="004D3B0F" w:rsidP="004D3B0F">
      <w:pPr>
        <w:keepNext/>
        <w:spacing w:before="240" w:after="240"/>
        <w:rPr>
          <w:u w:val="single"/>
        </w:rPr>
      </w:pPr>
      <w:r>
        <w:rPr>
          <w:u w:val="single"/>
        </w:rPr>
        <w:t>Plan de ejecución del segundo tramo de la etapa II del PGEH</w:t>
      </w:r>
    </w:p>
    <w:p w14:paraId="13F99441" w14:textId="334C057C" w:rsidR="004D3B0F" w:rsidRPr="00B37E80" w:rsidRDefault="004D3B0F" w:rsidP="004D3B0F">
      <w:pPr>
        <w:pStyle w:val="Heading1"/>
      </w:pPr>
      <w:bookmarkStart w:id="0" w:name="_Hlk126934425"/>
      <w:bookmarkStart w:id="1" w:name="_Hlk126663552"/>
      <w:r>
        <w:t>Entre enero de 2025 y diciembre de 2027 se llevarán a cabo las siguientes actividades:</w:t>
      </w:r>
    </w:p>
    <w:p w14:paraId="68B945CC" w14:textId="056AC763" w:rsidR="004D3B0F" w:rsidRPr="00B37E80" w:rsidRDefault="004D3B0F" w:rsidP="004D3B0F">
      <w:pPr>
        <w:pStyle w:val="Heading1"/>
        <w:numPr>
          <w:ilvl w:val="1"/>
          <w:numId w:val="1"/>
        </w:numPr>
      </w:pPr>
      <w:r>
        <w:rPr>
          <w:i/>
          <w:iCs/>
        </w:rPr>
        <w:t>Fortalecimiento de las políticas y los marcos jurídicos para controlar el consumo de HCFC:</w:t>
      </w:r>
      <w:r>
        <w:t xml:space="preserve"> Preparar y llevar a cabo una capacitación para 80 funcionarios de aduanas y gubernamentales implicados en los procedimientos de importación de HCFC y equipos basados en HCFC. La capacitación abarcará el sistema de concesión de licencias y la notificación de datos relacionados con las importaciones y exportaciones de HCFC (49 000</w:t>
      </w:r>
      <w:r w:rsidR="00F248A0">
        <w:t> </w:t>
      </w:r>
      <w:r>
        <w:t>$EUA);</w:t>
      </w:r>
    </w:p>
    <w:p w14:paraId="26B78831" w14:textId="3FED290B" w:rsidR="004D3B0F" w:rsidRPr="00B37E80" w:rsidRDefault="004D3B0F" w:rsidP="004D3B0F">
      <w:pPr>
        <w:pStyle w:val="Heading1"/>
        <w:numPr>
          <w:ilvl w:val="1"/>
          <w:numId w:val="1"/>
        </w:numPr>
      </w:pPr>
      <w:r>
        <w:rPr>
          <w:i/>
          <w:iCs/>
        </w:rPr>
        <w:t>Fortalecimiento de las buenas prácticas en el sector de los servicios de RAC:</w:t>
      </w:r>
      <w:r>
        <w:t xml:space="preserve"> Preparación y realización de un curso de capacitación para 64 técnicos sobre buenas prácticas y procedimientos de refrigeración para la recuperación, el reciclado y la regeneración de refrigerantes; actualización e impresión de manuales para los técnicos capacitados y las instituciones de capacitación (54 000 $EUA);</w:t>
      </w:r>
    </w:p>
    <w:p w14:paraId="69F0748C" w14:textId="77777777" w:rsidR="004D3B0F" w:rsidRPr="00B37E80" w:rsidRDefault="004D3B0F" w:rsidP="004D3B0F">
      <w:pPr>
        <w:pStyle w:val="Heading1"/>
        <w:numPr>
          <w:ilvl w:val="1"/>
          <w:numId w:val="1"/>
        </w:numPr>
        <w:rPr>
          <w:i/>
          <w:iCs/>
        </w:rPr>
      </w:pPr>
      <w:r>
        <w:rPr>
          <w:i/>
          <w:iCs/>
        </w:rPr>
        <w:t xml:space="preserve">Programa de sensibilización: </w:t>
      </w:r>
      <w:r>
        <w:t>Preparación de actividades de sensibilización sobre la aplicación del PGEH fomentando la participación de los técnicos de mantenimiento de equipos de RAC; dos campañas nacionales para promover la eliminación de los HCFC (28 000 $EUA);</w:t>
      </w:r>
    </w:p>
    <w:p w14:paraId="48B41A44" w14:textId="77777777" w:rsidR="004D3B0F" w:rsidRPr="00B37E80" w:rsidRDefault="004D3B0F" w:rsidP="004D3B0F">
      <w:pPr>
        <w:pStyle w:val="Heading2"/>
        <w:widowControl/>
        <w:numPr>
          <w:ilvl w:val="1"/>
          <w:numId w:val="1"/>
        </w:numPr>
      </w:pPr>
      <w:r>
        <w:rPr>
          <w:i/>
          <w:iCs/>
        </w:rPr>
        <w:t>Actividades para mantener la eficiencia energética:</w:t>
      </w:r>
      <w:r>
        <w:t xml:space="preserve"> Estas actividades se describen detalladamente en la sección siguiente (120 000 $EUA); y</w:t>
      </w:r>
    </w:p>
    <w:p w14:paraId="406082C3" w14:textId="76ED4A17" w:rsidR="004D3B0F" w:rsidRPr="00B37E80" w:rsidRDefault="004D3B0F" w:rsidP="004D3B0F">
      <w:pPr>
        <w:pStyle w:val="Heading2"/>
        <w:widowControl/>
        <w:numPr>
          <w:ilvl w:val="1"/>
          <w:numId w:val="1"/>
        </w:numPr>
      </w:pPr>
      <w:r>
        <w:rPr>
          <w:i/>
          <w:iCs/>
        </w:rPr>
        <w:t>Aplicación y supervisión de proyecto:</w:t>
      </w:r>
      <w:r>
        <w:t xml:space="preserve"> Coordinación del proyecto, participación de las partes interesadas y ejecución de las actividades previstas en el PGEH (25 000 $EUA), que incluye presupuestos para consultores (20 000 $EUA) y reuniones y talleres (5 000 $EUA).</w:t>
      </w:r>
    </w:p>
    <w:p w14:paraId="5185476F" w14:textId="77777777" w:rsidR="004D3B0F" w:rsidRPr="00B37E80" w:rsidRDefault="004D3B0F" w:rsidP="004D3B0F">
      <w:pPr>
        <w:keepNext/>
        <w:spacing w:after="240"/>
        <w:rPr>
          <w:i/>
        </w:rPr>
      </w:pPr>
      <w:r>
        <w:rPr>
          <w:i/>
        </w:rPr>
        <w:t xml:space="preserve">Actividades para el mantenimiento de la eficiencia energética en el sector de servicio y mantenimiento de equipos de refrigeración </w:t>
      </w:r>
    </w:p>
    <w:p w14:paraId="011249F1" w14:textId="77777777" w:rsidR="004D3B0F" w:rsidRPr="00B37E80" w:rsidRDefault="004D3B0F" w:rsidP="004D3B0F">
      <w:pPr>
        <w:pStyle w:val="Heading1"/>
      </w:pPr>
      <w:bookmarkStart w:id="2" w:name="_Hlk126662278"/>
      <w:r>
        <w:t xml:space="preserve">El proyecto relacionado con la eficiencia energética, presentado en consonancia con la decisión 89/6, se ha concebido para promover entre los consumidores y usuarios finales el uso de equipos ecoenergéticos y de refrigerantes con bajo potencial de calentamiento atmosférico en los sistemas de RAC, así como para informar y formar a los técnicos sobre la forma de mantener o mejorar el rendimiento energético y fomentar el uso de refrigerantes con bajo potencial de calentamiento atmosférico. Las </w:t>
      </w:r>
      <w:r>
        <w:lastRenderedPageBreak/>
        <w:t xml:space="preserve">actividades también incluyen vincular al proyecto a los responsables políticos del país en materia de eficiencia energética y a otras partes interesadas. </w:t>
      </w:r>
      <w:bookmarkStart w:id="3" w:name="_Hlk126934504"/>
      <w:bookmarkEnd w:id="0"/>
      <w:bookmarkEnd w:id="1"/>
      <w:bookmarkEnd w:id="2"/>
      <w:r>
        <w:t>La descripción y el desglose de costos propuestos de las actividades para mantener la eficiencia energética en el sector se presentan en la tabla 2.</w:t>
      </w:r>
    </w:p>
    <w:p w14:paraId="35AB4325" w14:textId="77777777" w:rsidR="004D3B0F" w:rsidRPr="00B37E80" w:rsidRDefault="004D3B0F" w:rsidP="004D3B0F">
      <w:pPr>
        <w:keepNext/>
        <w:spacing w:before="240"/>
        <w:outlineLvl w:val="0"/>
        <w:rPr>
          <w:b/>
          <w:bCs/>
        </w:rPr>
      </w:pPr>
      <w:r>
        <w:rPr>
          <w:b/>
          <w:bCs/>
        </w:rPr>
        <w:t>Tabla 2. Actividades adicionales propuestas para mantener la eficiencia energética en el sector de servicio y mantenimiento de equipos de refrigeración</w:t>
      </w:r>
    </w:p>
    <w:tbl>
      <w:tblPr>
        <w:tblStyle w:val="TableGrid"/>
        <w:tblW w:w="9356" w:type="dxa"/>
        <w:tblInd w:w="-5" w:type="dxa"/>
        <w:tblLayout w:type="fixed"/>
        <w:tblLook w:val="04A0" w:firstRow="1" w:lastRow="0" w:firstColumn="1" w:lastColumn="0" w:noHBand="0" w:noVBand="1"/>
      </w:tblPr>
      <w:tblGrid>
        <w:gridCol w:w="5387"/>
        <w:gridCol w:w="2835"/>
        <w:gridCol w:w="1134"/>
      </w:tblGrid>
      <w:tr w:rsidR="00FF3789" w:rsidRPr="00B37E80" w14:paraId="2EF3A3B3" w14:textId="77777777" w:rsidTr="00AD6DA8">
        <w:trPr>
          <w:tblHeader/>
        </w:trPr>
        <w:tc>
          <w:tcPr>
            <w:tcW w:w="5387" w:type="dxa"/>
            <w:vAlign w:val="center"/>
          </w:tcPr>
          <w:bookmarkEnd w:id="3"/>
          <w:p w14:paraId="063BBCCF" w14:textId="77777777" w:rsidR="004D3B0F" w:rsidRPr="00B37E80" w:rsidRDefault="004D3B0F" w:rsidP="00AD6DA8">
            <w:pPr>
              <w:keepNext/>
              <w:jc w:val="center"/>
              <w:rPr>
                <w:b/>
                <w:bCs/>
                <w:sz w:val="20"/>
                <w:szCs w:val="20"/>
              </w:rPr>
            </w:pPr>
            <w:r>
              <w:rPr>
                <w:b/>
                <w:bCs/>
                <w:sz w:val="20"/>
                <w:szCs w:val="20"/>
              </w:rPr>
              <w:t>Actividad</w:t>
            </w:r>
          </w:p>
        </w:tc>
        <w:tc>
          <w:tcPr>
            <w:tcW w:w="2835" w:type="dxa"/>
            <w:vAlign w:val="center"/>
          </w:tcPr>
          <w:p w14:paraId="3CC71263" w14:textId="77777777" w:rsidR="004D3B0F" w:rsidRPr="00B37E80" w:rsidRDefault="004D3B0F" w:rsidP="00AD6DA8">
            <w:pPr>
              <w:keepNext/>
              <w:jc w:val="center"/>
              <w:rPr>
                <w:b/>
                <w:bCs/>
                <w:sz w:val="20"/>
                <w:szCs w:val="20"/>
              </w:rPr>
            </w:pPr>
            <w:r>
              <w:rPr>
                <w:b/>
                <w:bCs/>
                <w:sz w:val="20"/>
                <w:szCs w:val="20"/>
              </w:rPr>
              <w:t>Indicadores de desempeño</w:t>
            </w:r>
          </w:p>
        </w:tc>
        <w:tc>
          <w:tcPr>
            <w:tcW w:w="1134" w:type="dxa"/>
            <w:vAlign w:val="center"/>
          </w:tcPr>
          <w:p w14:paraId="3C193ADA" w14:textId="77777777" w:rsidR="004D3B0F" w:rsidRPr="00B37E80" w:rsidRDefault="004D3B0F" w:rsidP="00AD6DA8">
            <w:pPr>
              <w:keepNext/>
              <w:jc w:val="center"/>
              <w:rPr>
                <w:b/>
                <w:bCs/>
                <w:sz w:val="20"/>
                <w:szCs w:val="20"/>
              </w:rPr>
            </w:pPr>
            <w:r>
              <w:rPr>
                <w:b/>
                <w:bCs/>
                <w:sz w:val="20"/>
                <w:szCs w:val="20"/>
              </w:rPr>
              <w:t>Costo ($EUA)</w:t>
            </w:r>
          </w:p>
        </w:tc>
      </w:tr>
      <w:tr w:rsidR="00FF3789" w:rsidRPr="00B37E80" w14:paraId="32CAAF77" w14:textId="77777777" w:rsidTr="00AD6DA8">
        <w:trPr>
          <w:trHeight w:val="75"/>
        </w:trPr>
        <w:tc>
          <w:tcPr>
            <w:tcW w:w="9356" w:type="dxa"/>
            <w:gridSpan w:val="3"/>
            <w:vAlign w:val="center"/>
          </w:tcPr>
          <w:p w14:paraId="53DBD016" w14:textId="77777777" w:rsidR="004D3B0F" w:rsidRPr="00B37E80" w:rsidRDefault="004D3B0F" w:rsidP="00AD6DA8">
            <w:pPr>
              <w:keepNext/>
              <w:jc w:val="center"/>
              <w:outlineLvl w:val="0"/>
              <w:rPr>
                <w:b/>
                <w:bCs/>
                <w:sz w:val="20"/>
                <w:szCs w:val="20"/>
              </w:rPr>
            </w:pPr>
            <w:r>
              <w:rPr>
                <w:rFonts w:asciiTheme="majorBidi" w:hAnsiTheme="majorBidi"/>
                <w:b/>
                <w:bCs/>
                <w:sz w:val="20"/>
                <w:szCs w:val="20"/>
              </w:rPr>
              <w:t>Cooperación entre organismos y capacitación de los responsables políticos</w:t>
            </w:r>
          </w:p>
        </w:tc>
      </w:tr>
      <w:tr w:rsidR="00FF3789" w:rsidRPr="00B37E80" w14:paraId="10B3F23B" w14:textId="77777777" w:rsidTr="00AD6DA8">
        <w:trPr>
          <w:trHeight w:val="570"/>
        </w:trPr>
        <w:tc>
          <w:tcPr>
            <w:tcW w:w="5387" w:type="dxa"/>
            <w:vMerge w:val="restart"/>
          </w:tcPr>
          <w:p w14:paraId="24BA290C" w14:textId="77777777" w:rsidR="004D3B0F" w:rsidRPr="00B37E80" w:rsidRDefault="004D3B0F" w:rsidP="00AD6DA8">
            <w:pPr>
              <w:keepNext/>
              <w:jc w:val="left"/>
              <w:rPr>
                <w:rFonts w:asciiTheme="majorBidi" w:hAnsiTheme="majorBidi" w:cstheme="majorBidi"/>
                <w:sz w:val="20"/>
                <w:szCs w:val="20"/>
              </w:rPr>
            </w:pPr>
            <w:r>
              <w:rPr>
                <w:rFonts w:asciiTheme="majorBidi" w:hAnsiTheme="majorBidi"/>
                <w:sz w:val="20"/>
                <w:szCs w:val="20"/>
              </w:rPr>
              <w:t>Llevar a cabo sesiones de diálogo entre los responsables de las políticas de eficiencia energética sobre la forma de seguir promoviendo los equipos de RAC con refrigerantes de bajo PCA, el programa de etiquetado y la actualización/adopción de normas de eficiencia energética de los equipos de RAC cuando proceda.</w:t>
            </w:r>
          </w:p>
        </w:tc>
        <w:tc>
          <w:tcPr>
            <w:tcW w:w="2835" w:type="dxa"/>
          </w:tcPr>
          <w:p w14:paraId="14C56969" w14:textId="77777777" w:rsidR="004D3B0F" w:rsidRPr="00B37E80" w:rsidRDefault="004D3B0F" w:rsidP="00AD6DA8">
            <w:pPr>
              <w:keepNext/>
              <w:jc w:val="left"/>
              <w:rPr>
                <w:sz w:val="20"/>
                <w:szCs w:val="20"/>
              </w:rPr>
            </w:pPr>
            <w:r>
              <w:rPr>
                <w:rFonts w:asciiTheme="majorBidi" w:hAnsiTheme="majorBidi"/>
                <w:sz w:val="20"/>
                <w:szCs w:val="20"/>
              </w:rPr>
              <w:t>Dos sesiones informativas para 20 partes interesadas cada una</w:t>
            </w:r>
          </w:p>
        </w:tc>
        <w:tc>
          <w:tcPr>
            <w:tcW w:w="1134" w:type="dxa"/>
            <w:vMerge w:val="restart"/>
          </w:tcPr>
          <w:p w14:paraId="74698F86" w14:textId="77A27920" w:rsidR="004D3B0F" w:rsidRPr="00B37E80" w:rsidRDefault="004D3B0F" w:rsidP="00AD6DA8">
            <w:pPr>
              <w:keepNext/>
              <w:jc w:val="right"/>
              <w:rPr>
                <w:sz w:val="20"/>
                <w:szCs w:val="20"/>
              </w:rPr>
            </w:pPr>
            <w:r>
              <w:rPr>
                <w:rFonts w:asciiTheme="majorBidi" w:hAnsiTheme="majorBidi"/>
                <w:sz w:val="20"/>
                <w:szCs w:val="20"/>
              </w:rPr>
              <w:t>8 000</w:t>
            </w:r>
          </w:p>
        </w:tc>
      </w:tr>
      <w:tr w:rsidR="00FF3789" w:rsidRPr="00B37E80" w14:paraId="5AC02AF8" w14:textId="77777777" w:rsidTr="00AD6DA8">
        <w:trPr>
          <w:trHeight w:val="570"/>
        </w:trPr>
        <w:tc>
          <w:tcPr>
            <w:tcW w:w="5387" w:type="dxa"/>
            <w:vMerge/>
          </w:tcPr>
          <w:p w14:paraId="6260804C" w14:textId="77777777" w:rsidR="004D3B0F" w:rsidRPr="00B37E80" w:rsidRDefault="004D3B0F" w:rsidP="00AD6DA8">
            <w:pPr>
              <w:jc w:val="left"/>
              <w:rPr>
                <w:rFonts w:asciiTheme="majorBidi" w:hAnsiTheme="majorBidi" w:cstheme="majorBidi"/>
                <w:sz w:val="20"/>
                <w:szCs w:val="20"/>
              </w:rPr>
            </w:pPr>
          </w:p>
        </w:tc>
        <w:tc>
          <w:tcPr>
            <w:tcW w:w="2835" w:type="dxa"/>
          </w:tcPr>
          <w:p w14:paraId="2B26CCA9" w14:textId="77777777" w:rsidR="004D3B0F" w:rsidRPr="00B37E80" w:rsidRDefault="004D3B0F" w:rsidP="00AD6DA8">
            <w:pPr>
              <w:jc w:val="left"/>
              <w:rPr>
                <w:sz w:val="20"/>
                <w:szCs w:val="20"/>
              </w:rPr>
            </w:pPr>
            <w:r>
              <w:rPr>
                <w:rFonts w:asciiTheme="majorBidi" w:hAnsiTheme="majorBidi"/>
                <w:sz w:val="20"/>
                <w:szCs w:val="20"/>
              </w:rPr>
              <w:t>Informe de conclusiones y recomendaciones</w:t>
            </w:r>
          </w:p>
        </w:tc>
        <w:tc>
          <w:tcPr>
            <w:tcW w:w="1134" w:type="dxa"/>
            <w:vMerge/>
          </w:tcPr>
          <w:p w14:paraId="0A863C33" w14:textId="77777777" w:rsidR="004D3B0F" w:rsidRPr="00B37E80" w:rsidRDefault="004D3B0F" w:rsidP="00AD6DA8">
            <w:pPr>
              <w:jc w:val="right"/>
              <w:rPr>
                <w:sz w:val="20"/>
                <w:szCs w:val="20"/>
              </w:rPr>
            </w:pPr>
          </w:p>
        </w:tc>
      </w:tr>
      <w:tr w:rsidR="00FF3789" w:rsidRPr="00B37E80" w14:paraId="06BC57D6" w14:textId="77777777" w:rsidTr="00AD6DA8">
        <w:tc>
          <w:tcPr>
            <w:tcW w:w="5387" w:type="dxa"/>
          </w:tcPr>
          <w:p w14:paraId="193D6003" w14:textId="77777777" w:rsidR="004D3B0F" w:rsidRPr="00B37E80" w:rsidRDefault="004D3B0F" w:rsidP="00AD6DA8">
            <w:pPr>
              <w:jc w:val="left"/>
              <w:rPr>
                <w:sz w:val="20"/>
                <w:szCs w:val="20"/>
              </w:rPr>
            </w:pPr>
            <w:r>
              <w:rPr>
                <w:rFonts w:asciiTheme="majorBidi" w:hAnsiTheme="majorBidi"/>
                <w:sz w:val="20"/>
                <w:szCs w:val="20"/>
              </w:rPr>
              <w:t>Definir estrategias, con el apoyo de los responsables políticos en materia de eficiencia energética, para mejorar el etiquetado de eficiencia energética y las Normas Mínimas de Eficiencia Energética (MEPS) en los equipos de RAC.</w:t>
            </w:r>
          </w:p>
        </w:tc>
        <w:tc>
          <w:tcPr>
            <w:tcW w:w="2835" w:type="dxa"/>
          </w:tcPr>
          <w:p w14:paraId="6299067D" w14:textId="77777777" w:rsidR="004D3B0F" w:rsidRPr="00B37E80" w:rsidRDefault="004D3B0F" w:rsidP="00AD6DA8">
            <w:pPr>
              <w:jc w:val="left"/>
              <w:rPr>
                <w:sz w:val="20"/>
                <w:szCs w:val="20"/>
              </w:rPr>
            </w:pPr>
            <w:r>
              <w:rPr>
                <w:rFonts w:asciiTheme="majorBidi" w:hAnsiTheme="majorBidi"/>
                <w:sz w:val="20"/>
                <w:szCs w:val="20"/>
              </w:rPr>
              <w:t>Un informe con conclusiones y recomendaciones para mejorar las políticas de eficiencia energética</w:t>
            </w:r>
          </w:p>
        </w:tc>
        <w:tc>
          <w:tcPr>
            <w:tcW w:w="1134" w:type="dxa"/>
          </w:tcPr>
          <w:p w14:paraId="239ADA7B" w14:textId="3B5E115A" w:rsidR="004D3B0F" w:rsidRPr="00B37E80" w:rsidRDefault="004D3B0F" w:rsidP="00AD6DA8">
            <w:pPr>
              <w:jc w:val="right"/>
              <w:rPr>
                <w:sz w:val="20"/>
                <w:szCs w:val="20"/>
              </w:rPr>
            </w:pPr>
            <w:r>
              <w:rPr>
                <w:rFonts w:asciiTheme="majorBidi" w:hAnsiTheme="majorBidi"/>
                <w:sz w:val="20"/>
                <w:szCs w:val="20"/>
              </w:rPr>
              <w:t>10 000</w:t>
            </w:r>
          </w:p>
        </w:tc>
      </w:tr>
      <w:tr w:rsidR="00FF3789" w:rsidRPr="00B37E80" w14:paraId="1C5AD342" w14:textId="77777777" w:rsidTr="00AD6DA8">
        <w:tc>
          <w:tcPr>
            <w:tcW w:w="5387" w:type="dxa"/>
          </w:tcPr>
          <w:p w14:paraId="0282543C" w14:textId="77777777" w:rsidR="004D3B0F" w:rsidRPr="00B37E80" w:rsidRDefault="004D3B0F" w:rsidP="00AD6DA8">
            <w:pPr>
              <w:jc w:val="left"/>
              <w:rPr>
                <w:rFonts w:asciiTheme="majorBidi" w:hAnsiTheme="majorBidi" w:cstheme="majorBidi"/>
                <w:sz w:val="20"/>
                <w:szCs w:val="20"/>
              </w:rPr>
            </w:pPr>
            <w:r>
              <w:rPr>
                <w:rFonts w:asciiTheme="majorBidi" w:hAnsiTheme="majorBidi"/>
                <w:sz w:val="20"/>
                <w:szCs w:val="20"/>
              </w:rPr>
              <w:t>Realizar talleres de capacitación para importadores sobre la inspección de productos a base de refrigerantes con bajo PCA y su clasificación de eficiencia energética.</w:t>
            </w:r>
          </w:p>
        </w:tc>
        <w:tc>
          <w:tcPr>
            <w:tcW w:w="2835" w:type="dxa"/>
          </w:tcPr>
          <w:p w14:paraId="5CE62AB5" w14:textId="77777777" w:rsidR="004D3B0F" w:rsidRPr="00B37E80" w:rsidRDefault="004D3B0F" w:rsidP="00AD6DA8">
            <w:pPr>
              <w:jc w:val="left"/>
              <w:rPr>
                <w:rFonts w:asciiTheme="majorBidi" w:hAnsiTheme="majorBidi" w:cstheme="majorBidi"/>
                <w:sz w:val="20"/>
                <w:szCs w:val="20"/>
              </w:rPr>
            </w:pPr>
            <w:r>
              <w:rPr>
                <w:rFonts w:asciiTheme="majorBidi" w:hAnsiTheme="majorBidi"/>
                <w:sz w:val="20"/>
                <w:szCs w:val="20"/>
              </w:rPr>
              <w:t>Un taller para importadores</w:t>
            </w:r>
          </w:p>
        </w:tc>
        <w:tc>
          <w:tcPr>
            <w:tcW w:w="1134" w:type="dxa"/>
          </w:tcPr>
          <w:p w14:paraId="05014258" w14:textId="174439F5" w:rsidR="004D3B0F" w:rsidRPr="00B37E80" w:rsidRDefault="004D3B0F" w:rsidP="00AD6DA8">
            <w:pPr>
              <w:jc w:val="right"/>
              <w:rPr>
                <w:rFonts w:asciiTheme="majorBidi" w:hAnsiTheme="majorBidi" w:cstheme="majorBidi"/>
                <w:sz w:val="20"/>
                <w:szCs w:val="20"/>
              </w:rPr>
            </w:pPr>
            <w:r>
              <w:rPr>
                <w:rFonts w:asciiTheme="majorBidi" w:hAnsiTheme="majorBidi"/>
                <w:sz w:val="20"/>
                <w:szCs w:val="20"/>
              </w:rPr>
              <w:t>3 000</w:t>
            </w:r>
          </w:p>
        </w:tc>
      </w:tr>
      <w:tr w:rsidR="00FF3789" w:rsidRPr="00B37E80" w14:paraId="67698C95" w14:textId="77777777" w:rsidTr="00AD6DA8">
        <w:tc>
          <w:tcPr>
            <w:tcW w:w="5387" w:type="dxa"/>
          </w:tcPr>
          <w:p w14:paraId="636741AC" w14:textId="77777777" w:rsidR="004D3B0F" w:rsidRPr="00B37E80" w:rsidRDefault="004D3B0F" w:rsidP="00AD6DA8">
            <w:pPr>
              <w:jc w:val="left"/>
              <w:rPr>
                <w:rFonts w:asciiTheme="majorBidi" w:hAnsiTheme="majorBidi" w:cstheme="majorBidi"/>
                <w:sz w:val="20"/>
                <w:szCs w:val="20"/>
              </w:rPr>
            </w:pPr>
            <w:r>
              <w:rPr>
                <w:rFonts w:asciiTheme="majorBidi" w:hAnsiTheme="majorBidi"/>
                <w:sz w:val="20"/>
                <w:szCs w:val="20"/>
              </w:rPr>
              <w:t xml:space="preserve">Realización de talleres de capacitación para las autoridades aduaneras y comerciales sobre el control y la inspección de productos etiquetados con refrigerantes de bajo PCA y su clasificación de eficiencia energética. </w:t>
            </w:r>
          </w:p>
        </w:tc>
        <w:tc>
          <w:tcPr>
            <w:tcW w:w="2835" w:type="dxa"/>
          </w:tcPr>
          <w:p w14:paraId="0B4F5441" w14:textId="77777777" w:rsidR="004D3B0F" w:rsidRPr="00B37E80" w:rsidRDefault="004D3B0F" w:rsidP="00AD6DA8">
            <w:pPr>
              <w:jc w:val="left"/>
              <w:rPr>
                <w:rFonts w:asciiTheme="majorBidi" w:hAnsiTheme="majorBidi" w:cstheme="majorBidi"/>
                <w:sz w:val="20"/>
                <w:szCs w:val="20"/>
              </w:rPr>
            </w:pPr>
            <w:r>
              <w:rPr>
                <w:rFonts w:asciiTheme="majorBidi" w:hAnsiTheme="majorBidi"/>
                <w:sz w:val="20"/>
                <w:szCs w:val="20"/>
              </w:rPr>
              <w:t>Tres talleres para 30 autoridades aduaneras y comerciales cada uno</w:t>
            </w:r>
          </w:p>
        </w:tc>
        <w:tc>
          <w:tcPr>
            <w:tcW w:w="1134" w:type="dxa"/>
          </w:tcPr>
          <w:p w14:paraId="7D60033F" w14:textId="7E29442F" w:rsidR="004D3B0F" w:rsidRPr="00B37E80" w:rsidRDefault="004D3B0F" w:rsidP="00AD6DA8">
            <w:pPr>
              <w:jc w:val="right"/>
              <w:rPr>
                <w:rFonts w:asciiTheme="majorBidi" w:hAnsiTheme="majorBidi" w:cstheme="majorBidi"/>
                <w:sz w:val="20"/>
                <w:szCs w:val="20"/>
              </w:rPr>
            </w:pPr>
            <w:r>
              <w:rPr>
                <w:rFonts w:asciiTheme="majorBidi" w:hAnsiTheme="majorBidi"/>
                <w:sz w:val="20"/>
                <w:szCs w:val="20"/>
              </w:rPr>
              <w:t>9 000</w:t>
            </w:r>
          </w:p>
        </w:tc>
      </w:tr>
      <w:tr w:rsidR="00FF3789" w:rsidRPr="00B37E80" w14:paraId="40AD121B" w14:textId="77777777" w:rsidTr="00AD6DA8">
        <w:tc>
          <w:tcPr>
            <w:tcW w:w="8222" w:type="dxa"/>
            <w:gridSpan w:val="2"/>
          </w:tcPr>
          <w:p w14:paraId="57432457" w14:textId="77777777" w:rsidR="004D3B0F" w:rsidRPr="00B37E80" w:rsidRDefault="004D3B0F" w:rsidP="00AD6DA8">
            <w:pPr>
              <w:ind w:left="457"/>
              <w:jc w:val="left"/>
              <w:rPr>
                <w:b/>
                <w:bCs/>
                <w:sz w:val="20"/>
                <w:szCs w:val="20"/>
              </w:rPr>
            </w:pPr>
            <w:r>
              <w:rPr>
                <w:b/>
                <w:bCs/>
                <w:sz w:val="20"/>
                <w:szCs w:val="20"/>
              </w:rPr>
              <w:t>Subtotal</w:t>
            </w:r>
          </w:p>
        </w:tc>
        <w:tc>
          <w:tcPr>
            <w:tcW w:w="1134" w:type="dxa"/>
          </w:tcPr>
          <w:p w14:paraId="45D6133E" w14:textId="2D2E7205" w:rsidR="004D3B0F" w:rsidRPr="00B37E80" w:rsidRDefault="004D3B0F" w:rsidP="00AD6DA8">
            <w:pPr>
              <w:jc w:val="right"/>
              <w:rPr>
                <w:b/>
                <w:bCs/>
                <w:sz w:val="20"/>
                <w:szCs w:val="20"/>
              </w:rPr>
            </w:pPr>
            <w:r>
              <w:rPr>
                <w:rFonts w:asciiTheme="majorBidi" w:hAnsiTheme="majorBidi"/>
                <w:b/>
                <w:bCs/>
                <w:sz w:val="20"/>
                <w:szCs w:val="20"/>
              </w:rPr>
              <w:t>30 000</w:t>
            </w:r>
          </w:p>
        </w:tc>
      </w:tr>
      <w:tr w:rsidR="00FF3789" w:rsidRPr="00B37E80" w14:paraId="6F3A5C0D" w14:textId="77777777" w:rsidTr="00AD6DA8">
        <w:trPr>
          <w:trHeight w:val="54"/>
        </w:trPr>
        <w:tc>
          <w:tcPr>
            <w:tcW w:w="9356" w:type="dxa"/>
            <w:gridSpan w:val="3"/>
            <w:vAlign w:val="center"/>
          </w:tcPr>
          <w:p w14:paraId="4A9C74D1" w14:textId="77777777" w:rsidR="004D3B0F" w:rsidRPr="00B37E80" w:rsidRDefault="004D3B0F" w:rsidP="00AD6DA8">
            <w:pPr>
              <w:ind w:left="317"/>
              <w:jc w:val="center"/>
              <w:rPr>
                <w:b/>
                <w:bCs/>
                <w:sz w:val="20"/>
                <w:szCs w:val="20"/>
              </w:rPr>
            </w:pPr>
            <w:r>
              <w:rPr>
                <w:rFonts w:asciiTheme="majorBidi" w:hAnsiTheme="majorBidi"/>
                <w:b/>
                <w:bCs/>
                <w:sz w:val="20"/>
                <w:szCs w:val="20"/>
              </w:rPr>
              <w:t>Desarrollo de capacidades y capacitación en eficiencia energética</w:t>
            </w:r>
          </w:p>
        </w:tc>
      </w:tr>
      <w:tr w:rsidR="00FF3789" w:rsidRPr="00B37E80" w14:paraId="3B1E1603" w14:textId="77777777" w:rsidTr="00AD6DA8">
        <w:trPr>
          <w:trHeight w:val="229"/>
        </w:trPr>
        <w:tc>
          <w:tcPr>
            <w:tcW w:w="5387" w:type="dxa"/>
            <w:vMerge w:val="restart"/>
          </w:tcPr>
          <w:p w14:paraId="2CEA4EAB" w14:textId="77777777" w:rsidR="004D3B0F" w:rsidRPr="00B37E80" w:rsidRDefault="004D3B0F" w:rsidP="00AD6DA8">
            <w:pPr>
              <w:jc w:val="left"/>
              <w:rPr>
                <w:rFonts w:asciiTheme="majorBidi" w:hAnsiTheme="majorBidi" w:cstheme="majorBidi"/>
                <w:sz w:val="20"/>
                <w:szCs w:val="20"/>
              </w:rPr>
            </w:pPr>
            <w:r>
              <w:rPr>
                <w:rFonts w:asciiTheme="majorBidi" w:hAnsiTheme="majorBidi"/>
                <w:sz w:val="20"/>
                <w:szCs w:val="20"/>
              </w:rPr>
              <w:t>Elaborar un estudio teórico para identificar los aspectos que deben incluirse en los planes de estudio de los institutos y escuelas de capacitación profesional para limitar la depreciación de la eficiencia energética de los equipos de RAC durante las actividades de mantenimiento. Proponer programas de capacitación</w:t>
            </w:r>
          </w:p>
        </w:tc>
        <w:tc>
          <w:tcPr>
            <w:tcW w:w="2835" w:type="dxa"/>
          </w:tcPr>
          <w:p w14:paraId="33D8B7FC" w14:textId="77777777" w:rsidR="004D3B0F" w:rsidRPr="00B37E80" w:rsidRDefault="004D3B0F" w:rsidP="00AD6DA8">
            <w:pPr>
              <w:ind w:right="-130"/>
              <w:contextualSpacing/>
              <w:jc w:val="left"/>
              <w:rPr>
                <w:sz w:val="20"/>
                <w:szCs w:val="20"/>
              </w:rPr>
            </w:pPr>
            <w:r>
              <w:rPr>
                <w:rFonts w:asciiTheme="majorBidi" w:hAnsiTheme="majorBidi"/>
                <w:sz w:val="20"/>
                <w:szCs w:val="20"/>
              </w:rPr>
              <w:t>Un informe de conclusiones y recomendaciones</w:t>
            </w:r>
          </w:p>
        </w:tc>
        <w:tc>
          <w:tcPr>
            <w:tcW w:w="1134" w:type="dxa"/>
            <w:vMerge w:val="restart"/>
          </w:tcPr>
          <w:p w14:paraId="1C170B6D" w14:textId="44B33E1C" w:rsidR="004D3B0F" w:rsidRPr="00B37E80" w:rsidRDefault="004D3B0F" w:rsidP="00AD6DA8">
            <w:pPr>
              <w:jc w:val="right"/>
              <w:rPr>
                <w:b/>
                <w:bCs/>
                <w:sz w:val="20"/>
                <w:szCs w:val="20"/>
              </w:rPr>
            </w:pPr>
            <w:r>
              <w:rPr>
                <w:rFonts w:asciiTheme="majorBidi" w:hAnsiTheme="majorBidi"/>
                <w:sz w:val="20"/>
                <w:szCs w:val="20"/>
              </w:rPr>
              <w:t>10 000</w:t>
            </w:r>
          </w:p>
        </w:tc>
      </w:tr>
      <w:tr w:rsidR="00FF3789" w:rsidRPr="00B37E80" w14:paraId="1DD505FF" w14:textId="77777777" w:rsidTr="00AD6DA8">
        <w:trPr>
          <w:trHeight w:val="229"/>
        </w:trPr>
        <w:tc>
          <w:tcPr>
            <w:tcW w:w="5387" w:type="dxa"/>
            <w:vMerge/>
          </w:tcPr>
          <w:p w14:paraId="0C3F3A86" w14:textId="77777777" w:rsidR="004D3B0F" w:rsidRPr="00B37E80" w:rsidRDefault="004D3B0F" w:rsidP="00AD6DA8">
            <w:pPr>
              <w:jc w:val="left"/>
              <w:rPr>
                <w:rFonts w:asciiTheme="majorBidi" w:hAnsiTheme="majorBidi" w:cstheme="majorBidi"/>
                <w:sz w:val="20"/>
                <w:szCs w:val="20"/>
              </w:rPr>
            </w:pPr>
          </w:p>
        </w:tc>
        <w:tc>
          <w:tcPr>
            <w:tcW w:w="2835" w:type="dxa"/>
          </w:tcPr>
          <w:p w14:paraId="70B4DA74" w14:textId="77777777" w:rsidR="004D3B0F" w:rsidRPr="00B37E80" w:rsidRDefault="004D3B0F" w:rsidP="00AD6DA8">
            <w:pPr>
              <w:ind w:right="-130"/>
              <w:contextualSpacing/>
              <w:jc w:val="left"/>
              <w:rPr>
                <w:sz w:val="20"/>
                <w:szCs w:val="20"/>
              </w:rPr>
            </w:pPr>
            <w:r>
              <w:rPr>
                <w:rFonts w:asciiTheme="majorBidi" w:hAnsiTheme="majorBidi"/>
                <w:sz w:val="20"/>
                <w:szCs w:val="20"/>
              </w:rPr>
              <w:t>Un programa de capacitación sobre eficiencia energética</w:t>
            </w:r>
          </w:p>
        </w:tc>
        <w:tc>
          <w:tcPr>
            <w:tcW w:w="1134" w:type="dxa"/>
            <w:vMerge/>
          </w:tcPr>
          <w:p w14:paraId="652D81AF" w14:textId="77777777" w:rsidR="004D3B0F" w:rsidRPr="00B37E80" w:rsidRDefault="004D3B0F" w:rsidP="00AD6DA8">
            <w:pPr>
              <w:jc w:val="right"/>
              <w:rPr>
                <w:sz w:val="20"/>
                <w:szCs w:val="20"/>
              </w:rPr>
            </w:pPr>
          </w:p>
        </w:tc>
      </w:tr>
      <w:tr w:rsidR="00FF3789" w:rsidRPr="00B37E80" w14:paraId="4F198582" w14:textId="77777777" w:rsidTr="00AD6DA8">
        <w:tc>
          <w:tcPr>
            <w:tcW w:w="5387" w:type="dxa"/>
          </w:tcPr>
          <w:p w14:paraId="1053BEF0" w14:textId="77777777" w:rsidR="004D3B0F" w:rsidRPr="00B37E80" w:rsidRDefault="004D3B0F" w:rsidP="00AD6DA8">
            <w:pPr>
              <w:jc w:val="left"/>
              <w:rPr>
                <w:b/>
                <w:bCs/>
                <w:sz w:val="20"/>
                <w:szCs w:val="20"/>
              </w:rPr>
            </w:pPr>
            <w:r>
              <w:rPr>
                <w:rFonts w:asciiTheme="majorBidi" w:hAnsiTheme="majorBidi"/>
                <w:sz w:val="20"/>
                <w:szCs w:val="20"/>
              </w:rPr>
              <w:t xml:space="preserve">Entregar seis kits a institutos de capacitación profesional y escuelas que apoyen la capacitación de técnicos para determinar el rendimiento y la eficiencia energética de los sistemas de RAC. </w:t>
            </w:r>
          </w:p>
        </w:tc>
        <w:tc>
          <w:tcPr>
            <w:tcW w:w="2835" w:type="dxa"/>
          </w:tcPr>
          <w:p w14:paraId="77D0B29C" w14:textId="77777777" w:rsidR="004D3B0F" w:rsidRPr="00B37E80" w:rsidRDefault="004D3B0F" w:rsidP="00AD6DA8">
            <w:pPr>
              <w:jc w:val="left"/>
              <w:rPr>
                <w:b/>
                <w:bCs/>
                <w:sz w:val="20"/>
                <w:szCs w:val="20"/>
              </w:rPr>
            </w:pPr>
            <w:r>
              <w:rPr>
                <w:rFonts w:asciiTheme="majorBidi" w:hAnsiTheme="majorBidi"/>
                <w:sz w:val="20"/>
                <w:szCs w:val="20"/>
              </w:rPr>
              <w:t>Entrega de seis kits a institutos de capacitación profesional y escuelas seleccionadas</w:t>
            </w:r>
          </w:p>
        </w:tc>
        <w:tc>
          <w:tcPr>
            <w:tcW w:w="1134" w:type="dxa"/>
          </w:tcPr>
          <w:p w14:paraId="1C60F812" w14:textId="7F5D30B3" w:rsidR="004D3B0F" w:rsidRPr="00B37E80" w:rsidRDefault="004D3B0F" w:rsidP="00AD6DA8">
            <w:pPr>
              <w:jc w:val="right"/>
              <w:rPr>
                <w:b/>
                <w:bCs/>
                <w:sz w:val="20"/>
                <w:szCs w:val="20"/>
              </w:rPr>
            </w:pPr>
            <w:r>
              <w:rPr>
                <w:rFonts w:asciiTheme="majorBidi" w:hAnsiTheme="majorBidi"/>
                <w:sz w:val="20"/>
                <w:szCs w:val="20"/>
              </w:rPr>
              <w:t>36 000</w:t>
            </w:r>
          </w:p>
        </w:tc>
      </w:tr>
      <w:tr w:rsidR="00FF3789" w:rsidRPr="00B37E80" w14:paraId="2F2BECDD" w14:textId="77777777" w:rsidTr="00AD6DA8">
        <w:tc>
          <w:tcPr>
            <w:tcW w:w="5387" w:type="dxa"/>
          </w:tcPr>
          <w:p w14:paraId="2123A432" w14:textId="77777777" w:rsidR="004D3B0F" w:rsidRPr="00B37E80" w:rsidRDefault="004D3B0F" w:rsidP="00AD6DA8">
            <w:pPr>
              <w:jc w:val="left"/>
              <w:rPr>
                <w:rFonts w:asciiTheme="majorBidi" w:hAnsiTheme="majorBidi" w:cstheme="majorBidi"/>
                <w:sz w:val="20"/>
                <w:szCs w:val="20"/>
              </w:rPr>
            </w:pPr>
            <w:r>
              <w:rPr>
                <w:rFonts w:asciiTheme="majorBidi" w:hAnsiTheme="majorBidi"/>
                <w:sz w:val="20"/>
                <w:szCs w:val="20"/>
              </w:rPr>
              <w:t>Organizar e impartir talleres de capacitación para instructores y técnicos sobre procedimientos para limitar la depreciación de la eficiencia energética de los equipos de RAC durante las actividades de mantenimiento.</w:t>
            </w:r>
          </w:p>
        </w:tc>
        <w:tc>
          <w:tcPr>
            <w:tcW w:w="2835" w:type="dxa"/>
          </w:tcPr>
          <w:p w14:paraId="6F5ECF14" w14:textId="77777777" w:rsidR="004D3B0F" w:rsidRPr="00B37E80" w:rsidRDefault="004D3B0F" w:rsidP="00AD6DA8">
            <w:pPr>
              <w:jc w:val="left"/>
              <w:rPr>
                <w:rFonts w:asciiTheme="majorBidi" w:hAnsiTheme="majorBidi" w:cstheme="majorBidi"/>
                <w:sz w:val="20"/>
                <w:szCs w:val="20"/>
              </w:rPr>
            </w:pPr>
            <w:r>
              <w:rPr>
                <w:rFonts w:asciiTheme="majorBidi" w:hAnsiTheme="majorBidi"/>
                <w:sz w:val="20"/>
                <w:szCs w:val="20"/>
              </w:rPr>
              <w:t>Cuatro talleres para 20 instructores y técnicos cada uno</w:t>
            </w:r>
          </w:p>
        </w:tc>
        <w:tc>
          <w:tcPr>
            <w:tcW w:w="1134" w:type="dxa"/>
          </w:tcPr>
          <w:p w14:paraId="233B25F5" w14:textId="7C2CBAC4" w:rsidR="004D3B0F" w:rsidRPr="00B37E80" w:rsidRDefault="004D3B0F" w:rsidP="00AD6DA8">
            <w:pPr>
              <w:jc w:val="right"/>
              <w:rPr>
                <w:rFonts w:asciiTheme="majorBidi" w:hAnsiTheme="majorBidi" w:cstheme="majorBidi"/>
                <w:sz w:val="20"/>
                <w:szCs w:val="20"/>
              </w:rPr>
            </w:pPr>
            <w:r>
              <w:rPr>
                <w:rFonts w:asciiTheme="majorBidi" w:hAnsiTheme="majorBidi"/>
                <w:sz w:val="20"/>
                <w:szCs w:val="20"/>
              </w:rPr>
              <w:t>14 000</w:t>
            </w:r>
          </w:p>
        </w:tc>
      </w:tr>
      <w:tr w:rsidR="00FF3789" w:rsidRPr="00B37E80" w14:paraId="2D0A4C0C" w14:textId="77777777" w:rsidTr="00AD6DA8">
        <w:tc>
          <w:tcPr>
            <w:tcW w:w="8222" w:type="dxa"/>
            <w:gridSpan w:val="2"/>
          </w:tcPr>
          <w:p w14:paraId="432AB15A" w14:textId="77777777" w:rsidR="004D3B0F" w:rsidRPr="00B37E80" w:rsidRDefault="004D3B0F" w:rsidP="00AD6DA8">
            <w:pPr>
              <w:ind w:left="458"/>
              <w:jc w:val="left"/>
              <w:rPr>
                <w:b/>
                <w:bCs/>
                <w:sz w:val="20"/>
                <w:szCs w:val="20"/>
              </w:rPr>
            </w:pPr>
            <w:r>
              <w:rPr>
                <w:b/>
                <w:bCs/>
                <w:sz w:val="20"/>
                <w:szCs w:val="20"/>
              </w:rPr>
              <w:t>Subtotal</w:t>
            </w:r>
          </w:p>
        </w:tc>
        <w:tc>
          <w:tcPr>
            <w:tcW w:w="1134" w:type="dxa"/>
          </w:tcPr>
          <w:p w14:paraId="57E2A615" w14:textId="0A703E1F" w:rsidR="004D3B0F" w:rsidRPr="00B37E80" w:rsidRDefault="004D3B0F" w:rsidP="00AD6DA8">
            <w:pPr>
              <w:jc w:val="right"/>
              <w:rPr>
                <w:b/>
                <w:bCs/>
                <w:sz w:val="20"/>
                <w:szCs w:val="20"/>
              </w:rPr>
            </w:pPr>
            <w:r>
              <w:rPr>
                <w:rFonts w:asciiTheme="majorBidi" w:hAnsiTheme="majorBidi"/>
                <w:b/>
                <w:bCs/>
                <w:sz w:val="20"/>
                <w:szCs w:val="20"/>
              </w:rPr>
              <w:t>60 000</w:t>
            </w:r>
          </w:p>
        </w:tc>
      </w:tr>
      <w:tr w:rsidR="00FF3789" w:rsidRPr="00B37E80" w14:paraId="436B1C2C" w14:textId="77777777" w:rsidTr="00AD6DA8">
        <w:trPr>
          <w:trHeight w:val="249"/>
        </w:trPr>
        <w:tc>
          <w:tcPr>
            <w:tcW w:w="9356" w:type="dxa"/>
            <w:gridSpan w:val="3"/>
            <w:vAlign w:val="center"/>
          </w:tcPr>
          <w:p w14:paraId="7F1428B8" w14:textId="77777777" w:rsidR="004D3B0F" w:rsidRPr="00B37E80" w:rsidRDefault="004D3B0F" w:rsidP="00AD6DA8">
            <w:pPr>
              <w:ind w:left="175"/>
              <w:jc w:val="center"/>
              <w:rPr>
                <w:b/>
                <w:bCs/>
                <w:sz w:val="20"/>
                <w:szCs w:val="20"/>
              </w:rPr>
            </w:pPr>
            <w:r>
              <w:rPr>
                <w:rFonts w:asciiTheme="majorBidi" w:hAnsiTheme="majorBidi"/>
                <w:b/>
                <w:bCs/>
                <w:sz w:val="20"/>
                <w:szCs w:val="20"/>
              </w:rPr>
              <w:t>Sensibilización y divulgación</w:t>
            </w:r>
          </w:p>
        </w:tc>
      </w:tr>
      <w:tr w:rsidR="00FF3789" w:rsidRPr="00B37E80" w14:paraId="3432362D" w14:textId="77777777" w:rsidTr="00AD6DA8">
        <w:tc>
          <w:tcPr>
            <w:tcW w:w="5387" w:type="dxa"/>
          </w:tcPr>
          <w:p w14:paraId="7F248B3D" w14:textId="77777777" w:rsidR="004D3B0F" w:rsidRPr="00B37E80" w:rsidRDefault="004D3B0F" w:rsidP="00AD6DA8">
            <w:pPr>
              <w:jc w:val="left"/>
              <w:rPr>
                <w:b/>
                <w:bCs/>
                <w:sz w:val="20"/>
                <w:szCs w:val="20"/>
              </w:rPr>
            </w:pPr>
            <w:r>
              <w:rPr>
                <w:rFonts w:asciiTheme="majorBidi" w:hAnsiTheme="majorBidi"/>
                <w:sz w:val="20"/>
                <w:szCs w:val="20"/>
              </w:rPr>
              <w:t>Elaborar una campaña de sensibilización y divulgación dirigida a técnicos de RAC, minoristas y usuarios finales sobre la importancia y las ventajas de ofrecer, mantener y utilizar alternativas de bajo PCA con productos de mayor eficiencia energética.</w:t>
            </w:r>
          </w:p>
        </w:tc>
        <w:tc>
          <w:tcPr>
            <w:tcW w:w="2835" w:type="dxa"/>
          </w:tcPr>
          <w:p w14:paraId="37FE9966" w14:textId="54787553" w:rsidR="004D3B0F" w:rsidRPr="00B37E80" w:rsidRDefault="004D3B0F" w:rsidP="00AD6DA8">
            <w:pPr>
              <w:jc w:val="left"/>
              <w:rPr>
                <w:b/>
                <w:bCs/>
                <w:sz w:val="20"/>
                <w:szCs w:val="20"/>
              </w:rPr>
            </w:pPr>
            <w:r>
              <w:rPr>
                <w:rFonts w:asciiTheme="majorBidi" w:hAnsiTheme="majorBidi"/>
                <w:sz w:val="20"/>
                <w:szCs w:val="20"/>
              </w:rPr>
              <w:t>Preparación de dos infografías para sensibilizar a los técnicos de RAC, los importadores y los usuarios finales sobre las formas efectivas de leer las etiquetas de eficiencia energética, los valores de PAO y PCA de los refrigerantes y las ventajas económicas y medioambientales. Impresión y distribución de 3 000 ejemplares</w:t>
            </w:r>
          </w:p>
        </w:tc>
        <w:tc>
          <w:tcPr>
            <w:tcW w:w="1134" w:type="dxa"/>
          </w:tcPr>
          <w:p w14:paraId="3D4FA9CF" w14:textId="40DC9C0F" w:rsidR="004D3B0F" w:rsidRPr="00B37E80" w:rsidRDefault="004D3B0F" w:rsidP="00AD6DA8">
            <w:pPr>
              <w:jc w:val="right"/>
              <w:rPr>
                <w:b/>
                <w:bCs/>
                <w:sz w:val="20"/>
                <w:szCs w:val="20"/>
              </w:rPr>
            </w:pPr>
            <w:r>
              <w:rPr>
                <w:rFonts w:asciiTheme="majorBidi" w:hAnsiTheme="majorBidi"/>
                <w:sz w:val="20"/>
                <w:szCs w:val="20"/>
              </w:rPr>
              <w:t>15 000</w:t>
            </w:r>
          </w:p>
        </w:tc>
      </w:tr>
      <w:tr w:rsidR="00FF3789" w:rsidRPr="00B37E80" w14:paraId="22C23D9A" w14:textId="77777777" w:rsidTr="00AD6DA8">
        <w:tc>
          <w:tcPr>
            <w:tcW w:w="5387" w:type="dxa"/>
          </w:tcPr>
          <w:p w14:paraId="05553D3C" w14:textId="77777777" w:rsidR="004D3B0F" w:rsidRPr="00B37E80" w:rsidRDefault="004D3B0F" w:rsidP="00AD6DA8">
            <w:pPr>
              <w:jc w:val="left"/>
              <w:rPr>
                <w:b/>
                <w:bCs/>
                <w:sz w:val="20"/>
                <w:szCs w:val="20"/>
              </w:rPr>
            </w:pPr>
            <w:r>
              <w:rPr>
                <w:rFonts w:asciiTheme="majorBidi" w:hAnsiTheme="majorBidi"/>
                <w:sz w:val="20"/>
                <w:szCs w:val="20"/>
              </w:rPr>
              <w:lastRenderedPageBreak/>
              <w:t>Elaborar y distribuir una guía que oriente a los técnicos de mantenimiento para inspeccionar el funcionamiento de los sistemas de RAC, que incluya sugerencias de actividades para mejorar su eficiencia energética.</w:t>
            </w:r>
          </w:p>
        </w:tc>
        <w:tc>
          <w:tcPr>
            <w:tcW w:w="2835" w:type="dxa"/>
          </w:tcPr>
          <w:p w14:paraId="321AD4F4" w14:textId="5A6DBEEE" w:rsidR="004D3B0F" w:rsidRPr="00B37E80" w:rsidRDefault="004D3B0F" w:rsidP="00AD6DA8">
            <w:pPr>
              <w:jc w:val="left"/>
              <w:rPr>
                <w:b/>
                <w:bCs/>
                <w:sz w:val="20"/>
                <w:szCs w:val="20"/>
              </w:rPr>
            </w:pPr>
            <w:r>
              <w:rPr>
                <w:rFonts w:asciiTheme="majorBidi" w:hAnsiTheme="majorBidi"/>
                <w:sz w:val="20"/>
                <w:szCs w:val="20"/>
              </w:rPr>
              <w:t xml:space="preserve">Elaboración de una guía, incluida la impresión y distribución de 1 000 ejemplares </w:t>
            </w:r>
          </w:p>
        </w:tc>
        <w:tc>
          <w:tcPr>
            <w:tcW w:w="1134" w:type="dxa"/>
          </w:tcPr>
          <w:p w14:paraId="4A686A49" w14:textId="76F15B71" w:rsidR="004D3B0F" w:rsidRPr="00B37E80" w:rsidRDefault="004D3B0F" w:rsidP="00AD6DA8">
            <w:pPr>
              <w:jc w:val="right"/>
              <w:rPr>
                <w:b/>
                <w:bCs/>
                <w:sz w:val="20"/>
                <w:szCs w:val="20"/>
              </w:rPr>
            </w:pPr>
            <w:r>
              <w:rPr>
                <w:rFonts w:asciiTheme="majorBidi" w:hAnsiTheme="majorBidi"/>
                <w:sz w:val="20"/>
                <w:szCs w:val="20"/>
              </w:rPr>
              <w:t>15 000</w:t>
            </w:r>
          </w:p>
        </w:tc>
      </w:tr>
      <w:tr w:rsidR="00FF3789" w:rsidRPr="00B37E80" w14:paraId="05BAE175" w14:textId="77777777" w:rsidTr="00AD6DA8">
        <w:trPr>
          <w:trHeight w:val="68"/>
        </w:trPr>
        <w:tc>
          <w:tcPr>
            <w:tcW w:w="8222" w:type="dxa"/>
            <w:gridSpan w:val="2"/>
          </w:tcPr>
          <w:p w14:paraId="10C1F093" w14:textId="77777777" w:rsidR="004D3B0F" w:rsidRPr="00B37E80" w:rsidRDefault="004D3B0F" w:rsidP="00AD6DA8">
            <w:pPr>
              <w:tabs>
                <w:tab w:val="right" w:pos="8006"/>
              </w:tabs>
              <w:ind w:left="457"/>
              <w:jc w:val="left"/>
              <w:rPr>
                <w:b/>
                <w:bCs/>
                <w:sz w:val="20"/>
                <w:szCs w:val="20"/>
              </w:rPr>
            </w:pPr>
            <w:r>
              <w:rPr>
                <w:b/>
                <w:bCs/>
                <w:sz w:val="20"/>
                <w:szCs w:val="20"/>
              </w:rPr>
              <w:t>Subtotal</w:t>
            </w:r>
          </w:p>
        </w:tc>
        <w:tc>
          <w:tcPr>
            <w:tcW w:w="1134" w:type="dxa"/>
          </w:tcPr>
          <w:p w14:paraId="7B36F0A5" w14:textId="600E6AB3" w:rsidR="004D3B0F" w:rsidRPr="00B37E80" w:rsidRDefault="004D3B0F" w:rsidP="00AD6DA8">
            <w:pPr>
              <w:jc w:val="right"/>
              <w:rPr>
                <w:b/>
                <w:bCs/>
                <w:sz w:val="20"/>
                <w:szCs w:val="20"/>
              </w:rPr>
            </w:pPr>
            <w:r>
              <w:rPr>
                <w:rFonts w:asciiTheme="majorBidi" w:hAnsiTheme="majorBidi"/>
                <w:b/>
                <w:bCs/>
                <w:sz w:val="20"/>
                <w:szCs w:val="20"/>
              </w:rPr>
              <w:t>30 000</w:t>
            </w:r>
          </w:p>
        </w:tc>
      </w:tr>
      <w:tr w:rsidR="00FF3789" w:rsidRPr="00B37E80" w14:paraId="21F1C8D8" w14:textId="77777777" w:rsidTr="00AD6DA8">
        <w:tc>
          <w:tcPr>
            <w:tcW w:w="8222" w:type="dxa"/>
            <w:gridSpan w:val="2"/>
          </w:tcPr>
          <w:p w14:paraId="6D67EE30" w14:textId="77777777" w:rsidR="004D3B0F" w:rsidRPr="00B37E80" w:rsidRDefault="004D3B0F" w:rsidP="00AD6DA8">
            <w:pPr>
              <w:ind w:left="457"/>
              <w:jc w:val="left"/>
              <w:rPr>
                <w:b/>
                <w:bCs/>
                <w:sz w:val="20"/>
                <w:szCs w:val="20"/>
              </w:rPr>
            </w:pPr>
            <w:r>
              <w:rPr>
                <w:b/>
                <w:bCs/>
                <w:sz w:val="20"/>
                <w:szCs w:val="20"/>
              </w:rPr>
              <w:t>Total</w:t>
            </w:r>
          </w:p>
        </w:tc>
        <w:tc>
          <w:tcPr>
            <w:tcW w:w="1134" w:type="dxa"/>
          </w:tcPr>
          <w:p w14:paraId="4729997A" w14:textId="0433CF7C" w:rsidR="004D3B0F" w:rsidRPr="00B37E80" w:rsidRDefault="004D3B0F" w:rsidP="00AD6DA8">
            <w:pPr>
              <w:jc w:val="right"/>
              <w:rPr>
                <w:b/>
                <w:bCs/>
                <w:sz w:val="20"/>
                <w:szCs w:val="20"/>
              </w:rPr>
            </w:pPr>
            <w:r>
              <w:rPr>
                <w:rFonts w:asciiTheme="majorBidi" w:hAnsiTheme="majorBidi"/>
                <w:b/>
                <w:bCs/>
                <w:sz w:val="20"/>
                <w:szCs w:val="20"/>
              </w:rPr>
              <w:t>120 000</w:t>
            </w:r>
          </w:p>
        </w:tc>
      </w:tr>
    </w:tbl>
    <w:p w14:paraId="53B2D30B" w14:textId="77777777" w:rsidR="004D3B0F" w:rsidRPr="00B37E80" w:rsidRDefault="004D3B0F" w:rsidP="004D3B0F">
      <w:pPr>
        <w:keepNext/>
        <w:keepLines/>
        <w:spacing w:before="360" w:after="240"/>
        <w:jc w:val="center"/>
        <w:rPr>
          <w:b/>
        </w:rPr>
      </w:pPr>
      <w:r>
        <w:rPr>
          <w:b/>
        </w:rPr>
        <w:t>OBSERVACIONES Y RECOMENDACIÓN DE LA SECRETARÍA</w:t>
      </w:r>
    </w:p>
    <w:p w14:paraId="0E573F44" w14:textId="77777777" w:rsidR="004D3B0F" w:rsidRPr="00B37E80" w:rsidRDefault="004D3B0F" w:rsidP="004D3B0F">
      <w:pPr>
        <w:keepNext/>
        <w:keepLines/>
        <w:rPr>
          <w:b/>
        </w:rPr>
      </w:pPr>
      <w:r>
        <w:rPr>
          <w:b/>
        </w:rPr>
        <w:t>OBSERVACIONES</w:t>
      </w:r>
    </w:p>
    <w:p w14:paraId="4422C741" w14:textId="77777777" w:rsidR="004D3B0F" w:rsidRPr="00B37E80" w:rsidRDefault="004D3B0F" w:rsidP="004D3B0F">
      <w:pPr>
        <w:keepNext/>
        <w:keepLines/>
        <w:spacing w:before="240" w:after="240"/>
        <w:rPr>
          <w:u w:val="single"/>
        </w:rPr>
      </w:pPr>
      <w:r>
        <w:rPr>
          <w:u w:val="single"/>
        </w:rPr>
        <w:t>Informe sobre la marcha de las actividades de ejecución del primer tramo de la etapa II del PGEH</w:t>
      </w:r>
    </w:p>
    <w:p w14:paraId="0542E142" w14:textId="77777777" w:rsidR="004D3B0F" w:rsidRPr="00B37E80" w:rsidRDefault="004D3B0F" w:rsidP="004D3B0F">
      <w:pPr>
        <w:keepNext/>
        <w:keepLines/>
        <w:spacing w:before="240" w:after="240"/>
        <w:rPr>
          <w:i/>
        </w:rPr>
      </w:pPr>
      <w:r>
        <w:rPr>
          <w:i/>
        </w:rPr>
        <w:t>Marco jurídico</w:t>
      </w:r>
    </w:p>
    <w:p w14:paraId="71C84FE1" w14:textId="42A8FA40" w:rsidR="004D3B0F" w:rsidRPr="00B37E80" w:rsidRDefault="004D3B0F" w:rsidP="00403584">
      <w:pPr>
        <w:pStyle w:val="Heading1"/>
      </w:pPr>
      <w:r>
        <w:t>El Gobierno de Jamaica ya ha fijado las cuotas de importación de HCFC para 2024 en 8,2 toneladas PAO, cantidad inferior a lo establecido en los objetivos de control del Protocolo de Montreal.</w:t>
      </w:r>
    </w:p>
    <w:p w14:paraId="2CAD5FB4" w14:textId="77777777" w:rsidR="004D3B0F" w:rsidRPr="00B37E80" w:rsidRDefault="004D3B0F" w:rsidP="004D3B0F">
      <w:pPr>
        <w:keepNext/>
        <w:spacing w:after="240"/>
        <w:rPr>
          <w:i/>
        </w:rPr>
      </w:pPr>
      <w:r>
        <w:rPr>
          <w:i/>
        </w:rPr>
        <w:t>Actualización sobre la aprobación de la Orden de Comercio de HCFC (2014) (decisión 90/13(b))</w:t>
      </w:r>
    </w:p>
    <w:p w14:paraId="123D44B3" w14:textId="77777777" w:rsidR="004D3B0F" w:rsidRPr="00B37E80" w:rsidRDefault="004D3B0F" w:rsidP="004D3B0F">
      <w:pPr>
        <w:pStyle w:val="Heading1"/>
        <w:keepNext/>
        <w:widowControl w:val="0"/>
      </w:pPr>
      <w:r>
        <w:t xml:space="preserve">La Secretaría solicitó información adicional sobre los plazos y retrasos para finalizar las enmiendas a la Orden de Comercio (2014) de conformidad con la decisión 90/13(b). El PNUD explicó que los retrasos son de naturaleza administrativa y se basan en los procesos gubernamentales. La dependencia nacional del ozono (NOU) está realizando un seguimiento activo del proceso para acelerar la aprobación de la Orden de Comercio, que se espera para finales de 2024. </w:t>
      </w:r>
    </w:p>
    <w:p w14:paraId="5381455E" w14:textId="77777777" w:rsidR="004D3B0F" w:rsidRPr="00B37E80" w:rsidRDefault="004D3B0F" w:rsidP="004D3B0F">
      <w:pPr>
        <w:pStyle w:val="Heading1"/>
        <w:keepNext/>
        <w:widowControl w:val="0"/>
        <w:numPr>
          <w:ilvl w:val="0"/>
          <w:numId w:val="0"/>
        </w:numPr>
        <w:rPr>
          <w:i/>
        </w:rPr>
      </w:pPr>
      <w:r>
        <w:rPr>
          <w:i/>
        </w:rPr>
        <w:t>Sector de servicio y mantenimiento de equipos de refrigeración</w:t>
      </w:r>
    </w:p>
    <w:p w14:paraId="214F05C9" w14:textId="27C6654E" w:rsidR="004D3B0F" w:rsidRPr="00B37E80" w:rsidRDefault="004D3B0F" w:rsidP="004D3B0F">
      <w:pPr>
        <w:pStyle w:val="Heading1"/>
      </w:pPr>
      <w:r>
        <w:t>La Secretaría solicitó aclaraciones sobre la lentitud de la puesta en marcha de la capacitación de los técnicos de RAC y de los funcionarios de aduanas y de aplicación de la ley. El PNUD explicó que el retraso en el programa de capacitación en el marco del primer tramo se debió principalmente a las restricciones de movimiento en relación con la pandemia de COVID-19 durante 2020-2022, lo que provocó el cese de los programas de capacitación en persona. En consecuencia, Jamaica experimentó una rotación de técnicos durante el mismo periodo, lo que exigió esfuerzos adicionales para consolidar una base de datos de técnicos y reevaluar sus capacidades para determinar sus necesidades de capacitación. Estas circunstancias imprevistas provocaron retrasos en la ejecución del primer tramo.</w:t>
      </w:r>
    </w:p>
    <w:p w14:paraId="6F9DB34D" w14:textId="063467EA" w:rsidR="004D3B0F" w:rsidRPr="00B37E80" w:rsidRDefault="004D3B0F" w:rsidP="004D3B0F">
      <w:pPr>
        <w:pStyle w:val="Heading1"/>
      </w:pPr>
      <w:r>
        <w:t xml:space="preserve">El PNUD informó además de que en junio de 2024 se seleccionó a un consultor internacional para el programa de capacitación de instructores, y se prevé impartir el curso a los instructores nacionales durante el primer semestre de 2025. A continuación, se impartirá capacitación a los técnicos de RAC sobre alternativas a los refrigerantes HCFC y equipos, estrategias de eficiencia energética en los sistemas de RAC y prácticas adecuadas de servicio y mantenimiento. </w:t>
      </w:r>
    </w:p>
    <w:p w14:paraId="0FF49586" w14:textId="77777777" w:rsidR="004D3B0F" w:rsidRPr="00B37E80" w:rsidRDefault="004D3B0F" w:rsidP="004D3B0F">
      <w:pPr>
        <w:keepNext/>
        <w:spacing w:after="240"/>
        <w:rPr>
          <w:u w:val="single"/>
        </w:rPr>
      </w:pPr>
      <w:r>
        <w:rPr>
          <w:u w:val="single"/>
        </w:rPr>
        <w:t>Plan de ejecución del segundo tramo de la etapa II del PGEH</w:t>
      </w:r>
    </w:p>
    <w:p w14:paraId="3518F598" w14:textId="77777777" w:rsidR="004D3B0F" w:rsidRPr="00B37E80" w:rsidRDefault="004D3B0F" w:rsidP="004D3B0F">
      <w:pPr>
        <w:keepNext/>
        <w:spacing w:after="240"/>
        <w:outlineLvl w:val="0"/>
      </w:pPr>
      <w:r>
        <w:rPr>
          <w:i/>
          <w:iCs/>
        </w:rPr>
        <w:t xml:space="preserve">Actividades para el mantenimiento de la eficiencia energética en el sector de servicio y mantenimiento de equipos de refrigeración </w:t>
      </w:r>
    </w:p>
    <w:p w14:paraId="19929FBD" w14:textId="77777777" w:rsidR="004D3B0F" w:rsidRPr="00B37E80" w:rsidRDefault="004D3B0F" w:rsidP="004D3B0F">
      <w:pPr>
        <w:pStyle w:val="Heading1"/>
      </w:pPr>
      <w:r>
        <w:t xml:space="preserve">Actualmente, el sistema nacional de clasificación energética de Jamaica cubre los electrodomésticos, ofreciendo a los consumidores ahorros potenciales a través de facturas de servicios </w:t>
      </w:r>
      <w:r>
        <w:lastRenderedPageBreak/>
        <w:t>públicos más bajas al utilizar alternativas de HCFC que son más ecoeficientes. La Oficina de Normas de Jamaica (BSJ), que funciona como laboratorio nacional de pruebas, ha colaborado anteriormente con la NOU en la elaboración de normas para la manipulación de refrigerantes y el etiquetado de productos. Se prevé una mayor colaboración con la BSJ para apoyar las iniciativas de capacitación y desarrollo de capacidades en el marco de este proyecto.</w:t>
      </w:r>
    </w:p>
    <w:p w14:paraId="2906CF22" w14:textId="77777777" w:rsidR="004D3B0F" w:rsidRPr="00B37E80" w:rsidRDefault="004D3B0F" w:rsidP="004D3B0F">
      <w:pPr>
        <w:pStyle w:val="Heading1"/>
      </w:pPr>
      <w:r>
        <w:t>En consonancia con la decisión 89/6(d), el PNUD ha incluido en el plan de ejecución del tramo las acciones específicas, los indicadores de resultados y la financiación asociados a las actividades adicionales para mantener la eficiencia energética. El proyecto se centra en tres componentes principales: a) fomentar la cooperación y el diálogo entre la NOU y los responsables políticos para mejorar el etiquetado de eficiencia energética y establecer MEPS para el sector de RAC; b) desarrollar la capacidad técnica de los instructores y técnicos en el sector de RAC para medir el rendimiento energético y mejorar las prácticas de mantenimiento de los equipos; y c) sensibilizar a los consumidores sobre la importancia de utilizar equipos de RAC ecoenergéticos y refrigerantes de bajo PCA.</w:t>
      </w:r>
    </w:p>
    <w:p w14:paraId="05450B0B" w14:textId="77777777" w:rsidR="004D3B0F" w:rsidRPr="00B37E80" w:rsidRDefault="004D3B0F" w:rsidP="004D3B0F">
      <w:pPr>
        <w:pStyle w:val="Heading1"/>
      </w:pPr>
      <w:r>
        <w:t>El PNUD confirmó que no hay otras actividades en ejecución con fuentes de financiación ajenas al Fondo Multilateral que pudieran solaparse con las actividades previstas en este proyecto.</w:t>
      </w:r>
    </w:p>
    <w:p w14:paraId="44C5679B" w14:textId="77777777" w:rsidR="004D3B0F" w:rsidRPr="00B37E80" w:rsidRDefault="004D3B0F" w:rsidP="004D3B0F">
      <w:pPr>
        <w:keepNext/>
        <w:spacing w:after="240"/>
        <w:rPr>
          <w:u w:val="single"/>
        </w:rPr>
      </w:pPr>
      <w:r>
        <w:rPr>
          <w:u w:val="single"/>
        </w:rPr>
        <w:t>Aplicación de la política de género</w:t>
      </w:r>
    </w:p>
    <w:p w14:paraId="64249181" w14:textId="77777777" w:rsidR="004D3B0F" w:rsidRPr="00B37E80" w:rsidRDefault="004D3B0F" w:rsidP="004D3B0F">
      <w:pPr>
        <w:pStyle w:val="Heading1"/>
        <w:rPr>
          <w:i/>
        </w:rPr>
      </w:pPr>
      <w:r>
        <w:t xml:space="preserve">En consonancia con las decisiones 84/92(d) y 90/48(c), el Gobierno de Jamaica y el PNUD tienen la firme voluntad de aplicar la política operativa del Fondo Multilateral sobre la integración de la perspectiva de género. El PNUD y la NOU han llevado a cabo campañas de sensibilización dirigidas a las mujeres que trabajan actualmente en el sector de RAC, incluidas las técnicas, importadoras, vendedoras y propietarias de tiendas. Además, se están realizando esfuerzos para garantizar un nivel máximo de participación femenina en las diferentes actividades llevadas a cabo en el marco de las etapas del PGEH. La capacitación completada durante el primer tramo tuvo una participación femenina del 45,8 %. </w:t>
      </w:r>
    </w:p>
    <w:p w14:paraId="69EEE6CA" w14:textId="77777777" w:rsidR="004D3B0F" w:rsidRPr="00B37E80" w:rsidRDefault="004D3B0F" w:rsidP="004D3B0F">
      <w:pPr>
        <w:keepNext/>
        <w:spacing w:after="240"/>
      </w:pPr>
      <w:r>
        <w:rPr>
          <w:u w:val="single"/>
        </w:rPr>
        <w:t>Acuerdo actualizado</w:t>
      </w:r>
      <w:r>
        <w:t xml:space="preserve"> </w:t>
      </w:r>
    </w:p>
    <w:p w14:paraId="0D18C6ED" w14:textId="2BEC05B3" w:rsidR="004D3B0F" w:rsidRPr="00B37E80" w:rsidRDefault="004D3B0F" w:rsidP="004D3B0F">
      <w:pPr>
        <w:pStyle w:val="Heading1"/>
      </w:pPr>
      <w:r>
        <w:t>Con vistas a incluir la financiación de actividades adicionales para mantener la eficiencia energética en el sector de los servicios de refrigeración y el consiguiente nivel de financiación revisado, se ha actualizado el Acuerdo entre el Gobierno de Jamaica y el Comité Ejecutivo. En concreto, se ha revisado el apéndice 2-A y se ha añadido el apartado 17 para indicar que el Acuerdo actualizado sustituye al alcanzado en la 86ª reunión mediante la decisión 86/72, que figura en el anexo I del presente documento. El Acuerdo completo actualizado figurará como apéndice del informe final de la 95</w:t>
      </w:r>
      <w:r>
        <w:rPr>
          <w:vertAlign w:val="superscript"/>
        </w:rPr>
        <w:t>a</w:t>
      </w:r>
      <w:r>
        <w:t xml:space="preserve"> reunión.</w:t>
      </w:r>
    </w:p>
    <w:p w14:paraId="0A942906" w14:textId="77777777" w:rsidR="004D3B0F" w:rsidRPr="00B37E80" w:rsidRDefault="004D3B0F" w:rsidP="004D3B0F">
      <w:pPr>
        <w:pStyle w:val="NormalWeb"/>
        <w:keepNext/>
        <w:rPr>
          <w:sz w:val="22"/>
          <w:szCs w:val="22"/>
          <w:u w:val="single"/>
        </w:rPr>
      </w:pPr>
      <w:r>
        <w:rPr>
          <w:sz w:val="22"/>
          <w:szCs w:val="22"/>
          <w:u w:val="single"/>
        </w:rPr>
        <w:t>Sostenibilidad de la eliminación de los HCFC y evaluación de los riesgos</w:t>
      </w:r>
    </w:p>
    <w:p w14:paraId="70F6841F" w14:textId="77777777" w:rsidR="004D3B0F" w:rsidRPr="00B37E80" w:rsidRDefault="004D3B0F" w:rsidP="004D3B0F">
      <w:pPr>
        <w:pStyle w:val="Heading1"/>
      </w:pPr>
      <w:r>
        <w:t>El Gobierno de Jamaica sigue haciendo cumplir y supervisando la aplicación de la normativa nacional relacionada con la concesión de licencias y cuotas de HCFC. Gracias a la capacitación continua de los funcionarios de aduanas y de los encargados de hacer cumplir la ley, el consumo de HCFC sigue estando controlado y se sitúa por debajo de los objetivos establecidos en el Acuerdo del país con el Comité Ejecutivo. Para mitigar los riesgos asociados a la eliminación sostenible de los HCFC, el Gobierno seguirá aplicando controles sobre los suministros de HCFC mediante la actualización de la Orden de Comercio (2014) para incluir normativas que prohíban la importación de equipos basados en HCFC, tras las consultas y aprobaciones necesarias. Además, se pondrán en marcha programas de capacitación para técnicos de RAC con el fin de desarrollar capacidades en buenas prácticas de servicio, incluida la adopción segura de alternativas. Una vez aprobadas y ejecutadas, las actividades del componente del proyecto conforme a la decisión 89/6 fomentarán la adopción de alternativas sostenibles, ecoenergéticas y de bajo PCA, especialmente en el sector del aire acondicionado.</w:t>
      </w:r>
    </w:p>
    <w:p w14:paraId="3C379B43" w14:textId="77777777" w:rsidR="004D3B0F" w:rsidRPr="00B37E80" w:rsidRDefault="004D3B0F" w:rsidP="004D3B0F">
      <w:pPr>
        <w:pStyle w:val="NormalWeb"/>
        <w:keepNext/>
        <w:rPr>
          <w:sz w:val="22"/>
          <w:szCs w:val="22"/>
          <w:u w:val="single"/>
        </w:rPr>
      </w:pPr>
      <w:r>
        <w:rPr>
          <w:sz w:val="22"/>
          <w:szCs w:val="22"/>
          <w:u w:val="single"/>
        </w:rPr>
        <w:lastRenderedPageBreak/>
        <w:t>Conclusión</w:t>
      </w:r>
    </w:p>
    <w:p w14:paraId="3C4C38E0" w14:textId="21E7E424" w:rsidR="004D3B0F" w:rsidRPr="00B37E80" w:rsidRDefault="004D3B0F" w:rsidP="004D3B0F">
      <w:pPr>
        <w:pStyle w:val="Heading1"/>
      </w:pPr>
      <w:r>
        <w:t>El Gobierno de Jamaica redujo su consumo de HCFC a 1,40 toneladas PAO en 2023, lo que se sitúa un 91,4 % por debajo del nivel básico de referencia de HCFC para el cumplimiento y un 82,9 % por debajo del objetivo de consumo para ese año establecido en el Acuerdo del PGEH con el Comité Ejecutivo. El Gobierno está aplicando el sistema de concesión de licencias y cuotas para los HCFC y colabora estrechamente con las autoridades aduaneras y de aplicación de la ley para reforzar el sistema y realizar la transición completa a un sistema en línea. También se están llevando a cabo actividades relacionadas con la capacitación y el desarrollo de capacidades para técnicos de servicio de RAC sobre alternativas de bajo PCA a los HCFC, estrategias de eficiencia energética en sistemas de RAC y prácticas adecuadas de mantenimiento y revisión. Se están llevando a cabo actividades de sensibilización y divulgación relacionadas con la aplicación del PGEH, incluida la promoción de buenas prácticas de servicio para los HCFC y la adopción de tecnologías de bajo PCA. Del total de fondos aprobados en el primer tramo, se ha desembolsado el 59 %. En el segundo tramo, el Gobierno seguirá llevando a cabo actividades de capacitación para técnicos de servicio, funcionarios de aduanas y encargados de hacer cumplir la ley, así como actividades de sensibilización y divulgación sobre el mantenimiento adecuado, las prácticas de revisión y la adopción de tecnologías alternativas de bajo PCA. El proyecto propuesto, presentado en consonancia con la decisión 89/6(b), ayudaría al país a implantar las MEPS y los programas de etiquetado.</w:t>
      </w:r>
    </w:p>
    <w:p w14:paraId="532EB38E" w14:textId="77777777" w:rsidR="004D3B0F" w:rsidRPr="00B37E80" w:rsidRDefault="004D3B0F" w:rsidP="004D3B0F">
      <w:pPr>
        <w:keepNext/>
        <w:spacing w:before="360" w:after="240"/>
        <w:rPr>
          <w:b/>
        </w:rPr>
      </w:pPr>
      <w:r>
        <w:rPr>
          <w:b/>
        </w:rPr>
        <w:t>RECOMENDACIÓN</w:t>
      </w:r>
    </w:p>
    <w:p w14:paraId="41AB21AE" w14:textId="77777777" w:rsidR="004D3B0F" w:rsidRPr="00B37E80" w:rsidRDefault="004D3B0F" w:rsidP="004D3B0F">
      <w:pPr>
        <w:pStyle w:val="Heading1"/>
        <w:keepNext/>
        <w:spacing w:before="240"/>
      </w:pPr>
      <w:r>
        <w:t>La Secretaría del Fondo recomienda que el Comité Ejecutivo tome nota de lo siguiente:</w:t>
      </w:r>
    </w:p>
    <w:p w14:paraId="5D37FAE8" w14:textId="77777777" w:rsidR="004D3B0F" w:rsidRPr="00B37E80" w:rsidRDefault="004D3B0F" w:rsidP="004D3B0F">
      <w:pPr>
        <w:pStyle w:val="Heading2"/>
        <w:keepNext/>
        <w:widowControl/>
        <w:numPr>
          <w:ilvl w:val="1"/>
          <w:numId w:val="1"/>
        </w:numPr>
      </w:pPr>
      <w:r>
        <w:t>El informe sobre la marcha de las actividades del primer tramo de la etapa II del plan de gestión para la eliminación de los HCFC (PGEH) para Jamaica;</w:t>
      </w:r>
    </w:p>
    <w:p w14:paraId="47A1894C" w14:textId="77777777" w:rsidR="004D3B0F" w:rsidRPr="00B37E80" w:rsidRDefault="004D3B0F" w:rsidP="004D3B0F">
      <w:pPr>
        <w:pStyle w:val="Heading2"/>
        <w:keepNext/>
        <w:widowControl/>
        <w:numPr>
          <w:ilvl w:val="1"/>
          <w:numId w:val="1"/>
        </w:numPr>
      </w:pPr>
      <w:r>
        <w:t>La presentación de actividades adicionales para mantener la eficiencia energética en el sector de los servicios de refrigeración por un importe de 120 000 $EUA, más unos gastos de apoyo al organismo de 8 400 $EUA, para el PNUD;</w:t>
      </w:r>
    </w:p>
    <w:p w14:paraId="1B1CFB7C" w14:textId="73017EB0" w:rsidR="004D3B0F" w:rsidRPr="00B37E80" w:rsidRDefault="004D3B0F" w:rsidP="004D3B0F">
      <w:pPr>
        <w:pStyle w:val="Heading2"/>
        <w:keepNext/>
        <w:widowControl/>
        <w:numPr>
          <w:ilvl w:val="1"/>
          <w:numId w:val="1"/>
        </w:numPr>
      </w:pPr>
      <w:r>
        <w:t>Que la Secretaría del Fondo ha actualizado el Acuerdo entre el Gobierno de Jamaica y el Comité Ejecutivo, que figura en el anexo I del presente documento, en concreto: El apéndice 2-A, basado en la inclusión de financiación para actividades adicionales destinadas a mantener la eficiencia energética en el sector del servicio de refrigeración a que se hace referencia en el apartado (b) anterior; y el párrafo 17 que se ha añadido para indicar que el Acuerdo actualizado sustituye al alcanzado en la 86ª reunión mediante la decisión 86/72.</w:t>
      </w:r>
    </w:p>
    <w:p w14:paraId="41E8737A" w14:textId="77777777" w:rsidR="004D3B0F" w:rsidRPr="00B37E80" w:rsidRDefault="004D3B0F" w:rsidP="004D3B0F">
      <w:pPr>
        <w:pStyle w:val="Heading1"/>
      </w:pPr>
      <w:r>
        <w:t>La Secretaría del Fondo recomienda además la aprobación general del segundo tramo de la etapa II del PGEH de Jamaica, y el correspondiente plan de ejecución del tramo para 2024-2027, con el nivel de financiación señalado en la tabla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FF3789" w:rsidRPr="00B37E80" w14:paraId="66E10BFD" w14:textId="77777777" w:rsidTr="00AD6DA8">
        <w:trPr>
          <w:tblHeader/>
        </w:trPr>
        <w:tc>
          <w:tcPr>
            <w:tcW w:w="536" w:type="dxa"/>
          </w:tcPr>
          <w:p w14:paraId="0DA2E857" w14:textId="77777777" w:rsidR="004D3B0F" w:rsidRPr="00B37E80" w:rsidRDefault="004D3B0F" w:rsidP="00AD6DA8">
            <w:pPr>
              <w:keepNext/>
              <w:jc w:val="center"/>
              <w:rPr>
                <w:b/>
                <w:bCs/>
                <w:sz w:val="20"/>
                <w:szCs w:val="20"/>
              </w:rPr>
            </w:pPr>
          </w:p>
        </w:tc>
        <w:tc>
          <w:tcPr>
            <w:tcW w:w="4260" w:type="dxa"/>
          </w:tcPr>
          <w:p w14:paraId="3DB7FCFD" w14:textId="77777777" w:rsidR="004D3B0F" w:rsidRPr="00B37E80" w:rsidRDefault="004D3B0F" w:rsidP="00AD6DA8">
            <w:pPr>
              <w:keepNext/>
              <w:jc w:val="center"/>
              <w:rPr>
                <w:b/>
                <w:bCs/>
                <w:sz w:val="20"/>
                <w:szCs w:val="20"/>
              </w:rPr>
            </w:pPr>
            <w:r>
              <w:rPr>
                <w:b/>
                <w:bCs/>
                <w:sz w:val="20"/>
                <w:szCs w:val="20"/>
              </w:rPr>
              <w:t>Título del proyecto</w:t>
            </w:r>
          </w:p>
        </w:tc>
        <w:tc>
          <w:tcPr>
            <w:tcW w:w="1543" w:type="dxa"/>
            <w:tcMar>
              <w:left w:w="29" w:type="dxa"/>
              <w:right w:w="29" w:type="dxa"/>
            </w:tcMar>
          </w:tcPr>
          <w:p w14:paraId="56715644" w14:textId="77777777" w:rsidR="004D3B0F" w:rsidRPr="00B37E80" w:rsidRDefault="004D3B0F" w:rsidP="00AD6DA8">
            <w:pPr>
              <w:keepNext/>
              <w:jc w:val="center"/>
              <w:rPr>
                <w:b/>
                <w:bCs/>
                <w:sz w:val="20"/>
                <w:szCs w:val="20"/>
              </w:rPr>
            </w:pPr>
            <w:r>
              <w:rPr>
                <w:b/>
                <w:bCs/>
                <w:sz w:val="20"/>
                <w:szCs w:val="20"/>
              </w:rPr>
              <w:t>Financiación del proyecto ($EUA)</w:t>
            </w:r>
          </w:p>
        </w:tc>
        <w:tc>
          <w:tcPr>
            <w:tcW w:w="1437" w:type="dxa"/>
            <w:tcMar>
              <w:left w:w="29" w:type="dxa"/>
              <w:right w:w="29" w:type="dxa"/>
            </w:tcMar>
          </w:tcPr>
          <w:p w14:paraId="55075F2B" w14:textId="77777777" w:rsidR="004D3B0F" w:rsidRPr="00B37E80" w:rsidRDefault="004D3B0F" w:rsidP="00AD6DA8">
            <w:pPr>
              <w:keepNext/>
              <w:jc w:val="center"/>
              <w:rPr>
                <w:b/>
                <w:bCs/>
                <w:sz w:val="20"/>
                <w:szCs w:val="20"/>
              </w:rPr>
            </w:pPr>
            <w:r>
              <w:rPr>
                <w:b/>
                <w:bCs/>
                <w:sz w:val="20"/>
                <w:szCs w:val="20"/>
              </w:rPr>
              <w:t>Gastos de apoyo ($EUA)</w:t>
            </w:r>
          </w:p>
        </w:tc>
        <w:tc>
          <w:tcPr>
            <w:tcW w:w="1574" w:type="dxa"/>
            <w:tcMar>
              <w:left w:w="29" w:type="dxa"/>
              <w:right w:w="29" w:type="dxa"/>
            </w:tcMar>
          </w:tcPr>
          <w:p w14:paraId="16DAE71D" w14:textId="77777777" w:rsidR="004D3B0F" w:rsidRPr="00B37E80" w:rsidRDefault="004D3B0F" w:rsidP="00AD6DA8">
            <w:pPr>
              <w:keepNext/>
              <w:jc w:val="center"/>
              <w:rPr>
                <w:b/>
                <w:bCs/>
                <w:sz w:val="20"/>
                <w:szCs w:val="20"/>
              </w:rPr>
            </w:pPr>
            <w:r>
              <w:rPr>
                <w:b/>
                <w:bCs/>
                <w:sz w:val="20"/>
                <w:szCs w:val="20"/>
              </w:rPr>
              <w:t>Organismo de ejecución</w:t>
            </w:r>
          </w:p>
        </w:tc>
      </w:tr>
      <w:tr w:rsidR="004D3B0F" w:rsidRPr="00B37E80" w14:paraId="57C1A2A8" w14:textId="77777777" w:rsidTr="00AD6DA8">
        <w:tc>
          <w:tcPr>
            <w:tcW w:w="536" w:type="dxa"/>
          </w:tcPr>
          <w:p w14:paraId="6295DB8C" w14:textId="77777777" w:rsidR="004D3B0F" w:rsidRPr="00B37E80" w:rsidRDefault="004D3B0F" w:rsidP="00AD6DA8">
            <w:pPr>
              <w:keepNext/>
              <w:rPr>
                <w:sz w:val="20"/>
                <w:szCs w:val="20"/>
              </w:rPr>
            </w:pPr>
            <w:r>
              <w:rPr>
                <w:sz w:val="20"/>
                <w:szCs w:val="20"/>
              </w:rPr>
              <w:t>(a)</w:t>
            </w:r>
          </w:p>
        </w:tc>
        <w:tc>
          <w:tcPr>
            <w:tcW w:w="4260" w:type="dxa"/>
          </w:tcPr>
          <w:p w14:paraId="2A14869E" w14:textId="77777777" w:rsidR="004D3B0F" w:rsidRPr="00B37E80" w:rsidRDefault="004D3B0F" w:rsidP="00AD6DA8">
            <w:pPr>
              <w:keepNext/>
              <w:jc w:val="left"/>
              <w:rPr>
                <w:sz w:val="20"/>
                <w:szCs w:val="20"/>
              </w:rPr>
            </w:pPr>
            <w:r>
              <w:rPr>
                <w:sz w:val="20"/>
                <w:szCs w:val="20"/>
              </w:rPr>
              <w:t>Plan de gestión para la eliminación de los HCFC (etapa II, segundo tramo)</w:t>
            </w:r>
          </w:p>
        </w:tc>
        <w:tc>
          <w:tcPr>
            <w:tcW w:w="1543" w:type="dxa"/>
          </w:tcPr>
          <w:p w14:paraId="707D1F6E" w14:textId="17DF7328" w:rsidR="004D3B0F" w:rsidRPr="00B37E80" w:rsidRDefault="004D3B0F" w:rsidP="00AD6DA8">
            <w:pPr>
              <w:keepNext/>
              <w:jc w:val="right"/>
              <w:rPr>
                <w:sz w:val="20"/>
                <w:szCs w:val="20"/>
              </w:rPr>
            </w:pPr>
            <w:r>
              <w:rPr>
                <w:sz w:val="20"/>
                <w:szCs w:val="20"/>
              </w:rPr>
              <w:t>276 000</w:t>
            </w:r>
          </w:p>
        </w:tc>
        <w:tc>
          <w:tcPr>
            <w:tcW w:w="1437" w:type="dxa"/>
          </w:tcPr>
          <w:p w14:paraId="0B2BBC78" w14:textId="3B8AA8AA" w:rsidR="004D3B0F" w:rsidRPr="00B37E80" w:rsidRDefault="004D3B0F" w:rsidP="00AD6DA8">
            <w:pPr>
              <w:keepNext/>
              <w:jc w:val="right"/>
            </w:pPr>
            <w:r>
              <w:rPr>
                <w:sz w:val="20"/>
                <w:szCs w:val="20"/>
              </w:rPr>
              <w:t>19 320</w:t>
            </w:r>
          </w:p>
        </w:tc>
        <w:tc>
          <w:tcPr>
            <w:tcW w:w="1574" w:type="dxa"/>
          </w:tcPr>
          <w:p w14:paraId="27EA04A9" w14:textId="77777777" w:rsidR="004D3B0F" w:rsidRPr="00B37E80" w:rsidRDefault="004D3B0F" w:rsidP="00AD6DA8">
            <w:pPr>
              <w:keepNext/>
              <w:jc w:val="center"/>
              <w:rPr>
                <w:sz w:val="20"/>
                <w:szCs w:val="20"/>
              </w:rPr>
            </w:pPr>
            <w:r>
              <w:rPr>
                <w:sz w:val="20"/>
                <w:szCs w:val="20"/>
              </w:rPr>
              <w:t>PNUD</w:t>
            </w:r>
          </w:p>
        </w:tc>
      </w:tr>
    </w:tbl>
    <w:p w14:paraId="3A89EA03" w14:textId="77777777" w:rsidR="004D3B0F" w:rsidRPr="00B37E80" w:rsidRDefault="004D3B0F" w:rsidP="004D3B0F">
      <w:pPr>
        <w:keepNext/>
        <w:ind w:left="720" w:hanging="720"/>
      </w:pPr>
    </w:p>
    <w:p w14:paraId="57E34CE8" w14:textId="77777777" w:rsidR="004D3B0F" w:rsidRPr="00B37E80" w:rsidRDefault="004D3B0F" w:rsidP="004D3B0F"/>
    <w:p w14:paraId="460A35A0" w14:textId="77777777" w:rsidR="004D3B0F" w:rsidRPr="00B37E80" w:rsidRDefault="004D3B0F" w:rsidP="004D3B0F">
      <w:pPr>
        <w:sectPr w:rsidR="004D3B0F" w:rsidRPr="00B37E80" w:rsidSect="004D3B0F">
          <w:headerReference w:type="even" r:id="rId15"/>
          <w:headerReference w:type="default" r:id="rId16"/>
          <w:footerReference w:type="even" r:id="rId17"/>
          <w:footerReference w:type="default" r:id="rId18"/>
          <w:footerReference w:type="first" r:id="rId19"/>
          <w:pgSz w:w="12240" w:h="15840" w:code="1"/>
          <w:pgMar w:top="720" w:right="1440" w:bottom="1276" w:left="1440" w:header="720" w:footer="475" w:gutter="0"/>
          <w:cols w:space="720"/>
          <w:titlePg/>
        </w:sectPr>
      </w:pPr>
    </w:p>
    <w:p w14:paraId="76679932" w14:textId="77777777" w:rsidR="00B0246C" w:rsidRDefault="00B0246C" w:rsidP="00B0246C">
      <w:pPr>
        <w:jc w:val="center"/>
        <w:rPr>
          <w:b/>
        </w:rPr>
      </w:pPr>
      <w:r w:rsidRPr="00CD5307">
        <w:rPr>
          <w:b/>
        </w:rPr>
        <w:lastRenderedPageBreak/>
        <w:t>Anexo I</w:t>
      </w:r>
    </w:p>
    <w:p w14:paraId="7F6D1815" w14:textId="77777777" w:rsidR="00B0246C" w:rsidRPr="00CD5307" w:rsidRDefault="00B0246C" w:rsidP="00B0246C">
      <w:pPr>
        <w:jc w:val="center"/>
        <w:rPr>
          <w:b/>
          <w:bCs/>
        </w:rPr>
      </w:pPr>
    </w:p>
    <w:p w14:paraId="1741E6D3" w14:textId="77777777" w:rsidR="00B0246C" w:rsidRPr="00B0246C" w:rsidRDefault="00B0246C" w:rsidP="00B0246C">
      <w:pPr>
        <w:jc w:val="center"/>
        <w:rPr>
          <w:b/>
        </w:rPr>
      </w:pPr>
      <w:r w:rsidRPr="00B0246C">
        <w:rPr>
          <w:b/>
        </w:rPr>
        <w:t>TEXTO PARA INCLUIR EN EL ACUERDO ENTRE EL GOBIERNO DE JAMAICA Y EL COMITÉ EJECUTIVO DEL FONDO MULTILATERAL PARA LA REDUCCIÓN DEL CONSUMO DE HIDROCLOROFLUORCARBONOS DE ACUERDO CON LA ETAPA II DEL PLAN DE GESTIÓN DE LA ELIMINACIÓN DE LOS HCFC</w:t>
      </w:r>
    </w:p>
    <w:p w14:paraId="5640F69B" w14:textId="77777777" w:rsidR="00B0246C" w:rsidRPr="00B0246C" w:rsidRDefault="00B0246C" w:rsidP="00B0246C">
      <w:pPr>
        <w:jc w:val="center"/>
        <w:rPr>
          <w:b/>
          <w:bCs/>
        </w:rPr>
      </w:pPr>
    </w:p>
    <w:p w14:paraId="15417CDE" w14:textId="77777777" w:rsidR="00B0246C" w:rsidRPr="00B0246C" w:rsidRDefault="00B0246C" w:rsidP="00B0246C">
      <w:pPr>
        <w:jc w:val="center"/>
        <w:rPr>
          <w:lang w:val="es-ES_tradnl"/>
        </w:rPr>
      </w:pPr>
      <w:r w:rsidRPr="00B0246C">
        <w:rPr>
          <w:lang w:val="es-ES_tradnl"/>
        </w:rPr>
        <w:t>(Los cambios pertinentes se muestran en negrita para facilitar su localización)</w:t>
      </w:r>
    </w:p>
    <w:p w14:paraId="0C5FFAFD" w14:textId="77777777" w:rsidR="00B0246C" w:rsidRPr="00B0246C" w:rsidRDefault="00B0246C" w:rsidP="00B0246C">
      <w:pPr>
        <w:jc w:val="center"/>
        <w:rPr>
          <w:lang w:val="es-ES_tradnl"/>
        </w:rPr>
      </w:pPr>
    </w:p>
    <w:p w14:paraId="592C6113" w14:textId="77777777" w:rsidR="00B0246C" w:rsidRDefault="00B0246C" w:rsidP="00B0246C">
      <w:pPr>
        <w:pStyle w:val="Heading1"/>
        <w:numPr>
          <w:ilvl w:val="0"/>
          <w:numId w:val="0"/>
        </w:numPr>
        <w:rPr>
          <w:b/>
          <w:bCs/>
        </w:rPr>
      </w:pPr>
      <w:r w:rsidRPr="00B0246C">
        <w:rPr>
          <w:b/>
          <w:lang w:val="es-ES_tradnl"/>
        </w:rPr>
        <w:t xml:space="preserve">17. </w:t>
      </w:r>
      <w:r w:rsidRPr="00B0246C">
        <w:rPr>
          <w:b/>
          <w:lang w:val="es-ES_tradnl"/>
        </w:rPr>
        <w:tab/>
        <w:t>El presente Acuerdo actualizado sustituye al Acuerdo alcanzado entre el Gobierno de Jamaica y el Comité Ejecutivo en la 86</w:t>
      </w:r>
      <w:r w:rsidRPr="00B0246C">
        <w:rPr>
          <w:b/>
          <w:vertAlign w:val="superscript"/>
          <w:lang w:val="es-ES_tradnl"/>
        </w:rPr>
        <w:t>a</w:t>
      </w:r>
      <w:r w:rsidRPr="00B0246C">
        <w:rPr>
          <w:b/>
          <w:lang w:val="es-ES_tradnl"/>
        </w:rPr>
        <w:t> reunión del Comité Ejecutivo.</w:t>
      </w:r>
    </w:p>
    <w:p w14:paraId="6B48177C" w14:textId="7ABE8256" w:rsidR="00B0246C" w:rsidRDefault="00B0246C" w:rsidP="00B0246C">
      <w:pPr>
        <w:keepNext/>
        <w:keepLines/>
        <w:spacing w:after="120"/>
        <w:rPr>
          <w:b/>
          <w:bCs/>
        </w:rPr>
      </w:pPr>
      <w:r>
        <w:rPr>
          <w:b/>
          <w:bCs/>
        </w:rPr>
        <w:t>APÉNDICE 2-A: LOS OBJETIVOS Y LA FINANCIACIÓN</w:t>
      </w:r>
    </w:p>
    <w:tbl>
      <w:tblPr>
        <w:tblW w:w="5409" w:type="pct"/>
        <w:jc w:val="center"/>
        <w:tblCellMar>
          <w:left w:w="10" w:type="dxa"/>
          <w:right w:w="10" w:type="dxa"/>
        </w:tblCellMar>
        <w:tblLook w:val="04A0" w:firstRow="1" w:lastRow="0" w:firstColumn="1" w:lastColumn="0" w:noHBand="0" w:noVBand="1"/>
      </w:tblPr>
      <w:tblGrid>
        <w:gridCol w:w="656"/>
        <w:gridCol w:w="2706"/>
        <w:gridCol w:w="998"/>
        <w:gridCol w:w="790"/>
        <w:gridCol w:w="879"/>
        <w:gridCol w:w="800"/>
        <w:gridCol w:w="715"/>
        <w:gridCol w:w="715"/>
        <w:gridCol w:w="887"/>
        <w:gridCol w:w="969"/>
      </w:tblGrid>
      <w:tr w:rsidR="00B0246C" w:rsidRPr="00715FA8" w14:paraId="2DE81E9E" w14:textId="77777777" w:rsidTr="00470E8E">
        <w:trPr>
          <w:trHeight w:val="98"/>
          <w:jc w:val="center"/>
        </w:trPr>
        <w:tc>
          <w:tcPr>
            <w:tcW w:w="32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9E9CE" w14:textId="77777777" w:rsidR="00B0246C" w:rsidRPr="00715FA8" w:rsidRDefault="00B0246C" w:rsidP="00470E8E">
            <w:pPr>
              <w:keepNext/>
              <w:keepLines/>
              <w:jc w:val="center"/>
              <w:rPr>
                <w:b/>
                <w:bCs/>
                <w:color w:val="000000"/>
                <w:lang w:val="es-MX"/>
              </w:rPr>
            </w:pPr>
            <w:r w:rsidRPr="00715FA8">
              <w:rPr>
                <w:b/>
                <w:bCs/>
                <w:color w:val="000000"/>
                <w:lang w:val="es-MX"/>
              </w:rPr>
              <w:t>Fila</w:t>
            </w:r>
          </w:p>
        </w:tc>
        <w:tc>
          <w:tcPr>
            <w:tcW w:w="133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24B641E" w14:textId="77777777" w:rsidR="00B0246C" w:rsidRPr="00715FA8" w:rsidRDefault="00B0246C" w:rsidP="00470E8E">
            <w:pPr>
              <w:keepNext/>
              <w:keepLines/>
              <w:jc w:val="center"/>
              <w:rPr>
                <w:b/>
                <w:bCs/>
                <w:color w:val="000000"/>
                <w:lang w:val="es-MX"/>
              </w:rPr>
            </w:pPr>
            <w:r w:rsidRPr="00715FA8">
              <w:rPr>
                <w:b/>
                <w:bCs/>
                <w:color w:val="000000"/>
                <w:lang w:val="es-MX"/>
              </w:rPr>
              <w:t>Detalles</w:t>
            </w:r>
          </w:p>
        </w:tc>
        <w:tc>
          <w:tcPr>
            <w:tcW w:w="494"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14CBC65" w14:textId="77777777" w:rsidR="00B0246C" w:rsidRPr="00715FA8" w:rsidRDefault="00B0246C" w:rsidP="00470E8E">
            <w:pPr>
              <w:keepNext/>
              <w:keepLines/>
              <w:tabs>
                <w:tab w:val="left" w:pos="720"/>
              </w:tabs>
              <w:overflowPunct w:val="0"/>
              <w:adjustRightInd w:val="0"/>
              <w:jc w:val="center"/>
              <w:rPr>
                <w:b/>
                <w:bCs/>
                <w:kern w:val="28"/>
                <w:lang w:val="en-CA"/>
              </w:rPr>
            </w:pPr>
            <w:r w:rsidRPr="00715FA8">
              <w:rPr>
                <w:b/>
                <w:bCs/>
                <w:kern w:val="28"/>
                <w:lang w:val="en-CA"/>
              </w:rPr>
              <w:t>2020</w:t>
            </w:r>
          </w:p>
        </w:tc>
        <w:tc>
          <w:tcPr>
            <w:tcW w:w="39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7E4654D" w14:textId="77777777" w:rsidR="00B0246C" w:rsidRPr="00715FA8" w:rsidRDefault="00B0246C" w:rsidP="00470E8E">
            <w:pPr>
              <w:keepNext/>
              <w:keepLines/>
              <w:tabs>
                <w:tab w:val="left" w:pos="720"/>
              </w:tabs>
              <w:overflowPunct w:val="0"/>
              <w:adjustRightInd w:val="0"/>
              <w:jc w:val="center"/>
              <w:rPr>
                <w:b/>
                <w:bCs/>
                <w:kern w:val="28"/>
                <w:lang w:val="en-CA"/>
              </w:rPr>
            </w:pPr>
            <w:r w:rsidRPr="00715FA8">
              <w:rPr>
                <w:b/>
                <w:bCs/>
                <w:kern w:val="28"/>
                <w:lang w:val="en-CA"/>
              </w:rPr>
              <w:t>2021-2023</w:t>
            </w:r>
          </w:p>
        </w:tc>
        <w:tc>
          <w:tcPr>
            <w:tcW w:w="435" w:type="pct"/>
            <w:tcBorders>
              <w:top w:val="single" w:sz="4" w:space="0" w:color="000000"/>
              <w:left w:val="single" w:sz="2" w:space="0" w:color="000000"/>
              <w:bottom w:val="single" w:sz="4" w:space="0" w:color="000000"/>
              <w:right w:val="single" w:sz="2" w:space="0" w:color="000000"/>
            </w:tcBorders>
            <w:hideMark/>
          </w:tcPr>
          <w:p w14:paraId="700F296A" w14:textId="77777777" w:rsidR="00B0246C" w:rsidRPr="00715FA8" w:rsidRDefault="00B0246C" w:rsidP="00470E8E">
            <w:pPr>
              <w:keepNext/>
              <w:keepLines/>
              <w:tabs>
                <w:tab w:val="left" w:pos="720"/>
              </w:tabs>
              <w:overflowPunct w:val="0"/>
              <w:adjustRightInd w:val="0"/>
              <w:jc w:val="center"/>
              <w:rPr>
                <w:kern w:val="28"/>
                <w:lang w:val="en-CA"/>
              </w:rPr>
            </w:pPr>
            <w:r w:rsidRPr="00715FA8">
              <w:rPr>
                <w:b/>
                <w:bCs/>
                <w:kern w:val="28"/>
                <w:lang w:val="en-CA"/>
              </w:rPr>
              <w:t>2024</w:t>
            </w:r>
          </w:p>
        </w:tc>
        <w:tc>
          <w:tcPr>
            <w:tcW w:w="39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0B4BDAC" w14:textId="77777777" w:rsidR="00B0246C" w:rsidRPr="00715FA8" w:rsidRDefault="00B0246C" w:rsidP="00470E8E">
            <w:pPr>
              <w:keepNext/>
              <w:keepLines/>
              <w:tabs>
                <w:tab w:val="left" w:pos="720"/>
              </w:tabs>
              <w:overflowPunct w:val="0"/>
              <w:adjustRightInd w:val="0"/>
              <w:jc w:val="center"/>
              <w:rPr>
                <w:b/>
                <w:bCs/>
                <w:kern w:val="28"/>
                <w:lang w:val="en-CA"/>
              </w:rPr>
            </w:pPr>
            <w:r w:rsidRPr="00715FA8">
              <w:rPr>
                <w:b/>
                <w:bCs/>
                <w:kern w:val="28"/>
                <w:lang w:val="en-CA"/>
              </w:rPr>
              <w:t>2025-2026</w:t>
            </w:r>
          </w:p>
        </w:tc>
        <w:tc>
          <w:tcPr>
            <w:tcW w:w="354" w:type="pct"/>
            <w:tcBorders>
              <w:top w:val="single" w:sz="4" w:space="0" w:color="000000"/>
              <w:left w:val="single" w:sz="2" w:space="0" w:color="000000"/>
              <w:bottom w:val="single" w:sz="4" w:space="0" w:color="000000"/>
              <w:right w:val="single" w:sz="2" w:space="0" w:color="000000"/>
            </w:tcBorders>
          </w:tcPr>
          <w:p w14:paraId="00DD3433" w14:textId="77777777" w:rsidR="00B0246C" w:rsidRPr="00715FA8" w:rsidRDefault="00B0246C" w:rsidP="00470E8E">
            <w:pPr>
              <w:keepNext/>
              <w:keepLines/>
              <w:tabs>
                <w:tab w:val="left" w:pos="720"/>
              </w:tabs>
              <w:overflowPunct w:val="0"/>
              <w:adjustRightInd w:val="0"/>
              <w:jc w:val="center"/>
              <w:rPr>
                <w:b/>
                <w:kern w:val="28"/>
                <w:lang w:val="en-CA"/>
              </w:rPr>
            </w:pPr>
            <w:r w:rsidRPr="00715FA8">
              <w:rPr>
                <w:b/>
                <w:kern w:val="28"/>
                <w:lang w:val="en-CA"/>
              </w:rPr>
              <w:t>2027</w:t>
            </w:r>
          </w:p>
        </w:tc>
        <w:tc>
          <w:tcPr>
            <w:tcW w:w="354" w:type="pct"/>
            <w:tcBorders>
              <w:top w:val="single" w:sz="4" w:space="0" w:color="000000"/>
              <w:left w:val="single" w:sz="2" w:space="0" w:color="000000"/>
              <w:bottom w:val="single" w:sz="4" w:space="0" w:color="000000"/>
              <w:right w:val="single" w:sz="2" w:space="0" w:color="000000"/>
            </w:tcBorders>
          </w:tcPr>
          <w:p w14:paraId="41282B4B" w14:textId="77777777" w:rsidR="00B0246C" w:rsidRPr="00715FA8" w:rsidRDefault="00B0246C" w:rsidP="00470E8E">
            <w:pPr>
              <w:keepNext/>
              <w:keepLines/>
              <w:tabs>
                <w:tab w:val="left" w:pos="720"/>
              </w:tabs>
              <w:overflowPunct w:val="0"/>
              <w:adjustRightInd w:val="0"/>
              <w:jc w:val="center"/>
              <w:rPr>
                <w:b/>
                <w:kern w:val="28"/>
                <w:lang w:val="en-CA"/>
              </w:rPr>
            </w:pPr>
            <w:r w:rsidRPr="00715FA8">
              <w:rPr>
                <w:b/>
                <w:kern w:val="28"/>
                <w:lang w:val="en-CA"/>
              </w:rPr>
              <w:t>2028-2029</w:t>
            </w:r>
          </w:p>
        </w:tc>
        <w:tc>
          <w:tcPr>
            <w:tcW w:w="43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D11C0E0" w14:textId="77777777" w:rsidR="00B0246C" w:rsidRPr="00715FA8" w:rsidRDefault="00B0246C" w:rsidP="00470E8E">
            <w:pPr>
              <w:keepNext/>
              <w:keepLines/>
              <w:tabs>
                <w:tab w:val="left" w:pos="720"/>
              </w:tabs>
              <w:overflowPunct w:val="0"/>
              <w:adjustRightInd w:val="0"/>
              <w:jc w:val="center"/>
              <w:rPr>
                <w:kern w:val="28"/>
                <w:lang w:val="en-CA"/>
              </w:rPr>
            </w:pPr>
            <w:r w:rsidRPr="00715FA8">
              <w:rPr>
                <w:b/>
                <w:kern w:val="28"/>
                <w:lang w:val="en-CA"/>
              </w:rPr>
              <w:t>2030</w:t>
            </w:r>
          </w:p>
        </w:tc>
        <w:tc>
          <w:tcPr>
            <w:tcW w:w="47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D213481" w14:textId="77777777" w:rsidR="00B0246C" w:rsidRPr="00715FA8" w:rsidRDefault="00B0246C" w:rsidP="00470E8E">
            <w:pPr>
              <w:keepNext/>
              <w:keepLines/>
              <w:tabs>
                <w:tab w:val="left" w:pos="720"/>
              </w:tabs>
              <w:overflowPunct w:val="0"/>
              <w:adjustRightInd w:val="0"/>
              <w:jc w:val="center"/>
              <w:rPr>
                <w:kern w:val="28"/>
                <w:lang w:val="en-CA"/>
              </w:rPr>
            </w:pPr>
            <w:r w:rsidRPr="00715FA8">
              <w:rPr>
                <w:b/>
                <w:kern w:val="28"/>
                <w:lang w:val="en-CA"/>
              </w:rPr>
              <w:t>Total</w:t>
            </w:r>
          </w:p>
        </w:tc>
      </w:tr>
      <w:tr w:rsidR="00B0246C" w:rsidRPr="00715FA8" w14:paraId="0F6996D4" w14:textId="77777777" w:rsidTr="00470E8E">
        <w:trPr>
          <w:trHeight w:val="408"/>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B60A6" w14:textId="77777777" w:rsidR="00B0246C" w:rsidRPr="00715FA8" w:rsidRDefault="00B0246C" w:rsidP="00470E8E">
            <w:pPr>
              <w:keepNext/>
              <w:keepLines/>
              <w:tabs>
                <w:tab w:val="left" w:pos="720"/>
              </w:tabs>
              <w:overflowPunct w:val="0"/>
              <w:adjustRightInd w:val="0"/>
              <w:rPr>
                <w:kern w:val="28"/>
                <w:lang w:val="en-CA"/>
              </w:rPr>
            </w:pPr>
            <w:r w:rsidRPr="00715FA8">
              <w:rPr>
                <w:kern w:val="28"/>
                <w:lang w:val="en-CA"/>
              </w:rPr>
              <w:t>1.1</w:t>
            </w:r>
          </w:p>
        </w:tc>
        <w:tc>
          <w:tcPr>
            <w:tcW w:w="1338"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CE7A48F" w14:textId="77777777" w:rsidR="00B0246C" w:rsidRPr="00715FA8" w:rsidRDefault="00B0246C" w:rsidP="00470E8E">
            <w:pPr>
              <w:keepNext/>
              <w:keepLines/>
              <w:jc w:val="left"/>
              <w:rPr>
                <w:color w:val="000000"/>
                <w:lang w:val="es-MX"/>
              </w:rPr>
            </w:pPr>
            <w:r w:rsidRPr="00715FA8">
              <w:rPr>
                <w:color w:val="000000"/>
                <w:lang w:val="es-MX"/>
              </w:rPr>
              <w:t>Calendario de reducción del Protocolo de Montreal para las sustancias del Anexo C, Grupo</w:t>
            </w:r>
            <w:r>
              <w:rPr>
                <w:color w:val="000000"/>
                <w:lang w:val="es-MX"/>
              </w:rPr>
              <w:t> </w:t>
            </w:r>
            <w:r w:rsidRPr="00715FA8">
              <w:rPr>
                <w:color w:val="000000"/>
                <w:lang w:val="es-MX"/>
              </w:rPr>
              <w:t>I (toneladas PAO)</w:t>
            </w:r>
          </w:p>
        </w:tc>
        <w:tc>
          <w:tcPr>
            <w:tcW w:w="494"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DA0DD23"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10,60</w:t>
            </w:r>
          </w:p>
        </w:tc>
        <w:tc>
          <w:tcPr>
            <w:tcW w:w="3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F5063BA"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10,60</w:t>
            </w:r>
          </w:p>
        </w:tc>
        <w:tc>
          <w:tcPr>
            <w:tcW w:w="435"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3A0EB282"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10,60</w:t>
            </w:r>
          </w:p>
        </w:tc>
        <w:tc>
          <w:tcPr>
            <w:tcW w:w="3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0E2FA32"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5,30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EA52940"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5,30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12C7B55"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5,30</w:t>
            </w:r>
          </w:p>
        </w:tc>
        <w:tc>
          <w:tcPr>
            <w:tcW w:w="43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28421C1"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0,00</w:t>
            </w:r>
          </w:p>
        </w:tc>
        <w:tc>
          <w:tcPr>
            <w:tcW w:w="47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20FB397" w14:textId="77777777" w:rsidR="00B0246C" w:rsidRPr="00715FA8" w:rsidRDefault="00B0246C" w:rsidP="00470E8E">
            <w:pPr>
              <w:keepNext/>
              <w:keepLines/>
              <w:tabs>
                <w:tab w:val="left" w:pos="720"/>
              </w:tabs>
              <w:overflowPunct w:val="0"/>
              <w:adjustRightInd w:val="0"/>
              <w:jc w:val="right"/>
              <w:rPr>
                <w:bCs/>
                <w:kern w:val="28"/>
                <w:lang w:val="en-CA"/>
              </w:rPr>
            </w:pPr>
            <w:r w:rsidRPr="00715FA8">
              <w:rPr>
                <w:bCs/>
                <w:kern w:val="28"/>
                <w:lang w:val="en-CA"/>
              </w:rPr>
              <w:t>n/a</w:t>
            </w:r>
          </w:p>
        </w:tc>
      </w:tr>
      <w:tr w:rsidR="00B0246C" w:rsidRPr="00715FA8" w14:paraId="572A7BB3" w14:textId="77777777" w:rsidTr="00470E8E">
        <w:trPr>
          <w:trHeight w:val="408"/>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BF6DD" w14:textId="77777777" w:rsidR="00B0246C" w:rsidRPr="00715FA8" w:rsidRDefault="00B0246C" w:rsidP="00470E8E">
            <w:pPr>
              <w:keepNext/>
              <w:tabs>
                <w:tab w:val="left" w:pos="720"/>
              </w:tabs>
              <w:overflowPunct w:val="0"/>
              <w:adjustRightInd w:val="0"/>
              <w:rPr>
                <w:kern w:val="28"/>
                <w:lang w:val="en-CA"/>
              </w:rPr>
            </w:pPr>
            <w:r w:rsidRPr="00715FA8">
              <w:rPr>
                <w:kern w:val="28"/>
                <w:lang w:val="en-CA"/>
              </w:rPr>
              <w:t>1.2</w:t>
            </w:r>
          </w:p>
        </w:tc>
        <w:tc>
          <w:tcPr>
            <w:tcW w:w="1338"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0BCA70CD" w14:textId="77777777" w:rsidR="00B0246C" w:rsidRPr="00715FA8" w:rsidRDefault="00B0246C" w:rsidP="00470E8E">
            <w:pPr>
              <w:jc w:val="left"/>
              <w:rPr>
                <w:color w:val="000000"/>
                <w:lang w:val="es-MX"/>
              </w:rPr>
            </w:pPr>
            <w:r w:rsidRPr="00715FA8">
              <w:rPr>
                <w:color w:val="000000"/>
                <w:lang w:val="es-MX"/>
              </w:rPr>
              <w:t>Consumo total permisible máximo para las substancias incluidas en el Anexo C, Grupo I (toneladas PAO)</w:t>
            </w:r>
          </w:p>
        </w:tc>
        <w:tc>
          <w:tcPr>
            <w:tcW w:w="494"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0562D41" w14:textId="77777777" w:rsidR="00B0246C" w:rsidRPr="00715FA8" w:rsidRDefault="00B0246C" w:rsidP="00470E8E">
            <w:pPr>
              <w:keepNext/>
              <w:tabs>
                <w:tab w:val="left" w:pos="720"/>
              </w:tabs>
              <w:overflowPunct w:val="0"/>
              <w:adjustRightInd w:val="0"/>
              <w:jc w:val="right"/>
              <w:rPr>
                <w:bCs/>
                <w:kern w:val="28"/>
                <w:lang w:val="en-CA"/>
              </w:rPr>
            </w:pPr>
            <w:r>
              <w:rPr>
                <w:bCs/>
                <w:kern w:val="28"/>
                <w:lang w:val="en-CA"/>
              </w:rPr>
              <w:t>8,20</w:t>
            </w:r>
          </w:p>
        </w:tc>
        <w:tc>
          <w:tcPr>
            <w:tcW w:w="3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5130D13"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8,20</w:t>
            </w:r>
          </w:p>
        </w:tc>
        <w:tc>
          <w:tcPr>
            <w:tcW w:w="435"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36E9727C"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8,20</w:t>
            </w:r>
          </w:p>
        </w:tc>
        <w:tc>
          <w:tcPr>
            <w:tcW w:w="3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4D9DE0F"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5,30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528A537"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5,30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356F890"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5,30</w:t>
            </w:r>
          </w:p>
        </w:tc>
        <w:tc>
          <w:tcPr>
            <w:tcW w:w="43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A8A6E06"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0,00</w:t>
            </w:r>
          </w:p>
        </w:tc>
        <w:tc>
          <w:tcPr>
            <w:tcW w:w="47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BABC17C"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n/a</w:t>
            </w:r>
          </w:p>
        </w:tc>
      </w:tr>
      <w:tr w:rsidR="00B0246C" w:rsidRPr="00715FA8" w14:paraId="7ECAD6B9" w14:textId="77777777" w:rsidTr="00470E8E">
        <w:trPr>
          <w:trHeight w:val="116"/>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87113" w14:textId="77777777" w:rsidR="00B0246C" w:rsidRPr="00715FA8" w:rsidRDefault="00B0246C" w:rsidP="00470E8E">
            <w:pPr>
              <w:keepNext/>
              <w:tabs>
                <w:tab w:val="left" w:pos="720"/>
              </w:tabs>
              <w:overflowPunct w:val="0"/>
              <w:adjustRightInd w:val="0"/>
              <w:rPr>
                <w:kern w:val="28"/>
                <w:lang w:val="en-CA"/>
              </w:rPr>
            </w:pPr>
            <w:r w:rsidRPr="00715FA8">
              <w:rPr>
                <w:kern w:val="28"/>
                <w:lang w:val="en-CA"/>
              </w:rPr>
              <w:t>2.1</w:t>
            </w:r>
          </w:p>
        </w:tc>
        <w:tc>
          <w:tcPr>
            <w:tcW w:w="1338"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7176A0B8" w14:textId="77777777" w:rsidR="00B0246C" w:rsidRPr="00715FA8" w:rsidRDefault="00B0246C" w:rsidP="00470E8E">
            <w:pPr>
              <w:jc w:val="left"/>
              <w:rPr>
                <w:color w:val="000000"/>
                <w:lang w:val="es-MX"/>
              </w:rPr>
            </w:pPr>
            <w:r w:rsidRPr="00715FA8">
              <w:rPr>
                <w:color w:val="000000"/>
                <w:lang w:val="es-MX"/>
              </w:rPr>
              <w:t>Financiación convenida para el organismo de ejecución principal (PNUD) ($EUA)</w:t>
            </w:r>
          </w:p>
        </w:tc>
        <w:tc>
          <w:tcPr>
            <w:tcW w:w="494"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F00A33C"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117.000</w:t>
            </w:r>
          </w:p>
        </w:tc>
        <w:tc>
          <w:tcPr>
            <w:tcW w:w="3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6832053"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F7BB670"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276.000</w:t>
            </w:r>
          </w:p>
        </w:tc>
        <w:tc>
          <w:tcPr>
            <w:tcW w:w="3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812DFEB"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72536AE"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78.000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9AF71E0"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AB06EDA"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39.000</w:t>
            </w:r>
          </w:p>
        </w:tc>
        <w:tc>
          <w:tcPr>
            <w:tcW w:w="47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D9957D1"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510.000</w:t>
            </w:r>
          </w:p>
        </w:tc>
      </w:tr>
      <w:tr w:rsidR="00B0246C" w:rsidRPr="00715FA8" w14:paraId="78CFA8E1" w14:textId="77777777" w:rsidTr="00470E8E">
        <w:trPr>
          <w:trHeight w:val="56"/>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C6354" w14:textId="77777777" w:rsidR="00B0246C" w:rsidRPr="00715FA8" w:rsidRDefault="00B0246C" w:rsidP="00470E8E">
            <w:pPr>
              <w:widowControl w:val="0"/>
              <w:tabs>
                <w:tab w:val="left" w:pos="720"/>
              </w:tabs>
              <w:overflowPunct w:val="0"/>
              <w:adjustRightInd w:val="0"/>
              <w:rPr>
                <w:kern w:val="28"/>
                <w:lang w:val="en-CA"/>
              </w:rPr>
            </w:pPr>
            <w:r w:rsidRPr="00715FA8">
              <w:rPr>
                <w:kern w:val="28"/>
                <w:lang w:val="en-CA"/>
              </w:rPr>
              <w:t>2.2</w:t>
            </w:r>
          </w:p>
        </w:tc>
        <w:tc>
          <w:tcPr>
            <w:tcW w:w="1338"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789B6B8C" w14:textId="77777777" w:rsidR="00B0246C" w:rsidRPr="00715FA8" w:rsidRDefault="00B0246C" w:rsidP="00470E8E">
            <w:pPr>
              <w:jc w:val="left"/>
              <w:rPr>
                <w:color w:val="000000"/>
                <w:lang w:val="es-MX"/>
              </w:rPr>
            </w:pPr>
            <w:r w:rsidRPr="00715FA8">
              <w:rPr>
                <w:color w:val="000000"/>
                <w:lang w:val="es-MX"/>
              </w:rPr>
              <w:t>Gastos de apoyo para el organismo de ejecución principal ($EUA)</w:t>
            </w:r>
          </w:p>
        </w:tc>
        <w:tc>
          <w:tcPr>
            <w:tcW w:w="494"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D79D87C"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8.190</w:t>
            </w:r>
          </w:p>
        </w:tc>
        <w:tc>
          <w:tcPr>
            <w:tcW w:w="3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6730C5A"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6ADA38C"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19.320</w:t>
            </w:r>
          </w:p>
        </w:tc>
        <w:tc>
          <w:tcPr>
            <w:tcW w:w="3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E681D4F"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B39254F"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5.460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A5917B8"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6EFEDBE"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2.730</w:t>
            </w:r>
          </w:p>
        </w:tc>
        <w:tc>
          <w:tcPr>
            <w:tcW w:w="47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D80948C"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35.700</w:t>
            </w:r>
          </w:p>
        </w:tc>
      </w:tr>
      <w:tr w:rsidR="00B0246C" w:rsidRPr="00715FA8" w14:paraId="0D2383F9" w14:textId="77777777" w:rsidTr="00470E8E">
        <w:trPr>
          <w:trHeight w:val="62"/>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EC0D7" w14:textId="77777777" w:rsidR="00B0246C" w:rsidRPr="00715FA8" w:rsidRDefault="00B0246C" w:rsidP="00470E8E">
            <w:pPr>
              <w:widowControl w:val="0"/>
              <w:tabs>
                <w:tab w:val="left" w:pos="720"/>
              </w:tabs>
              <w:overflowPunct w:val="0"/>
              <w:adjustRightInd w:val="0"/>
              <w:rPr>
                <w:kern w:val="28"/>
                <w:lang w:val="en-CA"/>
              </w:rPr>
            </w:pPr>
            <w:r w:rsidRPr="00715FA8">
              <w:rPr>
                <w:kern w:val="28"/>
                <w:lang w:val="en-CA"/>
              </w:rPr>
              <w:t>3.1</w:t>
            </w:r>
          </w:p>
        </w:tc>
        <w:tc>
          <w:tcPr>
            <w:tcW w:w="1338"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6C88D0BE" w14:textId="77777777" w:rsidR="00B0246C" w:rsidRPr="00715FA8" w:rsidRDefault="00B0246C" w:rsidP="00470E8E">
            <w:pPr>
              <w:jc w:val="left"/>
              <w:rPr>
                <w:color w:val="000000"/>
                <w:lang w:val="es-MX"/>
              </w:rPr>
            </w:pPr>
            <w:r w:rsidRPr="00715FA8">
              <w:rPr>
                <w:color w:val="000000"/>
                <w:lang w:val="es-MX"/>
              </w:rPr>
              <w:t>Financiación total convenida ($EUA)</w:t>
            </w:r>
          </w:p>
        </w:tc>
        <w:tc>
          <w:tcPr>
            <w:tcW w:w="494"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7BD04A7"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117.000</w:t>
            </w:r>
          </w:p>
        </w:tc>
        <w:tc>
          <w:tcPr>
            <w:tcW w:w="3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9686FC9"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69521D4"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276.000</w:t>
            </w:r>
          </w:p>
        </w:tc>
        <w:tc>
          <w:tcPr>
            <w:tcW w:w="3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23F7126"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6E47BF1"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78.000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673D525"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4C4CB61"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39.000</w:t>
            </w:r>
          </w:p>
        </w:tc>
        <w:tc>
          <w:tcPr>
            <w:tcW w:w="47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CBB0108"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510.000</w:t>
            </w:r>
          </w:p>
        </w:tc>
      </w:tr>
      <w:tr w:rsidR="00B0246C" w:rsidRPr="00715FA8" w14:paraId="55D76FE4" w14:textId="77777777" w:rsidTr="00470E8E">
        <w:trPr>
          <w:trHeight w:val="62"/>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AA8CC" w14:textId="77777777" w:rsidR="00B0246C" w:rsidRPr="00715FA8" w:rsidRDefault="00B0246C" w:rsidP="00470E8E">
            <w:pPr>
              <w:widowControl w:val="0"/>
              <w:tabs>
                <w:tab w:val="left" w:pos="720"/>
              </w:tabs>
              <w:overflowPunct w:val="0"/>
              <w:adjustRightInd w:val="0"/>
              <w:rPr>
                <w:kern w:val="28"/>
                <w:lang w:val="en-CA"/>
              </w:rPr>
            </w:pPr>
            <w:r w:rsidRPr="00715FA8">
              <w:rPr>
                <w:kern w:val="28"/>
                <w:lang w:val="en-CA"/>
              </w:rPr>
              <w:t>3.2</w:t>
            </w:r>
          </w:p>
        </w:tc>
        <w:tc>
          <w:tcPr>
            <w:tcW w:w="1338"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07A5C92" w14:textId="77777777" w:rsidR="00B0246C" w:rsidRPr="00715FA8" w:rsidRDefault="00B0246C" w:rsidP="00470E8E">
            <w:pPr>
              <w:jc w:val="left"/>
              <w:rPr>
                <w:color w:val="000000"/>
                <w:lang w:val="es-MX"/>
              </w:rPr>
            </w:pPr>
            <w:proofErr w:type="gramStart"/>
            <w:r w:rsidRPr="00715FA8">
              <w:rPr>
                <w:color w:val="000000"/>
                <w:lang w:val="es-MX"/>
              </w:rPr>
              <w:t>Total</w:t>
            </w:r>
            <w:proofErr w:type="gramEnd"/>
            <w:r w:rsidRPr="00715FA8">
              <w:rPr>
                <w:color w:val="000000"/>
                <w:lang w:val="es-MX"/>
              </w:rPr>
              <w:t xml:space="preserve"> gastos de apoyo ($EUA)</w:t>
            </w:r>
          </w:p>
        </w:tc>
        <w:tc>
          <w:tcPr>
            <w:tcW w:w="494"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13E2B4C"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8.190</w:t>
            </w:r>
          </w:p>
        </w:tc>
        <w:tc>
          <w:tcPr>
            <w:tcW w:w="3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90FEFC8"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36E9815"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19.320</w:t>
            </w:r>
          </w:p>
        </w:tc>
        <w:tc>
          <w:tcPr>
            <w:tcW w:w="3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4CD41F6"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1683628"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5.460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5F29AC9"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728ED69"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2.730</w:t>
            </w:r>
          </w:p>
        </w:tc>
        <w:tc>
          <w:tcPr>
            <w:tcW w:w="47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8288732"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35.700</w:t>
            </w:r>
          </w:p>
        </w:tc>
      </w:tr>
      <w:tr w:rsidR="00B0246C" w:rsidRPr="00715FA8" w14:paraId="7D9B31F4" w14:textId="77777777" w:rsidTr="00470E8E">
        <w:trPr>
          <w:trHeight w:val="53"/>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C58CB" w14:textId="77777777" w:rsidR="00B0246C" w:rsidRPr="00715FA8" w:rsidRDefault="00B0246C" w:rsidP="00470E8E">
            <w:pPr>
              <w:widowControl w:val="0"/>
              <w:tabs>
                <w:tab w:val="left" w:pos="720"/>
              </w:tabs>
              <w:overflowPunct w:val="0"/>
              <w:adjustRightInd w:val="0"/>
              <w:rPr>
                <w:kern w:val="28"/>
                <w:lang w:val="en-CA"/>
              </w:rPr>
            </w:pPr>
            <w:r w:rsidRPr="00715FA8">
              <w:rPr>
                <w:kern w:val="28"/>
                <w:lang w:val="en-CA"/>
              </w:rPr>
              <w:t>3.3</w:t>
            </w:r>
          </w:p>
        </w:tc>
        <w:tc>
          <w:tcPr>
            <w:tcW w:w="1338"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A172ADB" w14:textId="77777777" w:rsidR="00B0246C" w:rsidRPr="00715FA8" w:rsidRDefault="00B0246C" w:rsidP="00470E8E">
            <w:pPr>
              <w:jc w:val="left"/>
              <w:rPr>
                <w:color w:val="000000"/>
                <w:lang w:val="es-MX"/>
              </w:rPr>
            </w:pPr>
            <w:proofErr w:type="gramStart"/>
            <w:r w:rsidRPr="00715FA8">
              <w:rPr>
                <w:color w:val="000000"/>
                <w:lang w:val="es-MX"/>
              </w:rPr>
              <w:t>Total</w:t>
            </w:r>
            <w:proofErr w:type="gramEnd"/>
            <w:r w:rsidRPr="00715FA8">
              <w:rPr>
                <w:color w:val="000000"/>
                <w:lang w:val="es-MX"/>
              </w:rPr>
              <w:t xml:space="preserve"> de costos convenidos ($EUA)</w:t>
            </w:r>
          </w:p>
        </w:tc>
        <w:tc>
          <w:tcPr>
            <w:tcW w:w="494"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5D3D57F"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125.190</w:t>
            </w:r>
          </w:p>
        </w:tc>
        <w:tc>
          <w:tcPr>
            <w:tcW w:w="39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AB23CFB"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2DA4CD7"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295.320</w:t>
            </w:r>
          </w:p>
        </w:tc>
        <w:tc>
          <w:tcPr>
            <w:tcW w:w="39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BC29DE8"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430CA42"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83.460</w:t>
            </w:r>
          </w:p>
        </w:tc>
        <w:tc>
          <w:tcPr>
            <w:tcW w:w="354"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ECC4548"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w:t>
            </w:r>
          </w:p>
        </w:tc>
        <w:tc>
          <w:tcPr>
            <w:tcW w:w="43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D8AA602"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41.730</w:t>
            </w:r>
          </w:p>
        </w:tc>
        <w:tc>
          <w:tcPr>
            <w:tcW w:w="47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B0F862C" w14:textId="77777777" w:rsidR="00B0246C" w:rsidRPr="00555BA2" w:rsidRDefault="00B0246C" w:rsidP="00470E8E">
            <w:pPr>
              <w:keepNext/>
              <w:tabs>
                <w:tab w:val="left" w:pos="720"/>
              </w:tabs>
              <w:overflowPunct w:val="0"/>
              <w:adjustRightInd w:val="0"/>
              <w:jc w:val="right"/>
              <w:rPr>
                <w:b/>
                <w:kern w:val="28"/>
                <w:lang w:val="en-CA"/>
              </w:rPr>
            </w:pPr>
            <w:r w:rsidRPr="00555BA2">
              <w:rPr>
                <w:b/>
                <w:kern w:val="28"/>
                <w:lang w:val="en-CA"/>
              </w:rPr>
              <w:t>545.700</w:t>
            </w:r>
          </w:p>
        </w:tc>
      </w:tr>
      <w:tr w:rsidR="00B0246C" w:rsidRPr="00715FA8" w14:paraId="05B2C643" w14:textId="77777777" w:rsidTr="00470E8E">
        <w:trPr>
          <w:trHeight w:val="53"/>
          <w:jc w:val="center"/>
        </w:trPr>
        <w:tc>
          <w:tcPr>
            <w:tcW w:w="32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85407" w14:textId="77777777" w:rsidR="00B0246C" w:rsidRPr="00715FA8" w:rsidRDefault="00B0246C" w:rsidP="00470E8E">
            <w:pPr>
              <w:widowControl w:val="0"/>
              <w:tabs>
                <w:tab w:val="left" w:pos="720"/>
              </w:tabs>
              <w:overflowPunct w:val="0"/>
              <w:adjustRightInd w:val="0"/>
              <w:rPr>
                <w:kern w:val="28"/>
                <w:lang w:val="en-CA"/>
              </w:rPr>
            </w:pPr>
            <w:r w:rsidRPr="00715FA8">
              <w:rPr>
                <w:kern w:val="28"/>
                <w:lang w:val="en-CA"/>
              </w:rPr>
              <w:t>4.1.1</w:t>
            </w:r>
          </w:p>
        </w:tc>
        <w:tc>
          <w:tcPr>
            <w:tcW w:w="4201" w:type="pct"/>
            <w:gridSpan w:val="8"/>
            <w:tcBorders>
              <w:top w:val="single" w:sz="4" w:space="0" w:color="000000"/>
              <w:left w:val="single" w:sz="2" w:space="0" w:color="000000"/>
              <w:bottom w:val="single" w:sz="4" w:space="0" w:color="000000"/>
              <w:right w:val="single" w:sz="4" w:space="0" w:color="000000"/>
            </w:tcBorders>
          </w:tcPr>
          <w:p w14:paraId="171C6A16" w14:textId="77777777" w:rsidR="00B0246C" w:rsidRPr="00715FA8" w:rsidRDefault="00B0246C" w:rsidP="00470E8E">
            <w:pPr>
              <w:jc w:val="left"/>
              <w:rPr>
                <w:color w:val="000000"/>
                <w:lang w:val="es-MX"/>
              </w:rPr>
            </w:pPr>
            <w:r w:rsidRPr="00715FA8">
              <w:rPr>
                <w:color w:val="000000"/>
                <w:lang w:val="es-MX"/>
              </w:rPr>
              <w:t>Eliminación total convenida de HCFC-22 por lograr conforme a este Acuerdo (toneladas PAO)</w:t>
            </w:r>
          </w:p>
        </w:tc>
        <w:tc>
          <w:tcPr>
            <w:tcW w:w="479" w:type="pct"/>
            <w:tcBorders>
              <w:top w:val="single" w:sz="4" w:space="0" w:color="000000"/>
              <w:left w:val="single" w:sz="2" w:space="0" w:color="000000"/>
              <w:bottom w:val="single" w:sz="4" w:space="0" w:color="000000"/>
              <w:right w:val="single" w:sz="4" w:space="0" w:color="000000"/>
            </w:tcBorders>
            <w:tcMar>
              <w:left w:w="43" w:type="dxa"/>
              <w:right w:w="58" w:type="dxa"/>
            </w:tcMar>
          </w:tcPr>
          <w:p w14:paraId="381E83CB"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2,48</w:t>
            </w:r>
          </w:p>
        </w:tc>
      </w:tr>
      <w:tr w:rsidR="00B0246C" w:rsidRPr="00715FA8" w14:paraId="74A00B32" w14:textId="77777777" w:rsidTr="00470E8E">
        <w:trPr>
          <w:trHeight w:val="116"/>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C9EB4" w14:textId="77777777" w:rsidR="00B0246C" w:rsidRPr="00715FA8" w:rsidRDefault="00B0246C" w:rsidP="00470E8E">
            <w:pPr>
              <w:widowControl w:val="0"/>
              <w:tabs>
                <w:tab w:val="left" w:pos="720"/>
              </w:tabs>
              <w:overflowPunct w:val="0"/>
              <w:adjustRightInd w:val="0"/>
              <w:rPr>
                <w:kern w:val="28"/>
                <w:lang w:val="en-CA"/>
              </w:rPr>
            </w:pPr>
            <w:r w:rsidRPr="00715FA8">
              <w:rPr>
                <w:kern w:val="28"/>
                <w:lang w:val="en-CA"/>
              </w:rPr>
              <w:t>4.1.2</w:t>
            </w:r>
          </w:p>
        </w:tc>
        <w:tc>
          <w:tcPr>
            <w:tcW w:w="4201" w:type="pct"/>
            <w:gridSpan w:val="8"/>
            <w:tcBorders>
              <w:top w:val="single" w:sz="4" w:space="0" w:color="000000"/>
              <w:left w:val="single" w:sz="2" w:space="0" w:color="000000"/>
              <w:bottom w:val="single" w:sz="4" w:space="0" w:color="000000"/>
              <w:right w:val="single" w:sz="4" w:space="0" w:color="000000"/>
            </w:tcBorders>
          </w:tcPr>
          <w:p w14:paraId="0011393C" w14:textId="77777777" w:rsidR="00B0246C" w:rsidRPr="00715FA8" w:rsidRDefault="00B0246C" w:rsidP="00470E8E">
            <w:pPr>
              <w:jc w:val="left"/>
              <w:rPr>
                <w:color w:val="000000"/>
                <w:lang w:val="es-MX"/>
              </w:rPr>
            </w:pPr>
            <w:r w:rsidRPr="00715FA8">
              <w:rPr>
                <w:color w:val="000000"/>
                <w:lang w:val="es-MX"/>
              </w:rPr>
              <w:t>Eliminación de HCFC-22 por lograr en la etapa previa (toneladas PAO)</w:t>
            </w:r>
          </w:p>
        </w:tc>
        <w:tc>
          <w:tcPr>
            <w:tcW w:w="47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FCD5E1B"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4,50</w:t>
            </w:r>
          </w:p>
        </w:tc>
      </w:tr>
      <w:tr w:rsidR="00B0246C" w:rsidRPr="00715FA8" w14:paraId="207667D8" w14:textId="77777777" w:rsidTr="00470E8E">
        <w:trPr>
          <w:trHeight w:val="98"/>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DA7F64" w14:textId="77777777" w:rsidR="00B0246C" w:rsidRPr="00715FA8" w:rsidRDefault="00B0246C" w:rsidP="00470E8E">
            <w:pPr>
              <w:widowControl w:val="0"/>
              <w:tabs>
                <w:tab w:val="left" w:pos="720"/>
              </w:tabs>
              <w:overflowPunct w:val="0"/>
              <w:adjustRightInd w:val="0"/>
              <w:rPr>
                <w:kern w:val="28"/>
                <w:lang w:val="en-CA"/>
              </w:rPr>
            </w:pPr>
            <w:r w:rsidRPr="00715FA8">
              <w:rPr>
                <w:kern w:val="28"/>
                <w:lang w:val="en-CA"/>
              </w:rPr>
              <w:t>4.1.3</w:t>
            </w:r>
          </w:p>
        </w:tc>
        <w:tc>
          <w:tcPr>
            <w:tcW w:w="4201" w:type="pct"/>
            <w:gridSpan w:val="8"/>
            <w:tcBorders>
              <w:top w:val="single" w:sz="4" w:space="0" w:color="000000"/>
              <w:left w:val="single" w:sz="2" w:space="0" w:color="000000"/>
              <w:bottom w:val="single" w:sz="4" w:space="0" w:color="000000"/>
              <w:right w:val="single" w:sz="4" w:space="0" w:color="000000"/>
            </w:tcBorders>
          </w:tcPr>
          <w:p w14:paraId="6B55ED7A" w14:textId="77777777" w:rsidR="00B0246C" w:rsidRPr="00715FA8" w:rsidRDefault="00B0246C" w:rsidP="00470E8E">
            <w:pPr>
              <w:jc w:val="left"/>
              <w:rPr>
                <w:color w:val="000000"/>
                <w:lang w:val="es-MX"/>
              </w:rPr>
            </w:pPr>
            <w:r w:rsidRPr="00715FA8">
              <w:rPr>
                <w:color w:val="000000"/>
                <w:lang w:val="es-MX"/>
              </w:rPr>
              <w:t>Consumo admisible remanente de HCFC-22 (toneladas PAO)</w:t>
            </w:r>
          </w:p>
        </w:tc>
        <w:tc>
          <w:tcPr>
            <w:tcW w:w="47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A844C77"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0,00</w:t>
            </w:r>
          </w:p>
        </w:tc>
      </w:tr>
      <w:tr w:rsidR="00B0246C" w:rsidRPr="00715FA8" w14:paraId="45A1C408" w14:textId="77777777" w:rsidTr="00470E8E">
        <w:trPr>
          <w:trHeight w:val="98"/>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A918C" w14:textId="77777777" w:rsidR="00B0246C" w:rsidRPr="00715FA8" w:rsidRDefault="00B0246C" w:rsidP="00470E8E">
            <w:pPr>
              <w:keepNext/>
              <w:widowControl w:val="0"/>
              <w:tabs>
                <w:tab w:val="left" w:pos="720"/>
              </w:tabs>
              <w:overflowPunct w:val="0"/>
              <w:adjustRightInd w:val="0"/>
              <w:rPr>
                <w:kern w:val="28"/>
                <w:lang w:val="en-CA"/>
              </w:rPr>
            </w:pPr>
            <w:r w:rsidRPr="00715FA8">
              <w:rPr>
                <w:kern w:val="28"/>
                <w:lang w:val="en-CA"/>
              </w:rPr>
              <w:t>4.2.1</w:t>
            </w:r>
          </w:p>
        </w:tc>
        <w:tc>
          <w:tcPr>
            <w:tcW w:w="4201" w:type="pct"/>
            <w:gridSpan w:val="8"/>
            <w:tcBorders>
              <w:top w:val="single" w:sz="4" w:space="0" w:color="000000"/>
              <w:left w:val="single" w:sz="2" w:space="0" w:color="000000"/>
              <w:bottom w:val="single" w:sz="4" w:space="0" w:color="000000"/>
              <w:right w:val="single" w:sz="4" w:space="0" w:color="000000"/>
            </w:tcBorders>
          </w:tcPr>
          <w:p w14:paraId="6E2E9E05" w14:textId="77777777" w:rsidR="00B0246C" w:rsidRPr="00715FA8" w:rsidRDefault="00B0246C" w:rsidP="00470E8E">
            <w:pPr>
              <w:jc w:val="left"/>
              <w:rPr>
                <w:color w:val="000000"/>
                <w:lang w:val="es-MX"/>
              </w:rPr>
            </w:pPr>
            <w:r w:rsidRPr="00715FA8">
              <w:rPr>
                <w:color w:val="000000"/>
                <w:lang w:val="es-MX"/>
              </w:rPr>
              <w:t>Eliminación total convenida de HCFC-141b por lograr conforme a este Acuerdo (toneladas PAO)</w:t>
            </w:r>
          </w:p>
        </w:tc>
        <w:tc>
          <w:tcPr>
            <w:tcW w:w="47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D7110E4"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0,00</w:t>
            </w:r>
          </w:p>
        </w:tc>
      </w:tr>
      <w:tr w:rsidR="00B0246C" w:rsidRPr="00715FA8" w14:paraId="4968F763" w14:textId="77777777" w:rsidTr="00470E8E">
        <w:trPr>
          <w:trHeight w:val="98"/>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EA5280" w14:textId="77777777" w:rsidR="00B0246C" w:rsidRPr="00715FA8" w:rsidRDefault="00B0246C" w:rsidP="00470E8E">
            <w:pPr>
              <w:keepNext/>
              <w:widowControl w:val="0"/>
              <w:tabs>
                <w:tab w:val="left" w:pos="720"/>
              </w:tabs>
              <w:overflowPunct w:val="0"/>
              <w:adjustRightInd w:val="0"/>
              <w:rPr>
                <w:kern w:val="28"/>
                <w:lang w:val="en-CA"/>
              </w:rPr>
            </w:pPr>
            <w:r w:rsidRPr="00715FA8">
              <w:rPr>
                <w:kern w:val="28"/>
                <w:lang w:val="en-CA"/>
              </w:rPr>
              <w:t>4.2.2</w:t>
            </w:r>
          </w:p>
        </w:tc>
        <w:tc>
          <w:tcPr>
            <w:tcW w:w="4201" w:type="pct"/>
            <w:gridSpan w:val="8"/>
            <w:tcBorders>
              <w:top w:val="single" w:sz="4" w:space="0" w:color="000000"/>
              <w:left w:val="single" w:sz="2" w:space="0" w:color="000000"/>
              <w:bottom w:val="single" w:sz="4" w:space="0" w:color="000000"/>
              <w:right w:val="single" w:sz="4" w:space="0" w:color="000000"/>
            </w:tcBorders>
          </w:tcPr>
          <w:p w14:paraId="5D6BF268" w14:textId="77777777" w:rsidR="00B0246C" w:rsidRPr="00715FA8" w:rsidRDefault="00B0246C" w:rsidP="00470E8E">
            <w:pPr>
              <w:jc w:val="left"/>
              <w:rPr>
                <w:color w:val="000000"/>
                <w:lang w:val="es-MX"/>
              </w:rPr>
            </w:pPr>
            <w:r w:rsidRPr="00715FA8">
              <w:rPr>
                <w:color w:val="000000"/>
                <w:lang w:val="es-MX"/>
              </w:rPr>
              <w:t>Eliminación de HCFC-141b por lograr en la etapa previa (toneladas PAO)</w:t>
            </w:r>
          </w:p>
        </w:tc>
        <w:tc>
          <w:tcPr>
            <w:tcW w:w="47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113F6DEE"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3,60</w:t>
            </w:r>
          </w:p>
        </w:tc>
      </w:tr>
      <w:tr w:rsidR="00B0246C" w:rsidRPr="00715FA8" w14:paraId="48258500" w14:textId="77777777" w:rsidTr="00470E8E">
        <w:trPr>
          <w:trHeight w:val="98"/>
          <w:jc w:val="center"/>
        </w:trPr>
        <w:tc>
          <w:tcPr>
            <w:tcW w:w="32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76615" w14:textId="77777777" w:rsidR="00B0246C" w:rsidRPr="00715FA8" w:rsidRDefault="00B0246C" w:rsidP="00470E8E">
            <w:pPr>
              <w:keepNext/>
              <w:widowControl w:val="0"/>
              <w:tabs>
                <w:tab w:val="left" w:pos="720"/>
              </w:tabs>
              <w:overflowPunct w:val="0"/>
              <w:adjustRightInd w:val="0"/>
              <w:rPr>
                <w:kern w:val="28"/>
                <w:lang w:val="en-CA"/>
              </w:rPr>
            </w:pPr>
            <w:r w:rsidRPr="00715FA8">
              <w:rPr>
                <w:kern w:val="28"/>
                <w:lang w:val="en-CA"/>
              </w:rPr>
              <w:t>4.2.3</w:t>
            </w:r>
          </w:p>
        </w:tc>
        <w:tc>
          <w:tcPr>
            <w:tcW w:w="4201" w:type="pct"/>
            <w:gridSpan w:val="8"/>
            <w:tcBorders>
              <w:top w:val="single" w:sz="4" w:space="0" w:color="000000"/>
              <w:left w:val="single" w:sz="2" w:space="0" w:color="000000"/>
              <w:bottom w:val="single" w:sz="4" w:space="0" w:color="000000"/>
              <w:right w:val="single" w:sz="4" w:space="0" w:color="000000"/>
            </w:tcBorders>
          </w:tcPr>
          <w:p w14:paraId="7A441AA7" w14:textId="77777777" w:rsidR="00B0246C" w:rsidRPr="00715FA8" w:rsidRDefault="00B0246C" w:rsidP="00470E8E">
            <w:pPr>
              <w:jc w:val="left"/>
              <w:rPr>
                <w:color w:val="000000"/>
                <w:lang w:val="es-MX"/>
              </w:rPr>
            </w:pPr>
            <w:r w:rsidRPr="00715FA8">
              <w:rPr>
                <w:color w:val="000000"/>
                <w:lang w:val="es-MX"/>
              </w:rPr>
              <w:t>Consumo admisible remanente de HCFC-141b (toneladas PAO)</w:t>
            </w:r>
          </w:p>
        </w:tc>
        <w:tc>
          <w:tcPr>
            <w:tcW w:w="47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1BF6F82" w14:textId="77777777" w:rsidR="00B0246C" w:rsidRPr="00715FA8" w:rsidRDefault="00B0246C" w:rsidP="00470E8E">
            <w:pPr>
              <w:keepNext/>
              <w:tabs>
                <w:tab w:val="left" w:pos="720"/>
              </w:tabs>
              <w:overflowPunct w:val="0"/>
              <w:adjustRightInd w:val="0"/>
              <w:jc w:val="right"/>
              <w:rPr>
                <w:bCs/>
                <w:kern w:val="28"/>
                <w:lang w:val="en-CA"/>
              </w:rPr>
            </w:pPr>
            <w:r w:rsidRPr="00715FA8">
              <w:rPr>
                <w:bCs/>
                <w:kern w:val="28"/>
                <w:lang w:val="en-CA"/>
              </w:rPr>
              <w:t>0,00</w:t>
            </w:r>
          </w:p>
        </w:tc>
      </w:tr>
    </w:tbl>
    <w:p w14:paraId="05C0DE03" w14:textId="070FB9B0" w:rsidR="004D3B0F" w:rsidRPr="00B0246C" w:rsidRDefault="00B0246C" w:rsidP="00B0246C">
      <w:pPr>
        <w:pStyle w:val="Heading1"/>
        <w:numPr>
          <w:ilvl w:val="0"/>
          <w:numId w:val="0"/>
        </w:numPr>
        <w:spacing w:after="0"/>
      </w:pPr>
      <w:r w:rsidRPr="00B0246C">
        <w:rPr>
          <w:b/>
          <w:bCs/>
          <w:sz w:val="18"/>
          <w:szCs w:val="18"/>
        </w:rPr>
        <w:t>*Fecha de finalización de la etapa I según la decisión 88/29(b)(i): 1 de junio de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0246C" w14:paraId="13468D9F" w14:textId="77777777" w:rsidTr="00B0246C">
        <w:trPr>
          <w:trHeight w:val="999"/>
        </w:trPr>
        <w:tc>
          <w:tcPr>
            <w:tcW w:w="1871" w:type="dxa"/>
          </w:tcPr>
          <w:p w14:paraId="127159F1" w14:textId="77777777" w:rsidR="00E85409" w:rsidRPr="00B0246C" w:rsidRDefault="00E85409" w:rsidP="00FB077C"/>
        </w:tc>
        <w:tc>
          <w:tcPr>
            <w:tcW w:w="1872" w:type="dxa"/>
          </w:tcPr>
          <w:p w14:paraId="21943311" w14:textId="77777777" w:rsidR="00E85409" w:rsidRPr="00B0246C" w:rsidRDefault="00E85409" w:rsidP="00FB077C"/>
        </w:tc>
        <w:tc>
          <w:tcPr>
            <w:tcW w:w="1872" w:type="dxa"/>
            <w:tcBorders>
              <w:bottom w:val="single" w:sz="4" w:space="0" w:color="auto"/>
            </w:tcBorders>
          </w:tcPr>
          <w:p w14:paraId="4D77D5B6" w14:textId="77777777" w:rsidR="00E85409" w:rsidRPr="00B0246C" w:rsidRDefault="00E85409" w:rsidP="00FB077C"/>
        </w:tc>
        <w:tc>
          <w:tcPr>
            <w:tcW w:w="1872" w:type="dxa"/>
          </w:tcPr>
          <w:p w14:paraId="094E8C59" w14:textId="77777777" w:rsidR="00E85409" w:rsidRPr="00B0246C" w:rsidRDefault="00E85409" w:rsidP="00FB077C"/>
        </w:tc>
        <w:tc>
          <w:tcPr>
            <w:tcW w:w="1873" w:type="dxa"/>
          </w:tcPr>
          <w:p w14:paraId="256AF505" w14:textId="77777777" w:rsidR="00E85409" w:rsidRPr="00B0246C" w:rsidRDefault="00E85409" w:rsidP="00FB077C"/>
        </w:tc>
      </w:tr>
    </w:tbl>
    <w:p w14:paraId="14B3C735" w14:textId="77777777" w:rsidR="00E85409" w:rsidRPr="00B0246C" w:rsidRDefault="00E85409" w:rsidP="004E7F9C"/>
    <w:sectPr w:rsidR="00E85409" w:rsidRPr="00B0246C" w:rsidSect="00A8119B">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F4977C" w14:textId="77777777" w:rsidR="001206A2" w:rsidRDefault="001206A2" w:rsidP="004A504B">
      <w:r>
        <w:separator/>
      </w:r>
    </w:p>
  </w:endnote>
  <w:endnote w:type="continuationSeparator" w:id="0">
    <w:p w14:paraId="11E9E3E1" w14:textId="77777777" w:rsidR="001206A2" w:rsidRDefault="001206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4CCDC" w14:textId="77777777" w:rsidR="004D3B0F" w:rsidRPr="0033525D" w:rsidRDefault="004D3B0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4AB76" w14:textId="77777777" w:rsidR="004D3B0F" w:rsidRPr="0033525D" w:rsidRDefault="004D3B0F">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2B822" w14:textId="18C17803" w:rsidR="004D3B0F" w:rsidRDefault="004D3B0F" w:rsidP="00F248A0">
    <w:pPr>
      <w:pBdr>
        <w:top w:val="single" w:sz="4" w:space="1" w:color="auto"/>
        <w:left w:val="single" w:sz="4" w:space="4" w:color="auto"/>
        <w:bottom w:val="single" w:sz="4" w:space="1" w:color="auto"/>
        <w:right w:val="single" w:sz="4" w:space="23" w:color="auto"/>
      </w:pBdr>
      <w:ind w:right="-18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CD22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EEEF7"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7849168"/>
      <w:docPartObj>
        <w:docPartGallery w:val="Page Numbers (Bottom of Page)"/>
        <w:docPartUnique/>
      </w:docPartObj>
    </w:sdtPr>
    <w:sdtEndPr>
      <w:rPr>
        <w:noProof/>
      </w:rPr>
    </w:sdtEndPr>
    <w:sdtContent>
      <w:p w14:paraId="0DFB3648" w14:textId="444B10F4" w:rsidR="00A8119B" w:rsidRDefault="00A8119B">
        <w:pPr>
          <w:pStyle w:val="Footer"/>
          <w:jc w:val="center"/>
        </w:pPr>
        <w:r>
          <w:fldChar w:fldCharType="begin"/>
        </w:r>
        <w:r>
          <w:instrText xml:space="preserve"> PAGE   \* MERGEFORMAT </w:instrText>
        </w:r>
        <w:r>
          <w:fldChar w:fldCharType="separate"/>
        </w:r>
        <w:r>
          <w:t>2</w:t>
        </w:r>
        <w:r>
          <w:fldChar w:fldCharType="end"/>
        </w:r>
      </w:p>
    </w:sdtContent>
  </w:sdt>
  <w:p w14:paraId="6C560E19" w14:textId="77777777" w:rsidR="004E7F9C" w:rsidRPr="00A8119B" w:rsidRDefault="004E7F9C" w:rsidP="00A81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EAFDC" w14:textId="77777777" w:rsidR="001206A2" w:rsidRDefault="001206A2" w:rsidP="004A504B">
      <w:r>
        <w:separator/>
      </w:r>
    </w:p>
  </w:footnote>
  <w:footnote w:type="continuationSeparator" w:id="0">
    <w:p w14:paraId="2E8C69D6" w14:textId="77777777" w:rsidR="001206A2" w:rsidRDefault="001206A2" w:rsidP="004A504B">
      <w:r>
        <w:continuationSeparator/>
      </w:r>
    </w:p>
  </w:footnote>
  <w:footnote w:id="1">
    <w:p w14:paraId="063194E0" w14:textId="77777777" w:rsidR="0079781A" w:rsidRPr="001E1147" w:rsidRDefault="0079781A" w:rsidP="0079781A">
      <w:pPr>
        <w:pStyle w:val="FootnoteText"/>
      </w:pPr>
      <w:r>
        <w:rPr>
          <w:rStyle w:val="FootnoteReference"/>
        </w:rPr>
        <w:footnoteRef/>
      </w:r>
      <w:r>
        <w:t xml:space="preserve"> UNEP/OzL.Pro/ExCom//95/1</w:t>
      </w:r>
    </w:p>
  </w:footnote>
  <w:footnote w:id="2">
    <w:p w14:paraId="5311DA47" w14:textId="77777777" w:rsidR="004D3B0F" w:rsidRDefault="004D3B0F" w:rsidP="004D3B0F">
      <w:pPr>
        <w:pStyle w:val="FootnoteText"/>
      </w:pPr>
      <w:r>
        <w:rPr>
          <w:rStyle w:val="FootnoteReference"/>
        </w:rPr>
        <w:footnoteRef/>
      </w:r>
      <w:r>
        <w:t xml:space="preserve"> Según la carta del 24 de septiembre de 2024 de la Agencia Nacional de Medio Ambiente y Planificación (NEPA) de Jamaica al PNUD.</w:t>
      </w:r>
    </w:p>
  </w:footnote>
  <w:footnote w:id="3">
    <w:p w14:paraId="6EEFB0AE" w14:textId="77777777" w:rsidR="004D3B0F" w:rsidRPr="00526E90" w:rsidRDefault="004D3B0F" w:rsidP="004D3B0F">
      <w:pPr>
        <w:pStyle w:val="FootnoteText"/>
      </w:pPr>
      <w:r>
        <w:rPr>
          <w:rStyle w:val="FootnoteReference"/>
        </w:rPr>
        <w:footnoteRef/>
      </w:r>
      <w:r>
        <w:t xml:space="preserve"> De acuerdo con la decisión 89/6, los países de bajo volumen de consumo pueden incluir en sus PGEH actividades adicionales para la introducción de alternativas a los HCFC con un potencial de calentamiento de la atmósfera bajo o nulo y para mantener la eficiencia energética en el sector de los servicios de refrigeración.</w:t>
      </w:r>
    </w:p>
  </w:footnote>
  <w:footnote w:id="4">
    <w:p w14:paraId="7C59E9B6" w14:textId="51EC9A3A" w:rsidR="004D3B0F" w:rsidRPr="003D29B8" w:rsidRDefault="004D3B0F" w:rsidP="004D3B0F">
      <w:pPr>
        <w:pStyle w:val="FootnoteText"/>
      </w:pPr>
      <w:r>
        <w:rPr>
          <w:rStyle w:val="FootnoteReference"/>
        </w:rPr>
        <w:footnoteRef/>
      </w:r>
      <w:r>
        <w:t xml:space="preserve"> En su 90ª reunión, el Comité Ejecutivo solicitó al Gobierno de Jamaica y al PNUD que proporcionaran información actualizada sobre la aprobación de la Orden de Comercio (2014) en el momento de presentar la solicitud para el segundo tramo de la etapa II del PGEH (decisión 90/13(b)).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655F3" w14:textId="6EAF99EE" w:rsidR="00F248A0" w:rsidRPr="00B37E80" w:rsidRDefault="00F248A0" w:rsidP="00F248A0">
    <w:fldSimple w:instr=" DOCPROPERTY &quot;Document number&quot;  \* MERGEFORMAT ">
      <w:r>
        <w:t>UNEP/OzL.Pro/ExCom/95/60</w:t>
      </w:r>
    </w:fldSimple>
  </w:p>
  <w:p w14:paraId="4AC49CAD" w14:textId="77777777" w:rsidR="004D3B0F" w:rsidRPr="0033525D" w:rsidRDefault="004D3B0F"/>
  <w:p w14:paraId="73BB86FD" w14:textId="77777777" w:rsidR="004D3B0F" w:rsidRPr="0033525D" w:rsidRDefault="004D3B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138EB" w14:textId="6D22EF7B" w:rsidR="00F248A0" w:rsidRPr="00B37E80" w:rsidRDefault="00F248A0" w:rsidP="00F248A0">
    <w:pPr>
      <w:jc w:val="right"/>
    </w:pPr>
    <w:fldSimple w:instr=" DOCPROPERTY &quot;Document number&quot;  \* MERGEFORMAT ">
      <w:r>
        <w:t>UNEP/OzL.Pro/ExCom/95/60</w:t>
      </w:r>
    </w:fldSimple>
  </w:p>
  <w:p w14:paraId="4F4BBFEF" w14:textId="77777777" w:rsidR="004D3B0F" w:rsidRPr="0033525D" w:rsidRDefault="004D3B0F" w:rsidP="008A0CA7">
    <w:pPr>
      <w:jc w:val="right"/>
    </w:pPr>
  </w:p>
  <w:p w14:paraId="280F0725" w14:textId="77777777" w:rsidR="004D3B0F" w:rsidRPr="0033525D" w:rsidRDefault="004D3B0F"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5D92" w14:textId="23833D1F" w:rsidR="00DC6A10" w:rsidRPr="0033525D" w:rsidRDefault="00F974CC">
    <w:r>
      <w:t>UNEP/OzL.Pro/ExCom/95/60</w:t>
    </w:r>
  </w:p>
  <w:p w14:paraId="241A5F8A" w14:textId="77777777" w:rsidR="00DC6A10" w:rsidRPr="0033525D" w:rsidRDefault="00DC6A10"/>
  <w:p w14:paraId="22CFFF23"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8A4A7" w14:textId="7CCCA22E" w:rsidR="00DC6A10" w:rsidRPr="0033525D" w:rsidRDefault="00F974CC">
    <w:pPr>
      <w:jc w:val="right"/>
    </w:pPr>
    <w:r>
      <w:t>UNEP/OzL.Pro/ExCom/95/60</w:t>
    </w:r>
  </w:p>
  <w:p w14:paraId="3AF17A6D" w14:textId="77777777" w:rsidR="00DC6A10" w:rsidRPr="0033525D" w:rsidRDefault="00DC6A10"/>
  <w:p w14:paraId="5CF286AE"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5B545" w14:textId="4D91CBAF" w:rsidR="00F248A0" w:rsidRPr="00F248A0" w:rsidRDefault="00F248A0" w:rsidP="00F248A0">
    <w:pPr>
      <w:jc w:val="right"/>
      <w:rPr>
        <w:lang w:val="en-US"/>
      </w:rPr>
    </w:pPr>
    <w:r w:rsidRPr="00B37E80">
      <w:fldChar w:fldCharType="begin"/>
    </w:r>
    <w:r w:rsidRPr="00F248A0">
      <w:rPr>
        <w:lang w:val="en-US"/>
      </w:rPr>
      <w:instrText xml:space="preserve"> DOCPROPERTY "Document number"  \* MERGEFORMAT </w:instrText>
    </w:r>
    <w:r w:rsidRPr="00B37E80">
      <w:fldChar w:fldCharType="separate"/>
    </w:r>
    <w:r>
      <w:rPr>
        <w:lang w:val="en-US"/>
      </w:rPr>
      <w:t>UNEP/OzL.Pro/ExCom/95/60</w:t>
    </w:r>
    <w:r w:rsidRPr="00B37E80">
      <w:fldChar w:fldCharType="end"/>
    </w:r>
  </w:p>
  <w:p w14:paraId="02A29D77" w14:textId="5A1ADA8D" w:rsidR="00A8119B" w:rsidRPr="00F248A0" w:rsidRDefault="00A8119B" w:rsidP="00A8119B">
    <w:pPr>
      <w:pStyle w:val="Header"/>
      <w:jc w:val="right"/>
      <w:rPr>
        <w:lang w:val="en-US"/>
      </w:rPr>
    </w:pPr>
    <w:r w:rsidRPr="00F248A0">
      <w:rPr>
        <w:lang w:val="en-US"/>
      </w:rPr>
      <w:t>Anexo I</w:t>
    </w:r>
  </w:p>
  <w:p w14:paraId="38F898C3" w14:textId="77777777" w:rsidR="00A8119B" w:rsidRPr="00F248A0" w:rsidRDefault="00A8119B" w:rsidP="00A8119B">
    <w:pPr>
      <w:pStyle w:val="Header"/>
      <w:jc w:val="right"/>
      <w:rPr>
        <w:lang w:val="en-US"/>
      </w:rPr>
    </w:pPr>
  </w:p>
  <w:p w14:paraId="7A5877CA" w14:textId="77777777" w:rsidR="00FF3789" w:rsidRPr="00F248A0" w:rsidRDefault="00FF3789" w:rsidP="00A8119B">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7659B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D3B0F"/>
    <w:rsid w:val="00000FED"/>
    <w:rsid w:val="0000434E"/>
    <w:rsid w:val="000142CE"/>
    <w:rsid w:val="000211A9"/>
    <w:rsid w:val="00021238"/>
    <w:rsid w:val="00022071"/>
    <w:rsid w:val="00025B7D"/>
    <w:rsid w:val="00031260"/>
    <w:rsid w:val="00033682"/>
    <w:rsid w:val="0003681A"/>
    <w:rsid w:val="000372B7"/>
    <w:rsid w:val="00050F6E"/>
    <w:rsid w:val="00061EC2"/>
    <w:rsid w:val="00066CE8"/>
    <w:rsid w:val="0007141B"/>
    <w:rsid w:val="00073DA8"/>
    <w:rsid w:val="00080ED0"/>
    <w:rsid w:val="00085B8F"/>
    <w:rsid w:val="000874EC"/>
    <w:rsid w:val="00090481"/>
    <w:rsid w:val="000959A4"/>
    <w:rsid w:val="000A3013"/>
    <w:rsid w:val="000A3826"/>
    <w:rsid w:val="000A6C26"/>
    <w:rsid w:val="000B36C8"/>
    <w:rsid w:val="000C5AC1"/>
    <w:rsid w:val="000C700E"/>
    <w:rsid w:val="000D52A4"/>
    <w:rsid w:val="000E07BC"/>
    <w:rsid w:val="000E2E21"/>
    <w:rsid w:val="000E54D3"/>
    <w:rsid w:val="000F1CD4"/>
    <w:rsid w:val="000F4103"/>
    <w:rsid w:val="000F70A7"/>
    <w:rsid w:val="00102C31"/>
    <w:rsid w:val="001115D7"/>
    <w:rsid w:val="00113CCA"/>
    <w:rsid w:val="001159FA"/>
    <w:rsid w:val="001206A2"/>
    <w:rsid w:val="0012168D"/>
    <w:rsid w:val="00122F25"/>
    <w:rsid w:val="00135980"/>
    <w:rsid w:val="0013786F"/>
    <w:rsid w:val="001527FC"/>
    <w:rsid w:val="00155C9C"/>
    <w:rsid w:val="001561CC"/>
    <w:rsid w:val="00162EB8"/>
    <w:rsid w:val="00164719"/>
    <w:rsid w:val="00166FC4"/>
    <w:rsid w:val="001677AC"/>
    <w:rsid w:val="00174C2F"/>
    <w:rsid w:val="001804EA"/>
    <w:rsid w:val="00190A61"/>
    <w:rsid w:val="00197179"/>
    <w:rsid w:val="001A2215"/>
    <w:rsid w:val="001A3342"/>
    <w:rsid w:val="001A3E3D"/>
    <w:rsid w:val="001A7049"/>
    <w:rsid w:val="001B1E40"/>
    <w:rsid w:val="001C764E"/>
    <w:rsid w:val="001D4AF6"/>
    <w:rsid w:val="001E1052"/>
    <w:rsid w:val="001E21B1"/>
    <w:rsid w:val="001E2F93"/>
    <w:rsid w:val="001E4554"/>
    <w:rsid w:val="001E61E5"/>
    <w:rsid w:val="001F2159"/>
    <w:rsid w:val="001F53FD"/>
    <w:rsid w:val="001F7C70"/>
    <w:rsid w:val="002001ED"/>
    <w:rsid w:val="00210B8B"/>
    <w:rsid w:val="00214863"/>
    <w:rsid w:val="00215542"/>
    <w:rsid w:val="002156B4"/>
    <w:rsid w:val="0022485E"/>
    <w:rsid w:val="00224FCD"/>
    <w:rsid w:val="00227948"/>
    <w:rsid w:val="00253222"/>
    <w:rsid w:val="00261C13"/>
    <w:rsid w:val="00262847"/>
    <w:rsid w:val="00266656"/>
    <w:rsid w:val="00281BB2"/>
    <w:rsid w:val="00291218"/>
    <w:rsid w:val="002A03C3"/>
    <w:rsid w:val="002A514F"/>
    <w:rsid w:val="002B254E"/>
    <w:rsid w:val="002B4CE8"/>
    <w:rsid w:val="002B72E9"/>
    <w:rsid w:val="002C7998"/>
    <w:rsid w:val="002D023A"/>
    <w:rsid w:val="002F1E53"/>
    <w:rsid w:val="002F2CAA"/>
    <w:rsid w:val="0030052C"/>
    <w:rsid w:val="00306336"/>
    <w:rsid w:val="003306E1"/>
    <w:rsid w:val="003320E4"/>
    <w:rsid w:val="0033525D"/>
    <w:rsid w:val="003414F3"/>
    <w:rsid w:val="00351F21"/>
    <w:rsid w:val="0035613E"/>
    <w:rsid w:val="0035621E"/>
    <w:rsid w:val="00363EE9"/>
    <w:rsid w:val="00376128"/>
    <w:rsid w:val="0037742E"/>
    <w:rsid w:val="00377D56"/>
    <w:rsid w:val="0038245A"/>
    <w:rsid w:val="003840E6"/>
    <w:rsid w:val="00385CFC"/>
    <w:rsid w:val="0039337A"/>
    <w:rsid w:val="0039764E"/>
    <w:rsid w:val="003A3189"/>
    <w:rsid w:val="003A3CA7"/>
    <w:rsid w:val="003B33BD"/>
    <w:rsid w:val="003B5416"/>
    <w:rsid w:val="003B569D"/>
    <w:rsid w:val="003B5A5D"/>
    <w:rsid w:val="003B663D"/>
    <w:rsid w:val="003B6AF2"/>
    <w:rsid w:val="003C1255"/>
    <w:rsid w:val="003C2FBB"/>
    <w:rsid w:val="003C3C0E"/>
    <w:rsid w:val="003C7443"/>
    <w:rsid w:val="003D42A6"/>
    <w:rsid w:val="003D4F21"/>
    <w:rsid w:val="003D4FAC"/>
    <w:rsid w:val="003E1885"/>
    <w:rsid w:val="003E3627"/>
    <w:rsid w:val="003E5ED1"/>
    <w:rsid w:val="003E7906"/>
    <w:rsid w:val="003F000F"/>
    <w:rsid w:val="003F3C50"/>
    <w:rsid w:val="003F3E15"/>
    <w:rsid w:val="003F7823"/>
    <w:rsid w:val="00403584"/>
    <w:rsid w:val="00406202"/>
    <w:rsid w:val="00406A6A"/>
    <w:rsid w:val="00406B22"/>
    <w:rsid w:val="00407147"/>
    <w:rsid w:val="004078FA"/>
    <w:rsid w:val="004205B7"/>
    <w:rsid w:val="00431E08"/>
    <w:rsid w:val="004328A7"/>
    <w:rsid w:val="00434C74"/>
    <w:rsid w:val="00455D84"/>
    <w:rsid w:val="00456EB4"/>
    <w:rsid w:val="00457827"/>
    <w:rsid w:val="004718F3"/>
    <w:rsid w:val="00475040"/>
    <w:rsid w:val="00490C06"/>
    <w:rsid w:val="00493D40"/>
    <w:rsid w:val="00493EE3"/>
    <w:rsid w:val="004967B6"/>
    <w:rsid w:val="004A504B"/>
    <w:rsid w:val="004A64A9"/>
    <w:rsid w:val="004A6911"/>
    <w:rsid w:val="004B0F7D"/>
    <w:rsid w:val="004B3652"/>
    <w:rsid w:val="004B54E0"/>
    <w:rsid w:val="004B7384"/>
    <w:rsid w:val="004C4269"/>
    <w:rsid w:val="004D3B0F"/>
    <w:rsid w:val="004D3D92"/>
    <w:rsid w:val="004D6236"/>
    <w:rsid w:val="004D7F90"/>
    <w:rsid w:val="004E4DBB"/>
    <w:rsid w:val="004E4E41"/>
    <w:rsid w:val="004E73DB"/>
    <w:rsid w:val="004E7F9C"/>
    <w:rsid w:val="004F0EE1"/>
    <w:rsid w:val="004F3493"/>
    <w:rsid w:val="004F5143"/>
    <w:rsid w:val="004F6F9A"/>
    <w:rsid w:val="00501FD9"/>
    <w:rsid w:val="00502B00"/>
    <w:rsid w:val="00512B09"/>
    <w:rsid w:val="005220ED"/>
    <w:rsid w:val="005314BB"/>
    <w:rsid w:val="00533796"/>
    <w:rsid w:val="00537343"/>
    <w:rsid w:val="005460EE"/>
    <w:rsid w:val="005516F3"/>
    <w:rsid w:val="00555D75"/>
    <w:rsid w:val="00560DF0"/>
    <w:rsid w:val="0056214A"/>
    <w:rsid w:val="0056759C"/>
    <w:rsid w:val="005855E6"/>
    <w:rsid w:val="0059513E"/>
    <w:rsid w:val="005A6AA4"/>
    <w:rsid w:val="005A6D9F"/>
    <w:rsid w:val="005B48FF"/>
    <w:rsid w:val="005C1E32"/>
    <w:rsid w:val="005C670D"/>
    <w:rsid w:val="005D27AE"/>
    <w:rsid w:val="005D363F"/>
    <w:rsid w:val="005E7927"/>
    <w:rsid w:val="005F12A8"/>
    <w:rsid w:val="00603543"/>
    <w:rsid w:val="00604C15"/>
    <w:rsid w:val="006158D5"/>
    <w:rsid w:val="00625D83"/>
    <w:rsid w:val="00647F1F"/>
    <w:rsid w:val="00651984"/>
    <w:rsid w:val="00651B3D"/>
    <w:rsid w:val="006623E7"/>
    <w:rsid w:val="00662B80"/>
    <w:rsid w:val="0066768F"/>
    <w:rsid w:val="00670F6C"/>
    <w:rsid w:val="00676E58"/>
    <w:rsid w:val="006852C7"/>
    <w:rsid w:val="006852CE"/>
    <w:rsid w:val="00686244"/>
    <w:rsid w:val="00690A90"/>
    <w:rsid w:val="006923B5"/>
    <w:rsid w:val="00692D14"/>
    <w:rsid w:val="006A7A3B"/>
    <w:rsid w:val="006B2FAB"/>
    <w:rsid w:val="006B65C7"/>
    <w:rsid w:val="006C1727"/>
    <w:rsid w:val="006C2151"/>
    <w:rsid w:val="006C32FD"/>
    <w:rsid w:val="006C39CE"/>
    <w:rsid w:val="006D0FCC"/>
    <w:rsid w:val="006D21F5"/>
    <w:rsid w:val="006D3089"/>
    <w:rsid w:val="006E10CE"/>
    <w:rsid w:val="006E1257"/>
    <w:rsid w:val="006E126D"/>
    <w:rsid w:val="006E1FC3"/>
    <w:rsid w:val="00704CE9"/>
    <w:rsid w:val="0070616B"/>
    <w:rsid w:val="00706295"/>
    <w:rsid w:val="00706AD9"/>
    <w:rsid w:val="00706FDA"/>
    <w:rsid w:val="00711F9A"/>
    <w:rsid w:val="00713810"/>
    <w:rsid w:val="007262C8"/>
    <w:rsid w:val="007303A5"/>
    <w:rsid w:val="00730B3E"/>
    <w:rsid w:val="0073420B"/>
    <w:rsid w:val="00736367"/>
    <w:rsid w:val="00736513"/>
    <w:rsid w:val="0074760E"/>
    <w:rsid w:val="00747745"/>
    <w:rsid w:val="00750F02"/>
    <w:rsid w:val="007548C4"/>
    <w:rsid w:val="00754ABA"/>
    <w:rsid w:val="00760E21"/>
    <w:rsid w:val="00782B0D"/>
    <w:rsid w:val="00795235"/>
    <w:rsid w:val="0079781A"/>
    <w:rsid w:val="007A1546"/>
    <w:rsid w:val="007A228C"/>
    <w:rsid w:val="007A368E"/>
    <w:rsid w:val="007A5868"/>
    <w:rsid w:val="007A6528"/>
    <w:rsid w:val="007B04CE"/>
    <w:rsid w:val="007B1811"/>
    <w:rsid w:val="007B2497"/>
    <w:rsid w:val="007B6871"/>
    <w:rsid w:val="007B7A2F"/>
    <w:rsid w:val="007C2B69"/>
    <w:rsid w:val="007C32EE"/>
    <w:rsid w:val="007C3D33"/>
    <w:rsid w:val="007D294A"/>
    <w:rsid w:val="007D3949"/>
    <w:rsid w:val="007D47D2"/>
    <w:rsid w:val="007D6EC0"/>
    <w:rsid w:val="007D7E1D"/>
    <w:rsid w:val="007E02D0"/>
    <w:rsid w:val="007E503C"/>
    <w:rsid w:val="0080345C"/>
    <w:rsid w:val="008133CB"/>
    <w:rsid w:val="008137C6"/>
    <w:rsid w:val="0082522F"/>
    <w:rsid w:val="00831979"/>
    <w:rsid w:val="00833E7D"/>
    <w:rsid w:val="0084731C"/>
    <w:rsid w:val="008508D2"/>
    <w:rsid w:val="00851352"/>
    <w:rsid w:val="00857077"/>
    <w:rsid w:val="00863230"/>
    <w:rsid w:val="00865BD0"/>
    <w:rsid w:val="008717D8"/>
    <w:rsid w:val="0087215C"/>
    <w:rsid w:val="0087245C"/>
    <w:rsid w:val="00875D25"/>
    <w:rsid w:val="008809C4"/>
    <w:rsid w:val="00880D24"/>
    <w:rsid w:val="00880E35"/>
    <w:rsid w:val="008864FF"/>
    <w:rsid w:val="008875FE"/>
    <w:rsid w:val="00887F8E"/>
    <w:rsid w:val="00896234"/>
    <w:rsid w:val="00897E43"/>
    <w:rsid w:val="008B6644"/>
    <w:rsid w:val="008C222B"/>
    <w:rsid w:val="008C5738"/>
    <w:rsid w:val="008C7D2B"/>
    <w:rsid w:val="008C7EAD"/>
    <w:rsid w:val="008D0CFE"/>
    <w:rsid w:val="008D6152"/>
    <w:rsid w:val="008E7BA9"/>
    <w:rsid w:val="008F0F81"/>
    <w:rsid w:val="008F27BF"/>
    <w:rsid w:val="008F2E64"/>
    <w:rsid w:val="008F2EB7"/>
    <w:rsid w:val="00907EEF"/>
    <w:rsid w:val="009142EC"/>
    <w:rsid w:val="009143AC"/>
    <w:rsid w:val="009145E4"/>
    <w:rsid w:val="009154C3"/>
    <w:rsid w:val="00923540"/>
    <w:rsid w:val="00926767"/>
    <w:rsid w:val="009301CC"/>
    <w:rsid w:val="009361D5"/>
    <w:rsid w:val="009428A4"/>
    <w:rsid w:val="00943041"/>
    <w:rsid w:val="00946B35"/>
    <w:rsid w:val="009506D1"/>
    <w:rsid w:val="00955055"/>
    <w:rsid w:val="009659F4"/>
    <w:rsid w:val="00970D60"/>
    <w:rsid w:val="0098678B"/>
    <w:rsid w:val="009874D0"/>
    <w:rsid w:val="0099390E"/>
    <w:rsid w:val="009954E1"/>
    <w:rsid w:val="009960E5"/>
    <w:rsid w:val="009A7ADC"/>
    <w:rsid w:val="009B0D30"/>
    <w:rsid w:val="009C19B7"/>
    <w:rsid w:val="009C5ABB"/>
    <w:rsid w:val="009C645F"/>
    <w:rsid w:val="009D0ED6"/>
    <w:rsid w:val="009D2CDB"/>
    <w:rsid w:val="009D2FF5"/>
    <w:rsid w:val="009D5A34"/>
    <w:rsid w:val="009D7C51"/>
    <w:rsid w:val="009E196C"/>
    <w:rsid w:val="009E6A0A"/>
    <w:rsid w:val="009F36BF"/>
    <w:rsid w:val="00A061ED"/>
    <w:rsid w:val="00A062CC"/>
    <w:rsid w:val="00A111B6"/>
    <w:rsid w:val="00A11516"/>
    <w:rsid w:val="00A26D27"/>
    <w:rsid w:val="00A278AE"/>
    <w:rsid w:val="00A376EE"/>
    <w:rsid w:val="00A42A99"/>
    <w:rsid w:val="00A45488"/>
    <w:rsid w:val="00A50B0C"/>
    <w:rsid w:val="00A5151A"/>
    <w:rsid w:val="00A57E0A"/>
    <w:rsid w:val="00A64749"/>
    <w:rsid w:val="00A77919"/>
    <w:rsid w:val="00A80D18"/>
    <w:rsid w:val="00A8119B"/>
    <w:rsid w:val="00A823F6"/>
    <w:rsid w:val="00A8719E"/>
    <w:rsid w:val="00AA0A89"/>
    <w:rsid w:val="00AA4359"/>
    <w:rsid w:val="00AA5368"/>
    <w:rsid w:val="00AA6429"/>
    <w:rsid w:val="00AC01AA"/>
    <w:rsid w:val="00AC3D30"/>
    <w:rsid w:val="00AC3EE9"/>
    <w:rsid w:val="00AC4F72"/>
    <w:rsid w:val="00AC5041"/>
    <w:rsid w:val="00AE482E"/>
    <w:rsid w:val="00AE7F4D"/>
    <w:rsid w:val="00AF1B39"/>
    <w:rsid w:val="00AF2456"/>
    <w:rsid w:val="00AF741A"/>
    <w:rsid w:val="00B01ADB"/>
    <w:rsid w:val="00B0246C"/>
    <w:rsid w:val="00B04161"/>
    <w:rsid w:val="00B04C59"/>
    <w:rsid w:val="00B056F9"/>
    <w:rsid w:val="00B11E3D"/>
    <w:rsid w:val="00B14D2C"/>
    <w:rsid w:val="00B17E82"/>
    <w:rsid w:val="00B37E80"/>
    <w:rsid w:val="00B4575A"/>
    <w:rsid w:val="00B51D38"/>
    <w:rsid w:val="00B575BA"/>
    <w:rsid w:val="00B71608"/>
    <w:rsid w:val="00B76429"/>
    <w:rsid w:val="00B812DA"/>
    <w:rsid w:val="00B86471"/>
    <w:rsid w:val="00B956D4"/>
    <w:rsid w:val="00B97446"/>
    <w:rsid w:val="00BA7432"/>
    <w:rsid w:val="00BB2764"/>
    <w:rsid w:val="00BB799A"/>
    <w:rsid w:val="00BC1AA0"/>
    <w:rsid w:val="00BC20B1"/>
    <w:rsid w:val="00BC2495"/>
    <w:rsid w:val="00BC314A"/>
    <w:rsid w:val="00BC7EB9"/>
    <w:rsid w:val="00BD2643"/>
    <w:rsid w:val="00BD2946"/>
    <w:rsid w:val="00BD5625"/>
    <w:rsid w:val="00BD56B1"/>
    <w:rsid w:val="00BD6558"/>
    <w:rsid w:val="00BF2AD7"/>
    <w:rsid w:val="00BF2F76"/>
    <w:rsid w:val="00BF3022"/>
    <w:rsid w:val="00BF3214"/>
    <w:rsid w:val="00BF5573"/>
    <w:rsid w:val="00C07503"/>
    <w:rsid w:val="00C0788B"/>
    <w:rsid w:val="00C15867"/>
    <w:rsid w:val="00C16267"/>
    <w:rsid w:val="00C22398"/>
    <w:rsid w:val="00C2296D"/>
    <w:rsid w:val="00C23155"/>
    <w:rsid w:val="00C3334B"/>
    <w:rsid w:val="00C401E7"/>
    <w:rsid w:val="00C40C41"/>
    <w:rsid w:val="00C45885"/>
    <w:rsid w:val="00C501B4"/>
    <w:rsid w:val="00C50F22"/>
    <w:rsid w:val="00C57971"/>
    <w:rsid w:val="00C65BD7"/>
    <w:rsid w:val="00C70838"/>
    <w:rsid w:val="00C76BA4"/>
    <w:rsid w:val="00C83A48"/>
    <w:rsid w:val="00C85865"/>
    <w:rsid w:val="00C85E85"/>
    <w:rsid w:val="00C863E8"/>
    <w:rsid w:val="00C8736E"/>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0E9F"/>
    <w:rsid w:val="00D04DE4"/>
    <w:rsid w:val="00D063F1"/>
    <w:rsid w:val="00D11735"/>
    <w:rsid w:val="00D14F22"/>
    <w:rsid w:val="00D459CD"/>
    <w:rsid w:val="00D4741C"/>
    <w:rsid w:val="00D5781A"/>
    <w:rsid w:val="00D57918"/>
    <w:rsid w:val="00D64FEF"/>
    <w:rsid w:val="00D73DC6"/>
    <w:rsid w:val="00D74C1A"/>
    <w:rsid w:val="00D754C1"/>
    <w:rsid w:val="00D77393"/>
    <w:rsid w:val="00D77A35"/>
    <w:rsid w:val="00D81B3E"/>
    <w:rsid w:val="00D85915"/>
    <w:rsid w:val="00D865D1"/>
    <w:rsid w:val="00D86F76"/>
    <w:rsid w:val="00D90C70"/>
    <w:rsid w:val="00D90E49"/>
    <w:rsid w:val="00D96ADE"/>
    <w:rsid w:val="00DA0CE2"/>
    <w:rsid w:val="00DA2387"/>
    <w:rsid w:val="00DA24EB"/>
    <w:rsid w:val="00DC6A10"/>
    <w:rsid w:val="00DE603E"/>
    <w:rsid w:val="00DE657E"/>
    <w:rsid w:val="00DF4704"/>
    <w:rsid w:val="00DF57BF"/>
    <w:rsid w:val="00DF5952"/>
    <w:rsid w:val="00E024AA"/>
    <w:rsid w:val="00E06FA9"/>
    <w:rsid w:val="00E104B6"/>
    <w:rsid w:val="00E15C77"/>
    <w:rsid w:val="00E1693E"/>
    <w:rsid w:val="00E250F1"/>
    <w:rsid w:val="00E3205D"/>
    <w:rsid w:val="00E3550D"/>
    <w:rsid w:val="00E5156B"/>
    <w:rsid w:val="00E52838"/>
    <w:rsid w:val="00E5555C"/>
    <w:rsid w:val="00E614E0"/>
    <w:rsid w:val="00E6797E"/>
    <w:rsid w:val="00E73F7F"/>
    <w:rsid w:val="00E7456C"/>
    <w:rsid w:val="00E753E8"/>
    <w:rsid w:val="00E85409"/>
    <w:rsid w:val="00E859CE"/>
    <w:rsid w:val="00E922D8"/>
    <w:rsid w:val="00E9339B"/>
    <w:rsid w:val="00EA429F"/>
    <w:rsid w:val="00EA4F9E"/>
    <w:rsid w:val="00EA63CA"/>
    <w:rsid w:val="00EA6D3B"/>
    <w:rsid w:val="00EB00AD"/>
    <w:rsid w:val="00EB136C"/>
    <w:rsid w:val="00EB3377"/>
    <w:rsid w:val="00EB3ACD"/>
    <w:rsid w:val="00EB480E"/>
    <w:rsid w:val="00EB5EC6"/>
    <w:rsid w:val="00EB7FC9"/>
    <w:rsid w:val="00ED27E8"/>
    <w:rsid w:val="00ED7137"/>
    <w:rsid w:val="00EE2FA2"/>
    <w:rsid w:val="00EF06EA"/>
    <w:rsid w:val="00F07604"/>
    <w:rsid w:val="00F15117"/>
    <w:rsid w:val="00F21088"/>
    <w:rsid w:val="00F248A0"/>
    <w:rsid w:val="00F311D7"/>
    <w:rsid w:val="00F326BF"/>
    <w:rsid w:val="00F327E7"/>
    <w:rsid w:val="00F35746"/>
    <w:rsid w:val="00F447C7"/>
    <w:rsid w:val="00F459B4"/>
    <w:rsid w:val="00F5211B"/>
    <w:rsid w:val="00F554A9"/>
    <w:rsid w:val="00F716FD"/>
    <w:rsid w:val="00F75533"/>
    <w:rsid w:val="00F80355"/>
    <w:rsid w:val="00F8073C"/>
    <w:rsid w:val="00F87C43"/>
    <w:rsid w:val="00F93246"/>
    <w:rsid w:val="00F974CC"/>
    <w:rsid w:val="00FA2D09"/>
    <w:rsid w:val="00FA5722"/>
    <w:rsid w:val="00FB0C81"/>
    <w:rsid w:val="00FB3A3A"/>
    <w:rsid w:val="00FB6399"/>
    <w:rsid w:val="00FC2200"/>
    <w:rsid w:val="00FC2540"/>
    <w:rsid w:val="00FE15D7"/>
    <w:rsid w:val="00FF0204"/>
    <w:rsid w:val="00FF378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630DA"/>
  <w15:docId w15:val="{1DA177A2-58FE-43AE-BFB8-6BB1F1E1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4D3B0F"/>
    <w:pPr>
      <w:ind w:left="720"/>
      <w:contextualSpacing/>
    </w:pPr>
  </w:style>
  <w:style w:type="paragraph" w:styleId="Revision">
    <w:name w:val="Revision"/>
    <w:hidden/>
    <w:uiPriority w:val="99"/>
    <w:semiHidden/>
    <w:rsid w:val="004D3B0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D3B0F"/>
    <w:rPr>
      <w:sz w:val="22"/>
      <w:szCs w:val="22"/>
      <w:lang w:val="es-ES"/>
    </w:rPr>
  </w:style>
  <w:style w:type="paragraph" w:styleId="NormalWeb">
    <w:name w:val="Normal (Web)"/>
    <w:basedOn w:val="Normal"/>
    <w:uiPriority w:val="99"/>
    <w:unhideWhenUsed/>
    <w:rsid w:val="004D3B0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4D3B0F"/>
  </w:style>
  <w:style w:type="character" w:customStyle="1" w:styleId="highlight">
    <w:name w:val="highlight"/>
    <w:basedOn w:val="DefaultParagraphFont"/>
    <w:rsid w:val="004D3B0F"/>
  </w:style>
  <w:style w:type="character" w:customStyle="1" w:styleId="FooterChar">
    <w:name w:val="Footer Char"/>
    <w:basedOn w:val="DefaultParagraphFont"/>
    <w:link w:val="Footer"/>
    <w:uiPriority w:val="99"/>
    <w:rsid w:val="004D3B0F"/>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http://purl.org/dc/elements/1.1/"/>
    <ds:schemaRef ds:uri="http://purl.org/dc/terms/"/>
    <ds:schemaRef ds:uri="eb6c2e4c-3f1c-4103-a37b-37c984dbe58f"/>
    <ds:schemaRef ds:uri="http://schemas.microsoft.com/office/2006/metadata/properties"/>
    <ds:schemaRef ds:uri="b93c647f-d63b-431a-95c8-8e00048cff23"/>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4081</Words>
  <Characters>23267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Propuesta de proyecto: Jamaica</vt:lpstr>
    </vt:vector>
  </TitlesOfParts>
  <Company>UNMFS</Company>
  <LinksUpToDate>false</LinksUpToDate>
  <CharactersWithSpaces>27294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Jamaica</dc:title>
  <dc:creator>José María Riquelme Gómez</dc:creator>
  <cp:lastModifiedBy>Angela Xue He Yan</cp:lastModifiedBy>
  <cp:revision>8</cp:revision>
  <cp:lastPrinted>2024-10-17T18:31:00Z</cp:lastPrinted>
  <dcterms:created xsi:type="dcterms:W3CDTF">2024-10-21T19:15:00Z</dcterms:created>
  <dcterms:modified xsi:type="dcterms:W3CDTF">2024-10-23T13:59:00Z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UNEP/OzL.Pro/ExCom/95/60</vt:lpwstr>
  </property>
  <property fmtid="{D5CDD505-2E9C-101B-9397-08002B2CF9AE}" pid="3" name="Revision date">
    <vt:lpwstr>10/18/2024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