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DE7118" w:rsidRPr="00DE7118" w14:paraId="13A52893" w14:textId="77777777" w:rsidTr="00F521F1">
        <w:trPr>
          <w:trHeight w:val="720"/>
        </w:trPr>
        <w:tc>
          <w:tcPr>
            <w:tcW w:w="6012" w:type="dxa"/>
            <w:gridSpan w:val="2"/>
            <w:tcBorders>
              <w:bottom w:val="single" w:sz="18" w:space="0" w:color="auto"/>
            </w:tcBorders>
            <w:vAlign w:val="center"/>
          </w:tcPr>
          <w:p w14:paraId="6BAA0548" w14:textId="77777777" w:rsidR="00DE7118" w:rsidRPr="00DE7118" w:rsidRDefault="00DE7118" w:rsidP="00DE71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en-CA" w:eastAsia="en-US"/>
              </w:rPr>
            </w:pPr>
            <w:r w:rsidRPr="00DE7118">
              <w:rPr>
                <w:rFonts w:ascii="Univers" w:hAnsi="Univers"/>
                <w:b/>
                <w:sz w:val="28"/>
                <w:szCs w:val="28"/>
                <w:lang w:val="en-CA" w:eastAsia="en-US"/>
              </w:rPr>
              <w:t>NATIONS</w:t>
            </w:r>
          </w:p>
          <w:p w14:paraId="7499943D" w14:textId="77777777" w:rsidR="00DE7118" w:rsidRPr="00DE7118" w:rsidRDefault="00DE7118" w:rsidP="00DE71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eastAsia="en-US"/>
              </w:rPr>
            </w:pPr>
            <w:r w:rsidRPr="00DE7118">
              <w:rPr>
                <w:rFonts w:ascii="Univers" w:hAnsi="Univers"/>
                <w:b/>
                <w:sz w:val="28"/>
                <w:szCs w:val="28"/>
                <w:lang w:val="en-CA" w:eastAsia="en-US"/>
              </w:rPr>
              <w:t xml:space="preserve">UNIES </w:t>
            </w:r>
          </w:p>
        </w:tc>
        <w:tc>
          <w:tcPr>
            <w:tcW w:w="4140" w:type="dxa"/>
            <w:tcBorders>
              <w:bottom w:val="single" w:sz="18" w:space="0" w:color="auto"/>
            </w:tcBorders>
          </w:tcPr>
          <w:p w14:paraId="42D8D661" w14:textId="77777777" w:rsidR="00DE7118" w:rsidRPr="00DE7118" w:rsidRDefault="00DE7118" w:rsidP="00DE7118">
            <w:pPr>
              <w:tabs>
                <w:tab w:val="left" w:pos="3010"/>
              </w:tabs>
              <w:jc w:val="center"/>
              <w:rPr>
                <w:sz w:val="52"/>
                <w:szCs w:val="52"/>
                <w:lang w:val="en-CA" w:eastAsia="en-US"/>
              </w:rPr>
            </w:pPr>
            <w:r w:rsidRPr="00DE7118">
              <w:rPr>
                <w:rFonts w:ascii="Univers Bold" w:hAnsi="Univers Bold"/>
                <w:b/>
                <w:sz w:val="72"/>
                <w:lang w:eastAsia="en-US"/>
              </w:rPr>
              <w:t xml:space="preserve">             EP</w:t>
            </w:r>
          </w:p>
        </w:tc>
      </w:tr>
      <w:tr w:rsidR="00DE7118" w:rsidRPr="00DE7118" w14:paraId="436E207C" w14:textId="77777777" w:rsidTr="00F521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42124101" w14:textId="77777777" w:rsidR="00DE7118" w:rsidRPr="00DE7118" w:rsidRDefault="00DE7118" w:rsidP="00DE7118">
            <w:pPr>
              <w:spacing w:before="120"/>
              <w:rPr>
                <w:lang w:val="en-CA" w:eastAsia="en-US"/>
              </w:rPr>
            </w:pPr>
            <w:r w:rsidRPr="00DE7118">
              <w:rPr>
                <w:noProof/>
                <w:lang w:val="en-CA" w:eastAsia="en-CA"/>
              </w:rPr>
              <w:drawing>
                <wp:anchor distT="0" distB="0" distL="114300" distR="114300" simplePos="0" relativeHeight="251659264" behindDoc="0" locked="0" layoutInCell="1" allowOverlap="1" wp14:anchorId="5A893832" wp14:editId="5D3DAF07">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sidRPr="00DE7118">
              <w:rPr>
                <w:noProof/>
                <w:lang w:val="en-CA" w:eastAsia="en-CA"/>
              </w:rPr>
              <w:drawing>
                <wp:anchor distT="0" distB="0" distL="114300" distR="114300" simplePos="0" relativeHeight="251660288" behindDoc="1" locked="0" layoutInCell="0" allowOverlap="1" wp14:anchorId="227089B8" wp14:editId="52601A14">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5154A6A4" w14:textId="77777777" w:rsidR="00DE7118" w:rsidRPr="00DE7118" w:rsidRDefault="00DE7118" w:rsidP="00DE71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eastAsia="en-US"/>
              </w:rPr>
            </w:pPr>
          </w:p>
          <w:p w14:paraId="3789D545" w14:textId="77777777" w:rsidR="00DE7118" w:rsidRPr="00DE7118" w:rsidRDefault="00DE7118" w:rsidP="00DE71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eastAsia="en-US"/>
              </w:rPr>
            </w:pPr>
            <w:r w:rsidRPr="00DE7118">
              <w:rPr>
                <w:rFonts w:ascii="Univers" w:hAnsi="Univers"/>
                <w:b/>
                <w:sz w:val="32"/>
                <w:lang w:eastAsia="en-US"/>
              </w:rPr>
              <w:t>Programme des</w:t>
            </w:r>
          </w:p>
          <w:p w14:paraId="3DC77CED" w14:textId="77777777" w:rsidR="00DE7118" w:rsidRPr="00DE7118" w:rsidRDefault="00DE7118" w:rsidP="00DE7118">
            <w:pPr>
              <w:rPr>
                <w:rFonts w:ascii="Univers" w:hAnsi="Univers"/>
                <w:b/>
                <w:sz w:val="32"/>
                <w:lang w:eastAsia="en-US"/>
              </w:rPr>
            </w:pPr>
            <w:r w:rsidRPr="00DE7118">
              <w:rPr>
                <w:rFonts w:ascii="Univers" w:hAnsi="Univers"/>
                <w:b/>
                <w:sz w:val="32"/>
                <w:lang w:eastAsia="en-US"/>
              </w:rPr>
              <w:t>Nations Unies pour</w:t>
            </w:r>
          </w:p>
          <w:p w14:paraId="2910672B" w14:textId="77777777" w:rsidR="00DE7118" w:rsidRPr="00DE7118" w:rsidRDefault="00DE7118" w:rsidP="00DE7118">
            <w:pPr>
              <w:rPr>
                <w:rFonts w:ascii="Univers" w:hAnsi="Univers"/>
                <w:b/>
                <w:sz w:val="32"/>
                <w:lang w:eastAsia="en-US"/>
              </w:rPr>
            </w:pPr>
            <w:r w:rsidRPr="00DE7118">
              <w:rPr>
                <w:rFonts w:ascii="Univers" w:hAnsi="Univers"/>
                <w:b/>
                <w:sz w:val="32"/>
                <w:lang w:eastAsia="en-US"/>
              </w:rPr>
              <w:t>l’environnement</w:t>
            </w:r>
          </w:p>
        </w:tc>
        <w:tc>
          <w:tcPr>
            <w:tcW w:w="4140" w:type="dxa"/>
            <w:tcBorders>
              <w:top w:val="nil"/>
              <w:left w:val="nil"/>
              <w:bottom w:val="single" w:sz="36" w:space="0" w:color="auto"/>
              <w:right w:val="nil"/>
            </w:tcBorders>
          </w:tcPr>
          <w:p w14:paraId="755292A4" w14:textId="77777777" w:rsidR="00DE7118" w:rsidRPr="00DE7118" w:rsidRDefault="00DE7118" w:rsidP="00DE7118">
            <w:pPr>
              <w:rPr>
                <w:lang w:val="fr-FR" w:eastAsia="en-US"/>
              </w:rPr>
            </w:pPr>
          </w:p>
          <w:p w14:paraId="7BD09C5A" w14:textId="77777777" w:rsidR="00DE7118" w:rsidRPr="00DE7118" w:rsidRDefault="00DE7118" w:rsidP="00DE7118">
            <w:pPr>
              <w:rPr>
                <w:lang w:val="fr-FR" w:eastAsia="en-US"/>
              </w:rPr>
            </w:pPr>
            <w:r w:rsidRPr="00DE7118">
              <w:rPr>
                <w:lang w:val="fr-FR" w:eastAsia="en-US"/>
              </w:rPr>
              <w:t>Distr.</w:t>
            </w:r>
          </w:p>
          <w:p w14:paraId="0D0B35CA" w14:textId="77777777" w:rsidR="00DE7118" w:rsidRPr="00DE7118" w:rsidRDefault="00DE7118" w:rsidP="00DE7118">
            <w:pPr>
              <w:rPr>
                <w:lang w:val="fr-FR" w:eastAsia="en-US"/>
              </w:rPr>
            </w:pPr>
            <w:r w:rsidRPr="00DE7118">
              <w:rPr>
                <w:lang w:val="fr-FR" w:eastAsia="en-US"/>
              </w:rPr>
              <w:t>GÉNÉRALE</w:t>
            </w:r>
          </w:p>
          <w:p w14:paraId="021B3B10" w14:textId="77777777" w:rsidR="00DE7118" w:rsidRPr="00DE7118" w:rsidRDefault="00DE7118" w:rsidP="00DE7118">
            <w:pPr>
              <w:rPr>
                <w:lang w:val="fr-FR" w:eastAsia="en-US"/>
              </w:rPr>
            </w:pPr>
          </w:p>
          <w:p w14:paraId="69B57C86" w14:textId="1C6BF084" w:rsidR="00DE7118" w:rsidRPr="00DE7118" w:rsidRDefault="00DE7118" w:rsidP="00DE7118">
            <w:pPr>
              <w:rPr>
                <w:lang w:eastAsia="en-US"/>
              </w:rPr>
            </w:pPr>
            <w:r w:rsidRPr="00DE7118">
              <w:rPr>
                <w:lang w:val="en-CA" w:eastAsia="en-US"/>
              </w:rPr>
              <w:fldChar w:fldCharType="begin"/>
            </w:r>
            <w:r w:rsidRPr="00DE7118">
              <w:rPr>
                <w:lang w:eastAsia="en-US"/>
              </w:rPr>
              <w:instrText xml:space="preserve"> DOCPROPERTY "Document number"  \* MERGEFORMAT </w:instrText>
            </w:r>
            <w:r w:rsidRPr="00DE7118">
              <w:rPr>
                <w:lang w:val="en-CA" w:eastAsia="en-US"/>
              </w:rPr>
              <w:fldChar w:fldCharType="separate"/>
            </w:r>
            <w:r w:rsidR="007237BA">
              <w:rPr>
                <w:lang w:eastAsia="en-US"/>
              </w:rPr>
              <w:t>UNEP/OzL.Pro/ExCom/99/5</w:t>
            </w:r>
            <w:r w:rsidRPr="00DE7118">
              <w:rPr>
                <w:lang w:val="en-CA" w:eastAsia="en-US"/>
              </w:rPr>
              <w:fldChar w:fldCharType="end"/>
            </w:r>
          </w:p>
          <w:p w14:paraId="727704DC" w14:textId="5CADFF7C" w:rsidR="00DE7118" w:rsidRPr="00DE7118" w:rsidRDefault="00DE7118" w:rsidP="00DE7118">
            <w:pPr>
              <w:rPr>
                <w:szCs w:val="24"/>
                <w:lang w:eastAsia="en-US"/>
              </w:rPr>
            </w:pPr>
            <w:r w:rsidRPr="00DE7118">
              <w:rPr>
                <w:szCs w:val="24"/>
                <w:lang w:val="en-CA" w:eastAsia="en-US"/>
              </w:rPr>
              <w:fldChar w:fldCharType="begin"/>
            </w:r>
            <w:r w:rsidRPr="00DE7118">
              <w:rPr>
                <w:szCs w:val="24"/>
                <w:lang w:eastAsia="en-US"/>
              </w:rPr>
              <w:instrText xml:space="preserve"> DOCPROPERTY "Revision date" \@ "d MMMM YYYY"  \* MERGEFORMAT </w:instrText>
            </w:r>
            <w:r w:rsidRPr="00DE7118">
              <w:rPr>
                <w:szCs w:val="24"/>
                <w:lang w:val="en-CA" w:eastAsia="en-US"/>
              </w:rPr>
              <w:fldChar w:fldCharType="separate"/>
            </w:r>
            <w:r w:rsidR="007237BA">
              <w:rPr>
                <w:szCs w:val="24"/>
                <w:lang w:eastAsia="en-US"/>
              </w:rPr>
              <w:t>6 octobre 2026</w:t>
            </w:r>
            <w:r w:rsidRPr="00DE7118">
              <w:rPr>
                <w:szCs w:val="24"/>
                <w:lang w:val="en-CA" w:eastAsia="en-US"/>
              </w:rPr>
              <w:fldChar w:fldCharType="end"/>
            </w:r>
          </w:p>
          <w:p w14:paraId="5B025725" w14:textId="77777777" w:rsidR="00DE7118" w:rsidRPr="00DE7118" w:rsidRDefault="00DE7118" w:rsidP="00DE7118">
            <w:pPr>
              <w:rPr>
                <w:caps/>
                <w:lang w:val="fr-FR" w:eastAsia="en-US"/>
              </w:rPr>
            </w:pPr>
            <w:r w:rsidRPr="00DE7118">
              <w:rPr>
                <w:caps/>
                <w:lang w:eastAsia="en-US"/>
              </w:rPr>
              <w:br/>
            </w:r>
            <w:r w:rsidRPr="00DE7118">
              <w:rPr>
                <w:caps/>
                <w:lang w:val="fr-FR" w:eastAsia="en-US"/>
              </w:rPr>
              <w:t>FRANÇAIS</w:t>
            </w:r>
          </w:p>
          <w:p w14:paraId="03D5FD96" w14:textId="5C180A3B" w:rsidR="00DE7118" w:rsidRPr="00DE7118" w:rsidRDefault="00DE7118" w:rsidP="00DE7118">
            <w:pPr>
              <w:rPr>
                <w:lang w:eastAsia="en-US"/>
              </w:rPr>
            </w:pPr>
            <w:r w:rsidRPr="00DE7118">
              <w:rPr>
                <w:lang w:eastAsia="en-US"/>
              </w:rPr>
              <w:t>ORIGINAL</w:t>
            </w:r>
            <w:r w:rsidR="007237BA">
              <w:rPr>
                <w:lang w:eastAsia="en-US"/>
              </w:rPr>
              <w:t> </w:t>
            </w:r>
            <w:r w:rsidRPr="00DE7118">
              <w:rPr>
                <w:lang w:eastAsia="en-US"/>
              </w:rPr>
              <w:t>: ANGLAIS</w:t>
            </w:r>
          </w:p>
        </w:tc>
      </w:tr>
    </w:tbl>
    <w:p w14:paraId="72E10957" w14:textId="77777777" w:rsidR="00DE7118" w:rsidRPr="00DE7118" w:rsidRDefault="00DE7118" w:rsidP="00DE7118">
      <w:pPr>
        <w:jc w:val="left"/>
        <w:rPr>
          <w:lang w:eastAsia="en-US"/>
        </w:rPr>
      </w:pPr>
      <w:r w:rsidRPr="00DE7118">
        <w:rPr>
          <w:lang w:eastAsia="en-US"/>
        </w:rPr>
        <w:t xml:space="preserve">COMITÉ EXÉCUTIF </w:t>
      </w:r>
      <w:r w:rsidRPr="00DE7118">
        <w:rPr>
          <w:lang w:eastAsia="en-US"/>
        </w:rPr>
        <w:br/>
        <w:t xml:space="preserve">  DU FONDS MULTILATÉRAL AUX FINS </w:t>
      </w:r>
      <w:r w:rsidRPr="00DE7118">
        <w:rPr>
          <w:lang w:eastAsia="en-US"/>
        </w:rPr>
        <w:br/>
        <w:t xml:space="preserve">  D’APPLICATION DU PROTOCOLE DE MONTRÉAL</w:t>
      </w:r>
      <w:r w:rsidRPr="00DE7118">
        <w:rPr>
          <w:lang w:eastAsia="en-US"/>
        </w:rPr>
        <w:br/>
      </w:r>
      <w:r w:rsidRPr="00DE7118">
        <w:rPr>
          <w:lang w:val="fr-FR" w:eastAsia="en-US"/>
        </w:rPr>
        <w:t xml:space="preserve">Quatre-vingt-dix-neuvième </w:t>
      </w:r>
      <w:r w:rsidRPr="00DE7118">
        <w:rPr>
          <w:lang w:eastAsia="en-US"/>
        </w:rPr>
        <w:t>réunion</w:t>
      </w:r>
    </w:p>
    <w:p w14:paraId="3E3035B5" w14:textId="0BA2F6F5" w:rsidR="00DE7118" w:rsidRPr="00DE7118" w:rsidRDefault="00DE7118" w:rsidP="00DE7118">
      <w:pPr>
        <w:jc w:val="left"/>
        <w:rPr>
          <w:lang w:eastAsia="en-US"/>
        </w:rPr>
      </w:pPr>
      <w:r w:rsidRPr="00DE7118">
        <w:rPr>
          <w:lang w:eastAsia="en-US"/>
        </w:rPr>
        <w:t>Montréal, 7</w:t>
      </w:r>
      <w:r w:rsidRPr="00DE7118">
        <w:t>-11</w:t>
      </w:r>
      <w:r w:rsidR="007237BA">
        <w:t> </w:t>
      </w:r>
      <w:r w:rsidRPr="00DE7118">
        <w:t>décembre</w:t>
      </w:r>
      <w:r w:rsidR="007237BA">
        <w:t> </w:t>
      </w:r>
      <w:r w:rsidRPr="00DE7118">
        <w:t>2026</w:t>
      </w:r>
    </w:p>
    <w:p w14:paraId="46529709" w14:textId="2C95A770" w:rsidR="00720EE7" w:rsidRDefault="00720EE7" w:rsidP="00CC4AE5">
      <w:pPr>
        <w:spacing w:after="240"/>
        <w:jc w:val="left"/>
      </w:pPr>
      <w:r>
        <w:t>Point 4 c)</w:t>
      </w:r>
      <w:r w:rsidR="006271C5">
        <w:t xml:space="preserve"> </w:t>
      </w:r>
      <w:r>
        <w:t>i) de l’ordre du jour provisoire</w:t>
      </w:r>
      <w:r w:rsidRPr="00512BEF">
        <w:rPr>
          <w:rStyle w:val="FootnoteReference"/>
        </w:rPr>
        <w:footnoteReference w:id="1"/>
      </w:r>
    </w:p>
    <w:p w14:paraId="4373537C" w14:textId="77777777" w:rsidR="000E1792" w:rsidRPr="00E128BD" w:rsidRDefault="000E1792" w:rsidP="000E1792">
      <w:pPr>
        <w:jc w:val="left"/>
        <w:rPr>
          <w:b/>
          <w:bCs/>
        </w:rPr>
      </w:pPr>
    </w:p>
    <w:p w14:paraId="3A568939" w14:textId="77777777" w:rsidR="000E1792" w:rsidRPr="00E128BD" w:rsidRDefault="000E1792" w:rsidP="000E1792">
      <w:pPr>
        <w:jc w:val="center"/>
        <w:rPr>
          <w:b/>
          <w:sz w:val="24"/>
          <w:szCs w:val="24"/>
        </w:rPr>
      </w:pPr>
      <w:r>
        <w:rPr>
          <w:b/>
          <w:sz w:val="24"/>
          <w:szCs w:val="24"/>
        </w:rPr>
        <w:t>COMPTES DÉFINITIFS DE 2025</w:t>
      </w:r>
    </w:p>
    <w:p w14:paraId="24DB2CFF" w14:textId="77777777" w:rsidR="000E1792" w:rsidRPr="00E128BD" w:rsidRDefault="000E1792" w:rsidP="000E1792">
      <w:pPr>
        <w:jc w:val="center"/>
        <w:rPr>
          <w:b/>
        </w:rPr>
      </w:pPr>
    </w:p>
    <w:p w14:paraId="0759EB96" w14:textId="77777777" w:rsidR="000E1792" w:rsidRPr="00E128BD" w:rsidRDefault="000E1792" w:rsidP="000E1792">
      <w:pPr>
        <w:rPr>
          <w:b/>
          <w:bCs/>
        </w:rPr>
      </w:pPr>
    </w:p>
    <w:p w14:paraId="1FAF8EC5" w14:textId="77777777" w:rsidR="000E1792" w:rsidRPr="00E128BD" w:rsidRDefault="000E1792" w:rsidP="000E1792">
      <w:pPr>
        <w:rPr>
          <w:b/>
          <w:bCs/>
          <w:sz w:val="24"/>
          <w:szCs w:val="24"/>
        </w:rPr>
      </w:pPr>
      <w:r>
        <w:rPr>
          <w:b/>
          <w:bCs/>
          <w:sz w:val="24"/>
          <w:szCs w:val="24"/>
        </w:rPr>
        <w:t>Introduction</w:t>
      </w:r>
    </w:p>
    <w:p w14:paraId="2D04D4AA" w14:textId="77777777" w:rsidR="000E1792" w:rsidRPr="00E128BD" w:rsidRDefault="000E1792" w:rsidP="000E1792">
      <w:pPr>
        <w:pStyle w:val="Heading2"/>
        <w:numPr>
          <w:ilvl w:val="0"/>
          <w:numId w:val="0"/>
        </w:numPr>
        <w:spacing w:after="0"/>
      </w:pPr>
    </w:p>
    <w:p w14:paraId="2D5F40F8" w14:textId="56A0ADE6" w:rsidR="000E1792" w:rsidRPr="00E128BD" w:rsidRDefault="000E1792" w:rsidP="000E1792">
      <w:pPr>
        <w:pStyle w:val="Heading1"/>
      </w:pPr>
      <w:r>
        <w:rPr>
          <w:rStyle w:val="bumpedfont15"/>
          <w:iCs/>
        </w:rPr>
        <w:t xml:space="preserve">Ce document présente les comptes définitifs du Fonds multilatéral pour l’exercice clos le 31 décembre 2025. </w:t>
      </w:r>
      <w:r>
        <w:t>L’annexe I au présent document contient les appendices suivants :</w:t>
      </w:r>
    </w:p>
    <w:p w14:paraId="3A4C4150" w14:textId="77777777" w:rsidR="000E1792" w:rsidRPr="00E128BD" w:rsidRDefault="000E1792" w:rsidP="000E1792">
      <w:pPr>
        <w:pStyle w:val="Heading2"/>
        <w:numPr>
          <w:ilvl w:val="0"/>
          <w:numId w:val="0"/>
        </w:numPr>
        <w:tabs>
          <w:tab w:val="left" w:pos="2520"/>
        </w:tabs>
        <w:spacing w:after="0"/>
        <w:ind w:left="1440" w:hanging="720"/>
      </w:pPr>
      <w:r>
        <w:t>Appendice 1.1</w:t>
      </w:r>
      <w:r>
        <w:tab/>
        <w:t>État des revenus et des dépenses pour 2025</w:t>
      </w:r>
    </w:p>
    <w:p w14:paraId="1A725E06" w14:textId="77777777" w:rsidR="000E1792" w:rsidRPr="00E128BD" w:rsidRDefault="000E1792" w:rsidP="000E1792">
      <w:pPr>
        <w:pStyle w:val="ListParagraph"/>
        <w:tabs>
          <w:tab w:val="left" w:pos="2520"/>
        </w:tabs>
      </w:pPr>
      <w:r>
        <w:t>Appendice 1.2</w:t>
      </w:r>
      <w:r>
        <w:tab/>
        <w:t>État de la situation financière de 2025</w:t>
      </w:r>
    </w:p>
    <w:p w14:paraId="308DDC5B" w14:textId="77777777" w:rsidR="000E1792" w:rsidRPr="00E128BD" w:rsidRDefault="000E1792" w:rsidP="000E1792">
      <w:pPr>
        <w:pStyle w:val="Heading2"/>
        <w:numPr>
          <w:ilvl w:val="0"/>
          <w:numId w:val="0"/>
        </w:numPr>
        <w:tabs>
          <w:tab w:val="left" w:pos="2520"/>
        </w:tabs>
        <w:spacing w:after="0"/>
        <w:ind w:left="720"/>
      </w:pPr>
      <w:r>
        <w:t>Appendice 1.3</w:t>
      </w:r>
      <w:r>
        <w:tab/>
        <w:t>Exécution du budget du Secrétariat pour 2025</w:t>
      </w:r>
    </w:p>
    <w:p w14:paraId="4D4B502C" w14:textId="77777777" w:rsidR="000E1792" w:rsidRPr="00E128BD" w:rsidRDefault="000E1792" w:rsidP="000E1792">
      <w:pPr>
        <w:pStyle w:val="Heading2"/>
        <w:numPr>
          <w:ilvl w:val="0"/>
          <w:numId w:val="0"/>
        </w:numPr>
        <w:tabs>
          <w:tab w:val="left" w:pos="2520"/>
        </w:tabs>
        <w:spacing w:after="0"/>
        <w:ind w:left="720"/>
      </w:pPr>
      <w:r>
        <w:t>Appendice 1.4</w:t>
      </w:r>
      <w:r>
        <w:tab/>
        <w:t>Sous-comptes des activités gérées par le PNUD 1991-2025</w:t>
      </w:r>
    </w:p>
    <w:p w14:paraId="5D4F7BE7" w14:textId="77777777" w:rsidR="000E1792" w:rsidRPr="00E128BD" w:rsidRDefault="000E1792" w:rsidP="000E1792">
      <w:pPr>
        <w:pStyle w:val="Heading2"/>
        <w:numPr>
          <w:ilvl w:val="0"/>
          <w:numId w:val="0"/>
        </w:numPr>
        <w:tabs>
          <w:tab w:val="left" w:pos="2520"/>
        </w:tabs>
        <w:spacing w:after="0"/>
        <w:ind w:left="720"/>
      </w:pPr>
      <w:r>
        <w:t>Appendice 1.5</w:t>
      </w:r>
      <w:r>
        <w:tab/>
        <w:t>Sous-comptes des activités gérées par le PNUE 1991-2025</w:t>
      </w:r>
    </w:p>
    <w:p w14:paraId="4D51378A" w14:textId="77777777" w:rsidR="000E1792" w:rsidRPr="00E128BD" w:rsidRDefault="000E1792" w:rsidP="000E1792">
      <w:pPr>
        <w:pStyle w:val="Heading2"/>
        <w:numPr>
          <w:ilvl w:val="0"/>
          <w:numId w:val="0"/>
        </w:numPr>
        <w:tabs>
          <w:tab w:val="left" w:pos="2520"/>
        </w:tabs>
        <w:spacing w:after="0"/>
        <w:ind w:left="720"/>
      </w:pPr>
      <w:r>
        <w:t>Appendice 1.6</w:t>
      </w:r>
      <w:r>
        <w:tab/>
        <w:t>Sous-comptes des activités gérées par l’ONUDI 1991-2025</w:t>
      </w:r>
    </w:p>
    <w:p w14:paraId="3FCC952E" w14:textId="77777777" w:rsidR="000E1792" w:rsidRPr="00E128BD" w:rsidRDefault="000E1792" w:rsidP="000E1792">
      <w:pPr>
        <w:pStyle w:val="Heading2"/>
        <w:numPr>
          <w:ilvl w:val="0"/>
          <w:numId w:val="0"/>
        </w:numPr>
        <w:tabs>
          <w:tab w:val="left" w:pos="2520"/>
        </w:tabs>
        <w:spacing w:after="0"/>
        <w:ind w:left="720"/>
      </w:pPr>
      <w:r>
        <w:t>Appendice 1.7</w:t>
      </w:r>
      <w:r>
        <w:tab/>
        <w:t>Sous-comptes des activités gérées par la Banque mondiale 1991-2025</w:t>
      </w:r>
    </w:p>
    <w:p w14:paraId="2683DCB4" w14:textId="77777777" w:rsidR="000E1792" w:rsidRPr="00E128BD" w:rsidRDefault="000E1792" w:rsidP="000E1792">
      <w:pPr>
        <w:ind w:left="720"/>
      </w:pPr>
    </w:p>
    <w:p w14:paraId="2BB6BACF" w14:textId="77777777" w:rsidR="000E1792" w:rsidRPr="00E128BD" w:rsidRDefault="000E1792" w:rsidP="000E1792">
      <w:pPr>
        <w:pStyle w:val="Heading1"/>
      </w:pPr>
      <w:r>
        <w:t xml:space="preserve">L’appendice 1.1 fournit des informations sur les contributions convenues dans la catégorie des revenus. Les gains du mécanisme de change à taux fixe en 2025 sont de 1 062 051 $US. L’appendice contient également les données globales sur les dépenses du Secrétariat et des agences d’exécution, ainsi que le solde net du Fonds multilatéral à la fin de 2025. </w:t>
      </w:r>
    </w:p>
    <w:p w14:paraId="1C2973BD" w14:textId="77777777" w:rsidR="000E1792" w:rsidRPr="00E128BD" w:rsidRDefault="000E1792" w:rsidP="000E1792">
      <w:pPr>
        <w:pStyle w:val="Heading1"/>
      </w:pPr>
      <w:r>
        <w:t xml:space="preserve">L’appendice 1.2 présente l’état des contributions volontaires évaluées à recevoir, qui s’élèvent à 4 445 250 $US. Cette somme est calculée après avoir soustrait </w:t>
      </w:r>
      <w:r>
        <w:rPr>
          <w:color w:val="000000"/>
        </w:rPr>
        <w:t>214 317 334 $US</w:t>
      </w:r>
      <w:r>
        <w:t>, qui représentent une provision en créances douteuses, de la somme totale à recevoir de 218 762 584</w:t>
      </w:r>
      <w:r>
        <w:rPr>
          <w:color w:val="000000"/>
        </w:rPr>
        <w:t> $US</w:t>
      </w:r>
      <w:r>
        <w:t>, conformément aux Normes comptables internationales pour le secteur public (IPSAS).</w:t>
      </w:r>
    </w:p>
    <w:p w14:paraId="7D49D9A5" w14:textId="5E5F6E48" w:rsidR="000E1792" w:rsidRPr="006A647E" w:rsidRDefault="000E1792" w:rsidP="000E1792">
      <w:pPr>
        <w:pStyle w:val="Heading1"/>
      </w:pPr>
      <w:r>
        <w:t>L’appendice 1.3 présente les dépenses réelles imputées au budget du Secrétariat en 2025, telles qu’approuvées dans la décision 95/</w:t>
      </w:r>
      <w:r w:rsidR="008059B6">
        <w:t>5</w:t>
      </w:r>
      <w:r>
        <w:t>. Le Secrétariat restitue la somme de 161 075 $US à la 99</w:t>
      </w:r>
      <w:r>
        <w:rPr>
          <w:vertAlign w:val="superscript"/>
        </w:rPr>
        <w:t>e</w:t>
      </w:r>
      <w:r>
        <w:t xml:space="preserve"> réunion, ce qui correspond aux économies réalisées par rapport à son budget de 2025. </w:t>
      </w:r>
    </w:p>
    <w:p w14:paraId="152F93CB" w14:textId="77777777" w:rsidR="000E1792" w:rsidRPr="00E128BD" w:rsidRDefault="000E1792" w:rsidP="000E1792">
      <w:pPr>
        <w:pStyle w:val="Heading1"/>
        <w:rPr>
          <w:bCs/>
        </w:rPr>
      </w:pPr>
      <w:r>
        <w:lastRenderedPageBreak/>
        <w:t xml:space="preserve">Les appendices 1.4 à 1.7 présentent les comptes définitifs audités des agences d’exécution pour l’exercice 2025 soumis au Trésorier à mi-septembre 2026. Étant donné que les comptes définitifs des agences d’exécution ont été soumis après la clôture des comptes de 2025 du Programme des Nations Unies pour l’environnement (PNUE), seuls les comptes provisoires soumis par les agences d’exécution en janvier 2026 ont été enregistrés dans les comptes définitifs du PNUE. Le tableau 1 présente les différences entre les comptes provisoires et les comptes définitifs des agences d’exécution pour 2025 en ce qui concerne l’ensemble des revenus et des dépenses, lesquelles différences seront enregistrées dans les comptes de 2026. </w:t>
      </w:r>
    </w:p>
    <w:p w14:paraId="5D45882B" w14:textId="77777777" w:rsidR="000E1792" w:rsidRPr="00E128BD" w:rsidRDefault="000E1792" w:rsidP="0089055A">
      <w:pPr>
        <w:keepNext/>
        <w:tabs>
          <w:tab w:val="left" w:pos="1260"/>
        </w:tabs>
        <w:rPr>
          <w:b/>
        </w:rPr>
      </w:pPr>
      <w:r>
        <w:rPr>
          <w:b/>
        </w:rPr>
        <w:t xml:space="preserve">Tableau 1. </w:t>
      </w:r>
      <w:r>
        <w:rPr>
          <w:b/>
          <w:bCs/>
        </w:rPr>
        <w:t xml:space="preserve">Différences entre les comptes provisoires et les comptes définitifs de 2025 pour l’ensemble des revenus et des dépenses ($US)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8"/>
        <w:gridCol w:w="12"/>
        <w:gridCol w:w="2292"/>
        <w:gridCol w:w="8"/>
        <w:gridCol w:w="2301"/>
        <w:gridCol w:w="2305"/>
      </w:tblGrid>
      <w:tr w:rsidR="000E1792" w:rsidRPr="00E128BD" w14:paraId="536BDF57" w14:textId="77777777" w:rsidTr="006271C5">
        <w:tc>
          <w:tcPr>
            <w:tcW w:w="2438" w:type="dxa"/>
            <w:vAlign w:val="center"/>
            <w:hideMark/>
          </w:tcPr>
          <w:p w14:paraId="4F85C704" w14:textId="77777777" w:rsidR="000E1792" w:rsidRPr="00E128BD" w:rsidRDefault="000E1792" w:rsidP="007538E6">
            <w:pPr>
              <w:widowControl w:val="0"/>
              <w:jc w:val="left"/>
              <w:rPr>
                <w:rFonts w:eastAsia="MS Mincho"/>
                <w:b/>
                <w:bCs/>
                <w:sz w:val="20"/>
                <w:szCs w:val="20"/>
              </w:rPr>
            </w:pPr>
            <w:r>
              <w:rPr>
                <w:b/>
                <w:bCs/>
                <w:sz w:val="20"/>
                <w:szCs w:val="20"/>
              </w:rPr>
              <w:t>Agence</w:t>
            </w:r>
          </w:p>
        </w:tc>
        <w:tc>
          <w:tcPr>
            <w:tcW w:w="2304" w:type="dxa"/>
            <w:gridSpan w:val="2"/>
            <w:hideMark/>
          </w:tcPr>
          <w:p w14:paraId="5A30C5C9" w14:textId="77777777" w:rsidR="000E1792" w:rsidRPr="00E128BD" w:rsidRDefault="000E1792" w:rsidP="007538E6">
            <w:pPr>
              <w:keepNext/>
              <w:jc w:val="center"/>
              <w:rPr>
                <w:rFonts w:eastAsia="MS Mincho"/>
                <w:b/>
                <w:bCs/>
                <w:sz w:val="20"/>
                <w:szCs w:val="20"/>
              </w:rPr>
            </w:pPr>
            <w:r>
              <w:rPr>
                <w:b/>
                <w:bCs/>
                <w:sz w:val="20"/>
                <w:szCs w:val="20"/>
              </w:rPr>
              <w:t>Compte provisoire</w:t>
            </w:r>
          </w:p>
        </w:tc>
        <w:tc>
          <w:tcPr>
            <w:tcW w:w="2309" w:type="dxa"/>
            <w:gridSpan w:val="2"/>
            <w:hideMark/>
          </w:tcPr>
          <w:p w14:paraId="1C2087FD" w14:textId="77777777" w:rsidR="000E1792" w:rsidRPr="00E128BD" w:rsidRDefault="000E1792" w:rsidP="007538E6">
            <w:pPr>
              <w:keepNext/>
              <w:jc w:val="center"/>
              <w:rPr>
                <w:rFonts w:eastAsia="MS Mincho"/>
                <w:b/>
                <w:bCs/>
                <w:sz w:val="20"/>
                <w:szCs w:val="20"/>
              </w:rPr>
            </w:pPr>
            <w:r>
              <w:rPr>
                <w:b/>
                <w:bCs/>
                <w:sz w:val="20"/>
                <w:szCs w:val="20"/>
              </w:rPr>
              <w:t>Compte définitif</w:t>
            </w:r>
          </w:p>
        </w:tc>
        <w:tc>
          <w:tcPr>
            <w:tcW w:w="2305" w:type="dxa"/>
            <w:hideMark/>
          </w:tcPr>
          <w:p w14:paraId="270DB1D4" w14:textId="77777777" w:rsidR="000E1792" w:rsidRPr="00E128BD" w:rsidRDefault="000E1792" w:rsidP="007538E6">
            <w:pPr>
              <w:keepNext/>
              <w:jc w:val="center"/>
              <w:rPr>
                <w:rFonts w:eastAsia="MS Mincho"/>
                <w:b/>
                <w:bCs/>
                <w:sz w:val="20"/>
                <w:szCs w:val="20"/>
              </w:rPr>
            </w:pPr>
            <w:r>
              <w:rPr>
                <w:b/>
                <w:bCs/>
                <w:sz w:val="20"/>
                <w:szCs w:val="20"/>
              </w:rPr>
              <w:t>Différence</w:t>
            </w:r>
          </w:p>
        </w:tc>
      </w:tr>
      <w:tr w:rsidR="000E1792" w:rsidRPr="00E128BD" w14:paraId="52275715" w14:textId="77777777" w:rsidTr="006271C5">
        <w:tc>
          <w:tcPr>
            <w:tcW w:w="9356" w:type="dxa"/>
            <w:gridSpan w:val="6"/>
            <w:vAlign w:val="center"/>
          </w:tcPr>
          <w:p w14:paraId="6C63F7D3" w14:textId="77777777" w:rsidR="000E1792" w:rsidRPr="00E128BD" w:rsidRDefault="000E1792" w:rsidP="007538E6">
            <w:pPr>
              <w:jc w:val="left"/>
              <w:rPr>
                <w:b/>
                <w:sz w:val="20"/>
                <w:szCs w:val="20"/>
              </w:rPr>
            </w:pPr>
            <w:r>
              <w:rPr>
                <w:b/>
                <w:sz w:val="20"/>
                <w:szCs w:val="20"/>
              </w:rPr>
              <w:t>Revenus</w:t>
            </w:r>
          </w:p>
        </w:tc>
      </w:tr>
      <w:tr w:rsidR="000E1792" w:rsidRPr="00E128BD" w14:paraId="161AFBF4" w14:textId="77777777" w:rsidTr="006271C5">
        <w:tc>
          <w:tcPr>
            <w:tcW w:w="2438" w:type="dxa"/>
            <w:vAlign w:val="center"/>
            <w:hideMark/>
          </w:tcPr>
          <w:p w14:paraId="4A449D2A" w14:textId="77777777" w:rsidR="000E1792" w:rsidRPr="00E128BD" w:rsidRDefault="000E1792" w:rsidP="007538E6">
            <w:pPr>
              <w:widowControl w:val="0"/>
              <w:jc w:val="left"/>
              <w:rPr>
                <w:rFonts w:eastAsia="MS Mincho"/>
                <w:sz w:val="20"/>
                <w:szCs w:val="20"/>
              </w:rPr>
            </w:pPr>
            <w:r>
              <w:rPr>
                <w:sz w:val="20"/>
                <w:szCs w:val="20"/>
              </w:rPr>
              <w:t>PNUD</w:t>
            </w:r>
          </w:p>
        </w:tc>
        <w:tc>
          <w:tcPr>
            <w:tcW w:w="2304" w:type="dxa"/>
            <w:gridSpan w:val="2"/>
            <w:tcMar>
              <w:left w:w="115" w:type="dxa"/>
              <w:right w:w="576" w:type="dxa"/>
            </w:tcMar>
          </w:tcPr>
          <w:p w14:paraId="454E3A9C" w14:textId="77777777" w:rsidR="000E1792" w:rsidRPr="00214FAB" w:rsidRDefault="000E1792" w:rsidP="007538E6">
            <w:pPr>
              <w:jc w:val="right"/>
              <w:rPr>
                <w:sz w:val="20"/>
                <w:szCs w:val="20"/>
                <w:highlight w:val="yellow"/>
              </w:rPr>
            </w:pPr>
            <w:r>
              <w:rPr>
                <w:sz w:val="20"/>
                <w:szCs w:val="20"/>
              </w:rPr>
              <w:t>1 113 602 934</w:t>
            </w:r>
          </w:p>
        </w:tc>
        <w:tc>
          <w:tcPr>
            <w:tcW w:w="2309" w:type="dxa"/>
            <w:gridSpan w:val="2"/>
            <w:tcMar>
              <w:left w:w="115" w:type="dxa"/>
              <w:right w:w="576" w:type="dxa"/>
            </w:tcMar>
          </w:tcPr>
          <w:p w14:paraId="652B5128" w14:textId="77777777" w:rsidR="000E1792" w:rsidRPr="00214FAB" w:rsidRDefault="000E1792" w:rsidP="007538E6">
            <w:pPr>
              <w:jc w:val="right"/>
              <w:rPr>
                <w:sz w:val="20"/>
                <w:szCs w:val="20"/>
                <w:highlight w:val="yellow"/>
              </w:rPr>
            </w:pPr>
            <w:r>
              <w:rPr>
                <w:sz w:val="20"/>
                <w:szCs w:val="20"/>
              </w:rPr>
              <w:t>1 123 470 081</w:t>
            </w:r>
          </w:p>
        </w:tc>
        <w:tc>
          <w:tcPr>
            <w:tcW w:w="2305" w:type="dxa"/>
            <w:tcMar>
              <w:left w:w="115" w:type="dxa"/>
              <w:right w:w="576" w:type="dxa"/>
            </w:tcMar>
          </w:tcPr>
          <w:p w14:paraId="49D5473E" w14:textId="77777777" w:rsidR="000E1792" w:rsidRPr="00214FAB" w:rsidRDefault="000E1792" w:rsidP="007538E6">
            <w:pPr>
              <w:jc w:val="right"/>
              <w:rPr>
                <w:sz w:val="20"/>
                <w:szCs w:val="20"/>
                <w:highlight w:val="yellow"/>
              </w:rPr>
            </w:pPr>
            <w:r>
              <w:rPr>
                <w:sz w:val="20"/>
                <w:szCs w:val="20"/>
              </w:rPr>
              <w:t>9 867 147</w:t>
            </w:r>
            <w:r>
              <w:rPr>
                <w:rStyle w:val="FootnoteReference"/>
                <w:sz w:val="20"/>
                <w:szCs w:val="20"/>
              </w:rPr>
              <w:footnoteReference w:id="2"/>
            </w:r>
          </w:p>
        </w:tc>
      </w:tr>
      <w:tr w:rsidR="000E1792" w:rsidRPr="00E128BD" w14:paraId="6D65C262" w14:textId="77777777" w:rsidTr="006271C5">
        <w:tc>
          <w:tcPr>
            <w:tcW w:w="2438" w:type="dxa"/>
            <w:vAlign w:val="center"/>
            <w:hideMark/>
          </w:tcPr>
          <w:p w14:paraId="24407EBB" w14:textId="77777777" w:rsidR="000E1792" w:rsidRPr="00E128BD" w:rsidRDefault="000E1792" w:rsidP="007538E6">
            <w:pPr>
              <w:widowControl w:val="0"/>
              <w:jc w:val="left"/>
              <w:rPr>
                <w:rFonts w:eastAsia="MS Mincho"/>
                <w:sz w:val="20"/>
                <w:szCs w:val="20"/>
              </w:rPr>
            </w:pPr>
            <w:r>
              <w:rPr>
                <w:sz w:val="20"/>
                <w:szCs w:val="20"/>
              </w:rPr>
              <w:t>PNUE</w:t>
            </w:r>
          </w:p>
        </w:tc>
        <w:tc>
          <w:tcPr>
            <w:tcW w:w="2304" w:type="dxa"/>
            <w:gridSpan w:val="2"/>
            <w:tcMar>
              <w:left w:w="115" w:type="dxa"/>
              <w:right w:w="576" w:type="dxa"/>
            </w:tcMar>
          </w:tcPr>
          <w:p w14:paraId="594AA386" w14:textId="77777777" w:rsidR="000E1792" w:rsidRPr="00214FAB" w:rsidRDefault="000E1792" w:rsidP="007538E6">
            <w:pPr>
              <w:jc w:val="right"/>
              <w:rPr>
                <w:sz w:val="20"/>
                <w:szCs w:val="20"/>
                <w:highlight w:val="yellow"/>
              </w:rPr>
            </w:pPr>
            <w:r>
              <w:rPr>
                <w:sz w:val="20"/>
                <w:szCs w:val="20"/>
              </w:rPr>
              <w:t>521 666 215</w:t>
            </w:r>
          </w:p>
        </w:tc>
        <w:tc>
          <w:tcPr>
            <w:tcW w:w="2309" w:type="dxa"/>
            <w:gridSpan w:val="2"/>
            <w:tcMar>
              <w:left w:w="115" w:type="dxa"/>
              <w:right w:w="576" w:type="dxa"/>
            </w:tcMar>
          </w:tcPr>
          <w:p w14:paraId="1F70327C" w14:textId="77777777" w:rsidR="000E1792" w:rsidRPr="00214FAB" w:rsidRDefault="000E1792" w:rsidP="007538E6">
            <w:pPr>
              <w:jc w:val="right"/>
              <w:rPr>
                <w:sz w:val="20"/>
                <w:szCs w:val="20"/>
                <w:highlight w:val="yellow"/>
              </w:rPr>
            </w:pPr>
            <w:r>
              <w:rPr>
                <w:sz w:val="20"/>
                <w:szCs w:val="20"/>
              </w:rPr>
              <w:t>523 035 883</w:t>
            </w:r>
          </w:p>
        </w:tc>
        <w:tc>
          <w:tcPr>
            <w:tcW w:w="2305" w:type="dxa"/>
            <w:tcMar>
              <w:left w:w="115" w:type="dxa"/>
              <w:right w:w="576" w:type="dxa"/>
            </w:tcMar>
          </w:tcPr>
          <w:p w14:paraId="2E4D7A9E" w14:textId="77777777" w:rsidR="000E1792" w:rsidRPr="00214FAB" w:rsidRDefault="000E1792" w:rsidP="007538E6">
            <w:pPr>
              <w:jc w:val="right"/>
              <w:rPr>
                <w:sz w:val="20"/>
                <w:szCs w:val="20"/>
                <w:highlight w:val="yellow"/>
              </w:rPr>
            </w:pPr>
            <w:r>
              <w:rPr>
                <w:sz w:val="20"/>
                <w:szCs w:val="20"/>
              </w:rPr>
              <w:t>1 369 668</w:t>
            </w:r>
            <w:r>
              <w:rPr>
                <w:rStyle w:val="FootnoteReference"/>
                <w:sz w:val="20"/>
                <w:szCs w:val="20"/>
              </w:rPr>
              <w:footnoteReference w:id="3"/>
            </w:r>
          </w:p>
        </w:tc>
      </w:tr>
      <w:tr w:rsidR="000E1792" w:rsidRPr="00E128BD" w14:paraId="4461E21B" w14:textId="77777777" w:rsidTr="006271C5">
        <w:tc>
          <w:tcPr>
            <w:tcW w:w="2438" w:type="dxa"/>
            <w:vAlign w:val="center"/>
            <w:hideMark/>
          </w:tcPr>
          <w:p w14:paraId="73DF1246" w14:textId="77777777" w:rsidR="000E1792" w:rsidRPr="00E128BD" w:rsidRDefault="000E1792" w:rsidP="007538E6">
            <w:pPr>
              <w:jc w:val="left"/>
              <w:rPr>
                <w:rFonts w:eastAsia="MS Mincho"/>
                <w:sz w:val="20"/>
                <w:szCs w:val="20"/>
              </w:rPr>
            </w:pPr>
            <w:r>
              <w:rPr>
                <w:sz w:val="20"/>
                <w:szCs w:val="20"/>
              </w:rPr>
              <w:t>ONUDI</w:t>
            </w:r>
          </w:p>
        </w:tc>
        <w:tc>
          <w:tcPr>
            <w:tcW w:w="2304" w:type="dxa"/>
            <w:gridSpan w:val="2"/>
            <w:tcMar>
              <w:left w:w="115" w:type="dxa"/>
              <w:right w:w="576" w:type="dxa"/>
            </w:tcMar>
          </w:tcPr>
          <w:p w14:paraId="4FCCFE31" w14:textId="77777777" w:rsidR="000E1792" w:rsidRPr="00214FAB" w:rsidRDefault="000E1792" w:rsidP="007538E6">
            <w:pPr>
              <w:jc w:val="right"/>
              <w:rPr>
                <w:sz w:val="20"/>
                <w:szCs w:val="20"/>
                <w:highlight w:val="yellow"/>
              </w:rPr>
            </w:pPr>
            <w:r>
              <w:rPr>
                <w:sz w:val="20"/>
                <w:szCs w:val="20"/>
              </w:rPr>
              <w:t>1 122 797 947</w:t>
            </w:r>
          </w:p>
        </w:tc>
        <w:tc>
          <w:tcPr>
            <w:tcW w:w="2309" w:type="dxa"/>
            <w:gridSpan w:val="2"/>
            <w:tcMar>
              <w:left w:w="115" w:type="dxa"/>
              <w:right w:w="576" w:type="dxa"/>
            </w:tcMar>
          </w:tcPr>
          <w:p w14:paraId="064073E6" w14:textId="77777777" w:rsidR="000E1792" w:rsidRPr="00214FAB" w:rsidRDefault="000E1792" w:rsidP="007538E6">
            <w:pPr>
              <w:jc w:val="right"/>
              <w:rPr>
                <w:sz w:val="20"/>
                <w:szCs w:val="20"/>
                <w:highlight w:val="yellow"/>
              </w:rPr>
            </w:pPr>
            <w:r>
              <w:rPr>
                <w:sz w:val="20"/>
                <w:szCs w:val="20"/>
              </w:rPr>
              <w:t>1 029 827 576</w:t>
            </w:r>
          </w:p>
        </w:tc>
        <w:tc>
          <w:tcPr>
            <w:tcW w:w="2305" w:type="dxa"/>
            <w:tcMar>
              <w:left w:w="115" w:type="dxa"/>
              <w:right w:w="576" w:type="dxa"/>
            </w:tcMar>
          </w:tcPr>
          <w:p w14:paraId="71AAE6B7" w14:textId="77777777" w:rsidR="000E1792" w:rsidRPr="00214FAB" w:rsidRDefault="000E1792" w:rsidP="007538E6">
            <w:pPr>
              <w:jc w:val="right"/>
              <w:rPr>
                <w:sz w:val="20"/>
                <w:szCs w:val="20"/>
                <w:highlight w:val="yellow"/>
              </w:rPr>
            </w:pPr>
            <w:r>
              <w:rPr>
                <w:sz w:val="20"/>
                <w:szCs w:val="20"/>
              </w:rPr>
              <w:t>(92 970 371)</w:t>
            </w:r>
            <w:r>
              <w:rPr>
                <w:rStyle w:val="FootnoteReference"/>
                <w:sz w:val="20"/>
                <w:szCs w:val="20"/>
              </w:rPr>
              <w:footnoteReference w:id="4"/>
            </w:r>
          </w:p>
        </w:tc>
      </w:tr>
      <w:tr w:rsidR="000E1792" w:rsidRPr="00E128BD" w14:paraId="12437EDB" w14:textId="77777777" w:rsidTr="006271C5">
        <w:tc>
          <w:tcPr>
            <w:tcW w:w="2438" w:type="dxa"/>
            <w:vAlign w:val="center"/>
            <w:hideMark/>
          </w:tcPr>
          <w:p w14:paraId="7A2C07BD" w14:textId="77777777" w:rsidR="000E1792" w:rsidRPr="00E128BD" w:rsidRDefault="000E1792" w:rsidP="007538E6">
            <w:pPr>
              <w:jc w:val="left"/>
              <w:rPr>
                <w:rFonts w:eastAsia="MS Mincho"/>
                <w:sz w:val="20"/>
                <w:szCs w:val="20"/>
              </w:rPr>
            </w:pPr>
            <w:r>
              <w:rPr>
                <w:sz w:val="20"/>
                <w:szCs w:val="20"/>
              </w:rPr>
              <w:t>Banque mondiale</w:t>
            </w:r>
          </w:p>
        </w:tc>
        <w:tc>
          <w:tcPr>
            <w:tcW w:w="2304" w:type="dxa"/>
            <w:gridSpan w:val="2"/>
            <w:tcMar>
              <w:left w:w="115" w:type="dxa"/>
              <w:right w:w="576" w:type="dxa"/>
            </w:tcMar>
          </w:tcPr>
          <w:p w14:paraId="0631C703" w14:textId="77777777" w:rsidR="000E1792" w:rsidRPr="00214FAB" w:rsidRDefault="000E1792" w:rsidP="007538E6">
            <w:pPr>
              <w:jc w:val="right"/>
              <w:rPr>
                <w:sz w:val="20"/>
                <w:szCs w:val="20"/>
                <w:highlight w:val="yellow"/>
              </w:rPr>
            </w:pPr>
            <w:r>
              <w:rPr>
                <w:sz w:val="20"/>
                <w:szCs w:val="20"/>
              </w:rPr>
              <w:t>1 390 635 622</w:t>
            </w:r>
          </w:p>
        </w:tc>
        <w:tc>
          <w:tcPr>
            <w:tcW w:w="2309" w:type="dxa"/>
            <w:gridSpan w:val="2"/>
            <w:tcMar>
              <w:left w:w="115" w:type="dxa"/>
              <w:right w:w="576" w:type="dxa"/>
            </w:tcMar>
          </w:tcPr>
          <w:p w14:paraId="3EAC808D" w14:textId="77777777" w:rsidR="000E1792" w:rsidRPr="00214FAB" w:rsidRDefault="000E1792" w:rsidP="007538E6">
            <w:pPr>
              <w:jc w:val="right"/>
              <w:rPr>
                <w:sz w:val="20"/>
                <w:szCs w:val="20"/>
                <w:highlight w:val="yellow"/>
              </w:rPr>
            </w:pPr>
            <w:r>
              <w:rPr>
                <w:sz w:val="20"/>
                <w:szCs w:val="20"/>
              </w:rPr>
              <w:t>1 390 635 622</w:t>
            </w:r>
          </w:p>
        </w:tc>
        <w:tc>
          <w:tcPr>
            <w:tcW w:w="2305" w:type="dxa"/>
            <w:tcMar>
              <w:left w:w="115" w:type="dxa"/>
              <w:right w:w="576" w:type="dxa"/>
            </w:tcMar>
          </w:tcPr>
          <w:p w14:paraId="7ACC7F7B" w14:textId="77777777" w:rsidR="000E1792" w:rsidRPr="00214FAB" w:rsidRDefault="000E1792" w:rsidP="007538E6">
            <w:pPr>
              <w:jc w:val="right"/>
              <w:rPr>
                <w:sz w:val="20"/>
                <w:szCs w:val="20"/>
                <w:highlight w:val="yellow"/>
              </w:rPr>
            </w:pPr>
            <w:r>
              <w:rPr>
                <w:sz w:val="20"/>
                <w:szCs w:val="20"/>
              </w:rPr>
              <w:t>-</w:t>
            </w:r>
          </w:p>
        </w:tc>
      </w:tr>
      <w:tr w:rsidR="000E1792" w:rsidRPr="00E128BD" w14:paraId="6D197EBE" w14:textId="77777777" w:rsidTr="006271C5">
        <w:tc>
          <w:tcPr>
            <w:tcW w:w="9356" w:type="dxa"/>
            <w:gridSpan w:val="6"/>
          </w:tcPr>
          <w:p w14:paraId="42666410" w14:textId="77777777" w:rsidR="000E1792" w:rsidRPr="00E128BD" w:rsidRDefault="000E1792" w:rsidP="007538E6">
            <w:pPr>
              <w:jc w:val="left"/>
              <w:rPr>
                <w:sz w:val="20"/>
                <w:szCs w:val="20"/>
              </w:rPr>
            </w:pPr>
            <w:r>
              <w:rPr>
                <w:b/>
                <w:sz w:val="20"/>
                <w:szCs w:val="20"/>
              </w:rPr>
              <w:t>Dépenses</w:t>
            </w:r>
          </w:p>
        </w:tc>
      </w:tr>
      <w:tr w:rsidR="000E1792" w:rsidRPr="00E128BD" w14:paraId="04D3AFEB" w14:textId="77777777" w:rsidTr="006271C5">
        <w:tc>
          <w:tcPr>
            <w:tcW w:w="2450" w:type="dxa"/>
            <w:gridSpan w:val="2"/>
            <w:vAlign w:val="bottom"/>
            <w:hideMark/>
          </w:tcPr>
          <w:p w14:paraId="0620436D" w14:textId="77777777" w:rsidR="000E1792" w:rsidRPr="00E128BD" w:rsidRDefault="000E1792" w:rsidP="007538E6">
            <w:pPr>
              <w:jc w:val="left"/>
              <w:rPr>
                <w:rFonts w:eastAsia="MS Mincho"/>
                <w:sz w:val="20"/>
                <w:szCs w:val="20"/>
              </w:rPr>
            </w:pPr>
            <w:r>
              <w:rPr>
                <w:sz w:val="20"/>
                <w:szCs w:val="20"/>
              </w:rPr>
              <w:t>PNUD</w:t>
            </w:r>
          </w:p>
        </w:tc>
        <w:tc>
          <w:tcPr>
            <w:tcW w:w="2300" w:type="dxa"/>
            <w:gridSpan w:val="2"/>
            <w:tcMar>
              <w:left w:w="115" w:type="dxa"/>
              <w:right w:w="576" w:type="dxa"/>
            </w:tcMar>
          </w:tcPr>
          <w:p w14:paraId="1EC75E94" w14:textId="77777777" w:rsidR="000E1792" w:rsidRPr="00214FAB" w:rsidRDefault="000E1792" w:rsidP="007538E6">
            <w:pPr>
              <w:jc w:val="right"/>
              <w:rPr>
                <w:sz w:val="20"/>
                <w:szCs w:val="20"/>
                <w:highlight w:val="yellow"/>
              </w:rPr>
            </w:pPr>
            <w:r>
              <w:rPr>
                <w:sz w:val="20"/>
                <w:szCs w:val="20"/>
              </w:rPr>
              <w:t>1 037 914 115</w:t>
            </w:r>
          </w:p>
        </w:tc>
        <w:tc>
          <w:tcPr>
            <w:tcW w:w="2301" w:type="dxa"/>
            <w:tcMar>
              <w:left w:w="115" w:type="dxa"/>
              <w:right w:w="576" w:type="dxa"/>
            </w:tcMar>
          </w:tcPr>
          <w:p w14:paraId="61840D29" w14:textId="77777777" w:rsidR="000E1792" w:rsidRPr="00214FAB" w:rsidRDefault="000E1792" w:rsidP="007538E6">
            <w:pPr>
              <w:jc w:val="right"/>
              <w:rPr>
                <w:sz w:val="20"/>
                <w:szCs w:val="20"/>
                <w:highlight w:val="yellow"/>
              </w:rPr>
            </w:pPr>
            <w:r>
              <w:rPr>
                <w:sz w:val="20"/>
                <w:szCs w:val="20"/>
              </w:rPr>
              <w:t>1 038 375 656</w:t>
            </w:r>
          </w:p>
        </w:tc>
        <w:tc>
          <w:tcPr>
            <w:tcW w:w="2305" w:type="dxa"/>
            <w:tcMar>
              <w:left w:w="115" w:type="dxa"/>
              <w:right w:w="576" w:type="dxa"/>
            </w:tcMar>
          </w:tcPr>
          <w:p w14:paraId="21F9BCFB" w14:textId="77777777" w:rsidR="000E1792" w:rsidRPr="0036626C" w:rsidRDefault="000E1792" w:rsidP="007538E6">
            <w:pPr>
              <w:jc w:val="right"/>
              <w:rPr>
                <w:sz w:val="20"/>
                <w:szCs w:val="20"/>
                <w:highlight w:val="yellow"/>
              </w:rPr>
            </w:pPr>
            <w:r>
              <w:rPr>
                <w:sz w:val="20"/>
                <w:szCs w:val="20"/>
              </w:rPr>
              <w:t>461 541</w:t>
            </w:r>
          </w:p>
        </w:tc>
      </w:tr>
      <w:tr w:rsidR="000E1792" w:rsidRPr="00E128BD" w14:paraId="4ED7446B" w14:textId="77777777" w:rsidTr="006271C5">
        <w:tc>
          <w:tcPr>
            <w:tcW w:w="2450" w:type="dxa"/>
            <w:gridSpan w:val="2"/>
            <w:vAlign w:val="bottom"/>
            <w:hideMark/>
          </w:tcPr>
          <w:p w14:paraId="48108FD4" w14:textId="77777777" w:rsidR="000E1792" w:rsidRPr="00E128BD" w:rsidRDefault="000E1792" w:rsidP="007538E6">
            <w:pPr>
              <w:jc w:val="left"/>
              <w:rPr>
                <w:rFonts w:eastAsia="MS Mincho"/>
                <w:sz w:val="20"/>
                <w:szCs w:val="20"/>
              </w:rPr>
            </w:pPr>
            <w:r>
              <w:rPr>
                <w:sz w:val="20"/>
                <w:szCs w:val="20"/>
              </w:rPr>
              <w:t>PNUE</w:t>
            </w:r>
          </w:p>
        </w:tc>
        <w:tc>
          <w:tcPr>
            <w:tcW w:w="2300" w:type="dxa"/>
            <w:gridSpan w:val="2"/>
            <w:tcMar>
              <w:left w:w="115" w:type="dxa"/>
              <w:right w:w="576" w:type="dxa"/>
            </w:tcMar>
          </w:tcPr>
          <w:p w14:paraId="3E6AA077" w14:textId="77777777" w:rsidR="000E1792" w:rsidRPr="00214FAB" w:rsidRDefault="000E1792" w:rsidP="007538E6">
            <w:pPr>
              <w:jc w:val="right"/>
              <w:rPr>
                <w:sz w:val="20"/>
                <w:szCs w:val="20"/>
                <w:highlight w:val="yellow"/>
              </w:rPr>
            </w:pPr>
            <w:r>
              <w:rPr>
                <w:sz w:val="20"/>
                <w:szCs w:val="20"/>
              </w:rPr>
              <w:t>444 148 060</w:t>
            </w:r>
          </w:p>
        </w:tc>
        <w:tc>
          <w:tcPr>
            <w:tcW w:w="2301" w:type="dxa"/>
            <w:tcMar>
              <w:left w:w="115" w:type="dxa"/>
              <w:right w:w="576" w:type="dxa"/>
            </w:tcMar>
          </w:tcPr>
          <w:p w14:paraId="1B9AD704" w14:textId="77777777" w:rsidR="000E1792" w:rsidRPr="00214FAB" w:rsidRDefault="000E1792" w:rsidP="007538E6">
            <w:pPr>
              <w:jc w:val="right"/>
              <w:rPr>
                <w:sz w:val="20"/>
                <w:szCs w:val="20"/>
                <w:highlight w:val="yellow"/>
              </w:rPr>
            </w:pPr>
            <w:r>
              <w:rPr>
                <w:sz w:val="20"/>
                <w:szCs w:val="20"/>
              </w:rPr>
              <w:t>448 276 247</w:t>
            </w:r>
          </w:p>
        </w:tc>
        <w:tc>
          <w:tcPr>
            <w:tcW w:w="2305" w:type="dxa"/>
            <w:tcMar>
              <w:left w:w="115" w:type="dxa"/>
              <w:right w:w="576" w:type="dxa"/>
            </w:tcMar>
          </w:tcPr>
          <w:p w14:paraId="1E376981" w14:textId="77777777" w:rsidR="000E1792" w:rsidRPr="0036626C" w:rsidRDefault="000E1792" w:rsidP="007538E6">
            <w:pPr>
              <w:jc w:val="right"/>
              <w:rPr>
                <w:sz w:val="20"/>
                <w:szCs w:val="20"/>
                <w:highlight w:val="yellow"/>
              </w:rPr>
            </w:pPr>
            <w:r>
              <w:rPr>
                <w:sz w:val="20"/>
                <w:szCs w:val="20"/>
              </w:rPr>
              <w:t>4 128 187</w:t>
            </w:r>
          </w:p>
        </w:tc>
      </w:tr>
      <w:tr w:rsidR="000E1792" w:rsidRPr="00E128BD" w14:paraId="630751BB" w14:textId="77777777" w:rsidTr="006271C5">
        <w:tc>
          <w:tcPr>
            <w:tcW w:w="2450" w:type="dxa"/>
            <w:gridSpan w:val="2"/>
            <w:vAlign w:val="bottom"/>
            <w:hideMark/>
          </w:tcPr>
          <w:p w14:paraId="33688C72" w14:textId="77777777" w:rsidR="000E1792" w:rsidRPr="00E128BD" w:rsidRDefault="000E1792" w:rsidP="007538E6">
            <w:pPr>
              <w:jc w:val="left"/>
              <w:rPr>
                <w:rFonts w:eastAsia="MS Mincho"/>
                <w:sz w:val="20"/>
                <w:szCs w:val="20"/>
              </w:rPr>
            </w:pPr>
            <w:r>
              <w:rPr>
                <w:sz w:val="20"/>
                <w:szCs w:val="20"/>
              </w:rPr>
              <w:t>ONUDI</w:t>
            </w:r>
          </w:p>
        </w:tc>
        <w:tc>
          <w:tcPr>
            <w:tcW w:w="2300" w:type="dxa"/>
            <w:gridSpan w:val="2"/>
            <w:tcMar>
              <w:left w:w="115" w:type="dxa"/>
              <w:right w:w="576" w:type="dxa"/>
            </w:tcMar>
          </w:tcPr>
          <w:p w14:paraId="4CE0C782" w14:textId="77777777" w:rsidR="000E1792" w:rsidRPr="00214FAB" w:rsidRDefault="000E1792" w:rsidP="007538E6">
            <w:pPr>
              <w:jc w:val="right"/>
              <w:rPr>
                <w:sz w:val="20"/>
                <w:szCs w:val="20"/>
                <w:highlight w:val="yellow"/>
              </w:rPr>
            </w:pPr>
            <w:r>
              <w:rPr>
                <w:sz w:val="20"/>
                <w:szCs w:val="20"/>
              </w:rPr>
              <w:t>1 029 434 020</w:t>
            </w:r>
          </w:p>
        </w:tc>
        <w:tc>
          <w:tcPr>
            <w:tcW w:w="2301" w:type="dxa"/>
            <w:tcMar>
              <w:left w:w="115" w:type="dxa"/>
              <w:right w:w="576" w:type="dxa"/>
            </w:tcMar>
          </w:tcPr>
          <w:p w14:paraId="665294C0" w14:textId="77777777" w:rsidR="000E1792" w:rsidRPr="00214FAB" w:rsidRDefault="000E1792" w:rsidP="007538E6">
            <w:pPr>
              <w:jc w:val="right"/>
              <w:rPr>
                <w:sz w:val="20"/>
                <w:szCs w:val="20"/>
                <w:highlight w:val="yellow"/>
              </w:rPr>
            </w:pPr>
            <w:r>
              <w:rPr>
                <w:sz w:val="20"/>
                <w:szCs w:val="20"/>
              </w:rPr>
              <w:t>1 029 437 411</w:t>
            </w:r>
          </w:p>
        </w:tc>
        <w:tc>
          <w:tcPr>
            <w:tcW w:w="2305" w:type="dxa"/>
            <w:tcMar>
              <w:left w:w="115" w:type="dxa"/>
              <w:right w:w="576" w:type="dxa"/>
            </w:tcMar>
          </w:tcPr>
          <w:p w14:paraId="09217161" w14:textId="77777777" w:rsidR="000E1792" w:rsidRPr="0036626C" w:rsidRDefault="000E1792" w:rsidP="007538E6">
            <w:pPr>
              <w:jc w:val="right"/>
              <w:rPr>
                <w:sz w:val="20"/>
                <w:szCs w:val="20"/>
                <w:highlight w:val="yellow"/>
              </w:rPr>
            </w:pPr>
            <w:r>
              <w:rPr>
                <w:sz w:val="20"/>
                <w:szCs w:val="20"/>
              </w:rPr>
              <w:t>3 391</w:t>
            </w:r>
          </w:p>
        </w:tc>
      </w:tr>
      <w:tr w:rsidR="000E1792" w:rsidRPr="00E128BD" w14:paraId="395D8E6A" w14:textId="77777777" w:rsidTr="006271C5">
        <w:tc>
          <w:tcPr>
            <w:tcW w:w="2450" w:type="dxa"/>
            <w:gridSpan w:val="2"/>
            <w:vAlign w:val="bottom"/>
          </w:tcPr>
          <w:p w14:paraId="2AD75551" w14:textId="77777777" w:rsidR="000E1792" w:rsidRPr="00E128BD" w:rsidRDefault="000E1792" w:rsidP="007538E6">
            <w:pPr>
              <w:jc w:val="left"/>
              <w:rPr>
                <w:rFonts w:eastAsia="MS Mincho"/>
                <w:sz w:val="20"/>
                <w:szCs w:val="20"/>
              </w:rPr>
            </w:pPr>
            <w:r>
              <w:rPr>
                <w:sz w:val="20"/>
                <w:szCs w:val="20"/>
              </w:rPr>
              <w:t>Banque mondiale</w:t>
            </w:r>
          </w:p>
        </w:tc>
        <w:tc>
          <w:tcPr>
            <w:tcW w:w="2300" w:type="dxa"/>
            <w:gridSpan w:val="2"/>
            <w:tcMar>
              <w:left w:w="115" w:type="dxa"/>
              <w:right w:w="576" w:type="dxa"/>
            </w:tcMar>
          </w:tcPr>
          <w:p w14:paraId="21F0CADC" w14:textId="77777777" w:rsidR="000E1792" w:rsidRPr="00214FAB" w:rsidRDefault="000E1792" w:rsidP="007538E6">
            <w:pPr>
              <w:jc w:val="right"/>
              <w:rPr>
                <w:sz w:val="20"/>
                <w:szCs w:val="20"/>
                <w:highlight w:val="yellow"/>
              </w:rPr>
            </w:pPr>
            <w:r>
              <w:rPr>
                <w:sz w:val="20"/>
                <w:szCs w:val="20"/>
              </w:rPr>
              <w:t>1 355 795 649</w:t>
            </w:r>
          </w:p>
        </w:tc>
        <w:tc>
          <w:tcPr>
            <w:tcW w:w="2301" w:type="dxa"/>
            <w:tcMar>
              <w:left w:w="115" w:type="dxa"/>
              <w:right w:w="576" w:type="dxa"/>
            </w:tcMar>
          </w:tcPr>
          <w:p w14:paraId="2DA329DF" w14:textId="77777777" w:rsidR="000E1792" w:rsidRPr="00214FAB" w:rsidRDefault="000E1792" w:rsidP="007538E6">
            <w:pPr>
              <w:jc w:val="right"/>
              <w:rPr>
                <w:sz w:val="20"/>
                <w:szCs w:val="20"/>
                <w:highlight w:val="yellow"/>
              </w:rPr>
            </w:pPr>
            <w:r>
              <w:rPr>
                <w:sz w:val="20"/>
                <w:szCs w:val="20"/>
              </w:rPr>
              <w:t>1 355 795 649</w:t>
            </w:r>
          </w:p>
        </w:tc>
        <w:tc>
          <w:tcPr>
            <w:tcW w:w="2305" w:type="dxa"/>
            <w:tcMar>
              <w:left w:w="115" w:type="dxa"/>
              <w:right w:w="576" w:type="dxa"/>
            </w:tcMar>
          </w:tcPr>
          <w:p w14:paraId="678A2295" w14:textId="77777777" w:rsidR="000E1792" w:rsidRPr="00214FAB" w:rsidRDefault="000E1792" w:rsidP="007538E6">
            <w:pPr>
              <w:jc w:val="right"/>
              <w:rPr>
                <w:sz w:val="20"/>
                <w:szCs w:val="20"/>
                <w:highlight w:val="yellow"/>
              </w:rPr>
            </w:pPr>
            <w:r>
              <w:rPr>
                <w:sz w:val="20"/>
                <w:szCs w:val="20"/>
              </w:rPr>
              <w:t>-</w:t>
            </w:r>
          </w:p>
        </w:tc>
      </w:tr>
    </w:tbl>
    <w:p w14:paraId="552D3BA5" w14:textId="659A99A4" w:rsidR="000E1792" w:rsidRPr="00E128BD" w:rsidRDefault="000E1792" w:rsidP="000E1792">
      <w:pPr>
        <w:spacing w:before="240" w:after="240"/>
        <w:rPr>
          <w:b/>
          <w:sz w:val="24"/>
          <w:szCs w:val="24"/>
          <w:u w:val="single"/>
        </w:rPr>
      </w:pPr>
      <w:r>
        <w:rPr>
          <w:b/>
          <w:sz w:val="24"/>
          <w:szCs w:val="24"/>
        </w:rPr>
        <w:t xml:space="preserve">Rapport du Comité des commissaires aux comptes des Nations </w:t>
      </w:r>
      <w:r w:rsidR="000362B9">
        <w:rPr>
          <w:b/>
          <w:sz w:val="24"/>
          <w:szCs w:val="24"/>
        </w:rPr>
        <w:t>U</w:t>
      </w:r>
      <w:r>
        <w:rPr>
          <w:b/>
          <w:sz w:val="24"/>
          <w:szCs w:val="24"/>
        </w:rPr>
        <w:t>nies sur les états financiers du Fonds multilatéral pour l’exercice clos le 31 décembre 2025</w:t>
      </w:r>
    </w:p>
    <w:p w14:paraId="4355F931" w14:textId="77777777" w:rsidR="000E1792" w:rsidRPr="006F5D30" w:rsidRDefault="000E1792" w:rsidP="000E1792">
      <w:pPr>
        <w:pStyle w:val="Heading1"/>
      </w:pPr>
      <w:r>
        <w:t>Le rapport financier et les états financiers audités pour l’exercice clos le 31 décembre 2025 ainsi que le rapport du Comité des commissaires aux comptes du Fonds du PNUE ont été soumis à la quatre-vingt-unième session de l’Assemblée générale des Nations Unies (A/81/5/Add.7)</w:t>
      </w:r>
      <w:r w:rsidRPr="006F5D30">
        <w:rPr>
          <w:rStyle w:val="FootnoteReference"/>
        </w:rPr>
        <w:footnoteReference w:id="5"/>
      </w:r>
      <w:r>
        <w:t>. Le rapport soumis à l’Assemblée générale comprenait un examen approfondi des états financiers du Fonds multilatéral. Aucun des principaux constats et aucune des recommandations qu’il contient ne concerne le Fonds multilatéral.</w:t>
      </w:r>
    </w:p>
    <w:p w14:paraId="544594E2" w14:textId="77777777" w:rsidR="000E1792" w:rsidRPr="00E128BD" w:rsidRDefault="000E1792" w:rsidP="000E1792">
      <w:pPr>
        <w:tabs>
          <w:tab w:val="left" w:pos="0"/>
        </w:tabs>
        <w:spacing w:after="240"/>
        <w:rPr>
          <w:sz w:val="24"/>
          <w:szCs w:val="24"/>
        </w:rPr>
      </w:pPr>
      <w:r>
        <w:rPr>
          <w:b/>
          <w:bCs/>
          <w:sz w:val="24"/>
          <w:szCs w:val="24"/>
        </w:rPr>
        <w:t>Recommandation</w:t>
      </w:r>
    </w:p>
    <w:p w14:paraId="0C6D71E7" w14:textId="77777777" w:rsidR="000E1792" w:rsidRPr="00E128BD" w:rsidRDefault="000E1792" w:rsidP="000E1792">
      <w:pPr>
        <w:pStyle w:val="Heading1"/>
      </w:pPr>
      <w:r>
        <w:t>Le Comité exécutif pourrait souhaiter :</w:t>
      </w:r>
    </w:p>
    <w:p w14:paraId="5DB76F8D" w14:textId="77FFEE8A" w:rsidR="000E1792" w:rsidRPr="00E128BD" w:rsidRDefault="000E1792" w:rsidP="00D124E7">
      <w:pPr>
        <w:pStyle w:val="Heading2"/>
      </w:pPr>
      <w:r>
        <w:t>De prendre note des états financiers définitifs audités du Fonds multilatéral en date du 31 décembre 20</w:t>
      </w:r>
      <w:r w:rsidR="00163C08">
        <w:t>25</w:t>
      </w:r>
      <w:r>
        <w:t>, préparés conformément aux Normes comptables internationales du secteur public, qui figurent dans le document UNEP/OzL.Pro/ExCom/99/5</w:t>
      </w:r>
      <w:r w:rsidR="00AF5080">
        <w:t xml:space="preserve"> </w:t>
      </w:r>
      <w:r>
        <w:t xml:space="preserve">; </w:t>
      </w:r>
    </w:p>
    <w:p w14:paraId="6940241E" w14:textId="6B8F3AF0" w:rsidR="00522C75" w:rsidRDefault="000E1792" w:rsidP="000E1792">
      <w:pPr>
        <w:pStyle w:val="Heading2"/>
      </w:pPr>
      <w:r>
        <w:rPr>
          <w:rStyle w:val="bumpedfont15"/>
          <w:bCs/>
          <w:szCs w:val="16"/>
        </w:rPr>
        <w:t>De demander</w:t>
      </w:r>
      <w:r>
        <w:t xml:space="preserve"> au Trésorier de consigner dans les comptes du Fonds multilatéral pour 2026 les différences entre les états financiers provisoires des agences d’exécution pour l’exercice 2025 et leurs états financiers définitifs, comme illustrées au tableau 1 du document UNEP/OzL.Pro/ExCom/99/5</w:t>
      </w:r>
      <w:r w:rsidR="008C28B5">
        <w:t>.</w:t>
      </w:r>
    </w:p>
    <w:p w14:paraId="5CB68BE8" w14:textId="77777777" w:rsidR="00522C75" w:rsidRPr="00E9063C" w:rsidRDefault="00522C75" w:rsidP="00F435B3">
      <w:pPr>
        <w:spacing w:before="240" w:after="240"/>
        <w:jc w:val="left"/>
      </w:pPr>
    </w:p>
    <w:sectPr w:rsidR="00522C75" w:rsidRPr="00E9063C" w:rsidSect="00DE13F5">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A8708" w14:textId="77777777" w:rsidR="002D3D69" w:rsidRDefault="002D3D69" w:rsidP="004A504B">
      <w:r>
        <w:separator/>
      </w:r>
    </w:p>
  </w:endnote>
  <w:endnote w:type="continuationSeparator" w:id="0">
    <w:p w14:paraId="0178F581" w14:textId="77777777" w:rsidR="002D3D69" w:rsidRDefault="002D3D6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BBBDD" w14:textId="77777777" w:rsidR="00DC6A10" w:rsidRPr="0033525D" w:rsidRDefault="005A68C5">
    <w:pPr>
      <w:jc w:val="center"/>
    </w:pPr>
    <w:r>
      <w:fldChar w:fldCharType="begin"/>
    </w:r>
    <w:r w:rsidR="00FF1B8E">
      <w:instrText xml:space="preserve"> PAGE </w:instrText>
    </w:r>
    <w:r>
      <w:fldChar w:fldCharType="separate"/>
    </w:r>
    <w:r w:rsidR="00FA6349">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606B1" w14:textId="77777777" w:rsidR="00DC6A10" w:rsidRPr="0033525D" w:rsidRDefault="005A68C5">
    <w:pPr>
      <w:jc w:val="center"/>
    </w:pPr>
    <w:r>
      <w:fldChar w:fldCharType="begin"/>
    </w:r>
    <w:r w:rsidR="00FF1B8E">
      <w:instrText xml:space="preserve"> PAGE </w:instrText>
    </w:r>
    <w:r>
      <w:fldChar w:fldCharType="separate"/>
    </w:r>
    <w:r w:rsidR="00FA6349">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F1F94"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0D1F4270" w14:textId="77777777" w:rsidR="00D124E7"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w:t>
    </w:r>
  </w:p>
  <w:p w14:paraId="5118029E" w14:textId="4416124C" w:rsidR="004E7F9C" w:rsidRDefault="004E7F9C" w:rsidP="006271C5">
    <w:pPr>
      <w:pBdr>
        <w:top w:val="single" w:sz="4" w:space="1" w:color="auto"/>
        <w:left w:val="single" w:sz="4" w:space="4" w:color="auto"/>
        <w:bottom w:val="single" w:sz="4" w:space="1" w:color="auto"/>
        <w:right w:val="single" w:sz="4" w:space="4" w:color="auto"/>
      </w:pBdr>
      <w:jc w:val="center"/>
      <w:rPr>
        <w:sz w:val="18"/>
        <w:szCs w:val="18"/>
      </w:rPr>
    </w:pPr>
    <w:r>
      <w:rPr>
        <w:sz w:val="18"/>
        <w:szCs w:val="18"/>
      </w:rPr>
      <w:t>sont présentés sous réserve des décisions pouvant être prises par le Comité exécutif après leur publication.</w:t>
    </w:r>
  </w:p>
  <w:p w14:paraId="1164DE61" w14:textId="77777777" w:rsidR="006271C5" w:rsidRPr="00F435B3" w:rsidRDefault="006271C5" w:rsidP="006271C5">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B6708" w14:textId="77777777" w:rsidR="002D3D69" w:rsidRDefault="002D3D69" w:rsidP="004A504B">
      <w:r>
        <w:separator/>
      </w:r>
    </w:p>
  </w:footnote>
  <w:footnote w:type="continuationSeparator" w:id="0">
    <w:p w14:paraId="7B636CC6" w14:textId="77777777" w:rsidR="002D3D69" w:rsidRDefault="002D3D69" w:rsidP="004A504B">
      <w:r>
        <w:continuationSeparator/>
      </w:r>
    </w:p>
  </w:footnote>
  <w:footnote w:id="1">
    <w:p w14:paraId="02EA2D10" w14:textId="77777777" w:rsidR="00720EE7" w:rsidRPr="001E1147" w:rsidRDefault="00720EE7" w:rsidP="00F435B3">
      <w:pPr>
        <w:pStyle w:val="FootnoteText"/>
        <w:spacing w:after="120"/>
      </w:pPr>
      <w:r>
        <w:rPr>
          <w:rStyle w:val="FootnoteReference"/>
        </w:rPr>
        <w:footnoteRef/>
      </w:r>
      <w:r>
        <w:t xml:space="preserve"> UNEP/OzL.Pro/ExCom/99/1</w:t>
      </w:r>
    </w:p>
  </w:footnote>
  <w:footnote w:id="2">
    <w:p w14:paraId="6903BA01" w14:textId="758BD1D4" w:rsidR="000E1792" w:rsidRPr="000E1792" w:rsidRDefault="000E1792" w:rsidP="000E1792">
      <w:pPr>
        <w:pStyle w:val="FootnoteText"/>
      </w:pPr>
      <w:r>
        <w:rPr>
          <w:rStyle w:val="FootnoteReference"/>
        </w:rPr>
        <w:footnoteRef/>
      </w:r>
      <w:r>
        <w:t xml:space="preserve"> Différence de revenus attribuable au décalage temporel entre le transfert du Trésorier et la réception des fonds par l’agence d’exécution après la 97</w:t>
      </w:r>
      <w:r>
        <w:rPr>
          <w:vertAlign w:val="superscript"/>
        </w:rPr>
        <w:t>e</w:t>
      </w:r>
      <w:r>
        <w:t> réunion et revenus d’intérêts pour 2025 enregistrés après les états financiers provisoires.</w:t>
      </w:r>
    </w:p>
  </w:footnote>
  <w:footnote w:id="3">
    <w:p w14:paraId="4F03A9A7" w14:textId="5BF29D80" w:rsidR="000E1792" w:rsidRPr="000E1792" w:rsidRDefault="000E1792" w:rsidP="000E1792">
      <w:pPr>
        <w:pStyle w:val="FootnoteText"/>
      </w:pPr>
      <w:r>
        <w:rPr>
          <w:rStyle w:val="FootnoteReference"/>
        </w:rPr>
        <w:footnoteRef/>
      </w:r>
      <w:r>
        <w:t xml:space="preserve"> Revenus d’intérêt pour 2025 enregistrés après les états financiers provisoires.</w:t>
      </w:r>
    </w:p>
  </w:footnote>
  <w:footnote w:id="4">
    <w:p w14:paraId="5A905E15" w14:textId="0FFDBBAA" w:rsidR="000E1792" w:rsidRPr="000E1792" w:rsidRDefault="000E1792" w:rsidP="000E1792">
      <w:pPr>
        <w:pStyle w:val="FootnoteText"/>
      </w:pPr>
      <w:r>
        <w:rPr>
          <w:rStyle w:val="FootnoteReference"/>
        </w:rPr>
        <w:footnoteRef/>
      </w:r>
      <w:r>
        <w:t xml:space="preserve"> Mise en œuvre de la norme 47 de l’IPSAS sur la comptabilisation des revenus, c.-à-d. que s’il reste des obligations à honorer, la somme partielle ou complète peut initialement être enregistrée comme un revenu reporté.</w:t>
      </w:r>
    </w:p>
  </w:footnote>
  <w:footnote w:id="5">
    <w:p w14:paraId="6F76337A" w14:textId="77777777" w:rsidR="000E1792" w:rsidRPr="00B67FB0" w:rsidRDefault="000E1792" w:rsidP="000E1792">
      <w:pPr>
        <w:pStyle w:val="FootnoteText"/>
      </w:pPr>
      <w:r>
        <w:rPr>
          <w:rStyle w:val="FootnoteReference"/>
        </w:rPr>
        <w:footnoteRef/>
      </w:r>
      <w:r>
        <w:t xml:space="preserve"> https://docs.un.org/en/A/81/5/Add.7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87E98" w14:textId="1D659C79" w:rsidR="00DC6A10" w:rsidRPr="0033525D" w:rsidRDefault="006271C5">
    <w:fldSimple w:instr=" DOCPROPERTY &quot;Document number&quot;  \* MERGEFORMAT ">
      <w:r w:rsidR="008059B6">
        <w:t>UNEP/OzL.Pro/ExCom/99/5</w:t>
      </w:r>
    </w:fldSimple>
  </w:p>
  <w:p w14:paraId="3B2D5740" w14:textId="77777777" w:rsidR="00DC6A10" w:rsidRPr="0033525D" w:rsidRDefault="00DC6A10"/>
  <w:p w14:paraId="5578F76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ADC1C" w14:textId="77777777" w:rsidR="00DC6A10" w:rsidRPr="0033525D" w:rsidRDefault="000E1792">
    <w:pPr>
      <w:jc w:val="right"/>
    </w:pPr>
    <w:fldSimple w:instr=" DOCPROPERTY &quot;Document number&quot;  \* MERGEFORMAT ">
      <w:r>
        <w:t>UNEP/OzL.Pro/ExCom/99/1</w:t>
      </w:r>
    </w:fldSimple>
  </w:p>
  <w:p w14:paraId="0FAAF817" w14:textId="77777777" w:rsidR="00DC6A10" w:rsidRPr="0033525D" w:rsidRDefault="00DC6A10"/>
  <w:p w14:paraId="2CFC3CA2"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020791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2"/>
  </w:num>
  <w:num w:numId="17" w16cid:durableId="1137381005">
    <w:abstractNumId w:val="17"/>
  </w:num>
  <w:num w:numId="18" w16cid:durableId="671107749">
    <w:abstractNumId w:val="18"/>
  </w:num>
  <w:num w:numId="19" w16cid:durableId="1526870837">
    <w:abstractNumId w:val="21"/>
  </w:num>
  <w:num w:numId="20" w16cid:durableId="1070348511">
    <w:abstractNumId w:val="13"/>
  </w:num>
  <w:num w:numId="21" w16cid:durableId="1201548317">
    <w:abstractNumId w:val="13"/>
    <w:lvlOverride w:ilvl="0">
      <w:startOverride w:val="1"/>
    </w:lvlOverride>
  </w:num>
  <w:num w:numId="22" w16cid:durableId="759643789">
    <w:abstractNumId w:val="19"/>
  </w:num>
  <w:num w:numId="23" w16cid:durableId="1397825505">
    <w:abstractNumId w:val="15"/>
  </w:num>
  <w:num w:numId="24" w16cid:durableId="1051735893">
    <w:abstractNumId w:val="20"/>
  </w:num>
  <w:num w:numId="25" w16cid:durableId="1791509857">
    <w:abstractNumId w:val="14"/>
  </w:num>
  <w:num w:numId="26" w16cid:durableId="2039770994">
    <w:abstractNumId w:val="16"/>
  </w:num>
  <w:num w:numId="27" w16cid:durableId="99334194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0E1792"/>
    <w:rsid w:val="00000FED"/>
    <w:rsid w:val="00001E83"/>
    <w:rsid w:val="0000434E"/>
    <w:rsid w:val="000219FC"/>
    <w:rsid w:val="00023BB5"/>
    <w:rsid w:val="00027178"/>
    <w:rsid w:val="00031260"/>
    <w:rsid w:val="000362B9"/>
    <w:rsid w:val="0003681A"/>
    <w:rsid w:val="00052F2A"/>
    <w:rsid w:val="000554FD"/>
    <w:rsid w:val="000565EB"/>
    <w:rsid w:val="00056D6E"/>
    <w:rsid w:val="00065D34"/>
    <w:rsid w:val="00072B13"/>
    <w:rsid w:val="00076CEE"/>
    <w:rsid w:val="00080ED0"/>
    <w:rsid w:val="00085B8F"/>
    <w:rsid w:val="00087AFC"/>
    <w:rsid w:val="00090481"/>
    <w:rsid w:val="00091A22"/>
    <w:rsid w:val="00092DFB"/>
    <w:rsid w:val="000B324E"/>
    <w:rsid w:val="000C7EF8"/>
    <w:rsid w:val="000E07BC"/>
    <w:rsid w:val="000E1792"/>
    <w:rsid w:val="000E1B7D"/>
    <w:rsid w:val="000E2313"/>
    <w:rsid w:val="000E3086"/>
    <w:rsid w:val="000E45E1"/>
    <w:rsid w:val="000F1CD4"/>
    <w:rsid w:val="000F4103"/>
    <w:rsid w:val="000F70A7"/>
    <w:rsid w:val="00104568"/>
    <w:rsid w:val="001049B8"/>
    <w:rsid w:val="001139D2"/>
    <w:rsid w:val="00123EA2"/>
    <w:rsid w:val="00135980"/>
    <w:rsid w:val="00137F26"/>
    <w:rsid w:val="001413D2"/>
    <w:rsid w:val="001429EC"/>
    <w:rsid w:val="00151ABA"/>
    <w:rsid w:val="00154357"/>
    <w:rsid w:val="00161486"/>
    <w:rsid w:val="00163C08"/>
    <w:rsid w:val="00164719"/>
    <w:rsid w:val="00166FC4"/>
    <w:rsid w:val="001677AC"/>
    <w:rsid w:val="00190A61"/>
    <w:rsid w:val="0019266B"/>
    <w:rsid w:val="00192AA0"/>
    <w:rsid w:val="001A113A"/>
    <w:rsid w:val="001A13FA"/>
    <w:rsid w:val="001A3342"/>
    <w:rsid w:val="001A3E3D"/>
    <w:rsid w:val="001B1E40"/>
    <w:rsid w:val="001C764E"/>
    <w:rsid w:val="001C7B9B"/>
    <w:rsid w:val="001D4ADA"/>
    <w:rsid w:val="001E1052"/>
    <w:rsid w:val="001E21B1"/>
    <w:rsid w:val="001E2CEB"/>
    <w:rsid w:val="001E2F93"/>
    <w:rsid w:val="001E61E5"/>
    <w:rsid w:val="001F2159"/>
    <w:rsid w:val="00203CA8"/>
    <w:rsid w:val="00227F4F"/>
    <w:rsid w:val="0024191C"/>
    <w:rsid w:val="00251DFF"/>
    <w:rsid w:val="00253222"/>
    <w:rsid w:val="00262E06"/>
    <w:rsid w:val="0027567B"/>
    <w:rsid w:val="00291880"/>
    <w:rsid w:val="002A03D0"/>
    <w:rsid w:val="002A2001"/>
    <w:rsid w:val="002A58C6"/>
    <w:rsid w:val="002A5C99"/>
    <w:rsid w:val="002B72E9"/>
    <w:rsid w:val="002D3D69"/>
    <w:rsid w:val="002D5988"/>
    <w:rsid w:val="002E01B1"/>
    <w:rsid w:val="002E1D44"/>
    <w:rsid w:val="002E36BE"/>
    <w:rsid w:val="002E3935"/>
    <w:rsid w:val="002E45F3"/>
    <w:rsid w:val="002E46E3"/>
    <w:rsid w:val="002E5B06"/>
    <w:rsid w:val="002F6E3D"/>
    <w:rsid w:val="0030065C"/>
    <w:rsid w:val="00311465"/>
    <w:rsid w:val="003306E1"/>
    <w:rsid w:val="003320E4"/>
    <w:rsid w:val="0033525D"/>
    <w:rsid w:val="003414F3"/>
    <w:rsid w:val="00344B52"/>
    <w:rsid w:val="0035613E"/>
    <w:rsid w:val="00363EE9"/>
    <w:rsid w:val="00376128"/>
    <w:rsid w:val="0037742E"/>
    <w:rsid w:val="0038245A"/>
    <w:rsid w:val="003843DB"/>
    <w:rsid w:val="0039337A"/>
    <w:rsid w:val="00396605"/>
    <w:rsid w:val="003A3189"/>
    <w:rsid w:val="003B3973"/>
    <w:rsid w:val="003B3AB8"/>
    <w:rsid w:val="003B569D"/>
    <w:rsid w:val="003C3C0E"/>
    <w:rsid w:val="003D0C07"/>
    <w:rsid w:val="003D4FAC"/>
    <w:rsid w:val="003D6CAD"/>
    <w:rsid w:val="003D6F6F"/>
    <w:rsid w:val="003E7906"/>
    <w:rsid w:val="003F3C50"/>
    <w:rsid w:val="0040042A"/>
    <w:rsid w:val="00406A6A"/>
    <w:rsid w:val="00406B22"/>
    <w:rsid w:val="0042285F"/>
    <w:rsid w:val="00432279"/>
    <w:rsid w:val="004328A7"/>
    <w:rsid w:val="00434C74"/>
    <w:rsid w:val="00446818"/>
    <w:rsid w:val="00450AA6"/>
    <w:rsid w:val="00450FC6"/>
    <w:rsid w:val="004553F8"/>
    <w:rsid w:val="0045623A"/>
    <w:rsid w:val="00456915"/>
    <w:rsid w:val="00456EB4"/>
    <w:rsid w:val="004669D1"/>
    <w:rsid w:val="00470584"/>
    <w:rsid w:val="004718F3"/>
    <w:rsid w:val="00475040"/>
    <w:rsid w:val="004777CC"/>
    <w:rsid w:val="0048142F"/>
    <w:rsid w:val="0048686F"/>
    <w:rsid w:val="00493D40"/>
    <w:rsid w:val="00497217"/>
    <w:rsid w:val="004975C4"/>
    <w:rsid w:val="004A504B"/>
    <w:rsid w:val="004A6911"/>
    <w:rsid w:val="004B1D1A"/>
    <w:rsid w:val="004B54E0"/>
    <w:rsid w:val="004B7384"/>
    <w:rsid w:val="004C390A"/>
    <w:rsid w:val="004C4269"/>
    <w:rsid w:val="004C548F"/>
    <w:rsid w:val="004D08F1"/>
    <w:rsid w:val="004D4D70"/>
    <w:rsid w:val="004D6236"/>
    <w:rsid w:val="004D7C74"/>
    <w:rsid w:val="004E2F62"/>
    <w:rsid w:val="004E4C07"/>
    <w:rsid w:val="004E4DBB"/>
    <w:rsid w:val="004E602B"/>
    <w:rsid w:val="004E7F9C"/>
    <w:rsid w:val="004F3493"/>
    <w:rsid w:val="00504518"/>
    <w:rsid w:val="00512B09"/>
    <w:rsid w:val="00513FD5"/>
    <w:rsid w:val="00521A49"/>
    <w:rsid w:val="00522C75"/>
    <w:rsid w:val="00527D4D"/>
    <w:rsid w:val="005467FC"/>
    <w:rsid w:val="00555D75"/>
    <w:rsid w:val="00560DF0"/>
    <w:rsid w:val="00574427"/>
    <w:rsid w:val="005814EB"/>
    <w:rsid w:val="005830D3"/>
    <w:rsid w:val="00587633"/>
    <w:rsid w:val="005947FE"/>
    <w:rsid w:val="00597523"/>
    <w:rsid w:val="005A68C5"/>
    <w:rsid w:val="005B48FF"/>
    <w:rsid w:val="005B63C9"/>
    <w:rsid w:val="005C7764"/>
    <w:rsid w:val="005C7A40"/>
    <w:rsid w:val="005D1A3F"/>
    <w:rsid w:val="005D1E4E"/>
    <w:rsid w:val="005F0CC0"/>
    <w:rsid w:val="00600A67"/>
    <w:rsid w:val="006012A7"/>
    <w:rsid w:val="00601BFD"/>
    <w:rsid w:val="006141C1"/>
    <w:rsid w:val="006158D5"/>
    <w:rsid w:val="006177A4"/>
    <w:rsid w:val="006256F1"/>
    <w:rsid w:val="00625D83"/>
    <w:rsid w:val="006271C5"/>
    <w:rsid w:val="00643292"/>
    <w:rsid w:val="00645D3D"/>
    <w:rsid w:val="006623E7"/>
    <w:rsid w:val="00662B80"/>
    <w:rsid w:val="006733E2"/>
    <w:rsid w:val="00682720"/>
    <w:rsid w:val="006833F6"/>
    <w:rsid w:val="006852C7"/>
    <w:rsid w:val="00686DB3"/>
    <w:rsid w:val="00687328"/>
    <w:rsid w:val="006A422A"/>
    <w:rsid w:val="006A7948"/>
    <w:rsid w:val="006C1727"/>
    <w:rsid w:val="006C32FD"/>
    <w:rsid w:val="006C3EF8"/>
    <w:rsid w:val="006D0FCC"/>
    <w:rsid w:val="006E0D57"/>
    <w:rsid w:val="006F6061"/>
    <w:rsid w:val="006F7E21"/>
    <w:rsid w:val="007048E2"/>
    <w:rsid w:val="0070616B"/>
    <w:rsid w:val="00706FDA"/>
    <w:rsid w:val="00711F9A"/>
    <w:rsid w:val="00713810"/>
    <w:rsid w:val="00716A17"/>
    <w:rsid w:val="00720EE7"/>
    <w:rsid w:val="007237BA"/>
    <w:rsid w:val="00727D2F"/>
    <w:rsid w:val="007303A5"/>
    <w:rsid w:val="00730B3E"/>
    <w:rsid w:val="0073420B"/>
    <w:rsid w:val="00734D2A"/>
    <w:rsid w:val="007357BE"/>
    <w:rsid w:val="00737C8B"/>
    <w:rsid w:val="00741B70"/>
    <w:rsid w:val="0074402F"/>
    <w:rsid w:val="0074760E"/>
    <w:rsid w:val="00754ABA"/>
    <w:rsid w:val="00760F9F"/>
    <w:rsid w:val="007648EA"/>
    <w:rsid w:val="00770B71"/>
    <w:rsid w:val="007715DA"/>
    <w:rsid w:val="00772373"/>
    <w:rsid w:val="00772C82"/>
    <w:rsid w:val="007734A1"/>
    <w:rsid w:val="00773D16"/>
    <w:rsid w:val="007A1546"/>
    <w:rsid w:val="007A228C"/>
    <w:rsid w:val="007A368E"/>
    <w:rsid w:val="007A5868"/>
    <w:rsid w:val="007A60F4"/>
    <w:rsid w:val="007B04CE"/>
    <w:rsid w:val="007B1CF3"/>
    <w:rsid w:val="007B3D87"/>
    <w:rsid w:val="007B598C"/>
    <w:rsid w:val="007B6871"/>
    <w:rsid w:val="007C1C13"/>
    <w:rsid w:val="007C3D33"/>
    <w:rsid w:val="007C4332"/>
    <w:rsid w:val="007D294A"/>
    <w:rsid w:val="007D47D2"/>
    <w:rsid w:val="007D53DC"/>
    <w:rsid w:val="007D6EC0"/>
    <w:rsid w:val="007D7E1D"/>
    <w:rsid w:val="007E4AD1"/>
    <w:rsid w:val="007E4AF2"/>
    <w:rsid w:val="007F0DB8"/>
    <w:rsid w:val="007F2069"/>
    <w:rsid w:val="007F616E"/>
    <w:rsid w:val="008059B6"/>
    <w:rsid w:val="008063BA"/>
    <w:rsid w:val="0081133E"/>
    <w:rsid w:val="00813B1D"/>
    <w:rsid w:val="00821DFA"/>
    <w:rsid w:val="008260B5"/>
    <w:rsid w:val="008356D5"/>
    <w:rsid w:val="00843664"/>
    <w:rsid w:val="00846DD2"/>
    <w:rsid w:val="00863230"/>
    <w:rsid w:val="0087007C"/>
    <w:rsid w:val="008717D8"/>
    <w:rsid w:val="0087215C"/>
    <w:rsid w:val="008875FE"/>
    <w:rsid w:val="00887F8E"/>
    <w:rsid w:val="00890195"/>
    <w:rsid w:val="0089055A"/>
    <w:rsid w:val="00896234"/>
    <w:rsid w:val="00897E43"/>
    <w:rsid w:val="008B2ED4"/>
    <w:rsid w:val="008C2559"/>
    <w:rsid w:val="008C28B5"/>
    <w:rsid w:val="008C4731"/>
    <w:rsid w:val="008C5738"/>
    <w:rsid w:val="008C736A"/>
    <w:rsid w:val="008C7EAD"/>
    <w:rsid w:val="008D4073"/>
    <w:rsid w:val="008D6152"/>
    <w:rsid w:val="008E66BF"/>
    <w:rsid w:val="008F0F81"/>
    <w:rsid w:val="009063E3"/>
    <w:rsid w:val="00912AA5"/>
    <w:rsid w:val="009153F1"/>
    <w:rsid w:val="00915677"/>
    <w:rsid w:val="00923540"/>
    <w:rsid w:val="00926767"/>
    <w:rsid w:val="00927DDD"/>
    <w:rsid w:val="00931D86"/>
    <w:rsid w:val="009361D5"/>
    <w:rsid w:val="00943014"/>
    <w:rsid w:val="0094377F"/>
    <w:rsid w:val="00952A41"/>
    <w:rsid w:val="009619D3"/>
    <w:rsid w:val="00963668"/>
    <w:rsid w:val="009659F4"/>
    <w:rsid w:val="00967514"/>
    <w:rsid w:val="00970D60"/>
    <w:rsid w:val="0098608C"/>
    <w:rsid w:val="00991408"/>
    <w:rsid w:val="00995C28"/>
    <w:rsid w:val="009A7ADC"/>
    <w:rsid w:val="009B1CB9"/>
    <w:rsid w:val="009C19B7"/>
    <w:rsid w:val="009C401F"/>
    <w:rsid w:val="009D53F2"/>
    <w:rsid w:val="009D7C51"/>
    <w:rsid w:val="009E2EB0"/>
    <w:rsid w:val="009F36BF"/>
    <w:rsid w:val="009F3980"/>
    <w:rsid w:val="00A0320A"/>
    <w:rsid w:val="00A111B6"/>
    <w:rsid w:val="00A42A99"/>
    <w:rsid w:val="00A4489A"/>
    <w:rsid w:val="00A47530"/>
    <w:rsid w:val="00A5151A"/>
    <w:rsid w:val="00A6632B"/>
    <w:rsid w:val="00A72D4F"/>
    <w:rsid w:val="00A73A67"/>
    <w:rsid w:val="00A80DF0"/>
    <w:rsid w:val="00A823F6"/>
    <w:rsid w:val="00A852F9"/>
    <w:rsid w:val="00A91A3E"/>
    <w:rsid w:val="00A924D8"/>
    <w:rsid w:val="00A92663"/>
    <w:rsid w:val="00AA0A89"/>
    <w:rsid w:val="00AB4FEC"/>
    <w:rsid w:val="00AB7364"/>
    <w:rsid w:val="00AC01AA"/>
    <w:rsid w:val="00AC3935"/>
    <w:rsid w:val="00AC4F72"/>
    <w:rsid w:val="00AD50AA"/>
    <w:rsid w:val="00AD56BF"/>
    <w:rsid w:val="00AD74D4"/>
    <w:rsid w:val="00AE655C"/>
    <w:rsid w:val="00AF5080"/>
    <w:rsid w:val="00AF5905"/>
    <w:rsid w:val="00AF741A"/>
    <w:rsid w:val="00B03603"/>
    <w:rsid w:val="00B04161"/>
    <w:rsid w:val="00B056F9"/>
    <w:rsid w:val="00B07707"/>
    <w:rsid w:val="00B10BA2"/>
    <w:rsid w:val="00B110F1"/>
    <w:rsid w:val="00B11E3D"/>
    <w:rsid w:val="00B13355"/>
    <w:rsid w:val="00B13D67"/>
    <w:rsid w:val="00B1647A"/>
    <w:rsid w:val="00B17E82"/>
    <w:rsid w:val="00B40021"/>
    <w:rsid w:val="00B454C4"/>
    <w:rsid w:val="00B55263"/>
    <w:rsid w:val="00B575BA"/>
    <w:rsid w:val="00B628C3"/>
    <w:rsid w:val="00B6765A"/>
    <w:rsid w:val="00B67711"/>
    <w:rsid w:val="00B758AB"/>
    <w:rsid w:val="00B76429"/>
    <w:rsid w:val="00B768CF"/>
    <w:rsid w:val="00B84E8E"/>
    <w:rsid w:val="00B86702"/>
    <w:rsid w:val="00B87F83"/>
    <w:rsid w:val="00B87FD8"/>
    <w:rsid w:val="00B956D4"/>
    <w:rsid w:val="00BA0D38"/>
    <w:rsid w:val="00BA5E31"/>
    <w:rsid w:val="00BA7432"/>
    <w:rsid w:val="00BA7BEF"/>
    <w:rsid w:val="00BB7C1F"/>
    <w:rsid w:val="00BC1AA0"/>
    <w:rsid w:val="00BC3835"/>
    <w:rsid w:val="00BC7EB9"/>
    <w:rsid w:val="00BD2643"/>
    <w:rsid w:val="00BD42C2"/>
    <w:rsid w:val="00BD6464"/>
    <w:rsid w:val="00BD6558"/>
    <w:rsid w:val="00BE08BF"/>
    <w:rsid w:val="00BE3C0E"/>
    <w:rsid w:val="00BF00F4"/>
    <w:rsid w:val="00BF3214"/>
    <w:rsid w:val="00BF71DE"/>
    <w:rsid w:val="00BF7E5F"/>
    <w:rsid w:val="00C00DB1"/>
    <w:rsid w:val="00C15867"/>
    <w:rsid w:val="00C2296D"/>
    <w:rsid w:val="00C23155"/>
    <w:rsid w:val="00C2435F"/>
    <w:rsid w:val="00C27A89"/>
    <w:rsid w:val="00C40C41"/>
    <w:rsid w:val="00C43175"/>
    <w:rsid w:val="00C45885"/>
    <w:rsid w:val="00C4641F"/>
    <w:rsid w:val="00C50F22"/>
    <w:rsid w:val="00C57971"/>
    <w:rsid w:val="00C67A87"/>
    <w:rsid w:val="00C730F9"/>
    <w:rsid w:val="00C73EFF"/>
    <w:rsid w:val="00C76BA4"/>
    <w:rsid w:val="00C83A48"/>
    <w:rsid w:val="00C85865"/>
    <w:rsid w:val="00C85E85"/>
    <w:rsid w:val="00CA2EAE"/>
    <w:rsid w:val="00CA4AC1"/>
    <w:rsid w:val="00CB0316"/>
    <w:rsid w:val="00CB0317"/>
    <w:rsid w:val="00CB0B11"/>
    <w:rsid w:val="00CB5354"/>
    <w:rsid w:val="00CC14A1"/>
    <w:rsid w:val="00CC26A6"/>
    <w:rsid w:val="00CC4AE5"/>
    <w:rsid w:val="00CC6A14"/>
    <w:rsid w:val="00CC6E10"/>
    <w:rsid w:val="00CC70A3"/>
    <w:rsid w:val="00CC7F83"/>
    <w:rsid w:val="00CD53C3"/>
    <w:rsid w:val="00CD55DA"/>
    <w:rsid w:val="00CD574E"/>
    <w:rsid w:val="00CE4C22"/>
    <w:rsid w:val="00CE63CC"/>
    <w:rsid w:val="00CF2563"/>
    <w:rsid w:val="00CF41EC"/>
    <w:rsid w:val="00CF5D04"/>
    <w:rsid w:val="00CF613E"/>
    <w:rsid w:val="00D02DFB"/>
    <w:rsid w:val="00D039B1"/>
    <w:rsid w:val="00D04DE4"/>
    <w:rsid w:val="00D063F1"/>
    <w:rsid w:val="00D124E7"/>
    <w:rsid w:val="00D14F22"/>
    <w:rsid w:val="00D24723"/>
    <w:rsid w:val="00D249C4"/>
    <w:rsid w:val="00D42237"/>
    <w:rsid w:val="00D4718A"/>
    <w:rsid w:val="00D50D20"/>
    <w:rsid w:val="00D53A25"/>
    <w:rsid w:val="00D57918"/>
    <w:rsid w:val="00D620FF"/>
    <w:rsid w:val="00D731B5"/>
    <w:rsid w:val="00D73DC6"/>
    <w:rsid w:val="00D74C1A"/>
    <w:rsid w:val="00D75205"/>
    <w:rsid w:val="00D754C1"/>
    <w:rsid w:val="00D77A35"/>
    <w:rsid w:val="00D81B3E"/>
    <w:rsid w:val="00D90C70"/>
    <w:rsid w:val="00D90E49"/>
    <w:rsid w:val="00DA166F"/>
    <w:rsid w:val="00DC2A72"/>
    <w:rsid w:val="00DC692A"/>
    <w:rsid w:val="00DC6A10"/>
    <w:rsid w:val="00DC6D65"/>
    <w:rsid w:val="00DD502B"/>
    <w:rsid w:val="00DE13F5"/>
    <w:rsid w:val="00DE1D5E"/>
    <w:rsid w:val="00DE3F39"/>
    <w:rsid w:val="00DE657E"/>
    <w:rsid w:val="00DE7118"/>
    <w:rsid w:val="00DF1D98"/>
    <w:rsid w:val="00DF4704"/>
    <w:rsid w:val="00DF6528"/>
    <w:rsid w:val="00E013D5"/>
    <w:rsid w:val="00E024AA"/>
    <w:rsid w:val="00E06673"/>
    <w:rsid w:val="00E125FB"/>
    <w:rsid w:val="00E152B2"/>
    <w:rsid w:val="00E1693E"/>
    <w:rsid w:val="00E16D12"/>
    <w:rsid w:val="00E20584"/>
    <w:rsid w:val="00E250F1"/>
    <w:rsid w:val="00E26B1A"/>
    <w:rsid w:val="00E32E6B"/>
    <w:rsid w:val="00E33106"/>
    <w:rsid w:val="00E3550D"/>
    <w:rsid w:val="00E446C6"/>
    <w:rsid w:val="00E50035"/>
    <w:rsid w:val="00E614E0"/>
    <w:rsid w:val="00E73F7F"/>
    <w:rsid w:val="00E746D5"/>
    <w:rsid w:val="00EA2887"/>
    <w:rsid w:val="00EA429F"/>
    <w:rsid w:val="00EA4F9E"/>
    <w:rsid w:val="00EA6D3B"/>
    <w:rsid w:val="00EB00AD"/>
    <w:rsid w:val="00EB03E7"/>
    <w:rsid w:val="00EB136C"/>
    <w:rsid w:val="00EB480E"/>
    <w:rsid w:val="00EB5EC6"/>
    <w:rsid w:val="00EB7FC9"/>
    <w:rsid w:val="00ED408D"/>
    <w:rsid w:val="00ED7137"/>
    <w:rsid w:val="00EE191C"/>
    <w:rsid w:val="00EF3CED"/>
    <w:rsid w:val="00EF65CE"/>
    <w:rsid w:val="00F036EB"/>
    <w:rsid w:val="00F036FF"/>
    <w:rsid w:val="00F04EEC"/>
    <w:rsid w:val="00F1248E"/>
    <w:rsid w:val="00F14041"/>
    <w:rsid w:val="00F21088"/>
    <w:rsid w:val="00F2351E"/>
    <w:rsid w:val="00F3116D"/>
    <w:rsid w:val="00F327E7"/>
    <w:rsid w:val="00F32A5F"/>
    <w:rsid w:val="00F34966"/>
    <w:rsid w:val="00F35284"/>
    <w:rsid w:val="00F35746"/>
    <w:rsid w:val="00F36371"/>
    <w:rsid w:val="00F435B3"/>
    <w:rsid w:val="00F447C7"/>
    <w:rsid w:val="00F554A9"/>
    <w:rsid w:val="00F60CC4"/>
    <w:rsid w:val="00F65FB2"/>
    <w:rsid w:val="00F716FD"/>
    <w:rsid w:val="00F721B6"/>
    <w:rsid w:val="00F75C5F"/>
    <w:rsid w:val="00F80355"/>
    <w:rsid w:val="00F80496"/>
    <w:rsid w:val="00F924A5"/>
    <w:rsid w:val="00F9314E"/>
    <w:rsid w:val="00FA2652"/>
    <w:rsid w:val="00FA31C1"/>
    <w:rsid w:val="00FA6349"/>
    <w:rsid w:val="00FB0C81"/>
    <w:rsid w:val="00FB1D59"/>
    <w:rsid w:val="00FC2200"/>
    <w:rsid w:val="00FC2540"/>
    <w:rsid w:val="00FD1BF9"/>
    <w:rsid w:val="00FD3DCC"/>
    <w:rsid w:val="00FE3364"/>
    <w:rsid w:val="00FF0204"/>
    <w:rsid w:val="00FF0B73"/>
    <w:rsid w:val="00FF1B8E"/>
    <w:rsid w:val="00FF3AED"/>
    <w:rsid w:val="00FF58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EE786E"/>
  <w15:chartTrackingRefBased/>
  <w15:docId w15:val="{BE3F0F7E-EE53-48F7-A02C-66BD2C9D6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A"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F6061"/>
    <w:rPr>
      <w:lang w:val="fr-CA"/>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fr-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fr-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fr-CA"/>
    </w:rPr>
  </w:style>
  <w:style w:type="character" w:customStyle="1" w:styleId="Heading5Char">
    <w:name w:val="Heading 5 Char"/>
    <w:basedOn w:val="DefaultParagraphFont"/>
    <w:link w:val="Heading5"/>
    <w:rsid w:val="00821DFA"/>
    <w:rPr>
      <w:sz w:val="22"/>
      <w:szCs w:val="22"/>
      <w:lang w:val="fr-CA"/>
    </w:rPr>
  </w:style>
  <w:style w:type="character" w:customStyle="1" w:styleId="Heading6Char">
    <w:name w:val="Heading 6 Char"/>
    <w:basedOn w:val="DefaultParagraphFont"/>
    <w:link w:val="Heading6"/>
    <w:rsid w:val="00720EE7"/>
    <w:rPr>
      <w:rFonts w:ascii="Arial" w:hAnsi="Arial"/>
      <w:i/>
      <w:sz w:val="22"/>
      <w:szCs w:val="22"/>
      <w:lang w:val="fr-CA"/>
    </w:rPr>
  </w:style>
  <w:style w:type="character" w:customStyle="1" w:styleId="Heading7Char">
    <w:name w:val="Heading 7 Char"/>
    <w:basedOn w:val="DefaultParagraphFont"/>
    <w:link w:val="Heading7"/>
    <w:rsid w:val="00720EE7"/>
    <w:rPr>
      <w:rFonts w:ascii="Arial" w:hAnsi="Arial"/>
      <w:sz w:val="22"/>
      <w:szCs w:val="22"/>
      <w:lang w:val="fr-CA"/>
    </w:rPr>
  </w:style>
  <w:style w:type="character" w:customStyle="1" w:styleId="Heading8Char">
    <w:name w:val="Heading 8 Char"/>
    <w:basedOn w:val="DefaultParagraphFont"/>
    <w:link w:val="Heading8"/>
    <w:rsid w:val="00720EE7"/>
    <w:rPr>
      <w:b/>
      <w:sz w:val="22"/>
      <w:szCs w:val="22"/>
      <w:lang w:val="fr-CA"/>
    </w:rPr>
  </w:style>
  <w:style w:type="character" w:customStyle="1" w:styleId="Heading9Char">
    <w:name w:val="Heading 9 Char"/>
    <w:basedOn w:val="DefaultParagraphFont"/>
    <w:link w:val="Heading9"/>
    <w:rsid w:val="00720EE7"/>
    <w:rPr>
      <w:rFonts w:ascii="Arial" w:hAnsi="Arial"/>
      <w:i/>
      <w:sz w:val="18"/>
      <w:szCs w:val="22"/>
      <w:lang w:val="fr-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fr-CA"/>
    </w:rPr>
  </w:style>
  <w:style w:type="character" w:customStyle="1" w:styleId="FooterChar">
    <w:name w:val="Footer Char"/>
    <w:basedOn w:val="DefaultParagraphFont"/>
    <w:link w:val="Footer"/>
    <w:semiHidden/>
    <w:rsid w:val="00720EE7"/>
    <w:rPr>
      <w:sz w:val="22"/>
      <w:szCs w:val="22"/>
      <w:lang w:val="fr-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fr-CA"/>
    </w:rPr>
  </w:style>
  <w:style w:type="character" w:customStyle="1" w:styleId="BodyTextIndent3Char">
    <w:name w:val="Body Text Indent 3 Char"/>
    <w:basedOn w:val="DefaultParagraphFont"/>
    <w:link w:val="BodyTextIndent3"/>
    <w:semiHidden/>
    <w:rsid w:val="00720EE7"/>
    <w:rPr>
      <w:sz w:val="16"/>
      <w:szCs w:val="16"/>
      <w:lang w:val="fr-CA"/>
    </w:rPr>
  </w:style>
  <w:style w:type="character" w:customStyle="1" w:styleId="PlainTextChar">
    <w:name w:val="Plain Text Char"/>
    <w:basedOn w:val="DefaultParagraphFont"/>
    <w:link w:val="PlainText"/>
    <w:semiHidden/>
    <w:rsid w:val="00720EE7"/>
    <w:rPr>
      <w:rFonts w:ascii="Courier New" w:hAnsi="Courier New" w:cs="Courier New"/>
      <w:szCs w:val="22"/>
      <w:lang w:val="fr-CA"/>
    </w:rPr>
  </w:style>
  <w:style w:type="character" w:customStyle="1" w:styleId="SubtitleChar">
    <w:name w:val="Subtitle Char"/>
    <w:basedOn w:val="DefaultParagraphFont"/>
    <w:link w:val="Subtitle"/>
    <w:rsid w:val="00720EE7"/>
    <w:rPr>
      <w:rFonts w:ascii="Arial" w:hAnsi="Arial" w:cs="Arial"/>
      <w:sz w:val="22"/>
      <w:szCs w:val="22"/>
      <w:lang w:val="fr-CA"/>
    </w:rPr>
  </w:style>
  <w:style w:type="character" w:customStyle="1" w:styleId="TitleChar">
    <w:name w:val="Title Char"/>
    <w:basedOn w:val="DefaultParagraphFont"/>
    <w:link w:val="Title"/>
    <w:rsid w:val="00720EE7"/>
    <w:rPr>
      <w:rFonts w:ascii="Arial" w:hAnsi="Arial" w:cs="Arial"/>
      <w:b/>
      <w:bCs/>
      <w:kern w:val="28"/>
      <w:sz w:val="22"/>
      <w:szCs w:val="22"/>
      <w:lang w:val="fr-CA"/>
    </w:rPr>
  </w:style>
  <w:style w:type="character" w:customStyle="1" w:styleId="DateChar">
    <w:name w:val="Date Char"/>
    <w:basedOn w:val="DefaultParagraphFont"/>
    <w:link w:val="Date"/>
    <w:rsid w:val="00720EE7"/>
    <w:rPr>
      <w:sz w:val="22"/>
      <w:szCs w:val="22"/>
      <w:lang w:val="fr-CA"/>
    </w:rPr>
  </w:style>
  <w:style w:type="paragraph" w:styleId="ListParagraph">
    <w:name w:val="List Paragraph"/>
    <w:basedOn w:val="Normal"/>
    <w:uiPriority w:val="34"/>
    <w:qFormat/>
    <w:rsid w:val="00720EE7"/>
    <w:pPr>
      <w:ind w:left="720"/>
      <w:contextualSpacing/>
    </w:pPr>
    <w:rPr>
      <w:rFonts w:eastAsia="Times New Roman"/>
      <w:lang w:eastAsia="en-US"/>
    </w:rPr>
  </w:style>
  <w:style w:type="paragraph" w:styleId="Revision">
    <w:name w:val="Revision"/>
    <w:hidden/>
    <w:uiPriority w:val="99"/>
    <w:semiHidden/>
    <w:rsid w:val="00720EE7"/>
    <w:rPr>
      <w:rFonts w:eastAsia="Times New Roman"/>
      <w:sz w:val="22"/>
      <w:szCs w:val="22"/>
      <w:lang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fr-CA"/>
    </w:rPr>
  </w:style>
  <w:style w:type="character" w:customStyle="1" w:styleId="bumpedfont15">
    <w:name w:val="bumpedfont15"/>
    <w:basedOn w:val="DefaultParagraphFont"/>
    <w:rsid w:val="000E17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MILLER1\Downloads\Eec9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5972AB-B989-40F3-A640-A2F2600C10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Eec99G</Template>
  <TotalTime>29</TotalTime>
  <Pages>2</Pages>
  <Words>701</Words>
  <Characters>3998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Owen Timothy Miller</dc:creator>
  <cp:lastModifiedBy>Angela Xue He Yan</cp:lastModifiedBy>
  <cp:revision>13</cp:revision>
  <cp:lastPrinted>2001-05-26T16:40:00Z</cp:lastPrinted>
  <dcterms:created xsi:type="dcterms:W3CDTF">2026-10-14T12:51:00Z</dcterms:created>
  <dcterms:modified xsi:type="dcterms:W3CDTF">2026-10-14T15:14:00Z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UNEP/OzL.Pro/ExCom/99/5</vt:lpwstr>
  </property>
  <property fmtid="{D5CDD505-2E9C-101B-9397-08002B2CF9AE}" pid="3" name="Revision date">
    <vt:lpwstr>10/6/2026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