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BE5991" w14:paraId="16DEC6FD" w14:textId="77777777" w:rsidTr="007F5501">
        <w:trPr>
          <w:trHeight w:val="720"/>
        </w:trPr>
        <w:tc>
          <w:tcPr>
            <w:tcW w:w="6012" w:type="dxa"/>
            <w:gridSpan w:val="2"/>
            <w:tcBorders>
              <w:bottom w:val="single" w:sz="18" w:space="0" w:color="auto"/>
            </w:tcBorders>
            <w:vAlign w:val="center"/>
          </w:tcPr>
          <w:p w14:paraId="392B2882" w14:textId="77777777" w:rsidR="00103AB1" w:rsidRPr="00BE599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BE5991">
              <w:rPr>
                <w:rFonts w:ascii="Univers" w:hAnsi="Univers"/>
                <w:b/>
                <w:sz w:val="28"/>
                <w:szCs w:val="28"/>
                <w:lang w:val="fr-FR"/>
              </w:rPr>
              <w:t>NATIONS</w:t>
            </w:r>
          </w:p>
          <w:p w14:paraId="47BDDC8A" w14:textId="77777777" w:rsidR="00103AB1" w:rsidRPr="00BE599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E5991">
              <w:rPr>
                <w:rFonts w:ascii="Univers" w:hAnsi="Univers"/>
                <w:b/>
                <w:sz w:val="28"/>
                <w:szCs w:val="28"/>
                <w:lang w:val="fr-FR"/>
              </w:rPr>
              <w:t xml:space="preserve">UNIES </w:t>
            </w:r>
          </w:p>
        </w:tc>
        <w:tc>
          <w:tcPr>
            <w:tcW w:w="4140" w:type="dxa"/>
            <w:tcBorders>
              <w:bottom w:val="single" w:sz="18" w:space="0" w:color="auto"/>
            </w:tcBorders>
          </w:tcPr>
          <w:p w14:paraId="59C287C0" w14:textId="77777777" w:rsidR="00103AB1" w:rsidRPr="00BE5991" w:rsidRDefault="00BB607B" w:rsidP="00AA523A">
            <w:pPr>
              <w:tabs>
                <w:tab w:val="left" w:pos="3010"/>
              </w:tabs>
              <w:jc w:val="center"/>
              <w:rPr>
                <w:sz w:val="52"/>
                <w:szCs w:val="52"/>
                <w:lang w:val="fr-FR"/>
              </w:rPr>
            </w:pPr>
            <w:r w:rsidRPr="00BE5991">
              <w:rPr>
                <w:rFonts w:ascii="Univers Bold" w:hAnsi="Univers Bold"/>
                <w:b/>
                <w:sz w:val="72"/>
                <w:lang w:val="fr-FR"/>
              </w:rPr>
              <w:t xml:space="preserve">    </w:t>
            </w:r>
            <w:r w:rsidR="00103AB1" w:rsidRPr="00BE5991">
              <w:rPr>
                <w:rFonts w:ascii="Univers Bold" w:hAnsi="Univers Bold"/>
                <w:b/>
                <w:sz w:val="72"/>
                <w:lang w:val="fr-FR"/>
              </w:rPr>
              <w:t xml:space="preserve">  </w:t>
            </w:r>
            <w:r w:rsidR="00DA3105" w:rsidRPr="00BE5991">
              <w:rPr>
                <w:rFonts w:ascii="Univers Bold" w:hAnsi="Univers Bold"/>
                <w:b/>
                <w:sz w:val="72"/>
                <w:lang w:val="fr-FR"/>
              </w:rPr>
              <w:t xml:space="preserve">     </w:t>
            </w:r>
            <w:r w:rsidR="007947EA" w:rsidRPr="00BE5991">
              <w:rPr>
                <w:rFonts w:ascii="Univers Bold" w:hAnsi="Univers Bold"/>
                <w:b/>
                <w:sz w:val="72"/>
                <w:lang w:val="fr-FR"/>
              </w:rPr>
              <w:t xml:space="preserve">  </w:t>
            </w:r>
            <w:r w:rsidR="00103AB1" w:rsidRPr="00BE5991">
              <w:rPr>
                <w:rFonts w:ascii="Univers Bold" w:hAnsi="Univers Bold"/>
                <w:b/>
                <w:sz w:val="72"/>
                <w:lang w:val="fr-FR"/>
              </w:rPr>
              <w:t>EP</w:t>
            </w:r>
          </w:p>
        </w:tc>
      </w:tr>
      <w:tr w:rsidR="00103AB1" w:rsidRPr="00BE5991" w14:paraId="49EA8EEF"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7B84A382" w14:textId="77777777" w:rsidR="00103AB1" w:rsidRPr="00BE5991" w:rsidRDefault="003E137B" w:rsidP="00AA523A">
            <w:pPr>
              <w:spacing w:before="120"/>
              <w:rPr>
                <w:lang w:val="fr-FR"/>
              </w:rPr>
            </w:pPr>
            <w:r w:rsidRPr="00BE5991">
              <w:rPr>
                <w:noProof/>
                <w:lang w:val="fr-FR" w:eastAsia="en-CA"/>
              </w:rPr>
              <w:drawing>
                <wp:anchor distT="0" distB="0" distL="114300" distR="114300" simplePos="0" relativeHeight="251659264" behindDoc="0" locked="0" layoutInCell="1" allowOverlap="1" wp14:anchorId="29327E9B" wp14:editId="112FD5F4">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BE5991">
              <w:rPr>
                <w:noProof/>
                <w:lang w:val="fr-FR" w:eastAsia="en-CA"/>
              </w:rPr>
              <w:drawing>
                <wp:anchor distT="0" distB="0" distL="114300" distR="114300" simplePos="0" relativeHeight="251660288" behindDoc="1" locked="0" layoutInCell="0" allowOverlap="1" wp14:anchorId="732FBCB7" wp14:editId="0967B8D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A81BCFF" w14:textId="77777777" w:rsidR="00103AB1" w:rsidRPr="00BE599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E3C4566" w14:textId="77777777" w:rsidR="00103AB1" w:rsidRPr="00BE599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E5991">
              <w:rPr>
                <w:rFonts w:ascii="Univers" w:hAnsi="Univers"/>
                <w:b/>
                <w:sz w:val="32"/>
                <w:lang w:val="fr-FR"/>
              </w:rPr>
              <w:t>Programme des</w:t>
            </w:r>
          </w:p>
          <w:p w14:paraId="793F2DD2" w14:textId="77777777" w:rsidR="00103AB1" w:rsidRPr="00BE5991" w:rsidRDefault="00103AB1" w:rsidP="00AA523A">
            <w:pPr>
              <w:rPr>
                <w:rFonts w:ascii="Univers" w:hAnsi="Univers"/>
                <w:b/>
                <w:sz w:val="32"/>
                <w:lang w:val="fr-FR"/>
              </w:rPr>
            </w:pPr>
            <w:r w:rsidRPr="00BE5991">
              <w:rPr>
                <w:rFonts w:ascii="Univers" w:hAnsi="Univers"/>
                <w:b/>
                <w:sz w:val="32"/>
                <w:lang w:val="fr-FR"/>
              </w:rPr>
              <w:t>Nations Unies pour</w:t>
            </w:r>
          </w:p>
          <w:p w14:paraId="07CDD458" w14:textId="77777777" w:rsidR="00103AB1" w:rsidRPr="00BE5991" w:rsidRDefault="00103AB1" w:rsidP="00AA523A">
            <w:pPr>
              <w:rPr>
                <w:rFonts w:ascii="Univers" w:hAnsi="Univers"/>
                <w:b/>
                <w:sz w:val="32"/>
                <w:lang w:val="fr-FR"/>
              </w:rPr>
            </w:pPr>
            <w:r w:rsidRPr="00BE5991">
              <w:rPr>
                <w:rFonts w:ascii="Univers" w:hAnsi="Univers"/>
                <w:b/>
                <w:sz w:val="32"/>
                <w:lang w:val="fr-FR"/>
              </w:rPr>
              <w:t>l’environnement</w:t>
            </w:r>
          </w:p>
        </w:tc>
        <w:tc>
          <w:tcPr>
            <w:tcW w:w="4140" w:type="dxa"/>
            <w:tcBorders>
              <w:top w:val="nil"/>
              <w:left w:val="nil"/>
              <w:bottom w:val="single" w:sz="36" w:space="0" w:color="auto"/>
              <w:right w:val="nil"/>
            </w:tcBorders>
          </w:tcPr>
          <w:p w14:paraId="7E57DB9A" w14:textId="77777777" w:rsidR="00103AB1" w:rsidRPr="00BE5991" w:rsidRDefault="00103AB1" w:rsidP="00AA523A">
            <w:pPr>
              <w:rPr>
                <w:lang w:val="fr-FR"/>
              </w:rPr>
            </w:pPr>
          </w:p>
          <w:p w14:paraId="0B90A686" w14:textId="77777777" w:rsidR="00103AB1" w:rsidRPr="00BE5991" w:rsidRDefault="00103AB1" w:rsidP="00AA523A">
            <w:pPr>
              <w:rPr>
                <w:lang w:val="fr-FR"/>
              </w:rPr>
            </w:pPr>
            <w:r w:rsidRPr="00BE5991">
              <w:rPr>
                <w:lang w:val="fr-FR"/>
              </w:rPr>
              <w:t>Distr.</w:t>
            </w:r>
          </w:p>
          <w:p w14:paraId="475114A8" w14:textId="77777777" w:rsidR="00103AB1" w:rsidRPr="00BE5991" w:rsidRDefault="00103AB1" w:rsidP="00AA523A">
            <w:pPr>
              <w:rPr>
                <w:lang w:val="fr-FR"/>
              </w:rPr>
            </w:pPr>
            <w:r w:rsidRPr="00BE5991">
              <w:rPr>
                <w:lang w:val="fr-FR"/>
              </w:rPr>
              <w:t>GÉNÉRALE</w:t>
            </w:r>
          </w:p>
          <w:p w14:paraId="0C9250CB" w14:textId="77777777" w:rsidR="00103AB1" w:rsidRPr="00BE5991" w:rsidRDefault="00103AB1" w:rsidP="00AA523A">
            <w:pPr>
              <w:rPr>
                <w:lang w:val="fr-FR"/>
              </w:rPr>
            </w:pPr>
          </w:p>
          <w:p w14:paraId="64323477" w14:textId="16F69A5E" w:rsidR="00103AB1" w:rsidRPr="006C7F34" w:rsidRDefault="00103AB1" w:rsidP="00AA523A">
            <w:r w:rsidRPr="00BE5991">
              <w:rPr>
                <w:lang w:val="fr-FR"/>
              </w:rPr>
              <w:fldChar w:fldCharType="begin"/>
            </w:r>
            <w:r w:rsidRPr="006C7F34">
              <w:instrText xml:space="preserve"> DOCPROPERTY "Document number"  \* MERGEFORMAT </w:instrText>
            </w:r>
            <w:r w:rsidRPr="00BE5991">
              <w:rPr>
                <w:lang w:val="fr-FR"/>
              </w:rPr>
              <w:fldChar w:fldCharType="separate"/>
            </w:r>
            <w:r w:rsidR="00314A0E" w:rsidRPr="006C7F34">
              <w:t>UNEP/OzL.Pro/ExCom/98/24</w:t>
            </w:r>
            <w:r w:rsidRPr="00BE5991">
              <w:rPr>
                <w:lang w:val="fr-FR"/>
              </w:rPr>
              <w:fldChar w:fldCharType="end"/>
            </w:r>
          </w:p>
          <w:p w14:paraId="7513A653" w14:textId="340FB874" w:rsidR="000A47F3" w:rsidRPr="006C7F34" w:rsidRDefault="000A47F3" w:rsidP="000A47F3">
            <w:pPr>
              <w:rPr>
                <w:szCs w:val="24"/>
              </w:rPr>
            </w:pPr>
            <w:r w:rsidRPr="00BE5991">
              <w:rPr>
                <w:szCs w:val="24"/>
                <w:lang w:val="fr-FR"/>
              </w:rPr>
              <w:fldChar w:fldCharType="begin"/>
            </w:r>
            <w:r w:rsidRPr="006C7F34">
              <w:rPr>
                <w:szCs w:val="24"/>
              </w:rPr>
              <w:instrText xml:space="preserve"> DOCPROPERTY "Revision date" \@ "d MMMM YYYY"  \* MERGEFORMAT </w:instrText>
            </w:r>
            <w:r w:rsidRPr="00BE5991">
              <w:rPr>
                <w:szCs w:val="24"/>
                <w:lang w:val="fr-FR"/>
              </w:rPr>
              <w:fldChar w:fldCharType="separate"/>
            </w:r>
            <w:r w:rsidR="00BE5991" w:rsidRPr="006C7F34">
              <w:rPr>
                <w:szCs w:val="24"/>
              </w:rPr>
              <w:t>29</w:t>
            </w:r>
            <w:r w:rsidR="00F756B2" w:rsidRPr="006C7F34">
              <w:rPr>
                <w:szCs w:val="24"/>
              </w:rPr>
              <w:t xml:space="preserve"> mai 2026</w:t>
            </w:r>
            <w:r w:rsidRPr="00BE5991">
              <w:rPr>
                <w:szCs w:val="24"/>
                <w:lang w:val="fr-FR"/>
              </w:rPr>
              <w:fldChar w:fldCharType="end"/>
            </w:r>
          </w:p>
          <w:p w14:paraId="0DE0A9FA" w14:textId="77777777" w:rsidR="00103AB1" w:rsidRPr="00BE5991" w:rsidRDefault="00103AB1" w:rsidP="00AA523A">
            <w:pPr>
              <w:rPr>
                <w:caps/>
                <w:lang w:val="fr-FR"/>
              </w:rPr>
            </w:pPr>
            <w:r w:rsidRPr="006C7F34">
              <w:rPr>
                <w:caps/>
              </w:rPr>
              <w:br/>
            </w:r>
            <w:r w:rsidRPr="00BE5991">
              <w:rPr>
                <w:caps/>
                <w:lang w:val="fr-FR"/>
              </w:rPr>
              <w:t>FRANÇAIS</w:t>
            </w:r>
          </w:p>
          <w:p w14:paraId="7EE59DFA" w14:textId="77777777" w:rsidR="00103AB1" w:rsidRPr="00BE5991" w:rsidRDefault="00103AB1" w:rsidP="00AA523A">
            <w:pPr>
              <w:rPr>
                <w:lang w:val="fr-FR"/>
              </w:rPr>
            </w:pPr>
            <w:r w:rsidRPr="00BE5991">
              <w:rPr>
                <w:lang w:val="fr-FR"/>
              </w:rPr>
              <w:t>ORIGINAL: ANGLAIS</w:t>
            </w:r>
          </w:p>
        </w:tc>
      </w:tr>
    </w:tbl>
    <w:p w14:paraId="467A3E44" w14:textId="77777777" w:rsidR="00103AB1" w:rsidRPr="00BE5991" w:rsidRDefault="00103AB1" w:rsidP="00103AB1">
      <w:pPr>
        <w:jc w:val="left"/>
        <w:rPr>
          <w:lang w:val="fr-FR"/>
        </w:rPr>
      </w:pPr>
      <w:r w:rsidRPr="00BE5991">
        <w:rPr>
          <w:lang w:val="fr-FR"/>
        </w:rPr>
        <w:t xml:space="preserve">COMITÉ EXÉCUTIF </w:t>
      </w:r>
      <w:r w:rsidRPr="00BE5991">
        <w:rPr>
          <w:lang w:val="fr-FR"/>
        </w:rPr>
        <w:br/>
        <w:t xml:space="preserve">  DU FONDS MULTILATÉRAL AUX FINS </w:t>
      </w:r>
      <w:r w:rsidRPr="00BE5991">
        <w:rPr>
          <w:lang w:val="fr-FR"/>
        </w:rPr>
        <w:br/>
        <w:t xml:space="preserve">  D’APPLICATION DU PROTOCOLE DE MONTRÉAL</w:t>
      </w:r>
      <w:r w:rsidRPr="00BE5991">
        <w:rPr>
          <w:lang w:val="fr-FR"/>
        </w:rPr>
        <w:br/>
      </w:r>
      <w:r w:rsidR="00630485" w:rsidRPr="00BE5991">
        <w:rPr>
          <w:lang w:val="fr-FR"/>
        </w:rPr>
        <w:t>Quatre-vingt-dix-huitième réunion</w:t>
      </w:r>
    </w:p>
    <w:p w14:paraId="5AB38F91" w14:textId="77777777" w:rsidR="00103AB1" w:rsidRPr="00BE5991" w:rsidRDefault="00103AB1" w:rsidP="00A5651A">
      <w:pPr>
        <w:jc w:val="left"/>
        <w:rPr>
          <w:lang w:val="fr-FR"/>
        </w:rPr>
      </w:pPr>
      <w:r w:rsidRPr="00BE5991">
        <w:rPr>
          <w:lang w:val="fr-FR"/>
        </w:rPr>
        <w:t xml:space="preserve">Montréal, </w:t>
      </w:r>
      <w:r w:rsidR="00630485" w:rsidRPr="00BE5991">
        <w:rPr>
          <w:lang w:val="fr-FR" w:eastAsia="zh-CN"/>
        </w:rPr>
        <w:t>22</w:t>
      </w:r>
      <w:r w:rsidR="00EC17D1" w:rsidRPr="00BE5991">
        <w:rPr>
          <w:lang w:val="fr-FR" w:eastAsia="zh-CN"/>
        </w:rPr>
        <w:t>-</w:t>
      </w:r>
      <w:r w:rsidR="00630485" w:rsidRPr="00BE5991">
        <w:rPr>
          <w:lang w:val="fr-FR" w:eastAsia="zh-CN"/>
        </w:rPr>
        <w:t>26 juin 2026</w:t>
      </w:r>
    </w:p>
    <w:p w14:paraId="08A98B66" w14:textId="77777777" w:rsidR="00BE5991" w:rsidRPr="00BE5991" w:rsidRDefault="00BE5991" w:rsidP="00BE5991">
      <w:pPr>
        <w:jc w:val="left"/>
        <w:rPr>
          <w:lang w:val="fr-FR"/>
        </w:rPr>
      </w:pPr>
      <w:r w:rsidRPr="00BE5991">
        <w:rPr>
          <w:lang w:val="fr-FR"/>
        </w:rPr>
        <w:t>Point 8 c) de l’ordre du jour provisoire</w:t>
      </w:r>
      <w:r w:rsidRPr="00BE5991">
        <w:rPr>
          <w:rStyle w:val="FootnoteReference"/>
          <w:lang w:val="fr-FR"/>
        </w:rPr>
        <w:footnoteReference w:id="1"/>
      </w:r>
    </w:p>
    <w:p w14:paraId="6B558A10" w14:textId="77777777" w:rsidR="00BE5991" w:rsidRPr="00BE5991" w:rsidRDefault="00BE5991" w:rsidP="00BE5991">
      <w:pPr>
        <w:rPr>
          <w:lang w:val="fr-FR"/>
        </w:rPr>
      </w:pPr>
    </w:p>
    <w:p w14:paraId="4B9E88FD" w14:textId="77777777" w:rsidR="00BE5991" w:rsidRPr="00BE5991" w:rsidRDefault="00BE5991" w:rsidP="00BE5991">
      <w:pPr>
        <w:rPr>
          <w:lang w:val="fr-FR"/>
        </w:rPr>
      </w:pPr>
    </w:p>
    <w:p w14:paraId="1BFA3172" w14:textId="77777777" w:rsidR="00BE5991" w:rsidRPr="00BE5991" w:rsidRDefault="00BE5991" w:rsidP="00BE5991">
      <w:pPr>
        <w:rPr>
          <w:lang w:val="fr-FR"/>
        </w:rPr>
      </w:pPr>
    </w:p>
    <w:p w14:paraId="6847AC97" w14:textId="77777777" w:rsidR="00BE5991" w:rsidRPr="00BE5991" w:rsidRDefault="00BE5991" w:rsidP="00BE5991">
      <w:pPr>
        <w:rPr>
          <w:lang w:val="fr-FR"/>
        </w:rPr>
      </w:pPr>
    </w:p>
    <w:p w14:paraId="20B51651" w14:textId="77777777" w:rsidR="00BE5991" w:rsidRPr="00BE5991" w:rsidRDefault="00BE5991" w:rsidP="00BE5991">
      <w:pPr>
        <w:rPr>
          <w:lang w:val="fr-FR"/>
        </w:rPr>
      </w:pPr>
    </w:p>
    <w:p w14:paraId="5E25E5C2" w14:textId="77777777" w:rsidR="00BE5991" w:rsidRPr="00BE5991" w:rsidRDefault="00BE5991" w:rsidP="00BE5991">
      <w:pPr>
        <w:jc w:val="center"/>
        <w:rPr>
          <w:b/>
          <w:lang w:val="fr-FR"/>
        </w:rPr>
      </w:pPr>
      <w:r w:rsidRPr="00BE5991">
        <w:rPr>
          <w:b/>
          <w:lang w:val="fr-FR"/>
        </w:rPr>
        <w:t>PROPOSITION DE PROJET : BÉNIN</w:t>
      </w:r>
    </w:p>
    <w:p w14:paraId="6EEC367D" w14:textId="77777777" w:rsidR="00BE5991" w:rsidRPr="00BE5991" w:rsidRDefault="00BE5991" w:rsidP="00BE5991">
      <w:pPr>
        <w:rPr>
          <w:lang w:val="fr-FR"/>
        </w:rPr>
      </w:pPr>
    </w:p>
    <w:p w14:paraId="76F352A4" w14:textId="77777777" w:rsidR="00BE5991" w:rsidRPr="00BE5991" w:rsidRDefault="00BE5991" w:rsidP="00BE5991">
      <w:pPr>
        <w:rPr>
          <w:lang w:val="fr-FR"/>
        </w:rPr>
      </w:pPr>
    </w:p>
    <w:p w14:paraId="6FB659E2" w14:textId="77777777" w:rsidR="00BE5991" w:rsidRPr="00BE5991" w:rsidRDefault="00BE5991" w:rsidP="00BE5991">
      <w:pPr>
        <w:spacing w:after="240"/>
        <w:ind w:firstLine="720"/>
        <w:rPr>
          <w:lang w:val="fr-FR"/>
        </w:rPr>
      </w:pPr>
      <w:r w:rsidRPr="00BE5991">
        <w:rPr>
          <w:lang w:val="fr-FR"/>
        </w:rPr>
        <w:t>Le présent document comporte les observations et la recommandation du secrétariat sur les propositions de projet suivantes :</w:t>
      </w:r>
    </w:p>
    <w:p w14:paraId="41A31A21" w14:textId="77777777" w:rsidR="00BE5991" w:rsidRPr="00BE5991" w:rsidRDefault="00BE5991" w:rsidP="00BE5991">
      <w:pPr>
        <w:spacing w:after="240"/>
        <w:rPr>
          <w:u w:val="single"/>
          <w:lang w:val="fr-FR"/>
        </w:rPr>
      </w:pPr>
      <w:r w:rsidRPr="00BE5991">
        <w:rPr>
          <w:u w:val="single"/>
          <w:lang w:val="fr-FR"/>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126"/>
        <w:gridCol w:w="2552"/>
      </w:tblGrid>
      <w:tr w:rsidR="00BE5991" w:rsidRPr="00BE5991" w14:paraId="112737AD" w14:textId="77777777" w:rsidTr="00B45C61">
        <w:tc>
          <w:tcPr>
            <w:tcW w:w="4820" w:type="dxa"/>
          </w:tcPr>
          <w:p w14:paraId="292E348A" w14:textId="77777777" w:rsidR="00BE5991" w:rsidRPr="00BE5991" w:rsidRDefault="00BE5991" w:rsidP="00BE5991">
            <w:pPr>
              <w:numPr>
                <w:ilvl w:val="0"/>
                <w:numId w:val="21"/>
              </w:numPr>
              <w:ind w:left="599" w:hanging="709"/>
              <w:contextualSpacing/>
              <w:jc w:val="left"/>
              <w:rPr>
                <w:lang w:val="fr-FR"/>
              </w:rPr>
            </w:pPr>
            <w:r w:rsidRPr="00BE5991">
              <w:rPr>
                <w:lang w:val="fr-FR"/>
              </w:rPr>
              <w:t>Plan de gestion de l’élimination des HCFC (phase II, deuxième tranche)</w:t>
            </w:r>
          </w:p>
        </w:tc>
        <w:tc>
          <w:tcPr>
            <w:tcW w:w="2126" w:type="dxa"/>
          </w:tcPr>
          <w:p w14:paraId="6CA24FB9" w14:textId="77777777" w:rsidR="00BE5991" w:rsidRPr="00BE5991" w:rsidRDefault="00BE5991" w:rsidP="00B45C61">
            <w:pPr>
              <w:ind w:left="-248" w:right="-394"/>
              <w:jc w:val="center"/>
              <w:rPr>
                <w:highlight w:val="cyan"/>
                <w:lang w:val="fr-FR"/>
              </w:rPr>
            </w:pPr>
            <w:r w:rsidRPr="00BE5991">
              <w:rPr>
                <w:lang w:val="fr-FR"/>
              </w:rPr>
              <w:t>PNUE et ONUDI</w:t>
            </w:r>
          </w:p>
        </w:tc>
        <w:tc>
          <w:tcPr>
            <w:tcW w:w="2552" w:type="dxa"/>
          </w:tcPr>
          <w:p w14:paraId="29D951E3" w14:textId="77777777" w:rsidR="00BE5991" w:rsidRPr="00BE5991" w:rsidRDefault="00BE5991" w:rsidP="00B45C61">
            <w:pPr>
              <w:jc w:val="right"/>
              <w:rPr>
                <w:lang w:val="fr-FR"/>
              </w:rPr>
            </w:pPr>
            <w:r w:rsidRPr="00BE5991">
              <w:rPr>
                <w:lang w:val="fr-FR"/>
              </w:rPr>
              <w:t xml:space="preserve">Pour approbation générale </w:t>
            </w:r>
          </w:p>
        </w:tc>
      </w:tr>
    </w:tbl>
    <w:p w14:paraId="288FA2E5" w14:textId="6FF58EEE" w:rsidR="00BE5991" w:rsidRPr="00BE5991" w:rsidRDefault="00BE5991" w:rsidP="00BE5991">
      <w:pPr>
        <w:rPr>
          <w:lang w:val="fr-FR"/>
        </w:rPr>
      </w:pPr>
    </w:p>
    <w:p w14:paraId="2968E3C4" w14:textId="77777777" w:rsidR="00BE5991" w:rsidRPr="00BE5991" w:rsidRDefault="00BE5991" w:rsidP="00BE5991">
      <w:pPr>
        <w:rPr>
          <w:lang w:val="fr-FR"/>
        </w:rPr>
      </w:pPr>
    </w:p>
    <w:p w14:paraId="37F68F00" w14:textId="77777777" w:rsidR="00BE5991" w:rsidRPr="00BE5991" w:rsidRDefault="00BE5991" w:rsidP="00BE5991">
      <w:pPr>
        <w:rPr>
          <w:lang w:val="fr-FR"/>
        </w:rPr>
      </w:pPr>
    </w:p>
    <w:p w14:paraId="08D8C0B4" w14:textId="77777777" w:rsidR="00BE5991" w:rsidRPr="00BE5991" w:rsidRDefault="00BE5991" w:rsidP="00BE5991">
      <w:pPr>
        <w:rPr>
          <w:lang w:val="fr-FR"/>
        </w:rPr>
      </w:pPr>
    </w:p>
    <w:p w14:paraId="7E657ABA" w14:textId="77777777" w:rsidR="00BE5991" w:rsidRPr="00BE5991" w:rsidRDefault="00BE5991" w:rsidP="00BE5991">
      <w:pPr>
        <w:rPr>
          <w:lang w:val="fr-FR"/>
        </w:rPr>
      </w:pPr>
      <w:r w:rsidRPr="00BE5991">
        <w:rPr>
          <w:lang w:val="fr-FR"/>
        </w:rPr>
        <w:br w:type="page"/>
      </w:r>
    </w:p>
    <w:p w14:paraId="16221A66" w14:textId="77777777" w:rsidR="00BE5991" w:rsidRPr="00BE5991" w:rsidRDefault="00BE5991" w:rsidP="00BE5991">
      <w:pPr>
        <w:spacing w:after="120"/>
        <w:jc w:val="center"/>
        <w:rPr>
          <w:b/>
          <w:lang w:val="fr-FR"/>
        </w:rPr>
      </w:pPr>
      <w:r w:rsidRPr="00BE5991">
        <w:rPr>
          <w:b/>
          <w:lang w:val="fr-FR"/>
        </w:rPr>
        <w:lastRenderedPageBreak/>
        <w:t>FICHE D’ÉVALUATION DE PROJET — PROJETS PLURIANNUELS</w:t>
      </w:r>
    </w:p>
    <w:p w14:paraId="355B7307" w14:textId="77777777" w:rsidR="00BE5991" w:rsidRPr="00BE5991" w:rsidRDefault="00BE5991" w:rsidP="00BE5991">
      <w:pPr>
        <w:spacing w:after="200"/>
        <w:jc w:val="center"/>
        <w:rPr>
          <w:b/>
          <w:bCs/>
          <w:lang w:val="fr-FR"/>
        </w:rPr>
      </w:pPr>
      <w:r w:rsidRPr="00BE5991">
        <w:rPr>
          <w:b/>
          <w:lang w:val="fr-FR"/>
        </w:rPr>
        <w:t>Bénin</w:t>
      </w:r>
    </w:p>
    <w:tbl>
      <w:tblPr>
        <w:tblStyle w:val="TableGrid"/>
        <w:tblW w:w="5991" w:type="pct"/>
        <w:jc w:val="center"/>
        <w:tblLayout w:type="fixed"/>
        <w:tblLook w:val="04A0" w:firstRow="1" w:lastRow="0" w:firstColumn="1" w:lastColumn="0" w:noHBand="0" w:noVBand="1"/>
      </w:tblPr>
      <w:tblGrid>
        <w:gridCol w:w="3685"/>
        <w:gridCol w:w="2506"/>
        <w:gridCol w:w="2506"/>
        <w:gridCol w:w="2506"/>
      </w:tblGrid>
      <w:tr w:rsidR="00BE5991" w:rsidRPr="00BE5991" w14:paraId="0894D74D" w14:textId="77777777" w:rsidTr="00B45C61">
        <w:trPr>
          <w:trHeight w:val="240"/>
          <w:jc w:val="center"/>
        </w:trPr>
        <w:tc>
          <w:tcPr>
            <w:tcW w:w="3686" w:type="dxa"/>
            <w:vAlign w:val="center"/>
            <w:hideMark/>
          </w:tcPr>
          <w:p w14:paraId="1058A152" w14:textId="77777777" w:rsidR="00BE5991" w:rsidRPr="00BE5991" w:rsidRDefault="00BE5991" w:rsidP="00B45C61">
            <w:pPr>
              <w:spacing w:before="20" w:after="20"/>
              <w:jc w:val="center"/>
              <w:rPr>
                <w:b/>
                <w:sz w:val="18"/>
                <w:szCs w:val="18"/>
                <w:lang w:val="fr-FR"/>
              </w:rPr>
            </w:pPr>
            <w:r w:rsidRPr="00BE5991">
              <w:rPr>
                <w:b/>
                <w:sz w:val="18"/>
                <w:lang w:val="fr-FR"/>
              </w:rPr>
              <w:t>TITRE DU PROJET</w:t>
            </w:r>
          </w:p>
        </w:tc>
        <w:tc>
          <w:tcPr>
            <w:tcW w:w="2506" w:type="dxa"/>
            <w:vAlign w:val="center"/>
            <w:hideMark/>
          </w:tcPr>
          <w:p w14:paraId="33318F19" w14:textId="77777777" w:rsidR="00BE5991" w:rsidRPr="00BE5991" w:rsidRDefault="00BE5991" w:rsidP="00B45C61">
            <w:pPr>
              <w:spacing w:before="20" w:after="20"/>
              <w:jc w:val="center"/>
              <w:rPr>
                <w:b/>
                <w:sz w:val="18"/>
                <w:szCs w:val="18"/>
                <w:lang w:val="fr-FR"/>
              </w:rPr>
            </w:pPr>
            <w:r w:rsidRPr="00BE5991">
              <w:rPr>
                <w:b/>
                <w:sz w:val="18"/>
                <w:lang w:val="fr-FR"/>
              </w:rPr>
              <w:t>AGENCE</w:t>
            </w:r>
          </w:p>
        </w:tc>
        <w:tc>
          <w:tcPr>
            <w:tcW w:w="2506" w:type="dxa"/>
            <w:vAlign w:val="center"/>
            <w:hideMark/>
          </w:tcPr>
          <w:p w14:paraId="0F4B706D" w14:textId="77777777" w:rsidR="00BE5991" w:rsidRPr="00BE5991" w:rsidRDefault="00BE5991" w:rsidP="00B45C61">
            <w:pPr>
              <w:spacing w:before="20" w:after="20"/>
              <w:jc w:val="center"/>
              <w:rPr>
                <w:b/>
                <w:sz w:val="18"/>
                <w:szCs w:val="18"/>
                <w:lang w:val="fr-FR"/>
              </w:rPr>
            </w:pPr>
            <w:r w:rsidRPr="00BE5991">
              <w:rPr>
                <w:b/>
                <w:sz w:val="18"/>
                <w:lang w:val="fr-FR"/>
              </w:rPr>
              <w:t>RÉUNION D’APPROBATION</w:t>
            </w:r>
          </w:p>
        </w:tc>
        <w:tc>
          <w:tcPr>
            <w:tcW w:w="2506" w:type="dxa"/>
            <w:vAlign w:val="center"/>
            <w:hideMark/>
          </w:tcPr>
          <w:p w14:paraId="5C24BDDE" w14:textId="77777777" w:rsidR="00BE5991" w:rsidRPr="00BE5991" w:rsidRDefault="00BE5991" w:rsidP="00B45C61">
            <w:pPr>
              <w:spacing w:before="20" w:after="20"/>
              <w:jc w:val="center"/>
              <w:rPr>
                <w:b/>
                <w:sz w:val="18"/>
                <w:szCs w:val="18"/>
                <w:lang w:val="fr-FR"/>
              </w:rPr>
            </w:pPr>
            <w:r w:rsidRPr="00BE5991">
              <w:rPr>
                <w:b/>
                <w:sz w:val="18"/>
                <w:lang w:val="fr-FR"/>
              </w:rPr>
              <w:t>MESURE DE RÉGLEMENTATION</w:t>
            </w:r>
          </w:p>
        </w:tc>
      </w:tr>
      <w:tr w:rsidR="00BE5991" w:rsidRPr="00BE5991" w14:paraId="11D794FD" w14:textId="77777777" w:rsidTr="00B45C61">
        <w:trPr>
          <w:trHeight w:val="240"/>
          <w:jc w:val="center"/>
        </w:trPr>
        <w:tc>
          <w:tcPr>
            <w:tcW w:w="3686" w:type="dxa"/>
            <w:vAlign w:val="center"/>
            <w:hideMark/>
          </w:tcPr>
          <w:p w14:paraId="51145CCB" w14:textId="77777777" w:rsidR="00BE5991" w:rsidRPr="00BE5991" w:rsidRDefault="00BE5991" w:rsidP="00B45C61">
            <w:pPr>
              <w:spacing w:before="20" w:after="20"/>
              <w:ind w:right="37"/>
              <w:jc w:val="center"/>
              <w:rPr>
                <w:sz w:val="18"/>
                <w:szCs w:val="18"/>
                <w:lang w:val="fr-FR"/>
              </w:rPr>
            </w:pPr>
            <w:r w:rsidRPr="00BE5991">
              <w:rPr>
                <w:sz w:val="18"/>
                <w:lang w:val="fr-FR"/>
              </w:rPr>
              <w:t>Plan d’élimination des HCFC (phase II)</w:t>
            </w:r>
          </w:p>
        </w:tc>
        <w:tc>
          <w:tcPr>
            <w:tcW w:w="2506" w:type="dxa"/>
            <w:vAlign w:val="center"/>
          </w:tcPr>
          <w:p w14:paraId="1538BDF4" w14:textId="77777777" w:rsidR="00BE5991" w:rsidRPr="00BE5991" w:rsidRDefault="00BE5991" w:rsidP="00B45C61">
            <w:pPr>
              <w:tabs>
                <w:tab w:val="left" w:pos="1729"/>
              </w:tabs>
              <w:spacing w:before="20" w:after="20"/>
              <w:jc w:val="center"/>
              <w:rPr>
                <w:sz w:val="18"/>
                <w:szCs w:val="18"/>
                <w:lang w:val="fr-FR"/>
              </w:rPr>
            </w:pPr>
            <w:r w:rsidRPr="00BE5991">
              <w:rPr>
                <w:color w:val="000000" w:themeColor="text1"/>
                <w:sz w:val="18"/>
                <w:lang w:val="fr-FR"/>
              </w:rPr>
              <w:t>PNUE (agence principale), ONUDI</w:t>
            </w:r>
          </w:p>
        </w:tc>
        <w:tc>
          <w:tcPr>
            <w:tcW w:w="2506" w:type="dxa"/>
            <w:vAlign w:val="center"/>
          </w:tcPr>
          <w:p w14:paraId="3CDBE3D3" w14:textId="77777777" w:rsidR="00BE5991" w:rsidRPr="00BE5991" w:rsidRDefault="00BE5991" w:rsidP="00B45C61">
            <w:pPr>
              <w:spacing w:before="20" w:after="20"/>
              <w:ind w:left="30" w:right="31"/>
              <w:jc w:val="center"/>
              <w:rPr>
                <w:sz w:val="18"/>
                <w:szCs w:val="18"/>
                <w:lang w:val="fr-FR"/>
              </w:rPr>
            </w:pPr>
            <w:r w:rsidRPr="00BE5991">
              <w:rPr>
                <w:sz w:val="18"/>
                <w:lang w:val="fr-FR"/>
              </w:rPr>
              <w:t>90</w:t>
            </w:r>
            <w:r w:rsidRPr="00BE5991">
              <w:rPr>
                <w:sz w:val="18"/>
                <w:vertAlign w:val="superscript"/>
                <w:lang w:val="fr-FR"/>
              </w:rPr>
              <w:t xml:space="preserve">e </w:t>
            </w:r>
          </w:p>
        </w:tc>
        <w:tc>
          <w:tcPr>
            <w:tcW w:w="2506" w:type="dxa"/>
            <w:vAlign w:val="center"/>
          </w:tcPr>
          <w:p w14:paraId="5ABFF99B" w14:textId="77777777" w:rsidR="00BE5991" w:rsidRPr="00BE5991" w:rsidRDefault="00BE5991" w:rsidP="00B45C61">
            <w:pPr>
              <w:spacing w:before="20" w:after="20"/>
              <w:jc w:val="center"/>
              <w:rPr>
                <w:sz w:val="18"/>
                <w:szCs w:val="18"/>
                <w:lang w:val="fr-FR"/>
              </w:rPr>
            </w:pPr>
            <w:r w:rsidRPr="00BE5991">
              <w:rPr>
                <w:sz w:val="18"/>
                <w:lang w:val="fr-FR"/>
              </w:rPr>
              <w:t>Élimination de 100 % d’ici 2030</w:t>
            </w:r>
          </w:p>
        </w:tc>
      </w:tr>
    </w:tbl>
    <w:p w14:paraId="167B740C" w14:textId="77777777" w:rsidR="00BE5991" w:rsidRPr="00BE5991" w:rsidRDefault="00BE5991" w:rsidP="00BE5991">
      <w:pPr>
        <w:spacing w:before="20" w:after="20"/>
        <w:jc w:val="center"/>
        <w:rPr>
          <w:sz w:val="18"/>
          <w:szCs w:val="18"/>
          <w:lang w:val="fr-FR"/>
        </w:rPr>
      </w:pPr>
    </w:p>
    <w:tbl>
      <w:tblPr>
        <w:tblStyle w:val="TableGrid"/>
        <w:tblW w:w="5942" w:type="pct"/>
        <w:jc w:val="center"/>
        <w:tblLayout w:type="fixed"/>
        <w:tblLook w:val="04A0" w:firstRow="1" w:lastRow="0" w:firstColumn="1" w:lastColumn="0" w:noHBand="0" w:noVBand="1"/>
      </w:tblPr>
      <w:tblGrid>
        <w:gridCol w:w="6187"/>
        <w:gridCol w:w="2462"/>
        <w:gridCol w:w="2463"/>
      </w:tblGrid>
      <w:tr w:rsidR="00BE5991" w:rsidRPr="00BE5991" w14:paraId="378F207A" w14:textId="77777777" w:rsidTr="00B45C61">
        <w:trPr>
          <w:trHeight w:val="332"/>
          <w:jc w:val="center"/>
        </w:trPr>
        <w:tc>
          <w:tcPr>
            <w:tcW w:w="6187" w:type="dxa"/>
            <w:vAlign w:val="center"/>
            <w:hideMark/>
          </w:tcPr>
          <w:p w14:paraId="191FA470" w14:textId="77777777" w:rsidR="00BE5991" w:rsidRPr="00BE5991" w:rsidRDefault="00BE5991" w:rsidP="00B45C61">
            <w:pPr>
              <w:spacing w:before="20" w:after="20"/>
              <w:jc w:val="left"/>
              <w:rPr>
                <w:b/>
                <w:sz w:val="18"/>
                <w:szCs w:val="18"/>
                <w:lang w:val="fr-FR"/>
              </w:rPr>
            </w:pPr>
            <w:r w:rsidRPr="00BE5991">
              <w:rPr>
                <w:b/>
                <w:sz w:val="18"/>
                <w:lang w:val="fr-FR"/>
              </w:rPr>
              <w:t>DONNÉES DE L’ARTICLE 7 (Annexe C, groupe l)</w:t>
            </w:r>
          </w:p>
        </w:tc>
        <w:tc>
          <w:tcPr>
            <w:tcW w:w="2462" w:type="dxa"/>
            <w:vAlign w:val="center"/>
            <w:hideMark/>
          </w:tcPr>
          <w:p w14:paraId="6DF41960" w14:textId="77777777" w:rsidR="00BE5991" w:rsidRPr="00BE5991" w:rsidRDefault="00BE5991" w:rsidP="00B45C61">
            <w:pPr>
              <w:spacing w:before="20" w:after="20"/>
              <w:jc w:val="center"/>
              <w:rPr>
                <w:b/>
                <w:bCs/>
                <w:sz w:val="18"/>
                <w:szCs w:val="18"/>
                <w:lang w:val="fr-FR"/>
              </w:rPr>
            </w:pPr>
            <w:r w:rsidRPr="00BE5991">
              <w:rPr>
                <w:b/>
                <w:sz w:val="18"/>
                <w:lang w:val="fr-FR"/>
              </w:rPr>
              <w:t xml:space="preserve">Année : 2025 </w:t>
            </w:r>
          </w:p>
        </w:tc>
        <w:tc>
          <w:tcPr>
            <w:tcW w:w="2463" w:type="dxa"/>
            <w:vAlign w:val="center"/>
            <w:hideMark/>
          </w:tcPr>
          <w:p w14:paraId="487E7D06"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1E1E1E"/>
                <w:sz w:val="18"/>
                <w:lang w:val="fr-FR"/>
              </w:rPr>
              <w:t>6,38</w:t>
            </w:r>
            <w:r w:rsidRPr="00BE5991">
              <w:rPr>
                <w:rFonts w:asciiTheme="majorBidi" w:hAnsiTheme="majorBidi"/>
                <w:sz w:val="18"/>
                <w:lang w:val="fr-FR"/>
              </w:rPr>
              <w:t> tonnes PAO</w:t>
            </w:r>
          </w:p>
        </w:tc>
      </w:tr>
    </w:tbl>
    <w:p w14:paraId="08DDC53C" w14:textId="77777777" w:rsidR="00BE5991" w:rsidRPr="00BE5991" w:rsidRDefault="00BE5991" w:rsidP="00BE5991">
      <w:pPr>
        <w:spacing w:before="20" w:after="20"/>
        <w:jc w:val="center"/>
        <w:rPr>
          <w:sz w:val="18"/>
          <w:szCs w:val="18"/>
          <w:lang w:val="fr-FR"/>
        </w:rPr>
      </w:pPr>
    </w:p>
    <w:tbl>
      <w:tblPr>
        <w:tblStyle w:val="TableGrid"/>
        <w:tblW w:w="5892" w:type="pct"/>
        <w:jc w:val="center"/>
        <w:tblLayout w:type="fixed"/>
        <w:tblLook w:val="04A0" w:firstRow="1" w:lastRow="0" w:firstColumn="1" w:lastColumn="0" w:noHBand="0" w:noVBand="1"/>
      </w:tblPr>
      <w:tblGrid>
        <w:gridCol w:w="2236"/>
        <w:gridCol w:w="1165"/>
        <w:gridCol w:w="1133"/>
        <w:gridCol w:w="1278"/>
        <w:gridCol w:w="1415"/>
        <w:gridCol w:w="1278"/>
        <w:gridCol w:w="992"/>
        <w:gridCol w:w="873"/>
        <w:gridCol w:w="648"/>
      </w:tblGrid>
      <w:tr w:rsidR="00BE5991" w:rsidRPr="00BE5991" w14:paraId="57E0CF4C" w14:textId="77777777" w:rsidTr="00B45C61">
        <w:trPr>
          <w:trHeight w:val="50"/>
          <w:jc w:val="center"/>
        </w:trPr>
        <w:tc>
          <w:tcPr>
            <w:tcW w:w="4309" w:type="pct"/>
            <w:gridSpan w:val="7"/>
            <w:tcBorders>
              <w:right w:val="single" w:sz="4" w:space="0" w:color="auto"/>
            </w:tcBorders>
            <w:hideMark/>
          </w:tcPr>
          <w:p w14:paraId="3EE44B44" w14:textId="77777777" w:rsidR="00BE5991" w:rsidRPr="00BE5991" w:rsidRDefault="00BE5991" w:rsidP="00B45C61">
            <w:pPr>
              <w:spacing w:before="20" w:after="20"/>
              <w:jc w:val="left"/>
              <w:rPr>
                <w:b/>
                <w:sz w:val="18"/>
                <w:szCs w:val="18"/>
                <w:lang w:val="fr-FR"/>
              </w:rPr>
            </w:pPr>
            <w:r w:rsidRPr="00BE5991">
              <w:rPr>
                <w:b/>
                <w:sz w:val="18"/>
                <w:lang w:val="fr-FR"/>
              </w:rPr>
              <w:t>DONNÉES SECTORIELLES DU PROGRAMME DE PAYS (tonnes PAO)</w:t>
            </w:r>
          </w:p>
        </w:tc>
        <w:tc>
          <w:tcPr>
            <w:tcW w:w="396" w:type="pct"/>
            <w:tcBorders>
              <w:top w:val="single" w:sz="4" w:space="0" w:color="auto"/>
              <w:left w:val="single" w:sz="4" w:space="0" w:color="auto"/>
              <w:bottom w:val="single" w:sz="4" w:space="0" w:color="auto"/>
              <w:right w:val="nil"/>
            </w:tcBorders>
          </w:tcPr>
          <w:p w14:paraId="57283995" w14:textId="77777777" w:rsidR="00BE5991" w:rsidRPr="00BE5991" w:rsidRDefault="00BE5991" w:rsidP="00B45C61">
            <w:pPr>
              <w:spacing w:before="20" w:after="20"/>
              <w:jc w:val="left"/>
              <w:rPr>
                <w:b/>
                <w:sz w:val="18"/>
                <w:szCs w:val="18"/>
                <w:lang w:val="fr-FR"/>
              </w:rPr>
            </w:pPr>
            <w:r w:rsidRPr="00BE5991">
              <w:rPr>
                <w:b/>
                <w:sz w:val="18"/>
                <w:lang w:val="fr-FR"/>
              </w:rPr>
              <w:t>Année :</w:t>
            </w:r>
          </w:p>
        </w:tc>
        <w:tc>
          <w:tcPr>
            <w:tcW w:w="295" w:type="pct"/>
            <w:tcBorders>
              <w:top w:val="single" w:sz="4" w:space="0" w:color="auto"/>
              <w:left w:val="nil"/>
              <w:bottom w:val="single" w:sz="4" w:space="0" w:color="auto"/>
              <w:right w:val="single" w:sz="4" w:space="0" w:color="auto"/>
            </w:tcBorders>
          </w:tcPr>
          <w:p w14:paraId="3D35E6B7" w14:textId="77777777" w:rsidR="00BE5991" w:rsidRPr="00BE5991" w:rsidRDefault="00BE5991" w:rsidP="00B45C61">
            <w:pPr>
              <w:spacing w:before="20" w:after="20"/>
              <w:jc w:val="right"/>
              <w:rPr>
                <w:b/>
                <w:sz w:val="18"/>
                <w:szCs w:val="18"/>
                <w:lang w:val="fr-FR"/>
              </w:rPr>
            </w:pPr>
            <w:r w:rsidRPr="00BE5991">
              <w:rPr>
                <w:b/>
                <w:sz w:val="18"/>
                <w:lang w:val="fr-FR"/>
              </w:rPr>
              <w:t>2025</w:t>
            </w:r>
          </w:p>
        </w:tc>
      </w:tr>
      <w:tr w:rsidR="00BE5991" w:rsidRPr="00BE5991" w14:paraId="4A682EE9" w14:textId="77777777" w:rsidTr="00B45C61">
        <w:trPr>
          <w:trHeight w:val="77"/>
          <w:jc w:val="center"/>
        </w:trPr>
        <w:tc>
          <w:tcPr>
            <w:tcW w:w="1015" w:type="pct"/>
            <w:vMerge w:val="restart"/>
            <w:vAlign w:val="center"/>
            <w:hideMark/>
          </w:tcPr>
          <w:p w14:paraId="667D8820" w14:textId="77777777" w:rsidR="00BE5991" w:rsidRPr="00BE5991" w:rsidRDefault="00BE5991" w:rsidP="00B45C61">
            <w:pPr>
              <w:spacing w:before="20" w:after="20"/>
              <w:jc w:val="center"/>
              <w:rPr>
                <w:sz w:val="18"/>
                <w:szCs w:val="18"/>
                <w:lang w:val="fr-FR"/>
              </w:rPr>
            </w:pPr>
            <w:r w:rsidRPr="00BE5991">
              <w:rPr>
                <w:sz w:val="18"/>
                <w:lang w:val="fr-FR"/>
              </w:rPr>
              <w:t>Substance</w:t>
            </w:r>
          </w:p>
        </w:tc>
        <w:tc>
          <w:tcPr>
            <w:tcW w:w="529" w:type="pct"/>
            <w:vMerge w:val="restart"/>
            <w:vAlign w:val="center"/>
            <w:hideMark/>
          </w:tcPr>
          <w:p w14:paraId="78DC1494" w14:textId="77777777" w:rsidR="00BE5991" w:rsidRPr="00BE5991" w:rsidRDefault="00BE5991" w:rsidP="00B45C61">
            <w:pPr>
              <w:spacing w:before="20" w:after="20"/>
              <w:jc w:val="center"/>
              <w:rPr>
                <w:sz w:val="18"/>
                <w:szCs w:val="18"/>
                <w:lang w:val="fr-FR"/>
              </w:rPr>
            </w:pPr>
            <w:r w:rsidRPr="00BE5991">
              <w:rPr>
                <w:sz w:val="18"/>
                <w:lang w:val="fr-FR"/>
              </w:rPr>
              <w:t>Aérosols</w:t>
            </w:r>
          </w:p>
        </w:tc>
        <w:tc>
          <w:tcPr>
            <w:tcW w:w="514" w:type="pct"/>
            <w:vMerge w:val="restart"/>
            <w:vAlign w:val="center"/>
            <w:hideMark/>
          </w:tcPr>
          <w:p w14:paraId="2E0E739E" w14:textId="77777777" w:rsidR="00BE5991" w:rsidRPr="00BE5991" w:rsidRDefault="00BE5991" w:rsidP="00B45C61">
            <w:pPr>
              <w:spacing w:before="20" w:after="20"/>
              <w:jc w:val="center"/>
              <w:rPr>
                <w:sz w:val="18"/>
                <w:szCs w:val="18"/>
                <w:lang w:val="fr-FR"/>
              </w:rPr>
            </w:pPr>
            <w:r w:rsidRPr="00BE5991">
              <w:rPr>
                <w:sz w:val="18"/>
                <w:lang w:val="fr-FR"/>
              </w:rPr>
              <w:t>Mousses</w:t>
            </w:r>
          </w:p>
        </w:tc>
        <w:tc>
          <w:tcPr>
            <w:tcW w:w="580" w:type="pct"/>
            <w:vMerge w:val="restart"/>
            <w:vAlign w:val="center"/>
            <w:hideMark/>
          </w:tcPr>
          <w:p w14:paraId="7B7645FE" w14:textId="77777777" w:rsidR="00BE5991" w:rsidRPr="00BE5991" w:rsidRDefault="00BE5991" w:rsidP="00B45C61">
            <w:pPr>
              <w:spacing w:before="20" w:after="20"/>
              <w:jc w:val="center"/>
              <w:rPr>
                <w:sz w:val="18"/>
                <w:szCs w:val="18"/>
                <w:lang w:val="fr-FR"/>
              </w:rPr>
            </w:pPr>
            <w:r w:rsidRPr="00BE5991">
              <w:rPr>
                <w:sz w:val="18"/>
                <w:lang w:val="fr-FR"/>
              </w:rPr>
              <w:t>Lutte contre l’incendie</w:t>
            </w:r>
          </w:p>
        </w:tc>
        <w:tc>
          <w:tcPr>
            <w:tcW w:w="1222" w:type="pct"/>
            <w:gridSpan w:val="2"/>
            <w:vAlign w:val="center"/>
            <w:hideMark/>
          </w:tcPr>
          <w:p w14:paraId="03681A10" w14:textId="77777777" w:rsidR="00BE5991" w:rsidRPr="00BE5991" w:rsidRDefault="00BE5991" w:rsidP="00B45C61">
            <w:pPr>
              <w:spacing w:before="20" w:after="20"/>
              <w:jc w:val="center"/>
              <w:rPr>
                <w:sz w:val="18"/>
                <w:szCs w:val="18"/>
                <w:lang w:val="fr-FR"/>
              </w:rPr>
            </w:pPr>
            <w:r w:rsidRPr="00BE5991">
              <w:rPr>
                <w:sz w:val="18"/>
                <w:lang w:val="fr-FR"/>
              </w:rPr>
              <w:t>Réfrigération</w:t>
            </w:r>
          </w:p>
        </w:tc>
        <w:tc>
          <w:tcPr>
            <w:tcW w:w="450" w:type="pct"/>
            <w:vMerge w:val="restart"/>
            <w:vAlign w:val="center"/>
            <w:hideMark/>
          </w:tcPr>
          <w:p w14:paraId="4BBC83CC" w14:textId="77777777" w:rsidR="00BE5991" w:rsidRPr="00BE5991" w:rsidRDefault="00BE5991" w:rsidP="00B45C61">
            <w:pPr>
              <w:spacing w:before="20" w:after="20"/>
              <w:jc w:val="center"/>
              <w:rPr>
                <w:sz w:val="18"/>
                <w:szCs w:val="18"/>
                <w:lang w:val="fr-FR"/>
              </w:rPr>
            </w:pPr>
            <w:r w:rsidRPr="00BE5991">
              <w:rPr>
                <w:sz w:val="18"/>
                <w:lang w:val="fr-FR"/>
              </w:rPr>
              <w:t>Solvants</w:t>
            </w:r>
          </w:p>
        </w:tc>
        <w:tc>
          <w:tcPr>
            <w:tcW w:w="691" w:type="pct"/>
            <w:gridSpan w:val="2"/>
            <w:vMerge w:val="restart"/>
            <w:tcBorders>
              <w:top w:val="single" w:sz="4" w:space="0" w:color="auto"/>
            </w:tcBorders>
            <w:vAlign w:val="center"/>
            <w:hideMark/>
          </w:tcPr>
          <w:p w14:paraId="1A18F47D" w14:textId="77777777" w:rsidR="00BE5991" w:rsidRPr="00BE5991" w:rsidRDefault="00BE5991" w:rsidP="00B45C61">
            <w:pPr>
              <w:spacing w:before="20" w:after="20"/>
              <w:jc w:val="center"/>
              <w:rPr>
                <w:sz w:val="18"/>
                <w:szCs w:val="18"/>
                <w:lang w:val="fr-FR"/>
              </w:rPr>
            </w:pPr>
            <w:r w:rsidRPr="00BE5991">
              <w:rPr>
                <w:sz w:val="18"/>
                <w:lang w:val="fr-FR"/>
              </w:rPr>
              <w:t>Consommation totale du secteur</w:t>
            </w:r>
          </w:p>
        </w:tc>
      </w:tr>
      <w:tr w:rsidR="00BE5991" w:rsidRPr="00BE5991" w14:paraId="248A7936" w14:textId="77777777" w:rsidTr="00B45C61">
        <w:trPr>
          <w:trHeight w:val="77"/>
          <w:jc w:val="center"/>
        </w:trPr>
        <w:tc>
          <w:tcPr>
            <w:tcW w:w="1015" w:type="pct"/>
            <w:vMerge/>
            <w:tcBorders>
              <w:bottom w:val="single" w:sz="4" w:space="0" w:color="auto"/>
            </w:tcBorders>
            <w:hideMark/>
          </w:tcPr>
          <w:p w14:paraId="19DC6FC5" w14:textId="77777777" w:rsidR="00BE5991" w:rsidRPr="00BE5991" w:rsidRDefault="00BE5991" w:rsidP="00B45C61">
            <w:pPr>
              <w:spacing w:before="20" w:after="20"/>
              <w:jc w:val="center"/>
              <w:rPr>
                <w:sz w:val="18"/>
                <w:szCs w:val="18"/>
                <w:lang w:val="fr-FR"/>
              </w:rPr>
            </w:pPr>
          </w:p>
        </w:tc>
        <w:tc>
          <w:tcPr>
            <w:tcW w:w="529" w:type="pct"/>
            <w:vMerge/>
            <w:tcBorders>
              <w:bottom w:val="single" w:sz="4" w:space="0" w:color="auto"/>
            </w:tcBorders>
          </w:tcPr>
          <w:p w14:paraId="38B8AB37" w14:textId="77777777" w:rsidR="00BE5991" w:rsidRPr="00BE5991" w:rsidRDefault="00BE5991" w:rsidP="00B45C61">
            <w:pPr>
              <w:spacing w:before="20" w:after="20"/>
              <w:jc w:val="center"/>
              <w:rPr>
                <w:sz w:val="18"/>
                <w:szCs w:val="18"/>
                <w:lang w:val="fr-FR"/>
              </w:rPr>
            </w:pPr>
          </w:p>
        </w:tc>
        <w:tc>
          <w:tcPr>
            <w:tcW w:w="514" w:type="pct"/>
            <w:vMerge/>
            <w:tcBorders>
              <w:bottom w:val="single" w:sz="4" w:space="0" w:color="auto"/>
            </w:tcBorders>
          </w:tcPr>
          <w:p w14:paraId="1F8D1DDF" w14:textId="77777777" w:rsidR="00BE5991" w:rsidRPr="00BE5991" w:rsidRDefault="00BE5991" w:rsidP="00B45C61">
            <w:pPr>
              <w:spacing w:before="20" w:after="20"/>
              <w:jc w:val="center"/>
              <w:rPr>
                <w:sz w:val="18"/>
                <w:szCs w:val="18"/>
                <w:lang w:val="fr-FR"/>
              </w:rPr>
            </w:pPr>
          </w:p>
        </w:tc>
        <w:tc>
          <w:tcPr>
            <w:tcW w:w="580" w:type="pct"/>
            <w:vMerge/>
            <w:tcBorders>
              <w:bottom w:val="single" w:sz="4" w:space="0" w:color="auto"/>
            </w:tcBorders>
          </w:tcPr>
          <w:p w14:paraId="03BFB308" w14:textId="77777777" w:rsidR="00BE5991" w:rsidRPr="00BE5991" w:rsidRDefault="00BE5991" w:rsidP="00B45C61">
            <w:pPr>
              <w:spacing w:before="20" w:after="20"/>
              <w:jc w:val="center"/>
              <w:rPr>
                <w:sz w:val="18"/>
                <w:szCs w:val="18"/>
                <w:lang w:val="fr-FR"/>
              </w:rPr>
            </w:pPr>
          </w:p>
        </w:tc>
        <w:tc>
          <w:tcPr>
            <w:tcW w:w="642" w:type="pct"/>
            <w:hideMark/>
          </w:tcPr>
          <w:p w14:paraId="6C43E42A" w14:textId="77777777" w:rsidR="00BE5991" w:rsidRPr="00BE5991" w:rsidRDefault="00BE5991" w:rsidP="00B45C61">
            <w:pPr>
              <w:spacing w:before="20" w:after="20"/>
              <w:ind w:left="-250" w:right="-179"/>
              <w:jc w:val="center"/>
              <w:rPr>
                <w:sz w:val="18"/>
                <w:szCs w:val="18"/>
                <w:lang w:val="fr-FR"/>
              </w:rPr>
            </w:pPr>
            <w:r w:rsidRPr="00BE5991">
              <w:rPr>
                <w:sz w:val="18"/>
                <w:lang w:val="fr-FR"/>
              </w:rPr>
              <w:t>Fabrication</w:t>
            </w:r>
          </w:p>
        </w:tc>
        <w:tc>
          <w:tcPr>
            <w:tcW w:w="580" w:type="pct"/>
            <w:hideMark/>
          </w:tcPr>
          <w:p w14:paraId="03950A2F" w14:textId="77777777" w:rsidR="00BE5991" w:rsidRPr="00BE5991" w:rsidRDefault="00BE5991" w:rsidP="00B45C61">
            <w:pPr>
              <w:spacing w:before="20" w:after="20"/>
              <w:jc w:val="center"/>
              <w:rPr>
                <w:sz w:val="18"/>
                <w:szCs w:val="18"/>
                <w:lang w:val="fr-FR"/>
              </w:rPr>
            </w:pPr>
            <w:r w:rsidRPr="00BE5991">
              <w:rPr>
                <w:sz w:val="18"/>
                <w:lang w:val="fr-FR"/>
              </w:rPr>
              <w:t>Entretien</w:t>
            </w:r>
          </w:p>
        </w:tc>
        <w:tc>
          <w:tcPr>
            <w:tcW w:w="450" w:type="pct"/>
            <w:vMerge/>
            <w:tcBorders>
              <w:bottom w:val="single" w:sz="4" w:space="0" w:color="auto"/>
            </w:tcBorders>
          </w:tcPr>
          <w:p w14:paraId="07B46859" w14:textId="77777777" w:rsidR="00BE5991" w:rsidRPr="00BE5991" w:rsidRDefault="00BE5991" w:rsidP="00B45C61">
            <w:pPr>
              <w:spacing w:before="20" w:after="20"/>
              <w:jc w:val="right"/>
              <w:rPr>
                <w:sz w:val="18"/>
                <w:szCs w:val="18"/>
                <w:lang w:val="fr-FR"/>
              </w:rPr>
            </w:pPr>
          </w:p>
        </w:tc>
        <w:tc>
          <w:tcPr>
            <w:tcW w:w="691" w:type="pct"/>
            <w:gridSpan w:val="2"/>
            <w:vMerge/>
            <w:tcBorders>
              <w:bottom w:val="single" w:sz="4" w:space="0" w:color="auto"/>
            </w:tcBorders>
          </w:tcPr>
          <w:p w14:paraId="2F13C572" w14:textId="77777777" w:rsidR="00BE5991" w:rsidRPr="00BE5991" w:rsidRDefault="00BE5991" w:rsidP="00B45C61">
            <w:pPr>
              <w:spacing w:before="20" w:after="20"/>
              <w:jc w:val="right"/>
              <w:rPr>
                <w:sz w:val="18"/>
                <w:szCs w:val="18"/>
                <w:lang w:val="fr-FR"/>
              </w:rPr>
            </w:pPr>
          </w:p>
        </w:tc>
      </w:tr>
      <w:tr w:rsidR="00BE5991" w:rsidRPr="00BE5991" w14:paraId="152BEB0C" w14:textId="77777777" w:rsidTr="00B45C61">
        <w:trPr>
          <w:trHeight w:val="249"/>
          <w:jc w:val="center"/>
        </w:trPr>
        <w:tc>
          <w:tcPr>
            <w:tcW w:w="1015" w:type="pct"/>
            <w:tcBorders>
              <w:top w:val="single" w:sz="4" w:space="0" w:color="auto"/>
            </w:tcBorders>
            <w:hideMark/>
          </w:tcPr>
          <w:p w14:paraId="6F58DB70" w14:textId="77777777" w:rsidR="00BE5991" w:rsidRPr="00BE5991" w:rsidRDefault="00BE5991" w:rsidP="00B45C61">
            <w:pPr>
              <w:spacing w:before="20" w:after="20"/>
              <w:ind w:left="32"/>
              <w:jc w:val="left"/>
              <w:rPr>
                <w:sz w:val="18"/>
                <w:szCs w:val="18"/>
                <w:lang w:val="fr-FR"/>
              </w:rPr>
            </w:pPr>
            <w:r w:rsidRPr="00BE5991">
              <w:rPr>
                <w:sz w:val="18"/>
                <w:lang w:val="fr-FR"/>
              </w:rPr>
              <w:t>HCFC-22</w:t>
            </w:r>
          </w:p>
        </w:tc>
        <w:tc>
          <w:tcPr>
            <w:tcW w:w="529" w:type="pct"/>
            <w:tcBorders>
              <w:top w:val="single" w:sz="4" w:space="0" w:color="auto"/>
            </w:tcBorders>
          </w:tcPr>
          <w:p w14:paraId="3EE75B30" w14:textId="77777777" w:rsidR="00BE5991" w:rsidRPr="00BE5991" w:rsidRDefault="00BE5991" w:rsidP="00B45C61">
            <w:pPr>
              <w:spacing w:before="20" w:after="20"/>
              <w:jc w:val="right"/>
              <w:rPr>
                <w:sz w:val="18"/>
                <w:szCs w:val="18"/>
                <w:lang w:val="fr-FR"/>
              </w:rPr>
            </w:pPr>
          </w:p>
        </w:tc>
        <w:tc>
          <w:tcPr>
            <w:tcW w:w="514" w:type="pct"/>
            <w:tcBorders>
              <w:top w:val="single" w:sz="4" w:space="0" w:color="auto"/>
            </w:tcBorders>
          </w:tcPr>
          <w:p w14:paraId="4CA211E2" w14:textId="77777777" w:rsidR="00BE5991" w:rsidRPr="00BE5991" w:rsidRDefault="00BE5991" w:rsidP="00B45C61">
            <w:pPr>
              <w:spacing w:before="20" w:after="20"/>
              <w:jc w:val="right"/>
              <w:rPr>
                <w:sz w:val="18"/>
                <w:szCs w:val="18"/>
                <w:lang w:val="fr-FR"/>
              </w:rPr>
            </w:pPr>
          </w:p>
        </w:tc>
        <w:tc>
          <w:tcPr>
            <w:tcW w:w="580" w:type="pct"/>
            <w:tcBorders>
              <w:top w:val="single" w:sz="4" w:space="0" w:color="auto"/>
            </w:tcBorders>
          </w:tcPr>
          <w:p w14:paraId="0094F5F4" w14:textId="77777777" w:rsidR="00BE5991" w:rsidRPr="00BE5991" w:rsidRDefault="00BE5991" w:rsidP="00B45C61">
            <w:pPr>
              <w:spacing w:before="20" w:after="20"/>
              <w:jc w:val="right"/>
              <w:rPr>
                <w:sz w:val="18"/>
                <w:szCs w:val="18"/>
                <w:lang w:val="fr-FR"/>
              </w:rPr>
            </w:pPr>
          </w:p>
        </w:tc>
        <w:tc>
          <w:tcPr>
            <w:tcW w:w="642" w:type="pct"/>
          </w:tcPr>
          <w:p w14:paraId="6DAC45DD" w14:textId="77777777" w:rsidR="00BE5991" w:rsidRPr="00BE5991" w:rsidRDefault="00BE5991" w:rsidP="00B45C61">
            <w:pPr>
              <w:spacing w:before="20" w:after="20"/>
              <w:jc w:val="right"/>
              <w:rPr>
                <w:sz w:val="18"/>
                <w:szCs w:val="18"/>
                <w:lang w:val="fr-FR"/>
              </w:rPr>
            </w:pPr>
          </w:p>
        </w:tc>
        <w:tc>
          <w:tcPr>
            <w:tcW w:w="580" w:type="pct"/>
          </w:tcPr>
          <w:p w14:paraId="05012048" w14:textId="77777777" w:rsidR="00BE5991" w:rsidRPr="00BE5991" w:rsidRDefault="00BE5991" w:rsidP="00B45C61">
            <w:pPr>
              <w:spacing w:before="20" w:after="20"/>
              <w:jc w:val="right"/>
              <w:rPr>
                <w:sz w:val="18"/>
                <w:szCs w:val="18"/>
                <w:lang w:val="fr-FR"/>
              </w:rPr>
            </w:pPr>
            <w:r w:rsidRPr="00BE5991">
              <w:rPr>
                <w:sz w:val="18"/>
                <w:lang w:val="fr-FR"/>
              </w:rPr>
              <w:t>6,38</w:t>
            </w:r>
          </w:p>
        </w:tc>
        <w:tc>
          <w:tcPr>
            <w:tcW w:w="450" w:type="pct"/>
          </w:tcPr>
          <w:p w14:paraId="174025E0" w14:textId="77777777" w:rsidR="00BE5991" w:rsidRPr="00BE5991" w:rsidRDefault="00BE5991" w:rsidP="00B45C61">
            <w:pPr>
              <w:spacing w:before="20" w:after="20"/>
              <w:jc w:val="right"/>
              <w:rPr>
                <w:sz w:val="18"/>
                <w:szCs w:val="18"/>
                <w:lang w:val="fr-FR"/>
              </w:rPr>
            </w:pPr>
          </w:p>
        </w:tc>
        <w:tc>
          <w:tcPr>
            <w:tcW w:w="691" w:type="pct"/>
            <w:gridSpan w:val="2"/>
          </w:tcPr>
          <w:p w14:paraId="12F9D34D" w14:textId="77777777" w:rsidR="00BE5991" w:rsidRPr="00BE5991" w:rsidRDefault="00BE5991" w:rsidP="00B45C61">
            <w:pPr>
              <w:spacing w:before="20" w:after="20"/>
              <w:jc w:val="right"/>
              <w:rPr>
                <w:sz w:val="18"/>
                <w:szCs w:val="18"/>
                <w:lang w:val="fr-FR"/>
              </w:rPr>
            </w:pPr>
            <w:r w:rsidRPr="00BE5991">
              <w:rPr>
                <w:sz w:val="18"/>
                <w:lang w:val="fr-FR"/>
              </w:rPr>
              <w:t>6,38</w:t>
            </w:r>
          </w:p>
        </w:tc>
      </w:tr>
    </w:tbl>
    <w:p w14:paraId="50E4D611" w14:textId="77777777" w:rsidR="00BE5991" w:rsidRPr="00BE5991" w:rsidRDefault="00BE5991" w:rsidP="00BE5991">
      <w:pPr>
        <w:spacing w:before="20" w:after="20"/>
        <w:jc w:val="center"/>
        <w:rPr>
          <w:sz w:val="18"/>
          <w:szCs w:val="18"/>
          <w:lang w:val="fr-FR"/>
        </w:rPr>
      </w:pPr>
    </w:p>
    <w:tbl>
      <w:tblPr>
        <w:tblStyle w:val="TableGrid"/>
        <w:tblW w:w="5895" w:type="pct"/>
        <w:jc w:val="center"/>
        <w:tblLayout w:type="fixed"/>
        <w:tblLook w:val="04A0" w:firstRow="1" w:lastRow="0" w:firstColumn="1" w:lastColumn="0" w:noHBand="0" w:noVBand="1"/>
      </w:tblPr>
      <w:tblGrid>
        <w:gridCol w:w="3416"/>
        <w:gridCol w:w="1993"/>
        <w:gridCol w:w="4269"/>
        <w:gridCol w:w="1346"/>
      </w:tblGrid>
      <w:tr w:rsidR="00BE5991" w:rsidRPr="005621F2" w14:paraId="5B871BB0" w14:textId="77777777" w:rsidTr="00B45C61">
        <w:trPr>
          <w:trHeight w:val="79"/>
          <w:jc w:val="center"/>
        </w:trPr>
        <w:tc>
          <w:tcPr>
            <w:tcW w:w="11023" w:type="dxa"/>
            <w:gridSpan w:val="4"/>
            <w:vAlign w:val="center"/>
            <w:hideMark/>
          </w:tcPr>
          <w:p w14:paraId="75F5388B" w14:textId="77777777" w:rsidR="00BE5991" w:rsidRPr="00BE5991" w:rsidRDefault="00BE5991" w:rsidP="00B45C61">
            <w:pPr>
              <w:spacing w:before="20" w:after="20"/>
              <w:jc w:val="left"/>
              <w:rPr>
                <w:b/>
                <w:sz w:val="18"/>
                <w:szCs w:val="18"/>
                <w:lang w:val="fr-FR"/>
              </w:rPr>
            </w:pPr>
            <w:r w:rsidRPr="00BE5991">
              <w:rPr>
                <w:b/>
                <w:sz w:val="18"/>
                <w:lang w:val="fr-FR"/>
              </w:rPr>
              <w:t>DONNÉES SUR LA CONSOMMATION (tonnes PAO)</w:t>
            </w:r>
          </w:p>
        </w:tc>
      </w:tr>
      <w:tr w:rsidR="00BE5991" w:rsidRPr="00BE5991" w14:paraId="005076F6" w14:textId="77777777" w:rsidTr="00B45C61">
        <w:trPr>
          <w:trHeight w:val="140"/>
          <w:jc w:val="center"/>
        </w:trPr>
        <w:tc>
          <w:tcPr>
            <w:tcW w:w="3415" w:type="dxa"/>
            <w:vAlign w:val="center"/>
            <w:hideMark/>
          </w:tcPr>
          <w:p w14:paraId="693E1E0E" w14:textId="77777777" w:rsidR="00BE5991" w:rsidRPr="00BE5991" w:rsidRDefault="00BE5991" w:rsidP="00B45C61">
            <w:pPr>
              <w:spacing w:before="20" w:after="20"/>
              <w:jc w:val="center"/>
              <w:rPr>
                <w:sz w:val="18"/>
                <w:szCs w:val="18"/>
                <w:lang w:val="fr-FR"/>
              </w:rPr>
            </w:pPr>
            <w:r w:rsidRPr="00BE5991">
              <w:rPr>
                <w:sz w:val="18"/>
                <w:lang w:val="fr-FR"/>
              </w:rPr>
              <w:t>Référence 2009–2010 :</w:t>
            </w:r>
          </w:p>
        </w:tc>
        <w:tc>
          <w:tcPr>
            <w:tcW w:w="1993" w:type="dxa"/>
            <w:vAlign w:val="center"/>
            <w:hideMark/>
          </w:tcPr>
          <w:p w14:paraId="0F13E73D" w14:textId="77777777" w:rsidR="00BE5991" w:rsidRPr="00BE5991" w:rsidRDefault="00BE5991" w:rsidP="00B45C61">
            <w:pPr>
              <w:spacing w:before="20" w:after="20"/>
              <w:jc w:val="right"/>
              <w:rPr>
                <w:sz w:val="18"/>
                <w:szCs w:val="18"/>
                <w:lang w:val="fr-FR"/>
              </w:rPr>
            </w:pPr>
            <w:r w:rsidRPr="00BE5991">
              <w:rPr>
                <w:sz w:val="18"/>
                <w:lang w:val="fr-FR"/>
              </w:rPr>
              <w:t>23,80</w:t>
            </w:r>
          </w:p>
        </w:tc>
        <w:tc>
          <w:tcPr>
            <w:tcW w:w="4269" w:type="dxa"/>
            <w:vAlign w:val="center"/>
            <w:hideMark/>
          </w:tcPr>
          <w:p w14:paraId="099AD512" w14:textId="77777777" w:rsidR="00BE5991" w:rsidRPr="00BE5991" w:rsidRDefault="00BE5991" w:rsidP="00B45C61">
            <w:pPr>
              <w:spacing w:before="20" w:after="20"/>
              <w:jc w:val="center"/>
              <w:rPr>
                <w:sz w:val="18"/>
                <w:szCs w:val="18"/>
                <w:lang w:val="fr-FR"/>
              </w:rPr>
            </w:pPr>
            <w:r w:rsidRPr="00BE5991">
              <w:rPr>
                <w:sz w:val="18"/>
                <w:lang w:val="fr-FR"/>
              </w:rPr>
              <w:t>Point de départ des réductions globales durables :</w:t>
            </w:r>
          </w:p>
        </w:tc>
        <w:tc>
          <w:tcPr>
            <w:tcW w:w="1346" w:type="dxa"/>
            <w:vAlign w:val="center"/>
            <w:hideMark/>
          </w:tcPr>
          <w:p w14:paraId="13ECD913" w14:textId="77777777" w:rsidR="00BE5991" w:rsidRPr="00BE5991" w:rsidRDefault="00BE5991" w:rsidP="00B45C61">
            <w:pPr>
              <w:spacing w:before="20" w:after="20"/>
              <w:jc w:val="right"/>
              <w:rPr>
                <w:sz w:val="18"/>
                <w:szCs w:val="18"/>
                <w:lang w:val="fr-FR"/>
              </w:rPr>
            </w:pPr>
            <w:r w:rsidRPr="00BE5991">
              <w:rPr>
                <w:color w:val="000000" w:themeColor="text1"/>
                <w:sz w:val="18"/>
                <w:lang w:val="fr-FR"/>
              </w:rPr>
              <w:t>23,80</w:t>
            </w:r>
          </w:p>
        </w:tc>
      </w:tr>
      <w:tr w:rsidR="00BE5991" w:rsidRPr="005621F2" w14:paraId="086BBF8D" w14:textId="77777777" w:rsidTr="00B45C61">
        <w:trPr>
          <w:trHeight w:val="215"/>
          <w:jc w:val="center"/>
        </w:trPr>
        <w:tc>
          <w:tcPr>
            <w:tcW w:w="11023" w:type="dxa"/>
            <w:gridSpan w:val="4"/>
            <w:vAlign w:val="center"/>
            <w:hideMark/>
          </w:tcPr>
          <w:p w14:paraId="29F072AA" w14:textId="77777777" w:rsidR="00BE5991" w:rsidRPr="00BE5991" w:rsidRDefault="00BE5991" w:rsidP="00B45C61">
            <w:pPr>
              <w:spacing w:before="20" w:after="20"/>
              <w:jc w:val="left"/>
              <w:rPr>
                <w:b/>
                <w:sz w:val="18"/>
                <w:szCs w:val="18"/>
                <w:lang w:val="fr-FR"/>
              </w:rPr>
            </w:pPr>
            <w:r w:rsidRPr="00BE5991">
              <w:rPr>
                <w:b/>
                <w:sz w:val="18"/>
                <w:lang w:val="fr-FR"/>
              </w:rPr>
              <w:t>CONSOMMATION RESTANTE ADMISSIBLE AU FINANCEMENT</w:t>
            </w:r>
          </w:p>
        </w:tc>
      </w:tr>
      <w:tr w:rsidR="00BE5991" w:rsidRPr="00BE5991" w14:paraId="52592A10" w14:textId="77777777" w:rsidTr="00B45C61">
        <w:trPr>
          <w:trHeight w:val="50"/>
          <w:jc w:val="center"/>
        </w:trPr>
        <w:tc>
          <w:tcPr>
            <w:tcW w:w="3415" w:type="dxa"/>
            <w:vAlign w:val="center"/>
            <w:hideMark/>
          </w:tcPr>
          <w:p w14:paraId="28A03348" w14:textId="77777777" w:rsidR="00BE5991" w:rsidRPr="00BE5991" w:rsidRDefault="00BE5991" w:rsidP="00B45C61">
            <w:pPr>
              <w:spacing w:before="20" w:after="20"/>
              <w:jc w:val="center"/>
              <w:rPr>
                <w:sz w:val="18"/>
                <w:szCs w:val="18"/>
                <w:lang w:val="fr-FR"/>
              </w:rPr>
            </w:pPr>
            <w:r w:rsidRPr="00BE5991">
              <w:rPr>
                <w:sz w:val="18"/>
                <w:lang w:val="fr-FR"/>
              </w:rPr>
              <w:t>Déjà approuvée :</w:t>
            </w:r>
          </w:p>
        </w:tc>
        <w:tc>
          <w:tcPr>
            <w:tcW w:w="1993" w:type="dxa"/>
            <w:vAlign w:val="center"/>
            <w:hideMark/>
          </w:tcPr>
          <w:p w14:paraId="24DC0755" w14:textId="77777777" w:rsidR="00BE5991" w:rsidRPr="00BE5991" w:rsidRDefault="00BE5991" w:rsidP="00B45C61">
            <w:pPr>
              <w:spacing w:before="20" w:after="20"/>
              <w:jc w:val="right"/>
              <w:rPr>
                <w:sz w:val="18"/>
                <w:szCs w:val="18"/>
                <w:lang w:val="fr-FR"/>
              </w:rPr>
            </w:pPr>
            <w:r w:rsidRPr="00BE5991">
              <w:rPr>
                <w:color w:val="000000" w:themeColor="text1"/>
                <w:sz w:val="18"/>
                <w:lang w:val="fr-FR"/>
              </w:rPr>
              <w:t>23,80</w:t>
            </w:r>
          </w:p>
        </w:tc>
        <w:tc>
          <w:tcPr>
            <w:tcW w:w="4269" w:type="dxa"/>
            <w:vAlign w:val="center"/>
            <w:hideMark/>
          </w:tcPr>
          <w:p w14:paraId="281207DF" w14:textId="77777777" w:rsidR="00BE5991" w:rsidRPr="00BE5991" w:rsidRDefault="00BE5991" w:rsidP="00B45C61">
            <w:pPr>
              <w:spacing w:before="20" w:after="20"/>
              <w:jc w:val="center"/>
              <w:rPr>
                <w:i/>
                <w:sz w:val="18"/>
                <w:szCs w:val="18"/>
                <w:lang w:val="fr-FR"/>
              </w:rPr>
            </w:pPr>
            <w:r w:rsidRPr="00BE5991">
              <w:rPr>
                <w:sz w:val="18"/>
                <w:lang w:val="fr-FR"/>
              </w:rPr>
              <w:t>Restante :</w:t>
            </w:r>
          </w:p>
        </w:tc>
        <w:tc>
          <w:tcPr>
            <w:tcW w:w="1346" w:type="dxa"/>
            <w:vAlign w:val="center"/>
            <w:hideMark/>
          </w:tcPr>
          <w:p w14:paraId="56C4AE22" w14:textId="77777777" w:rsidR="00BE5991" w:rsidRPr="00BE5991" w:rsidRDefault="00BE5991" w:rsidP="00B45C61">
            <w:pPr>
              <w:spacing w:before="20" w:after="20"/>
              <w:jc w:val="right"/>
              <w:rPr>
                <w:sz w:val="18"/>
                <w:szCs w:val="18"/>
                <w:lang w:val="fr-FR"/>
              </w:rPr>
            </w:pPr>
            <w:r w:rsidRPr="00BE5991">
              <w:rPr>
                <w:color w:val="000000" w:themeColor="text1"/>
                <w:sz w:val="18"/>
                <w:lang w:val="fr-FR"/>
              </w:rPr>
              <w:t>0,00</w:t>
            </w:r>
          </w:p>
        </w:tc>
      </w:tr>
    </w:tbl>
    <w:p w14:paraId="41AF8E3D" w14:textId="77777777" w:rsidR="00BE5991" w:rsidRPr="00BE5991" w:rsidRDefault="00BE5991" w:rsidP="00BE5991">
      <w:pPr>
        <w:spacing w:before="20" w:after="20"/>
        <w:jc w:val="center"/>
        <w:rPr>
          <w:sz w:val="18"/>
          <w:szCs w:val="18"/>
          <w:lang w:val="fr-FR"/>
        </w:rPr>
      </w:pPr>
    </w:p>
    <w:tbl>
      <w:tblPr>
        <w:tblStyle w:val="TableGrid"/>
        <w:tblW w:w="5895" w:type="pct"/>
        <w:jc w:val="center"/>
        <w:tblLayout w:type="fixed"/>
        <w:tblLook w:val="04A0" w:firstRow="1" w:lastRow="0" w:firstColumn="1" w:lastColumn="0" w:noHBand="0" w:noVBand="1"/>
      </w:tblPr>
      <w:tblGrid>
        <w:gridCol w:w="1708"/>
        <w:gridCol w:w="3704"/>
        <w:gridCol w:w="1682"/>
        <w:gridCol w:w="1418"/>
        <w:gridCol w:w="1418"/>
        <w:gridCol w:w="1094"/>
      </w:tblGrid>
      <w:tr w:rsidR="00BE5991" w:rsidRPr="00BE5991" w14:paraId="64AF7B80" w14:textId="77777777" w:rsidTr="00B45C61">
        <w:trPr>
          <w:trHeight w:val="50"/>
          <w:jc w:val="center"/>
        </w:trPr>
        <w:tc>
          <w:tcPr>
            <w:tcW w:w="2454" w:type="pct"/>
            <w:gridSpan w:val="2"/>
            <w:vAlign w:val="center"/>
            <w:hideMark/>
          </w:tcPr>
          <w:p w14:paraId="06F09F9E" w14:textId="77777777" w:rsidR="00BE5991" w:rsidRPr="00BE5991" w:rsidRDefault="00BE5991" w:rsidP="00B45C61">
            <w:pPr>
              <w:spacing w:before="20" w:after="20"/>
              <w:jc w:val="left"/>
              <w:rPr>
                <w:rFonts w:asciiTheme="majorBidi" w:hAnsiTheme="majorBidi" w:cstheme="majorBidi"/>
                <w:b/>
                <w:sz w:val="18"/>
                <w:szCs w:val="18"/>
                <w:lang w:val="fr-FR"/>
              </w:rPr>
            </w:pPr>
            <w:r w:rsidRPr="00BE5991">
              <w:rPr>
                <w:rFonts w:asciiTheme="majorBidi" w:hAnsiTheme="majorBidi"/>
                <w:b/>
                <w:sz w:val="18"/>
                <w:lang w:val="fr-FR"/>
              </w:rPr>
              <w:t>PLAN D’ACTIVITÉS APPROUVÉ</w:t>
            </w:r>
          </w:p>
        </w:tc>
        <w:tc>
          <w:tcPr>
            <w:tcW w:w="763" w:type="pct"/>
            <w:vAlign w:val="center"/>
            <w:hideMark/>
          </w:tcPr>
          <w:p w14:paraId="582821A0" w14:textId="77777777" w:rsidR="00BE5991" w:rsidRPr="00BE5991" w:rsidRDefault="00BE5991" w:rsidP="00B45C61">
            <w:pPr>
              <w:spacing w:before="20" w:after="20"/>
              <w:jc w:val="center"/>
              <w:rPr>
                <w:rFonts w:asciiTheme="majorBidi" w:hAnsiTheme="majorBidi" w:cstheme="majorBidi"/>
                <w:b/>
                <w:sz w:val="18"/>
                <w:szCs w:val="18"/>
                <w:lang w:val="fr-FR"/>
              </w:rPr>
            </w:pPr>
            <w:r w:rsidRPr="00BE5991">
              <w:rPr>
                <w:rFonts w:asciiTheme="majorBidi" w:hAnsiTheme="majorBidi"/>
                <w:b/>
                <w:sz w:val="18"/>
                <w:lang w:val="fr-FR"/>
              </w:rPr>
              <w:t>2026</w:t>
            </w:r>
          </w:p>
        </w:tc>
        <w:tc>
          <w:tcPr>
            <w:tcW w:w="643" w:type="pct"/>
            <w:vAlign w:val="center"/>
            <w:hideMark/>
          </w:tcPr>
          <w:p w14:paraId="169EDDEE" w14:textId="77777777" w:rsidR="00BE5991" w:rsidRPr="00BE5991" w:rsidRDefault="00BE5991" w:rsidP="00B45C61">
            <w:pPr>
              <w:spacing w:before="20" w:after="20"/>
              <w:jc w:val="center"/>
              <w:rPr>
                <w:rFonts w:asciiTheme="majorBidi" w:hAnsiTheme="majorBidi" w:cstheme="majorBidi"/>
                <w:b/>
                <w:sz w:val="18"/>
                <w:szCs w:val="18"/>
                <w:lang w:val="fr-FR"/>
              </w:rPr>
            </w:pPr>
            <w:r w:rsidRPr="00BE5991">
              <w:rPr>
                <w:rFonts w:asciiTheme="majorBidi" w:hAnsiTheme="majorBidi"/>
                <w:b/>
                <w:sz w:val="18"/>
                <w:lang w:val="fr-FR"/>
              </w:rPr>
              <w:t>2027</w:t>
            </w:r>
          </w:p>
        </w:tc>
        <w:tc>
          <w:tcPr>
            <w:tcW w:w="643" w:type="pct"/>
            <w:vAlign w:val="center"/>
            <w:hideMark/>
          </w:tcPr>
          <w:p w14:paraId="67B4AF07" w14:textId="77777777" w:rsidR="00BE5991" w:rsidRPr="00BE5991" w:rsidRDefault="00BE5991" w:rsidP="00B45C61">
            <w:pPr>
              <w:spacing w:before="20" w:after="20"/>
              <w:jc w:val="center"/>
              <w:rPr>
                <w:rFonts w:asciiTheme="majorBidi" w:hAnsiTheme="majorBidi" w:cstheme="majorBidi"/>
                <w:b/>
                <w:sz w:val="18"/>
                <w:szCs w:val="18"/>
                <w:lang w:val="fr-FR"/>
              </w:rPr>
            </w:pPr>
            <w:r w:rsidRPr="00BE5991">
              <w:rPr>
                <w:rFonts w:asciiTheme="majorBidi" w:hAnsiTheme="majorBidi"/>
                <w:b/>
                <w:sz w:val="18"/>
                <w:lang w:val="fr-FR"/>
              </w:rPr>
              <w:t>2028</w:t>
            </w:r>
          </w:p>
        </w:tc>
        <w:tc>
          <w:tcPr>
            <w:tcW w:w="497" w:type="pct"/>
            <w:vAlign w:val="center"/>
            <w:hideMark/>
          </w:tcPr>
          <w:p w14:paraId="19AB88E5" w14:textId="77777777" w:rsidR="00BE5991" w:rsidRPr="00BE5991" w:rsidRDefault="00BE5991" w:rsidP="00B45C61">
            <w:pPr>
              <w:spacing w:before="20" w:after="20"/>
              <w:jc w:val="center"/>
              <w:rPr>
                <w:rFonts w:asciiTheme="majorBidi" w:hAnsiTheme="majorBidi" w:cstheme="majorBidi"/>
                <w:b/>
                <w:sz w:val="18"/>
                <w:szCs w:val="18"/>
                <w:lang w:val="fr-FR"/>
              </w:rPr>
            </w:pPr>
            <w:r w:rsidRPr="00BE5991">
              <w:rPr>
                <w:rFonts w:asciiTheme="majorBidi" w:hAnsiTheme="majorBidi"/>
                <w:b/>
                <w:sz w:val="18"/>
                <w:lang w:val="fr-FR"/>
              </w:rPr>
              <w:t>Total</w:t>
            </w:r>
          </w:p>
        </w:tc>
      </w:tr>
      <w:tr w:rsidR="00BE5991" w:rsidRPr="00BE5991" w14:paraId="73C5E4F7" w14:textId="77777777" w:rsidTr="00B45C61">
        <w:trPr>
          <w:trHeight w:val="187"/>
          <w:jc w:val="center"/>
        </w:trPr>
        <w:tc>
          <w:tcPr>
            <w:tcW w:w="775" w:type="pct"/>
            <w:vMerge w:val="restart"/>
            <w:vAlign w:val="center"/>
            <w:hideMark/>
          </w:tcPr>
          <w:p w14:paraId="3B21D430" w14:textId="77777777" w:rsidR="00BE5991" w:rsidRPr="00BE5991" w:rsidRDefault="00BE5991" w:rsidP="00B45C61">
            <w:pPr>
              <w:spacing w:before="20" w:after="20"/>
              <w:jc w:val="center"/>
              <w:rPr>
                <w:rFonts w:asciiTheme="majorBidi" w:hAnsiTheme="majorBidi" w:cstheme="majorBidi"/>
                <w:sz w:val="18"/>
                <w:szCs w:val="18"/>
                <w:lang w:val="fr-FR"/>
              </w:rPr>
            </w:pPr>
            <w:r w:rsidRPr="00BE5991">
              <w:rPr>
                <w:rFonts w:asciiTheme="majorBidi" w:hAnsiTheme="majorBidi"/>
                <w:sz w:val="18"/>
                <w:lang w:val="fr-FR"/>
              </w:rPr>
              <w:t>PNUE</w:t>
            </w:r>
          </w:p>
        </w:tc>
        <w:tc>
          <w:tcPr>
            <w:tcW w:w="1680" w:type="pct"/>
            <w:vAlign w:val="center"/>
            <w:hideMark/>
          </w:tcPr>
          <w:p w14:paraId="1BD6047D" w14:textId="77777777" w:rsidR="00BE5991" w:rsidRPr="00BE5991" w:rsidRDefault="00BE5991" w:rsidP="00B45C61">
            <w:pPr>
              <w:spacing w:before="20" w:after="20"/>
              <w:jc w:val="left"/>
              <w:rPr>
                <w:rFonts w:asciiTheme="majorBidi" w:hAnsiTheme="majorBidi" w:cstheme="majorBidi"/>
                <w:sz w:val="18"/>
                <w:szCs w:val="18"/>
                <w:lang w:val="fr-FR"/>
              </w:rPr>
            </w:pPr>
            <w:r w:rsidRPr="00BE5991">
              <w:rPr>
                <w:rFonts w:asciiTheme="majorBidi" w:hAnsiTheme="majorBidi"/>
                <w:sz w:val="18"/>
                <w:lang w:val="fr-FR"/>
              </w:rPr>
              <w:t>Élimination des SAO (tonnes PAO)</w:t>
            </w:r>
          </w:p>
        </w:tc>
        <w:tc>
          <w:tcPr>
            <w:tcW w:w="763" w:type="pct"/>
            <w:vAlign w:val="center"/>
          </w:tcPr>
          <w:p w14:paraId="7C76FB16"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000000"/>
                <w:sz w:val="18"/>
                <w:lang w:val="fr-FR"/>
              </w:rPr>
              <w:t>2,52</w:t>
            </w:r>
          </w:p>
        </w:tc>
        <w:tc>
          <w:tcPr>
            <w:tcW w:w="643" w:type="pct"/>
            <w:vAlign w:val="center"/>
          </w:tcPr>
          <w:p w14:paraId="7B8B665C"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000000"/>
                <w:sz w:val="18"/>
                <w:lang w:val="fr-FR"/>
              </w:rPr>
              <w:t>2,16</w:t>
            </w:r>
          </w:p>
        </w:tc>
        <w:tc>
          <w:tcPr>
            <w:tcW w:w="643" w:type="pct"/>
            <w:vAlign w:val="center"/>
          </w:tcPr>
          <w:p w14:paraId="2DE2E2DD"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000000"/>
                <w:sz w:val="18"/>
                <w:lang w:val="fr-FR"/>
              </w:rPr>
              <w:t>0,00</w:t>
            </w:r>
          </w:p>
        </w:tc>
        <w:tc>
          <w:tcPr>
            <w:tcW w:w="497" w:type="pct"/>
            <w:vAlign w:val="center"/>
          </w:tcPr>
          <w:p w14:paraId="74261378"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stheme="majorBidi"/>
                <w:sz w:val="18"/>
                <w:lang w:val="fr-FR"/>
              </w:rPr>
              <w:fldChar w:fldCharType="begin"/>
            </w:r>
            <w:r w:rsidRPr="00BE5991">
              <w:rPr>
                <w:rFonts w:asciiTheme="majorBidi" w:hAnsiTheme="majorBidi" w:cstheme="majorBidi"/>
                <w:sz w:val="18"/>
                <w:lang w:val="fr-FR"/>
              </w:rPr>
              <w:instrText xml:space="preserve"> =SUM(LEFT) </w:instrText>
            </w:r>
            <w:r w:rsidRPr="00BE5991">
              <w:rPr>
                <w:rFonts w:asciiTheme="majorBidi" w:hAnsiTheme="majorBidi" w:cstheme="majorBidi"/>
                <w:sz w:val="18"/>
                <w:lang w:val="fr-FR"/>
              </w:rPr>
              <w:fldChar w:fldCharType="separate"/>
            </w:r>
            <w:r w:rsidRPr="00BE5991">
              <w:rPr>
                <w:rFonts w:asciiTheme="majorBidi" w:hAnsiTheme="majorBidi" w:cstheme="majorBidi"/>
                <w:sz w:val="18"/>
                <w:lang w:val="fr-FR"/>
              </w:rPr>
              <w:t>4.68</w:t>
            </w:r>
            <w:r w:rsidRPr="00BE5991">
              <w:rPr>
                <w:rFonts w:asciiTheme="majorBidi" w:hAnsiTheme="majorBidi" w:cstheme="majorBidi"/>
                <w:sz w:val="18"/>
                <w:lang w:val="fr-FR"/>
              </w:rPr>
              <w:fldChar w:fldCharType="end"/>
            </w:r>
          </w:p>
        </w:tc>
      </w:tr>
      <w:tr w:rsidR="00BE5991" w:rsidRPr="00BE5991" w14:paraId="455595D1" w14:textId="77777777" w:rsidTr="00B45C61">
        <w:trPr>
          <w:trHeight w:val="55"/>
          <w:jc w:val="center"/>
        </w:trPr>
        <w:tc>
          <w:tcPr>
            <w:tcW w:w="775" w:type="pct"/>
            <w:vMerge/>
            <w:vAlign w:val="center"/>
            <w:hideMark/>
          </w:tcPr>
          <w:p w14:paraId="09EDDA09" w14:textId="77777777" w:rsidR="00BE5991" w:rsidRPr="00BE5991" w:rsidRDefault="00BE5991" w:rsidP="00B45C61">
            <w:pPr>
              <w:spacing w:before="20" w:after="20"/>
              <w:jc w:val="center"/>
              <w:rPr>
                <w:rFonts w:asciiTheme="majorBidi" w:hAnsiTheme="majorBidi" w:cstheme="majorBidi"/>
                <w:sz w:val="18"/>
                <w:szCs w:val="18"/>
                <w:lang w:val="fr-FR"/>
              </w:rPr>
            </w:pPr>
          </w:p>
        </w:tc>
        <w:tc>
          <w:tcPr>
            <w:tcW w:w="1680" w:type="pct"/>
            <w:vAlign w:val="center"/>
            <w:hideMark/>
          </w:tcPr>
          <w:p w14:paraId="04D239F4" w14:textId="77777777" w:rsidR="00BE5991" w:rsidRPr="00BE5991" w:rsidRDefault="00BE5991" w:rsidP="00B45C61">
            <w:pPr>
              <w:spacing w:before="20" w:after="20"/>
              <w:jc w:val="left"/>
              <w:rPr>
                <w:rFonts w:asciiTheme="majorBidi" w:hAnsiTheme="majorBidi" w:cstheme="majorBidi"/>
                <w:sz w:val="18"/>
                <w:szCs w:val="18"/>
                <w:lang w:val="fr-FR"/>
              </w:rPr>
            </w:pPr>
            <w:r w:rsidRPr="00BE5991">
              <w:rPr>
                <w:rFonts w:asciiTheme="majorBidi" w:hAnsiTheme="majorBidi"/>
                <w:sz w:val="18"/>
                <w:lang w:val="fr-FR"/>
              </w:rPr>
              <w:t>Financement ($US)</w:t>
            </w:r>
          </w:p>
        </w:tc>
        <w:tc>
          <w:tcPr>
            <w:tcW w:w="763" w:type="pct"/>
            <w:vAlign w:val="center"/>
          </w:tcPr>
          <w:p w14:paraId="1005FF57"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000000"/>
                <w:sz w:val="18"/>
                <w:lang w:val="fr-FR"/>
              </w:rPr>
              <w:t xml:space="preserve">236 100 </w:t>
            </w:r>
          </w:p>
        </w:tc>
        <w:tc>
          <w:tcPr>
            <w:tcW w:w="643" w:type="pct"/>
            <w:vAlign w:val="center"/>
          </w:tcPr>
          <w:p w14:paraId="51215AD6"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000000"/>
                <w:sz w:val="18"/>
                <w:lang w:val="fr-FR"/>
              </w:rPr>
              <w:t>202 371</w:t>
            </w:r>
          </w:p>
        </w:tc>
        <w:tc>
          <w:tcPr>
            <w:tcW w:w="643" w:type="pct"/>
            <w:vAlign w:val="center"/>
          </w:tcPr>
          <w:p w14:paraId="07A6A05B"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olor w:val="000000"/>
                <w:sz w:val="18"/>
                <w:lang w:val="fr-FR"/>
              </w:rPr>
              <w:t>0</w:t>
            </w:r>
          </w:p>
        </w:tc>
        <w:tc>
          <w:tcPr>
            <w:tcW w:w="497" w:type="pct"/>
            <w:vAlign w:val="bottom"/>
          </w:tcPr>
          <w:p w14:paraId="1E628A05"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rFonts w:asciiTheme="majorBidi" w:hAnsiTheme="majorBidi" w:cstheme="majorBidi"/>
                <w:sz w:val="18"/>
                <w:lang w:val="fr-FR"/>
              </w:rPr>
              <w:fldChar w:fldCharType="begin"/>
            </w:r>
            <w:r w:rsidRPr="00BE5991">
              <w:rPr>
                <w:rFonts w:asciiTheme="majorBidi" w:hAnsiTheme="majorBidi" w:cstheme="majorBidi"/>
                <w:sz w:val="18"/>
                <w:lang w:val="fr-FR"/>
              </w:rPr>
              <w:instrText xml:space="preserve"> =SUM(LEFT) </w:instrText>
            </w:r>
            <w:r w:rsidRPr="00BE5991">
              <w:rPr>
                <w:rFonts w:asciiTheme="majorBidi" w:hAnsiTheme="majorBidi" w:cstheme="majorBidi"/>
                <w:sz w:val="18"/>
                <w:lang w:val="fr-FR"/>
              </w:rPr>
              <w:fldChar w:fldCharType="separate"/>
            </w:r>
            <w:r w:rsidRPr="00BE5991">
              <w:rPr>
                <w:rFonts w:asciiTheme="majorBidi" w:hAnsiTheme="majorBidi" w:cstheme="majorBidi"/>
                <w:sz w:val="18"/>
                <w:lang w:val="fr-FR"/>
              </w:rPr>
              <w:t>438,471</w:t>
            </w:r>
            <w:r w:rsidRPr="00BE5991">
              <w:rPr>
                <w:rFonts w:asciiTheme="majorBidi" w:hAnsiTheme="majorBidi" w:cstheme="majorBidi"/>
                <w:sz w:val="18"/>
                <w:lang w:val="fr-FR"/>
              </w:rPr>
              <w:fldChar w:fldCharType="end"/>
            </w:r>
          </w:p>
        </w:tc>
      </w:tr>
      <w:tr w:rsidR="00BE5991" w:rsidRPr="00BE5991" w14:paraId="28F54C06" w14:textId="77777777" w:rsidTr="00B45C61">
        <w:trPr>
          <w:trHeight w:val="78"/>
          <w:jc w:val="center"/>
        </w:trPr>
        <w:tc>
          <w:tcPr>
            <w:tcW w:w="775" w:type="pct"/>
            <w:vMerge w:val="restart"/>
            <w:vAlign w:val="center"/>
            <w:hideMark/>
          </w:tcPr>
          <w:p w14:paraId="7F614F02" w14:textId="77777777" w:rsidR="00BE5991" w:rsidRPr="00BE5991" w:rsidRDefault="00BE5991" w:rsidP="00B45C61">
            <w:pPr>
              <w:spacing w:before="20" w:after="20"/>
              <w:jc w:val="center"/>
              <w:rPr>
                <w:rFonts w:asciiTheme="majorBidi" w:hAnsiTheme="majorBidi" w:cstheme="majorBidi"/>
                <w:sz w:val="18"/>
                <w:szCs w:val="18"/>
                <w:lang w:val="fr-FR"/>
              </w:rPr>
            </w:pPr>
            <w:r w:rsidRPr="00BE5991">
              <w:rPr>
                <w:rFonts w:asciiTheme="majorBidi" w:hAnsiTheme="majorBidi"/>
                <w:color w:val="000000" w:themeColor="text1"/>
                <w:sz w:val="18"/>
                <w:lang w:val="fr-FR"/>
              </w:rPr>
              <w:t>ONUDI</w:t>
            </w:r>
          </w:p>
        </w:tc>
        <w:tc>
          <w:tcPr>
            <w:tcW w:w="1680" w:type="pct"/>
            <w:vAlign w:val="center"/>
            <w:hideMark/>
          </w:tcPr>
          <w:p w14:paraId="532108FF" w14:textId="77777777" w:rsidR="00BE5991" w:rsidRPr="00BE5991" w:rsidRDefault="00BE5991" w:rsidP="00B45C61">
            <w:pPr>
              <w:spacing w:before="20" w:after="20"/>
              <w:jc w:val="left"/>
              <w:rPr>
                <w:rFonts w:asciiTheme="majorBidi" w:hAnsiTheme="majorBidi" w:cstheme="majorBidi"/>
                <w:sz w:val="18"/>
                <w:szCs w:val="18"/>
                <w:lang w:val="fr-FR"/>
              </w:rPr>
            </w:pPr>
            <w:r w:rsidRPr="00BE5991">
              <w:rPr>
                <w:rFonts w:asciiTheme="majorBidi" w:hAnsiTheme="majorBidi"/>
                <w:sz w:val="18"/>
                <w:lang w:val="fr-FR"/>
              </w:rPr>
              <w:t>Élimination des SAO (tonnes PAO)</w:t>
            </w:r>
          </w:p>
        </w:tc>
        <w:tc>
          <w:tcPr>
            <w:tcW w:w="763" w:type="pct"/>
            <w:vAlign w:val="center"/>
          </w:tcPr>
          <w:p w14:paraId="3562EF7C"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0,00</w:t>
            </w:r>
          </w:p>
        </w:tc>
        <w:tc>
          <w:tcPr>
            <w:tcW w:w="643" w:type="pct"/>
            <w:vAlign w:val="center"/>
          </w:tcPr>
          <w:p w14:paraId="2F8A4183"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3,24</w:t>
            </w:r>
          </w:p>
        </w:tc>
        <w:tc>
          <w:tcPr>
            <w:tcW w:w="643" w:type="pct"/>
            <w:vAlign w:val="center"/>
          </w:tcPr>
          <w:p w14:paraId="660013C8"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0,00</w:t>
            </w:r>
          </w:p>
        </w:tc>
        <w:tc>
          <w:tcPr>
            <w:tcW w:w="497" w:type="pct"/>
            <w:vAlign w:val="center"/>
          </w:tcPr>
          <w:p w14:paraId="2C03CDA7"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3,24</w:t>
            </w:r>
          </w:p>
        </w:tc>
      </w:tr>
      <w:tr w:rsidR="00BE5991" w:rsidRPr="00BE5991" w14:paraId="38AA0CE9" w14:textId="77777777" w:rsidTr="00B45C61">
        <w:trPr>
          <w:trHeight w:val="77"/>
          <w:jc w:val="center"/>
        </w:trPr>
        <w:tc>
          <w:tcPr>
            <w:tcW w:w="775" w:type="pct"/>
            <w:vMerge/>
            <w:vAlign w:val="center"/>
            <w:hideMark/>
          </w:tcPr>
          <w:p w14:paraId="6572392D" w14:textId="77777777" w:rsidR="00BE5991" w:rsidRPr="00BE5991" w:rsidRDefault="00BE5991" w:rsidP="00B45C61">
            <w:pPr>
              <w:spacing w:before="20" w:after="20"/>
              <w:jc w:val="left"/>
              <w:rPr>
                <w:rFonts w:asciiTheme="majorBidi" w:hAnsiTheme="majorBidi" w:cstheme="majorBidi"/>
                <w:sz w:val="18"/>
                <w:szCs w:val="18"/>
                <w:lang w:val="fr-FR"/>
              </w:rPr>
            </w:pPr>
          </w:p>
        </w:tc>
        <w:tc>
          <w:tcPr>
            <w:tcW w:w="1680" w:type="pct"/>
            <w:vAlign w:val="center"/>
            <w:hideMark/>
          </w:tcPr>
          <w:p w14:paraId="6A08599F" w14:textId="77777777" w:rsidR="00BE5991" w:rsidRPr="00BE5991" w:rsidRDefault="00BE5991" w:rsidP="00B45C61">
            <w:pPr>
              <w:spacing w:before="20" w:after="20"/>
              <w:jc w:val="left"/>
              <w:rPr>
                <w:rFonts w:asciiTheme="majorBidi" w:hAnsiTheme="majorBidi" w:cstheme="majorBidi"/>
                <w:sz w:val="18"/>
                <w:szCs w:val="18"/>
                <w:lang w:val="fr-FR"/>
              </w:rPr>
            </w:pPr>
            <w:r w:rsidRPr="00BE5991">
              <w:rPr>
                <w:rFonts w:asciiTheme="majorBidi" w:hAnsiTheme="majorBidi"/>
                <w:sz w:val="18"/>
                <w:lang w:val="fr-FR"/>
              </w:rPr>
              <w:t>Financement ($US)</w:t>
            </w:r>
          </w:p>
        </w:tc>
        <w:tc>
          <w:tcPr>
            <w:tcW w:w="763" w:type="pct"/>
            <w:vAlign w:val="center"/>
          </w:tcPr>
          <w:p w14:paraId="5D6326A4"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0</w:t>
            </w:r>
          </w:p>
        </w:tc>
        <w:tc>
          <w:tcPr>
            <w:tcW w:w="643" w:type="pct"/>
            <w:vAlign w:val="center"/>
          </w:tcPr>
          <w:p w14:paraId="3FCE4169"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288 900</w:t>
            </w:r>
          </w:p>
        </w:tc>
        <w:tc>
          <w:tcPr>
            <w:tcW w:w="643" w:type="pct"/>
            <w:vAlign w:val="center"/>
          </w:tcPr>
          <w:p w14:paraId="66B03F32"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0</w:t>
            </w:r>
          </w:p>
        </w:tc>
        <w:tc>
          <w:tcPr>
            <w:tcW w:w="497" w:type="pct"/>
            <w:vAlign w:val="center"/>
          </w:tcPr>
          <w:p w14:paraId="12754A24" w14:textId="77777777" w:rsidR="00BE5991" w:rsidRPr="00BE5991" w:rsidRDefault="00BE5991" w:rsidP="00B45C61">
            <w:pPr>
              <w:spacing w:before="20" w:after="20"/>
              <w:jc w:val="right"/>
              <w:rPr>
                <w:rFonts w:asciiTheme="majorBidi" w:hAnsiTheme="majorBidi" w:cstheme="majorBidi"/>
                <w:sz w:val="18"/>
                <w:szCs w:val="18"/>
                <w:lang w:val="fr-FR"/>
              </w:rPr>
            </w:pPr>
            <w:r w:rsidRPr="00BE5991">
              <w:rPr>
                <w:color w:val="000000"/>
                <w:sz w:val="18"/>
                <w:lang w:val="fr-FR"/>
              </w:rPr>
              <w:t>288 900</w:t>
            </w:r>
          </w:p>
        </w:tc>
      </w:tr>
    </w:tbl>
    <w:p w14:paraId="6EBE2B92" w14:textId="77777777" w:rsidR="00BE5991" w:rsidRPr="00BE5991" w:rsidRDefault="00BE5991" w:rsidP="00BE5991">
      <w:pPr>
        <w:spacing w:before="20" w:after="20"/>
        <w:jc w:val="center"/>
        <w:rPr>
          <w:sz w:val="18"/>
          <w:szCs w:val="18"/>
          <w:lang w:val="fr-FR"/>
        </w:rPr>
      </w:pPr>
    </w:p>
    <w:tbl>
      <w:tblPr>
        <w:tblStyle w:val="TableGrid"/>
        <w:tblW w:w="5869" w:type="pct"/>
        <w:jc w:val="center"/>
        <w:shd w:val="clear" w:color="auto" w:fill="FFFFFF" w:themeFill="background1"/>
        <w:tblCellMar>
          <w:left w:w="57" w:type="dxa"/>
          <w:right w:w="85" w:type="dxa"/>
        </w:tblCellMar>
        <w:tblLook w:val="04A0" w:firstRow="1" w:lastRow="0" w:firstColumn="1" w:lastColumn="0" w:noHBand="0" w:noVBand="1"/>
      </w:tblPr>
      <w:tblGrid>
        <w:gridCol w:w="1710"/>
        <w:gridCol w:w="990"/>
        <w:gridCol w:w="1572"/>
        <w:gridCol w:w="766"/>
        <w:gridCol w:w="779"/>
        <w:gridCol w:w="830"/>
        <w:gridCol w:w="832"/>
        <w:gridCol w:w="832"/>
        <w:gridCol w:w="531"/>
        <w:gridCol w:w="531"/>
        <w:gridCol w:w="832"/>
        <w:gridCol w:w="770"/>
      </w:tblGrid>
      <w:tr w:rsidR="00BE5991" w:rsidRPr="00BE5991" w14:paraId="37FF6C8D" w14:textId="77777777" w:rsidTr="00B45C61">
        <w:trPr>
          <w:trHeight w:val="82"/>
          <w:jc w:val="center"/>
        </w:trPr>
        <w:tc>
          <w:tcPr>
            <w:tcW w:w="1946" w:type="pct"/>
            <w:gridSpan w:val="3"/>
            <w:shd w:val="clear" w:color="auto" w:fill="FFFFFF" w:themeFill="background1"/>
            <w:hideMark/>
          </w:tcPr>
          <w:p w14:paraId="109A7395" w14:textId="77777777" w:rsidR="00BE5991" w:rsidRPr="00BE5991" w:rsidRDefault="00BE5991" w:rsidP="00B45C61">
            <w:pPr>
              <w:spacing w:before="20" w:after="20"/>
              <w:ind w:left="38"/>
              <w:jc w:val="left"/>
              <w:rPr>
                <w:b/>
                <w:sz w:val="18"/>
                <w:szCs w:val="18"/>
                <w:lang w:val="fr-FR"/>
              </w:rPr>
            </w:pPr>
            <w:r w:rsidRPr="00BE5991">
              <w:rPr>
                <w:b/>
                <w:sz w:val="18"/>
                <w:lang w:val="fr-FR"/>
              </w:rPr>
              <w:t xml:space="preserve">DONNÉES RELATIVES AU PROJET </w:t>
            </w:r>
          </w:p>
        </w:tc>
        <w:tc>
          <w:tcPr>
            <w:tcW w:w="349" w:type="pct"/>
            <w:shd w:val="clear" w:color="auto" w:fill="FFFFFF" w:themeFill="background1"/>
            <w:hideMark/>
          </w:tcPr>
          <w:p w14:paraId="1050D234" w14:textId="77777777" w:rsidR="00BE5991" w:rsidRPr="00BE5991" w:rsidRDefault="00BE5991" w:rsidP="00B45C61">
            <w:pPr>
              <w:spacing w:before="20" w:after="20"/>
              <w:ind w:left="38"/>
              <w:jc w:val="center"/>
              <w:rPr>
                <w:b/>
                <w:sz w:val="18"/>
                <w:szCs w:val="18"/>
                <w:lang w:val="fr-FR"/>
              </w:rPr>
            </w:pPr>
            <w:r w:rsidRPr="00BE5991">
              <w:rPr>
                <w:b/>
                <w:sz w:val="18"/>
                <w:lang w:val="fr-FR"/>
              </w:rPr>
              <w:t>2022</w:t>
            </w:r>
          </w:p>
        </w:tc>
        <w:tc>
          <w:tcPr>
            <w:tcW w:w="355" w:type="pct"/>
            <w:shd w:val="clear" w:color="auto" w:fill="FFFFFF" w:themeFill="background1"/>
            <w:hideMark/>
          </w:tcPr>
          <w:p w14:paraId="079CDBC7" w14:textId="77777777" w:rsidR="00BE5991" w:rsidRPr="00BE5991" w:rsidRDefault="00BE5991" w:rsidP="00B45C61">
            <w:pPr>
              <w:spacing w:before="20" w:after="20"/>
              <w:jc w:val="center"/>
              <w:rPr>
                <w:b/>
                <w:sz w:val="18"/>
                <w:szCs w:val="18"/>
                <w:lang w:val="fr-FR"/>
              </w:rPr>
            </w:pPr>
            <w:r w:rsidRPr="00BE5991">
              <w:rPr>
                <w:b/>
                <w:sz w:val="18"/>
                <w:lang w:val="fr-FR"/>
              </w:rPr>
              <w:t>2023–2024</w:t>
            </w:r>
          </w:p>
        </w:tc>
        <w:tc>
          <w:tcPr>
            <w:tcW w:w="378" w:type="pct"/>
            <w:shd w:val="clear" w:color="auto" w:fill="FFFFFF" w:themeFill="background1"/>
            <w:hideMark/>
          </w:tcPr>
          <w:p w14:paraId="27A80E54" w14:textId="77777777" w:rsidR="00BE5991" w:rsidRPr="00BE5991" w:rsidRDefault="00BE5991" w:rsidP="00B45C61">
            <w:pPr>
              <w:spacing w:before="20" w:after="20"/>
              <w:jc w:val="center"/>
              <w:rPr>
                <w:b/>
                <w:sz w:val="18"/>
                <w:szCs w:val="18"/>
                <w:lang w:val="fr-FR"/>
              </w:rPr>
            </w:pPr>
            <w:r w:rsidRPr="00BE5991">
              <w:rPr>
                <w:b/>
                <w:sz w:val="18"/>
                <w:lang w:val="fr-FR"/>
              </w:rPr>
              <w:t>2025</w:t>
            </w:r>
          </w:p>
        </w:tc>
        <w:tc>
          <w:tcPr>
            <w:tcW w:w="379" w:type="pct"/>
            <w:shd w:val="clear" w:color="auto" w:fill="FFFFFF" w:themeFill="background1"/>
            <w:hideMark/>
          </w:tcPr>
          <w:p w14:paraId="753A665B" w14:textId="77777777" w:rsidR="00BE5991" w:rsidRPr="00BE5991" w:rsidRDefault="00BE5991" w:rsidP="00B45C61">
            <w:pPr>
              <w:spacing w:before="20" w:after="20"/>
              <w:jc w:val="center"/>
              <w:rPr>
                <w:b/>
                <w:sz w:val="18"/>
                <w:szCs w:val="18"/>
                <w:lang w:val="fr-FR"/>
              </w:rPr>
            </w:pPr>
            <w:r w:rsidRPr="00BE5991">
              <w:rPr>
                <w:b/>
                <w:sz w:val="18"/>
                <w:lang w:val="fr-FR"/>
              </w:rPr>
              <w:t>2026</w:t>
            </w:r>
          </w:p>
        </w:tc>
        <w:tc>
          <w:tcPr>
            <w:tcW w:w="379" w:type="pct"/>
            <w:shd w:val="clear" w:color="auto" w:fill="FFFFFF" w:themeFill="background1"/>
            <w:hideMark/>
          </w:tcPr>
          <w:p w14:paraId="5C75B9F4" w14:textId="77777777" w:rsidR="00BE5991" w:rsidRPr="00BE5991" w:rsidRDefault="00BE5991" w:rsidP="00B45C61">
            <w:pPr>
              <w:spacing w:before="20" w:after="20"/>
              <w:jc w:val="center"/>
              <w:rPr>
                <w:b/>
                <w:sz w:val="18"/>
                <w:szCs w:val="18"/>
                <w:lang w:val="fr-FR"/>
              </w:rPr>
            </w:pPr>
            <w:r w:rsidRPr="00BE5991">
              <w:rPr>
                <w:b/>
                <w:sz w:val="18"/>
                <w:lang w:val="fr-FR"/>
              </w:rPr>
              <w:t>2027</w:t>
            </w:r>
          </w:p>
        </w:tc>
        <w:tc>
          <w:tcPr>
            <w:tcW w:w="242" w:type="pct"/>
            <w:shd w:val="clear" w:color="auto" w:fill="FFFFFF" w:themeFill="background1"/>
          </w:tcPr>
          <w:p w14:paraId="2B6B9A16" w14:textId="77777777" w:rsidR="00BE5991" w:rsidRPr="00BE5991" w:rsidRDefault="00BE5991" w:rsidP="00B45C61">
            <w:pPr>
              <w:spacing w:before="20" w:after="20"/>
              <w:jc w:val="center"/>
              <w:rPr>
                <w:b/>
                <w:sz w:val="18"/>
                <w:szCs w:val="18"/>
                <w:lang w:val="fr-FR"/>
              </w:rPr>
            </w:pPr>
            <w:r w:rsidRPr="00BE5991">
              <w:rPr>
                <w:b/>
                <w:sz w:val="18"/>
                <w:lang w:val="fr-FR"/>
              </w:rPr>
              <w:t>2028</w:t>
            </w:r>
          </w:p>
        </w:tc>
        <w:tc>
          <w:tcPr>
            <w:tcW w:w="242" w:type="pct"/>
            <w:shd w:val="clear" w:color="auto" w:fill="FFFFFF" w:themeFill="background1"/>
          </w:tcPr>
          <w:p w14:paraId="5A030CAA" w14:textId="77777777" w:rsidR="00BE5991" w:rsidRPr="00BE5991" w:rsidRDefault="00BE5991" w:rsidP="00B45C61">
            <w:pPr>
              <w:spacing w:before="20" w:after="20"/>
              <w:jc w:val="center"/>
              <w:rPr>
                <w:b/>
                <w:sz w:val="18"/>
                <w:szCs w:val="18"/>
                <w:lang w:val="fr-FR"/>
              </w:rPr>
            </w:pPr>
            <w:r w:rsidRPr="00BE5991">
              <w:rPr>
                <w:b/>
                <w:sz w:val="18"/>
                <w:lang w:val="fr-FR"/>
              </w:rPr>
              <w:t>2029</w:t>
            </w:r>
          </w:p>
        </w:tc>
        <w:tc>
          <w:tcPr>
            <w:tcW w:w="379" w:type="pct"/>
            <w:shd w:val="clear" w:color="auto" w:fill="FFFFFF" w:themeFill="background1"/>
          </w:tcPr>
          <w:p w14:paraId="4209CB52" w14:textId="77777777" w:rsidR="00BE5991" w:rsidRPr="00BE5991" w:rsidRDefault="00BE5991" w:rsidP="00B45C61">
            <w:pPr>
              <w:spacing w:before="20" w:after="20"/>
              <w:jc w:val="center"/>
              <w:rPr>
                <w:b/>
                <w:sz w:val="18"/>
                <w:szCs w:val="18"/>
                <w:lang w:val="fr-FR"/>
              </w:rPr>
            </w:pPr>
            <w:r w:rsidRPr="00BE5991">
              <w:rPr>
                <w:b/>
                <w:sz w:val="18"/>
                <w:lang w:val="fr-FR"/>
              </w:rPr>
              <w:t>2030</w:t>
            </w:r>
          </w:p>
        </w:tc>
        <w:tc>
          <w:tcPr>
            <w:tcW w:w="353" w:type="pct"/>
            <w:shd w:val="clear" w:color="auto" w:fill="FFFFFF" w:themeFill="background1"/>
            <w:hideMark/>
          </w:tcPr>
          <w:p w14:paraId="0CC9E268" w14:textId="77777777" w:rsidR="00BE5991" w:rsidRPr="00BE5991" w:rsidRDefault="00BE5991" w:rsidP="00B45C61">
            <w:pPr>
              <w:spacing w:before="20" w:after="20"/>
              <w:jc w:val="center"/>
              <w:rPr>
                <w:b/>
                <w:sz w:val="18"/>
                <w:szCs w:val="18"/>
                <w:lang w:val="fr-FR"/>
              </w:rPr>
            </w:pPr>
            <w:r w:rsidRPr="00BE5991">
              <w:rPr>
                <w:b/>
                <w:sz w:val="18"/>
                <w:lang w:val="fr-FR"/>
              </w:rPr>
              <w:t>Total</w:t>
            </w:r>
          </w:p>
        </w:tc>
      </w:tr>
      <w:tr w:rsidR="00BE5991" w:rsidRPr="00BE5991" w14:paraId="38B9FBD5" w14:textId="77777777" w:rsidTr="00B45C61">
        <w:trPr>
          <w:trHeight w:val="72"/>
          <w:jc w:val="center"/>
        </w:trPr>
        <w:tc>
          <w:tcPr>
            <w:tcW w:w="779" w:type="pct"/>
            <w:vMerge w:val="restart"/>
            <w:shd w:val="clear" w:color="auto" w:fill="FFFFFF" w:themeFill="background1"/>
            <w:hideMark/>
          </w:tcPr>
          <w:p w14:paraId="5CF41C9C" w14:textId="77777777" w:rsidR="00BE5991" w:rsidRPr="00BE5991" w:rsidRDefault="00BE5991" w:rsidP="00B45C61">
            <w:pPr>
              <w:spacing w:before="20" w:after="20"/>
              <w:ind w:left="38"/>
              <w:jc w:val="left"/>
              <w:rPr>
                <w:sz w:val="18"/>
                <w:szCs w:val="18"/>
                <w:lang w:val="fr-FR"/>
              </w:rPr>
            </w:pPr>
            <w:r w:rsidRPr="00BE5991">
              <w:rPr>
                <w:sz w:val="18"/>
                <w:lang w:val="fr-FR"/>
              </w:rPr>
              <w:t>Consommation (tonnes PAO)</w:t>
            </w:r>
          </w:p>
        </w:tc>
        <w:tc>
          <w:tcPr>
            <w:tcW w:w="1167" w:type="pct"/>
            <w:gridSpan w:val="2"/>
            <w:shd w:val="clear" w:color="auto" w:fill="FFFFFF" w:themeFill="background1"/>
          </w:tcPr>
          <w:p w14:paraId="1BFA8024" w14:textId="77777777" w:rsidR="00BE5991" w:rsidRPr="00BE5991" w:rsidRDefault="00BE5991" w:rsidP="00B45C61">
            <w:pPr>
              <w:spacing w:before="20" w:after="20"/>
              <w:ind w:left="38"/>
              <w:jc w:val="left"/>
              <w:rPr>
                <w:sz w:val="18"/>
                <w:szCs w:val="18"/>
                <w:lang w:val="fr-FR"/>
              </w:rPr>
            </w:pPr>
            <w:r w:rsidRPr="00BE5991">
              <w:rPr>
                <w:sz w:val="18"/>
                <w:lang w:val="fr-FR"/>
              </w:rPr>
              <w:t>Limites du Protocole de Montréal</w:t>
            </w:r>
          </w:p>
        </w:tc>
        <w:tc>
          <w:tcPr>
            <w:tcW w:w="349" w:type="pct"/>
            <w:shd w:val="clear" w:color="auto" w:fill="FFFFFF" w:themeFill="background1"/>
          </w:tcPr>
          <w:p w14:paraId="74129508" w14:textId="77777777" w:rsidR="00BE5991" w:rsidRPr="00BE5991" w:rsidRDefault="00BE5991" w:rsidP="00B45C61">
            <w:pPr>
              <w:spacing w:before="20" w:after="20"/>
              <w:ind w:left="38"/>
              <w:jc w:val="right"/>
              <w:rPr>
                <w:sz w:val="18"/>
                <w:szCs w:val="18"/>
                <w:lang w:val="fr-FR"/>
              </w:rPr>
            </w:pPr>
            <w:r w:rsidRPr="00BE5991">
              <w:rPr>
                <w:rStyle w:val="normaltextrun"/>
                <w:color w:val="000000"/>
                <w:sz w:val="18"/>
                <w:lang w:val="fr-FR"/>
              </w:rPr>
              <w:t>15,47</w:t>
            </w:r>
            <w:r w:rsidRPr="00BE5991">
              <w:rPr>
                <w:rStyle w:val="eop"/>
                <w:color w:val="000000"/>
                <w:sz w:val="18"/>
                <w:lang w:val="fr-FR"/>
              </w:rPr>
              <w:t> </w:t>
            </w:r>
          </w:p>
        </w:tc>
        <w:tc>
          <w:tcPr>
            <w:tcW w:w="355" w:type="pct"/>
            <w:shd w:val="clear" w:color="auto" w:fill="FFFFFF" w:themeFill="background1"/>
          </w:tcPr>
          <w:p w14:paraId="07EC3757"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15,47</w:t>
            </w:r>
            <w:r w:rsidRPr="00BE5991">
              <w:rPr>
                <w:rStyle w:val="eop"/>
                <w:color w:val="000000"/>
                <w:sz w:val="18"/>
                <w:lang w:val="fr-FR"/>
              </w:rPr>
              <w:t> </w:t>
            </w:r>
          </w:p>
        </w:tc>
        <w:tc>
          <w:tcPr>
            <w:tcW w:w="378" w:type="pct"/>
            <w:shd w:val="clear" w:color="auto" w:fill="FFFFFF" w:themeFill="background1"/>
          </w:tcPr>
          <w:p w14:paraId="0C13B995"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379" w:type="pct"/>
            <w:shd w:val="clear" w:color="auto" w:fill="FFFFFF" w:themeFill="background1"/>
          </w:tcPr>
          <w:p w14:paraId="6BC34CB6"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379" w:type="pct"/>
            <w:shd w:val="clear" w:color="auto" w:fill="FFFFFF" w:themeFill="background1"/>
          </w:tcPr>
          <w:p w14:paraId="3E62DC2D"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242" w:type="pct"/>
            <w:shd w:val="clear" w:color="auto" w:fill="FFFFFF" w:themeFill="background1"/>
          </w:tcPr>
          <w:p w14:paraId="71A58023"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242" w:type="pct"/>
            <w:shd w:val="clear" w:color="auto" w:fill="FFFFFF" w:themeFill="background1"/>
          </w:tcPr>
          <w:p w14:paraId="7531BE17"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379" w:type="pct"/>
            <w:shd w:val="clear" w:color="auto" w:fill="FFFFFF" w:themeFill="background1"/>
          </w:tcPr>
          <w:p w14:paraId="10567078" w14:textId="77777777" w:rsidR="00BE5991" w:rsidRPr="00BE5991" w:rsidRDefault="00BE5991" w:rsidP="00B45C61">
            <w:pPr>
              <w:spacing w:before="20" w:after="20"/>
              <w:ind w:right="-57"/>
              <w:jc w:val="right"/>
              <w:rPr>
                <w:sz w:val="18"/>
                <w:szCs w:val="18"/>
                <w:lang w:val="fr-FR"/>
              </w:rPr>
            </w:pPr>
            <w:r w:rsidRPr="00BE5991">
              <w:rPr>
                <w:rStyle w:val="normaltextrun"/>
                <w:color w:val="000000"/>
                <w:sz w:val="18"/>
                <w:lang w:val="fr-FR"/>
              </w:rPr>
              <w:t>0</w:t>
            </w:r>
            <w:r w:rsidRPr="00BE5991">
              <w:rPr>
                <w:rStyle w:val="eop"/>
                <w:color w:val="000000"/>
                <w:sz w:val="18"/>
                <w:lang w:val="fr-FR"/>
              </w:rPr>
              <w:t> </w:t>
            </w:r>
          </w:p>
        </w:tc>
        <w:tc>
          <w:tcPr>
            <w:tcW w:w="353" w:type="pct"/>
            <w:shd w:val="clear" w:color="auto" w:fill="FFFFFF" w:themeFill="background1"/>
            <w:hideMark/>
          </w:tcPr>
          <w:p w14:paraId="5F2565A9" w14:textId="77777777" w:rsidR="00BE5991" w:rsidRPr="00BE5991" w:rsidRDefault="00BE5991" w:rsidP="00B45C61">
            <w:pPr>
              <w:spacing w:before="20" w:after="20"/>
              <w:jc w:val="right"/>
              <w:rPr>
                <w:sz w:val="18"/>
                <w:szCs w:val="18"/>
                <w:lang w:val="fr-FR"/>
              </w:rPr>
            </w:pPr>
            <w:r w:rsidRPr="00BE5991">
              <w:rPr>
                <w:sz w:val="18"/>
                <w:lang w:val="fr-FR"/>
              </w:rPr>
              <w:t>s.o.</w:t>
            </w:r>
          </w:p>
        </w:tc>
      </w:tr>
      <w:tr w:rsidR="00BE5991" w:rsidRPr="00BE5991" w14:paraId="76C541DE" w14:textId="77777777" w:rsidTr="00047F69">
        <w:trPr>
          <w:trHeight w:val="395"/>
          <w:jc w:val="center"/>
        </w:trPr>
        <w:tc>
          <w:tcPr>
            <w:tcW w:w="779" w:type="pct"/>
            <w:vMerge/>
            <w:shd w:val="clear" w:color="auto" w:fill="FFFFFF" w:themeFill="background1"/>
            <w:hideMark/>
          </w:tcPr>
          <w:p w14:paraId="51FEE262" w14:textId="77777777" w:rsidR="00BE5991" w:rsidRPr="00BE5991" w:rsidRDefault="00BE5991" w:rsidP="00B45C61">
            <w:pPr>
              <w:spacing w:before="20" w:after="20"/>
              <w:ind w:left="38"/>
              <w:jc w:val="left"/>
              <w:rPr>
                <w:sz w:val="18"/>
                <w:szCs w:val="18"/>
                <w:lang w:val="fr-FR"/>
              </w:rPr>
            </w:pPr>
          </w:p>
        </w:tc>
        <w:tc>
          <w:tcPr>
            <w:tcW w:w="1167" w:type="pct"/>
            <w:gridSpan w:val="2"/>
            <w:shd w:val="clear" w:color="auto" w:fill="FFFFFF" w:themeFill="background1"/>
          </w:tcPr>
          <w:p w14:paraId="3A3FB8CC" w14:textId="77777777" w:rsidR="00BE5991" w:rsidRPr="00BE5991" w:rsidRDefault="00BE5991" w:rsidP="00B45C61">
            <w:pPr>
              <w:spacing w:before="20" w:after="20"/>
              <w:ind w:left="38" w:right="57"/>
              <w:jc w:val="left"/>
              <w:rPr>
                <w:sz w:val="18"/>
                <w:szCs w:val="18"/>
                <w:lang w:val="fr-FR"/>
              </w:rPr>
            </w:pPr>
            <w:r w:rsidRPr="00BE5991">
              <w:rPr>
                <w:sz w:val="18"/>
                <w:lang w:val="fr-FR"/>
              </w:rPr>
              <w:t xml:space="preserve">Consommation maximale </w:t>
            </w:r>
          </w:p>
        </w:tc>
        <w:tc>
          <w:tcPr>
            <w:tcW w:w="349" w:type="pct"/>
            <w:shd w:val="clear" w:color="auto" w:fill="FFFFFF" w:themeFill="background1"/>
          </w:tcPr>
          <w:p w14:paraId="39A132DE" w14:textId="77777777" w:rsidR="00BE5991" w:rsidRPr="00BE5991" w:rsidRDefault="00BE5991" w:rsidP="00B45C61">
            <w:pPr>
              <w:spacing w:before="20" w:after="20"/>
              <w:ind w:left="38"/>
              <w:jc w:val="right"/>
              <w:rPr>
                <w:sz w:val="18"/>
                <w:szCs w:val="18"/>
                <w:lang w:val="fr-FR"/>
              </w:rPr>
            </w:pPr>
            <w:r w:rsidRPr="00BE5991">
              <w:rPr>
                <w:rStyle w:val="normaltextrun"/>
                <w:color w:val="000000"/>
                <w:sz w:val="18"/>
                <w:lang w:val="fr-FR"/>
              </w:rPr>
              <w:t>15,47</w:t>
            </w:r>
            <w:r w:rsidRPr="00BE5991">
              <w:rPr>
                <w:rStyle w:val="eop"/>
                <w:color w:val="000000"/>
                <w:sz w:val="18"/>
                <w:lang w:val="fr-FR"/>
              </w:rPr>
              <w:t> </w:t>
            </w:r>
          </w:p>
        </w:tc>
        <w:tc>
          <w:tcPr>
            <w:tcW w:w="355" w:type="pct"/>
            <w:shd w:val="clear" w:color="auto" w:fill="FFFFFF" w:themeFill="background1"/>
          </w:tcPr>
          <w:p w14:paraId="7829306F"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15,47</w:t>
            </w:r>
            <w:r w:rsidRPr="00BE5991">
              <w:rPr>
                <w:rStyle w:val="eop"/>
                <w:color w:val="000000"/>
                <w:sz w:val="18"/>
                <w:lang w:val="fr-FR"/>
              </w:rPr>
              <w:t> </w:t>
            </w:r>
          </w:p>
        </w:tc>
        <w:tc>
          <w:tcPr>
            <w:tcW w:w="378" w:type="pct"/>
            <w:shd w:val="clear" w:color="auto" w:fill="FFFFFF" w:themeFill="background1"/>
          </w:tcPr>
          <w:p w14:paraId="5F33FE98"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379" w:type="pct"/>
            <w:shd w:val="clear" w:color="auto" w:fill="FFFFFF" w:themeFill="background1"/>
          </w:tcPr>
          <w:p w14:paraId="68BAF930"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379" w:type="pct"/>
            <w:shd w:val="clear" w:color="auto" w:fill="FFFFFF" w:themeFill="background1"/>
          </w:tcPr>
          <w:p w14:paraId="67F69CD2"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242" w:type="pct"/>
            <w:shd w:val="clear" w:color="auto" w:fill="FFFFFF" w:themeFill="background1"/>
          </w:tcPr>
          <w:p w14:paraId="7AEB2430"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242" w:type="pct"/>
            <w:shd w:val="clear" w:color="auto" w:fill="FFFFFF" w:themeFill="background1"/>
          </w:tcPr>
          <w:p w14:paraId="29D847F7" w14:textId="77777777" w:rsidR="00BE5991" w:rsidRPr="00BE5991" w:rsidRDefault="00BE5991" w:rsidP="00B45C61">
            <w:pPr>
              <w:spacing w:before="20" w:after="20"/>
              <w:jc w:val="right"/>
              <w:rPr>
                <w:sz w:val="18"/>
                <w:szCs w:val="18"/>
                <w:lang w:val="fr-FR"/>
              </w:rPr>
            </w:pPr>
            <w:r w:rsidRPr="00BE5991">
              <w:rPr>
                <w:rStyle w:val="normaltextrun"/>
                <w:color w:val="000000"/>
                <w:sz w:val="18"/>
                <w:lang w:val="fr-FR"/>
              </w:rPr>
              <w:t>7,73</w:t>
            </w:r>
            <w:r w:rsidRPr="00BE5991">
              <w:rPr>
                <w:rStyle w:val="eop"/>
                <w:color w:val="000000"/>
                <w:sz w:val="18"/>
                <w:lang w:val="fr-FR"/>
              </w:rPr>
              <w:t> </w:t>
            </w:r>
          </w:p>
        </w:tc>
        <w:tc>
          <w:tcPr>
            <w:tcW w:w="379" w:type="pct"/>
            <w:shd w:val="clear" w:color="auto" w:fill="FFFFFF" w:themeFill="background1"/>
          </w:tcPr>
          <w:p w14:paraId="694D9263" w14:textId="77777777" w:rsidR="00BE5991" w:rsidRPr="00BE5991" w:rsidRDefault="00BE5991" w:rsidP="00B45C61">
            <w:pPr>
              <w:spacing w:before="20" w:after="20"/>
              <w:ind w:right="-57"/>
              <w:jc w:val="right"/>
              <w:rPr>
                <w:sz w:val="18"/>
                <w:szCs w:val="18"/>
                <w:lang w:val="fr-FR"/>
              </w:rPr>
            </w:pPr>
            <w:r w:rsidRPr="00BE5991">
              <w:rPr>
                <w:rStyle w:val="normaltextrun"/>
                <w:color w:val="000000"/>
                <w:sz w:val="18"/>
                <w:lang w:val="fr-FR"/>
              </w:rPr>
              <w:t>0</w:t>
            </w:r>
            <w:r w:rsidRPr="00BE5991">
              <w:rPr>
                <w:rStyle w:val="eop"/>
                <w:color w:val="000000"/>
                <w:sz w:val="18"/>
                <w:lang w:val="fr-FR"/>
              </w:rPr>
              <w:t> </w:t>
            </w:r>
          </w:p>
        </w:tc>
        <w:tc>
          <w:tcPr>
            <w:tcW w:w="353" w:type="pct"/>
            <w:shd w:val="clear" w:color="auto" w:fill="FFFFFF" w:themeFill="background1"/>
            <w:hideMark/>
          </w:tcPr>
          <w:p w14:paraId="5FF5E0FD" w14:textId="77777777" w:rsidR="00BE5991" w:rsidRPr="00BE5991" w:rsidRDefault="00BE5991" w:rsidP="00B45C61">
            <w:pPr>
              <w:spacing w:before="20" w:after="20"/>
              <w:jc w:val="right"/>
              <w:rPr>
                <w:sz w:val="18"/>
                <w:szCs w:val="18"/>
                <w:lang w:val="fr-FR"/>
              </w:rPr>
            </w:pPr>
            <w:r w:rsidRPr="00BE5991">
              <w:rPr>
                <w:sz w:val="18"/>
                <w:lang w:val="fr-FR"/>
              </w:rPr>
              <w:t>s.o.</w:t>
            </w:r>
          </w:p>
        </w:tc>
      </w:tr>
      <w:tr w:rsidR="00BE5991" w:rsidRPr="00BE5991" w14:paraId="498A9110" w14:textId="77777777" w:rsidTr="00047F69">
        <w:trPr>
          <w:trHeight w:val="413"/>
          <w:jc w:val="center"/>
        </w:trPr>
        <w:tc>
          <w:tcPr>
            <w:tcW w:w="779" w:type="pct"/>
            <w:vMerge w:val="restart"/>
            <w:shd w:val="clear" w:color="auto" w:fill="FFFFFF" w:themeFill="background1"/>
            <w:hideMark/>
          </w:tcPr>
          <w:p w14:paraId="087CDA70" w14:textId="77777777" w:rsidR="00BE5991" w:rsidRPr="00BE5991" w:rsidRDefault="00BE5991" w:rsidP="00B45C61">
            <w:pPr>
              <w:spacing w:before="20" w:after="20"/>
              <w:ind w:left="38"/>
              <w:jc w:val="left"/>
              <w:rPr>
                <w:sz w:val="18"/>
                <w:szCs w:val="18"/>
                <w:lang w:val="fr-FR"/>
              </w:rPr>
            </w:pPr>
            <w:r w:rsidRPr="00BE5991">
              <w:rPr>
                <w:sz w:val="18"/>
                <w:lang w:val="fr-FR"/>
              </w:rPr>
              <w:t>Montants approuvés en principe ($US)</w:t>
            </w:r>
          </w:p>
        </w:tc>
        <w:tc>
          <w:tcPr>
            <w:tcW w:w="451" w:type="pct"/>
            <w:vMerge w:val="restart"/>
            <w:shd w:val="clear" w:color="auto" w:fill="FFFFFF" w:themeFill="background1"/>
            <w:hideMark/>
          </w:tcPr>
          <w:p w14:paraId="38D4A6AC" w14:textId="77777777" w:rsidR="00BE5991" w:rsidRPr="00BE5991" w:rsidRDefault="00BE5991" w:rsidP="00B45C61">
            <w:pPr>
              <w:spacing w:before="20" w:after="20"/>
              <w:ind w:left="38"/>
              <w:jc w:val="center"/>
              <w:rPr>
                <w:sz w:val="18"/>
                <w:szCs w:val="18"/>
                <w:lang w:val="fr-FR"/>
              </w:rPr>
            </w:pPr>
            <w:r w:rsidRPr="00BE5991">
              <w:rPr>
                <w:color w:val="000000" w:themeColor="text1"/>
                <w:sz w:val="18"/>
                <w:lang w:val="fr-FR"/>
              </w:rPr>
              <w:t>PNUE</w:t>
            </w:r>
          </w:p>
        </w:tc>
        <w:tc>
          <w:tcPr>
            <w:tcW w:w="716" w:type="pct"/>
            <w:shd w:val="clear" w:color="auto" w:fill="FFFFFF" w:themeFill="background1"/>
            <w:hideMark/>
          </w:tcPr>
          <w:p w14:paraId="510ADFDD" w14:textId="77777777" w:rsidR="00BE5991" w:rsidRPr="00BE5991" w:rsidRDefault="00BE5991" w:rsidP="00B45C61">
            <w:pPr>
              <w:spacing w:before="20" w:after="20"/>
              <w:ind w:left="38"/>
              <w:jc w:val="left"/>
              <w:rPr>
                <w:sz w:val="18"/>
                <w:szCs w:val="18"/>
                <w:lang w:val="fr-FR"/>
              </w:rPr>
            </w:pPr>
            <w:r w:rsidRPr="00BE5991">
              <w:rPr>
                <w:sz w:val="18"/>
                <w:lang w:val="fr-FR"/>
              </w:rPr>
              <w:t>Coûts de projet</w:t>
            </w:r>
          </w:p>
        </w:tc>
        <w:tc>
          <w:tcPr>
            <w:tcW w:w="349" w:type="pct"/>
            <w:shd w:val="clear" w:color="auto" w:fill="FFFFFF" w:themeFill="background1"/>
          </w:tcPr>
          <w:p w14:paraId="293AF0C9" w14:textId="77777777" w:rsidR="00BE5991" w:rsidRPr="00BE5991" w:rsidRDefault="00BE5991" w:rsidP="00B45C61">
            <w:pPr>
              <w:spacing w:before="20" w:after="20"/>
              <w:ind w:left="38"/>
              <w:jc w:val="right"/>
              <w:rPr>
                <w:color w:val="000000"/>
                <w:sz w:val="18"/>
                <w:szCs w:val="18"/>
                <w:lang w:val="fr-FR"/>
              </w:rPr>
            </w:pPr>
            <w:r w:rsidRPr="00BE5991">
              <w:rPr>
                <w:sz w:val="18"/>
                <w:lang w:val="fr-FR"/>
              </w:rPr>
              <w:t>125 000</w:t>
            </w:r>
          </w:p>
        </w:tc>
        <w:tc>
          <w:tcPr>
            <w:tcW w:w="355" w:type="pct"/>
            <w:shd w:val="clear" w:color="auto" w:fill="FFFFFF" w:themeFill="background1"/>
          </w:tcPr>
          <w:p w14:paraId="55341E25" w14:textId="77777777" w:rsidR="00BE5991" w:rsidRPr="00BE5991" w:rsidRDefault="00BE5991" w:rsidP="00B45C61">
            <w:pPr>
              <w:spacing w:before="20" w:after="20"/>
              <w:jc w:val="right"/>
              <w:rPr>
                <w:color w:val="000000"/>
                <w:sz w:val="18"/>
                <w:szCs w:val="18"/>
                <w:lang w:val="fr-FR"/>
              </w:rPr>
            </w:pPr>
            <w:r w:rsidRPr="00BE5991">
              <w:rPr>
                <w:sz w:val="18"/>
                <w:lang w:val="fr-FR"/>
              </w:rPr>
              <w:t>0</w:t>
            </w:r>
          </w:p>
        </w:tc>
        <w:tc>
          <w:tcPr>
            <w:tcW w:w="378" w:type="pct"/>
            <w:shd w:val="clear" w:color="auto" w:fill="FFFFFF" w:themeFill="background1"/>
          </w:tcPr>
          <w:p w14:paraId="4B754416"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210 000</w:t>
            </w:r>
            <w:r w:rsidRPr="00BE5991">
              <w:rPr>
                <w:rStyle w:val="eop"/>
                <w:sz w:val="18"/>
                <w:lang w:val="fr-FR"/>
              </w:rPr>
              <w:t> </w:t>
            </w:r>
          </w:p>
        </w:tc>
        <w:tc>
          <w:tcPr>
            <w:tcW w:w="379" w:type="pct"/>
            <w:shd w:val="clear" w:color="auto" w:fill="FFFFFF" w:themeFill="background1"/>
          </w:tcPr>
          <w:p w14:paraId="6CC1E73E"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379" w:type="pct"/>
            <w:shd w:val="clear" w:color="auto" w:fill="FFFFFF" w:themeFill="background1"/>
          </w:tcPr>
          <w:p w14:paraId="65D11AE6"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180 000</w:t>
            </w:r>
            <w:r w:rsidRPr="00BE5991">
              <w:rPr>
                <w:rStyle w:val="eop"/>
                <w:sz w:val="18"/>
                <w:lang w:val="fr-FR"/>
              </w:rPr>
              <w:t> </w:t>
            </w:r>
          </w:p>
        </w:tc>
        <w:tc>
          <w:tcPr>
            <w:tcW w:w="242" w:type="pct"/>
            <w:shd w:val="clear" w:color="auto" w:fill="FFFFFF" w:themeFill="background1"/>
          </w:tcPr>
          <w:p w14:paraId="2201E09E"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242" w:type="pct"/>
            <w:shd w:val="clear" w:color="auto" w:fill="FFFFFF" w:themeFill="background1"/>
          </w:tcPr>
          <w:p w14:paraId="3D12D8ED"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79" w:type="pct"/>
            <w:shd w:val="clear" w:color="auto" w:fill="FFFFFF" w:themeFill="background1"/>
          </w:tcPr>
          <w:p w14:paraId="1718D989" w14:textId="77777777" w:rsidR="00BE5991" w:rsidRPr="00BE5991" w:rsidRDefault="00BE5991" w:rsidP="00B45C61">
            <w:pPr>
              <w:spacing w:before="20" w:after="20"/>
              <w:ind w:right="-57"/>
              <w:jc w:val="right"/>
              <w:rPr>
                <w:color w:val="000000"/>
                <w:sz w:val="18"/>
                <w:szCs w:val="18"/>
                <w:lang w:val="fr-FR"/>
              </w:rPr>
            </w:pPr>
            <w:r w:rsidRPr="00BE5991">
              <w:rPr>
                <w:rStyle w:val="normaltextrun"/>
                <w:sz w:val="18"/>
                <w:lang w:val="fr-FR"/>
              </w:rPr>
              <w:t>185 000</w:t>
            </w:r>
            <w:r w:rsidRPr="00BE5991">
              <w:rPr>
                <w:rStyle w:val="eop"/>
                <w:sz w:val="18"/>
                <w:lang w:val="fr-FR"/>
              </w:rPr>
              <w:t> </w:t>
            </w:r>
          </w:p>
        </w:tc>
        <w:tc>
          <w:tcPr>
            <w:tcW w:w="353" w:type="pct"/>
            <w:shd w:val="clear" w:color="auto" w:fill="FFFFFF" w:themeFill="background1"/>
          </w:tcPr>
          <w:p w14:paraId="2F5E23A7" w14:textId="77777777" w:rsidR="00BE5991" w:rsidRPr="00BE5991" w:rsidRDefault="00BE5991" w:rsidP="00B45C61">
            <w:pPr>
              <w:spacing w:before="20" w:after="20"/>
              <w:jc w:val="right"/>
              <w:rPr>
                <w:color w:val="000000"/>
                <w:sz w:val="18"/>
                <w:szCs w:val="18"/>
                <w:lang w:val="fr-FR"/>
              </w:rPr>
            </w:pPr>
            <w:r w:rsidRPr="00BE5991">
              <w:rPr>
                <w:sz w:val="18"/>
                <w:lang w:val="fr-FR"/>
              </w:rPr>
              <w:t>700 000</w:t>
            </w:r>
          </w:p>
        </w:tc>
      </w:tr>
      <w:tr w:rsidR="00BE5991" w:rsidRPr="00BE5991" w14:paraId="535F1F47" w14:textId="77777777" w:rsidTr="00047F69">
        <w:trPr>
          <w:trHeight w:val="332"/>
          <w:jc w:val="center"/>
        </w:trPr>
        <w:tc>
          <w:tcPr>
            <w:tcW w:w="779" w:type="pct"/>
            <w:vMerge/>
            <w:shd w:val="clear" w:color="auto" w:fill="FFFFFF" w:themeFill="background1"/>
            <w:hideMark/>
          </w:tcPr>
          <w:p w14:paraId="63EBF305" w14:textId="77777777" w:rsidR="00BE5991" w:rsidRPr="00BE5991" w:rsidRDefault="00BE5991" w:rsidP="00B45C61">
            <w:pPr>
              <w:spacing w:before="20" w:after="20"/>
              <w:ind w:left="38"/>
              <w:jc w:val="left"/>
              <w:rPr>
                <w:sz w:val="18"/>
                <w:szCs w:val="18"/>
                <w:lang w:val="fr-FR"/>
              </w:rPr>
            </w:pPr>
          </w:p>
        </w:tc>
        <w:tc>
          <w:tcPr>
            <w:tcW w:w="451" w:type="pct"/>
            <w:vMerge/>
            <w:shd w:val="clear" w:color="auto" w:fill="FFFFFF" w:themeFill="background1"/>
            <w:hideMark/>
          </w:tcPr>
          <w:p w14:paraId="6DD6E958" w14:textId="77777777" w:rsidR="00BE5991" w:rsidRPr="00BE5991" w:rsidRDefault="00BE5991" w:rsidP="00B45C61">
            <w:pPr>
              <w:spacing w:before="20" w:after="20"/>
              <w:ind w:left="38"/>
              <w:jc w:val="center"/>
              <w:rPr>
                <w:sz w:val="18"/>
                <w:szCs w:val="18"/>
                <w:lang w:val="fr-FR"/>
              </w:rPr>
            </w:pPr>
          </w:p>
        </w:tc>
        <w:tc>
          <w:tcPr>
            <w:tcW w:w="716" w:type="pct"/>
            <w:shd w:val="clear" w:color="auto" w:fill="FFFFFF" w:themeFill="background1"/>
            <w:hideMark/>
          </w:tcPr>
          <w:p w14:paraId="68C2CFB3" w14:textId="77777777" w:rsidR="00BE5991" w:rsidRPr="00BE5991" w:rsidRDefault="00BE5991" w:rsidP="00B45C61">
            <w:pPr>
              <w:spacing w:before="20" w:after="20"/>
              <w:ind w:left="38"/>
              <w:jc w:val="left"/>
              <w:rPr>
                <w:sz w:val="18"/>
                <w:szCs w:val="18"/>
                <w:lang w:val="fr-FR"/>
              </w:rPr>
            </w:pPr>
            <w:r w:rsidRPr="00BE5991">
              <w:rPr>
                <w:sz w:val="18"/>
                <w:lang w:val="fr-FR"/>
              </w:rPr>
              <w:t>Coûts d’appui</w:t>
            </w:r>
          </w:p>
        </w:tc>
        <w:tc>
          <w:tcPr>
            <w:tcW w:w="349" w:type="pct"/>
            <w:shd w:val="clear" w:color="auto" w:fill="FFFFFF" w:themeFill="background1"/>
          </w:tcPr>
          <w:p w14:paraId="14A6F440" w14:textId="77777777" w:rsidR="00BE5991" w:rsidRPr="00BE5991" w:rsidRDefault="00BE5991" w:rsidP="00B45C61">
            <w:pPr>
              <w:spacing w:before="20" w:after="20"/>
              <w:ind w:left="38"/>
              <w:jc w:val="right"/>
              <w:rPr>
                <w:color w:val="000000"/>
                <w:sz w:val="18"/>
                <w:szCs w:val="18"/>
                <w:lang w:val="fr-FR"/>
              </w:rPr>
            </w:pPr>
            <w:r w:rsidRPr="00BE5991">
              <w:rPr>
                <w:sz w:val="18"/>
                <w:lang w:val="fr-FR"/>
              </w:rPr>
              <w:t>15 536</w:t>
            </w:r>
          </w:p>
        </w:tc>
        <w:tc>
          <w:tcPr>
            <w:tcW w:w="355" w:type="pct"/>
            <w:shd w:val="clear" w:color="auto" w:fill="FFFFFF" w:themeFill="background1"/>
          </w:tcPr>
          <w:p w14:paraId="63F4F624" w14:textId="77777777" w:rsidR="00BE5991" w:rsidRPr="00BE5991" w:rsidRDefault="00BE5991" w:rsidP="00B45C61">
            <w:pPr>
              <w:spacing w:before="20" w:after="20"/>
              <w:jc w:val="right"/>
              <w:rPr>
                <w:color w:val="000000"/>
                <w:sz w:val="18"/>
                <w:szCs w:val="18"/>
                <w:lang w:val="fr-FR"/>
              </w:rPr>
            </w:pPr>
            <w:r w:rsidRPr="00BE5991">
              <w:rPr>
                <w:sz w:val="18"/>
                <w:lang w:val="fr-FR"/>
              </w:rPr>
              <w:t>0</w:t>
            </w:r>
          </w:p>
        </w:tc>
        <w:tc>
          <w:tcPr>
            <w:tcW w:w="378" w:type="pct"/>
            <w:shd w:val="clear" w:color="auto" w:fill="FFFFFF" w:themeFill="background1"/>
          </w:tcPr>
          <w:p w14:paraId="4793BA70"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26 100</w:t>
            </w:r>
            <w:r w:rsidRPr="00BE5991">
              <w:rPr>
                <w:rStyle w:val="eop"/>
                <w:sz w:val="18"/>
                <w:lang w:val="fr-FR"/>
              </w:rPr>
              <w:t> </w:t>
            </w:r>
          </w:p>
        </w:tc>
        <w:tc>
          <w:tcPr>
            <w:tcW w:w="379" w:type="pct"/>
            <w:shd w:val="clear" w:color="auto" w:fill="FFFFFF" w:themeFill="background1"/>
          </w:tcPr>
          <w:p w14:paraId="09644218"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379" w:type="pct"/>
            <w:shd w:val="clear" w:color="auto" w:fill="FFFFFF" w:themeFill="background1"/>
          </w:tcPr>
          <w:p w14:paraId="6648394E"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22 371</w:t>
            </w:r>
            <w:r w:rsidRPr="00BE5991">
              <w:rPr>
                <w:rStyle w:val="eop"/>
                <w:sz w:val="18"/>
                <w:lang w:val="fr-FR"/>
              </w:rPr>
              <w:t> </w:t>
            </w:r>
          </w:p>
        </w:tc>
        <w:tc>
          <w:tcPr>
            <w:tcW w:w="242" w:type="pct"/>
            <w:shd w:val="clear" w:color="auto" w:fill="FFFFFF" w:themeFill="background1"/>
          </w:tcPr>
          <w:p w14:paraId="7BCB5414"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242" w:type="pct"/>
            <w:shd w:val="clear" w:color="auto" w:fill="FFFFFF" w:themeFill="background1"/>
          </w:tcPr>
          <w:p w14:paraId="42656EF0"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79" w:type="pct"/>
            <w:shd w:val="clear" w:color="auto" w:fill="FFFFFF" w:themeFill="background1"/>
          </w:tcPr>
          <w:p w14:paraId="485DC7C7" w14:textId="77777777" w:rsidR="00BE5991" w:rsidRPr="00BE5991" w:rsidRDefault="00BE5991" w:rsidP="00B45C61">
            <w:pPr>
              <w:spacing w:before="20" w:after="20"/>
              <w:ind w:right="-57"/>
              <w:jc w:val="right"/>
              <w:rPr>
                <w:color w:val="000000"/>
                <w:sz w:val="18"/>
                <w:szCs w:val="18"/>
                <w:lang w:val="fr-FR"/>
              </w:rPr>
            </w:pPr>
            <w:r w:rsidRPr="00BE5991">
              <w:rPr>
                <w:rStyle w:val="normaltextrun"/>
                <w:sz w:val="18"/>
                <w:lang w:val="fr-FR"/>
              </w:rPr>
              <w:t>22 993</w:t>
            </w:r>
            <w:r w:rsidRPr="00BE5991">
              <w:rPr>
                <w:rStyle w:val="eop"/>
                <w:sz w:val="18"/>
                <w:lang w:val="fr-FR"/>
              </w:rPr>
              <w:t> </w:t>
            </w:r>
          </w:p>
        </w:tc>
        <w:tc>
          <w:tcPr>
            <w:tcW w:w="353" w:type="pct"/>
            <w:shd w:val="clear" w:color="auto" w:fill="FFFFFF" w:themeFill="background1"/>
          </w:tcPr>
          <w:p w14:paraId="50C5E7EC" w14:textId="77777777" w:rsidR="00BE5991" w:rsidRPr="00BE5991" w:rsidRDefault="00BE5991" w:rsidP="00B45C61">
            <w:pPr>
              <w:spacing w:before="20" w:after="20"/>
              <w:jc w:val="right"/>
              <w:rPr>
                <w:color w:val="000000"/>
                <w:sz w:val="18"/>
                <w:szCs w:val="18"/>
                <w:lang w:val="fr-FR"/>
              </w:rPr>
            </w:pPr>
            <w:r w:rsidRPr="00BE5991">
              <w:rPr>
                <w:sz w:val="18"/>
                <w:lang w:val="fr-FR"/>
              </w:rPr>
              <w:t>87 000</w:t>
            </w:r>
          </w:p>
        </w:tc>
      </w:tr>
      <w:tr w:rsidR="00BE5991" w:rsidRPr="00BE5991" w14:paraId="3FF16F4F" w14:textId="77777777" w:rsidTr="00047F69">
        <w:trPr>
          <w:trHeight w:val="350"/>
          <w:jc w:val="center"/>
        </w:trPr>
        <w:tc>
          <w:tcPr>
            <w:tcW w:w="779" w:type="pct"/>
            <w:vMerge/>
            <w:shd w:val="clear" w:color="auto" w:fill="FFFFFF" w:themeFill="background1"/>
            <w:hideMark/>
          </w:tcPr>
          <w:p w14:paraId="033FB8C5" w14:textId="77777777" w:rsidR="00BE5991" w:rsidRPr="00BE5991" w:rsidRDefault="00BE5991" w:rsidP="00B45C61">
            <w:pPr>
              <w:spacing w:before="20" w:after="20"/>
              <w:ind w:left="38"/>
              <w:jc w:val="left"/>
              <w:rPr>
                <w:sz w:val="18"/>
                <w:szCs w:val="18"/>
                <w:lang w:val="fr-FR"/>
              </w:rPr>
            </w:pPr>
          </w:p>
        </w:tc>
        <w:tc>
          <w:tcPr>
            <w:tcW w:w="451" w:type="pct"/>
            <w:vMerge w:val="restart"/>
            <w:shd w:val="clear" w:color="auto" w:fill="FFFFFF" w:themeFill="background1"/>
            <w:hideMark/>
          </w:tcPr>
          <w:p w14:paraId="3EA0061A" w14:textId="77777777" w:rsidR="00BE5991" w:rsidRPr="00BE5991" w:rsidRDefault="00BE5991" w:rsidP="00B45C61">
            <w:pPr>
              <w:spacing w:before="20" w:after="20"/>
              <w:ind w:left="38"/>
              <w:jc w:val="center"/>
              <w:rPr>
                <w:caps/>
                <w:sz w:val="18"/>
                <w:szCs w:val="18"/>
                <w:lang w:val="fr-FR"/>
              </w:rPr>
            </w:pPr>
            <w:r w:rsidRPr="00BE5991">
              <w:rPr>
                <w:color w:val="000000" w:themeColor="text1"/>
                <w:sz w:val="18"/>
                <w:lang w:val="fr-FR"/>
              </w:rPr>
              <w:t>ONUDI</w:t>
            </w:r>
          </w:p>
        </w:tc>
        <w:tc>
          <w:tcPr>
            <w:tcW w:w="716" w:type="pct"/>
            <w:shd w:val="clear" w:color="auto" w:fill="FFFFFF" w:themeFill="background1"/>
            <w:hideMark/>
          </w:tcPr>
          <w:p w14:paraId="1C16F78E" w14:textId="77777777" w:rsidR="00BE5991" w:rsidRPr="00BE5991" w:rsidRDefault="00BE5991" w:rsidP="00B45C61">
            <w:pPr>
              <w:spacing w:before="20" w:after="20"/>
              <w:ind w:left="38"/>
              <w:jc w:val="left"/>
              <w:rPr>
                <w:sz w:val="18"/>
                <w:szCs w:val="18"/>
                <w:lang w:val="fr-FR"/>
              </w:rPr>
            </w:pPr>
            <w:r w:rsidRPr="00BE5991">
              <w:rPr>
                <w:sz w:val="18"/>
                <w:lang w:val="fr-FR"/>
              </w:rPr>
              <w:t>Coûts de projet</w:t>
            </w:r>
          </w:p>
        </w:tc>
        <w:tc>
          <w:tcPr>
            <w:tcW w:w="349" w:type="pct"/>
            <w:shd w:val="clear" w:color="auto" w:fill="FFFFFF" w:themeFill="background1"/>
          </w:tcPr>
          <w:p w14:paraId="3823C07A" w14:textId="77777777" w:rsidR="00BE5991" w:rsidRPr="00BE5991" w:rsidRDefault="00BE5991" w:rsidP="00B45C61">
            <w:pPr>
              <w:spacing w:before="20" w:after="20"/>
              <w:ind w:left="38"/>
              <w:jc w:val="right"/>
              <w:rPr>
                <w:color w:val="000000"/>
                <w:sz w:val="18"/>
                <w:szCs w:val="18"/>
                <w:lang w:val="fr-FR"/>
              </w:rPr>
            </w:pPr>
            <w:r w:rsidRPr="00BE5991">
              <w:rPr>
                <w:sz w:val="18"/>
                <w:lang w:val="fr-FR"/>
              </w:rPr>
              <w:t>200 000</w:t>
            </w:r>
          </w:p>
        </w:tc>
        <w:tc>
          <w:tcPr>
            <w:tcW w:w="355" w:type="pct"/>
            <w:shd w:val="clear" w:color="auto" w:fill="FFFFFF" w:themeFill="background1"/>
          </w:tcPr>
          <w:p w14:paraId="4E9BE382" w14:textId="77777777" w:rsidR="00BE5991" w:rsidRPr="00BE5991" w:rsidRDefault="00BE5991" w:rsidP="00B45C61">
            <w:pPr>
              <w:spacing w:before="20" w:after="20"/>
              <w:jc w:val="right"/>
              <w:rPr>
                <w:color w:val="000000"/>
                <w:sz w:val="18"/>
                <w:szCs w:val="18"/>
                <w:lang w:val="fr-FR"/>
              </w:rPr>
            </w:pPr>
            <w:r w:rsidRPr="00BE5991">
              <w:rPr>
                <w:sz w:val="18"/>
                <w:lang w:val="fr-FR"/>
              </w:rPr>
              <w:t>120 000</w:t>
            </w:r>
          </w:p>
        </w:tc>
        <w:tc>
          <w:tcPr>
            <w:tcW w:w="378" w:type="pct"/>
            <w:shd w:val="clear" w:color="auto" w:fill="FFFFFF" w:themeFill="background1"/>
          </w:tcPr>
          <w:p w14:paraId="4D73CE3D"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79" w:type="pct"/>
            <w:shd w:val="clear" w:color="auto" w:fill="FFFFFF" w:themeFill="background1"/>
          </w:tcPr>
          <w:p w14:paraId="6EBBD618"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379" w:type="pct"/>
            <w:shd w:val="clear" w:color="auto" w:fill="FFFFFF" w:themeFill="background1"/>
          </w:tcPr>
          <w:p w14:paraId="3711520D"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270 000</w:t>
            </w:r>
            <w:r w:rsidRPr="00BE5991">
              <w:rPr>
                <w:rStyle w:val="eop"/>
                <w:sz w:val="18"/>
                <w:lang w:val="fr-FR"/>
              </w:rPr>
              <w:t> </w:t>
            </w:r>
          </w:p>
        </w:tc>
        <w:tc>
          <w:tcPr>
            <w:tcW w:w="242" w:type="pct"/>
            <w:shd w:val="clear" w:color="auto" w:fill="FFFFFF" w:themeFill="background1"/>
          </w:tcPr>
          <w:p w14:paraId="2E8595F7"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242" w:type="pct"/>
            <w:shd w:val="clear" w:color="auto" w:fill="FFFFFF" w:themeFill="background1"/>
          </w:tcPr>
          <w:p w14:paraId="55D6E505"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79" w:type="pct"/>
            <w:shd w:val="clear" w:color="auto" w:fill="FFFFFF" w:themeFill="background1"/>
          </w:tcPr>
          <w:p w14:paraId="301CC4D0" w14:textId="77777777" w:rsidR="00BE5991" w:rsidRPr="00BE5991" w:rsidRDefault="00BE5991" w:rsidP="00B45C61">
            <w:pPr>
              <w:spacing w:before="20" w:after="20"/>
              <w:ind w:right="-57"/>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53" w:type="pct"/>
            <w:shd w:val="clear" w:color="auto" w:fill="FFFFFF" w:themeFill="background1"/>
          </w:tcPr>
          <w:p w14:paraId="5AB72ACA" w14:textId="77777777" w:rsidR="00BE5991" w:rsidRPr="00BE5991" w:rsidRDefault="00BE5991" w:rsidP="00B45C61">
            <w:pPr>
              <w:spacing w:before="20" w:after="20"/>
              <w:jc w:val="right"/>
              <w:rPr>
                <w:color w:val="000000"/>
                <w:sz w:val="18"/>
                <w:szCs w:val="18"/>
                <w:lang w:val="fr-FR"/>
              </w:rPr>
            </w:pPr>
            <w:r w:rsidRPr="00BE5991">
              <w:rPr>
                <w:sz w:val="18"/>
                <w:lang w:val="fr-FR"/>
              </w:rPr>
              <w:t>590 000</w:t>
            </w:r>
          </w:p>
        </w:tc>
      </w:tr>
      <w:tr w:rsidR="00BE5991" w:rsidRPr="00BE5991" w14:paraId="051B1484" w14:textId="77777777" w:rsidTr="00B45C61">
        <w:trPr>
          <w:trHeight w:val="356"/>
          <w:jc w:val="center"/>
        </w:trPr>
        <w:tc>
          <w:tcPr>
            <w:tcW w:w="779" w:type="pct"/>
            <w:vMerge/>
            <w:shd w:val="clear" w:color="auto" w:fill="FFFFFF" w:themeFill="background1"/>
            <w:hideMark/>
          </w:tcPr>
          <w:p w14:paraId="2C480111" w14:textId="77777777" w:rsidR="00BE5991" w:rsidRPr="00BE5991" w:rsidRDefault="00BE5991" w:rsidP="00B45C61">
            <w:pPr>
              <w:spacing w:before="20" w:after="20"/>
              <w:ind w:left="38"/>
              <w:jc w:val="left"/>
              <w:rPr>
                <w:sz w:val="18"/>
                <w:szCs w:val="18"/>
                <w:lang w:val="fr-FR"/>
              </w:rPr>
            </w:pPr>
          </w:p>
        </w:tc>
        <w:tc>
          <w:tcPr>
            <w:tcW w:w="451" w:type="pct"/>
            <w:vMerge/>
            <w:shd w:val="clear" w:color="auto" w:fill="FFFFFF" w:themeFill="background1"/>
            <w:hideMark/>
          </w:tcPr>
          <w:p w14:paraId="615DBB12" w14:textId="77777777" w:rsidR="00BE5991" w:rsidRPr="00BE5991" w:rsidRDefault="00BE5991" w:rsidP="00B45C61">
            <w:pPr>
              <w:spacing w:before="20" w:after="20"/>
              <w:ind w:left="38"/>
              <w:jc w:val="left"/>
              <w:rPr>
                <w:sz w:val="18"/>
                <w:szCs w:val="18"/>
                <w:lang w:val="fr-FR"/>
              </w:rPr>
            </w:pPr>
          </w:p>
        </w:tc>
        <w:tc>
          <w:tcPr>
            <w:tcW w:w="716" w:type="pct"/>
            <w:shd w:val="clear" w:color="auto" w:fill="FFFFFF" w:themeFill="background1"/>
            <w:hideMark/>
          </w:tcPr>
          <w:p w14:paraId="63DE8FD5" w14:textId="77777777" w:rsidR="00BE5991" w:rsidRPr="00BE5991" w:rsidRDefault="00BE5991" w:rsidP="00B45C61">
            <w:pPr>
              <w:spacing w:before="20" w:after="20"/>
              <w:ind w:left="38"/>
              <w:jc w:val="left"/>
              <w:rPr>
                <w:sz w:val="18"/>
                <w:szCs w:val="18"/>
                <w:lang w:val="fr-FR"/>
              </w:rPr>
            </w:pPr>
            <w:r w:rsidRPr="00BE5991">
              <w:rPr>
                <w:sz w:val="18"/>
                <w:lang w:val="fr-FR"/>
              </w:rPr>
              <w:t>Coûts d’appui</w:t>
            </w:r>
          </w:p>
        </w:tc>
        <w:tc>
          <w:tcPr>
            <w:tcW w:w="349" w:type="pct"/>
            <w:shd w:val="clear" w:color="auto" w:fill="FFFFFF" w:themeFill="background1"/>
          </w:tcPr>
          <w:p w14:paraId="6C40C69A" w14:textId="77777777" w:rsidR="00BE5991" w:rsidRPr="00BE5991" w:rsidRDefault="00BE5991" w:rsidP="00B45C61">
            <w:pPr>
              <w:spacing w:before="20" w:after="20"/>
              <w:ind w:left="38"/>
              <w:jc w:val="right"/>
              <w:rPr>
                <w:color w:val="000000"/>
                <w:sz w:val="18"/>
                <w:szCs w:val="18"/>
                <w:lang w:val="fr-FR"/>
              </w:rPr>
            </w:pPr>
            <w:r w:rsidRPr="00BE5991">
              <w:rPr>
                <w:sz w:val="18"/>
                <w:lang w:val="fr-FR"/>
              </w:rPr>
              <w:t>14 000</w:t>
            </w:r>
          </w:p>
        </w:tc>
        <w:tc>
          <w:tcPr>
            <w:tcW w:w="355" w:type="pct"/>
            <w:shd w:val="clear" w:color="auto" w:fill="FFFFFF" w:themeFill="background1"/>
          </w:tcPr>
          <w:p w14:paraId="0C0FF530" w14:textId="77777777" w:rsidR="00BE5991" w:rsidRPr="00BE5991" w:rsidRDefault="00BE5991" w:rsidP="00B45C61">
            <w:pPr>
              <w:spacing w:before="20" w:after="20"/>
              <w:jc w:val="right"/>
              <w:rPr>
                <w:color w:val="000000"/>
                <w:sz w:val="18"/>
                <w:szCs w:val="18"/>
                <w:lang w:val="fr-FR"/>
              </w:rPr>
            </w:pPr>
            <w:r w:rsidRPr="00BE5991">
              <w:rPr>
                <w:sz w:val="18"/>
                <w:lang w:val="fr-FR"/>
              </w:rPr>
              <w:t>8 400</w:t>
            </w:r>
          </w:p>
        </w:tc>
        <w:tc>
          <w:tcPr>
            <w:tcW w:w="378" w:type="pct"/>
            <w:shd w:val="clear" w:color="auto" w:fill="FFFFFF" w:themeFill="background1"/>
          </w:tcPr>
          <w:p w14:paraId="5B3DF400"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79" w:type="pct"/>
            <w:shd w:val="clear" w:color="auto" w:fill="FFFFFF" w:themeFill="background1"/>
          </w:tcPr>
          <w:p w14:paraId="72C67B5D"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379" w:type="pct"/>
            <w:shd w:val="clear" w:color="auto" w:fill="FFFFFF" w:themeFill="background1"/>
          </w:tcPr>
          <w:p w14:paraId="4377970C"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18 900</w:t>
            </w:r>
            <w:r w:rsidRPr="00BE5991">
              <w:rPr>
                <w:rStyle w:val="eop"/>
                <w:sz w:val="18"/>
                <w:lang w:val="fr-FR"/>
              </w:rPr>
              <w:t> </w:t>
            </w:r>
          </w:p>
        </w:tc>
        <w:tc>
          <w:tcPr>
            <w:tcW w:w="242" w:type="pct"/>
            <w:shd w:val="clear" w:color="auto" w:fill="FFFFFF" w:themeFill="background1"/>
          </w:tcPr>
          <w:p w14:paraId="5DEA6F5D"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p>
        </w:tc>
        <w:tc>
          <w:tcPr>
            <w:tcW w:w="242" w:type="pct"/>
            <w:shd w:val="clear" w:color="auto" w:fill="FFFFFF" w:themeFill="background1"/>
          </w:tcPr>
          <w:p w14:paraId="05BF31FC"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79" w:type="pct"/>
            <w:shd w:val="clear" w:color="auto" w:fill="FFFFFF" w:themeFill="background1"/>
          </w:tcPr>
          <w:p w14:paraId="12ED32F1" w14:textId="77777777" w:rsidR="00BE5991" w:rsidRPr="00BE5991" w:rsidRDefault="00BE5991" w:rsidP="00B45C61">
            <w:pPr>
              <w:spacing w:before="20" w:after="20"/>
              <w:ind w:right="-57"/>
              <w:jc w:val="right"/>
              <w:rPr>
                <w:color w:val="000000"/>
                <w:sz w:val="18"/>
                <w:szCs w:val="18"/>
                <w:lang w:val="fr-FR"/>
              </w:rPr>
            </w:pPr>
            <w:r w:rsidRPr="00BE5991">
              <w:rPr>
                <w:rStyle w:val="normaltextrun"/>
                <w:sz w:val="18"/>
                <w:lang w:val="fr-FR"/>
              </w:rPr>
              <w:t>0</w:t>
            </w:r>
            <w:r w:rsidRPr="00BE5991">
              <w:rPr>
                <w:rStyle w:val="eop"/>
                <w:sz w:val="18"/>
                <w:lang w:val="fr-FR"/>
              </w:rPr>
              <w:t> </w:t>
            </w:r>
          </w:p>
        </w:tc>
        <w:tc>
          <w:tcPr>
            <w:tcW w:w="353" w:type="pct"/>
            <w:shd w:val="clear" w:color="auto" w:fill="FFFFFF" w:themeFill="background1"/>
          </w:tcPr>
          <w:p w14:paraId="30C80957" w14:textId="77777777" w:rsidR="00BE5991" w:rsidRPr="00BE5991" w:rsidRDefault="00BE5991" w:rsidP="00B45C61">
            <w:pPr>
              <w:spacing w:before="20" w:after="20"/>
              <w:jc w:val="right"/>
              <w:rPr>
                <w:color w:val="000000"/>
                <w:sz w:val="18"/>
                <w:szCs w:val="18"/>
                <w:lang w:val="fr-FR"/>
              </w:rPr>
            </w:pPr>
            <w:r w:rsidRPr="00BE5991">
              <w:rPr>
                <w:sz w:val="18"/>
                <w:lang w:val="fr-FR"/>
              </w:rPr>
              <w:t>41 300</w:t>
            </w:r>
          </w:p>
        </w:tc>
      </w:tr>
      <w:tr w:rsidR="00BE5991" w:rsidRPr="00BE5991" w14:paraId="0F286231" w14:textId="77777777" w:rsidTr="00047F69">
        <w:trPr>
          <w:trHeight w:val="305"/>
          <w:jc w:val="center"/>
        </w:trPr>
        <w:tc>
          <w:tcPr>
            <w:tcW w:w="1230" w:type="pct"/>
            <w:gridSpan w:val="2"/>
            <w:vMerge w:val="restart"/>
            <w:shd w:val="clear" w:color="auto" w:fill="FFFFFF" w:themeFill="background1"/>
            <w:hideMark/>
          </w:tcPr>
          <w:p w14:paraId="7AEED17C" w14:textId="77777777" w:rsidR="00BE5991" w:rsidRPr="00BE5991" w:rsidRDefault="00BE5991" w:rsidP="00B45C61">
            <w:pPr>
              <w:spacing w:before="20" w:after="20"/>
              <w:ind w:left="38"/>
              <w:jc w:val="left"/>
              <w:rPr>
                <w:sz w:val="18"/>
                <w:szCs w:val="18"/>
                <w:lang w:val="fr-FR"/>
              </w:rPr>
            </w:pPr>
            <w:r w:rsidRPr="00BE5991">
              <w:rPr>
                <w:sz w:val="18"/>
                <w:lang w:val="fr-FR"/>
              </w:rPr>
              <w:t>Sommes approuvées par le Comité exécutif ($US)</w:t>
            </w:r>
          </w:p>
        </w:tc>
        <w:tc>
          <w:tcPr>
            <w:tcW w:w="716" w:type="pct"/>
            <w:shd w:val="clear" w:color="auto" w:fill="FFFFFF" w:themeFill="background1"/>
            <w:hideMark/>
          </w:tcPr>
          <w:p w14:paraId="36E77177" w14:textId="77777777" w:rsidR="00BE5991" w:rsidRPr="00BE5991" w:rsidRDefault="00BE5991" w:rsidP="00B45C61">
            <w:pPr>
              <w:spacing w:before="20" w:after="20"/>
              <w:ind w:left="38"/>
              <w:jc w:val="left"/>
              <w:rPr>
                <w:sz w:val="18"/>
                <w:szCs w:val="18"/>
                <w:lang w:val="fr-FR"/>
              </w:rPr>
            </w:pPr>
            <w:r w:rsidRPr="00BE5991">
              <w:rPr>
                <w:sz w:val="18"/>
                <w:lang w:val="fr-FR"/>
              </w:rPr>
              <w:t>Coûts de projet</w:t>
            </w:r>
          </w:p>
        </w:tc>
        <w:tc>
          <w:tcPr>
            <w:tcW w:w="349" w:type="pct"/>
            <w:shd w:val="clear" w:color="auto" w:fill="FFFFFF" w:themeFill="background1"/>
          </w:tcPr>
          <w:p w14:paraId="67F8BFF7" w14:textId="77777777" w:rsidR="00BE5991" w:rsidRPr="00BE5991" w:rsidRDefault="00BE5991" w:rsidP="00B45C61">
            <w:pPr>
              <w:spacing w:before="20" w:after="20"/>
              <w:ind w:left="38"/>
              <w:jc w:val="right"/>
              <w:rPr>
                <w:color w:val="000000"/>
                <w:sz w:val="18"/>
                <w:szCs w:val="18"/>
                <w:lang w:val="fr-FR"/>
              </w:rPr>
            </w:pPr>
            <w:r w:rsidRPr="00BE5991">
              <w:rPr>
                <w:sz w:val="18"/>
                <w:lang w:val="fr-FR"/>
              </w:rPr>
              <w:t>325 000</w:t>
            </w:r>
          </w:p>
        </w:tc>
        <w:tc>
          <w:tcPr>
            <w:tcW w:w="355" w:type="pct"/>
            <w:shd w:val="clear" w:color="auto" w:fill="FFFFFF" w:themeFill="background1"/>
          </w:tcPr>
          <w:p w14:paraId="4CE9497C" w14:textId="77777777" w:rsidR="00BE5991" w:rsidRPr="00BE5991" w:rsidRDefault="00BE5991" w:rsidP="00B45C61">
            <w:pPr>
              <w:spacing w:before="20" w:after="20"/>
              <w:jc w:val="right"/>
              <w:rPr>
                <w:color w:val="000000"/>
                <w:sz w:val="18"/>
                <w:szCs w:val="18"/>
                <w:lang w:val="fr-FR"/>
              </w:rPr>
            </w:pPr>
            <w:r w:rsidRPr="00BE5991">
              <w:rPr>
                <w:sz w:val="18"/>
                <w:lang w:val="fr-FR"/>
              </w:rPr>
              <w:t>120 000</w:t>
            </w:r>
          </w:p>
        </w:tc>
        <w:tc>
          <w:tcPr>
            <w:tcW w:w="378" w:type="pct"/>
            <w:shd w:val="clear" w:color="auto" w:fill="FFFFFF" w:themeFill="background1"/>
          </w:tcPr>
          <w:p w14:paraId="2CB50353"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374D427F"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29FCD695"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63C0E0CD"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797D0E08"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4D9048E2" w14:textId="77777777" w:rsidR="00BE5991" w:rsidRPr="00BE5991" w:rsidRDefault="00BE5991" w:rsidP="00B45C61">
            <w:pPr>
              <w:spacing w:before="20" w:after="20"/>
              <w:ind w:right="-57"/>
              <w:jc w:val="right"/>
              <w:rPr>
                <w:color w:val="000000"/>
                <w:sz w:val="18"/>
                <w:szCs w:val="18"/>
                <w:lang w:val="fr-FR" w:eastAsia="en-CA"/>
              </w:rPr>
            </w:pPr>
          </w:p>
        </w:tc>
        <w:tc>
          <w:tcPr>
            <w:tcW w:w="353" w:type="pct"/>
            <w:shd w:val="clear" w:color="auto" w:fill="FFFFFF" w:themeFill="background1"/>
          </w:tcPr>
          <w:p w14:paraId="3348E93C" w14:textId="77777777" w:rsidR="00BE5991" w:rsidRPr="00BE5991" w:rsidRDefault="00BE5991" w:rsidP="00B45C61">
            <w:pPr>
              <w:spacing w:before="20" w:after="20"/>
              <w:jc w:val="right"/>
              <w:rPr>
                <w:color w:val="000000"/>
                <w:sz w:val="18"/>
                <w:szCs w:val="18"/>
                <w:lang w:val="fr-FR"/>
              </w:rPr>
            </w:pPr>
            <w:r w:rsidRPr="00BE5991">
              <w:rPr>
                <w:sz w:val="18"/>
                <w:lang w:val="fr-FR"/>
              </w:rPr>
              <w:t>445 000</w:t>
            </w:r>
          </w:p>
        </w:tc>
      </w:tr>
      <w:tr w:rsidR="00BE5991" w:rsidRPr="00BE5991" w14:paraId="23A6DF7B" w14:textId="77777777" w:rsidTr="00047F69">
        <w:trPr>
          <w:trHeight w:val="350"/>
          <w:jc w:val="center"/>
        </w:trPr>
        <w:tc>
          <w:tcPr>
            <w:tcW w:w="1230" w:type="pct"/>
            <w:gridSpan w:val="2"/>
            <w:vMerge/>
            <w:shd w:val="clear" w:color="auto" w:fill="FFFFFF" w:themeFill="background1"/>
            <w:hideMark/>
          </w:tcPr>
          <w:p w14:paraId="1B4B988B" w14:textId="77777777" w:rsidR="00BE5991" w:rsidRPr="00BE5991" w:rsidRDefault="00BE5991" w:rsidP="00B45C61">
            <w:pPr>
              <w:spacing w:before="20" w:after="20"/>
              <w:ind w:left="38"/>
              <w:jc w:val="left"/>
              <w:rPr>
                <w:sz w:val="18"/>
                <w:szCs w:val="18"/>
                <w:lang w:val="fr-FR"/>
              </w:rPr>
            </w:pPr>
          </w:p>
        </w:tc>
        <w:tc>
          <w:tcPr>
            <w:tcW w:w="716" w:type="pct"/>
            <w:shd w:val="clear" w:color="auto" w:fill="FFFFFF" w:themeFill="background1"/>
            <w:hideMark/>
          </w:tcPr>
          <w:p w14:paraId="3E27BC73" w14:textId="77777777" w:rsidR="00BE5991" w:rsidRPr="00BE5991" w:rsidRDefault="00BE5991" w:rsidP="00B45C61">
            <w:pPr>
              <w:spacing w:before="20" w:after="20"/>
              <w:ind w:left="38"/>
              <w:jc w:val="left"/>
              <w:rPr>
                <w:sz w:val="18"/>
                <w:szCs w:val="18"/>
                <w:lang w:val="fr-FR"/>
              </w:rPr>
            </w:pPr>
            <w:r w:rsidRPr="00BE5991">
              <w:rPr>
                <w:sz w:val="18"/>
                <w:lang w:val="fr-FR"/>
              </w:rPr>
              <w:t>Coûts d’appui</w:t>
            </w:r>
          </w:p>
        </w:tc>
        <w:tc>
          <w:tcPr>
            <w:tcW w:w="349" w:type="pct"/>
            <w:shd w:val="clear" w:color="auto" w:fill="FFFFFF" w:themeFill="background1"/>
          </w:tcPr>
          <w:p w14:paraId="15756B36" w14:textId="77777777" w:rsidR="00BE5991" w:rsidRPr="00BE5991" w:rsidRDefault="00BE5991" w:rsidP="00B45C61">
            <w:pPr>
              <w:spacing w:before="20" w:after="20"/>
              <w:ind w:left="38"/>
              <w:jc w:val="right"/>
              <w:rPr>
                <w:color w:val="000000"/>
                <w:sz w:val="18"/>
                <w:szCs w:val="18"/>
                <w:lang w:val="fr-FR"/>
              </w:rPr>
            </w:pPr>
            <w:r w:rsidRPr="00BE5991">
              <w:rPr>
                <w:sz w:val="18"/>
                <w:lang w:val="fr-FR"/>
              </w:rPr>
              <w:t>29 536</w:t>
            </w:r>
          </w:p>
        </w:tc>
        <w:tc>
          <w:tcPr>
            <w:tcW w:w="355" w:type="pct"/>
            <w:shd w:val="clear" w:color="auto" w:fill="FFFFFF" w:themeFill="background1"/>
          </w:tcPr>
          <w:p w14:paraId="549EAB84" w14:textId="77777777" w:rsidR="00BE5991" w:rsidRPr="00BE5991" w:rsidRDefault="00BE5991" w:rsidP="00B45C61">
            <w:pPr>
              <w:spacing w:before="20" w:after="20"/>
              <w:jc w:val="right"/>
              <w:rPr>
                <w:color w:val="000000"/>
                <w:sz w:val="18"/>
                <w:szCs w:val="18"/>
                <w:lang w:val="fr-FR"/>
              </w:rPr>
            </w:pPr>
            <w:r w:rsidRPr="00BE5991">
              <w:rPr>
                <w:sz w:val="18"/>
                <w:lang w:val="fr-FR"/>
              </w:rPr>
              <w:t>8 400</w:t>
            </w:r>
          </w:p>
        </w:tc>
        <w:tc>
          <w:tcPr>
            <w:tcW w:w="378" w:type="pct"/>
            <w:shd w:val="clear" w:color="auto" w:fill="FFFFFF" w:themeFill="background1"/>
          </w:tcPr>
          <w:p w14:paraId="6626C9EE"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791DADA3"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029B41ED"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193CD061"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4D12E451"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68CDE86A" w14:textId="77777777" w:rsidR="00BE5991" w:rsidRPr="00BE5991" w:rsidRDefault="00BE5991" w:rsidP="00B45C61">
            <w:pPr>
              <w:spacing w:before="20" w:after="20"/>
              <w:ind w:right="-57"/>
              <w:jc w:val="right"/>
              <w:rPr>
                <w:color w:val="000000"/>
                <w:sz w:val="18"/>
                <w:szCs w:val="18"/>
                <w:lang w:val="fr-FR" w:eastAsia="en-CA"/>
              </w:rPr>
            </w:pPr>
          </w:p>
        </w:tc>
        <w:tc>
          <w:tcPr>
            <w:tcW w:w="353" w:type="pct"/>
            <w:shd w:val="clear" w:color="auto" w:fill="FFFFFF" w:themeFill="background1"/>
          </w:tcPr>
          <w:p w14:paraId="3E5A276A" w14:textId="77777777" w:rsidR="00BE5991" w:rsidRPr="00BE5991" w:rsidRDefault="00BE5991" w:rsidP="00B45C61">
            <w:pPr>
              <w:spacing w:before="20" w:after="20"/>
              <w:jc w:val="right"/>
              <w:rPr>
                <w:color w:val="000000"/>
                <w:sz w:val="18"/>
                <w:szCs w:val="18"/>
                <w:lang w:val="fr-FR"/>
              </w:rPr>
            </w:pPr>
            <w:r w:rsidRPr="00BE5991">
              <w:rPr>
                <w:sz w:val="18"/>
                <w:lang w:val="fr-FR"/>
              </w:rPr>
              <w:t>37 936</w:t>
            </w:r>
          </w:p>
        </w:tc>
      </w:tr>
      <w:tr w:rsidR="00BE5991" w:rsidRPr="00BE5991" w14:paraId="2D8EC93F" w14:textId="77777777" w:rsidTr="00047F69">
        <w:trPr>
          <w:trHeight w:val="350"/>
          <w:jc w:val="center"/>
        </w:trPr>
        <w:tc>
          <w:tcPr>
            <w:tcW w:w="1230" w:type="pct"/>
            <w:gridSpan w:val="2"/>
            <w:vMerge w:val="restart"/>
            <w:shd w:val="clear" w:color="auto" w:fill="FFFFFF" w:themeFill="background1"/>
            <w:hideMark/>
          </w:tcPr>
          <w:p w14:paraId="53D84095" w14:textId="77777777" w:rsidR="00BE5991" w:rsidRPr="00BE5991" w:rsidRDefault="00BE5991" w:rsidP="00B45C61">
            <w:pPr>
              <w:spacing w:before="20" w:after="20"/>
              <w:ind w:left="38"/>
              <w:jc w:val="left"/>
              <w:rPr>
                <w:sz w:val="18"/>
                <w:szCs w:val="18"/>
                <w:lang w:val="fr-FR"/>
              </w:rPr>
            </w:pPr>
            <w:r w:rsidRPr="00BE5991">
              <w:rPr>
                <w:sz w:val="18"/>
                <w:lang w:val="fr-FR"/>
              </w:rPr>
              <w:t>Somme totale recommandée aux fins d’approbation à la présente réunion ($US)</w:t>
            </w:r>
          </w:p>
        </w:tc>
        <w:tc>
          <w:tcPr>
            <w:tcW w:w="716" w:type="pct"/>
            <w:shd w:val="clear" w:color="auto" w:fill="FFFFFF" w:themeFill="background1"/>
            <w:hideMark/>
          </w:tcPr>
          <w:p w14:paraId="2A32783C" w14:textId="77777777" w:rsidR="00BE5991" w:rsidRPr="00BE5991" w:rsidRDefault="00BE5991" w:rsidP="00B45C61">
            <w:pPr>
              <w:spacing w:before="20" w:after="20"/>
              <w:ind w:left="38"/>
              <w:jc w:val="left"/>
              <w:rPr>
                <w:sz w:val="18"/>
                <w:szCs w:val="18"/>
                <w:lang w:val="fr-FR"/>
              </w:rPr>
            </w:pPr>
            <w:r w:rsidRPr="00BE5991">
              <w:rPr>
                <w:sz w:val="18"/>
                <w:lang w:val="fr-FR"/>
              </w:rPr>
              <w:t>Coûts de projet</w:t>
            </w:r>
          </w:p>
        </w:tc>
        <w:tc>
          <w:tcPr>
            <w:tcW w:w="349" w:type="pct"/>
            <w:shd w:val="clear" w:color="auto" w:fill="FFFFFF" w:themeFill="background1"/>
          </w:tcPr>
          <w:p w14:paraId="6D3B630C" w14:textId="77777777" w:rsidR="00BE5991" w:rsidRPr="00BE5991" w:rsidRDefault="00BE5991" w:rsidP="00B45C61">
            <w:pPr>
              <w:spacing w:before="20" w:after="20"/>
              <w:ind w:left="38"/>
              <w:jc w:val="right"/>
              <w:rPr>
                <w:color w:val="000000"/>
                <w:sz w:val="18"/>
                <w:szCs w:val="18"/>
                <w:lang w:val="fr-FR" w:eastAsia="en-CA"/>
              </w:rPr>
            </w:pPr>
          </w:p>
        </w:tc>
        <w:tc>
          <w:tcPr>
            <w:tcW w:w="355" w:type="pct"/>
            <w:shd w:val="clear" w:color="auto" w:fill="FFFFFF" w:themeFill="background1"/>
          </w:tcPr>
          <w:p w14:paraId="1A53A79E" w14:textId="77777777" w:rsidR="00BE5991" w:rsidRPr="00BE5991" w:rsidRDefault="00BE5991" w:rsidP="00B45C61">
            <w:pPr>
              <w:spacing w:before="20" w:after="20"/>
              <w:jc w:val="right"/>
              <w:rPr>
                <w:color w:val="000000"/>
                <w:sz w:val="18"/>
                <w:szCs w:val="18"/>
                <w:lang w:val="fr-FR" w:eastAsia="en-CA"/>
              </w:rPr>
            </w:pPr>
          </w:p>
        </w:tc>
        <w:tc>
          <w:tcPr>
            <w:tcW w:w="378" w:type="pct"/>
            <w:shd w:val="clear" w:color="auto" w:fill="FFFFFF" w:themeFill="background1"/>
          </w:tcPr>
          <w:p w14:paraId="16520D60"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64D7DF75"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210 000</w:t>
            </w:r>
            <w:r w:rsidRPr="00BE5991">
              <w:rPr>
                <w:rStyle w:val="eop"/>
                <w:sz w:val="18"/>
                <w:lang w:val="fr-FR"/>
              </w:rPr>
              <w:t> </w:t>
            </w:r>
          </w:p>
        </w:tc>
        <w:tc>
          <w:tcPr>
            <w:tcW w:w="379" w:type="pct"/>
            <w:shd w:val="clear" w:color="auto" w:fill="FFFFFF" w:themeFill="background1"/>
          </w:tcPr>
          <w:p w14:paraId="48A48590"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6AA4BB07"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4CA7F3F4"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6246AD82" w14:textId="77777777" w:rsidR="00BE5991" w:rsidRPr="00BE5991" w:rsidRDefault="00BE5991" w:rsidP="00B45C61">
            <w:pPr>
              <w:spacing w:before="20" w:after="20"/>
              <w:ind w:right="-57"/>
              <w:jc w:val="right"/>
              <w:rPr>
                <w:color w:val="000000"/>
                <w:sz w:val="18"/>
                <w:szCs w:val="18"/>
                <w:lang w:val="fr-FR" w:eastAsia="en-CA"/>
              </w:rPr>
            </w:pPr>
          </w:p>
        </w:tc>
        <w:tc>
          <w:tcPr>
            <w:tcW w:w="353" w:type="pct"/>
            <w:shd w:val="clear" w:color="auto" w:fill="FFFFFF" w:themeFill="background1"/>
          </w:tcPr>
          <w:p w14:paraId="4C7B3436" w14:textId="77777777" w:rsidR="00BE5991" w:rsidRPr="00BE5991" w:rsidRDefault="00BE5991" w:rsidP="00B45C61">
            <w:pPr>
              <w:spacing w:before="20" w:after="20"/>
              <w:jc w:val="right"/>
              <w:rPr>
                <w:color w:val="000000"/>
                <w:sz w:val="18"/>
                <w:szCs w:val="18"/>
                <w:lang w:val="fr-FR"/>
              </w:rPr>
            </w:pPr>
            <w:r w:rsidRPr="00BE5991">
              <w:rPr>
                <w:sz w:val="18"/>
                <w:lang w:val="fr-FR"/>
              </w:rPr>
              <w:t>210 000</w:t>
            </w:r>
          </w:p>
        </w:tc>
      </w:tr>
      <w:tr w:rsidR="00BE5991" w:rsidRPr="00BE5991" w14:paraId="13F48CE0" w14:textId="77777777" w:rsidTr="00B45C61">
        <w:trPr>
          <w:trHeight w:val="50"/>
          <w:jc w:val="center"/>
        </w:trPr>
        <w:tc>
          <w:tcPr>
            <w:tcW w:w="1230" w:type="pct"/>
            <w:gridSpan w:val="2"/>
            <w:vMerge/>
            <w:shd w:val="clear" w:color="auto" w:fill="FFFFFF" w:themeFill="background1"/>
            <w:hideMark/>
          </w:tcPr>
          <w:p w14:paraId="59CB3041" w14:textId="77777777" w:rsidR="00BE5991" w:rsidRPr="00BE5991" w:rsidRDefault="00BE5991" w:rsidP="00B45C61">
            <w:pPr>
              <w:spacing w:before="20" w:after="20"/>
              <w:ind w:left="38"/>
              <w:jc w:val="left"/>
              <w:rPr>
                <w:sz w:val="18"/>
                <w:szCs w:val="18"/>
                <w:lang w:val="fr-FR"/>
              </w:rPr>
            </w:pPr>
          </w:p>
        </w:tc>
        <w:tc>
          <w:tcPr>
            <w:tcW w:w="716" w:type="pct"/>
            <w:shd w:val="clear" w:color="auto" w:fill="FFFFFF" w:themeFill="background1"/>
            <w:hideMark/>
          </w:tcPr>
          <w:p w14:paraId="63071A8F" w14:textId="77777777" w:rsidR="00BE5991" w:rsidRPr="00BE5991" w:rsidRDefault="00BE5991" w:rsidP="00B45C61">
            <w:pPr>
              <w:spacing w:before="20" w:after="20"/>
              <w:ind w:left="38"/>
              <w:jc w:val="left"/>
              <w:rPr>
                <w:sz w:val="18"/>
                <w:szCs w:val="18"/>
                <w:lang w:val="fr-FR"/>
              </w:rPr>
            </w:pPr>
            <w:r w:rsidRPr="00BE5991">
              <w:rPr>
                <w:sz w:val="18"/>
                <w:lang w:val="fr-FR"/>
              </w:rPr>
              <w:t>Coûts d’appui</w:t>
            </w:r>
          </w:p>
        </w:tc>
        <w:tc>
          <w:tcPr>
            <w:tcW w:w="349" w:type="pct"/>
            <w:shd w:val="clear" w:color="auto" w:fill="FFFFFF" w:themeFill="background1"/>
          </w:tcPr>
          <w:p w14:paraId="2292BDD6" w14:textId="77777777" w:rsidR="00BE5991" w:rsidRPr="00BE5991" w:rsidRDefault="00BE5991" w:rsidP="00B45C61">
            <w:pPr>
              <w:spacing w:before="20" w:after="20"/>
              <w:ind w:left="38"/>
              <w:jc w:val="right"/>
              <w:rPr>
                <w:color w:val="000000"/>
                <w:sz w:val="18"/>
                <w:szCs w:val="18"/>
                <w:lang w:val="fr-FR" w:eastAsia="en-CA"/>
              </w:rPr>
            </w:pPr>
          </w:p>
        </w:tc>
        <w:tc>
          <w:tcPr>
            <w:tcW w:w="355" w:type="pct"/>
            <w:shd w:val="clear" w:color="auto" w:fill="FFFFFF" w:themeFill="background1"/>
          </w:tcPr>
          <w:p w14:paraId="72898511" w14:textId="77777777" w:rsidR="00BE5991" w:rsidRPr="00BE5991" w:rsidRDefault="00BE5991" w:rsidP="00B45C61">
            <w:pPr>
              <w:spacing w:before="20" w:after="20"/>
              <w:jc w:val="right"/>
              <w:rPr>
                <w:color w:val="000000"/>
                <w:sz w:val="18"/>
                <w:szCs w:val="18"/>
                <w:lang w:val="fr-FR" w:eastAsia="en-CA"/>
              </w:rPr>
            </w:pPr>
          </w:p>
        </w:tc>
        <w:tc>
          <w:tcPr>
            <w:tcW w:w="378" w:type="pct"/>
            <w:shd w:val="clear" w:color="auto" w:fill="FFFFFF" w:themeFill="background1"/>
          </w:tcPr>
          <w:p w14:paraId="20C2E493"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6FC79791" w14:textId="77777777" w:rsidR="00BE5991" w:rsidRPr="00BE5991" w:rsidRDefault="00BE5991" w:rsidP="00B45C61">
            <w:pPr>
              <w:spacing w:before="20" w:after="20"/>
              <w:jc w:val="right"/>
              <w:rPr>
                <w:color w:val="000000"/>
                <w:sz w:val="18"/>
                <w:szCs w:val="18"/>
                <w:lang w:val="fr-FR"/>
              </w:rPr>
            </w:pPr>
            <w:r w:rsidRPr="00BE5991">
              <w:rPr>
                <w:rStyle w:val="normaltextrun"/>
                <w:sz w:val="18"/>
                <w:lang w:val="fr-FR"/>
              </w:rPr>
              <w:t>26 100</w:t>
            </w:r>
            <w:r w:rsidRPr="00BE5991">
              <w:rPr>
                <w:rStyle w:val="eop"/>
                <w:sz w:val="18"/>
                <w:lang w:val="fr-FR"/>
              </w:rPr>
              <w:t> </w:t>
            </w:r>
          </w:p>
        </w:tc>
        <w:tc>
          <w:tcPr>
            <w:tcW w:w="379" w:type="pct"/>
            <w:shd w:val="clear" w:color="auto" w:fill="FFFFFF" w:themeFill="background1"/>
          </w:tcPr>
          <w:p w14:paraId="570E9068"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64C6D400" w14:textId="77777777" w:rsidR="00BE5991" w:rsidRPr="00BE5991" w:rsidRDefault="00BE5991" w:rsidP="00B45C61">
            <w:pPr>
              <w:spacing w:before="20" w:after="20"/>
              <w:jc w:val="right"/>
              <w:rPr>
                <w:color w:val="000000"/>
                <w:sz w:val="18"/>
                <w:szCs w:val="18"/>
                <w:lang w:val="fr-FR" w:eastAsia="en-CA"/>
              </w:rPr>
            </w:pPr>
          </w:p>
        </w:tc>
        <w:tc>
          <w:tcPr>
            <w:tcW w:w="242" w:type="pct"/>
            <w:shd w:val="clear" w:color="auto" w:fill="FFFFFF" w:themeFill="background1"/>
          </w:tcPr>
          <w:p w14:paraId="3ABFE542" w14:textId="77777777" w:rsidR="00BE5991" w:rsidRPr="00BE5991" w:rsidRDefault="00BE5991" w:rsidP="00B45C61">
            <w:pPr>
              <w:spacing w:before="20" w:after="20"/>
              <w:jc w:val="right"/>
              <w:rPr>
                <w:color w:val="000000"/>
                <w:sz w:val="18"/>
                <w:szCs w:val="18"/>
                <w:lang w:val="fr-FR" w:eastAsia="en-CA"/>
              </w:rPr>
            </w:pPr>
          </w:p>
        </w:tc>
        <w:tc>
          <w:tcPr>
            <w:tcW w:w="379" w:type="pct"/>
            <w:shd w:val="clear" w:color="auto" w:fill="FFFFFF" w:themeFill="background1"/>
          </w:tcPr>
          <w:p w14:paraId="6ECAE5F9" w14:textId="77777777" w:rsidR="00BE5991" w:rsidRPr="00BE5991" w:rsidRDefault="00BE5991" w:rsidP="00B45C61">
            <w:pPr>
              <w:spacing w:before="20" w:after="20"/>
              <w:jc w:val="right"/>
              <w:rPr>
                <w:color w:val="000000"/>
                <w:sz w:val="18"/>
                <w:szCs w:val="18"/>
                <w:lang w:val="fr-FR" w:eastAsia="en-CA"/>
              </w:rPr>
            </w:pPr>
          </w:p>
        </w:tc>
        <w:tc>
          <w:tcPr>
            <w:tcW w:w="353" w:type="pct"/>
            <w:shd w:val="clear" w:color="auto" w:fill="FFFFFF" w:themeFill="background1"/>
          </w:tcPr>
          <w:p w14:paraId="78E568DB" w14:textId="77777777" w:rsidR="00BE5991" w:rsidRPr="00BE5991" w:rsidRDefault="00BE5991" w:rsidP="00B45C61">
            <w:pPr>
              <w:spacing w:before="20" w:after="20"/>
              <w:jc w:val="right"/>
              <w:rPr>
                <w:color w:val="000000"/>
                <w:sz w:val="18"/>
                <w:szCs w:val="18"/>
                <w:lang w:val="fr-FR"/>
              </w:rPr>
            </w:pPr>
            <w:r w:rsidRPr="00BE5991">
              <w:rPr>
                <w:color w:val="000000"/>
                <w:sz w:val="18"/>
                <w:lang w:val="fr-FR"/>
              </w:rPr>
              <w:t>26 100</w:t>
            </w:r>
          </w:p>
        </w:tc>
      </w:tr>
    </w:tbl>
    <w:p w14:paraId="27CD35D5" w14:textId="77777777" w:rsidR="00BE5991" w:rsidRPr="00BE5991" w:rsidRDefault="00BE5991" w:rsidP="00BE5991">
      <w:pPr>
        <w:spacing w:before="20" w:after="20"/>
        <w:jc w:val="center"/>
        <w:rPr>
          <w:sz w:val="18"/>
          <w:szCs w:val="18"/>
          <w:lang w:val="fr-FR"/>
        </w:rPr>
      </w:pPr>
    </w:p>
    <w:tbl>
      <w:tblPr>
        <w:tblStyle w:val="TableGrid"/>
        <w:tblW w:w="587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42"/>
        <w:gridCol w:w="4940"/>
      </w:tblGrid>
      <w:tr w:rsidR="00BE5991" w:rsidRPr="00BE5991" w14:paraId="45FEE8A2" w14:textId="77777777" w:rsidTr="00B45C61">
        <w:trPr>
          <w:trHeight w:val="128"/>
          <w:jc w:val="center"/>
        </w:trPr>
        <w:tc>
          <w:tcPr>
            <w:tcW w:w="2751" w:type="pct"/>
            <w:vAlign w:val="center"/>
            <w:hideMark/>
          </w:tcPr>
          <w:p w14:paraId="0696F8A9" w14:textId="77777777" w:rsidR="00BE5991" w:rsidRPr="00BE5991" w:rsidRDefault="00BE5991" w:rsidP="00B45C61">
            <w:pPr>
              <w:spacing w:before="20" w:after="20"/>
              <w:jc w:val="left"/>
              <w:rPr>
                <w:b/>
                <w:sz w:val="18"/>
                <w:szCs w:val="18"/>
                <w:lang w:val="fr-FR"/>
              </w:rPr>
            </w:pPr>
            <w:r w:rsidRPr="00BE5991">
              <w:rPr>
                <w:b/>
                <w:sz w:val="18"/>
                <w:lang w:val="fr-FR"/>
              </w:rPr>
              <w:t>Recommandation du secrétariat :</w:t>
            </w:r>
          </w:p>
        </w:tc>
        <w:tc>
          <w:tcPr>
            <w:tcW w:w="2249" w:type="pct"/>
            <w:vAlign w:val="center"/>
            <w:hideMark/>
          </w:tcPr>
          <w:p w14:paraId="68CE1B6C" w14:textId="77777777" w:rsidR="00BE5991" w:rsidRPr="00BE5991" w:rsidRDefault="00BE5991" w:rsidP="00B45C61">
            <w:pPr>
              <w:spacing w:before="20" w:after="20"/>
              <w:jc w:val="center"/>
              <w:rPr>
                <w:sz w:val="18"/>
                <w:szCs w:val="18"/>
                <w:lang w:val="fr-FR"/>
              </w:rPr>
            </w:pPr>
            <w:r w:rsidRPr="00BE5991">
              <w:rPr>
                <w:sz w:val="18"/>
                <w:lang w:val="fr-FR"/>
              </w:rPr>
              <w:t>Approbation générale</w:t>
            </w:r>
            <w:r w:rsidRPr="00BE5991">
              <w:rPr>
                <w:b/>
                <w:sz w:val="18"/>
                <w:lang w:val="fr-FR"/>
              </w:rPr>
              <w:t xml:space="preserve"> </w:t>
            </w:r>
          </w:p>
        </w:tc>
      </w:tr>
    </w:tbl>
    <w:p w14:paraId="5F2F65FE" w14:textId="77777777" w:rsidR="00BE5991" w:rsidRPr="00BE5991" w:rsidRDefault="00BE5991" w:rsidP="00BE5991">
      <w:pPr>
        <w:rPr>
          <w:lang w:val="fr-FR"/>
        </w:rPr>
      </w:pPr>
    </w:p>
    <w:p w14:paraId="3868A4A1" w14:textId="77777777" w:rsidR="00BE5991" w:rsidRPr="00BE5991" w:rsidRDefault="00BE5991" w:rsidP="00BE5991">
      <w:pPr>
        <w:jc w:val="left"/>
        <w:rPr>
          <w:b/>
          <w:lang w:val="fr-FR"/>
        </w:rPr>
      </w:pPr>
      <w:r w:rsidRPr="00BE5991">
        <w:rPr>
          <w:lang w:val="fr-FR"/>
        </w:rPr>
        <w:br w:type="page"/>
      </w:r>
    </w:p>
    <w:p w14:paraId="218088C9" w14:textId="2B7AF06E" w:rsidR="00BE5991" w:rsidRPr="00BE5991" w:rsidRDefault="00BE5991" w:rsidP="00BE5991">
      <w:pPr>
        <w:keepNext/>
        <w:spacing w:after="360"/>
        <w:jc w:val="center"/>
        <w:rPr>
          <w:b/>
          <w:lang w:val="fr-FR"/>
        </w:rPr>
      </w:pPr>
      <w:r w:rsidRPr="00BE5991">
        <w:rPr>
          <w:b/>
          <w:lang w:val="fr-FR"/>
        </w:rPr>
        <w:lastRenderedPageBreak/>
        <w:t>DESCRIPTION DU PROJET</w:t>
      </w:r>
    </w:p>
    <w:p w14:paraId="5B0C47C2" w14:textId="77777777" w:rsidR="00BE5991" w:rsidRPr="00BE5991" w:rsidRDefault="00BE5991" w:rsidP="00BE5991">
      <w:pPr>
        <w:pStyle w:val="Heading1"/>
        <w:rPr>
          <w:lang w:val="fr-FR"/>
        </w:rPr>
      </w:pPr>
      <w:r w:rsidRPr="00BE5991">
        <w:rPr>
          <w:lang w:val="fr-FR"/>
        </w:rPr>
        <w:t>Au nom du Gouvernement du Bénin, le PNUE, à titre d’agence d’exécution principale, a présenté une demande de financement pour la deuxième tranche de la phase II du plan de gestion de l’élimination des HCFC (PGEH), pour un montant de 210 000 $US, plus des coûts d’appui à l’agence de 26 100 $US</w:t>
      </w:r>
      <w:r w:rsidRPr="00BE5991">
        <w:rPr>
          <w:vertAlign w:val="superscript"/>
          <w:lang w:val="fr-FR"/>
        </w:rPr>
        <w:footnoteReference w:id="2"/>
      </w:r>
      <w:r w:rsidRPr="00BE5991">
        <w:rPr>
          <w:lang w:val="fr-FR"/>
        </w:rPr>
        <w:t>. La présentation comprend un rapport périodique sur la mise en œuvre de la première tranche et le plan de mise en œuvre de la tranche pour 2026 à 2028.</w:t>
      </w:r>
    </w:p>
    <w:p w14:paraId="0129B4EC" w14:textId="77777777" w:rsidR="00BE5991" w:rsidRPr="00BE5991" w:rsidRDefault="00BE5991" w:rsidP="00BE5991">
      <w:pPr>
        <w:keepNext/>
        <w:spacing w:after="240"/>
        <w:rPr>
          <w:u w:val="single"/>
          <w:lang w:val="fr-FR"/>
        </w:rPr>
      </w:pPr>
      <w:r w:rsidRPr="00BE5991">
        <w:rPr>
          <w:u w:val="single"/>
          <w:lang w:val="fr-FR"/>
        </w:rPr>
        <w:t>Rapport sur la consommation de HCFC</w:t>
      </w:r>
    </w:p>
    <w:p w14:paraId="380E743D" w14:textId="77777777" w:rsidR="00BE5991" w:rsidRPr="00BE5991" w:rsidRDefault="00BE5991" w:rsidP="00BE5991">
      <w:pPr>
        <w:numPr>
          <w:ilvl w:val="0"/>
          <w:numId w:val="1"/>
        </w:numPr>
        <w:spacing w:after="240"/>
        <w:outlineLvl w:val="0"/>
        <w:rPr>
          <w:lang w:val="fr-FR"/>
        </w:rPr>
      </w:pPr>
      <w:r w:rsidRPr="00BE5991">
        <w:rPr>
          <w:lang w:val="fr-FR"/>
        </w:rPr>
        <w:t>Le Gouvernement du Bénin a communiqué une consommation de 6,38 tonnes PAO de HCFC en 2025, ce qui est inférieur de 73 pour cent à la référence du pays pour la conformité. Le tableau 1 indique la consommation de HCFC pour la période 2021–2025.</w:t>
      </w:r>
    </w:p>
    <w:p w14:paraId="1D8E0BF9" w14:textId="77777777" w:rsidR="00BE5991" w:rsidRPr="00BE5991" w:rsidRDefault="00BE5991" w:rsidP="00BE5991">
      <w:pPr>
        <w:keepNext/>
        <w:keepLines/>
        <w:spacing w:before="240"/>
        <w:rPr>
          <w:b/>
          <w:lang w:val="fr-FR"/>
        </w:rPr>
      </w:pPr>
      <w:r w:rsidRPr="00BE5991">
        <w:rPr>
          <w:b/>
          <w:lang w:val="fr-FR"/>
        </w:rPr>
        <w:t>Tableau 1. Consommation de HCFC sur la période 2021</w:t>
      </w:r>
      <w:r w:rsidRPr="00BE5991">
        <w:rPr>
          <w:lang w:val="fr-FR"/>
        </w:rPr>
        <w:t>–</w:t>
      </w:r>
      <w:r w:rsidRPr="00BE5991">
        <w:rPr>
          <w:b/>
          <w:lang w:val="fr-FR"/>
        </w:rPr>
        <w:t>2025 au Bénin (données de l’article 7)</w:t>
      </w:r>
    </w:p>
    <w:tbl>
      <w:tblPr>
        <w:tblW w:w="5000" w:type="pct"/>
        <w:tblLook w:val="04A0" w:firstRow="1" w:lastRow="0" w:firstColumn="1" w:lastColumn="0" w:noHBand="0" w:noVBand="1"/>
      </w:tblPr>
      <w:tblGrid>
        <w:gridCol w:w="3071"/>
        <w:gridCol w:w="1029"/>
        <w:gridCol w:w="1029"/>
        <w:gridCol w:w="1029"/>
        <w:gridCol w:w="1029"/>
        <w:gridCol w:w="1030"/>
        <w:gridCol w:w="1133"/>
      </w:tblGrid>
      <w:tr w:rsidR="00BE5991" w:rsidRPr="00BE5991" w14:paraId="24CC9719" w14:textId="77777777" w:rsidTr="00B45C61">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D6E1D28"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HCFC-22</w:t>
            </w:r>
          </w:p>
        </w:tc>
        <w:tc>
          <w:tcPr>
            <w:tcW w:w="550" w:type="pct"/>
            <w:tcBorders>
              <w:top w:val="single" w:sz="4" w:space="0" w:color="auto"/>
              <w:left w:val="nil"/>
              <w:bottom w:val="single" w:sz="4" w:space="0" w:color="auto"/>
              <w:right w:val="single" w:sz="4" w:space="0" w:color="auto"/>
            </w:tcBorders>
            <w:noWrap/>
            <w:vAlign w:val="center"/>
            <w:hideMark/>
          </w:tcPr>
          <w:p w14:paraId="34616F3C"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2021</w:t>
            </w:r>
          </w:p>
        </w:tc>
        <w:tc>
          <w:tcPr>
            <w:tcW w:w="550" w:type="pct"/>
            <w:tcBorders>
              <w:top w:val="single" w:sz="4" w:space="0" w:color="auto"/>
              <w:left w:val="nil"/>
              <w:bottom w:val="single" w:sz="4" w:space="0" w:color="auto"/>
              <w:right w:val="single" w:sz="4" w:space="0" w:color="auto"/>
            </w:tcBorders>
            <w:noWrap/>
            <w:vAlign w:val="center"/>
            <w:hideMark/>
          </w:tcPr>
          <w:p w14:paraId="18F51343"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2022</w:t>
            </w:r>
          </w:p>
        </w:tc>
        <w:tc>
          <w:tcPr>
            <w:tcW w:w="550" w:type="pct"/>
            <w:tcBorders>
              <w:top w:val="single" w:sz="4" w:space="0" w:color="auto"/>
              <w:left w:val="nil"/>
              <w:bottom w:val="single" w:sz="4" w:space="0" w:color="auto"/>
              <w:right w:val="single" w:sz="4" w:space="0" w:color="auto"/>
            </w:tcBorders>
            <w:vAlign w:val="center"/>
          </w:tcPr>
          <w:p w14:paraId="0CF0A93D"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07994FF9"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1F9DA986"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7E7D37A4" w14:textId="77777777" w:rsidR="00BE5991" w:rsidRPr="00BE5991" w:rsidRDefault="00BE5991" w:rsidP="00B45C61">
            <w:pPr>
              <w:keepNext/>
              <w:keepLines/>
              <w:spacing w:before="20" w:after="20"/>
              <w:jc w:val="center"/>
              <w:rPr>
                <w:rFonts w:asciiTheme="majorBidi" w:hAnsiTheme="majorBidi" w:cstheme="majorBidi"/>
                <w:b/>
                <w:bCs/>
                <w:color w:val="000000"/>
                <w:sz w:val="20"/>
                <w:szCs w:val="20"/>
                <w:lang w:val="fr-FR"/>
              </w:rPr>
            </w:pPr>
            <w:r w:rsidRPr="00BE5991">
              <w:rPr>
                <w:rFonts w:asciiTheme="majorBidi" w:hAnsiTheme="majorBidi"/>
                <w:b/>
                <w:color w:val="000000"/>
                <w:sz w:val="20"/>
                <w:lang w:val="fr-FR"/>
              </w:rPr>
              <w:t>Référence</w:t>
            </w:r>
          </w:p>
        </w:tc>
      </w:tr>
      <w:tr w:rsidR="00BE5991" w:rsidRPr="00BE5991" w14:paraId="33BC04DA" w14:textId="77777777" w:rsidTr="00B45C61">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CD721F" w14:textId="77777777" w:rsidR="00BE5991" w:rsidRPr="00BE5991" w:rsidRDefault="00BE5991" w:rsidP="00B45C61">
            <w:pPr>
              <w:keepNext/>
              <w:keepLines/>
              <w:spacing w:before="20" w:after="20"/>
              <w:ind w:left="98"/>
              <w:jc w:val="left"/>
              <w:rPr>
                <w:rFonts w:asciiTheme="majorBidi" w:hAnsiTheme="majorBidi" w:cstheme="majorBidi"/>
                <w:b/>
                <w:color w:val="000000"/>
                <w:sz w:val="20"/>
                <w:szCs w:val="20"/>
                <w:lang w:val="fr-FR"/>
              </w:rPr>
            </w:pPr>
            <w:r w:rsidRPr="00BE5991">
              <w:rPr>
                <w:rFonts w:asciiTheme="majorBidi" w:hAnsiTheme="majorBidi"/>
                <w:b/>
                <w:color w:val="000000"/>
                <w:sz w:val="20"/>
                <w:lang w:val="fr-FR"/>
              </w:rPr>
              <w:t>Tonnes métriques (tm)</w:t>
            </w:r>
          </w:p>
        </w:tc>
        <w:tc>
          <w:tcPr>
            <w:tcW w:w="550" w:type="pct"/>
            <w:tcBorders>
              <w:top w:val="nil"/>
              <w:left w:val="nil"/>
              <w:bottom w:val="single" w:sz="4" w:space="0" w:color="auto"/>
              <w:right w:val="single" w:sz="4" w:space="0" w:color="auto"/>
            </w:tcBorders>
            <w:noWrap/>
          </w:tcPr>
          <w:p w14:paraId="7F9FF982"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235,0</w:t>
            </w:r>
          </w:p>
        </w:tc>
        <w:tc>
          <w:tcPr>
            <w:tcW w:w="550" w:type="pct"/>
            <w:tcBorders>
              <w:top w:val="nil"/>
              <w:left w:val="nil"/>
              <w:bottom w:val="single" w:sz="4" w:space="0" w:color="auto"/>
              <w:right w:val="single" w:sz="4" w:space="0" w:color="auto"/>
            </w:tcBorders>
            <w:noWrap/>
          </w:tcPr>
          <w:p w14:paraId="3733DFCC"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198,7</w:t>
            </w:r>
          </w:p>
        </w:tc>
        <w:tc>
          <w:tcPr>
            <w:tcW w:w="550" w:type="pct"/>
            <w:tcBorders>
              <w:top w:val="single" w:sz="4" w:space="0" w:color="auto"/>
              <w:left w:val="nil"/>
              <w:bottom w:val="single" w:sz="4" w:space="0" w:color="auto"/>
              <w:right w:val="single" w:sz="4" w:space="0" w:color="auto"/>
            </w:tcBorders>
          </w:tcPr>
          <w:p w14:paraId="5C1D5A6B"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175,9</w:t>
            </w:r>
          </w:p>
        </w:tc>
        <w:tc>
          <w:tcPr>
            <w:tcW w:w="550" w:type="pct"/>
            <w:tcBorders>
              <w:top w:val="nil"/>
              <w:left w:val="single" w:sz="4" w:space="0" w:color="auto"/>
              <w:bottom w:val="single" w:sz="4" w:space="0" w:color="auto"/>
              <w:right w:val="single" w:sz="4" w:space="0" w:color="auto"/>
            </w:tcBorders>
          </w:tcPr>
          <w:p w14:paraId="6D229562"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160,0</w:t>
            </w:r>
          </w:p>
        </w:tc>
        <w:tc>
          <w:tcPr>
            <w:tcW w:w="551" w:type="pct"/>
            <w:tcBorders>
              <w:top w:val="nil"/>
              <w:left w:val="single" w:sz="4" w:space="0" w:color="auto"/>
              <w:bottom w:val="single" w:sz="4" w:space="0" w:color="auto"/>
              <w:right w:val="single" w:sz="4" w:space="0" w:color="auto"/>
            </w:tcBorders>
            <w:vAlign w:val="center"/>
          </w:tcPr>
          <w:p w14:paraId="62C9BAA0"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116,0</w:t>
            </w:r>
          </w:p>
        </w:tc>
        <w:tc>
          <w:tcPr>
            <w:tcW w:w="606" w:type="pct"/>
            <w:tcBorders>
              <w:top w:val="nil"/>
              <w:left w:val="single" w:sz="4" w:space="0" w:color="auto"/>
              <w:bottom w:val="single" w:sz="4" w:space="0" w:color="auto"/>
              <w:right w:val="single" w:sz="4" w:space="0" w:color="auto"/>
            </w:tcBorders>
            <w:noWrap/>
            <w:vAlign w:val="center"/>
          </w:tcPr>
          <w:p w14:paraId="700966DC" w14:textId="77777777" w:rsidR="00BE5991" w:rsidRPr="00BE5991" w:rsidRDefault="00BE5991" w:rsidP="00B45C61">
            <w:pPr>
              <w:keepNext/>
              <w:keepLines/>
              <w:spacing w:before="20" w:after="20"/>
              <w:ind w:left="-201"/>
              <w:jc w:val="right"/>
              <w:rPr>
                <w:rFonts w:asciiTheme="majorBidi" w:hAnsiTheme="majorBidi" w:cstheme="majorBidi"/>
                <w:sz w:val="20"/>
                <w:szCs w:val="20"/>
                <w:lang w:val="fr-FR"/>
              </w:rPr>
            </w:pPr>
            <w:r w:rsidRPr="00BE5991">
              <w:rPr>
                <w:rFonts w:asciiTheme="majorBidi" w:hAnsiTheme="majorBidi"/>
                <w:sz w:val="20"/>
                <w:lang w:val="fr-FR"/>
              </w:rPr>
              <w:t>432,72</w:t>
            </w:r>
          </w:p>
        </w:tc>
      </w:tr>
      <w:tr w:rsidR="00BE5991" w:rsidRPr="00BE5991" w14:paraId="03D01FBA" w14:textId="77777777" w:rsidTr="00B45C61">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F12EDA5" w14:textId="77777777" w:rsidR="00BE5991" w:rsidRPr="00BE5991" w:rsidRDefault="00BE5991" w:rsidP="00B45C61">
            <w:pPr>
              <w:keepNext/>
              <w:keepLines/>
              <w:spacing w:before="20" w:after="20"/>
              <w:ind w:left="98"/>
              <w:jc w:val="left"/>
              <w:rPr>
                <w:rFonts w:asciiTheme="majorBidi" w:hAnsiTheme="majorBidi" w:cstheme="majorBidi"/>
                <w:b/>
                <w:color w:val="000000"/>
                <w:sz w:val="20"/>
                <w:szCs w:val="20"/>
                <w:lang w:val="fr-FR"/>
              </w:rPr>
            </w:pPr>
            <w:r w:rsidRPr="00BE5991">
              <w:rPr>
                <w:rFonts w:asciiTheme="majorBidi" w:hAnsiTheme="majorBidi"/>
                <w:b/>
                <w:color w:val="000000"/>
                <w:sz w:val="20"/>
                <w:lang w:val="fr-FR"/>
              </w:rPr>
              <w:t>Tonnes PAO</w:t>
            </w:r>
          </w:p>
        </w:tc>
        <w:tc>
          <w:tcPr>
            <w:tcW w:w="550" w:type="pct"/>
            <w:tcBorders>
              <w:top w:val="nil"/>
              <w:left w:val="nil"/>
              <w:bottom w:val="single" w:sz="4" w:space="0" w:color="auto"/>
              <w:right w:val="single" w:sz="4" w:space="0" w:color="auto"/>
            </w:tcBorders>
            <w:noWrap/>
          </w:tcPr>
          <w:p w14:paraId="2433B39A"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12,93</w:t>
            </w:r>
          </w:p>
        </w:tc>
        <w:tc>
          <w:tcPr>
            <w:tcW w:w="550" w:type="pct"/>
            <w:tcBorders>
              <w:top w:val="nil"/>
              <w:left w:val="nil"/>
              <w:bottom w:val="single" w:sz="4" w:space="0" w:color="auto"/>
              <w:right w:val="single" w:sz="4" w:space="0" w:color="auto"/>
            </w:tcBorders>
            <w:noWrap/>
          </w:tcPr>
          <w:p w14:paraId="6E7DDA8F"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10,93</w:t>
            </w:r>
          </w:p>
        </w:tc>
        <w:tc>
          <w:tcPr>
            <w:tcW w:w="550" w:type="pct"/>
            <w:tcBorders>
              <w:top w:val="single" w:sz="4" w:space="0" w:color="auto"/>
              <w:left w:val="nil"/>
              <w:bottom w:val="single" w:sz="4" w:space="0" w:color="auto"/>
              <w:right w:val="single" w:sz="4" w:space="0" w:color="auto"/>
            </w:tcBorders>
          </w:tcPr>
          <w:p w14:paraId="6D3681F4"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9,67</w:t>
            </w:r>
          </w:p>
        </w:tc>
        <w:tc>
          <w:tcPr>
            <w:tcW w:w="550" w:type="pct"/>
            <w:tcBorders>
              <w:top w:val="nil"/>
              <w:left w:val="single" w:sz="4" w:space="0" w:color="auto"/>
              <w:bottom w:val="single" w:sz="4" w:space="0" w:color="auto"/>
              <w:right w:val="single" w:sz="4" w:space="0" w:color="auto"/>
            </w:tcBorders>
          </w:tcPr>
          <w:p w14:paraId="5F245DF5"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8,8</w:t>
            </w:r>
          </w:p>
        </w:tc>
        <w:tc>
          <w:tcPr>
            <w:tcW w:w="551" w:type="pct"/>
            <w:tcBorders>
              <w:top w:val="nil"/>
              <w:left w:val="single" w:sz="4" w:space="0" w:color="auto"/>
              <w:bottom w:val="single" w:sz="4" w:space="0" w:color="auto"/>
              <w:right w:val="single" w:sz="4" w:space="0" w:color="auto"/>
            </w:tcBorders>
            <w:vAlign w:val="center"/>
          </w:tcPr>
          <w:p w14:paraId="113564A3" w14:textId="77777777" w:rsidR="00BE5991" w:rsidRPr="00BE5991" w:rsidRDefault="00BE5991" w:rsidP="00B45C61">
            <w:pPr>
              <w:keepNext/>
              <w:keepLines/>
              <w:spacing w:before="20" w:after="20"/>
              <w:ind w:left="-201" w:right="104"/>
              <w:jc w:val="right"/>
              <w:rPr>
                <w:rFonts w:asciiTheme="majorBidi" w:hAnsiTheme="majorBidi" w:cstheme="majorBidi"/>
                <w:sz w:val="20"/>
                <w:szCs w:val="20"/>
                <w:lang w:val="fr-FR"/>
              </w:rPr>
            </w:pPr>
            <w:r w:rsidRPr="00BE5991">
              <w:rPr>
                <w:rFonts w:asciiTheme="majorBidi" w:hAnsiTheme="majorBidi"/>
                <w:sz w:val="20"/>
                <w:lang w:val="fr-FR"/>
              </w:rPr>
              <w:t>6,38</w:t>
            </w:r>
          </w:p>
        </w:tc>
        <w:tc>
          <w:tcPr>
            <w:tcW w:w="606" w:type="pct"/>
            <w:tcBorders>
              <w:top w:val="nil"/>
              <w:left w:val="single" w:sz="4" w:space="0" w:color="auto"/>
              <w:bottom w:val="single" w:sz="4" w:space="0" w:color="auto"/>
              <w:right w:val="single" w:sz="4" w:space="0" w:color="auto"/>
            </w:tcBorders>
            <w:noWrap/>
            <w:vAlign w:val="center"/>
          </w:tcPr>
          <w:p w14:paraId="48627284" w14:textId="77777777" w:rsidR="00BE5991" w:rsidRPr="00BE5991" w:rsidRDefault="00BE5991" w:rsidP="00B45C61">
            <w:pPr>
              <w:jc w:val="right"/>
              <w:rPr>
                <w:rFonts w:asciiTheme="majorBidi" w:hAnsiTheme="majorBidi" w:cstheme="majorBidi"/>
                <w:sz w:val="20"/>
                <w:szCs w:val="20"/>
                <w:lang w:val="fr-FR"/>
              </w:rPr>
            </w:pPr>
            <w:r w:rsidRPr="00BE5991">
              <w:rPr>
                <w:rFonts w:asciiTheme="majorBidi" w:hAnsiTheme="majorBidi"/>
                <w:sz w:val="20"/>
                <w:lang w:val="fr-FR"/>
              </w:rPr>
              <w:t>23,8</w:t>
            </w:r>
          </w:p>
        </w:tc>
      </w:tr>
    </w:tbl>
    <w:p w14:paraId="625DDA04" w14:textId="77777777" w:rsidR="00BE5991" w:rsidRPr="00BE5991" w:rsidRDefault="00BE5991" w:rsidP="00BE5991">
      <w:pPr>
        <w:rPr>
          <w:sz w:val="20"/>
          <w:szCs w:val="18"/>
          <w:lang w:val="fr-FR"/>
        </w:rPr>
      </w:pPr>
    </w:p>
    <w:p w14:paraId="4581B52D" w14:textId="77777777" w:rsidR="00BE5991" w:rsidRPr="00BE5991" w:rsidRDefault="00BE5991" w:rsidP="00BE5991">
      <w:pPr>
        <w:pStyle w:val="Heading1"/>
        <w:rPr>
          <w:lang w:val="fr-FR"/>
        </w:rPr>
      </w:pPr>
      <w:r w:rsidRPr="00BE5991">
        <w:rPr>
          <w:lang w:val="fr-FR"/>
        </w:rPr>
        <w:t>La consommation de HCFC-22, qui n’est utilisé que pour les réparations et l’entretien des équipements de réfrigération et de climatisation, ne cesse de baisser. Les réductions ont été attribuées principalement à la mise en œuvre des activités du PGEH et à l’introduction dans le pays de technologies de remplacement. L’établissement de normes minimales de performance énergétique et d’un système d’étiquetage énergétique pour les lampes et les climatiseurs de salle, en vertu du Décret n</w:t>
      </w:r>
      <w:r w:rsidRPr="00BE5991">
        <w:rPr>
          <w:vertAlign w:val="superscript"/>
          <w:lang w:val="fr-FR"/>
        </w:rPr>
        <w:t>o</w:t>
      </w:r>
      <w:r w:rsidRPr="00BE5991">
        <w:rPr>
          <w:lang w:val="fr-FR"/>
        </w:rPr>
        <w:t> 2018-563 de décembre 2018, a permis l’arrêt des importations d’équipements utilisant du HCFC-22 en juin 2020, contribuant également au déclin constant de la consommation de HCFC-22.</w:t>
      </w:r>
    </w:p>
    <w:p w14:paraId="1C106481" w14:textId="77777777" w:rsidR="00BE5991" w:rsidRPr="00BE5991" w:rsidRDefault="00BE5991" w:rsidP="00BE5991">
      <w:pPr>
        <w:keepNext/>
        <w:spacing w:after="240"/>
        <w:rPr>
          <w:i/>
          <w:lang w:val="fr-FR"/>
        </w:rPr>
      </w:pPr>
      <w:r w:rsidRPr="00BE5991">
        <w:rPr>
          <w:i/>
          <w:lang w:val="fr-FR"/>
        </w:rPr>
        <w:t>Rapport de mise en œuvre du programme de pays</w:t>
      </w:r>
    </w:p>
    <w:p w14:paraId="3BEC6495" w14:textId="77777777" w:rsidR="00BE5991" w:rsidRPr="00BE5991" w:rsidRDefault="00BE5991" w:rsidP="00BE5991">
      <w:pPr>
        <w:pStyle w:val="Heading1"/>
        <w:keepNext/>
        <w:rPr>
          <w:i/>
          <w:lang w:val="fr-FR"/>
        </w:rPr>
      </w:pPr>
      <w:r w:rsidRPr="00BE5991">
        <w:rPr>
          <w:lang w:val="fr-FR"/>
        </w:rPr>
        <w:t xml:space="preserve">Les données sur la consommation de HCFC déclarées par le Gouvernement du Bénin dans son rapport sur la mise en œuvre du programme de pays pour 2025 sont cohérentes avec les données communiquées en vertu de l’article 7 du Protocole de Montréal. </w:t>
      </w:r>
    </w:p>
    <w:p w14:paraId="76DB790C" w14:textId="77777777" w:rsidR="00BE5991" w:rsidRPr="00BE5991" w:rsidRDefault="00BE5991" w:rsidP="00BE5991">
      <w:pPr>
        <w:widowControl w:val="0"/>
        <w:spacing w:after="240"/>
        <w:rPr>
          <w:u w:val="single"/>
          <w:lang w:val="fr-FR"/>
        </w:rPr>
      </w:pPr>
      <w:r w:rsidRPr="00BE5991">
        <w:rPr>
          <w:u w:val="single"/>
          <w:lang w:val="fr-FR"/>
        </w:rPr>
        <w:t>État de la mise en œuvre de la phase I du plan de gestion de l’élimination des HCFC</w:t>
      </w:r>
    </w:p>
    <w:p w14:paraId="5CBFC827" w14:textId="77777777" w:rsidR="00BE5991" w:rsidRPr="00BE5991" w:rsidRDefault="00BE5991" w:rsidP="00BE5991">
      <w:pPr>
        <w:pStyle w:val="Heading1"/>
        <w:rPr>
          <w:lang w:val="fr-FR"/>
        </w:rPr>
      </w:pPr>
      <w:r w:rsidRPr="00BE5991">
        <w:rPr>
          <w:lang w:val="fr-FR"/>
        </w:rPr>
        <w:t>La phase I du PGEH a été achevée le 31 décembre 2022, en accord avec la prolongation approuvée par la décision 87/28</w:t>
      </w:r>
      <w:r w:rsidRPr="00BE5991">
        <w:rPr>
          <w:rStyle w:val="FootnoteReference"/>
          <w:lang w:val="fr-FR"/>
        </w:rPr>
        <w:footnoteReference w:id="3"/>
      </w:r>
      <w:r w:rsidRPr="00BE5991">
        <w:rPr>
          <w:lang w:val="fr-FR"/>
        </w:rPr>
        <w:t>. Le rapport d’achèvement des projets a été soumis le 30 juillet 2023.</w:t>
      </w:r>
    </w:p>
    <w:p w14:paraId="446E77AE" w14:textId="77777777" w:rsidR="00BE5991" w:rsidRPr="00BE5991" w:rsidRDefault="00BE5991" w:rsidP="00BE5991">
      <w:pPr>
        <w:widowControl w:val="0"/>
        <w:spacing w:after="240"/>
        <w:rPr>
          <w:u w:val="single"/>
          <w:lang w:val="fr-FR"/>
        </w:rPr>
      </w:pPr>
      <w:r w:rsidRPr="00BE5991">
        <w:rPr>
          <w:u w:val="single"/>
          <w:lang w:val="fr-FR"/>
        </w:rPr>
        <w:t>Rapport périodique sur la mise en œuvre de la première tranche de la phase II du plan de gestion de l’élimination des HCFC</w:t>
      </w:r>
    </w:p>
    <w:p w14:paraId="5CF21D2F" w14:textId="77777777" w:rsidR="00BE5991" w:rsidRPr="00BE5991" w:rsidRDefault="00BE5991" w:rsidP="00BE5991">
      <w:pPr>
        <w:spacing w:after="240"/>
        <w:rPr>
          <w:lang w:val="fr-FR"/>
        </w:rPr>
      </w:pPr>
      <w:r w:rsidRPr="00BE5991">
        <w:rPr>
          <w:i/>
          <w:lang w:val="fr-FR"/>
        </w:rPr>
        <w:t xml:space="preserve">Cadre juridique </w:t>
      </w:r>
    </w:p>
    <w:p w14:paraId="4F567F25" w14:textId="77777777" w:rsidR="00BE5991" w:rsidRPr="00BE5991" w:rsidRDefault="00BE5991" w:rsidP="00BE5991">
      <w:pPr>
        <w:pStyle w:val="Heading1"/>
        <w:rPr>
          <w:lang w:val="fr-FR"/>
        </w:rPr>
      </w:pPr>
      <w:r w:rsidRPr="00BE5991">
        <w:rPr>
          <w:lang w:val="fr-FR"/>
        </w:rPr>
        <w:t>En tant que membre de l’Union économique et monétaire ouest-africaine (UEMOA) et de la Communauté économique des États de l’Afrique de l’Ouest (CEDEAO), le Bénin dispose d’une législation nationale complétée par des réglementations sous-régionales pertinentes. Récemment, le Bénin a encore renforcé son cadre juridique et réglementaire pour soutenir la mise en œuvre de l’Amendement de Kigali, avec l’arrêté inter-ministériel n</w:t>
      </w:r>
      <w:r w:rsidRPr="00BE5991">
        <w:rPr>
          <w:vertAlign w:val="superscript"/>
          <w:lang w:val="fr-FR"/>
        </w:rPr>
        <w:t>o</w:t>
      </w:r>
      <w:r w:rsidRPr="00BE5991">
        <w:rPr>
          <w:lang w:val="fr-FR"/>
        </w:rPr>
        <w:t xml:space="preserve"> 0103 (mai 2022), un cadre réglementaire complet a été créé pour piloter les importations, le stockage, la distribution et la communication de rapports pour les HFC, les HCFC, les </w:t>
      </w:r>
      <w:r w:rsidRPr="00BE5991">
        <w:rPr>
          <w:lang w:val="fr-FR"/>
        </w:rPr>
        <w:lastRenderedPageBreak/>
        <w:t>hydrocarbures et d’autres frigorigènes, ainsi que les appareils et installations frigorifiques. L’arrêté vise à renforcer la maîtrise nationale des substances à fort potentiel de réchauffement de la planète, à aligner les pratiques nationales avec les accords environnementaux internationaux et à améliorer la sécurité dans le secteur de la réfrigération et la climatisation.</w:t>
      </w:r>
    </w:p>
    <w:p w14:paraId="44589DEF" w14:textId="77777777" w:rsidR="00BE5991" w:rsidRPr="00BE5991" w:rsidRDefault="00BE5991" w:rsidP="00BE5991">
      <w:pPr>
        <w:pStyle w:val="Heading1"/>
        <w:rPr>
          <w:lang w:val="fr-FR"/>
        </w:rPr>
      </w:pPr>
      <w:r w:rsidRPr="00BE5991">
        <w:rPr>
          <w:rFonts w:asciiTheme="majorBidi" w:hAnsiTheme="majorBidi"/>
          <w:lang w:val="fr-FR"/>
        </w:rPr>
        <w:t xml:space="preserve">Lors de la première tranche, </w:t>
      </w:r>
      <w:r w:rsidRPr="00BE5991">
        <w:rPr>
          <w:lang w:val="fr-FR"/>
        </w:rPr>
        <w:t>trois sessions de travail ont eu lieu avec les parties prenantes, notamment les importateurs, concernant l’application du Décret de 2018 sur l’étiquetage énergétique à l’appui des importations d’équipements libres de HCFC ; et le cadre de règlementation et de politique requis pour assurer la conformité continue à l’élimination des HCFC après 2030 a été élaboré et validé, et il est actuellement en attente d’acceptation.</w:t>
      </w:r>
    </w:p>
    <w:p w14:paraId="16AFBE75" w14:textId="77777777" w:rsidR="00BE5991" w:rsidRPr="00BE5991" w:rsidRDefault="00BE5991" w:rsidP="00BE5991">
      <w:pPr>
        <w:keepNext/>
        <w:spacing w:after="240"/>
        <w:rPr>
          <w:i/>
          <w:lang w:val="fr-FR"/>
        </w:rPr>
      </w:pPr>
      <w:r w:rsidRPr="00BE5991">
        <w:rPr>
          <w:i/>
          <w:lang w:val="fr-FR"/>
        </w:rPr>
        <w:t>Secteur de l’entretien de l’équipement de réfrigération</w:t>
      </w:r>
    </w:p>
    <w:p w14:paraId="6F2A3FCE" w14:textId="77777777" w:rsidR="00BE5991" w:rsidRPr="00BE5991" w:rsidRDefault="00BE5991" w:rsidP="00BE5991">
      <w:pPr>
        <w:pStyle w:val="Heading1"/>
        <w:rPr>
          <w:lang w:val="fr-FR"/>
        </w:rPr>
      </w:pPr>
      <w:r w:rsidRPr="00BE5991">
        <w:rPr>
          <w:lang w:val="fr-FR"/>
        </w:rPr>
        <w:t>Lors de la première tranche, les activités suivantes ont été mises en œuvre :</w:t>
      </w:r>
    </w:p>
    <w:p w14:paraId="42DEAF9B" w14:textId="77777777" w:rsidR="00BE5991" w:rsidRPr="00BE5991" w:rsidRDefault="00BE5991" w:rsidP="00D70A38">
      <w:pPr>
        <w:pStyle w:val="Heading2"/>
        <w:numPr>
          <w:ilvl w:val="1"/>
          <w:numId w:val="23"/>
        </w:numPr>
        <w:ind w:left="1440" w:hanging="720"/>
        <w:rPr>
          <w:rFonts w:eastAsiaTheme="minorHAnsi"/>
          <w:lang w:val="fr-FR"/>
        </w:rPr>
      </w:pPr>
      <w:r w:rsidRPr="00BE5991">
        <w:rPr>
          <w:i/>
          <w:lang w:val="fr-FR"/>
        </w:rPr>
        <w:t xml:space="preserve">renforcement de la capacité nationale de contrôle des HCFC : </w:t>
      </w:r>
      <w:r w:rsidRPr="00BE5991">
        <w:rPr>
          <w:lang w:val="fr-FR"/>
        </w:rPr>
        <w:t>six ateliers ont été organisés pour former 165 agents des douanes et d’exécution (dont 15 femmes) ; quatre visites ont été organisées pour suivre des approbations d’importation et de distribution de frigorigènes et pour vérifier la qualité de ces substances sur le territoire national, pendant lesquelles un total de 10 ateliers ont été visités ; deux ateliers ont été organisés pour les importateurs au sujet des procédures d’émission de licences d’importation et d’attribution de quotas annuels, ainsi que des risques et dangers potentiels associés à certaines substances frigorigènes. La seule réunion transfrontière dans la région de la CEDEAO sur la prévention du commerce illicite n’a pas eu lieu et a été remplacée par la formation de techniciens dans les secteurs de l’armée et de la santé ;</w:t>
      </w:r>
    </w:p>
    <w:p w14:paraId="7403AB31" w14:textId="77777777" w:rsidR="00BE5991" w:rsidRPr="00BE5991" w:rsidRDefault="00BE5991" w:rsidP="00D70A38">
      <w:pPr>
        <w:pStyle w:val="Heading2"/>
        <w:numPr>
          <w:ilvl w:val="1"/>
          <w:numId w:val="23"/>
        </w:numPr>
        <w:ind w:left="1440" w:hanging="720"/>
        <w:rPr>
          <w:rFonts w:asciiTheme="majorBidi" w:hAnsiTheme="majorBidi" w:cstheme="majorBidi"/>
          <w:iCs/>
          <w:lang w:val="fr-FR"/>
        </w:rPr>
      </w:pPr>
      <w:r w:rsidRPr="00BE5991">
        <w:rPr>
          <w:i/>
          <w:lang w:val="fr-FR"/>
        </w:rPr>
        <w:t>renforcement des capacités de bonnes pratiques des techniciens en réfrigération et climatisation</w:t>
      </w:r>
      <w:r w:rsidRPr="00BE5991">
        <w:rPr>
          <w:lang w:val="fr-FR"/>
        </w:rPr>
        <w:t xml:space="preserve"> : une campagne de sensibilisation et huit ateliers de formation ont été réalisés pour 504 techniciens en réfrigération et climatisation (dont 56 femmes), sur les bonnes pratiques d’entretien, la récupération, le recyclage et la réutilisation des frigorigènes, et la manipulation en toute sécurité des frigorigènes et des équipements ; </w:t>
      </w:r>
    </w:p>
    <w:p w14:paraId="4BCB677E" w14:textId="77777777" w:rsidR="00BE5991" w:rsidRPr="00BE5991" w:rsidRDefault="00BE5991" w:rsidP="00D70A38">
      <w:pPr>
        <w:pStyle w:val="Heading2"/>
        <w:numPr>
          <w:ilvl w:val="1"/>
          <w:numId w:val="23"/>
        </w:numPr>
        <w:ind w:left="1440" w:hanging="720"/>
        <w:rPr>
          <w:sz w:val="24"/>
          <w:szCs w:val="24"/>
          <w:lang w:val="fr-FR"/>
        </w:rPr>
      </w:pPr>
      <w:r w:rsidRPr="00BE5991">
        <w:rPr>
          <w:i/>
          <w:lang w:val="fr-FR"/>
        </w:rPr>
        <w:t>renforcement des centres d’excellence :</w:t>
      </w:r>
      <w:r w:rsidRPr="00BE5991">
        <w:rPr>
          <w:lang w:val="fr-FR"/>
        </w:rPr>
        <w:t xml:space="preserve"> les stagiaires en réfrigération et climatisation ont été sélectionnés et les formateurs ont été identifiés. La formation de 200 techniciens en réfrigération et climatisation et de 30 formateurs commencera après la réhabilitation et l’équipement des centres bénéficiaires. Une évaluation complète des besoins a été menée par un expert national et une liste complète d’équipements a été finalisée pour les centres d’excellence désignés. Tous les outils et équipements</w:t>
      </w:r>
      <w:r w:rsidRPr="00BE5991">
        <w:rPr>
          <w:rStyle w:val="FootnoteReference"/>
          <w:lang w:val="fr-FR"/>
        </w:rPr>
        <w:footnoteReference w:id="4"/>
      </w:r>
      <w:r w:rsidRPr="00BE5991">
        <w:rPr>
          <w:lang w:val="fr-FR"/>
        </w:rPr>
        <w:t xml:space="preserve"> ont été achetés et sont maintenant en attente de livraison. Les évaluations de l’état de préparation et de la sécurité pour les centres sélectionnés ont été effectuées. Après l’identification des exigences spécifiques aux sites, le mandat pour la réhabilitation des installations a été rédigé et validé par le service national de l’ozone (SNO) ; et</w:t>
      </w:r>
    </w:p>
    <w:p w14:paraId="554E2DCE" w14:textId="77777777" w:rsidR="00BE5991" w:rsidRPr="00BE5991" w:rsidRDefault="00BE5991" w:rsidP="00D70A38">
      <w:pPr>
        <w:pStyle w:val="Heading2"/>
        <w:numPr>
          <w:ilvl w:val="1"/>
          <w:numId w:val="23"/>
        </w:numPr>
        <w:ind w:left="1440" w:hanging="720"/>
        <w:rPr>
          <w:lang w:val="fr-FR"/>
        </w:rPr>
      </w:pPr>
      <w:r w:rsidRPr="00BE5991">
        <w:rPr>
          <w:i/>
          <w:lang w:val="fr-FR"/>
        </w:rPr>
        <w:t>activités pour le maintien de l’efficacité énergétique dans le secteur de l’entretien de l’équipement de réfrigération :</w:t>
      </w:r>
      <w:r w:rsidRPr="00BE5991">
        <w:rPr>
          <w:lang w:val="fr-FR"/>
        </w:rPr>
        <w:t xml:space="preserve"> le projet présenté conformément à la décision 89/6 a été lancé. Une analyse technique couvrant les systèmes de climatisation existants, la consommation énergétique, l’incidence environnementale et les besoins en rénovation a été menée ; des spécifications techniques pour les climatiseurs au R-290 ont été élaborées ; le bénéficiaire a été sélectionné ; et un atelier de validation a eu lieu. Un manuel de </w:t>
      </w:r>
      <w:r w:rsidRPr="00BE5991">
        <w:rPr>
          <w:lang w:val="fr-FR"/>
        </w:rPr>
        <w:lastRenderedPageBreak/>
        <w:t>formation a été élaboré et 40 techniciens ont été formés à l’installation et l’entretien des climatiseurs au R-290, ainsi que des réfrigérateurs commerciaux autonomes. Après l’élaboration des spécifications techniques, 40 climatiseurs ont été achetés et livrés, et leur installation par les techniciens formés est programmée pour mai 2026. Un contrat a été signé avec une entreprise spécialisée dans la récupération et le recyclage des frigorigènes dans les climatiseurs remplacés.</w:t>
      </w:r>
    </w:p>
    <w:p w14:paraId="33401A4B" w14:textId="77777777" w:rsidR="00BE5991" w:rsidRPr="00BE5991" w:rsidRDefault="00BE5991" w:rsidP="00BE5991">
      <w:pPr>
        <w:keepNext/>
        <w:spacing w:after="240"/>
        <w:rPr>
          <w:i/>
          <w:lang w:val="fr-FR"/>
        </w:rPr>
      </w:pPr>
      <w:r w:rsidRPr="00BE5991">
        <w:rPr>
          <w:i/>
          <w:lang w:val="fr-FR"/>
        </w:rPr>
        <w:t>Mise en œuvre et suivi du projet</w:t>
      </w:r>
    </w:p>
    <w:p w14:paraId="3D3D7CA6" w14:textId="77777777" w:rsidR="00BE5991" w:rsidRPr="00BE5991" w:rsidRDefault="00BE5991" w:rsidP="00BE5991">
      <w:pPr>
        <w:numPr>
          <w:ilvl w:val="0"/>
          <w:numId w:val="1"/>
        </w:numPr>
        <w:spacing w:after="240"/>
        <w:outlineLvl w:val="0"/>
        <w:rPr>
          <w:lang w:val="fr-FR"/>
        </w:rPr>
      </w:pPr>
      <w:r w:rsidRPr="00BE5991">
        <w:rPr>
          <w:lang w:val="fr-FR"/>
        </w:rPr>
        <w:t xml:space="preserve">Le SNO a assuré le suivi des activités, communiqué les progrès réalisés et collaboré avec les parties prenantes afin d’éliminer les HCFC. Des 15 000 $US approuvés pour les activités de suivi de projet au titre de la première tranche, 15 000 $US ont été décaissés pour le personnel du projet et les consultants (10 000 $US), pour les déplacements intérieurs (2 000 $US) et pour les réunions et les ateliers </w:t>
      </w:r>
      <w:bookmarkStart w:id="0" w:name="_Hlk190692798"/>
      <w:r w:rsidRPr="00BE5991">
        <w:rPr>
          <w:lang w:val="fr-FR"/>
        </w:rPr>
        <w:t>(3 000 $US)</w:t>
      </w:r>
      <w:bookmarkEnd w:id="0"/>
      <w:r w:rsidRPr="00BE5991">
        <w:rPr>
          <w:lang w:val="fr-FR"/>
        </w:rPr>
        <w:t>.</w:t>
      </w:r>
    </w:p>
    <w:p w14:paraId="7AE3B821" w14:textId="77777777" w:rsidR="00BE5991" w:rsidRPr="00BE5991" w:rsidRDefault="00BE5991" w:rsidP="00BE5991">
      <w:pPr>
        <w:spacing w:after="240"/>
        <w:ind w:right="62"/>
        <w:jc w:val="left"/>
        <w:rPr>
          <w:lang w:val="fr-FR"/>
        </w:rPr>
      </w:pPr>
      <w:r w:rsidRPr="00BE5991">
        <w:rPr>
          <w:u w:val="single"/>
          <w:lang w:val="fr-FR"/>
        </w:rPr>
        <w:t>Décaissement des fonds</w:t>
      </w:r>
    </w:p>
    <w:p w14:paraId="0D1BC34D" w14:textId="77777777" w:rsidR="00BE5991" w:rsidRPr="00BE5991" w:rsidRDefault="00BE5991" w:rsidP="00BE5991">
      <w:pPr>
        <w:keepNext/>
        <w:numPr>
          <w:ilvl w:val="0"/>
          <w:numId w:val="1"/>
        </w:numPr>
        <w:spacing w:before="240" w:after="240"/>
        <w:outlineLvl w:val="0"/>
        <w:rPr>
          <w:u w:val="single"/>
          <w:lang w:val="fr-FR"/>
        </w:rPr>
      </w:pPr>
      <w:r w:rsidRPr="00BE5991">
        <w:rPr>
          <w:lang w:val="fr-FR"/>
        </w:rPr>
        <w:t xml:space="preserve">En date de mars 2026, des 445 000 $US approuvés jusqu’ici (125 000 $US pour le PNUE et 320 000 $US pour l’ONUDI), </w:t>
      </w:r>
      <w:r w:rsidRPr="00BE5991">
        <w:rPr>
          <w:color w:val="000000"/>
          <w:lang w:val="fr-FR"/>
        </w:rPr>
        <w:t>233 108</w:t>
      </w:r>
      <w:r w:rsidRPr="00BE5991">
        <w:rPr>
          <w:lang w:val="fr-FR"/>
        </w:rPr>
        <w:t> $US (52,38 pour cent) ont été décaissés (</w:t>
      </w:r>
      <w:r w:rsidRPr="00BE5991">
        <w:rPr>
          <w:color w:val="000000"/>
          <w:lang w:val="fr-FR"/>
        </w:rPr>
        <w:t xml:space="preserve">117,829 $US </w:t>
      </w:r>
      <w:r w:rsidRPr="00BE5991">
        <w:rPr>
          <w:lang w:val="fr-FR"/>
        </w:rPr>
        <w:t xml:space="preserve">pour le PNUE et </w:t>
      </w:r>
      <w:r w:rsidRPr="00BE5991">
        <w:rPr>
          <w:color w:val="000000"/>
          <w:lang w:val="fr-FR"/>
        </w:rPr>
        <w:t>117 829 $US</w:t>
      </w:r>
      <w:r w:rsidRPr="00BE5991">
        <w:rPr>
          <w:lang w:val="fr-FR"/>
        </w:rPr>
        <w:t xml:space="preserve"> pour l’ONUDI). Le solde de </w:t>
      </w:r>
      <w:r w:rsidRPr="00BE5991">
        <w:rPr>
          <w:color w:val="000000"/>
          <w:lang w:val="fr-FR"/>
        </w:rPr>
        <w:t>233 108</w:t>
      </w:r>
      <w:r w:rsidRPr="00BE5991">
        <w:rPr>
          <w:lang w:val="fr-FR"/>
        </w:rPr>
        <w:t> $US sera décaissé en 2026.</w:t>
      </w:r>
    </w:p>
    <w:p w14:paraId="7D201771" w14:textId="77777777" w:rsidR="00BE5991" w:rsidRPr="00BE5991" w:rsidRDefault="00BE5991" w:rsidP="00BE5991">
      <w:pPr>
        <w:keepNext/>
        <w:spacing w:before="240" w:after="240"/>
        <w:outlineLvl w:val="0"/>
        <w:rPr>
          <w:u w:val="single"/>
          <w:lang w:val="fr-FR"/>
        </w:rPr>
      </w:pPr>
      <w:r w:rsidRPr="00BE5991">
        <w:rPr>
          <w:u w:val="single"/>
          <w:lang w:val="fr-FR"/>
        </w:rPr>
        <w:t>Plan de mise en œuvre de la deuxième tranche de la phase II du plan de gestion de l’élimination des HCFC</w:t>
      </w:r>
    </w:p>
    <w:p w14:paraId="53304C46" w14:textId="77777777" w:rsidR="00BE5991" w:rsidRPr="00BE5991" w:rsidRDefault="00BE5991" w:rsidP="00BE5991">
      <w:pPr>
        <w:numPr>
          <w:ilvl w:val="0"/>
          <w:numId w:val="1"/>
        </w:numPr>
        <w:spacing w:after="240"/>
        <w:outlineLvl w:val="0"/>
        <w:rPr>
          <w:lang w:val="fr-FR"/>
        </w:rPr>
      </w:pPr>
      <w:bookmarkStart w:id="1" w:name="_Hlk126934425"/>
      <w:bookmarkStart w:id="2" w:name="_Hlk126663552"/>
      <w:r w:rsidRPr="00BE5991">
        <w:rPr>
          <w:lang w:val="fr-FR"/>
        </w:rPr>
        <w:t>Les activités suivantes seront mises en œuvre entre juin 2026 et juin 2028 :</w:t>
      </w:r>
    </w:p>
    <w:p w14:paraId="7EEB0DF1" w14:textId="77777777" w:rsidR="00BE5991" w:rsidRPr="00BE5991" w:rsidRDefault="00BE5991" w:rsidP="00D70A38">
      <w:pPr>
        <w:numPr>
          <w:ilvl w:val="1"/>
          <w:numId w:val="24"/>
        </w:numPr>
        <w:spacing w:after="240"/>
        <w:ind w:left="1440" w:hanging="720"/>
        <w:outlineLvl w:val="1"/>
        <w:rPr>
          <w:lang w:val="fr-FR"/>
        </w:rPr>
      </w:pPr>
      <w:r w:rsidRPr="00BE5991">
        <w:rPr>
          <w:i/>
          <w:lang w:val="fr-FR"/>
        </w:rPr>
        <w:t>renforcement et application des lois et des règlements</w:t>
      </w:r>
      <w:r w:rsidRPr="00BE5991">
        <w:rPr>
          <w:lang w:val="fr-FR"/>
        </w:rPr>
        <w:t> : la réalisation de consultations supplémentaires avec des parties prenantes, notamment des importateurs, au sujet de la mise en œuvre du Décret de 2018 sur l’étiquetage énergétique afin de soutenir l’importation d’équipements sans HCFC et la tenue de deux réunions (25 participants par réunion) sur l’élaboration de deux instruments (une nouvelle réglementation et un amendement à la législation existante) nécessitaient d’assurer la conformité continue avec l’élimination des HCFC après 2030 (PNUE) (10 000 $US) ;</w:t>
      </w:r>
    </w:p>
    <w:p w14:paraId="1A82C1B3" w14:textId="77777777" w:rsidR="00BE5991" w:rsidRPr="00BE5991" w:rsidRDefault="00BE5991" w:rsidP="00D70A38">
      <w:pPr>
        <w:pStyle w:val="Heading2"/>
        <w:numPr>
          <w:ilvl w:val="1"/>
          <w:numId w:val="24"/>
        </w:numPr>
        <w:ind w:left="1440" w:hanging="720"/>
        <w:rPr>
          <w:rFonts w:eastAsia="SimSun"/>
          <w:lang w:val="fr-FR"/>
        </w:rPr>
      </w:pPr>
      <w:r w:rsidRPr="00BE5991">
        <w:rPr>
          <w:i/>
          <w:lang w:val="fr-FR"/>
        </w:rPr>
        <w:t>renforcement de la capacité nationale de contrôle des HCFC</w:t>
      </w:r>
      <w:r w:rsidRPr="00BE5991">
        <w:rPr>
          <w:lang w:val="fr-FR"/>
        </w:rPr>
        <w:t> :</w:t>
      </w:r>
      <w:r w:rsidRPr="00BE5991">
        <w:rPr>
          <w:b/>
          <w:lang w:val="fr-FR"/>
        </w:rPr>
        <w:t xml:space="preserve"> </w:t>
      </w:r>
      <w:r w:rsidRPr="00BE5991">
        <w:rPr>
          <w:lang w:val="fr-FR"/>
        </w:rPr>
        <w:t>réalisation de 12 sessions de</w:t>
      </w:r>
      <w:r w:rsidRPr="00BE5991">
        <w:rPr>
          <w:b/>
          <w:lang w:val="fr-FR"/>
        </w:rPr>
        <w:t xml:space="preserve"> </w:t>
      </w:r>
      <w:r w:rsidRPr="00BE5991">
        <w:rPr>
          <w:lang w:val="fr-FR"/>
        </w:rPr>
        <w:t xml:space="preserve">formation en vue de former 240 agents des douanes et d’exécution, inspecteurs de l’environnement et contrôleurs commerciaux au contrôle des HCFC et des équipements avec HCFC, à la lutte contre le commerce illicite de HCFC, à l’identification des frigorigènes et aux lois et règlements connexes ; réalisation d’au moins trois ateliers pour les importateurs sur les procédures d’octroi de licences d’importation et de quotas annuels, ainsi qu’aux risques et dangers potentiels de certaines substances frigorigènes ; et tenue d’une réunion sur la collaboration transfrontière entre agents des douanes et d’exécution dans la sous-région de la CEDEAO visant à prévenir le commerce illicite (PNUE) (70 000 $US) ; </w:t>
      </w:r>
    </w:p>
    <w:p w14:paraId="254DC047" w14:textId="77777777" w:rsidR="00BE5991" w:rsidRPr="00BE5991" w:rsidRDefault="00BE5991" w:rsidP="00D70A38">
      <w:pPr>
        <w:pStyle w:val="Heading2"/>
        <w:numPr>
          <w:ilvl w:val="1"/>
          <w:numId w:val="24"/>
        </w:numPr>
        <w:ind w:left="1440" w:hanging="720"/>
        <w:rPr>
          <w:rFonts w:eastAsia="SimSun"/>
          <w:lang w:val="fr-FR"/>
        </w:rPr>
      </w:pPr>
      <w:r w:rsidRPr="00BE5991">
        <w:rPr>
          <w:i/>
          <w:lang w:val="fr-FR"/>
        </w:rPr>
        <w:t xml:space="preserve">renforcement des capacités de bonnes pratiques des techniciens en réfrigération et climatisation : </w:t>
      </w:r>
      <w:r w:rsidRPr="00BE5991">
        <w:rPr>
          <w:lang w:val="fr-FR"/>
        </w:rPr>
        <w:t xml:space="preserve">organisation de 12 sessions de formation pour 300 techniciens en réfrigération et climatisation sur les bonnes pratiques d’entretien, la récupération, le recyclage et la réutilisation des frigorigènes, ainsi que l’utilisation sans danger des frigorigènes et des équipements ; conception et application d’un programme de certification des techniciens pour le secteur de la réfrigération et la climatisation incluant la consultation des parties prenantes, des activités de sensibilisation, le renforcement des capacités et la certification pilote de 25 techniciens, et l’application à l’échelle nationale et la certification de 100 techniciens ; et élaboration et application de normes techniques régissant l’utilisation de substances toxiques et inflammables (R-290, R600a, HFC-32) </w:t>
      </w:r>
      <w:r w:rsidRPr="00BE5991">
        <w:rPr>
          <w:lang w:val="fr-FR"/>
        </w:rPr>
        <w:lastRenderedPageBreak/>
        <w:t>dans les équipements de réfrigération et climatisation (PNUE) (115 000 $US) ;</w:t>
      </w:r>
    </w:p>
    <w:p w14:paraId="32D62BE0" w14:textId="77777777" w:rsidR="00BE5991" w:rsidRPr="00BE5991" w:rsidRDefault="00BE5991" w:rsidP="00D70A38">
      <w:pPr>
        <w:pStyle w:val="Heading2"/>
        <w:numPr>
          <w:ilvl w:val="1"/>
          <w:numId w:val="24"/>
        </w:numPr>
        <w:ind w:left="1440" w:hanging="720"/>
        <w:rPr>
          <w:lang w:val="fr-FR"/>
        </w:rPr>
      </w:pPr>
      <w:r w:rsidRPr="00BE5991">
        <w:rPr>
          <w:i/>
          <w:lang w:val="fr-FR"/>
        </w:rPr>
        <w:t xml:space="preserve">renforcement des centres d’excellence </w:t>
      </w:r>
      <w:r w:rsidRPr="00BE5991">
        <w:rPr>
          <w:lang w:val="fr-FR"/>
        </w:rPr>
        <w:t>(ONUDI)</w:t>
      </w:r>
      <w:r w:rsidRPr="00BE5991">
        <w:rPr>
          <w:color w:val="000000"/>
          <w:lang w:val="fr-FR"/>
        </w:rPr>
        <w:t xml:space="preserve"> (fonds de la tranche précédente) ;</w:t>
      </w:r>
    </w:p>
    <w:p w14:paraId="5D5E002C" w14:textId="77777777" w:rsidR="00BE5991" w:rsidRPr="00BE5991" w:rsidRDefault="00BE5991" w:rsidP="00D70A38">
      <w:pPr>
        <w:pStyle w:val="Heading2"/>
        <w:widowControl/>
        <w:numPr>
          <w:ilvl w:val="1"/>
          <w:numId w:val="24"/>
        </w:numPr>
        <w:ind w:left="1440" w:hanging="720"/>
        <w:rPr>
          <w:lang w:val="fr-FR"/>
        </w:rPr>
      </w:pPr>
      <w:r w:rsidRPr="00BE5991">
        <w:rPr>
          <w:i/>
          <w:lang w:val="fr-FR"/>
        </w:rPr>
        <w:t>activités pour le maintien de l’efficacité énergétique dans le secteur de l’entretien de l’équipement de réfrigération</w:t>
      </w:r>
      <w:r w:rsidRPr="00BE5991">
        <w:rPr>
          <w:i/>
          <w:color w:val="000000"/>
          <w:lang w:val="fr-FR"/>
        </w:rPr>
        <w:t xml:space="preserve"> </w:t>
      </w:r>
      <w:r w:rsidRPr="00BE5991">
        <w:rPr>
          <w:color w:val="000000"/>
          <w:lang w:val="fr-FR"/>
        </w:rPr>
        <w:t>(PNUE) (fonds de la tranche précédente) ; et</w:t>
      </w:r>
    </w:p>
    <w:p w14:paraId="7A3982FB" w14:textId="77777777" w:rsidR="00BE5991" w:rsidRPr="00BE5991" w:rsidRDefault="00BE5991" w:rsidP="00D70A38">
      <w:pPr>
        <w:widowControl w:val="0"/>
        <w:numPr>
          <w:ilvl w:val="1"/>
          <w:numId w:val="24"/>
        </w:numPr>
        <w:spacing w:after="240"/>
        <w:ind w:left="1440" w:hanging="720"/>
        <w:outlineLvl w:val="1"/>
        <w:rPr>
          <w:lang w:val="fr-FR"/>
        </w:rPr>
      </w:pPr>
      <w:r w:rsidRPr="00BE5991">
        <w:rPr>
          <w:lang w:val="fr-FR"/>
        </w:rPr>
        <w:t>suivi du projet (PNUE) (15 000 $US) : consultant (10 000 $US), réunions (3 000 $US) et déplacements (2 000 $US).</w:t>
      </w:r>
    </w:p>
    <w:bookmarkEnd w:id="1"/>
    <w:bookmarkEnd w:id="2"/>
    <w:p w14:paraId="0B62BFB6" w14:textId="77777777" w:rsidR="00BE5991" w:rsidRPr="00BE5991" w:rsidRDefault="00BE5991" w:rsidP="00BE5991">
      <w:pPr>
        <w:keepLines/>
        <w:widowControl w:val="0"/>
        <w:spacing w:before="360" w:after="240"/>
        <w:jc w:val="center"/>
        <w:rPr>
          <w:b/>
          <w:lang w:val="fr-FR"/>
        </w:rPr>
      </w:pPr>
      <w:r w:rsidRPr="00BE5991">
        <w:rPr>
          <w:b/>
          <w:lang w:val="fr-FR"/>
        </w:rPr>
        <w:t>OBSERVATIONS ET RECOMMANDATION DU SECRÉTARIAT</w:t>
      </w:r>
    </w:p>
    <w:p w14:paraId="66616B94" w14:textId="77777777" w:rsidR="00BE5991" w:rsidRPr="00BE5991" w:rsidRDefault="00BE5991" w:rsidP="00BE5991">
      <w:pPr>
        <w:keepLines/>
        <w:widowControl w:val="0"/>
        <w:rPr>
          <w:b/>
          <w:lang w:val="fr-FR"/>
        </w:rPr>
      </w:pPr>
      <w:r w:rsidRPr="00BE5991">
        <w:rPr>
          <w:b/>
          <w:lang w:val="fr-FR"/>
        </w:rPr>
        <w:t>OBSERVATIONS</w:t>
      </w:r>
    </w:p>
    <w:p w14:paraId="4268EB07" w14:textId="77777777" w:rsidR="00BE5991" w:rsidRPr="00BE5991" w:rsidRDefault="00BE5991" w:rsidP="00BE5991">
      <w:pPr>
        <w:keepLines/>
        <w:widowControl w:val="0"/>
        <w:spacing w:before="240" w:after="240"/>
        <w:rPr>
          <w:u w:val="single"/>
          <w:lang w:val="fr-FR"/>
        </w:rPr>
      </w:pPr>
      <w:r w:rsidRPr="00BE5991">
        <w:rPr>
          <w:u w:val="single"/>
          <w:lang w:val="fr-FR"/>
        </w:rPr>
        <w:t>Rapport de vérification </w:t>
      </w:r>
    </w:p>
    <w:p w14:paraId="4E0D325A" w14:textId="77777777" w:rsidR="00BE5991" w:rsidRPr="00BE5991" w:rsidRDefault="00BE5991" w:rsidP="00BE5991">
      <w:pPr>
        <w:pStyle w:val="Heading1"/>
        <w:rPr>
          <w:lang w:val="fr-FR"/>
        </w:rPr>
      </w:pPr>
      <w:r w:rsidRPr="00BE5991">
        <w:rPr>
          <w:lang w:val="fr-FR"/>
        </w:rPr>
        <w:t>Conformément à la décision 94/17, la demande pour la deuxième tranche de la phase II du PGEH pour le Bénin nécessitait la présentation d’un rapport de vérification de la consommation de HCFC dans le pays pour les années 2023 à 2025. Le PNUE a indiqué que le rapport de vérification est encore en cours de finalisation et que sa remise est prévue d’ici le 30 juin 2026 et au plus tard 12 semaines avant la 99</w:t>
      </w:r>
      <w:r w:rsidRPr="00BE5991">
        <w:rPr>
          <w:vertAlign w:val="superscript"/>
          <w:lang w:val="fr-FR"/>
        </w:rPr>
        <w:t>e</w:t>
      </w:r>
      <w:r w:rsidRPr="00BE5991">
        <w:rPr>
          <w:lang w:val="fr-FR"/>
        </w:rPr>
        <w:t> réunion. Conformément à la décision 72/19, le transfert de tout financement approuvé pour les tranches au PNUE n’aura lieu qu’après réception par le secrétariat du rapport de vérification confirmant que le Bénin est en conformité avec le Protocole de Montréal et l’Accord entre le Gouvernement et le Comité exécutif.</w:t>
      </w:r>
    </w:p>
    <w:p w14:paraId="6B51731F" w14:textId="77777777" w:rsidR="00BE5991" w:rsidRPr="00BE5991" w:rsidRDefault="00BE5991" w:rsidP="00BE5991">
      <w:pPr>
        <w:pStyle w:val="Heading1"/>
        <w:keepLines/>
        <w:numPr>
          <w:ilvl w:val="0"/>
          <w:numId w:val="0"/>
        </w:numPr>
        <w:rPr>
          <w:u w:val="single"/>
          <w:lang w:val="fr-FR"/>
        </w:rPr>
      </w:pPr>
      <w:r w:rsidRPr="00BE5991">
        <w:rPr>
          <w:u w:val="single"/>
          <w:lang w:val="fr-FR"/>
        </w:rPr>
        <w:t>Retards de présentation</w:t>
      </w:r>
    </w:p>
    <w:p w14:paraId="2EBA5098" w14:textId="77777777" w:rsidR="00BE5991" w:rsidRPr="00BE5991" w:rsidRDefault="00BE5991" w:rsidP="00BE5991">
      <w:pPr>
        <w:pStyle w:val="Heading1"/>
        <w:rPr>
          <w:lang w:val="fr-FR"/>
        </w:rPr>
      </w:pPr>
      <w:r w:rsidRPr="00BE5991">
        <w:rPr>
          <w:lang w:val="fr-FR"/>
        </w:rPr>
        <w:t>La troisième tranche devait initialement être présentée en 2025. Cependant, après un changement dans le Gouvernement et la nomination d’un nouveau Directeur général de l’environnement, il a fallu plus de temps pour informer la nouvelle direction, aligner la présentation avec les nouvelles priorités institutionnelles et obtenir les autorisations internes nécessaires. Ces problèmes sont maintenant résolus. Le nouveau Directeur général est pleinement impliqué dans le processus et la présentation reflète la nouvelle direction politique et les nouvelles attentes institutionnelles.</w:t>
      </w:r>
    </w:p>
    <w:p w14:paraId="3CB29316" w14:textId="77777777" w:rsidR="00BE5991" w:rsidRPr="00BE5991" w:rsidRDefault="00BE5991" w:rsidP="00BE5991">
      <w:pPr>
        <w:keepNext/>
        <w:keepLines/>
        <w:spacing w:before="240" w:after="240"/>
        <w:rPr>
          <w:u w:val="single"/>
          <w:lang w:val="fr-FR"/>
        </w:rPr>
      </w:pPr>
      <w:r w:rsidRPr="00BE5991">
        <w:rPr>
          <w:u w:val="single"/>
          <w:lang w:val="fr-FR"/>
        </w:rPr>
        <w:t>Rapport périodique sur la mise en œuvre de la première tranche de la phase II du plan de gestion de l’élimination des HCFC</w:t>
      </w:r>
    </w:p>
    <w:p w14:paraId="29C191DA" w14:textId="77777777" w:rsidR="00BE5991" w:rsidRPr="00BE5991" w:rsidRDefault="00BE5991" w:rsidP="00BE5991">
      <w:pPr>
        <w:keepNext/>
        <w:keepLines/>
        <w:spacing w:before="240" w:after="240"/>
        <w:rPr>
          <w:i/>
          <w:lang w:val="fr-FR"/>
        </w:rPr>
      </w:pPr>
      <w:r w:rsidRPr="00BE5991">
        <w:rPr>
          <w:i/>
          <w:lang w:val="fr-FR"/>
        </w:rPr>
        <w:t>Cadre juridique</w:t>
      </w:r>
    </w:p>
    <w:p w14:paraId="02053064" w14:textId="77777777" w:rsidR="00BE5991" w:rsidRPr="00BE5991" w:rsidRDefault="00BE5991" w:rsidP="00BE5991">
      <w:pPr>
        <w:numPr>
          <w:ilvl w:val="0"/>
          <w:numId w:val="1"/>
        </w:numPr>
        <w:shd w:val="clear" w:color="auto" w:fill="FFFFFF" w:themeFill="background1"/>
        <w:spacing w:after="240"/>
        <w:outlineLvl w:val="0"/>
        <w:rPr>
          <w:lang w:val="fr-FR"/>
        </w:rPr>
      </w:pPr>
      <w:r w:rsidRPr="00BE5991">
        <w:rPr>
          <w:lang w:val="fr-FR"/>
        </w:rPr>
        <w:t>Le Gouvernement du Bénin a émis des quotas d’importation de HCFC pour 2026 conformément aux objectifs de réglementation du Protocole de Montréal.</w:t>
      </w:r>
    </w:p>
    <w:p w14:paraId="1C1E17CA" w14:textId="77777777" w:rsidR="00BE5991" w:rsidRPr="00BE5991" w:rsidRDefault="00BE5991" w:rsidP="00BE5991">
      <w:pPr>
        <w:keepNext/>
        <w:spacing w:after="240"/>
        <w:rPr>
          <w:i/>
          <w:lang w:val="fr-FR"/>
        </w:rPr>
      </w:pPr>
      <w:r w:rsidRPr="00BE5991">
        <w:rPr>
          <w:i/>
          <w:lang w:val="fr-FR"/>
        </w:rPr>
        <w:t>Secteur de l’entretien de l’équipement de réfrigération</w:t>
      </w:r>
    </w:p>
    <w:p w14:paraId="49836159" w14:textId="77777777" w:rsidR="00BE5991" w:rsidRPr="00BE5991" w:rsidRDefault="00BE5991" w:rsidP="00BE5991">
      <w:pPr>
        <w:numPr>
          <w:ilvl w:val="0"/>
          <w:numId w:val="1"/>
        </w:numPr>
        <w:shd w:val="clear" w:color="auto" w:fill="FFFFFF" w:themeFill="background1"/>
        <w:spacing w:after="240"/>
        <w:outlineLvl w:val="0"/>
        <w:rPr>
          <w:lang w:val="fr-FR"/>
        </w:rPr>
      </w:pPr>
      <w:bookmarkStart w:id="3" w:name="_Hlk125544833"/>
      <w:r w:rsidRPr="00BE5991">
        <w:rPr>
          <w:lang w:val="fr-FR"/>
        </w:rPr>
        <w:t xml:space="preserve">Le secrétariat s’est enquis des raisons pour lesquelles la seule réunion transfrontière dans la région de la CEDEAO sur la prévention du commerce illicite n’avait pas eu lieu, malgré son approbation au titre de la première tranche, et de la réaffectation des fonds à la formation de techniciens dans les secteurs de l’armée et de la santé. Le PNUE a expliqué que, en raison de récents développements régionaux, l’activité initialement prévue n’avait pas pu être programmée. Le Bénin partage des frontières avec le Burkina Faso, le Niger, le Togo et le Nigeria ; toutefois, le Burkina Faso et le Niger ne sont plus membres de la CEDEAO, et le Nigeria est un pays anglophone, ce qui pose des problèmes supplémentaires. Ainsi, les fonds alloués ont été redirigés pour renforcer la capacité nationale par la formation de techniciens dans les secteurs de l’armée et de la santé. Bien que les techniciens en réfrigération et climatisation des secteurs de l’armée et de la santé n’aient pas été intégrés aux précédentes formations, puisqu’ils ne sont pas membres de </w:t>
      </w:r>
      <w:r w:rsidRPr="00BE5991">
        <w:rPr>
          <w:lang w:val="fr-FR"/>
        </w:rPr>
        <w:lastRenderedPageBreak/>
        <w:t>l’association de réfrigération et climatisation, ils représentent une composante cruciale du secteur de la réfrigération et la climatisation du pays, d’où l’importance de les impliquer dans les futurs efforts de renforcement de la capacité.</w:t>
      </w:r>
    </w:p>
    <w:bookmarkEnd w:id="3"/>
    <w:p w14:paraId="503A7051" w14:textId="77777777" w:rsidR="00BE5991" w:rsidRPr="00BE5991" w:rsidRDefault="00BE5991" w:rsidP="00BE5991">
      <w:pPr>
        <w:pStyle w:val="Heading1"/>
        <w:rPr>
          <w:u w:val="single"/>
          <w:lang w:val="fr-FR"/>
        </w:rPr>
      </w:pPr>
      <w:r w:rsidRPr="00BE5991">
        <w:rPr>
          <w:lang w:val="fr-FR"/>
        </w:rPr>
        <w:t>En réponse à la demande du secrétariat relative aux activités restantes aux centres d’excellence, dont la formation à la réfrigération et la climatisation, l’approvisionnement en équipements et la réhabilitation des centres, qui n’ont pas été achevées comme prévu pendant la première tranche, le PNUE a confirmé que toutes les activités restantes seraient terminées pendant la deuxième tranche, la livraison des équipements étant attendue d’ici la fin juin 2026, et qu’un formateur a été identifié par le SNO, le recrutement étant en cours. La formation des formateurs et la certification des techniciens seront effectuées dans les centres d’excellence.</w:t>
      </w:r>
    </w:p>
    <w:p w14:paraId="6CF3BD39" w14:textId="77777777" w:rsidR="00BE5991" w:rsidRPr="00BE5991" w:rsidRDefault="00BE5991" w:rsidP="00BE5991">
      <w:pPr>
        <w:pStyle w:val="Heading1"/>
        <w:keepNext/>
        <w:keepLines/>
        <w:numPr>
          <w:ilvl w:val="0"/>
          <w:numId w:val="0"/>
        </w:numPr>
        <w:rPr>
          <w:u w:val="single"/>
          <w:lang w:val="fr-FR"/>
        </w:rPr>
      </w:pPr>
      <w:r w:rsidRPr="00BE5991">
        <w:rPr>
          <w:u w:val="single"/>
          <w:lang w:val="fr-FR"/>
        </w:rPr>
        <w:t>Plan de mise en œuvre de la deuxième tranche de la phase II du plan de gestion de l’élimination des HCFC</w:t>
      </w:r>
    </w:p>
    <w:p w14:paraId="5DAF1FD4" w14:textId="77777777" w:rsidR="00BE5991" w:rsidRPr="00BE5991" w:rsidRDefault="00BE5991" w:rsidP="00BE5991">
      <w:pPr>
        <w:keepLines/>
        <w:widowControl w:val="0"/>
        <w:numPr>
          <w:ilvl w:val="0"/>
          <w:numId w:val="1"/>
        </w:numPr>
        <w:spacing w:after="240"/>
        <w:outlineLvl w:val="0"/>
        <w:rPr>
          <w:lang w:val="fr-FR"/>
        </w:rPr>
      </w:pPr>
      <w:r w:rsidRPr="00BE5991">
        <w:rPr>
          <w:lang w:val="fr-FR"/>
        </w:rPr>
        <w:t>Le PNUE a confirmé que le SNO du Bénin a convenu avec le SNO du Togo de mettre en œuvre la réunion de collaboration transfrontière de la CEDEAO, conformément à la proposition pour la deuxième tranche.</w:t>
      </w:r>
    </w:p>
    <w:p w14:paraId="2264E60E" w14:textId="77777777" w:rsidR="00BE5991" w:rsidRPr="00BE5991" w:rsidRDefault="00BE5991" w:rsidP="00BE5991">
      <w:pPr>
        <w:keepNext/>
        <w:spacing w:after="240"/>
        <w:outlineLvl w:val="0"/>
        <w:rPr>
          <w:u w:val="single"/>
          <w:lang w:val="fr-FR"/>
        </w:rPr>
      </w:pPr>
      <w:r w:rsidRPr="00BE5991">
        <w:rPr>
          <w:u w:val="single"/>
          <w:lang w:val="fr-FR"/>
        </w:rPr>
        <w:t>Mise en œuvre de la politique d’égalité des sexes</w:t>
      </w:r>
    </w:p>
    <w:p w14:paraId="13DA58FE" w14:textId="77777777" w:rsidR="00BE5991" w:rsidRPr="00BE5991" w:rsidRDefault="00BE5991" w:rsidP="00BE5991">
      <w:pPr>
        <w:numPr>
          <w:ilvl w:val="0"/>
          <w:numId w:val="1"/>
        </w:numPr>
        <w:spacing w:after="240"/>
        <w:outlineLvl w:val="0"/>
        <w:rPr>
          <w:lang w:val="fr-FR"/>
        </w:rPr>
      </w:pPr>
      <w:r w:rsidRPr="00BE5991">
        <w:rPr>
          <w:lang w:val="fr-FR"/>
        </w:rPr>
        <w:t xml:space="preserve">Conformément aux décisions 84/92 d) et 90/48 c), le SNO a déjà commencé à collecter des données ventilées par sexe lors des ateliers, des réunions et des interactions avec les parties prenantes afin d’évaluer le niveau de participation des femmes dans les activités du projet. Des efforts sont fournis pour promouvoir la participation des femmes au sein du personnel du projet impliqué dans le suivi et la mise en œuvre, ainsi que parmi les consultants, les experts et les assistants techniques recrutés au titre du projet. À ce jour, la participation des femmes s’élève à 9 pour cent dans le cadre de la formation des douanes et à environ 11 pour cent pour la formation des techniciens en réfrigération et climatisation. </w:t>
      </w:r>
    </w:p>
    <w:p w14:paraId="3A94BAB3" w14:textId="77777777" w:rsidR="00BE5991" w:rsidRPr="00BE5991" w:rsidRDefault="00BE5991" w:rsidP="00BE5991">
      <w:pPr>
        <w:keepNext/>
        <w:spacing w:before="100" w:beforeAutospacing="1" w:after="100" w:afterAutospacing="1"/>
        <w:jc w:val="left"/>
        <w:rPr>
          <w:u w:val="single"/>
          <w:lang w:val="fr-FR"/>
        </w:rPr>
      </w:pPr>
      <w:r w:rsidRPr="00BE5991">
        <w:rPr>
          <w:u w:val="single"/>
          <w:lang w:val="fr-FR"/>
        </w:rPr>
        <w:t>Pérennité de l’élimination des HCFC et évaluation des risques</w:t>
      </w:r>
    </w:p>
    <w:p w14:paraId="76CB483B" w14:textId="77777777" w:rsidR="00BE5991" w:rsidRPr="00BE5991" w:rsidRDefault="00BE5991" w:rsidP="00BE5991">
      <w:pPr>
        <w:pStyle w:val="Heading1"/>
        <w:keepNext/>
        <w:spacing w:before="240"/>
        <w:rPr>
          <w:u w:val="single"/>
          <w:lang w:val="fr-FR"/>
        </w:rPr>
      </w:pPr>
      <w:r w:rsidRPr="00BE5991">
        <w:rPr>
          <w:lang w:val="fr-FR"/>
        </w:rPr>
        <w:t>Le pays fait des efforts pour garantir la pérennité à long terme des activités du PGEH tout en éliminant la consommation restante de HCFC. Afin de réduire la demande en HCFC, le pays va mettre en place une interdiction des importations d’équipements avec HCFC au 1</w:t>
      </w:r>
      <w:r w:rsidRPr="00BE5991">
        <w:rPr>
          <w:vertAlign w:val="superscript"/>
          <w:lang w:val="fr-FR"/>
        </w:rPr>
        <w:t>er</w:t>
      </w:r>
      <w:r w:rsidRPr="00BE5991">
        <w:rPr>
          <w:lang w:val="fr-FR"/>
        </w:rPr>
        <w:t xml:space="preserve"> janvier 2027. Le HCFC-22 est le seul HCFC qui est encore importé et utilisé dans le secteur de l’entretien. Les importateurs, les distributeurs et les détaillants d’équipements sont déjà impliqués dans l’interdiction à venir et sensibilisés à celle-ci. Cette interdiction, en conjonction avec la capacité en cours de renforcement au sein des douanes et d’autres agences d’exécution aux frontières, aidera à garantir que l’interdiction est efficacement appliquée après son entrée en vigueur. </w:t>
      </w:r>
    </w:p>
    <w:p w14:paraId="6F9EEC27" w14:textId="77777777" w:rsidR="00BE5991" w:rsidRPr="00BE5991" w:rsidRDefault="00BE5991" w:rsidP="00BE5991">
      <w:pPr>
        <w:pStyle w:val="Heading1"/>
        <w:keepNext/>
        <w:numPr>
          <w:ilvl w:val="0"/>
          <w:numId w:val="0"/>
        </w:numPr>
        <w:spacing w:before="240"/>
        <w:rPr>
          <w:u w:val="single"/>
          <w:lang w:val="fr-FR"/>
        </w:rPr>
      </w:pPr>
      <w:r w:rsidRPr="00BE5991">
        <w:rPr>
          <w:u w:val="single"/>
          <w:lang w:val="fr-FR"/>
        </w:rPr>
        <w:t>Conclusion</w:t>
      </w:r>
    </w:p>
    <w:p w14:paraId="3ED68396" w14:textId="77777777" w:rsidR="00BE5991" w:rsidRPr="00BE5991" w:rsidRDefault="00BE5991" w:rsidP="00BE5991">
      <w:pPr>
        <w:pStyle w:val="Heading1"/>
        <w:rPr>
          <w:lang w:val="fr-FR"/>
        </w:rPr>
      </w:pPr>
      <w:r w:rsidRPr="00BE5991">
        <w:rPr>
          <w:lang w:val="fr-FR"/>
        </w:rPr>
        <w:t>Le Bénin a fait des progrès importants lors de la mise en œuvre de la première tranche et le projet d’activités supplémentaires en matière d’efficacité énergétique progresse également. Le Gouvernement applique son système d’octroi de permis et quotas sur l’importation et l’exportation des HCFC et va mettre en place une interdiction des importations d’équipements avec HCFC au 1</w:t>
      </w:r>
      <w:r w:rsidRPr="00BE5991">
        <w:rPr>
          <w:vertAlign w:val="superscript"/>
          <w:lang w:val="fr-FR"/>
        </w:rPr>
        <w:t>er</w:t>
      </w:r>
      <w:r w:rsidRPr="00BE5991">
        <w:rPr>
          <w:lang w:val="fr-FR"/>
        </w:rPr>
        <w:t> janvier 2027. Le Bénin a atteint ses objectifs de conformité établis dans l’Accord avec le Comité exécutif, avec une consommation rapportée pour 2025 de 6,38 tonnes PAO, soit 17 pour cent de moins que les limites du Protocole de Montréal. Le taux de décaissement pour la première tranche est de 52,38 pour cent. Le PNUE s’est engagé à remettre le rapport de vérification d’ici le 30 juin 2026 et au plus tard 12 semaines avant la 99</w:t>
      </w:r>
      <w:r w:rsidRPr="00BE5991">
        <w:rPr>
          <w:vertAlign w:val="superscript"/>
          <w:lang w:val="fr-FR"/>
        </w:rPr>
        <w:t>e</w:t>
      </w:r>
      <w:r w:rsidRPr="00BE5991">
        <w:rPr>
          <w:lang w:val="fr-FR"/>
        </w:rPr>
        <w:t xml:space="preserve"> réunion. </w:t>
      </w:r>
    </w:p>
    <w:p w14:paraId="4682EF3A" w14:textId="77777777" w:rsidR="00BE5991" w:rsidRPr="00BE5991" w:rsidRDefault="00BE5991" w:rsidP="00BE5991">
      <w:pPr>
        <w:pStyle w:val="Heading1"/>
        <w:numPr>
          <w:ilvl w:val="0"/>
          <w:numId w:val="0"/>
        </w:numPr>
        <w:rPr>
          <w:highlight w:val="yellow"/>
          <w:lang w:val="fr-FR"/>
        </w:rPr>
      </w:pPr>
      <w:r w:rsidRPr="00BE5991">
        <w:rPr>
          <w:b/>
          <w:lang w:val="fr-FR"/>
        </w:rPr>
        <w:t>RECOMMANDATION</w:t>
      </w:r>
    </w:p>
    <w:p w14:paraId="282066D4" w14:textId="77777777" w:rsidR="00BE5991" w:rsidRPr="00BE5991" w:rsidRDefault="00BE5991" w:rsidP="00BE5991">
      <w:pPr>
        <w:widowControl w:val="0"/>
        <w:numPr>
          <w:ilvl w:val="0"/>
          <w:numId w:val="1"/>
        </w:numPr>
        <w:spacing w:after="240"/>
        <w:outlineLvl w:val="0"/>
        <w:rPr>
          <w:lang w:val="fr-FR"/>
        </w:rPr>
      </w:pPr>
      <w:r w:rsidRPr="00BE5991">
        <w:rPr>
          <w:lang w:val="fr-FR"/>
        </w:rPr>
        <w:t xml:space="preserve">Le secrétariat du Fonds recommande au Comité exécutif de prendre note du rapport périodique </w:t>
      </w:r>
      <w:r w:rsidRPr="00BE5991">
        <w:rPr>
          <w:lang w:val="fr-FR"/>
        </w:rPr>
        <w:lastRenderedPageBreak/>
        <w:t>portant sur la mise en œuvre de la première tranche de la phase II du plan de gestion de l’élimination des HCFC (PGEH) pour le Bénin et recommande également l’approbation générale de la deuxième tranche de la phase II du PGEH pour le Bénin ainsi que du plan de mise en œuvre de la tranche correspondante pour 2026–2028 au niveau de financement indiqué dans le tableau ci-dessous, étant entendu que les fonds approuvés ne seraient pas transférés au PNUE avant que le secrétariat ait examiné le rapport de vérification et confirmé que le Gouvernement du Bénin est en conformité avec le Protocole de Montréal et l’Accord conclu entre le Gouvernement et le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BE5991" w:rsidRPr="00BE5991" w14:paraId="0FFBD662" w14:textId="77777777" w:rsidTr="00B45C61">
        <w:trPr>
          <w:tblHeader/>
        </w:trPr>
        <w:tc>
          <w:tcPr>
            <w:tcW w:w="536" w:type="dxa"/>
            <w:vAlign w:val="center"/>
          </w:tcPr>
          <w:p w14:paraId="7E1595EC" w14:textId="77777777" w:rsidR="00BE5991" w:rsidRPr="00BE5991" w:rsidRDefault="00BE5991" w:rsidP="00B45C61">
            <w:pPr>
              <w:widowControl w:val="0"/>
              <w:spacing w:before="20" w:after="20"/>
              <w:jc w:val="center"/>
              <w:rPr>
                <w:b/>
                <w:bCs/>
                <w:sz w:val="20"/>
                <w:szCs w:val="20"/>
                <w:lang w:val="fr-FR"/>
              </w:rPr>
            </w:pPr>
          </w:p>
        </w:tc>
        <w:tc>
          <w:tcPr>
            <w:tcW w:w="4260" w:type="dxa"/>
            <w:vAlign w:val="center"/>
          </w:tcPr>
          <w:p w14:paraId="1D2586CE" w14:textId="77777777" w:rsidR="00BE5991" w:rsidRPr="00BE5991" w:rsidRDefault="00BE5991" w:rsidP="00B45C61">
            <w:pPr>
              <w:widowControl w:val="0"/>
              <w:spacing w:before="20" w:after="20"/>
              <w:jc w:val="center"/>
              <w:rPr>
                <w:b/>
                <w:bCs/>
                <w:sz w:val="20"/>
                <w:szCs w:val="20"/>
                <w:lang w:val="fr-FR"/>
              </w:rPr>
            </w:pPr>
            <w:r w:rsidRPr="00BE5991">
              <w:rPr>
                <w:b/>
                <w:sz w:val="20"/>
                <w:lang w:val="fr-FR"/>
              </w:rPr>
              <w:t>Titre du projet</w:t>
            </w:r>
          </w:p>
        </w:tc>
        <w:tc>
          <w:tcPr>
            <w:tcW w:w="1543" w:type="dxa"/>
            <w:tcMar>
              <w:left w:w="29" w:type="dxa"/>
              <w:right w:w="29" w:type="dxa"/>
            </w:tcMar>
            <w:vAlign w:val="center"/>
          </w:tcPr>
          <w:p w14:paraId="43B16148" w14:textId="77777777" w:rsidR="00BE5991" w:rsidRPr="00BE5991" w:rsidRDefault="00BE5991" w:rsidP="00B45C61">
            <w:pPr>
              <w:widowControl w:val="0"/>
              <w:spacing w:before="20" w:after="20"/>
              <w:jc w:val="center"/>
              <w:rPr>
                <w:b/>
                <w:bCs/>
                <w:sz w:val="20"/>
                <w:szCs w:val="20"/>
                <w:lang w:val="fr-FR"/>
              </w:rPr>
            </w:pPr>
            <w:r w:rsidRPr="00BE5991">
              <w:rPr>
                <w:b/>
                <w:sz w:val="20"/>
                <w:lang w:val="fr-FR"/>
              </w:rPr>
              <w:t>Financement du projet ($US)</w:t>
            </w:r>
          </w:p>
        </w:tc>
        <w:tc>
          <w:tcPr>
            <w:tcW w:w="1437" w:type="dxa"/>
            <w:tcMar>
              <w:left w:w="29" w:type="dxa"/>
              <w:right w:w="29" w:type="dxa"/>
            </w:tcMar>
            <w:vAlign w:val="center"/>
          </w:tcPr>
          <w:p w14:paraId="06EDD5D6" w14:textId="77777777" w:rsidR="00BE5991" w:rsidRPr="00BE5991" w:rsidRDefault="00BE5991" w:rsidP="00B45C61">
            <w:pPr>
              <w:widowControl w:val="0"/>
              <w:spacing w:before="20" w:after="20"/>
              <w:jc w:val="center"/>
              <w:rPr>
                <w:b/>
                <w:bCs/>
                <w:sz w:val="20"/>
                <w:szCs w:val="20"/>
                <w:lang w:val="fr-FR"/>
              </w:rPr>
            </w:pPr>
            <w:r w:rsidRPr="00BE5991">
              <w:rPr>
                <w:b/>
                <w:sz w:val="20"/>
                <w:lang w:val="fr-FR"/>
              </w:rPr>
              <w:t>Coûts d’appui ($US)</w:t>
            </w:r>
          </w:p>
        </w:tc>
        <w:tc>
          <w:tcPr>
            <w:tcW w:w="1574" w:type="dxa"/>
            <w:tcMar>
              <w:left w:w="29" w:type="dxa"/>
              <w:right w:w="29" w:type="dxa"/>
            </w:tcMar>
            <w:vAlign w:val="center"/>
          </w:tcPr>
          <w:p w14:paraId="6D311B93" w14:textId="77777777" w:rsidR="00BE5991" w:rsidRPr="00BE5991" w:rsidRDefault="00BE5991" w:rsidP="00B45C61">
            <w:pPr>
              <w:widowControl w:val="0"/>
              <w:spacing w:before="20" w:after="20"/>
              <w:jc w:val="center"/>
              <w:rPr>
                <w:b/>
                <w:bCs/>
                <w:sz w:val="20"/>
                <w:szCs w:val="20"/>
                <w:lang w:val="fr-FR"/>
              </w:rPr>
            </w:pPr>
            <w:r w:rsidRPr="00BE5991">
              <w:rPr>
                <w:b/>
                <w:sz w:val="20"/>
                <w:lang w:val="fr-FR"/>
              </w:rPr>
              <w:t>Agence d’exécution</w:t>
            </w:r>
          </w:p>
        </w:tc>
      </w:tr>
      <w:tr w:rsidR="00BE5991" w:rsidRPr="00BE5991" w14:paraId="6B11B86B" w14:textId="77777777" w:rsidTr="00B45C61">
        <w:tc>
          <w:tcPr>
            <w:tcW w:w="536" w:type="dxa"/>
          </w:tcPr>
          <w:p w14:paraId="4B5C2A5E" w14:textId="77777777" w:rsidR="00BE5991" w:rsidRPr="00BE5991" w:rsidRDefault="00BE5991" w:rsidP="00B45C61">
            <w:pPr>
              <w:widowControl w:val="0"/>
              <w:spacing w:before="20" w:after="20"/>
              <w:jc w:val="left"/>
              <w:rPr>
                <w:sz w:val="20"/>
                <w:szCs w:val="20"/>
                <w:lang w:val="fr-FR"/>
              </w:rPr>
            </w:pPr>
            <w:r w:rsidRPr="00BE5991">
              <w:rPr>
                <w:sz w:val="20"/>
                <w:lang w:val="fr-FR"/>
              </w:rPr>
              <w:t>a)</w:t>
            </w:r>
          </w:p>
        </w:tc>
        <w:tc>
          <w:tcPr>
            <w:tcW w:w="4260" w:type="dxa"/>
          </w:tcPr>
          <w:p w14:paraId="29D23DE7" w14:textId="77777777" w:rsidR="00BE5991" w:rsidRPr="00BE5991" w:rsidRDefault="00BE5991" w:rsidP="00B45C61">
            <w:pPr>
              <w:widowControl w:val="0"/>
              <w:spacing w:before="20" w:after="20"/>
              <w:jc w:val="left"/>
              <w:rPr>
                <w:sz w:val="20"/>
                <w:szCs w:val="20"/>
                <w:lang w:val="fr-FR"/>
              </w:rPr>
            </w:pPr>
            <w:r w:rsidRPr="00BE5991">
              <w:rPr>
                <w:sz w:val="20"/>
                <w:lang w:val="fr-FR"/>
              </w:rPr>
              <w:t>Plan de gestion de l’élimination des HCFC (phase II, deuxième tranche)</w:t>
            </w:r>
          </w:p>
        </w:tc>
        <w:tc>
          <w:tcPr>
            <w:tcW w:w="1543" w:type="dxa"/>
            <w:vAlign w:val="center"/>
          </w:tcPr>
          <w:p w14:paraId="019D9406" w14:textId="77777777" w:rsidR="00BE5991" w:rsidRPr="00BE5991" w:rsidRDefault="00BE5991" w:rsidP="00B45C61">
            <w:pPr>
              <w:widowControl w:val="0"/>
              <w:spacing w:before="20" w:after="20"/>
              <w:jc w:val="right"/>
              <w:rPr>
                <w:sz w:val="20"/>
                <w:szCs w:val="20"/>
                <w:lang w:val="fr-FR"/>
              </w:rPr>
            </w:pPr>
            <w:r w:rsidRPr="00BE5991">
              <w:rPr>
                <w:sz w:val="20"/>
                <w:lang w:val="fr-FR"/>
              </w:rPr>
              <w:t>210 000</w:t>
            </w:r>
          </w:p>
        </w:tc>
        <w:tc>
          <w:tcPr>
            <w:tcW w:w="1437" w:type="dxa"/>
            <w:vAlign w:val="center"/>
          </w:tcPr>
          <w:p w14:paraId="15445A23" w14:textId="77777777" w:rsidR="00BE5991" w:rsidRPr="00BE5991" w:rsidRDefault="00BE5991" w:rsidP="00B45C61">
            <w:pPr>
              <w:widowControl w:val="0"/>
              <w:spacing w:before="20" w:after="20"/>
              <w:jc w:val="right"/>
              <w:rPr>
                <w:sz w:val="20"/>
                <w:szCs w:val="20"/>
                <w:lang w:val="fr-FR"/>
              </w:rPr>
            </w:pPr>
            <w:r w:rsidRPr="00BE5991">
              <w:rPr>
                <w:sz w:val="20"/>
                <w:lang w:val="fr-FR"/>
              </w:rPr>
              <w:t>26 100</w:t>
            </w:r>
          </w:p>
        </w:tc>
        <w:tc>
          <w:tcPr>
            <w:tcW w:w="1574" w:type="dxa"/>
            <w:vAlign w:val="center"/>
          </w:tcPr>
          <w:p w14:paraId="7A42ADC8" w14:textId="77777777" w:rsidR="00BE5991" w:rsidRPr="00BE5991" w:rsidRDefault="00BE5991" w:rsidP="00B45C61">
            <w:pPr>
              <w:widowControl w:val="0"/>
              <w:spacing w:before="20" w:after="20"/>
              <w:jc w:val="center"/>
              <w:rPr>
                <w:sz w:val="20"/>
                <w:szCs w:val="20"/>
                <w:lang w:val="fr-FR"/>
              </w:rPr>
            </w:pPr>
            <w:r w:rsidRPr="00BE5991">
              <w:rPr>
                <w:sz w:val="20"/>
                <w:lang w:val="fr-FR"/>
              </w:rPr>
              <w:t>PNUE</w:t>
            </w:r>
          </w:p>
        </w:tc>
      </w:tr>
    </w:tbl>
    <w:p w14:paraId="21DCD28A" w14:textId="77777777" w:rsidR="00BE5991" w:rsidRPr="00BE5991" w:rsidRDefault="00BE5991" w:rsidP="00BE5991">
      <w:pPr>
        <w:spacing w:before="240"/>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BE5991" w:rsidRPr="00BE5991" w14:paraId="06D0180C" w14:textId="77777777" w:rsidTr="00B45C61">
        <w:tc>
          <w:tcPr>
            <w:tcW w:w="999" w:type="pct"/>
          </w:tcPr>
          <w:p w14:paraId="2F85C0BD" w14:textId="77777777" w:rsidR="00BE5991" w:rsidRPr="00BE5991" w:rsidRDefault="00BE5991" w:rsidP="00B45C61">
            <w:pPr>
              <w:rPr>
                <w:lang w:val="fr-FR"/>
              </w:rPr>
            </w:pPr>
          </w:p>
        </w:tc>
        <w:tc>
          <w:tcPr>
            <w:tcW w:w="1000" w:type="pct"/>
          </w:tcPr>
          <w:p w14:paraId="393FECE0" w14:textId="77777777" w:rsidR="00BE5991" w:rsidRPr="00BE5991" w:rsidRDefault="00BE5991" w:rsidP="00B45C61">
            <w:pPr>
              <w:rPr>
                <w:lang w:val="fr-FR"/>
              </w:rPr>
            </w:pPr>
          </w:p>
        </w:tc>
        <w:tc>
          <w:tcPr>
            <w:tcW w:w="1000" w:type="pct"/>
            <w:tcBorders>
              <w:bottom w:val="single" w:sz="4" w:space="0" w:color="auto"/>
            </w:tcBorders>
          </w:tcPr>
          <w:p w14:paraId="646F1B86" w14:textId="77777777" w:rsidR="00BE5991" w:rsidRPr="00BE5991" w:rsidRDefault="00BE5991" w:rsidP="00B45C61">
            <w:pPr>
              <w:rPr>
                <w:lang w:val="fr-FR"/>
              </w:rPr>
            </w:pPr>
          </w:p>
        </w:tc>
        <w:tc>
          <w:tcPr>
            <w:tcW w:w="1000" w:type="pct"/>
          </w:tcPr>
          <w:p w14:paraId="157FCED4" w14:textId="77777777" w:rsidR="00BE5991" w:rsidRPr="00BE5991" w:rsidRDefault="00BE5991" w:rsidP="00B45C61">
            <w:pPr>
              <w:rPr>
                <w:lang w:val="fr-FR"/>
              </w:rPr>
            </w:pPr>
          </w:p>
        </w:tc>
        <w:tc>
          <w:tcPr>
            <w:tcW w:w="1001" w:type="pct"/>
          </w:tcPr>
          <w:p w14:paraId="632E6B1D" w14:textId="77777777" w:rsidR="00BE5991" w:rsidRPr="00BE5991" w:rsidRDefault="00BE5991" w:rsidP="00B45C61">
            <w:pPr>
              <w:rPr>
                <w:lang w:val="fr-FR"/>
              </w:rPr>
            </w:pPr>
          </w:p>
        </w:tc>
      </w:tr>
    </w:tbl>
    <w:p w14:paraId="78373609" w14:textId="77777777" w:rsidR="00BE5991" w:rsidRPr="00BE5991" w:rsidRDefault="00BE5991" w:rsidP="00BE5991">
      <w:pPr>
        <w:spacing w:before="240" w:after="240"/>
        <w:rPr>
          <w:lang w:val="fr-FR"/>
        </w:rPr>
      </w:pPr>
    </w:p>
    <w:p w14:paraId="69CEC4F3" w14:textId="4E563422" w:rsidR="004E7F9C" w:rsidRPr="00BE5991" w:rsidRDefault="004E7F9C" w:rsidP="00BE5991">
      <w:pPr>
        <w:jc w:val="left"/>
        <w:rPr>
          <w:lang w:val="fr-FR"/>
        </w:rPr>
      </w:pPr>
    </w:p>
    <w:sectPr w:rsidR="004E7F9C" w:rsidRPr="00BE5991" w:rsidSect="0010451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8FBCF" w14:textId="77777777" w:rsidR="00A6490A" w:rsidRDefault="00A6490A" w:rsidP="004A504B">
      <w:r>
        <w:separator/>
      </w:r>
    </w:p>
  </w:endnote>
  <w:endnote w:type="continuationSeparator" w:id="0">
    <w:p w14:paraId="430D6CAA" w14:textId="77777777" w:rsidR="00A6490A" w:rsidRDefault="00A6490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0D14C8DC-7C56-4050-8A3E-538846DE4BD5}"/>
  </w:font>
  <w:font w:name="Times New Roman">
    <w:panose1 w:val="02020603050405020304"/>
    <w:charset w:val="00"/>
    <w:family w:val="roman"/>
    <w:pitch w:val="variable"/>
    <w:sig w:usb0="E0002EFF" w:usb1="C000785B" w:usb2="00000009" w:usb3="00000000" w:csb0="000001FF" w:csb1="00000000"/>
    <w:embedRegular r:id="rId2" w:fontKey="{64B1D288-A6C4-424B-AC33-F37F8A9E0375}"/>
    <w:embedBold r:id="rId3" w:fontKey="{1D493BE7-807E-47E1-B0C9-A0322648F5E8}"/>
    <w:embedItalic r:id="rId4" w:fontKey="{C4A99409-71F7-45BE-9587-696111C30C34}"/>
    <w:embedBoldItalic r:id="rId5" w:fontKey="{53A0779B-7A01-4C00-8578-C4009F62720C}"/>
  </w:font>
  <w:font w:name="Courier New">
    <w:panose1 w:val="02070309020205020404"/>
    <w:charset w:val="00"/>
    <w:family w:val="modern"/>
    <w:pitch w:val="fixed"/>
    <w:sig w:usb0="E0002EFF" w:usb1="C0007843" w:usb2="00000009" w:usb3="00000000" w:csb0="000001FF" w:csb1="00000000"/>
    <w:embedRegular r:id="rId6" w:fontKey="{A41BE875-0514-4230-A952-60AB7EF31BDC}"/>
  </w:font>
  <w:font w:name="Wingdings">
    <w:panose1 w:val="05000000000000000000"/>
    <w:charset w:val="02"/>
    <w:family w:val="auto"/>
    <w:pitch w:val="variable"/>
    <w:sig w:usb0="00000000" w:usb1="10000000" w:usb2="00000000" w:usb3="00000000" w:csb0="80000000" w:csb1="00000000"/>
    <w:embedRegular r:id="rId7" w:fontKey="{2BBA57E9-D4F1-4D1C-B4EA-EC21DCA7702F}"/>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embedRegular r:id="rId8" w:fontKey="{3BCF1D0F-F063-46D2-9369-BB3B3F9CF4BC}"/>
    <w:embedBold r:id="rId9" w:fontKey="{3B8AB7D7-E5F1-474D-BD2D-8F96FFAAA1B3}"/>
    <w:embedItalic r:id="rId10" w:fontKey="{46EB204E-DBFE-44D7-BE22-DA7EF03B7496}"/>
  </w:font>
  <w:font w:name="Tahoma">
    <w:panose1 w:val="020B0604030504040204"/>
    <w:charset w:val="00"/>
    <w:family w:val="swiss"/>
    <w:pitch w:val="variable"/>
    <w:sig w:usb0="E1002EFF" w:usb1="C000605B" w:usb2="00000029" w:usb3="00000000" w:csb0="000101FF" w:csb1="00000000"/>
    <w:embedRegular r:id="rId11" w:fontKey="{B528F559-83B0-45A1-9C46-57F971E81702}"/>
  </w:font>
  <w:font w:name="Univers">
    <w:charset w:val="00"/>
    <w:family w:val="swiss"/>
    <w:pitch w:val="variable"/>
    <w:sig w:usb0="80000287" w:usb1="00000000" w:usb2="00000000" w:usb3="00000000" w:csb0="0000000F" w:csb1="00000000"/>
    <w:embedBold r:id="rId12" w:fontKey="{FFC06D70-8026-4C03-AECC-1EE54DE2D399}"/>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87038937-7566-411D-B57C-C28612531D96}"/>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4" w:fontKey="{638262E5-7C45-4332-B86E-94FEAA204B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085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71376"/>
      <w:docPartObj>
        <w:docPartGallery w:val="Page Numbers (Bottom of Page)"/>
        <w:docPartUnique/>
      </w:docPartObj>
    </w:sdtPr>
    <w:sdtEndPr>
      <w:rPr>
        <w:noProof/>
      </w:rPr>
    </w:sdtEndPr>
    <w:sdtContent>
      <w:p w14:paraId="0FBCB670" w14:textId="5148C66E" w:rsidR="00741851" w:rsidRDefault="007418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8A4F"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109EB099"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F14BA" w14:textId="77777777" w:rsidR="00A6490A" w:rsidRDefault="00A6490A" w:rsidP="004A504B">
      <w:r>
        <w:separator/>
      </w:r>
    </w:p>
  </w:footnote>
  <w:footnote w:type="continuationSeparator" w:id="0">
    <w:p w14:paraId="56A6493C" w14:textId="77777777" w:rsidR="00A6490A" w:rsidRDefault="00A6490A" w:rsidP="004A504B">
      <w:r>
        <w:continuationSeparator/>
      </w:r>
    </w:p>
  </w:footnote>
  <w:footnote w:id="1">
    <w:p w14:paraId="7920E184" w14:textId="77777777" w:rsidR="00BE5991" w:rsidRPr="00BE5991" w:rsidRDefault="00BE5991" w:rsidP="00BE5991">
      <w:pPr>
        <w:pStyle w:val="FootnoteText"/>
        <w:spacing w:after="120"/>
        <w:rPr>
          <w:lang w:val="fr-FR"/>
        </w:rPr>
      </w:pPr>
      <w:r w:rsidRPr="00BE5991">
        <w:rPr>
          <w:rStyle w:val="FootnoteReference"/>
          <w:lang w:val="fr-FR"/>
        </w:rPr>
        <w:footnoteRef/>
      </w:r>
      <w:r w:rsidRPr="00BE5991">
        <w:rPr>
          <w:lang w:val="fr-FR"/>
        </w:rPr>
        <w:t xml:space="preserve"> UNEP/OzL.Pro/ExCom/98/1</w:t>
      </w:r>
    </w:p>
  </w:footnote>
  <w:footnote w:id="2">
    <w:p w14:paraId="7D7874AB" w14:textId="77777777" w:rsidR="00BE5991" w:rsidRPr="00BE5991" w:rsidRDefault="00BE5991" w:rsidP="00BE5991">
      <w:pPr>
        <w:pStyle w:val="FootnoteText"/>
        <w:rPr>
          <w:lang w:val="fr-FR"/>
        </w:rPr>
      </w:pPr>
      <w:r w:rsidRPr="00BE5991">
        <w:rPr>
          <w:rStyle w:val="FootnoteReference"/>
          <w:lang w:val="fr-FR"/>
        </w:rPr>
        <w:footnoteRef/>
      </w:r>
      <w:r w:rsidRPr="00BE5991">
        <w:rPr>
          <w:lang w:val="fr-FR"/>
        </w:rPr>
        <w:t xml:space="preserve"> Conformément à la lettre du 27 mars 2026 du Ministère de l’environnement vivant et du transport du Bénin au Secrétariat.</w:t>
      </w:r>
    </w:p>
  </w:footnote>
  <w:footnote w:id="3">
    <w:p w14:paraId="1120BDBC" w14:textId="77777777" w:rsidR="00BE5991" w:rsidRPr="00BE5991" w:rsidRDefault="00BE5991" w:rsidP="00BE5991">
      <w:pPr>
        <w:pStyle w:val="FootnoteText"/>
        <w:rPr>
          <w:lang w:val="fr-FR"/>
        </w:rPr>
      </w:pPr>
      <w:r w:rsidRPr="00BE5991">
        <w:rPr>
          <w:rStyle w:val="FootnoteReference"/>
          <w:lang w:val="fr-FR"/>
        </w:rPr>
        <w:footnoteRef/>
      </w:r>
      <w:r w:rsidRPr="00BE5991">
        <w:rPr>
          <w:lang w:val="fr-FR"/>
        </w:rPr>
        <w:t xml:space="preserve"> Décision d’approbation générale</w:t>
      </w:r>
    </w:p>
  </w:footnote>
  <w:footnote w:id="4">
    <w:p w14:paraId="301B8148" w14:textId="77777777" w:rsidR="00BE5991" w:rsidRPr="00BE5991" w:rsidRDefault="00BE5991" w:rsidP="00BE5991">
      <w:pPr>
        <w:pStyle w:val="FootnoteText"/>
        <w:rPr>
          <w:lang w:val="fr-FR"/>
        </w:rPr>
      </w:pPr>
      <w:r w:rsidRPr="00BE5991">
        <w:rPr>
          <w:rStyle w:val="FootnoteReference"/>
          <w:lang w:val="fr-FR"/>
        </w:rPr>
        <w:footnoteRef/>
      </w:r>
      <w:r w:rsidRPr="00BE5991">
        <w:rPr>
          <w:lang w:val="fr-FR"/>
        </w:rPr>
        <w:t xml:space="preserve"> La liste des outils et équipements est la suivante : machines de récupération ATEX, machines de récupération de HCFC, trousses de tests de contamination, souffleuses d’air ATEX, bouteilles de récupération, stations de chargement des HC, et outils d’entretien pour l’équipement de réfrigération et climatisation.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7B94" w14:textId="00EE696A" w:rsidR="00DC6A10" w:rsidRPr="0033525D" w:rsidRDefault="00314A0E">
    <w:fldSimple w:instr=" DOCPROPERTY &quot;Document number&quot;  \* MERGEFORMAT ">
      <w:r w:rsidR="006C7F34">
        <w:t>UNEP/OzL.Pro/ExCom/98/24</w:t>
      </w:r>
    </w:fldSimple>
  </w:p>
  <w:p w14:paraId="143FCCF0" w14:textId="77777777" w:rsidR="00DC6A10" w:rsidRPr="0033525D" w:rsidRDefault="00DC6A10"/>
  <w:p w14:paraId="6EA5C38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8FFE" w14:textId="4562EA02" w:rsidR="00DC6A10" w:rsidRDefault="003406E7" w:rsidP="00BE5991">
    <w:pPr>
      <w:jc w:val="right"/>
    </w:pPr>
    <w:fldSimple w:instr=" DOCPROPERTY &quot;Document number&quot;  \* MERGEFORMAT ">
      <w:r w:rsidR="006C7F34">
        <w:t>UNEP/OzL.Pro/ExCom/98/24</w:t>
      </w:r>
    </w:fldSimple>
  </w:p>
  <w:p w14:paraId="55A6467B" w14:textId="77777777" w:rsidR="006C7F34" w:rsidRDefault="006C7F34" w:rsidP="00BE5991">
    <w:pPr>
      <w:jc w:val="right"/>
    </w:pPr>
  </w:p>
  <w:p w14:paraId="59A1D3B9" w14:textId="77777777" w:rsidR="006C7F34" w:rsidRPr="0033525D" w:rsidRDefault="006C7F34" w:rsidP="00BE599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F0110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9F2C4E"/>
    <w:multiLevelType w:val="multilevel"/>
    <w:tmpl w:val="4BA44442"/>
    <w:lvl w:ilvl="0">
      <w:start w:val="1"/>
      <w:numFmt w:val="decimal"/>
      <w:lvlText w:val="%1."/>
      <w:lvlJc w:val="left"/>
      <w:pPr>
        <w:tabs>
          <w:tab w:val="num" w:pos="0"/>
        </w:tabs>
        <w:ind w:left="0" w:firstLine="0"/>
      </w:pPr>
    </w:lvl>
    <w:lvl w:ilvl="1">
      <w:start w:val="1"/>
      <w:numFmt w:val="lowerLetter"/>
      <w:lvlText w:val="%2) "/>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AEC5F59"/>
    <w:multiLevelType w:val="multilevel"/>
    <w:tmpl w:val="52A85B54"/>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247234"/>
    <w:multiLevelType w:val="multilevel"/>
    <w:tmpl w:val="892240B6"/>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9"/>
  </w:num>
  <w:num w:numId="20" w16cid:durableId="444007775">
    <w:abstractNumId w:val="15"/>
  </w:num>
  <w:num w:numId="21" w16cid:durableId="1051735893">
    <w:abstractNumId w:val="18"/>
  </w:num>
  <w:num w:numId="22" w16cid:durableId="1579168862">
    <w:abstractNumId w:val="11"/>
  </w:num>
  <w:num w:numId="23" w16cid:durableId="161551002">
    <w:abstractNumId w:val="14"/>
  </w:num>
  <w:num w:numId="24" w16cid:durableId="71731491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756B2"/>
    <w:rsid w:val="00000FED"/>
    <w:rsid w:val="0000434E"/>
    <w:rsid w:val="000211A9"/>
    <w:rsid w:val="00021238"/>
    <w:rsid w:val="00022071"/>
    <w:rsid w:val="000220DD"/>
    <w:rsid w:val="00024F01"/>
    <w:rsid w:val="00031260"/>
    <w:rsid w:val="00035532"/>
    <w:rsid w:val="0003681A"/>
    <w:rsid w:val="000372B7"/>
    <w:rsid w:val="00047F69"/>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70A7"/>
    <w:rsid w:val="00103AB1"/>
    <w:rsid w:val="0010451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1B2"/>
    <w:rsid w:val="001F53FD"/>
    <w:rsid w:val="00210B8B"/>
    <w:rsid w:val="00214863"/>
    <w:rsid w:val="002156B4"/>
    <w:rsid w:val="00224FCD"/>
    <w:rsid w:val="002412A6"/>
    <w:rsid w:val="00253222"/>
    <w:rsid w:val="00261C13"/>
    <w:rsid w:val="00262847"/>
    <w:rsid w:val="00281BB2"/>
    <w:rsid w:val="002850CD"/>
    <w:rsid w:val="002A03C3"/>
    <w:rsid w:val="002B254E"/>
    <w:rsid w:val="002B4CE8"/>
    <w:rsid w:val="002B72E9"/>
    <w:rsid w:val="002C7998"/>
    <w:rsid w:val="002F1E53"/>
    <w:rsid w:val="002F2CAA"/>
    <w:rsid w:val="0030052C"/>
    <w:rsid w:val="00314A0E"/>
    <w:rsid w:val="00325678"/>
    <w:rsid w:val="003306E1"/>
    <w:rsid w:val="003320E4"/>
    <w:rsid w:val="0033525D"/>
    <w:rsid w:val="00336FAA"/>
    <w:rsid w:val="003406E7"/>
    <w:rsid w:val="003414F3"/>
    <w:rsid w:val="003448E5"/>
    <w:rsid w:val="0035613E"/>
    <w:rsid w:val="00363EE9"/>
    <w:rsid w:val="00376128"/>
    <w:rsid w:val="0037742E"/>
    <w:rsid w:val="00377D56"/>
    <w:rsid w:val="0038245A"/>
    <w:rsid w:val="003840E6"/>
    <w:rsid w:val="00385CFC"/>
    <w:rsid w:val="0039337A"/>
    <w:rsid w:val="003A0CD2"/>
    <w:rsid w:val="003A3189"/>
    <w:rsid w:val="003A3CA7"/>
    <w:rsid w:val="003A50F1"/>
    <w:rsid w:val="003B33BD"/>
    <w:rsid w:val="003B569D"/>
    <w:rsid w:val="003C3C0E"/>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3493"/>
    <w:rsid w:val="004F5143"/>
    <w:rsid w:val="00512B09"/>
    <w:rsid w:val="00514BBF"/>
    <w:rsid w:val="005220ED"/>
    <w:rsid w:val="00533796"/>
    <w:rsid w:val="00537343"/>
    <w:rsid w:val="005516F3"/>
    <w:rsid w:val="00555D75"/>
    <w:rsid w:val="00560DF0"/>
    <w:rsid w:val="005621F2"/>
    <w:rsid w:val="0056413B"/>
    <w:rsid w:val="0056759C"/>
    <w:rsid w:val="00567785"/>
    <w:rsid w:val="0059513E"/>
    <w:rsid w:val="005A6AA4"/>
    <w:rsid w:val="005A6D9F"/>
    <w:rsid w:val="005B48FF"/>
    <w:rsid w:val="005C1E32"/>
    <w:rsid w:val="005C670D"/>
    <w:rsid w:val="005D363F"/>
    <w:rsid w:val="005E1DA6"/>
    <w:rsid w:val="00604C15"/>
    <w:rsid w:val="006158D5"/>
    <w:rsid w:val="00625D83"/>
    <w:rsid w:val="00630485"/>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C7B05"/>
    <w:rsid w:val="006C7F34"/>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1851"/>
    <w:rsid w:val="0074760E"/>
    <w:rsid w:val="007548C4"/>
    <w:rsid w:val="00754ABA"/>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268A1"/>
    <w:rsid w:val="00831979"/>
    <w:rsid w:val="00831D5B"/>
    <w:rsid w:val="00847173"/>
    <w:rsid w:val="00851352"/>
    <w:rsid w:val="00857077"/>
    <w:rsid w:val="00863230"/>
    <w:rsid w:val="00865BD0"/>
    <w:rsid w:val="008717D8"/>
    <w:rsid w:val="0087215C"/>
    <w:rsid w:val="00875D25"/>
    <w:rsid w:val="00880E35"/>
    <w:rsid w:val="008875FE"/>
    <w:rsid w:val="00887F8E"/>
    <w:rsid w:val="00896234"/>
    <w:rsid w:val="00896EF1"/>
    <w:rsid w:val="00897E43"/>
    <w:rsid w:val="008A4946"/>
    <w:rsid w:val="008C222B"/>
    <w:rsid w:val="008C5738"/>
    <w:rsid w:val="008C7EAD"/>
    <w:rsid w:val="008D0CFE"/>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46417"/>
    <w:rsid w:val="009659F4"/>
    <w:rsid w:val="00970D60"/>
    <w:rsid w:val="00975C70"/>
    <w:rsid w:val="009874D0"/>
    <w:rsid w:val="0099390E"/>
    <w:rsid w:val="009960E5"/>
    <w:rsid w:val="00997C09"/>
    <w:rsid w:val="009A53DD"/>
    <w:rsid w:val="009A7ADC"/>
    <w:rsid w:val="009B0D30"/>
    <w:rsid w:val="009C1013"/>
    <w:rsid w:val="009C19B7"/>
    <w:rsid w:val="009C5ABB"/>
    <w:rsid w:val="009D7C51"/>
    <w:rsid w:val="009E196C"/>
    <w:rsid w:val="009E6A0A"/>
    <w:rsid w:val="009F36BF"/>
    <w:rsid w:val="009F7A3F"/>
    <w:rsid w:val="00A111B6"/>
    <w:rsid w:val="00A26D27"/>
    <w:rsid w:val="00A376EE"/>
    <w:rsid w:val="00A37F42"/>
    <w:rsid w:val="00A42A99"/>
    <w:rsid w:val="00A5151A"/>
    <w:rsid w:val="00A5651A"/>
    <w:rsid w:val="00A57E0A"/>
    <w:rsid w:val="00A649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094D"/>
    <w:rsid w:val="00B575BA"/>
    <w:rsid w:val="00B71144"/>
    <w:rsid w:val="00B71608"/>
    <w:rsid w:val="00B76429"/>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E5991"/>
    <w:rsid w:val="00BF2AD7"/>
    <w:rsid w:val="00BF2F76"/>
    <w:rsid w:val="00BF3022"/>
    <w:rsid w:val="00BF3214"/>
    <w:rsid w:val="00BF5573"/>
    <w:rsid w:val="00C15867"/>
    <w:rsid w:val="00C22398"/>
    <w:rsid w:val="00C2296D"/>
    <w:rsid w:val="00C23155"/>
    <w:rsid w:val="00C40C41"/>
    <w:rsid w:val="00C4331C"/>
    <w:rsid w:val="00C45885"/>
    <w:rsid w:val="00C50F22"/>
    <w:rsid w:val="00C57971"/>
    <w:rsid w:val="00C65BD7"/>
    <w:rsid w:val="00C72ACD"/>
    <w:rsid w:val="00C76BA4"/>
    <w:rsid w:val="00C8325C"/>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58EB"/>
    <w:rsid w:val="00CE76E5"/>
    <w:rsid w:val="00CF37E9"/>
    <w:rsid w:val="00CF41EC"/>
    <w:rsid w:val="00CF5D04"/>
    <w:rsid w:val="00D04DE4"/>
    <w:rsid w:val="00D063F1"/>
    <w:rsid w:val="00D11735"/>
    <w:rsid w:val="00D14F22"/>
    <w:rsid w:val="00D439F3"/>
    <w:rsid w:val="00D4741C"/>
    <w:rsid w:val="00D57918"/>
    <w:rsid w:val="00D62C9C"/>
    <w:rsid w:val="00D70A38"/>
    <w:rsid w:val="00D73DC6"/>
    <w:rsid w:val="00D74C1A"/>
    <w:rsid w:val="00D754C1"/>
    <w:rsid w:val="00D77393"/>
    <w:rsid w:val="00D77A35"/>
    <w:rsid w:val="00D81B3E"/>
    <w:rsid w:val="00D81E1E"/>
    <w:rsid w:val="00D90C70"/>
    <w:rsid w:val="00D90E49"/>
    <w:rsid w:val="00D96ADE"/>
    <w:rsid w:val="00DA0CE2"/>
    <w:rsid w:val="00DA2387"/>
    <w:rsid w:val="00DA3105"/>
    <w:rsid w:val="00DA4932"/>
    <w:rsid w:val="00DC6A10"/>
    <w:rsid w:val="00DD3B37"/>
    <w:rsid w:val="00DE657E"/>
    <w:rsid w:val="00DE6E8A"/>
    <w:rsid w:val="00DF1274"/>
    <w:rsid w:val="00DF4704"/>
    <w:rsid w:val="00E024AA"/>
    <w:rsid w:val="00E03994"/>
    <w:rsid w:val="00E05ADE"/>
    <w:rsid w:val="00E15C77"/>
    <w:rsid w:val="00E1693E"/>
    <w:rsid w:val="00E250F1"/>
    <w:rsid w:val="00E3550D"/>
    <w:rsid w:val="00E408B7"/>
    <w:rsid w:val="00E43663"/>
    <w:rsid w:val="00E50692"/>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17D1"/>
    <w:rsid w:val="00ED27E8"/>
    <w:rsid w:val="00ED7137"/>
    <w:rsid w:val="00EE2FA2"/>
    <w:rsid w:val="00EF06EA"/>
    <w:rsid w:val="00EF3D8C"/>
    <w:rsid w:val="00F07604"/>
    <w:rsid w:val="00F21088"/>
    <w:rsid w:val="00F248F9"/>
    <w:rsid w:val="00F326BF"/>
    <w:rsid w:val="00F327E7"/>
    <w:rsid w:val="00F35746"/>
    <w:rsid w:val="00F447C7"/>
    <w:rsid w:val="00F459B4"/>
    <w:rsid w:val="00F5211B"/>
    <w:rsid w:val="00F554A9"/>
    <w:rsid w:val="00F716FD"/>
    <w:rsid w:val="00F756B2"/>
    <w:rsid w:val="00F80355"/>
    <w:rsid w:val="00F87C43"/>
    <w:rsid w:val="00FA5722"/>
    <w:rsid w:val="00FB0C81"/>
    <w:rsid w:val="00FC2200"/>
    <w:rsid w:val="00FC2540"/>
    <w:rsid w:val="00FD2EAA"/>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330A8F"/>
  <w15:docId w15:val="{7829B9FD-1E93-40F5-8369-DE86296D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5991"/>
    <w:rPr>
      <w:sz w:val="22"/>
      <w:szCs w:val="22"/>
      <w:lang w:val="en-CA"/>
    </w:rPr>
  </w:style>
  <w:style w:type="character" w:customStyle="1" w:styleId="normaltextrun">
    <w:name w:val="normaltextrun"/>
    <w:basedOn w:val="DefaultParagraphFont"/>
    <w:rsid w:val="00BE5991"/>
  </w:style>
  <w:style w:type="character" w:customStyle="1" w:styleId="eop">
    <w:name w:val="eop"/>
    <w:basedOn w:val="DefaultParagraphFont"/>
    <w:rsid w:val="00BE5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8\9824%20-%20Benin\Livraison\F982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F9824</Template>
  <TotalTime>22</TotalTime>
  <Pages>8</Pages>
  <Words>3331</Words>
  <Characters>17523</Characters>
  <Application>Microsoft Office Word</Application>
  <DocSecurity>0</DocSecurity>
  <Lines>531</Lines>
  <Paragraphs>311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Angela Xue He Yan</cp:lastModifiedBy>
  <cp:revision>16</cp:revision>
  <cp:lastPrinted>2026-06-01T13:15:00Z</cp:lastPrinted>
  <dcterms:created xsi:type="dcterms:W3CDTF">2026-05-30T08:38:00Z</dcterms:created>
  <dcterms:modified xsi:type="dcterms:W3CDTF">2026-06-01T13:16:00Z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UNEP/OzL.Pro/ExCom/98/24</vt:lpwstr>
  </property>
  <property fmtid="{D5CDD505-2E9C-101B-9397-08002B2CF9AE}" pid="3" name="Revision date">
    <vt:lpwstr>29 mai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