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75036" w:rsidTr="009E0D12">
        <w:trPr>
          <w:trHeight w:val="720"/>
        </w:trPr>
        <w:tc>
          <w:tcPr>
            <w:tcW w:w="5490" w:type="dxa"/>
            <w:gridSpan w:val="2"/>
            <w:tcBorders>
              <w:bottom w:val="single" w:sz="18" w:space="0" w:color="auto"/>
            </w:tcBorders>
          </w:tcPr>
          <w:p w:rsidR="00C15867" w:rsidRPr="00C75036" w:rsidRDefault="00C15867" w:rsidP="009E0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75036">
              <w:rPr>
                <w:rFonts w:ascii="Univers" w:hAnsi="Univers"/>
                <w:b/>
                <w:sz w:val="28"/>
                <w:szCs w:val="28"/>
              </w:rPr>
              <w:t>UNITED</w:t>
            </w:r>
            <w:r w:rsidRPr="00C75036">
              <w:rPr>
                <w:rFonts w:ascii="Univers" w:hAnsi="Univers"/>
                <w:b/>
                <w:sz w:val="28"/>
                <w:szCs w:val="28"/>
              </w:rPr>
              <w:br/>
              <w:t>NATIONS</w:t>
            </w:r>
          </w:p>
        </w:tc>
        <w:tc>
          <w:tcPr>
            <w:tcW w:w="4590" w:type="dxa"/>
            <w:tcBorders>
              <w:bottom w:val="single" w:sz="18" w:space="0" w:color="auto"/>
            </w:tcBorders>
          </w:tcPr>
          <w:p w:rsidR="00C15867" w:rsidRPr="00C75036" w:rsidRDefault="00C15867" w:rsidP="009E0D12">
            <w:pPr>
              <w:jc w:val="right"/>
              <w:rPr>
                <w:sz w:val="52"/>
                <w:szCs w:val="52"/>
              </w:rPr>
            </w:pPr>
            <w:r w:rsidRPr="00C75036">
              <w:rPr>
                <w:rFonts w:ascii="Univers Bold" w:hAnsi="Univers Bold"/>
                <w:b/>
                <w:sz w:val="72"/>
              </w:rPr>
              <w:t>EP</w:t>
            </w:r>
          </w:p>
        </w:tc>
      </w:tr>
      <w:tr w:rsidR="00C15867" w:rsidRPr="00C75036" w:rsidTr="009E0D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75036" w:rsidRDefault="00C15867" w:rsidP="009E0D12">
            <w:pPr>
              <w:spacing w:before="120"/>
            </w:pPr>
            <w:r w:rsidRPr="00C75036">
              <w:rPr>
                <w:noProof/>
                <w:lang w:val="en-CA" w:eastAsia="zh-CN"/>
              </w:rPr>
              <w:drawing>
                <wp:anchor distT="0" distB="0" distL="114300" distR="114300" simplePos="0" relativeHeight="251660288" behindDoc="0" locked="0" layoutInCell="1" allowOverlap="1" wp14:anchorId="343D227C" wp14:editId="2860CA50">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75036">
              <w:rPr>
                <w:noProof/>
                <w:lang w:val="en-CA" w:eastAsia="zh-CN"/>
              </w:rPr>
              <w:drawing>
                <wp:anchor distT="0" distB="0" distL="114300" distR="114300" simplePos="0" relativeHeight="251661312" behindDoc="1" locked="0" layoutInCell="0" allowOverlap="1" wp14:anchorId="243E1BAE" wp14:editId="7DB8BA0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75036" w:rsidRDefault="00C15867" w:rsidP="009E0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75036">
              <w:rPr>
                <w:rFonts w:ascii="Univers" w:hAnsi="Univers"/>
                <w:b/>
                <w:sz w:val="32"/>
              </w:rPr>
              <w:t>United Nations</w:t>
            </w:r>
          </w:p>
          <w:p w:rsidR="00C15867" w:rsidRPr="00C75036" w:rsidRDefault="00C15867" w:rsidP="009E0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75036">
              <w:rPr>
                <w:rFonts w:ascii="Univers" w:hAnsi="Univers"/>
                <w:b/>
                <w:sz w:val="32"/>
              </w:rPr>
              <w:t>Environment</w:t>
            </w:r>
          </w:p>
          <w:p w:rsidR="00C15867" w:rsidRPr="00C75036" w:rsidRDefault="00C15867" w:rsidP="009E0D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75036">
              <w:rPr>
                <w:rFonts w:ascii="Univers" w:hAnsi="Univers"/>
                <w:b/>
                <w:sz w:val="32"/>
              </w:rPr>
              <w:t>Programme</w:t>
            </w:r>
          </w:p>
          <w:p w:rsidR="00C15867" w:rsidRPr="00C75036" w:rsidRDefault="00C15867" w:rsidP="009E0D12">
            <w:pPr>
              <w:spacing w:before="720"/>
              <w:ind w:left="158"/>
            </w:pPr>
          </w:p>
        </w:tc>
        <w:tc>
          <w:tcPr>
            <w:tcW w:w="4590" w:type="dxa"/>
            <w:tcBorders>
              <w:top w:val="nil"/>
              <w:left w:val="nil"/>
              <w:bottom w:val="single" w:sz="36" w:space="0" w:color="auto"/>
              <w:right w:val="nil"/>
            </w:tcBorders>
          </w:tcPr>
          <w:p w:rsidR="00C15867" w:rsidRPr="00C75036" w:rsidRDefault="00C15867" w:rsidP="009E0D12">
            <w:r w:rsidRPr="00C75036">
              <w:t>Distr.</w:t>
            </w:r>
          </w:p>
          <w:p w:rsidR="00923540" w:rsidRPr="00C75036" w:rsidRDefault="00923540" w:rsidP="00923540">
            <w:r w:rsidRPr="00C75036">
              <w:t>GENERAL</w:t>
            </w:r>
          </w:p>
          <w:p w:rsidR="00C15867" w:rsidRPr="00C75036" w:rsidRDefault="00C15867" w:rsidP="009E0D12"/>
          <w:p w:rsidR="00C15867" w:rsidRPr="00C75036" w:rsidRDefault="00C15867" w:rsidP="009E0D12"/>
          <w:p w:rsidR="00C15867" w:rsidRPr="00C75036" w:rsidRDefault="001804EA" w:rsidP="009E0D12">
            <w:r w:rsidRPr="00C75036">
              <w:fldChar w:fldCharType="begin"/>
            </w:r>
            <w:r w:rsidRPr="00C75036">
              <w:instrText xml:space="preserve"> DOCPROPERTY "Document number"  \* MERGEFORMAT </w:instrText>
            </w:r>
            <w:r w:rsidRPr="00C75036">
              <w:fldChar w:fldCharType="separate"/>
            </w:r>
            <w:r w:rsidR="00D26884" w:rsidRPr="00C75036">
              <w:t>UNEP/OzL.Pro/</w:t>
            </w:r>
            <w:proofErr w:type="spellStart"/>
            <w:r w:rsidR="00D26884" w:rsidRPr="00C75036">
              <w:t>ExCom</w:t>
            </w:r>
            <w:proofErr w:type="spellEnd"/>
            <w:r w:rsidR="00D26884" w:rsidRPr="00C75036">
              <w:t>/77/33</w:t>
            </w:r>
            <w:r w:rsidRPr="00C75036">
              <w:fldChar w:fldCharType="end"/>
            </w:r>
          </w:p>
          <w:p w:rsidR="00C15867" w:rsidRPr="00C75036" w:rsidRDefault="00BC2495" w:rsidP="009E0D12">
            <w:r w:rsidRPr="00C75036">
              <w:fldChar w:fldCharType="begin"/>
            </w:r>
            <w:r w:rsidR="00851352" w:rsidRPr="00C75036">
              <w:instrText xml:space="preserve"> DOCPROPERTY "Revision date" \@ "d MMMM YYYY"  \* MERGEFORMAT </w:instrText>
            </w:r>
            <w:r w:rsidRPr="00C75036">
              <w:fldChar w:fldCharType="separate"/>
            </w:r>
            <w:r w:rsidR="00BC1936" w:rsidRPr="00C75036">
              <w:t>3 November 2016</w:t>
            </w:r>
            <w:r w:rsidRPr="00C75036">
              <w:fldChar w:fldCharType="end"/>
            </w:r>
          </w:p>
          <w:p w:rsidR="00C15867" w:rsidRPr="00C75036" w:rsidRDefault="00C15867" w:rsidP="009E0D12">
            <w:pPr>
              <w:rPr>
                <w:caps/>
              </w:rPr>
            </w:pPr>
          </w:p>
          <w:p w:rsidR="00C15867" w:rsidRPr="00C75036" w:rsidRDefault="00C15867" w:rsidP="009E0D12">
            <w:r w:rsidRPr="00C75036">
              <w:t>ORIGINAL: ENGLISH</w:t>
            </w:r>
          </w:p>
        </w:tc>
      </w:tr>
    </w:tbl>
    <w:p w:rsidR="00667244" w:rsidRPr="00C75036" w:rsidRDefault="00C15867" w:rsidP="00667244">
      <w:pPr>
        <w:jc w:val="left"/>
      </w:pPr>
      <w:r w:rsidRPr="00C75036">
        <w:t>EXECUTIVE COMMITTEE OF</w:t>
      </w:r>
      <w:r w:rsidRPr="00C75036">
        <w:br/>
        <w:t xml:space="preserve">  THE MULTILATERAL FUND FOR THE</w:t>
      </w:r>
      <w:r w:rsidRPr="00C75036">
        <w:br/>
        <w:t xml:space="preserve">  IMPLEMENTATION OF THE MONTREAL PROTOCOL</w:t>
      </w:r>
      <w:r w:rsidRPr="00C75036">
        <w:br/>
      </w:r>
      <w:r w:rsidR="00667244" w:rsidRPr="00C75036">
        <w:rPr>
          <w:lang w:val="en-CA"/>
        </w:rPr>
        <w:t>Seventy-</w:t>
      </w:r>
      <w:r w:rsidR="00822233" w:rsidRPr="00C75036">
        <w:rPr>
          <w:lang w:val="en-CA"/>
        </w:rPr>
        <w:t>seventh</w:t>
      </w:r>
      <w:r w:rsidR="00667244" w:rsidRPr="00C75036">
        <w:t xml:space="preserve"> Meeting</w:t>
      </w:r>
    </w:p>
    <w:p w:rsidR="00667244" w:rsidRPr="00C75036" w:rsidRDefault="00667244" w:rsidP="00667244">
      <w:pPr>
        <w:jc w:val="left"/>
        <w:rPr>
          <w:lang w:val="en-CA"/>
        </w:rPr>
      </w:pPr>
      <w:r w:rsidRPr="00C75036">
        <w:t>Montreal</w:t>
      </w:r>
      <w:r w:rsidRPr="00C75036">
        <w:rPr>
          <w:lang w:val="en-CA"/>
        </w:rPr>
        <w:t xml:space="preserve">, </w:t>
      </w:r>
      <w:r w:rsidR="00822233" w:rsidRPr="00C75036">
        <w:t xml:space="preserve">28 November </w:t>
      </w:r>
      <w:r w:rsidR="000623C7" w:rsidRPr="00C75036">
        <w:t>-</w:t>
      </w:r>
      <w:r w:rsidR="00822233" w:rsidRPr="00C75036">
        <w:t xml:space="preserve"> 2 December 2016</w:t>
      </w:r>
    </w:p>
    <w:p w:rsidR="00C15867" w:rsidRPr="00C75036" w:rsidRDefault="00C15867" w:rsidP="00C75036">
      <w:pPr>
        <w:jc w:val="left"/>
        <w:rPr>
          <w:lang w:val="en-US"/>
        </w:rPr>
      </w:pPr>
    </w:p>
    <w:p w:rsidR="00C15867" w:rsidRPr="00C75036" w:rsidRDefault="00C15867" w:rsidP="00C75036">
      <w:pPr>
        <w:pStyle w:val="Heading3"/>
        <w:numPr>
          <w:ilvl w:val="0"/>
          <w:numId w:val="0"/>
        </w:numPr>
        <w:spacing w:after="0"/>
        <w:rPr>
          <w:lang w:val="en-US"/>
        </w:rPr>
      </w:pPr>
    </w:p>
    <w:p w:rsidR="004E59A5" w:rsidRPr="00C75036" w:rsidRDefault="004E59A5" w:rsidP="00C75036">
      <w:pPr>
        <w:pStyle w:val="Heading1"/>
        <w:numPr>
          <w:ilvl w:val="0"/>
          <w:numId w:val="0"/>
        </w:numPr>
        <w:jc w:val="center"/>
        <w:rPr>
          <w:b/>
          <w:caps/>
          <w:lang w:val="en-CA"/>
        </w:rPr>
      </w:pPr>
      <w:r w:rsidRPr="00C75036">
        <w:rPr>
          <w:b/>
          <w:caps/>
          <w:lang w:val="en-CA"/>
        </w:rPr>
        <w:t>2017 core unit costs for UNDP, UNIDO and the World Bank</w:t>
      </w:r>
    </w:p>
    <w:p w:rsidR="004E59A5" w:rsidRPr="00C75036" w:rsidRDefault="004E59A5" w:rsidP="00C75036">
      <w:pPr>
        <w:rPr>
          <w:lang w:val="en-CA"/>
        </w:rPr>
      </w:pPr>
    </w:p>
    <w:p w:rsidR="004E59A5" w:rsidRPr="00C75036" w:rsidRDefault="004E59A5" w:rsidP="00C75036">
      <w:pPr>
        <w:pStyle w:val="StyleHeader4Para4Left0Firstline0"/>
        <w:numPr>
          <w:ilvl w:val="0"/>
          <w:numId w:val="0"/>
        </w:numPr>
        <w:rPr>
          <w:sz w:val="22"/>
          <w:u w:val="single"/>
          <w:lang w:val="en-CA"/>
        </w:rPr>
      </w:pPr>
      <w:r w:rsidRPr="00C75036">
        <w:rPr>
          <w:sz w:val="22"/>
          <w:u w:val="single"/>
          <w:lang w:val="en-CA"/>
        </w:rPr>
        <w:t>Background</w:t>
      </w:r>
    </w:p>
    <w:p w:rsidR="004E59A5" w:rsidRPr="00C75036" w:rsidRDefault="004E59A5" w:rsidP="00C75036">
      <w:pPr>
        <w:pStyle w:val="Heading1"/>
        <w:rPr>
          <w:lang w:val="en-CA"/>
        </w:rPr>
      </w:pPr>
      <w:r w:rsidRPr="00C75036">
        <w:rPr>
          <w:lang w:val="en-CA"/>
        </w:rPr>
        <w:t xml:space="preserve">This document assesses </w:t>
      </w:r>
      <w:r w:rsidR="00E95C32" w:rsidRPr="00C75036">
        <w:rPr>
          <w:lang w:val="en-CA"/>
        </w:rPr>
        <w:t>the 2017</w:t>
      </w:r>
      <w:r w:rsidRPr="00C75036">
        <w:rPr>
          <w:lang w:val="en-CA"/>
        </w:rPr>
        <w:t xml:space="preserve"> core unit costs requests and administrative cost</w:t>
      </w:r>
      <w:r w:rsidRPr="00C75036">
        <w:rPr>
          <w:rStyle w:val="FootnoteReference"/>
          <w:lang w:val="en-CA"/>
        </w:rPr>
        <w:footnoteReference w:id="1"/>
      </w:r>
      <w:r w:rsidRPr="00C75036">
        <w:rPr>
          <w:lang w:val="en-CA"/>
        </w:rPr>
        <w:t xml:space="preserve"> requirements from UNDP, UNIDO and the World Bank, provides an assessment of the extent to which resources available for total administrative costs in </w:t>
      </w:r>
      <w:r w:rsidR="00E95C32" w:rsidRPr="00C75036">
        <w:rPr>
          <w:lang w:val="en-CA"/>
        </w:rPr>
        <w:t xml:space="preserve">2017 </w:t>
      </w:r>
      <w:r w:rsidRPr="00C75036">
        <w:rPr>
          <w:lang w:val="en-CA"/>
        </w:rPr>
        <w:t xml:space="preserve">could cover expected </w:t>
      </w:r>
      <w:r w:rsidR="00E95C32" w:rsidRPr="00C75036">
        <w:rPr>
          <w:lang w:val="en-CA"/>
        </w:rPr>
        <w:t xml:space="preserve">2017 </w:t>
      </w:r>
      <w:r w:rsidRPr="00C75036">
        <w:rPr>
          <w:lang w:val="en-CA"/>
        </w:rPr>
        <w:t xml:space="preserve">costs, </w:t>
      </w:r>
      <w:r w:rsidR="00BC1936" w:rsidRPr="00C75036">
        <w:rPr>
          <w:lang w:val="en-CA"/>
        </w:rPr>
        <w:t xml:space="preserve">and status of implementation of the administrative cost study, </w:t>
      </w:r>
      <w:r w:rsidRPr="00C75036">
        <w:rPr>
          <w:lang w:val="en-CA"/>
        </w:rPr>
        <w:t>and concludes with the recommendations of the Secretariat.</w:t>
      </w:r>
      <w:r w:rsidR="00E95C32" w:rsidRPr="00C75036">
        <w:rPr>
          <w:lang w:val="en-CA"/>
        </w:rPr>
        <w:t xml:space="preserve"> </w:t>
      </w:r>
    </w:p>
    <w:p w:rsidR="004E59A5" w:rsidRPr="00C75036" w:rsidRDefault="004E59A5" w:rsidP="00C75036">
      <w:pPr>
        <w:pStyle w:val="Heading1"/>
        <w:rPr>
          <w:lang w:val="en-CA"/>
        </w:rPr>
      </w:pPr>
      <w:r w:rsidRPr="00C75036">
        <w:rPr>
          <w:lang w:val="en-CA"/>
        </w:rPr>
        <w:t>In line with decisions 67/15(b) and 73/62(b), the Executive Committee approved the requests for core unit funding for 201</w:t>
      </w:r>
      <w:r w:rsidR="00E95C32" w:rsidRPr="00C75036">
        <w:rPr>
          <w:lang w:val="en-CA"/>
        </w:rPr>
        <w:t>6</w:t>
      </w:r>
      <w:r w:rsidRPr="00C75036">
        <w:rPr>
          <w:lang w:val="en-CA"/>
        </w:rPr>
        <w:t>: US $</w:t>
      </w:r>
      <w:r w:rsidR="00E95C32" w:rsidRPr="00C75036">
        <w:t>2,</w:t>
      </w:r>
      <w:r w:rsidR="00BC1936" w:rsidRPr="00C75036">
        <w:t>040</w:t>
      </w:r>
      <w:r w:rsidR="00F84C7F" w:rsidRPr="00C75036">
        <w:t>,</w:t>
      </w:r>
      <w:r w:rsidR="00BC1936" w:rsidRPr="00C75036">
        <w:t>715</w:t>
      </w:r>
      <w:r w:rsidR="00E95C32" w:rsidRPr="00C75036">
        <w:t xml:space="preserve"> </w:t>
      </w:r>
      <w:r w:rsidRPr="00C75036">
        <w:rPr>
          <w:lang w:val="en-CA"/>
        </w:rPr>
        <w:t>for UNDP, US $</w:t>
      </w:r>
      <w:r w:rsidR="00E95C32" w:rsidRPr="00C75036">
        <w:t>2,</w:t>
      </w:r>
      <w:r w:rsidR="00BC1936" w:rsidRPr="00C75036">
        <w:t>040</w:t>
      </w:r>
      <w:r w:rsidR="00E95C32" w:rsidRPr="00C75036">
        <w:t>,</w:t>
      </w:r>
      <w:r w:rsidR="00BC1936" w:rsidRPr="00C75036">
        <w:t>71</w:t>
      </w:r>
      <w:r w:rsidR="00C75036" w:rsidRPr="00C75036">
        <w:t>5</w:t>
      </w:r>
      <w:r w:rsidR="00E95C32" w:rsidRPr="00C75036">
        <w:t xml:space="preserve"> </w:t>
      </w:r>
      <w:r w:rsidRPr="00C75036">
        <w:rPr>
          <w:lang w:val="en-CA"/>
        </w:rPr>
        <w:t>for UNIDO and US $1,725,000 for the World Bank (decision 7</w:t>
      </w:r>
      <w:r w:rsidR="00E95C32" w:rsidRPr="00C75036">
        <w:rPr>
          <w:lang w:val="en-CA"/>
        </w:rPr>
        <w:t>5</w:t>
      </w:r>
      <w:r w:rsidRPr="00C75036">
        <w:rPr>
          <w:lang w:val="en-CA"/>
        </w:rPr>
        <w:t>/</w:t>
      </w:r>
      <w:r w:rsidR="00E95C32" w:rsidRPr="00C75036">
        <w:rPr>
          <w:lang w:val="en-CA"/>
        </w:rPr>
        <w:t>39</w:t>
      </w:r>
      <w:r w:rsidRPr="00C75036">
        <w:rPr>
          <w:lang w:val="en-CA"/>
        </w:rPr>
        <w:t>(b)).</w:t>
      </w:r>
    </w:p>
    <w:p w:rsidR="004E59A5" w:rsidRPr="00C75036" w:rsidRDefault="004E59A5" w:rsidP="00C75036">
      <w:pPr>
        <w:pStyle w:val="Heading1"/>
        <w:rPr>
          <w:lang w:val="en-CA"/>
        </w:rPr>
      </w:pPr>
      <w:r w:rsidRPr="00C75036">
        <w:rPr>
          <w:lang w:val="en-CA"/>
        </w:rPr>
        <w:lastRenderedPageBreak/>
        <w:t>The implementing agencies have provided actual core and administrative costs for 201</w:t>
      </w:r>
      <w:r w:rsidR="00E95C32" w:rsidRPr="00C75036">
        <w:rPr>
          <w:lang w:val="en-CA"/>
        </w:rPr>
        <w:t>5</w:t>
      </w:r>
      <w:r w:rsidRPr="00C75036">
        <w:rPr>
          <w:lang w:val="en-CA"/>
        </w:rPr>
        <w:t>, estimated costs for 201</w:t>
      </w:r>
      <w:r w:rsidR="00E95C32" w:rsidRPr="00C75036">
        <w:rPr>
          <w:lang w:val="en-CA"/>
        </w:rPr>
        <w:t>6</w:t>
      </w:r>
      <w:r w:rsidRPr="00C75036">
        <w:rPr>
          <w:lang w:val="en-CA"/>
        </w:rPr>
        <w:t>, and proposed budget for 201</w:t>
      </w:r>
      <w:r w:rsidR="00E95C32" w:rsidRPr="00C75036">
        <w:rPr>
          <w:lang w:val="en-CA"/>
        </w:rPr>
        <w:t>7</w:t>
      </w:r>
      <w:r w:rsidRPr="00C75036">
        <w:rPr>
          <w:lang w:val="en-CA"/>
        </w:rPr>
        <w:t xml:space="preserve"> as well as the other information required by decision 56/41. </w:t>
      </w:r>
    </w:p>
    <w:p w:rsidR="004E59A5" w:rsidRPr="00C75036" w:rsidRDefault="004E59A5" w:rsidP="00C75036">
      <w:pPr>
        <w:keepNext/>
        <w:spacing w:after="240"/>
        <w:rPr>
          <w:b/>
          <w:lang w:val="en-CA"/>
        </w:rPr>
      </w:pPr>
      <w:r w:rsidRPr="00C75036">
        <w:rPr>
          <w:b/>
          <w:lang w:val="en-CA"/>
        </w:rPr>
        <w:t>UNDP</w:t>
      </w:r>
    </w:p>
    <w:p w:rsidR="004E59A5" w:rsidRPr="00C75036" w:rsidRDefault="004E59A5" w:rsidP="00C75036">
      <w:pPr>
        <w:pStyle w:val="Heading1"/>
        <w:rPr>
          <w:lang w:val="en-CA"/>
        </w:rPr>
      </w:pPr>
      <w:r w:rsidRPr="00C75036">
        <w:rPr>
          <w:lang w:val="en-CA"/>
        </w:rPr>
        <w:t>Table 1 presents the core unit budget and other information on administrative costs provided by UNDP.</w:t>
      </w:r>
    </w:p>
    <w:p w:rsidR="004E59A5" w:rsidRPr="00C75036" w:rsidRDefault="004E59A5" w:rsidP="00C75036">
      <w:pPr>
        <w:keepNext/>
        <w:keepLines/>
        <w:rPr>
          <w:b/>
          <w:caps/>
          <w:lang w:val="en-CA"/>
        </w:rPr>
      </w:pPr>
      <w:r w:rsidRPr="00C75036">
        <w:rPr>
          <w:b/>
          <w:lang w:val="en-CA"/>
        </w:rPr>
        <w:t>Table 1:</w:t>
      </w:r>
      <w:r w:rsidRPr="00C75036">
        <w:rPr>
          <w:lang w:val="en-CA"/>
        </w:rPr>
        <w:t xml:space="preserve"> </w:t>
      </w:r>
      <w:r w:rsidRPr="00C75036">
        <w:rPr>
          <w:b/>
          <w:lang w:val="en-CA"/>
        </w:rPr>
        <w:t>The core unit budget data and other administrative costs for the years 2011</w:t>
      </w:r>
      <w:r w:rsidRPr="00C75036">
        <w:rPr>
          <w:b/>
          <w:caps/>
          <w:lang w:val="en-CA"/>
        </w:rPr>
        <w:t>-201</w:t>
      </w:r>
      <w:r w:rsidR="004D4B00" w:rsidRPr="00C75036">
        <w:rPr>
          <w:b/>
          <w:caps/>
          <w:lang w:val="en-CA"/>
        </w:rPr>
        <w:t>7</w:t>
      </w:r>
      <w:r w:rsidRPr="00C75036">
        <w:rPr>
          <w:b/>
          <w:lang w:val="en-CA"/>
        </w:rPr>
        <w:t xml:space="preserve"> for UNDP</w:t>
      </w:r>
      <w:r w:rsidRPr="00C75036">
        <w:rPr>
          <w:b/>
          <w:caps/>
          <w:lang w:val="en-CA"/>
        </w:rPr>
        <w:t xml:space="preserve"> (us $)</w:t>
      </w:r>
    </w:p>
    <w:tbl>
      <w:tblPr>
        <w:tblW w:w="9684" w:type="dxa"/>
        <w:tblInd w:w="-34" w:type="dxa"/>
        <w:tblLayout w:type="fixed"/>
        <w:tblLook w:val="04A0" w:firstRow="1" w:lastRow="0" w:firstColumn="1" w:lastColumn="0" w:noHBand="0" w:noVBand="1"/>
      </w:tblPr>
      <w:tblGrid>
        <w:gridCol w:w="2292"/>
        <w:gridCol w:w="856"/>
        <w:gridCol w:w="986"/>
        <w:gridCol w:w="856"/>
        <w:gridCol w:w="976"/>
        <w:gridCol w:w="992"/>
        <w:gridCol w:w="883"/>
        <w:gridCol w:w="915"/>
        <w:gridCol w:w="928"/>
      </w:tblGrid>
      <w:tr w:rsidR="00263173" w:rsidRPr="00C75036" w:rsidTr="001E352E">
        <w:trPr>
          <w:trHeight w:val="252"/>
          <w:tblHeader/>
        </w:trPr>
        <w:tc>
          <w:tcPr>
            <w:tcW w:w="229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2011</w:t>
            </w:r>
          </w:p>
        </w:tc>
        <w:tc>
          <w:tcPr>
            <w:tcW w:w="986" w:type="dxa"/>
            <w:tcBorders>
              <w:top w:val="single" w:sz="4" w:space="0" w:color="auto"/>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2013</w:t>
            </w:r>
          </w:p>
        </w:tc>
        <w:tc>
          <w:tcPr>
            <w:tcW w:w="976" w:type="dxa"/>
            <w:tcBorders>
              <w:top w:val="single" w:sz="4" w:space="0" w:color="auto"/>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2014</w:t>
            </w:r>
          </w:p>
        </w:tc>
        <w:tc>
          <w:tcPr>
            <w:tcW w:w="992" w:type="dxa"/>
            <w:tcBorders>
              <w:top w:val="single" w:sz="4" w:space="0" w:color="auto"/>
              <w:left w:val="nil"/>
              <w:bottom w:val="single" w:sz="4" w:space="0" w:color="auto"/>
              <w:right w:val="single" w:sz="4" w:space="0" w:color="auto"/>
            </w:tcBorders>
            <w:shd w:val="clear" w:color="auto" w:fill="auto"/>
            <w:noWrap/>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2015</w:t>
            </w:r>
          </w:p>
        </w:tc>
        <w:tc>
          <w:tcPr>
            <w:tcW w:w="1798" w:type="dxa"/>
            <w:gridSpan w:val="2"/>
            <w:tcBorders>
              <w:top w:val="single" w:sz="4" w:space="0" w:color="auto"/>
              <w:left w:val="nil"/>
              <w:bottom w:val="single" w:sz="4" w:space="0" w:color="auto"/>
              <w:right w:val="single" w:sz="4" w:space="0" w:color="000000"/>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2016</w:t>
            </w:r>
          </w:p>
        </w:tc>
        <w:tc>
          <w:tcPr>
            <w:tcW w:w="928" w:type="dxa"/>
            <w:tcBorders>
              <w:top w:val="single" w:sz="4" w:space="0" w:color="auto"/>
              <w:left w:val="nil"/>
              <w:bottom w:val="single" w:sz="4" w:space="0" w:color="auto"/>
              <w:right w:val="single" w:sz="4" w:space="0" w:color="auto"/>
            </w:tcBorders>
            <w:shd w:val="clear" w:color="auto" w:fill="auto"/>
            <w:vAlign w:val="center"/>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2017</w:t>
            </w:r>
          </w:p>
        </w:tc>
      </w:tr>
      <w:tr w:rsidR="00263173" w:rsidRPr="00C75036" w:rsidTr="001E352E">
        <w:trPr>
          <w:trHeight w:val="252"/>
          <w:tblHeader/>
        </w:trPr>
        <w:tc>
          <w:tcPr>
            <w:tcW w:w="2292" w:type="dxa"/>
            <w:vMerge/>
            <w:tcBorders>
              <w:top w:val="single" w:sz="4" w:space="0" w:color="auto"/>
              <w:left w:val="single" w:sz="4" w:space="0" w:color="auto"/>
              <w:bottom w:val="single" w:sz="4" w:space="0" w:color="000000"/>
              <w:right w:val="single" w:sz="4" w:space="0" w:color="auto"/>
            </w:tcBorders>
            <w:vAlign w:val="center"/>
            <w:hideMark/>
          </w:tcPr>
          <w:p w:rsidR="00263173" w:rsidRPr="00C75036" w:rsidRDefault="00263173" w:rsidP="00C75036">
            <w:pPr>
              <w:jc w:val="left"/>
              <w:rPr>
                <w:b/>
                <w:bCs/>
                <w:color w:val="000000"/>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Budget</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Estimated</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Proposed</w:t>
            </w:r>
          </w:p>
        </w:tc>
      </w:tr>
      <w:tr w:rsidR="00263173" w:rsidRPr="00C75036" w:rsidTr="0026237B">
        <w:trPr>
          <w:trHeight w:val="252"/>
        </w:trPr>
        <w:tc>
          <w:tcPr>
            <w:tcW w:w="9684" w:type="dxa"/>
            <w:gridSpan w:val="9"/>
            <w:tcBorders>
              <w:top w:val="single" w:sz="4" w:space="0" w:color="auto"/>
              <w:left w:val="single" w:sz="4" w:space="0" w:color="auto"/>
              <w:bottom w:val="single" w:sz="4" w:space="0" w:color="auto"/>
              <w:right w:val="single" w:sz="4" w:space="0" w:color="000000"/>
            </w:tcBorders>
            <w:shd w:val="clear" w:color="auto" w:fill="auto"/>
            <w:hideMark/>
          </w:tcPr>
          <w:p w:rsidR="00263173" w:rsidRPr="00C75036" w:rsidRDefault="0026237B" w:rsidP="00C75036">
            <w:pPr>
              <w:jc w:val="left"/>
              <w:rPr>
                <w:b/>
                <w:bCs/>
                <w:color w:val="000000"/>
                <w:sz w:val="16"/>
                <w:szCs w:val="16"/>
                <w:lang w:val="en-CA" w:eastAsia="en-CA"/>
              </w:rPr>
            </w:pPr>
            <w:r w:rsidRPr="00C75036">
              <w:rPr>
                <w:b/>
                <w:bCs/>
                <w:color w:val="000000"/>
                <w:sz w:val="16"/>
                <w:szCs w:val="16"/>
                <w:lang w:val="en-CA" w:eastAsia="en-CA"/>
              </w:rPr>
              <w:t>Core c</w:t>
            </w:r>
            <w:r w:rsidR="00263173" w:rsidRPr="00C75036">
              <w:rPr>
                <w:b/>
                <w:bCs/>
                <w:color w:val="000000"/>
                <w:sz w:val="16"/>
                <w:szCs w:val="16"/>
                <w:lang w:val="en-CA" w:eastAsia="en-CA"/>
              </w:rPr>
              <w:t>omponents</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1,912,090</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2,171,918</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2,076,816</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2,050,914</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1,991,859</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2,175,815</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2,051,615</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2,113,164</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Travel</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276,818</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261,674</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249,131</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163,639</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168,418</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173,604</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173,470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178,674</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103,991</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104,805</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101,236</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105,219</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109,380</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116,004</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114,849</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120,592</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 xml:space="preserve">Equipment supplies and other costs (computers, supplies, </w:t>
            </w:r>
            <w:r w:rsidR="00702A1F" w:rsidRPr="00C75036">
              <w:rPr>
                <w:color w:val="000000"/>
                <w:sz w:val="16"/>
                <w:szCs w:val="16"/>
                <w:lang w:val="en-CA" w:eastAsia="en-CA"/>
              </w:rPr>
              <w:t>etc.</w:t>
            </w:r>
            <w:r w:rsidRPr="00C75036">
              <w:rPr>
                <w:color w:val="000000"/>
                <w:sz w:val="16"/>
                <w:szCs w:val="16"/>
                <w:lang w:val="en-CA" w:eastAsia="en-CA"/>
              </w:rPr>
              <w:t>)</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28,285</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25,052</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17,781</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16,967</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19,442</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22,000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20,000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22,000</w:t>
            </w:r>
          </w:p>
        </w:tc>
      </w:tr>
      <w:tr w:rsidR="00263173" w:rsidRPr="00C75036" w:rsidTr="0026237B">
        <w:trPr>
          <w:trHeight w:val="81"/>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237B" w:rsidP="00C75036">
            <w:pPr>
              <w:jc w:val="left"/>
              <w:rPr>
                <w:color w:val="000000"/>
                <w:sz w:val="16"/>
                <w:szCs w:val="16"/>
                <w:lang w:val="en-CA" w:eastAsia="en-CA"/>
              </w:rPr>
            </w:pPr>
            <w:r w:rsidRPr="00C75036">
              <w:rPr>
                <w:color w:val="000000"/>
                <w:sz w:val="16"/>
                <w:szCs w:val="16"/>
                <w:lang w:val="en-CA" w:eastAsia="en-CA"/>
              </w:rPr>
              <w:t>Contractual s</w:t>
            </w:r>
            <w:r w:rsidR="00263173" w:rsidRPr="00C75036">
              <w:rPr>
                <w:color w:val="000000"/>
                <w:sz w:val="16"/>
                <w:szCs w:val="16"/>
                <w:lang w:val="en-CA" w:eastAsia="en-CA"/>
              </w:rPr>
              <w:t>ervices (firms)</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86" w:type="dxa"/>
            <w:tcBorders>
              <w:top w:val="nil"/>
              <w:left w:val="nil"/>
              <w:bottom w:val="single" w:sz="4" w:space="0" w:color="auto"/>
              <w:right w:val="single" w:sz="4" w:space="0" w:color="auto"/>
            </w:tcBorders>
            <w:shd w:val="clear" w:color="auto" w:fill="auto"/>
          </w:tcPr>
          <w:p w:rsidR="00263173" w:rsidRPr="00C75036" w:rsidRDefault="00263173" w:rsidP="00C75036">
            <w:pPr>
              <w:rPr>
                <w:color w:val="000000"/>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18,461</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22,955</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16,175</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28,000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25,000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28,000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389,935</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258,332</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384,704</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311,137</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317,160</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350,000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350,000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350,000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Adjustment (travel &amp; central services</w:t>
            </w:r>
            <w:r w:rsidR="0026237B" w:rsidRPr="00C75036">
              <w:rPr>
                <w:color w:val="000000"/>
                <w:sz w:val="16"/>
                <w:szCs w:val="16"/>
                <w:lang w:val="en-CA" w:eastAsia="en-CA"/>
              </w:rPr>
              <w:t xml:space="preserve"> </w:t>
            </w:r>
            <w:r w:rsidRPr="00C75036">
              <w:rPr>
                <w:color w:val="000000"/>
                <w:sz w:val="16"/>
                <w:szCs w:val="16"/>
                <w:lang w:val="en-CA" w:eastAsia="en-CA"/>
              </w:rPr>
              <w:t>&amp; international consultants) charge against supervisory budget</w:t>
            </w:r>
            <w:r w:rsidR="0026237B" w:rsidRPr="00C75036">
              <w:rPr>
                <w:color w:val="000000"/>
                <w:sz w:val="16"/>
                <w:szCs w:val="16"/>
                <w:lang w:val="en-CA" w:eastAsia="en-CA"/>
              </w:rPr>
              <w:t>*</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-740,353</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-837,220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-849,676</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-658,389</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-595,905</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-824,708</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-694,220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-757,430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Total core unit cost</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1,970,766</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1,984,561</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1,998,453</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2,012,442</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2,026,529</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2,040,715</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2,040,715</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2,055,000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237B" w:rsidP="00C75036">
            <w:pPr>
              <w:jc w:val="left"/>
              <w:rPr>
                <w:color w:val="000000"/>
                <w:sz w:val="16"/>
                <w:szCs w:val="16"/>
                <w:lang w:val="en-CA" w:eastAsia="en-CA"/>
              </w:rPr>
            </w:pPr>
            <w:r w:rsidRPr="00C75036">
              <w:rPr>
                <w:color w:val="000000"/>
                <w:sz w:val="16"/>
                <w:szCs w:val="16"/>
                <w:lang w:val="en-CA" w:eastAsia="en-CA"/>
              </w:rPr>
              <w:t>Reimbursement of c</w:t>
            </w:r>
            <w:r w:rsidR="00263173" w:rsidRPr="00C75036">
              <w:rPr>
                <w:color w:val="000000"/>
                <w:sz w:val="16"/>
                <w:szCs w:val="16"/>
                <w:lang w:val="en-CA" w:eastAsia="en-CA"/>
              </w:rPr>
              <w:t xml:space="preserve">ountry offices &amp; </w:t>
            </w:r>
            <w:r w:rsidRPr="00C75036">
              <w:rPr>
                <w:color w:val="000000"/>
                <w:sz w:val="16"/>
                <w:szCs w:val="16"/>
                <w:lang w:val="en-CA" w:eastAsia="en-CA"/>
              </w:rPr>
              <w:t xml:space="preserve">national </w:t>
            </w:r>
            <w:r w:rsidR="00263173" w:rsidRPr="00C75036">
              <w:rPr>
                <w:color w:val="000000"/>
                <w:sz w:val="16"/>
                <w:szCs w:val="16"/>
                <w:lang w:val="en-CA" w:eastAsia="en-CA"/>
              </w:rPr>
              <w:t xml:space="preserve">execution including overhead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1,961,063</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1,828,279</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2,442,896</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1,694,992</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1,775,969</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1,925,000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1,925,000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1,925,000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 xml:space="preserve">Executing agency support cost (internal) including overhead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27,975</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612</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Financial intermediaries including overhead</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67,142</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 xml:space="preserve">Cost recovery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389,935</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258,332</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384,704</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311,137</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317,160</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350,000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350,000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350,000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Adjustment (travel and central services &amp; international consultants</w:t>
            </w:r>
            <w:r w:rsidRPr="00C75036">
              <w:rPr>
                <w:bCs/>
                <w:color w:val="000000"/>
                <w:sz w:val="16"/>
                <w:szCs w:val="16"/>
                <w:lang w:val="en-CA" w:eastAsia="en-CA"/>
              </w:rPr>
              <w:t>)</w:t>
            </w:r>
            <w:r w:rsidR="0026237B" w:rsidRPr="00C75036">
              <w:rPr>
                <w:bCs/>
                <w:color w:val="000000"/>
                <w:sz w:val="16"/>
                <w:szCs w:val="16"/>
                <w:lang w:val="en-CA" w:eastAsia="en-CA"/>
              </w:rPr>
              <w:t>*</w:t>
            </w:r>
            <w:r w:rsidRPr="00C75036">
              <w:rPr>
                <w:b/>
                <w:bCs/>
                <w:color w:val="000000"/>
                <w:sz w:val="16"/>
                <w:szCs w:val="16"/>
                <w:lang w:val="en-CA" w:eastAsia="en-CA"/>
              </w:rPr>
              <w:t xml:space="preserve">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740,353</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837,220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849,676</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658,389</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595,905</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824,708</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694,220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757,430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rPr>
                <w:b/>
                <w:bCs/>
                <w:color w:val="000000"/>
                <w:sz w:val="16"/>
                <w:szCs w:val="16"/>
                <w:lang w:val="en-CA" w:eastAsia="en-CA"/>
              </w:rPr>
            </w:pPr>
            <w:r w:rsidRPr="00C75036">
              <w:rPr>
                <w:b/>
                <w:bCs/>
                <w:color w:val="000000"/>
                <w:sz w:val="16"/>
                <w:szCs w:val="16"/>
                <w:lang w:val="en-CA" w:eastAsia="en-CA"/>
              </w:rPr>
              <w:t xml:space="preserve">Total </w:t>
            </w:r>
            <w:r w:rsidR="0026237B" w:rsidRPr="00C75036">
              <w:rPr>
                <w:b/>
                <w:bCs/>
                <w:color w:val="000000"/>
                <w:sz w:val="16"/>
                <w:szCs w:val="16"/>
                <w:lang w:val="en-CA" w:eastAsia="en-CA"/>
              </w:rPr>
              <w:t>a</w:t>
            </w:r>
            <w:r w:rsidRPr="00C75036">
              <w:rPr>
                <w:b/>
                <w:bCs/>
                <w:color w:val="000000"/>
                <w:sz w:val="16"/>
                <w:szCs w:val="16"/>
                <w:lang w:val="en-CA" w:eastAsia="en-CA"/>
              </w:rPr>
              <w:t xml:space="preserve">dministrative </w:t>
            </w:r>
            <w:r w:rsidR="0026237B" w:rsidRPr="00C75036">
              <w:rPr>
                <w:b/>
                <w:bCs/>
                <w:color w:val="000000"/>
                <w:sz w:val="16"/>
                <w:szCs w:val="16"/>
                <w:lang w:val="en-CA" w:eastAsia="en-CA"/>
              </w:rPr>
              <w:t>s</w:t>
            </w:r>
            <w:r w:rsidRPr="00C75036">
              <w:rPr>
                <w:b/>
                <w:bCs/>
                <w:color w:val="000000"/>
                <w:sz w:val="16"/>
                <w:szCs w:val="16"/>
                <w:lang w:val="en-CA" w:eastAsia="en-CA"/>
              </w:rPr>
              <w:t xml:space="preserve">upport </w:t>
            </w:r>
            <w:r w:rsidR="0026237B" w:rsidRPr="00C75036">
              <w:rPr>
                <w:b/>
                <w:bCs/>
                <w:color w:val="000000"/>
                <w:sz w:val="16"/>
                <w:szCs w:val="16"/>
                <w:lang w:val="en-CA" w:eastAsia="en-CA"/>
              </w:rPr>
              <w:t>c</w:t>
            </w:r>
            <w:r w:rsidRPr="00C75036">
              <w:rPr>
                <w:b/>
                <w:bCs/>
                <w:color w:val="000000"/>
                <w:sz w:val="16"/>
                <w:szCs w:val="16"/>
                <w:lang w:val="en-CA" w:eastAsia="en-CA"/>
              </w:rPr>
              <w:t>osts</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5,157,233</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4,909,004</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5,675,729</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4,676,959</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4,715,563</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5,140,423</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5,009,935</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5,087,430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 xml:space="preserve">Supervisory </w:t>
            </w:r>
            <w:r w:rsidR="0026237B" w:rsidRPr="00C75036">
              <w:rPr>
                <w:color w:val="000000"/>
                <w:sz w:val="16"/>
                <w:szCs w:val="16"/>
                <w:lang w:val="en-CA" w:eastAsia="en-CA"/>
              </w:rPr>
              <w:t>c</w:t>
            </w:r>
            <w:r w:rsidRPr="00C75036">
              <w:rPr>
                <w:color w:val="000000"/>
                <w:sz w:val="16"/>
                <w:szCs w:val="16"/>
                <w:lang w:val="en-CA" w:eastAsia="en-CA"/>
              </w:rPr>
              <w:t>osts incurred by MPU</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49,250</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47,028</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47,801</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53,814</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56,970</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75,000</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75,000</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75,000</w:t>
            </w:r>
          </w:p>
        </w:tc>
      </w:tr>
      <w:tr w:rsidR="00263173" w:rsidRPr="00C75036" w:rsidTr="0026237B">
        <w:trPr>
          <w:trHeight w:val="252"/>
        </w:trPr>
        <w:tc>
          <w:tcPr>
            <w:tcW w:w="2292" w:type="dxa"/>
            <w:tcBorders>
              <w:top w:val="nil"/>
              <w:left w:val="single" w:sz="4" w:space="0" w:color="auto"/>
              <w:bottom w:val="single" w:sz="4" w:space="0" w:color="auto"/>
              <w:right w:val="single" w:sz="4" w:space="0" w:color="auto"/>
            </w:tcBorders>
            <w:shd w:val="clear" w:color="auto" w:fill="auto"/>
            <w:hideMark/>
          </w:tcPr>
          <w:p w:rsidR="00263173" w:rsidRPr="00C75036" w:rsidRDefault="0026237B" w:rsidP="00C75036">
            <w:pPr>
              <w:jc w:val="left"/>
              <w:rPr>
                <w:b/>
                <w:bCs/>
                <w:color w:val="000000"/>
                <w:sz w:val="16"/>
                <w:szCs w:val="16"/>
                <w:lang w:val="en-CA" w:eastAsia="en-CA"/>
              </w:rPr>
            </w:pPr>
            <w:r w:rsidRPr="00C75036">
              <w:rPr>
                <w:b/>
                <w:bCs/>
                <w:color w:val="000000"/>
                <w:sz w:val="16"/>
                <w:szCs w:val="16"/>
                <w:lang w:val="en-CA" w:eastAsia="en-CA"/>
              </w:rPr>
              <w:t>Grand t</w:t>
            </w:r>
            <w:r w:rsidR="00263173" w:rsidRPr="00C75036">
              <w:rPr>
                <w:b/>
                <w:bCs/>
                <w:color w:val="000000"/>
                <w:sz w:val="16"/>
                <w:szCs w:val="16"/>
                <w:lang w:val="en-CA" w:eastAsia="en-CA"/>
              </w:rPr>
              <w:t xml:space="preserve">otal </w:t>
            </w:r>
            <w:r w:rsidRPr="00C75036">
              <w:rPr>
                <w:b/>
                <w:bCs/>
                <w:color w:val="000000"/>
                <w:sz w:val="16"/>
                <w:szCs w:val="16"/>
                <w:lang w:val="en-CA" w:eastAsia="en-CA"/>
              </w:rPr>
              <w:t>a</w:t>
            </w:r>
            <w:r w:rsidR="00263173" w:rsidRPr="00C75036">
              <w:rPr>
                <w:b/>
                <w:bCs/>
                <w:color w:val="000000"/>
                <w:sz w:val="16"/>
                <w:szCs w:val="16"/>
                <w:lang w:val="en-CA" w:eastAsia="en-CA"/>
              </w:rPr>
              <w:t xml:space="preserve">dministrative </w:t>
            </w:r>
            <w:r w:rsidRPr="00C75036">
              <w:rPr>
                <w:b/>
                <w:bCs/>
                <w:color w:val="000000"/>
                <w:sz w:val="16"/>
                <w:szCs w:val="16"/>
                <w:lang w:val="en-CA" w:eastAsia="en-CA"/>
              </w:rPr>
              <w:t>s</w:t>
            </w:r>
            <w:r w:rsidR="00263173" w:rsidRPr="00C75036">
              <w:rPr>
                <w:b/>
                <w:bCs/>
                <w:color w:val="000000"/>
                <w:sz w:val="16"/>
                <w:szCs w:val="16"/>
                <w:lang w:val="en-CA" w:eastAsia="en-CA"/>
              </w:rPr>
              <w:t xml:space="preserve">upport </w:t>
            </w:r>
            <w:r w:rsidRPr="00C75036">
              <w:rPr>
                <w:b/>
                <w:bCs/>
                <w:color w:val="000000"/>
                <w:sz w:val="16"/>
                <w:szCs w:val="16"/>
                <w:lang w:val="en-CA" w:eastAsia="en-CA"/>
              </w:rPr>
              <w:t>c</w:t>
            </w:r>
            <w:r w:rsidR="00263173" w:rsidRPr="00C75036">
              <w:rPr>
                <w:b/>
                <w:bCs/>
                <w:color w:val="000000"/>
                <w:sz w:val="16"/>
                <w:szCs w:val="16"/>
                <w:lang w:val="en-CA" w:eastAsia="en-CA"/>
              </w:rPr>
              <w:t>osts</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5,206,483</w:t>
            </w:r>
          </w:p>
        </w:tc>
        <w:tc>
          <w:tcPr>
            <w:tcW w:w="98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4,956,032</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5,723,531</w:t>
            </w:r>
          </w:p>
        </w:tc>
        <w:tc>
          <w:tcPr>
            <w:tcW w:w="97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4,730,773</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4,772,532</w:t>
            </w:r>
          </w:p>
        </w:tc>
        <w:tc>
          <w:tcPr>
            <w:tcW w:w="883"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5,215,423</w:t>
            </w:r>
          </w:p>
        </w:tc>
        <w:tc>
          <w:tcPr>
            <w:tcW w:w="9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5,084,935</w:t>
            </w:r>
          </w:p>
        </w:tc>
        <w:tc>
          <w:tcPr>
            <w:tcW w:w="928"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5,162,430</w:t>
            </w:r>
          </w:p>
        </w:tc>
      </w:tr>
    </w:tbl>
    <w:p w:rsidR="004E59A5" w:rsidRPr="00C75036" w:rsidRDefault="004E59A5" w:rsidP="00C75036">
      <w:pPr>
        <w:keepLines/>
        <w:rPr>
          <w:caps/>
          <w:sz w:val="16"/>
          <w:szCs w:val="16"/>
          <w:lang w:val="en-CA"/>
        </w:rPr>
      </w:pPr>
      <w:r w:rsidRPr="00C75036">
        <w:rPr>
          <w:sz w:val="16"/>
          <w:szCs w:val="16"/>
          <w:lang w:val="en-CA"/>
        </w:rPr>
        <w:t>*The cost of the core unit is higher than the allowed subtotal of US $1,970,766 in 2011, US $1,984,561 in 2012, US $1,998,453 in 2013, US $2,012,442 in 2014, US $2,026,530 in 2015</w:t>
      </w:r>
      <w:r w:rsidR="0019210F" w:rsidRPr="00C75036">
        <w:rPr>
          <w:sz w:val="16"/>
          <w:szCs w:val="16"/>
          <w:lang w:val="en-CA"/>
        </w:rPr>
        <w:t>, and US $2,040,715 in 2016</w:t>
      </w:r>
      <w:r w:rsidRPr="00C75036">
        <w:rPr>
          <w:sz w:val="16"/>
          <w:szCs w:val="16"/>
          <w:lang w:val="en-CA"/>
        </w:rPr>
        <w:t xml:space="preserve">. An adjustment line and a negative adjustment were therefore introduced to arrive at the required ceiling. A corresponding positive adjustment is also provided to ensure that the total costs incurred for administrative costs also reflect the amount exceeded by the agency. </w:t>
      </w:r>
    </w:p>
    <w:p w:rsidR="004E59A5" w:rsidRPr="00C75036" w:rsidRDefault="004E59A5" w:rsidP="00C75036">
      <w:pPr>
        <w:keepLines/>
        <w:rPr>
          <w:u w:val="single"/>
          <w:lang w:val="en-CA"/>
        </w:rPr>
      </w:pPr>
    </w:p>
    <w:p w:rsidR="004E59A5" w:rsidRPr="00C75036" w:rsidRDefault="004E59A5" w:rsidP="00C75036">
      <w:pPr>
        <w:keepNext/>
        <w:rPr>
          <w:u w:val="single"/>
          <w:lang w:val="en-CA"/>
        </w:rPr>
      </w:pPr>
      <w:r w:rsidRPr="00C75036">
        <w:rPr>
          <w:u w:val="single"/>
          <w:lang w:val="en-CA"/>
        </w:rPr>
        <w:t>Core unit costs</w:t>
      </w:r>
    </w:p>
    <w:p w:rsidR="004E59A5" w:rsidRPr="00C75036" w:rsidRDefault="004E59A5" w:rsidP="00C75036">
      <w:pPr>
        <w:keepNext/>
        <w:rPr>
          <w:lang w:val="en-CA"/>
        </w:rPr>
      </w:pPr>
    </w:p>
    <w:p w:rsidR="004E59A5" w:rsidRPr="00C75036" w:rsidRDefault="004E59A5" w:rsidP="00C75036">
      <w:pPr>
        <w:pStyle w:val="Heading1"/>
        <w:rPr>
          <w:lang w:val="en-CA"/>
        </w:rPr>
      </w:pPr>
      <w:r w:rsidRPr="00C75036">
        <w:rPr>
          <w:lang w:val="en-CA"/>
        </w:rPr>
        <w:t>UNDP’s request of US $</w:t>
      </w:r>
      <w:r w:rsidR="0019210F" w:rsidRPr="00C75036">
        <w:rPr>
          <w:lang w:val="en-CA"/>
        </w:rPr>
        <w:t>2,055,000</w:t>
      </w:r>
      <w:r w:rsidRPr="00C75036">
        <w:rPr>
          <w:lang w:val="en-CA"/>
        </w:rPr>
        <w:t xml:space="preserve"> for its 201</w:t>
      </w:r>
      <w:r w:rsidR="0019210F" w:rsidRPr="00C75036">
        <w:rPr>
          <w:lang w:val="en-CA"/>
        </w:rPr>
        <w:t>7</w:t>
      </w:r>
      <w:r w:rsidRPr="00C75036">
        <w:rPr>
          <w:lang w:val="en-CA"/>
        </w:rPr>
        <w:t xml:space="preserve"> core unit budget represents a 0.7 per cent increase in the budget approved for 201</w:t>
      </w:r>
      <w:r w:rsidR="0019210F" w:rsidRPr="00C75036">
        <w:rPr>
          <w:lang w:val="en-CA"/>
        </w:rPr>
        <w:t>6</w:t>
      </w:r>
      <w:r w:rsidRPr="00C75036">
        <w:rPr>
          <w:lang w:val="en-CA"/>
        </w:rPr>
        <w:t xml:space="preserve"> which is allowed by decision 73/62(b). This level of funding is being requested despite the fact that UNDP expects the costs of its core unit to exceed this amount by US $</w:t>
      </w:r>
      <w:r w:rsidR="0019210F" w:rsidRPr="00C75036">
        <w:rPr>
          <w:lang w:val="en-CA"/>
        </w:rPr>
        <w:t>757,430</w:t>
      </w:r>
      <w:r w:rsidRPr="00C75036">
        <w:rPr>
          <w:lang w:val="en-CA"/>
        </w:rPr>
        <w:t xml:space="preserve"> (indicated as “Adjustment” in Table 1, above). UNDP has normally exceeded its budget allocation for its core unit and recouped those costs from support costs earned through implementing Multilateral Fund projects. The level by which it exceeded its costs ha</w:t>
      </w:r>
      <w:r w:rsidR="00BC1936" w:rsidRPr="00C75036">
        <w:rPr>
          <w:lang w:val="en-CA"/>
        </w:rPr>
        <w:t>s ranged from US $658,389 to US </w:t>
      </w:r>
      <w:r w:rsidRPr="00C75036">
        <w:rPr>
          <w:lang w:val="en-CA"/>
        </w:rPr>
        <w:t xml:space="preserve">$849,676 </w:t>
      </w:r>
      <w:r w:rsidR="001E352E" w:rsidRPr="00C75036">
        <w:rPr>
          <w:lang w:val="en-CA"/>
        </w:rPr>
        <w:t>between</w:t>
      </w:r>
      <w:r w:rsidRPr="00C75036">
        <w:rPr>
          <w:lang w:val="en-CA"/>
        </w:rPr>
        <w:t xml:space="preserve"> 2012 </w:t>
      </w:r>
      <w:r w:rsidR="001E352E" w:rsidRPr="00C75036">
        <w:rPr>
          <w:lang w:val="en-CA"/>
        </w:rPr>
        <w:t xml:space="preserve">and </w:t>
      </w:r>
      <w:r w:rsidRPr="00C75036">
        <w:rPr>
          <w:lang w:val="en-CA"/>
        </w:rPr>
        <w:t>201</w:t>
      </w:r>
      <w:r w:rsidR="0019210F" w:rsidRPr="00C75036">
        <w:rPr>
          <w:lang w:val="en-CA"/>
        </w:rPr>
        <w:t>6</w:t>
      </w:r>
      <w:r w:rsidR="00BC1936" w:rsidRPr="00C75036">
        <w:rPr>
          <w:lang w:val="en-CA"/>
        </w:rPr>
        <w:t>, and</w:t>
      </w:r>
      <w:r w:rsidRPr="00C75036">
        <w:rPr>
          <w:lang w:val="en-CA"/>
        </w:rPr>
        <w:t xml:space="preserve"> is expected to increase by </w:t>
      </w:r>
      <w:r w:rsidR="0019210F" w:rsidRPr="00C75036">
        <w:rPr>
          <w:lang w:val="en-CA"/>
        </w:rPr>
        <w:t>9</w:t>
      </w:r>
      <w:r w:rsidRPr="00C75036">
        <w:rPr>
          <w:lang w:val="en-CA"/>
        </w:rPr>
        <w:t xml:space="preserve"> per cent from 201</w:t>
      </w:r>
      <w:r w:rsidR="0019210F" w:rsidRPr="00C75036">
        <w:rPr>
          <w:lang w:val="en-CA"/>
        </w:rPr>
        <w:t>6</w:t>
      </w:r>
      <w:r w:rsidRPr="00C75036">
        <w:rPr>
          <w:lang w:val="en-CA"/>
        </w:rPr>
        <w:t xml:space="preserve"> to 201</w:t>
      </w:r>
      <w:r w:rsidR="0019210F" w:rsidRPr="00C75036">
        <w:rPr>
          <w:lang w:val="en-CA"/>
        </w:rPr>
        <w:t>7</w:t>
      </w:r>
      <w:r w:rsidR="007342AB" w:rsidRPr="00C75036">
        <w:rPr>
          <w:lang w:val="en-CA"/>
        </w:rPr>
        <w:t>.</w:t>
      </w:r>
      <w:r w:rsidRPr="00C75036">
        <w:rPr>
          <w:lang w:val="en-CA"/>
        </w:rPr>
        <w:t xml:space="preserve"> </w:t>
      </w:r>
      <w:r w:rsidR="00BC1936" w:rsidRPr="00C75036">
        <w:rPr>
          <w:lang w:val="en-CA"/>
        </w:rPr>
        <w:t>As</w:t>
      </w:r>
      <w:r w:rsidRPr="00C75036">
        <w:rPr>
          <w:lang w:val="en-CA"/>
        </w:rPr>
        <w:t xml:space="preserve"> there is no subsidy from UNDP for Montreal Protocol activities</w:t>
      </w:r>
      <w:r w:rsidR="00BC1936" w:rsidRPr="00C75036">
        <w:rPr>
          <w:lang w:val="en-CA"/>
        </w:rPr>
        <w:t xml:space="preserve"> and no other sources of income for its core unit costs</w:t>
      </w:r>
      <w:r w:rsidRPr="00C75036">
        <w:rPr>
          <w:lang w:val="en-CA"/>
        </w:rPr>
        <w:t xml:space="preserve">, these funds are made available from realized agency </w:t>
      </w:r>
      <w:r w:rsidR="0092613C" w:rsidRPr="00C75036">
        <w:rPr>
          <w:lang w:val="en-CA"/>
        </w:rPr>
        <w:t>fees</w:t>
      </w:r>
      <w:r w:rsidRPr="00C75036">
        <w:rPr>
          <w:lang w:val="en-CA"/>
        </w:rPr>
        <w:t xml:space="preserve">. UNDP has indicated that part of </w:t>
      </w:r>
      <w:r w:rsidRPr="00C75036">
        <w:rPr>
          <w:lang w:val="en-CA"/>
        </w:rPr>
        <w:lastRenderedPageBreak/>
        <w:t xml:space="preserve">its core unit staff functions is related to the administering of projects, but UNDP does not pro-rate such activities from its core unit costs thereby requiring the adjustment. </w:t>
      </w:r>
      <w:r w:rsidR="0019210F" w:rsidRPr="00C75036">
        <w:rPr>
          <w:lang w:val="en-CA"/>
        </w:rPr>
        <w:t>This issue is being address</w:t>
      </w:r>
      <w:r w:rsidR="00C473C7" w:rsidRPr="00C75036">
        <w:rPr>
          <w:lang w:val="en-CA"/>
        </w:rPr>
        <w:t>ed</w:t>
      </w:r>
      <w:r w:rsidR="0019210F" w:rsidRPr="00C75036">
        <w:rPr>
          <w:lang w:val="en-CA"/>
        </w:rPr>
        <w:t xml:space="preserve"> in the </w:t>
      </w:r>
      <w:r w:rsidRPr="00C75036">
        <w:rPr>
          <w:lang w:val="en-CA"/>
        </w:rPr>
        <w:t>review of the administrative cost regime and its core unit funding budget</w:t>
      </w:r>
      <w:r w:rsidR="00BC1936" w:rsidRPr="00C75036">
        <w:rPr>
          <w:lang w:val="en-CA"/>
        </w:rPr>
        <w:t>, which will be submitted to the first meeting of the Executive Committee in 2017,</w:t>
      </w:r>
      <w:r w:rsidR="0019210F" w:rsidRPr="00C75036">
        <w:rPr>
          <w:lang w:val="en-CA"/>
        </w:rPr>
        <w:t xml:space="preserve"> agreed in decision </w:t>
      </w:r>
      <w:r w:rsidR="00C473C7" w:rsidRPr="00C75036">
        <w:rPr>
          <w:lang w:val="en-CA"/>
        </w:rPr>
        <w:t>75/69(b)</w:t>
      </w:r>
      <w:r w:rsidRPr="00C75036">
        <w:rPr>
          <w:lang w:val="en-CA"/>
        </w:rPr>
        <w:t>.</w:t>
      </w:r>
    </w:p>
    <w:p w:rsidR="004E59A5" w:rsidRPr="00C75036" w:rsidRDefault="004E59A5" w:rsidP="00C75036">
      <w:pPr>
        <w:pStyle w:val="Heading1"/>
        <w:rPr>
          <w:lang w:val="en-CA"/>
        </w:rPr>
      </w:pPr>
      <w:r w:rsidRPr="00C75036">
        <w:rPr>
          <w:lang w:val="en-CA"/>
        </w:rPr>
        <w:t>Seventy-</w:t>
      </w:r>
      <w:r w:rsidR="0019210F" w:rsidRPr="00C75036">
        <w:rPr>
          <w:lang w:val="en-CA"/>
        </w:rPr>
        <w:t>five</w:t>
      </w:r>
      <w:r w:rsidRPr="00C75036">
        <w:rPr>
          <w:lang w:val="en-CA"/>
        </w:rPr>
        <w:t xml:space="preserve"> per cent of UNDP’s proposed core unit budget is for </w:t>
      </w:r>
      <w:r w:rsidR="00BC1936" w:rsidRPr="00C75036">
        <w:rPr>
          <w:lang w:val="en-CA"/>
        </w:rPr>
        <w:t xml:space="preserve">salaries for </w:t>
      </w:r>
      <w:r w:rsidRPr="00C75036">
        <w:rPr>
          <w:lang w:val="en-CA"/>
        </w:rPr>
        <w:t>staff. Reimbursement of central services represents the next largest cost item amounting to 12 per cent, followed by 6 per cent for travel a</w:t>
      </w:r>
      <w:r w:rsidR="00125AD6" w:rsidRPr="00C75036">
        <w:rPr>
          <w:lang w:val="en-CA"/>
        </w:rPr>
        <w:t>nd 4 per cent for space rental.</w:t>
      </w:r>
    </w:p>
    <w:p w:rsidR="004E59A5" w:rsidRPr="00C75036" w:rsidRDefault="004E59A5" w:rsidP="00C75036">
      <w:pPr>
        <w:pStyle w:val="Heading1"/>
        <w:rPr>
          <w:lang w:val="en-CA"/>
        </w:rPr>
      </w:pPr>
      <w:r w:rsidRPr="00C75036">
        <w:rPr>
          <w:lang w:val="en-CA"/>
        </w:rPr>
        <w:t>T</w:t>
      </w:r>
      <w:r w:rsidR="00F84C7F" w:rsidRPr="00C75036">
        <w:rPr>
          <w:lang w:val="en-CA"/>
        </w:rPr>
        <w:t>he proposed travel budget (US</w:t>
      </w:r>
      <w:r w:rsidR="001E352E" w:rsidRPr="00C75036">
        <w:rPr>
          <w:lang w:val="en-CA"/>
        </w:rPr>
        <w:t> </w:t>
      </w:r>
      <w:r w:rsidR="00F84C7F" w:rsidRPr="00C75036">
        <w:rPr>
          <w:lang w:val="en-CA"/>
        </w:rPr>
        <w:t>$178,674) is a 3</w:t>
      </w:r>
      <w:r w:rsidRPr="00C75036">
        <w:rPr>
          <w:lang w:val="en-CA"/>
        </w:rPr>
        <w:t xml:space="preserve"> per cent increase from the estimated costs for 201</w:t>
      </w:r>
      <w:r w:rsidR="00F84C7F" w:rsidRPr="00C75036">
        <w:rPr>
          <w:lang w:val="en-CA"/>
        </w:rPr>
        <w:t>6 (US</w:t>
      </w:r>
      <w:r w:rsidR="001E352E" w:rsidRPr="00C75036">
        <w:rPr>
          <w:lang w:val="en-CA"/>
        </w:rPr>
        <w:t> </w:t>
      </w:r>
      <w:r w:rsidR="00F84C7F" w:rsidRPr="00C75036">
        <w:rPr>
          <w:lang w:val="en-CA"/>
        </w:rPr>
        <w:t>$173,470) as well as a 6 per cent increase over the actual 2015 costs (US</w:t>
      </w:r>
      <w:r w:rsidR="001E352E" w:rsidRPr="00C75036">
        <w:rPr>
          <w:lang w:val="en-CA"/>
        </w:rPr>
        <w:t> </w:t>
      </w:r>
      <w:r w:rsidR="00F84C7F" w:rsidRPr="00C75036">
        <w:rPr>
          <w:lang w:val="en-CA"/>
        </w:rPr>
        <w:t>$168,418)</w:t>
      </w:r>
      <w:r w:rsidRPr="00C75036">
        <w:rPr>
          <w:lang w:val="en-CA"/>
        </w:rPr>
        <w:t>.</w:t>
      </w:r>
      <w:r w:rsidR="00F84C7F" w:rsidRPr="00C75036">
        <w:rPr>
          <w:lang w:val="en-CA"/>
        </w:rPr>
        <w:t xml:space="preserve"> These travel budgets are however at the lower end of the range of costs </w:t>
      </w:r>
      <w:r w:rsidR="001E352E" w:rsidRPr="00C75036">
        <w:rPr>
          <w:lang w:val="en-CA"/>
        </w:rPr>
        <w:t>since</w:t>
      </w:r>
      <w:r w:rsidR="00F84C7F" w:rsidRPr="00C75036">
        <w:rPr>
          <w:lang w:val="en-CA"/>
        </w:rPr>
        <w:t xml:space="preserve"> 2011 (US</w:t>
      </w:r>
      <w:r w:rsidR="001E352E" w:rsidRPr="00C75036">
        <w:rPr>
          <w:lang w:val="en-CA"/>
        </w:rPr>
        <w:t> </w:t>
      </w:r>
      <w:r w:rsidR="00F84C7F" w:rsidRPr="00C75036">
        <w:rPr>
          <w:lang w:val="en-CA"/>
        </w:rPr>
        <w:t>$163,639 to US</w:t>
      </w:r>
      <w:r w:rsidR="001E352E" w:rsidRPr="00C75036">
        <w:rPr>
          <w:lang w:val="en-CA"/>
        </w:rPr>
        <w:t> </w:t>
      </w:r>
      <w:r w:rsidR="00F84C7F" w:rsidRPr="00C75036">
        <w:rPr>
          <w:lang w:val="en-CA"/>
        </w:rPr>
        <w:t xml:space="preserve">$276,818). </w:t>
      </w:r>
      <w:r w:rsidR="001E352E" w:rsidRPr="00C75036">
        <w:rPr>
          <w:lang w:val="en-CA"/>
        </w:rPr>
        <w:t>Other costs (</w:t>
      </w:r>
      <w:r w:rsidR="00F84C7F" w:rsidRPr="00C75036">
        <w:rPr>
          <w:lang w:val="en-CA"/>
        </w:rPr>
        <w:t>space, equipment and contractual services</w:t>
      </w:r>
      <w:r w:rsidR="000645EB" w:rsidRPr="00C75036">
        <w:rPr>
          <w:lang w:val="en-CA"/>
        </w:rPr>
        <w:t>)</w:t>
      </w:r>
      <w:r w:rsidR="00F84C7F" w:rsidRPr="00C75036">
        <w:rPr>
          <w:lang w:val="en-CA"/>
        </w:rPr>
        <w:t xml:space="preserve"> are budgeted at near or the same levels as the estimated costs for 2016. </w:t>
      </w:r>
    </w:p>
    <w:p w:rsidR="004E59A5" w:rsidRPr="00C75036" w:rsidRDefault="004E59A5" w:rsidP="00C75036">
      <w:pPr>
        <w:rPr>
          <w:u w:val="single"/>
          <w:lang w:val="en-CA"/>
        </w:rPr>
      </w:pPr>
      <w:r w:rsidRPr="00C75036">
        <w:rPr>
          <w:u w:val="single"/>
          <w:lang w:val="en-CA"/>
        </w:rPr>
        <w:t>Total administrative costs</w:t>
      </w:r>
    </w:p>
    <w:p w:rsidR="00BC1936" w:rsidRPr="00C75036" w:rsidRDefault="00BC1936" w:rsidP="00C75036">
      <w:pPr>
        <w:rPr>
          <w:u w:val="single"/>
          <w:lang w:val="en-CA"/>
        </w:rPr>
      </w:pPr>
    </w:p>
    <w:p w:rsidR="00BC1936" w:rsidRPr="00C75036" w:rsidRDefault="00BC1936" w:rsidP="00C75036">
      <w:pPr>
        <w:pStyle w:val="Heading1"/>
        <w:rPr>
          <w:lang w:val="en-CA"/>
        </w:rPr>
      </w:pPr>
      <w:r w:rsidRPr="00C75036">
        <w:rPr>
          <w:lang w:val="en-CA"/>
        </w:rPr>
        <w:t xml:space="preserve">UNDP expects administrative costs to amount to US $5,162,430 in 2017, slightly above the estimated 2016 costs of US $5,084,935. </w:t>
      </w:r>
    </w:p>
    <w:p w:rsidR="004E59A5" w:rsidRPr="00C75036" w:rsidRDefault="004E59A5" w:rsidP="00C75036">
      <w:pPr>
        <w:pStyle w:val="Heading1"/>
        <w:rPr>
          <w:lang w:val="en-CA"/>
        </w:rPr>
      </w:pPr>
      <w:r w:rsidRPr="00C75036">
        <w:rPr>
          <w:lang w:val="en-CA"/>
        </w:rPr>
        <w:t xml:space="preserve">The level of funding for reimbursement of country office and national execution is expected to remain </w:t>
      </w:r>
      <w:r w:rsidR="00F84C7F" w:rsidRPr="00C75036">
        <w:rPr>
          <w:lang w:val="en-CA"/>
        </w:rPr>
        <w:t xml:space="preserve">the same </w:t>
      </w:r>
      <w:r w:rsidRPr="00C75036">
        <w:rPr>
          <w:lang w:val="en-CA"/>
        </w:rPr>
        <w:t>in 201</w:t>
      </w:r>
      <w:r w:rsidR="0019210F" w:rsidRPr="00C75036">
        <w:rPr>
          <w:lang w:val="en-CA"/>
        </w:rPr>
        <w:t>6</w:t>
      </w:r>
      <w:r w:rsidR="000645EB" w:rsidRPr="00C75036">
        <w:rPr>
          <w:lang w:val="en-CA"/>
        </w:rPr>
        <w:t xml:space="preserve"> (US </w:t>
      </w:r>
      <w:r w:rsidR="00F84C7F" w:rsidRPr="00C75036">
        <w:rPr>
          <w:lang w:val="en-CA"/>
        </w:rPr>
        <w:t>$1,925,000)</w:t>
      </w:r>
      <w:r w:rsidRPr="00C75036">
        <w:rPr>
          <w:lang w:val="en-CA"/>
        </w:rPr>
        <w:t>.</w:t>
      </w:r>
      <w:r w:rsidR="00F84C7F" w:rsidRPr="00C75036">
        <w:rPr>
          <w:lang w:val="en-CA"/>
        </w:rPr>
        <w:t xml:space="preserve"> This is also within the range of costs </w:t>
      </w:r>
      <w:r w:rsidR="000645EB" w:rsidRPr="00C75036">
        <w:rPr>
          <w:lang w:val="en-CA"/>
        </w:rPr>
        <w:t>since 2011 (US $1,694,992 to US </w:t>
      </w:r>
      <w:r w:rsidR="00F84C7F" w:rsidRPr="00C75036">
        <w:rPr>
          <w:lang w:val="en-CA"/>
        </w:rPr>
        <w:t>$</w:t>
      </w:r>
      <w:r w:rsidR="000645EB" w:rsidRPr="00C75036">
        <w:rPr>
          <w:lang w:val="en-CA"/>
        </w:rPr>
        <w:t>2</w:t>
      </w:r>
      <w:r w:rsidR="00F84C7F" w:rsidRPr="00C75036">
        <w:rPr>
          <w:lang w:val="en-CA"/>
        </w:rPr>
        <w:t>,442,896).</w:t>
      </w:r>
    </w:p>
    <w:p w:rsidR="004E59A5" w:rsidRPr="00C75036" w:rsidRDefault="004E59A5" w:rsidP="00C75036">
      <w:pPr>
        <w:pStyle w:val="Heading1"/>
        <w:rPr>
          <w:lang w:val="en-CA"/>
        </w:rPr>
      </w:pPr>
      <w:r w:rsidRPr="00C75036">
        <w:rPr>
          <w:lang w:val="en-CA"/>
        </w:rPr>
        <w:t>Supervisory costs representing operating costs incurred at regional locations are estimated for 201</w:t>
      </w:r>
      <w:r w:rsidR="0019210F" w:rsidRPr="00C75036">
        <w:rPr>
          <w:lang w:val="en-CA"/>
        </w:rPr>
        <w:t>7</w:t>
      </w:r>
      <w:r w:rsidRPr="00C75036">
        <w:rPr>
          <w:lang w:val="en-CA"/>
        </w:rPr>
        <w:t xml:space="preserve"> at the same level as 201</w:t>
      </w:r>
      <w:r w:rsidR="0019210F" w:rsidRPr="00C75036">
        <w:rPr>
          <w:lang w:val="en-CA"/>
        </w:rPr>
        <w:t>6</w:t>
      </w:r>
      <w:r w:rsidRPr="00C75036">
        <w:rPr>
          <w:lang w:val="en-CA"/>
        </w:rPr>
        <w:t xml:space="preserve"> (US $75,000). These costs are not covered by central services and have to be cost shared by the offices that have staff at those locations. </w:t>
      </w:r>
    </w:p>
    <w:p w:rsidR="004E59A5" w:rsidRPr="00C75036" w:rsidRDefault="004E59A5" w:rsidP="00C75036">
      <w:pPr>
        <w:pStyle w:val="Heading1"/>
        <w:rPr>
          <w:lang w:val="en-CA"/>
        </w:rPr>
      </w:pPr>
      <w:r w:rsidRPr="00C75036">
        <w:rPr>
          <w:lang w:val="en-CA"/>
        </w:rPr>
        <w:t>The expected resources available to UNDP for administrative costs include both the core unit costs and the agency fees released on the basis of a disbursement against a project cost plus any balance of income for administrative costs not previously used. Table 2 presents this information for the years 200</w:t>
      </w:r>
      <w:r w:rsidR="00713CC9" w:rsidRPr="00C75036">
        <w:rPr>
          <w:lang w:val="en-CA"/>
        </w:rPr>
        <w:t>9</w:t>
      </w:r>
      <w:r w:rsidRPr="00C75036">
        <w:rPr>
          <w:lang w:val="en-CA"/>
        </w:rPr>
        <w:t xml:space="preserve"> to 201</w:t>
      </w:r>
      <w:r w:rsidR="00625ECE" w:rsidRPr="00C75036">
        <w:rPr>
          <w:lang w:val="en-CA"/>
        </w:rPr>
        <w:t>6</w:t>
      </w:r>
      <w:r w:rsidRPr="00C75036">
        <w:rPr>
          <w:lang w:val="en-CA"/>
        </w:rPr>
        <w:t xml:space="preserve">. The table assumes that approved funds are disbursed, therefore there may be a time lag before UNDP has access to all of the approved funds. </w:t>
      </w:r>
    </w:p>
    <w:p w:rsidR="00713CC9" w:rsidRPr="00C75036" w:rsidRDefault="004E59A5" w:rsidP="00C75036">
      <w:pPr>
        <w:keepNext/>
        <w:keepLines/>
        <w:rPr>
          <w:b/>
          <w:caps/>
          <w:lang w:val="en-CA"/>
        </w:rPr>
      </w:pPr>
      <w:r w:rsidRPr="00C75036">
        <w:rPr>
          <w:b/>
          <w:lang w:val="en-CA"/>
        </w:rPr>
        <w:t>Table 2: Assessment of availability of income for future administrative costs for</w:t>
      </w:r>
      <w:r w:rsidRPr="00C75036">
        <w:rPr>
          <w:b/>
          <w:caps/>
          <w:lang w:val="en-CA"/>
        </w:rPr>
        <w:t xml:space="preserve"> UNDP (us $)</w:t>
      </w:r>
    </w:p>
    <w:tbl>
      <w:tblPr>
        <w:tblW w:w="93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63"/>
        <w:gridCol w:w="964"/>
        <w:gridCol w:w="964"/>
        <w:gridCol w:w="964"/>
        <w:gridCol w:w="963"/>
        <w:gridCol w:w="964"/>
        <w:gridCol w:w="964"/>
        <w:gridCol w:w="964"/>
      </w:tblGrid>
      <w:tr w:rsidR="00713CC9" w:rsidRPr="00C75036" w:rsidTr="0092613C">
        <w:trPr>
          <w:trHeight w:val="288"/>
        </w:trPr>
        <w:tc>
          <w:tcPr>
            <w:tcW w:w="1620" w:type="dxa"/>
            <w:shd w:val="clear" w:color="auto" w:fill="auto"/>
            <w:noWrap/>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UNDP</w:t>
            </w:r>
          </w:p>
        </w:tc>
        <w:tc>
          <w:tcPr>
            <w:tcW w:w="963" w:type="dxa"/>
            <w:shd w:val="clear" w:color="auto" w:fill="auto"/>
            <w:noWrap/>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2009</w:t>
            </w:r>
          </w:p>
        </w:tc>
        <w:tc>
          <w:tcPr>
            <w:tcW w:w="964" w:type="dxa"/>
            <w:shd w:val="clear" w:color="auto" w:fill="auto"/>
            <w:noWrap/>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2010</w:t>
            </w:r>
          </w:p>
        </w:tc>
        <w:tc>
          <w:tcPr>
            <w:tcW w:w="964" w:type="dxa"/>
            <w:shd w:val="clear" w:color="auto" w:fill="auto"/>
            <w:noWrap/>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2011</w:t>
            </w:r>
          </w:p>
        </w:tc>
        <w:tc>
          <w:tcPr>
            <w:tcW w:w="964" w:type="dxa"/>
            <w:shd w:val="clear" w:color="auto" w:fill="auto"/>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2012</w:t>
            </w:r>
          </w:p>
        </w:tc>
        <w:tc>
          <w:tcPr>
            <w:tcW w:w="963" w:type="dxa"/>
            <w:shd w:val="clear" w:color="auto" w:fill="auto"/>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2013</w:t>
            </w:r>
          </w:p>
        </w:tc>
        <w:tc>
          <w:tcPr>
            <w:tcW w:w="964" w:type="dxa"/>
            <w:shd w:val="clear" w:color="auto" w:fill="auto"/>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2014</w:t>
            </w:r>
          </w:p>
        </w:tc>
        <w:tc>
          <w:tcPr>
            <w:tcW w:w="964" w:type="dxa"/>
            <w:shd w:val="clear" w:color="auto" w:fill="auto"/>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2015</w:t>
            </w:r>
          </w:p>
        </w:tc>
        <w:tc>
          <w:tcPr>
            <w:tcW w:w="964" w:type="dxa"/>
            <w:shd w:val="clear" w:color="auto" w:fill="auto"/>
            <w:hideMark/>
          </w:tcPr>
          <w:p w:rsidR="00713CC9" w:rsidRPr="00C75036" w:rsidRDefault="00713CC9" w:rsidP="00C75036">
            <w:pPr>
              <w:jc w:val="center"/>
              <w:rPr>
                <w:b/>
                <w:bCs/>
                <w:color w:val="000000"/>
                <w:sz w:val="16"/>
                <w:szCs w:val="16"/>
                <w:lang w:val="en-US"/>
              </w:rPr>
            </w:pPr>
            <w:r w:rsidRPr="00C75036">
              <w:rPr>
                <w:b/>
                <w:bCs/>
                <w:color w:val="000000"/>
                <w:sz w:val="16"/>
                <w:szCs w:val="16"/>
                <w:lang w:val="en-US"/>
              </w:rPr>
              <w:t>2016</w:t>
            </w:r>
            <w:r w:rsidR="00625ECE" w:rsidRPr="00C75036">
              <w:rPr>
                <w:b/>
                <w:bCs/>
                <w:color w:val="000000"/>
                <w:sz w:val="16"/>
                <w:szCs w:val="16"/>
                <w:lang w:val="en-US"/>
              </w:rPr>
              <w:t>*</w:t>
            </w:r>
          </w:p>
        </w:tc>
      </w:tr>
      <w:tr w:rsidR="00713CC9" w:rsidRPr="00C75036" w:rsidTr="0092613C">
        <w:trPr>
          <w:trHeight w:val="300"/>
        </w:trPr>
        <w:tc>
          <w:tcPr>
            <w:tcW w:w="1620" w:type="dxa"/>
            <w:shd w:val="clear" w:color="auto" w:fill="auto"/>
            <w:noWrap/>
            <w:hideMark/>
          </w:tcPr>
          <w:p w:rsidR="00713CC9" w:rsidRPr="00C75036" w:rsidRDefault="00713CC9" w:rsidP="00C75036">
            <w:pPr>
              <w:jc w:val="left"/>
              <w:rPr>
                <w:color w:val="000000"/>
                <w:sz w:val="16"/>
                <w:szCs w:val="16"/>
                <w:lang w:val="en-US"/>
              </w:rPr>
            </w:pPr>
            <w:r w:rsidRPr="00C75036">
              <w:rPr>
                <w:color w:val="000000"/>
                <w:sz w:val="16"/>
                <w:szCs w:val="16"/>
                <w:lang w:val="en-US"/>
              </w:rPr>
              <w:t>Net support costs plus core unit costs</w:t>
            </w:r>
          </w:p>
        </w:tc>
        <w:tc>
          <w:tcPr>
            <w:tcW w:w="963" w:type="dxa"/>
            <w:shd w:val="clear" w:color="auto" w:fill="auto"/>
            <w:noWrap/>
            <w:vAlign w:val="center"/>
            <w:hideMark/>
          </w:tcPr>
          <w:p w:rsidR="00713CC9" w:rsidRPr="00C75036" w:rsidRDefault="00713CC9" w:rsidP="00C75036">
            <w:pPr>
              <w:jc w:val="right"/>
              <w:rPr>
                <w:color w:val="000000"/>
                <w:sz w:val="16"/>
                <w:szCs w:val="16"/>
                <w:lang w:val="en-US"/>
              </w:rPr>
            </w:pPr>
            <w:r w:rsidRPr="00C75036">
              <w:rPr>
                <w:color w:val="000000"/>
                <w:sz w:val="16"/>
                <w:szCs w:val="16"/>
              </w:rPr>
              <w:t>2,927,152</w:t>
            </w:r>
          </w:p>
        </w:tc>
        <w:tc>
          <w:tcPr>
            <w:tcW w:w="964" w:type="dxa"/>
            <w:shd w:val="clear" w:color="auto" w:fill="auto"/>
            <w:noWrap/>
            <w:vAlign w:val="center"/>
            <w:hideMark/>
          </w:tcPr>
          <w:p w:rsidR="00713CC9" w:rsidRPr="00C75036" w:rsidRDefault="00713CC9" w:rsidP="00C75036">
            <w:pPr>
              <w:jc w:val="right"/>
              <w:rPr>
                <w:color w:val="000000"/>
                <w:sz w:val="16"/>
                <w:szCs w:val="16"/>
                <w:lang w:val="en-US"/>
              </w:rPr>
            </w:pPr>
            <w:r w:rsidRPr="00C75036">
              <w:rPr>
                <w:color w:val="000000"/>
                <w:sz w:val="16"/>
                <w:szCs w:val="16"/>
              </w:rPr>
              <w:t>3,466,686</w:t>
            </w:r>
          </w:p>
        </w:tc>
        <w:tc>
          <w:tcPr>
            <w:tcW w:w="964" w:type="dxa"/>
            <w:shd w:val="clear" w:color="auto" w:fill="auto"/>
            <w:noWrap/>
            <w:vAlign w:val="center"/>
            <w:hideMark/>
          </w:tcPr>
          <w:p w:rsidR="00713CC9" w:rsidRPr="00C75036" w:rsidRDefault="00713CC9" w:rsidP="00C75036">
            <w:pPr>
              <w:jc w:val="right"/>
              <w:rPr>
                <w:color w:val="000000"/>
                <w:sz w:val="16"/>
                <w:szCs w:val="16"/>
                <w:lang w:val="en-US"/>
              </w:rPr>
            </w:pPr>
            <w:r w:rsidRPr="00C75036">
              <w:rPr>
                <w:color w:val="000000"/>
                <w:sz w:val="16"/>
                <w:szCs w:val="16"/>
              </w:rPr>
              <w:t>6,289,628</w:t>
            </w:r>
          </w:p>
        </w:tc>
        <w:tc>
          <w:tcPr>
            <w:tcW w:w="964" w:type="dxa"/>
            <w:shd w:val="clear" w:color="auto" w:fill="auto"/>
            <w:noWrap/>
            <w:vAlign w:val="center"/>
            <w:hideMark/>
          </w:tcPr>
          <w:p w:rsidR="00713CC9" w:rsidRPr="00C75036" w:rsidRDefault="00713CC9" w:rsidP="00C75036">
            <w:pPr>
              <w:jc w:val="right"/>
              <w:rPr>
                <w:color w:val="000000"/>
                <w:sz w:val="16"/>
                <w:szCs w:val="16"/>
                <w:lang w:val="en-US"/>
              </w:rPr>
            </w:pPr>
            <w:r w:rsidRPr="00C75036">
              <w:rPr>
                <w:color w:val="000000"/>
                <w:sz w:val="16"/>
                <w:szCs w:val="16"/>
              </w:rPr>
              <w:t>4,502,930</w:t>
            </w:r>
          </w:p>
        </w:tc>
        <w:tc>
          <w:tcPr>
            <w:tcW w:w="963" w:type="dxa"/>
            <w:shd w:val="clear" w:color="auto" w:fill="auto"/>
            <w:vAlign w:val="center"/>
            <w:hideMark/>
          </w:tcPr>
          <w:p w:rsidR="00713CC9" w:rsidRPr="00C75036" w:rsidRDefault="00713CC9" w:rsidP="00C75036">
            <w:pPr>
              <w:jc w:val="right"/>
              <w:rPr>
                <w:color w:val="000000"/>
                <w:sz w:val="16"/>
                <w:szCs w:val="16"/>
                <w:lang w:val="en-US"/>
              </w:rPr>
            </w:pPr>
            <w:r w:rsidRPr="00C75036">
              <w:rPr>
                <w:color w:val="000000"/>
                <w:sz w:val="16"/>
                <w:szCs w:val="16"/>
              </w:rPr>
              <w:t>4,514,301</w:t>
            </w:r>
          </w:p>
        </w:tc>
        <w:tc>
          <w:tcPr>
            <w:tcW w:w="964" w:type="dxa"/>
            <w:shd w:val="clear" w:color="auto" w:fill="auto"/>
            <w:vAlign w:val="center"/>
            <w:hideMark/>
          </w:tcPr>
          <w:p w:rsidR="00713CC9" w:rsidRPr="00C75036" w:rsidRDefault="00713CC9" w:rsidP="00C75036">
            <w:pPr>
              <w:jc w:val="right"/>
              <w:rPr>
                <w:color w:val="000000"/>
                <w:sz w:val="16"/>
                <w:szCs w:val="16"/>
                <w:lang w:val="en-US"/>
              </w:rPr>
            </w:pPr>
            <w:r w:rsidRPr="00C75036">
              <w:rPr>
                <w:color w:val="000000"/>
                <w:sz w:val="16"/>
                <w:szCs w:val="16"/>
              </w:rPr>
              <w:t>3,664,422</w:t>
            </w:r>
          </w:p>
        </w:tc>
        <w:tc>
          <w:tcPr>
            <w:tcW w:w="964" w:type="dxa"/>
            <w:shd w:val="clear" w:color="auto" w:fill="auto"/>
            <w:vAlign w:val="center"/>
            <w:hideMark/>
          </w:tcPr>
          <w:p w:rsidR="00713CC9" w:rsidRPr="00C75036" w:rsidRDefault="00713CC9" w:rsidP="00C75036">
            <w:pPr>
              <w:jc w:val="right"/>
              <w:rPr>
                <w:color w:val="000000"/>
                <w:sz w:val="16"/>
                <w:szCs w:val="16"/>
                <w:lang w:val="en-US"/>
              </w:rPr>
            </w:pPr>
            <w:r w:rsidRPr="00C75036">
              <w:rPr>
                <w:color w:val="000000"/>
                <w:sz w:val="16"/>
                <w:szCs w:val="16"/>
              </w:rPr>
              <w:t>4,513,939</w:t>
            </w:r>
          </w:p>
        </w:tc>
        <w:tc>
          <w:tcPr>
            <w:tcW w:w="964" w:type="dxa"/>
            <w:shd w:val="clear" w:color="auto" w:fill="auto"/>
            <w:vAlign w:val="center"/>
            <w:hideMark/>
          </w:tcPr>
          <w:p w:rsidR="00713CC9" w:rsidRPr="00C75036" w:rsidRDefault="00713CC9" w:rsidP="00C75036">
            <w:pPr>
              <w:jc w:val="right"/>
              <w:rPr>
                <w:color w:val="000000"/>
                <w:sz w:val="16"/>
                <w:szCs w:val="16"/>
                <w:lang w:val="en-US"/>
              </w:rPr>
            </w:pPr>
            <w:r w:rsidRPr="00C75036">
              <w:rPr>
                <w:color w:val="000000"/>
                <w:sz w:val="16"/>
                <w:szCs w:val="16"/>
              </w:rPr>
              <w:t>7,636,391</w:t>
            </w:r>
          </w:p>
        </w:tc>
      </w:tr>
      <w:tr w:rsidR="00713CC9" w:rsidRPr="00C75036" w:rsidTr="0092613C">
        <w:trPr>
          <w:trHeight w:val="288"/>
        </w:trPr>
        <w:tc>
          <w:tcPr>
            <w:tcW w:w="1620" w:type="dxa"/>
            <w:shd w:val="clear" w:color="auto" w:fill="auto"/>
            <w:noWrap/>
            <w:hideMark/>
          </w:tcPr>
          <w:p w:rsidR="00713CC9" w:rsidRPr="00C75036" w:rsidRDefault="00713CC9" w:rsidP="00C75036">
            <w:pPr>
              <w:jc w:val="left"/>
              <w:rPr>
                <w:color w:val="000000"/>
                <w:sz w:val="16"/>
                <w:szCs w:val="16"/>
                <w:lang w:val="en-US"/>
              </w:rPr>
            </w:pPr>
            <w:r w:rsidRPr="00C75036">
              <w:rPr>
                <w:color w:val="000000"/>
                <w:sz w:val="16"/>
                <w:szCs w:val="16"/>
                <w:lang w:val="en-US"/>
              </w:rPr>
              <w:t>Total administrative cost</w:t>
            </w:r>
          </w:p>
        </w:tc>
        <w:tc>
          <w:tcPr>
            <w:tcW w:w="963"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5,008,991</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3,893,025</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5,206,483</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4,956,032</w:t>
            </w:r>
          </w:p>
        </w:tc>
        <w:tc>
          <w:tcPr>
            <w:tcW w:w="963"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5,723,531</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4,730,773</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4,772,532</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5,084,935</w:t>
            </w:r>
          </w:p>
        </w:tc>
      </w:tr>
      <w:tr w:rsidR="00713CC9" w:rsidRPr="00C75036" w:rsidTr="0092613C">
        <w:trPr>
          <w:trHeight w:val="288"/>
        </w:trPr>
        <w:tc>
          <w:tcPr>
            <w:tcW w:w="1620" w:type="dxa"/>
            <w:shd w:val="clear" w:color="auto" w:fill="auto"/>
            <w:noWrap/>
            <w:hideMark/>
          </w:tcPr>
          <w:p w:rsidR="00713CC9" w:rsidRPr="00C75036" w:rsidRDefault="00713CC9" w:rsidP="00C75036">
            <w:pPr>
              <w:jc w:val="left"/>
              <w:rPr>
                <w:color w:val="000000"/>
                <w:sz w:val="16"/>
                <w:szCs w:val="16"/>
                <w:lang w:val="en-US"/>
              </w:rPr>
            </w:pPr>
            <w:r w:rsidRPr="00C75036">
              <w:rPr>
                <w:color w:val="000000"/>
                <w:sz w:val="16"/>
                <w:szCs w:val="16"/>
                <w:lang w:val="en-US"/>
              </w:rPr>
              <w:t>Balance per year</w:t>
            </w:r>
          </w:p>
        </w:tc>
        <w:tc>
          <w:tcPr>
            <w:tcW w:w="963"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-2,081,839</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-426,339</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1,083,145</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-453,102</w:t>
            </w:r>
          </w:p>
        </w:tc>
        <w:tc>
          <w:tcPr>
            <w:tcW w:w="963"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-1,209,230</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-1,066,351</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-258,593</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2,551,456</w:t>
            </w:r>
          </w:p>
        </w:tc>
      </w:tr>
      <w:tr w:rsidR="00713CC9" w:rsidRPr="00C75036" w:rsidTr="0092613C">
        <w:trPr>
          <w:trHeight w:val="288"/>
        </w:trPr>
        <w:tc>
          <w:tcPr>
            <w:tcW w:w="1620" w:type="dxa"/>
            <w:shd w:val="clear" w:color="auto" w:fill="auto"/>
            <w:noWrap/>
            <w:hideMark/>
          </w:tcPr>
          <w:p w:rsidR="00713CC9" w:rsidRPr="00C75036" w:rsidRDefault="00713CC9" w:rsidP="00C75036">
            <w:pPr>
              <w:jc w:val="left"/>
              <w:rPr>
                <w:color w:val="000000"/>
                <w:sz w:val="16"/>
                <w:szCs w:val="16"/>
                <w:lang w:val="en-US"/>
              </w:rPr>
            </w:pPr>
            <w:r w:rsidRPr="00C75036">
              <w:rPr>
                <w:color w:val="000000"/>
                <w:sz w:val="16"/>
                <w:szCs w:val="16"/>
                <w:lang w:val="en-US"/>
              </w:rPr>
              <w:t>Running balance</w:t>
            </w:r>
            <w:r w:rsidR="00625ECE" w:rsidRPr="00C75036">
              <w:rPr>
                <w:color w:val="000000"/>
                <w:sz w:val="16"/>
                <w:szCs w:val="16"/>
                <w:lang w:val="en-US"/>
              </w:rPr>
              <w:t>**</w:t>
            </w:r>
          </w:p>
        </w:tc>
        <w:tc>
          <w:tcPr>
            <w:tcW w:w="963"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2,551,863</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2,125,524</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3,208,669</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2,755,567</w:t>
            </w:r>
          </w:p>
        </w:tc>
        <w:tc>
          <w:tcPr>
            <w:tcW w:w="963"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1,546,337</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479,986</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221,393</w:t>
            </w:r>
          </w:p>
        </w:tc>
        <w:tc>
          <w:tcPr>
            <w:tcW w:w="964" w:type="dxa"/>
            <w:shd w:val="clear" w:color="auto" w:fill="auto"/>
            <w:noWrap/>
            <w:hideMark/>
          </w:tcPr>
          <w:p w:rsidR="00713CC9" w:rsidRPr="00C75036" w:rsidRDefault="00713CC9" w:rsidP="00C75036">
            <w:pPr>
              <w:jc w:val="right"/>
              <w:rPr>
                <w:color w:val="000000"/>
                <w:sz w:val="16"/>
                <w:szCs w:val="16"/>
                <w:lang w:val="en-US"/>
              </w:rPr>
            </w:pPr>
            <w:r w:rsidRPr="00C75036">
              <w:rPr>
                <w:color w:val="000000"/>
                <w:sz w:val="16"/>
                <w:szCs w:val="16"/>
                <w:lang w:val="en-US"/>
              </w:rPr>
              <w:t>2,772,849</w:t>
            </w:r>
          </w:p>
        </w:tc>
      </w:tr>
    </w:tbl>
    <w:p w:rsidR="004E59A5" w:rsidRPr="00C75036" w:rsidRDefault="004E59A5" w:rsidP="00C75036">
      <w:pPr>
        <w:jc w:val="left"/>
        <w:rPr>
          <w:caps/>
          <w:sz w:val="16"/>
          <w:szCs w:val="16"/>
          <w:lang w:val="en-CA"/>
        </w:rPr>
      </w:pPr>
      <w:r w:rsidRPr="00C75036">
        <w:rPr>
          <w:sz w:val="16"/>
          <w:szCs w:val="16"/>
          <w:lang w:val="en-CA"/>
        </w:rPr>
        <w:t>* Including support costs approved at the 7</w:t>
      </w:r>
      <w:r w:rsidR="00841B45" w:rsidRPr="00C75036">
        <w:rPr>
          <w:sz w:val="16"/>
          <w:szCs w:val="16"/>
          <w:lang w:val="en-CA"/>
        </w:rPr>
        <w:t>6</w:t>
      </w:r>
      <w:r w:rsidRPr="00C75036">
        <w:rPr>
          <w:sz w:val="16"/>
          <w:szCs w:val="16"/>
          <w:vertAlign w:val="superscript"/>
          <w:lang w:val="en-CA"/>
        </w:rPr>
        <w:t>th</w:t>
      </w:r>
      <w:r w:rsidR="00625ECE" w:rsidRPr="00C75036">
        <w:rPr>
          <w:sz w:val="16"/>
          <w:szCs w:val="16"/>
          <w:lang w:val="en-CA"/>
        </w:rPr>
        <w:t> </w:t>
      </w:r>
      <w:r w:rsidRPr="00C75036">
        <w:rPr>
          <w:sz w:val="16"/>
          <w:szCs w:val="16"/>
          <w:lang w:val="en-CA"/>
        </w:rPr>
        <w:t>meeting, and the value of agency fees and core unit costs from submissions to the 7</w:t>
      </w:r>
      <w:r w:rsidR="00841B45" w:rsidRPr="00C75036">
        <w:rPr>
          <w:sz w:val="16"/>
          <w:szCs w:val="16"/>
          <w:lang w:val="en-CA"/>
        </w:rPr>
        <w:t>7</w:t>
      </w:r>
      <w:r w:rsidRPr="00C75036">
        <w:rPr>
          <w:sz w:val="16"/>
          <w:szCs w:val="16"/>
          <w:vertAlign w:val="superscript"/>
          <w:lang w:val="en-CA"/>
        </w:rPr>
        <w:t>th</w:t>
      </w:r>
      <w:r w:rsidR="00625ECE" w:rsidRPr="00C75036">
        <w:rPr>
          <w:sz w:val="16"/>
          <w:szCs w:val="16"/>
          <w:lang w:val="en-CA"/>
        </w:rPr>
        <w:t> </w:t>
      </w:r>
      <w:r w:rsidRPr="00C75036">
        <w:rPr>
          <w:sz w:val="16"/>
          <w:szCs w:val="16"/>
          <w:lang w:val="en-CA"/>
        </w:rPr>
        <w:t>meeting.</w:t>
      </w:r>
    </w:p>
    <w:p w:rsidR="004E59A5" w:rsidRPr="00C75036" w:rsidRDefault="004E59A5" w:rsidP="00C75036">
      <w:pPr>
        <w:jc w:val="left"/>
        <w:rPr>
          <w:sz w:val="16"/>
          <w:szCs w:val="16"/>
          <w:lang w:val="en-CA"/>
        </w:rPr>
      </w:pPr>
      <w:r w:rsidRPr="00C75036">
        <w:rPr>
          <w:sz w:val="16"/>
          <w:szCs w:val="16"/>
          <w:lang w:val="en-CA"/>
        </w:rPr>
        <w:t>** Excludes any balance from years prior to 2002.</w:t>
      </w:r>
    </w:p>
    <w:p w:rsidR="004E59A5" w:rsidRPr="00C75036" w:rsidRDefault="004E59A5" w:rsidP="00C75036">
      <w:pPr>
        <w:keepNext/>
        <w:keepLines/>
        <w:jc w:val="left"/>
        <w:rPr>
          <w:b/>
          <w:caps/>
          <w:lang w:val="en-CA"/>
        </w:rPr>
      </w:pPr>
    </w:p>
    <w:p w:rsidR="004E59A5" w:rsidRPr="00C75036" w:rsidRDefault="004E59A5" w:rsidP="00C75036">
      <w:pPr>
        <w:pStyle w:val="Heading1"/>
        <w:rPr>
          <w:lang w:val="en-CA"/>
        </w:rPr>
      </w:pPr>
      <w:r w:rsidRPr="00C75036">
        <w:rPr>
          <w:lang w:val="en-CA"/>
        </w:rPr>
        <w:t>The table shows that UNDP could have an accumulated balance of US</w:t>
      </w:r>
      <w:r w:rsidR="00F612E1" w:rsidRPr="00C75036">
        <w:rPr>
          <w:lang w:val="en-CA"/>
        </w:rPr>
        <w:t> </w:t>
      </w:r>
      <w:r w:rsidRPr="00C75036">
        <w:rPr>
          <w:lang w:val="en-CA"/>
        </w:rPr>
        <w:t>$2</w:t>
      </w:r>
      <w:r w:rsidR="00713CC9" w:rsidRPr="00C75036">
        <w:rPr>
          <w:lang w:val="en-CA"/>
        </w:rPr>
        <w:t>,772,849</w:t>
      </w:r>
      <w:r w:rsidRPr="00C75036">
        <w:rPr>
          <w:lang w:val="en-CA"/>
        </w:rPr>
        <w:t xml:space="preserve"> </w:t>
      </w:r>
      <w:r w:rsidR="00713CC9" w:rsidRPr="00C75036">
        <w:rPr>
          <w:lang w:val="en-CA"/>
        </w:rPr>
        <w:t>at the end of the year</w:t>
      </w:r>
      <w:r w:rsidRPr="00C75036">
        <w:rPr>
          <w:lang w:val="en-CA"/>
        </w:rPr>
        <w:t xml:space="preserve">. </w:t>
      </w:r>
      <w:r w:rsidR="00713CC9" w:rsidRPr="00C75036">
        <w:rPr>
          <w:lang w:val="en-CA"/>
        </w:rPr>
        <w:t>UNDP wou</w:t>
      </w:r>
      <w:r w:rsidR="00F612E1" w:rsidRPr="00C75036">
        <w:rPr>
          <w:lang w:val="en-CA"/>
        </w:rPr>
        <w:t>ld have to generate at least US </w:t>
      </w:r>
      <w:r w:rsidR="00713CC9" w:rsidRPr="00C75036">
        <w:rPr>
          <w:lang w:val="en-CA"/>
        </w:rPr>
        <w:t>$2,389,581 in</w:t>
      </w:r>
      <w:r w:rsidRPr="00C75036">
        <w:rPr>
          <w:lang w:val="en-CA"/>
        </w:rPr>
        <w:t xml:space="preserve"> agency fees and core unit costs in 201</w:t>
      </w:r>
      <w:r w:rsidR="00713CC9" w:rsidRPr="00C75036">
        <w:rPr>
          <w:lang w:val="en-CA"/>
        </w:rPr>
        <w:t>7</w:t>
      </w:r>
      <w:r w:rsidRPr="00C75036">
        <w:rPr>
          <w:lang w:val="en-CA"/>
        </w:rPr>
        <w:t xml:space="preserve"> to cover its expected total 201</w:t>
      </w:r>
      <w:r w:rsidR="00713CC9" w:rsidRPr="00C75036">
        <w:rPr>
          <w:lang w:val="en-CA"/>
        </w:rPr>
        <w:t>7</w:t>
      </w:r>
      <w:r w:rsidRPr="00C75036">
        <w:rPr>
          <w:lang w:val="en-CA"/>
        </w:rPr>
        <w:t xml:space="preserve"> administrative costs</w:t>
      </w:r>
      <w:r w:rsidR="00F612E1" w:rsidRPr="00C75036">
        <w:rPr>
          <w:lang w:val="en-CA"/>
        </w:rPr>
        <w:t xml:space="preserve"> of US </w:t>
      </w:r>
      <w:r w:rsidR="00713CC9" w:rsidRPr="00C75036">
        <w:rPr>
          <w:lang w:val="en-CA"/>
        </w:rPr>
        <w:t xml:space="preserve">$5,162,430. </w:t>
      </w:r>
      <w:r w:rsidRPr="00C75036">
        <w:rPr>
          <w:lang w:val="en-CA"/>
        </w:rPr>
        <w:t>It should be noted that UNDP only has access to these agency fees when there are accompanying project expenditures, so a balance should be higher than require</w:t>
      </w:r>
      <w:r w:rsidR="00713CC9" w:rsidRPr="00C75036">
        <w:rPr>
          <w:lang w:val="en-CA"/>
        </w:rPr>
        <w:t>d</w:t>
      </w:r>
      <w:r w:rsidRPr="00C75036">
        <w:rPr>
          <w:lang w:val="en-CA"/>
        </w:rPr>
        <w:t>.</w:t>
      </w:r>
    </w:p>
    <w:p w:rsidR="004E59A5" w:rsidRPr="00C75036" w:rsidRDefault="004E59A5" w:rsidP="00C75036">
      <w:pPr>
        <w:keepNext/>
        <w:rPr>
          <w:b/>
          <w:lang w:val="en-CA"/>
        </w:rPr>
      </w:pPr>
      <w:r w:rsidRPr="00C75036">
        <w:rPr>
          <w:b/>
          <w:lang w:val="en-CA"/>
        </w:rPr>
        <w:lastRenderedPageBreak/>
        <w:t>UNIDO</w:t>
      </w:r>
    </w:p>
    <w:p w:rsidR="004E59A5" w:rsidRPr="00C75036" w:rsidRDefault="004E59A5" w:rsidP="00C75036">
      <w:pPr>
        <w:keepNext/>
        <w:tabs>
          <w:tab w:val="left" w:pos="4170"/>
        </w:tabs>
        <w:rPr>
          <w:lang w:val="en-CA"/>
        </w:rPr>
      </w:pPr>
    </w:p>
    <w:p w:rsidR="004E59A5" w:rsidRPr="00C75036" w:rsidRDefault="004E59A5" w:rsidP="00C75036">
      <w:pPr>
        <w:pStyle w:val="Heading1"/>
        <w:rPr>
          <w:lang w:val="en-CA"/>
        </w:rPr>
      </w:pPr>
      <w:r w:rsidRPr="00C75036">
        <w:rPr>
          <w:lang w:val="en-CA"/>
        </w:rPr>
        <w:t xml:space="preserve">Table 3 presents the core unit budget and administrative costs provided by UNIDO. The figures listed as “actual” are based on a model prepared by UNIDO to estimate the support cost of the Montreal Protocol </w:t>
      </w:r>
      <w:r w:rsidR="00BC1936" w:rsidRPr="00C75036">
        <w:rPr>
          <w:lang w:val="en-CA"/>
        </w:rPr>
        <w:t>unit</w:t>
      </w:r>
      <w:r w:rsidRPr="00C75036">
        <w:rPr>
          <w:lang w:val="en-CA"/>
        </w:rPr>
        <w:t xml:space="preserve">. </w:t>
      </w:r>
    </w:p>
    <w:p w:rsidR="004E59A5" w:rsidRPr="00C75036" w:rsidRDefault="004E59A5" w:rsidP="00C75036">
      <w:pPr>
        <w:rPr>
          <w:b/>
          <w:bCs/>
          <w:lang w:val="en-CA"/>
        </w:rPr>
      </w:pPr>
      <w:r w:rsidRPr="00C75036">
        <w:rPr>
          <w:b/>
          <w:lang w:val="en-CA"/>
        </w:rPr>
        <w:t>Table 3: T</w:t>
      </w:r>
      <w:r w:rsidRPr="00C75036">
        <w:rPr>
          <w:b/>
          <w:bCs/>
          <w:lang w:val="en-CA"/>
        </w:rPr>
        <w:t>he core unit budget data and other administrative costs for the years 2011-201</w:t>
      </w:r>
      <w:r w:rsidR="00263173" w:rsidRPr="00C75036">
        <w:rPr>
          <w:b/>
          <w:bCs/>
          <w:lang w:val="en-CA"/>
        </w:rPr>
        <w:t>7</w:t>
      </w:r>
      <w:r w:rsidRPr="00C75036">
        <w:rPr>
          <w:b/>
          <w:bCs/>
          <w:lang w:val="en-CA"/>
        </w:rPr>
        <w:t xml:space="preserve"> for UNIDO (US $)</w:t>
      </w:r>
    </w:p>
    <w:tbl>
      <w:tblPr>
        <w:tblW w:w="981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1"/>
        <w:gridCol w:w="992"/>
        <w:gridCol w:w="993"/>
        <w:gridCol w:w="1020"/>
        <w:gridCol w:w="1020"/>
        <w:gridCol w:w="936"/>
        <w:gridCol w:w="993"/>
        <w:gridCol w:w="992"/>
        <w:gridCol w:w="992"/>
      </w:tblGrid>
      <w:tr w:rsidR="00263173" w:rsidRPr="00C75036" w:rsidTr="00263173">
        <w:trPr>
          <w:trHeight w:val="300"/>
        </w:trPr>
        <w:tc>
          <w:tcPr>
            <w:tcW w:w="1881" w:type="dxa"/>
            <w:vMerge w:val="restart"/>
            <w:shd w:val="clear" w:color="auto" w:fill="auto"/>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Cost items</w:t>
            </w:r>
          </w:p>
        </w:tc>
        <w:tc>
          <w:tcPr>
            <w:tcW w:w="992"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2011</w:t>
            </w:r>
          </w:p>
        </w:tc>
        <w:tc>
          <w:tcPr>
            <w:tcW w:w="993"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2012</w:t>
            </w:r>
          </w:p>
        </w:tc>
        <w:tc>
          <w:tcPr>
            <w:tcW w:w="1020"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2013</w:t>
            </w:r>
          </w:p>
        </w:tc>
        <w:tc>
          <w:tcPr>
            <w:tcW w:w="1020"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2014</w:t>
            </w:r>
          </w:p>
        </w:tc>
        <w:tc>
          <w:tcPr>
            <w:tcW w:w="936" w:type="dxa"/>
            <w:shd w:val="clear" w:color="auto" w:fill="auto"/>
            <w:noWrap/>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2015</w:t>
            </w:r>
          </w:p>
        </w:tc>
        <w:tc>
          <w:tcPr>
            <w:tcW w:w="1985" w:type="dxa"/>
            <w:gridSpan w:val="2"/>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2016</w:t>
            </w:r>
          </w:p>
        </w:tc>
        <w:tc>
          <w:tcPr>
            <w:tcW w:w="992"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2017</w:t>
            </w:r>
          </w:p>
        </w:tc>
      </w:tr>
      <w:tr w:rsidR="00263173" w:rsidRPr="00C75036" w:rsidTr="00263173">
        <w:trPr>
          <w:trHeight w:val="300"/>
        </w:trPr>
        <w:tc>
          <w:tcPr>
            <w:tcW w:w="1881" w:type="dxa"/>
            <w:vMerge/>
            <w:vAlign w:val="center"/>
            <w:hideMark/>
          </w:tcPr>
          <w:p w:rsidR="00263173" w:rsidRPr="00C75036" w:rsidRDefault="00263173" w:rsidP="00C75036">
            <w:pPr>
              <w:jc w:val="left"/>
              <w:rPr>
                <w:b/>
                <w:bCs/>
                <w:color w:val="000000"/>
                <w:sz w:val="16"/>
                <w:szCs w:val="16"/>
                <w:lang w:val="en-CA" w:eastAsia="en-CA"/>
              </w:rPr>
            </w:pPr>
          </w:p>
        </w:tc>
        <w:tc>
          <w:tcPr>
            <w:tcW w:w="992"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 xml:space="preserve">Actual </w:t>
            </w:r>
          </w:p>
        </w:tc>
        <w:tc>
          <w:tcPr>
            <w:tcW w:w="993"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1020"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1020"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936"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993"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Budget</w:t>
            </w:r>
          </w:p>
        </w:tc>
        <w:tc>
          <w:tcPr>
            <w:tcW w:w="992"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Estimated</w:t>
            </w:r>
          </w:p>
        </w:tc>
        <w:tc>
          <w:tcPr>
            <w:tcW w:w="992" w:type="dxa"/>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Proposed</w:t>
            </w:r>
          </w:p>
        </w:tc>
      </w:tr>
      <w:tr w:rsidR="00D432F8" w:rsidRPr="00C75036" w:rsidTr="00BC1936">
        <w:trPr>
          <w:trHeight w:val="243"/>
        </w:trPr>
        <w:tc>
          <w:tcPr>
            <w:tcW w:w="9819" w:type="dxa"/>
            <w:gridSpan w:val="9"/>
            <w:shd w:val="clear" w:color="auto" w:fill="auto"/>
            <w:hideMark/>
          </w:tcPr>
          <w:p w:rsidR="00D432F8" w:rsidRPr="00C75036" w:rsidRDefault="00D432F8" w:rsidP="00C75036">
            <w:pPr>
              <w:jc w:val="left"/>
              <w:rPr>
                <w:rFonts w:ascii="Calibri" w:hAnsi="Calibri"/>
                <w:color w:val="000000"/>
                <w:lang w:val="en-CA" w:eastAsia="en-CA"/>
              </w:rPr>
            </w:pPr>
            <w:r w:rsidRPr="00C75036">
              <w:rPr>
                <w:b/>
                <w:bCs/>
                <w:color w:val="000000"/>
                <w:sz w:val="16"/>
                <w:szCs w:val="16"/>
                <w:lang w:val="en-CA" w:eastAsia="en-CA"/>
              </w:rPr>
              <w:t>Core components</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 xml:space="preserve">Core unit personnel and contractual staff and </w:t>
            </w:r>
            <w:r w:rsidR="007A182F" w:rsidRPr="00C75036">
              <w:rPr>
                <w:color w:val="000000"/>
                <w:sz w:val="16"/>
                <w:szCs w:val="16"/>
                <w:lang w:val="en-CA" w:eastAsia="en-CA"/>
              </w:rPr>
              <w:t>Expert Group Meeting</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1,390,300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1,550,900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1,445,700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1,380,600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1,293,800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1,259,500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1,332,300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1,337,300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Travel</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139,700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175,100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284,000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161,800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147,700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228,700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134,200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164,800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Space (rent and common costs)</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90,600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89,300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99,400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71,800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75,400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79,300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81,700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87,400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Equipment supplies and other costs (computers, supplies, etc.)</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54,100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30,900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51,800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41,100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52,600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55,300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36,100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59,600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Contractual services (firms)</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2,000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17,500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57,300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17,600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51,300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Reimbursement of central services for core unit staff</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510,400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414,200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498,800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454,200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447,300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445,700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446,900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495,900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Adjustment*</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-214,534</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-276,539</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-381,947</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-99,058</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-7,771</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-85,085</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-8,085</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-141,300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Total core unit cost</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1,970,766</w:t>
            </w:r>
          </w:p>
        </w:tc>
        <w:tc>
          <w:tcPr>
            <w:tcW w:w="993"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1,984,561</w:t>
            </w:r>
          </w:p>
        </w:tc>
        <w:tc>
          <w:tcPr>
            <w:tcW w:w="1020"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1,998,453</w:t>
            </w:r>
          </w:p>
        </w:tc>
        <w:tc>
          <w:tcPr>
            <w:tcW w:w="1020"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2,012,442</w:t>
            </w:r>
          </w:p>
        </w:tc>
        <w:tc>
          <w:tcPr>
            <w:tcW w:w="936"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2,026,529</w:t>
            </w:r>
          </w:p>
        </w:tc>
        <w:tc>
          <w:tcPr>
            <w:tcW w:w="993"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2,040,715</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2,040,715</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2,055,000</w:t>
            </w:r>
          </w:p>
        </w:tc>
      </w:tr>
      <w:tr w:rsidR="00263173" w:rsidRPr="00C75036" w:rsidTr="00263173">
        <w:trPr>
          <w:trHeight w:val="270"/>
        </w:trPr>
        <w:tc>
          <w:tcPr>
            <w:tcW w:w="1881" w:type="dxa"/>
            <w:shd w:val="clear" w:color="auto" w:fill="auto"/>
            <w:vAlign w:val="center"/>
            <w:hideMark/>
          </w:tcPr>
          <w:p w:rsidR="00263173" w:rsidRPr="00C75036" w:rsidRDefault="00263173" w:rsidP="00C75036">
            <w:pPr>
              <w:jc w:val="left"/>
              <w:rPr>
                <w:sz w:val="16"/>
                <w:szCs w:val="16"/>
                <w:lang w:val="en-CA" w:eastAsia="en-CA"/>
              </w:rPr>
            </w:pPr>
            <w:r w:rsidRPr="00C75036">
              <w:rPr>
                <w:sz w:val="16"/>
                <w:szCs w:val="16"/>
                <w:lang w:val="en-CA" w:eastAsia="en-CA"/>
              </w:rPr>
              <w:t>Reimbu</w:t>
            </w:r>
            <w:r w:rsidR="00D432F8" w:rsidRPr="00C75036">
              <w:rPr>
                <w:sz w:val="16"/>
                <w:szCs w:val="16"/>
                <w:lang w:val="en-CA" w:eastAsia="en-CA"/>
              </w:rPr>
              <w:t>rsement of country offices and n</w:t>
            </w:r>
            <w:r w:rsidRPr="00C75036">
              <w:rPr>
                <w:sz w:val="16"/>
                <w:szCs w:val="16"/>
                <w:lang w:val="en-CA" w:eastAsia="en-CA"/>
              </w:rPr>
              <w:t>ational execution, including overhead</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2,857,600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1,818,300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3,602,000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1,814,900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1,327,500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1,434,400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1,115,800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1,137,700</w:t>
            </w:r>
          </w:p>
        </w:tc>
      </w:tr>
      <w:tr w:rsidR="00263173" w:rsidRPr="00C75036" w:rsidTr="00263173">
        <w:trPr>
          <w:trHeight w:val="255"/>
        </w:trPr>
        <w:tc>
          <w:tcPr>
            <w:tcW w:w="1881" w:type="dxa"/>
            <w:shd w:val="clear" w:color="auto" w:fill="auto"/>
            <w:vAlign w:val="center"/>
            <w:hideMark/>
          </w:tcPr>
          <w:p w:rsidR="00263173" w:rsidRPr="00C75036" w:rsidRDefault="00263173" w:rsidP="00C75036">
            <w:pPr>
              <w:jc w:val="left"/>
              <w:rPr>
                <w:sz w:val="16"/>
                <w:szCs w:val="16"/>
                <w:lang w:val="en-CA" w:eastAsia="en-CA"/>
              </w:rPr>
            </w:pPr>
            <w:r w:rsidRPr="00C75036">
              <w:rPr>
                <w:sz w:val="16"/>
                <w:szCs w:val="16"/>
                <w:lang w:val="en-CA" w:eastAsia="en-CA"/>
              </w:rPr>
              <w:t>Executing agency support cost (internal), including overhead</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2,226,400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2,900,900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3,302,800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2,913,500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2,289,600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2,859,700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2,658,200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3,583,900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Adjustment*</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214,534</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276,539</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381,947</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99,058</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7,771</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85,085</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8,085</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141,300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Total administrative support costs</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7,269,300</w:t>
            </w:r>
          </w:p>
        </w:tc>
        <w:tc>
          <w:tcPr>
            <w:tcW w:w="993"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6,980,300</w:t>
            </w:r>
          </w:p>
        </w:tc>
        <w:tc>
          <w:tcPr>
            <w:tcW w:w="1020"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9,285,200</w:t>
            </w:r>
          </w:p>
        </w:tc>
        <w:tc>
          <w:tcPr>
            <w:tcW w:w="1020"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6,839,900</w:t>
            </w:r>
          </w:p>
        </w:tc>
        <w:tc>
          <w:tcPr>
            <w:tcW w:w="936"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5,651,400</w:t>
            </w:r>
          </w:p>
        </w:tc>
        <w:tc>
          <w:tcPr>
            <w:tcW w:w="993"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6,419,900</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5,822,800</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6,917,900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Minus project-related costs</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-1,779,869</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-1,798,710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-2,464,200</w:t>
            </w:r>
          </w:p>
        </w:tc>
        <w:tc>
          <w:tcPr>
            <w:tcW w:w="1020"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-2,308,000</w:t>
            </w:r>
          </w:p>
        </w:tc>
        <w:tc>
          <w:tcPr>
            <w:tcW w:w="936"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-977,800</w:t>
            </w:r>
          </w:p>
        </w:tc>
        <w:tc>
          <w:tcPr>
            <w:tcW w:w="993"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-2,224,300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-1,155,300</w:t>
            </w:r>
          </w:p>
        </w:tc>
        <w:tc>
          <w:tcPr>
            <w:tcW w:w="992" w:type="dxa"/>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-1,426,900</w:t>
            </w:r>
          </w:p>
        </w:tc>
      </w:tr>
      <w:tr w:rsidR="00263173" w:rsidRPr="00C75036" w:rsidTr="00263173">
        <w:trPr>
          <w:trHeight w:val="255"/>
        </w:trPr>
        <w:tc>
          <w:tcPr>
            <w:tcW w:w="1881" w:type="dxa"/>
            <w:shd w:val="clear" w:color="auto" w:fill="auto"/>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Net total administrative support costs</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5,489,431</w:t>
            </w:r>
          </w:p>
        </w:tc>
        <w:tc>
          <w:tcPr>
            <w:tcW w:w="993"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5,181,590</w:t>
            </w:r>
          </w:p>
        </w:tc>
        <w:tc>
          <w:tcPr>
            <w:tcW w:w="1020"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6,821,000</w:t>
            </w:r>
          </w:p>
        </w:tc>
        <w:tc>
          <w:tcPr>
            <w:tcW w:w="1020"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4,531,900</w:t>
            </w:r>
          </w:p>
        </w:tc>
        <w:tc>
          <w:tcPr>
            <w:tcW w:w="936"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4,673,600</w:t>
            </w:r>
          </w:p>
        </w:tc>
        <w:tc>
          <w:tcPr>
            <w:tcW w:w="993"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4,195,600</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4,667,500</w:t>
            </w:r>
          </w:p>
        </w:tc>
        <w:tc>
          <w:tcPr>
            <w:tcW w:w="992" w:type="dxa"/>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5,491,000</w:t>
            </w:r>
          </w:p>
        </w:tc>
      </w:tr>
    </w:tbl>
    <w:p w:rsidR="004E59A5" w:rsidRPr="00C75036" w:rsidRDefault="004E59A5" w:rsidP="00C75036">
      <w:pPr>
        <w:pStyle w:val="Title1"/>
        <w:jc w:val="both"/>
        <w:outlineLvl w:val="9"/>
        <w:rPr>
          <w:b w:val="0"/>
          <w:bCs/>
          <w:sz w:val="16"/>
          <w:szCs w:val="16"/>
          <w:lang w:val="en-CA"/>
        </w:rPr>
      </w:pPr>
      <w:r w:rsidRPr="00C75036">
        <w:rPr>
          <w:b w:val="0"/>
          <w:bCs/>
          <w:caps w:val="0"/>
          <w:sz w:val="16"/>
          <w:szCs w:val="16"/>
          <w:lang w:val="en-CA"/>
        </w:rPr>
        <w:t>*</w:t>
      </w:r>
      <w:r w:rsidR="0019210F" w:rsidRPr="00C75036">
        <w:rPr>
          <w:b w:val="0"/>
          <w:bCs/>
          <w:caps w:val="0"/>
          <w:sz w:val="16"/>
          <w:szCs w:val="16"/>
          <w:lang w:val="en-CA"/>
        </w:rPr>
        <w:t>The cost of the core unit is higher than the allowed subtotal of US $1,970,766 in 2011, US $1,984,561 in 2012, US $1,998,453 in 2013, US $2,012,442 in 2014, US $2,026,530 in 2015, and US $2,040,715 in 2016. An adjustment line and a negative adjustment were therefore introduced to arrive at the required ceiling. A corresponding positive adjustment is also provided to ensure that the total costs incurred for administrative costs also reflect the amount exceeded by the agency.</w:t>
      </w:r>
    </w:p>
    <w:p w:rsidR="004E59A5" w:rsidRPr="00C75036" w:rsidRDefault="004E59A5" w:rsidP="00C75036">
      <w:pPr>
        <w:pStyle w:val="Title1"/>
        <w:keepNext/>
        <w:keepLines/>
        <w:jc w:val="both"/>
        <w:outlineLvl w:val="9"/>
        <w:rPr>
          <w:b w:val="0"/>
          <w:bCs/>
          <w:lang w:val="en-CA"/>
        </w:rPr>
      </w:pPr>
    </w:p>
    <w:p w:rsidR="004E59A5" w:rsidRPr="00C75036" w:rsidRDefault="004E59A5" w:rsidP="00C75036">
      <w:pPr>
        <w:keepNext/>
        <w:rPr>
          <w:u w:val="single"/>
          <w:lang w:val="en-CA"/>
        </w:rPr>
      </w:pPr>
      <w:r w:rsidRPr="00C75036">
        <w:rPr>
          <w:u w:val="single"/>
          <w:lang w:val="en-CA"/>
        </w:rPr>
        <w:t>Core unit cost</w:t>
      </w:r>
    </w:p>
    <w:p w:rsidR="004E59A5" w:rsidRPr="00C75036" w:rsidRDefault="004E59A5" w:rsidP="00C75036">
      <w:pPr>
        <w:keepNext/>
        <w:rPr>
          <w:lang w:val="en-CA"/>
        </w:rPr>
      </w:pPr>
    </w:p>
    <w:p w:rsidR="004E59A5" w:rsidRPr="00C75036" w:rsidRDefault="00BC1936" w:rsidP="00C75036">
      <w:pPr>
        <w:pStyle w:val="Heading1"/>
        <w:rPr>
          <w:lang w:val="en-CA"/>
        </w:rPr>
      </w:pPr>
      <w:r w:rsidRPr="00C75036">
        <w:rPr>
          <w:lang w:val="en-CA"/>
        </w:rPr>
        <w:t xml:space="preserve">UNIDO’s request of US $2,055,000 for its 2017 core unit budget represents a 0.7 per cent increase in the budget approved for 2016 which is allowed by decision 73/62(b). This level of funding is being requested despite the fact that UNIDO expects the costs of its core unit to exceed this amount by </w:t>
      </w:r>
      <w:r w:rsidR="00FF50DC" w:rsidRPr="00C75036">
        <w:rPr>
          <w:lang w:val="en-CA"/>
        </w:rPr>
        <w:t>US $141,300 (indicated as “Adjustment” in Table 3, above).</w:t>
      </w:r>
      <w:r w:rsidRPr="00C75036">
        <w:rPr>
          <w:lang w:val="en-CA"/>
        </w:rPr>
        <w:t xml:space="preserve"> </w:t>
      </w:r>
      <w:r w:rsidR="004E59A5" w:rsidRPr="00C75036">
        <w:rPr>
          <w:lang w:val="en-CA"/>
        </w:rPr>
        <w:t>UNIDO exceeded its 2011 budget by US $214,534; its 2012 budget by US</w:t>
      </w:r>
      <w:r w:rsidR="004C502F" w:rsidRPr="00C75036">
        <w:rPr>
          <w:lang w:val="en-CA"/>
        </w:rPr>
        <w:t> </w:t>
      </w:r>
      <w:r w:rsidR="004E59A5" w:rsidRPr="00C75036">
        <w:rPr>
          <w:lang w:val="en-CA"/>
        </w:rPr>
        <w:t>$276,539; its 2013 budget by US </w:t>
      </w:r>
      <w:r w:rsidR="004C502F" w:rsidRPr="00C75036">
        <w:rPr>
          <w:lang w:val="en-CA"/>
        </w:rPr>
        <w:t>$381,947, its 2014 budget by US </w:t>
      </w:r>
      <w:r w:rsidR="004E59A5" w:rsidRPr="00C75036">
        <w:rPr>
          <w:lang w:val="en-CA"/>
        </w:rPr>
        <w:t>$99,058</w:t>
      </w:r>
      <w:r w:rsidR="004C502F" w:rsidRPr="00C75036">
        <w:rPr>
          <w:lang w:val="en-CA"/>
        </w:rPr>
        <w:t>, and its 2015 budget by US </w:t>
      </w:r>
      <w:r w:rsidR="0019210F" w:rsidRPr="00C75036">
        <w:rPr>
          <w:lang w:val="en-CA"/>
        </w:rPr>
        <w:t>$7,771</w:t>
      </w:r>
      <w:r w:rsidR="004E59A5" w:rsidRPr="00C75036">
        <w:rPr>
          <w:lang w:val="en-CA"/>
        </w:rPr>
        <w:t>. It is estimating that it will exceed its 201</w:t>
      </w:r>
      <w:r w:rsidR="0019210F" w:rsidRPr="00C75036">
        <w:rPr>
          <w:lang w:val="en-CA"/>
        </w:rPr>
        <w:t>6</w:t>
      </w:r>
      <w:r w:rsidR="004C502F" w:rsidRPr="00C75036">
        <w:rPr>
          <w:lang w:val="en-CA"/>
        </w:rPr>
        <w:t> budget by US </w:t>
      </w:r>
      <w:r w:rsidR="004E59A5" w:rsidRPr="00C75036">
        <w:rPr>
          <w:lang w:val="en-CA"/>
        </w:rPr>
        <w:t>$</w:t>
      </w:r>
      <w:r w:rsidR="0019210F" w:rsidRPr="00C75036">
        <w:rPr>
          <w:lang w:val="en-CA"/>
        </w:rPr>
        <w:t>8,805</w:t>
      </w:r>
      <w:r w:rsidR="004E59A5" w:rsidRPr="00C75036">
        <w:rPr>
          <w:lang w:val="en-CA"/>
        </w:rPr>
        <w:t xml:space="preserve">. </w:t>
      </w:r>
    </w:p>
    <w:p w:rsidR="003E6628" w:rsidRPr="00C75036" w:rsidRDefault="00C473C7" w:rsidP="00C75036">
      <w:pPr>
        <w:pStyle w:val="Heading1"/>
        <w:rPr>
          <w:lang w:val="en-CA"/>
        </w:rPr>
      </w:pPr>
      <w:r w:rsidRPr="00C75036">
        <w:rPr>
          <w:lang w:val="en-CA"/>
        </w:rPr>
        <w:t>Sixty</w:t>
      </w:r>
      <w:r w:rsidR="004E59A5" w:rsidRPr="00C75036">
        <w:rPr>
          <w:lang w:val="en-CA"/>
        </w:rPr>
        <w:t xml:space="preserve"> per cent of UNIDO’s proposed core unit budget is for</w:t>
      </w:r>
      <w:r w:rsidR="00FF50DC" w:rsidRPr="00C75036">
        <w:rPr>
          <w:lang w:val="en-CA"/>
        </w:rPr>
        <w:t xml:space="preserve"> salaries of</w:t>
      </w:r>
      <w:r w:rsidR="004E59A5" w:rsidRPr="00C75036">
        <w:rPr>
          <w:lang w:val="en-CA"/>
        </w:rPr>
        <w:t xml:space="preserve"> </w:t>
      </w:r>
      <w:r w:rsidRPr="00C75036">
        <w:rPr>
          <w:rFonts w:cs="Arial"/>
        </w:rPr>
        <w:t>9.6 staff members</w:t>
      </w:r>
      <w:r w:rsidR="004E59A5" w:rsidRPr="00C75036">
        <w:rPr>
          <w:lang w:val="en-CA"/>
        </w:rPr>
        <w:t>. In 2014, the staff budget was 67 per cent of the overall budget, ranging from 6</w:t>
      </w:r>
      <w:r w:rsidRPr="00C75036">
        <w:rPr>
          <w:lang w:val="en-CA"/>
        </w:rPr>
        <w:t>0</w:t>
      </w:r>
      <w:r w:rsidR="004E59A5" w:rsidRPr="00C75036">
        <w:rPr>
          <w:lang w:val="en-CA"/>
        </w:rPr>
        <w:t xml:space="preserve"> to 69 per cent since 2011</w:t>
      </w:r>
      <w:r w:rsidRPr="00C75036">
        <w:rPr>
          <w:lang w:val="en-CA"/>
        </w:rPr>
        <w:t>; however, the staff size proposed for 2017 is the same as 2015 and 2016</w:t>
      </w:r>
      <w:r w:rsidR="004C502F" w:rsidRPr="00C75036">
        <w:rPr>
          <w:lang w:val="en-CA"/>
        </w:rPr>
        <w:t>.</w:t>
      </w:r>
    </w:p>
    <w:p w:rsidR="004E59A5" w:rsidRPr="00C75036" w:rsidRDefault="00713CC9" w:rsidP="00C75036">
      <w:pPr>
        <w:pStyle w:val="Heading1"/>
        <w:rPr>
          <w:lang w:val="en-CA"/>
        </w:rPr>
      </w:pPr>
      <w:r w:rsidRPr="00C75036">
        <w:rPr>
          <w:lang w:val="en-CA"/>
        </w:rPr>
        <w:lastRenderedPageBreak/>
        <w:t>The contractual services budget for 2017</w:t>
      </w:r>
      <w:r w:rsidR="00FF50DC" w:rsidRPr="00C75036">
        <w:rPr>
          <w:lang w:val="en-CA"/>
        </w:rPr>
        <w:t>,</w:t>
      </w:r>
      <w:r w:rsidRPr="00C75036">
        <w:rPr>
          <w:lang w:val="en-CA"/>
        </w:rPr>
        <w:t xml:space="preserve"> </w:t>
      </w:r>
      <w:r w:rsidR="00FF50DC" w:rsidRPr="00C75036">
        <w:rPr>
          <w:lang w:val="en-CA"/>
        </w:rPr>
        <w:t xml:space="preserve">which is established by its governing body, </w:t>
      </w:r>
      <w:r w:rsidRPr="00C75036">
        <w:rPr>
          <w:lang w:val="en-CA"/>
        </w:rPr>
        <w:t xml:space="preserve">is almost three times as much as was used in 2015 and estimated for 2016. The cost for a component of this budget by the governing body is for staff development that is not charged to the Montreal Protocol Unit thereby reflecting the lower actual cost. </w:t>
      </w:r>
    </w:p>
    <w:p w:rsidR="004E59A5" w:rsidRPr="00C75036" w:rsidRDefault="004E59A5" w:rsidP="00C75036">
      <w:pPr>
        <w:pStyle w:val="Heading1"/>
        <w:rPr>
          <w:lang w:val="en-CA"/>
        </w:rPr>
      </w:pPr>
      <w:r w:rsidRPr="00C75036">
        <w:rPr>
          <w:lang w:val="en-CA"/>
        </w:rPr>
        <w:t>The proposed travel cost budget (US $</w:t>
      </w:r>
      <w:r w:rsidR="00C473C7" w:rsidRPr="00C75036">
        <w:rPr>
          <w:lang w:val="en-CA"/>
        </w:rPr>
        <w:t>164,800</w:t>
      </w:r>
      <w:r w:rsidRPr="00C75036">
        <w:rPr>
          <w:lang w:val="en-CA"/>
        </w:rPr>
        <w:t xml:space="preserve">) </w:t>
      </w:r>
      <w:r w:rsidR="00C473C7" w:rsidRPr="00C75036">
        <w:rPr>
          <w:lang w:val="en-CA"/>
        </w:rPr>
        <w:t xml:space="preserve">is substantially less than budgeted </w:t>
      </w:r>
      <w:r w:rsidR="00FF50DC" w:rsidRPr="00C75036">
        <w:rPr>
          <w:lang w:val="en-CA"/>
        </w:rPr>
        <w:t>for 2015</w:t>
      </w:r>
      <w:r w:rsidR="00C473C7" w:rsidRPr="00C75036">
        <w:rPr>
          <w:lang w:val="en-CA"/>
        </w:rPr>
        <w:t xml:space="preserve"> but more than estimated for 2016. It is, however,</w:t>
      </w:r>
      <w:r w:rsidRPr="00C75036">
        <w:rPr>
          <w:lang w:val="en-CA"/>
        </w:rPr>
        <w:t xml:space="preserve"> within the range of travel costs incurred since 2011 (US $139,700 to US $284,000).</w:t>
      </w:r>
    </w:p>
    <w:p w:rsidR="004E59A5" w:rsidRPr="00C75036" w:rsidRDefault="004E59A5" w:rsidP="00C75036">
      <w:pPr>
        <w:pStyle w:val="Heading1"/>
        <w:rPr>
          <w:lang w:val="en-CA"/>
        </w:rPr>
      </w:pPr>
      <w:r w:rsidRPr="00C75036">
        <w:rPr>
          <w:lang w:val="en-CA"/>
        </w:rPr>
        <w:t>The central services budget item represents the next largest cost item, amounting to 2</w:t>
      </w:r>
      <w:r w:rsidR="00C473C7" w:rsidRPr="00C75036">
        <w:rPr>
          <w:lang w:val="en-CA"/>
        </w:rPr>
        <w:t>2.6</w:t>
      </w:r>
      <w:r w:rsidRPr="00C75036">
        <w:rPr>
          <w:lang w:val="en-CA"/>
        </w:rPr>
        <w:t xml:space="preserve"> per cent of the budget, followed by </w:t>
      </w:r>
      <w:r w:rsidR="00C473C7" w:rsidRPr="00C75036">
        <w:rPr>
          <w:lang w:val="en-CA"/>
        </w:rPr>
        <w:t>7.5</w:t>
      </w:r>
      <w:r w:rsidRPr="00C75036">
        <w:rPr>
          <w:lang w:val="en-CA"/>
        </w:rPr>
        <w:t xml:space="preserve"> per cent for travel and 4 per cent for space rental.</w:t>
      </w:r>
    </w:p>
    <w:p w:rsidR="004E59A5" w:rsidRPr="00C75036" w:rsidRDefault="004E59A5" w:rsidP="00C75036">
      <w:pPr>
        <w:pStyle w:val="Heading1"/>
        <w:rPr>
          <w:lang w:val="en-CA"/>
        </w:rPr>
      </w:pPr>
      <w:r w:rsidRPr="00C75036">
        <w:rPr>
          <w:lang w:val="en-CA"/>
        </w:rPr>
        <w:t xml:space="preserve">UNIDO indicated that the cost for space rent, equipment and reimbursement of central services are allocated on the basis of the number of staff associated with the </w:t>
      </w:r>
      <w:r w:rsidR="00FF50DC" w:rsidRPr="00C75036">
        <w:rPr>
          <w:lang w:val="en-CA"/>
        </w:rPr>
        <w:t xml:space="preserve">Montreal Protocol </w:t>
      </w:r>
      <w:r w:rsidRPr="00C75036">
        <w:rPr>
          <w:lang w:val="en-CA"/>
        </w:rPr>
        <w:t xml:space="preserve">unit.  </w:t>
      </w:r>
    </w:p>
    <w:p w:rsidR="004E59A5" w:rsidRPr="00C75036" w:rsidRDefault="004E59A5" w:rsidP="00C75036">
      <w:pPr>
        <w:pStyle w:val="Heading1"/>
        <w:keepNext/>
        <w:numPr>
          <w:ilvl w:val="0"/>
          <w:numId w:val="0"/>
        </w:numPr>
        <w:spacing w:after="0"/>
        <w:rPr>
          <w:u w:val="single"/>
          <w:lang w:val="en-CA"/>
        </w:rPr>
      </w:pPr>
      <w:r w:rsidRPr="00C75036">
        <w:rPr>
          <w:u w:val="single"/>
          <w:lang w:val="en-CA"/>
        </w:rPr>
        <w:t>Total administrative costs</w:t>
      </w:r>
    </w:p>
    <w:p w:rsidR="004E59A5" w:rsidRPr="00C75036" w:rsidRDefault="004E59A5" w:rsidP="00C75036">
      <w:pPr>
        <w:keepNext/>
        <w:rPr>
          <w:lang w:val="en-CA"/>
        </w:rPr>
      </w:pPr>
    </w:p>
    <w:p w:rsidR="00C473C7" w:rsidRPr="00C75036" w:rsidRDefault="00261C2A" w:rsidP="00C75036">
      <w:pPr>
        <w:pStyle w:val="Heading1"/>
        <w:rPr>
          <w:lang w:val="en-CA"/>
        </w:rPr>
      </w:pPr>
      <w:r w:rsidRPr="00C75036">
        <w:rPr>
          <w:lang w:val="en-CA"/>
        </w:rPr>
        <w:t xml:space="preserve">Total net administrative costs are proposed at US $5,491,000 for 2017, which is substantially higher than the estimated 2016 costs of US $4,667,500 but in the range of costs between 2011 and 2016 (from US $4,531,900 to US $6,821,000). </w:t>
      </w:r>
      <w:r w:rsidR="004E59A5" w:rsidRPr="00C75036">
        <w:rPr>
          <w:lang w:val="en-CA"/>
        </w:rPr>
        <w:t>UNIDO has indicated that some of the costs associated with non-core unit costs are project</w:t>
      </w:r>
      <w:r w:rsidR="004E59A5" w:rsidRPr="00C75036">
        <w:rPr>
          <w:lang w:val="en-CA"/>
        </w:rPr>
        <w:noBreakHyphen/>
        <w:t xml:space="preserve">related costs. Therefore, UNIDO </w:t>
      </w:r>
      <w:r w:rsidR="00FF50DC" w:rsidRPr="00C75036">
        <w:rPr>
          <w:lang w:val="en-CA"/>
        </w:rPr>
        <w:t xml:space="preserve">provided </w:t>
      </w:r>
      <w:r w:rsidR="004E59A5" w:rsidRPr="00C75036">
        <w:rPr>
          <w:lang w:val="en-CA"/>
        </w:rPr>
        <w:t xml:space="preserve">an adjustment to deduct such costs to arrive at a comparable figure with other agencies’ administrative costs. </w:t>
      </w:r>
    </w:p>
    <w:p w:rsidR="004E59A5" w:rsidRPr="00C75036" w:rsidRDefault="004E59A5" w:rsidP="00C75036">
      <w:pPr>
        <w:pStyle w:val="Heading1"/>
        <w:rPr>
          <w:lang w:val="en-CA"/>
        </w:rPr>
      </w:pPr>
      <w:r w:rsidRPr="00C75036">
        <w:rPr>
          <w:lang w:val="en-CA"/>
        </w:rPr>
        <w:t>The reimbursement of country offices was budgeted at US</w:t>
      </w:r>
      <w:r w:rsidR="004C502F" w:rsidRPr="00C75036">
        <w:rPr>
          <w:lang w:val="en-CA"/>
        </w:rPr>
        <w:t> </w:t>
      </w:r>
      <w:r w:rsidRPr="00C75036">
        <w:rPr>
          <w:lang w:val="en-CA"/>
        </w:rPr>
        <w:t>$</w:t>
      </w:r>
      <w:r w:rsidR="00C473C7" w:rsidRPr="00C75036">
        <w:rPr>
          <w:lang w:val="en-CA"/>
        </w:rPr>
        <w:t>1,137,700</w:t>
      </w:r>
      <w:r w:rsidRPr="00C75036">
        <w:rPr>
          <w:lang w:val="en-CA"/>
        </w:rPr>
        <w:t xml:space="preserve"> for 201</w:t>
      </w:r>
      <w:r w:rsidR="00C473C7" w:rsidRPr="00C75036">
        <w:rPr>
          <w:lang w:val="en-CA"/>
        </w:rPr>
        <w:t>7. This is comparable to the estimated cost</w:t>
      </w:r>
      <w:r w:rsidR="004C502F" w:rsidRPr="00C75036">
        <w:rPr>
          <w:lang w:val="en-CA"/>
        </w:rPr>
        <w:t>s from 2016 (US </w:t>
      </w:r>
      <w:r w:rsidR="00C473C7" w:rsidRPr="00C75036">
        <w:rPr>
          <w:lang w:val="en-CA"/>
        </w:rPr>
        <w:t>$1,115,800) but lower than previous years (</w:t>
      </w:r>
      <w:r w:rsidR="00FF50DC" w:rsidRPr="00C75036">
        <w:rPr>
          <w:lang w:val="en-CA"/>
        </w:rPr>
        <w:t xml:space="preserve">e.g., </w:t>
      </w:r>
      <w:r w:rsidR="00C473C7" w:rsidRPr="00C75036">
        <w:rPr>
          <w:lang w:val="en-CA"/>
        </w:rPr>
        <w:t>US $1,327,500 in 2015; US $1,814,900</w:t>
      </w:r>
      <w:r w:rsidR="00FF50DC" w:rsidRPr="00C75036">
        <w:rPr>
          <w:lang w:val="en-CA"/>
        </w:rPr>
        <w:t xml:space="preserve"> in 2014; US $3,602,000 in 2013</w:t>
      </w:r>
      <w:r w:rsidR="00C473C7" w:rsidRPr="00C75036">
        <w:rPr>
          <w:lang w:val="en-CA"/>
        </w:rPr>
        <w:t xml:space="preserve">). </w:t>
      </w:r>
      <w:r w:rsidRPr="00C75036">
        <w:rPr>
          <w:lang w:val="en-CA"/>
        </w:rPr>
        <w:t xml:space="preserve"> </w:t>
      </w:r>
    </w:p>
    <w:p w:rsidR="004E59A5" w:rsidRPr="00C75036" w:rsidRDefault="00C473C7" w:rsidP="00C75036">
      <w:pPr>
        <w:pStyle w:val="Heading1"/>
        <w:rPr>
          <w:lang w:val="en-CA"/>
        </w:rPr>
      </w:pPr>
      <w:r w:rsidRPr="00C75036">
        <w:rPr>
          <w:lang w:val="en-CA"/>
        </w:rPr>
        <w:t>By contrast, executing agency cost i</w:t>
      </w:r>
      <w:r w:rsidR="004C502F" w:rsidRPr="00C75036">
        <w:rPr>
          <w:lang w:val="en-CA"/>
        </w:rPr>
        <w:t>s increasing with a proposed US </w:t>
      </w:r>
      <w:r w:rsidRPr="00C75036">
        <w:rPr>
          <w:lang w:val="en-CA"/>
        </w:rPr>
        <w:t xml:space="preserve">$3,583,900 in 2017. These costs have ranged </w:t>
      </w:r>
      <w:r w:rsidR="004C502F" w:rsidRPr="00C75036">
        <w:rPr>
          <w:lang w:val="en-CA"/>
        </w:rPr>
        <w:t>from US </w:t>
      </w:r>
      <w:r w:rsidRPr="00C75036">
        <w:rPr>
          <w:lang w:val="en-CA"/>
        </w:rPr>
        <w:t>$2,226,400 to US</w:t>
      </w:r>
      <w:r w:rsidR="004C502F" w:rsidRPr="00C75036">
        <w:rPr>
          <w:lang w:val="en-CA"/>
        </w:rPr>
        <w:t> </w:t>
      </w:r>
      <w:r w:rsidRPr="00C75036">
        <w:rPr>
          <w:lang w:val="en-CA"/>
        </w:rPr>
        <w:t xml:space="preserve">$3,302,800 for the period 2011 to 2016. </w:t>
      </w:r>
      <w:r w:rsidR="004E59A5" w:rsidRPr="00C75036">
        <w:rPr>
          <w:lang w:val="en-CA"/>
        </w:rPr>
        <w:t xml:space="preserve">Executing agency costs </w:t>
      </w:r>
      <w:r w:rsidRPr="00C75036">
        <w:rPr>
          <w:rFonts w:cs="Arial"/>
        </w:rPr>
        <w:t xml:space="preserve">include actual/estimated costs </w:t>
      </w:r>
      <w:r w:rsidR="00261C2A" w:rsidRPr="00C75036">
        <w:rPr>
          <w:rFonts w:cs="Arial"/>
        </w:rPr>
        <w:t>for</w:t>
      </w:r>
      <w:r w:rsidRPr="00C75036">
        <w:rPr>
          <w:rFonts w:cs="Arial"/>
        </w:rPr>
        <w:t xml:space="preserve"> </w:t>
      </w:r>
      <w:r w:rsidR="004C502F" w:rsidRPr="00C75036">
        <w:rPr>
          <w:rFonts w:cs="Arial"/>
        </w:rPr>
        <w:t xml:space="preserve">the Foreign Economic Cooperation Office </w:t>
      </w:r>
      <w:r w:rsidRPr="00C75036">
        <w:rPr>
          <w:rFonts w:cs="Arial"/>
        </w:rPr>
        <w:t>(</w:t>
      </w:r>
      <w:r w:rsidR="004C502F" w:rsidRPr="00C75036">
        <w:rPr>
          <w:rFonts w:cs="Arial"/>
        </w:rPr>
        <w:t>FECO</w:t>
      </w:r>
      <w:r w:rsidRPr="00C75036">
        <w:rPr>
          <w:rFonts w:cs="Arial"/>
        </w:rPr>
        <w:t xml:space="preserve">) </w:t>
      </w:r>
      <w:r w:rsidR="00204240" w:rsidRPr="00C75036">
        <w:rPr>
          <w:rFonts w:cs="Arial"/>
        </w:rPr>
        <w:t xml:space="preserve">of China </w:t>
      </w:r>
      <w:r w:rsidRPr="00C75036">
        <w:rPr>
          <w:rFonts w:cs="Arial"/>
        </w:rPr>
        <w:t>for its regular and operational budget allocation for the Montreal Protocol programme.</w:t>
      </w:r>
      <w:r w:rsidR="00713CC9" w:rsidRPr="00C75036">
        <w:rPr>
          <w:rFonts w:cs="Arial"/>
        </w:rPr>
        <w:t xml:space="preserve"> UNIDO indicated that the budget for executing agency was also determined by its governing body but that some of the higher costs are likely due to higher transitional costs that had to be paid for an increased number of contracts handled by the executing agency.  </w:t>
      </w:r>
    </w:p>
    <w:p w:rsidR="004E59A5" w:rsidRPr="00C75036" w:rsidRDefault="00713CC9" w:rsidP="00C75036">
      <w:pPr>
        <w:pStyle w:val="Heading1"/>
        <w:rPr>
          <w:lang w:val="en-CA"/>
        </w:rPr>
      </w:pPr>
      <w:r w:rsidRPr="00C75036">
        <w:rPr>
          <w:lang w:val="en-CA"/>
        </w:rPr>
        <w:t>Project</w:t>
      </w:r>
      <w:r w:rsidR="00BE12D9" w:rsidRPr="00C75036">
        <w:rPr>
          <w:lang w:val="en-CA"/>
        </w:rPr>
        <w:t>-</w:t>
      </w:r>
      <w:r w:rsidRPr="00C75036">
        <w:rPr>
          <w:lang w:val="en-CA"/>
        </w:rPr>
        <w:t>related costs appear to have been decreasing as the actual level in 2015, estimated for 2016 and proposed for 2017</w:t>
      </w:r>
      <w:r w:rsidR="006F2D61" w:rsidRPr="00C75036">
        <w:rPr>
          <w:lang w:val="en-CA"/>
        </w:rPr>
        <w:t>,</w:t>
      </w:r>
      <w:r w:rsidRPr="00C75036">
        <w:rPr>
          <w:lang w:val="en-CA"/>
        </w:rPr>
        <w:t xml:space="preserve"> are the lowest levels of such activities since 2011. UNIDO indicated that it continues to use the methodology that it has used since 2008 but that the methodology is under review with an expected outcome at the end of 2016. </w:t>
      </w:r>
    </w:p>
    <w:p w:rsidR="004E59A5" w:rsidRPr="00C75036" w:rsidRDefault="004E59A5" w:rsidP="00C75036">
      <w:pPr>
        <w:pStyle w:val="Heading1"/>
        <w:rPr>
          <w:lang w:val="en-CA"/>
        </w:rPr>
      </w:pPr>
      <w:r w:rsidRPr="00C75036">
        <w:rPr>
          <w:lang w:val="en-CA"/>
        </w:rPr>
        <w:t>The expected resources available from the Multilateral Fund to UNIDO for administrative costs include both the core unit costs and the agency fees released on the basis of a disbursement against a project cost plus any balance of income for administrative costs not previously used. Table 4 presents this information for the years 200</w:t>
      </w:r>
      <w:r w:rsidR="00713CC9" w:rsidRPr="00C75036">
        <w:rPr>
          <w:lang w:val="en-CA"/>
        </w:rPr>
        <w:t>9</w:t>
      </w:r>
      <w:r w:rsidRPr="00C75036">
        <w:rPr>
          <w:lang w:val="en-CA"/>
        </w:rPr>
        <w:t xml:space="preserve"> to 201</w:t>
      </w:r>
      <w:r w:rsidR="00713CC9" w:rsidRPr="00C75036">
        <w:rPr>
          <w:lang w:val="en-CA"/>
        </w:rPr>
        <w:t>6</w:t>
      </w:r>
      <w:r w:rsidRPr="00C75036">
        <w:rPr>
          <w:lang w:val="en-CA"/>
        </w:rPr>
        <w:t xml:space="preserve">. The table assumes that approved funds are disbursed, therefore there may be a time lag before UNIDO has access to all of the approved funds. </w:t>
      </w:r>
    </w:p>
    <w:p w:rsidR="004E59A5" w:rsidRPr="00C75036" w:rsidRDefault="004E59A5" w:rsidP="00C75036">
      <w:pPr>
        <w:keepNext/>
        <w:keepLines/>
        <w:rPr>
          <w:b/>
          <w:caps/>
          <w:lang w:val="en-CA"/>
        </w:rPr>
      </w:pPr>
      <w:r w:rsidRPr="00C75036">
        <w:rPr>
          <w:b/>
          <w:lang w:val="en-CA"/>
        </w:rPr>
        <w:lastRenderedPageBreak/>
        <w:t xml:space="preserve">Table 4: Assessment of availability of income for future administrative costs for </w:t>
      </w:r>
      <w:r w:rsidRPr="00C75036">
        <w:rPr>
          <w:b/>
          <w:caps/>
          <w:lang w:val="en-CA"/>
        </w:rPr>
        <w:t>UNIDO (us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45"/>
        <w:gridCol w:w="945"/>
        <w:gridCol w:w="945"/>
        <w:gridCol w:w="945"/>
        <w:gridCol w:w="945"/>
        <w:gridCol w:w="945"/>
        <w:gridCol w:w="945"/>
        <w:gridCol w:w="945"/>
      </w:tblGrid>
      <w:tr w:rsidR="00713CC9" w:rsidRPr="00C75036" w:rsidTr="00BE12D9">
        <w:trPr>
          <w:trHeight w:val="288"/>
        </w:trPr>
        <w:tc>
          <w:tcPr>
            <w:tcW w:w="1620" w:type="dxa"/>
            <w:shd w:val="clear" w:color="auto" w:fill="auto"/>
            <w:noWrap/>
            <w:hideMark/>
          </w:tcPr>
          <w:p w:rsidR="00713CC9" w:rsidRPr="00C75036" w:rsidRDefault="00713CC9" w:rsidP="00C75036">
            <w:pPr>
              <w:keepNext/>
              <w:jc w:val="center"/>
              <w:rPr>
                <w:b/>
                <w:color w:val="000000"/>
                <w:sz w:val="15"/>
                <w:szCs w:val="15"/>
                <w:lang w:val="en-US"/>
              </w:rPr>
            </w:pPr>
            <w:r w:rsidRPr="00C75036">
              <w:rPr>
                <w:b/>
                <w:color w:val="000000"/>
                <w:sz w:val="15"/>
                <w:szCs w:val="15"/>
                <w:lang w:val="en-US"/>
              </w:rPr>
              <w:t>UNIDO</w:t>
            </w:r>
          </w:p>
        </w:tc>
        <w:tc>
          <w:tcPr>
            <w:tcW w:w="945" w:type="dxa"/>
            <w:shd w:val="clear" w:color="auto" w:fill="auto"/>
            <w:noWrap/>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2009</w:t>
            </w:r>
          </w:p>
        </w:tc>
        <w:tc>
          <w:tcPr>
            <w:tcW w:w="945" w:type="dxa"/>
            <w:shd w:val="clear" w:color="auto" w:fill="auto"/>
            <w:noWrap/>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2010</w:t>
            </w:r>
          </w:p>
        </w:tc>
        <w:tc>
          <w:tcPr>
            <w:tcW w:w="945" w:type="dxa"/>
            <w:shd w:val="clear" w:color="auto" w:fill="auto"/>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2011</w:t>
            </w:r>
          </w:p>
        </w:tc>
        <w:tc>
          <w:tcPr>
            <w:tcW w:w="945" w:type="dxa"/>
            <w:shd w:val="clear" w:color="auto" w:fill="auto"/>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2012</w:t>
            </w:r>
          </w:p>
        </w:tc>
        <w:tc>
          <w:tcPr>
            <w:tcW w:w="945" w:type="dxa"/>
            <w:shd w:val="clear" w:color="auto" w:fill="auto"/>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2013</w:t>
            </w:r>
          </w:p>
        </w:tc>
        <w:tc>
          <w:tcPr>
            <w:tcW w:w="945" w:type="dxa"/>
            <w:shd w:val="clear" w:color="auto" w:fill="auto"/>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2014</w:t>
            </w:r>
          </w:p>
        </w:tc>
        <w:tc>
          <w:tcPr>
            <w:tcW w:w="945" w:type="dxa"/>
            <w:shd w:val="clear" w:color="auto" w:fill="auto"/>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2015</w:t>
            </w:r>
          </w:p>
        </w:tc>
        <w:tc>
          <w:tcPr>
            <w:tcW w:w="945" w:type="dxa"/>
            <w:shd w:val="clear" w:color="auto" w:fill="auto"/>
            <w:hideMark/>
          </w:tcPr>
          <w:p w:rsidR="00713CC9" w:rsidRPr="00C75036" w:rsidRDefault="00713CC9" w:rsidP="00C75036">
            <w:pPr>
              <w:keepNext/>
              <w:jc w:val="center"/>
              <w:rPr>
                <w:b/>
                <w:bCs/>
                <w:color w:val="000000"/>
                <w:sz w:val="15"/>
                <w:szCs w:val="15"/>
                <w:lang w:val="en-US"/>
              </w:rPr>
            </w:pPr>
            <w:r w:rsidRPr="00C75036">
              <w:rPr>
                <w:b/>
                <w:bCs/>
                <w:color w:val="000000"/>
                <w:sz w:val="15"/>
                <w:szCs w:val="15"/>
                <w:lang w:val="en-US"/>
              </w:rPr>
              <w:t>2016*</w:t>
            </w:r>
          </w:p>
        </w:tc>
      </w:tr>
      <w:tr w:rsidR="00713CC9" w:rsidRPr="00C75036" w:rsidTr="00BE12D9">
        <w:trPr>
          <w:trHeight w:val="300"/>
        </w:trPr>
        <w:tc>
          <w:tcPr>
            <w:tcW w:w="1620" w:type="dxa"/>
            <w:shd w:val="clear" w:color="auto" w:fill="auto"/>
            <w:noWrap/>
            <w:hideMark/>
          </w:tcPr>
          <w:p w:rsidR="00713CC9" w:rsidRPr="00C75036" w:rsidRDefault="00713CC9" w:rsidP="00C75036">
            <w:pPr>
              <w:keepNext/>
              <w:jc w:val="left"/>
              <w:rPr>
                <w:color w:val="000000"/>
                <w:sz w:val="15"/>
                <w:szCs w:val="15"/>
                <w:lang w:val="en-US"/>
              </w:rPr>
            </w:pPr>
            <w:r w:rsidRPr="00C75036">
              <w:rPr>
                <w:color w:val="000000"/>
                <w:sz w:val="15"/>
                <w:szCs w:val="15"/>
                <w:lang w:val="en-US"/>
              </w:rPr>
              <w:t>Net support costs plus core unit costs</w:t>
            </w:r>
          </w:p>
        </w:tc>
        <w:tc>
          <w:tcPr>
            <w:tcW w:w="945" w:type="dxa"/>
            <w:shd w:val="clear" w:color="auto" w:fill="auto"/>
            <w:noWrap/>
            <w:hideMark/>
          </w:tcPr>
          <w:p w:rsidR="00713CC9" w:rsidRPr="00C75036" w:rsidRDefault="00713CC9" w:rsidP="00C75036">
            <w:pPr>
              <w:keepNext/>
              <w:jc w:val="right"/>
              <w:rPr>
                <w:color w:val="000000"/>
                <w:sz w:val="15"/>
                <w:szCs w:val="15"/>
                <w:lang w:val="en-US"/>
              </w:rPr>
            </w:pPr>
            <w:r w:rsidRPr="00C75036">
              <w:rPr>
                <w:color w:val="000000"/>
                <w:sz w:val="15"/>
                <w:szCs w:val="15"/>
                <w:lang w:val="en-CA"/>
              </w:rPr>
              <w:t>3,081,922</w:t>
            </w:r>
          </w:p>
        </w:tc>
        <w:tc>
          <w:tcPr>
            <w:tcW w:w="945" w:type="dxa"/>
            <w:shd w:val="clear" w:color="auto" w:fill="auto"/>
            <w:noWrap/>
            <w:hideMark/>
          </w:tcPr>
          <w:p w:rsidR="00713CC9" w:rsidRPr="00C75036" w:rsidRDefault="00713CC9" w:rsidP="00C75036">
            <w:pPr>
              <w:keepNext/>
              <w:jc w:val="right"/>
              <w:rPr>
                <w:color w:val="000000"/>
                <w:sz w:val="15"/>
                <w:szCs w:val="15"/>
                <w:lang w:val="en-US"/>
              </w:rPr>
            </w:pPr>
            <w:r w:rsidRPr="00C75036">
              <w:rPr>
                <w:color w:val="000000"/>
                <w:sz w:val="15"/>
                <w:szCs w:val="15"/>
                <w:lang w:val="en-CA"/>
              </w:rPr>
              <w:t>5,517,372</w:t>
            </w:r>
          </w:p>
        </w:tc>
        <w:tc>
          <w:tcPr>
            <w:tcW w:w="945" w:type="dxa"/>
            <w:shd w:val="clear" w:color="auto" w:fill="auto"/>
            <w:noWrap/>
            <w:hideMark/>
          </w:tcPr>
          <w:p w:rsidR="00713CC9" w:rsidRPr="00C75036" w:rsidRDefault="00713CC9" w:rsidP="00C75036">
            <w:pPr>
              <w:keepNext/>
              <w:jc w:val="right"/>
              <w:rPr>
                <w:color w:val="000000"/>
                <w:sz w:val="15"/>
                <w:szCs w:val="15"/>
                <w:lang w:val="en-US"/>
              </w:rPr>
            </w:pPr>
            <w:r w:rsidRPr="00C75036">
              <w:rPr>
                <w:color w:val="000000"/>
                <w:sz w:val="15"/>
                <w:szCs w:val="15"/>
                <w:lang w:val="en-CA"/>
              </w:rPr>
              <w:t>7,769,190</w:t>
            </w:r>
          </w:p>
        </w:tc>
        <w:tc>
          <w:tcPr>
            <w:tcW w:w="945" w:type="dxa"/>
            <w:shd w:val="clear" w:color="auto" w:fill="auto"/>
            <w:noWrap/>
            <w:hideMark/>
          </w:tcPr>
          <w:p w:rsidR="00713CC9" w:rsidRPr="00C75036" w:rsidRDefault="00713CC9" w:rsidP="00C75036">
            <w:pPr>
              <w:keepNext/>
              <w:jc w:val="right"/>
              <w:rPr>
                <w:color w:val="000000"/>
                <w:sz w:val="15"/>
                <w:szCs w:val="15"/>
                <w:lang w:val="en-US"/>
              </w:rPr>
            </w:pPr>
            <w:r w:rsidRPr="00C75036">
              <w:rPr>
                <w:color w:val="000000"/>
                <w:sz w:val="15"/>
                <w:szCs w:val="15"/>
                <w:lang w:val="en-CA"/>
              </w:rPr>
              <w:t>4,475,035</w:t>
            </w:r>
          </w:p>
        </w:tc>
        <w:tc>
          <w:tcPr>
            <w:tcW w:w="945" w:type="dxa"/>
            <w:shd w:val="clear" w:color="auto" w:fill="auto"/>
            <w:noWrap/>
            <w:hideMark/>
          </w:tcPr>
          <w:p w:rsidR="00713CC9" w:rsidRPr="00C75036" w:rsidRDefault="00713CC9" w:rsidP="00C75036">
            <w:pPr>
              <w:keepNext/>
              <w:jc w:val="right"/>
              <w:rPr>
                <w:color w:val="000000"/>
                <w:sz w:val="15"/>
                <w:szCs w:val="15"/>
                <w:lang w:val="en-US"/>
              </w:rPr>
            </w:pPr>
            <w:r w:rsidRPr="00C75036">
              <w:rPr>
                <w:color w:val="000000"/>
                <w:sz w:val="15"/>
                <w:szCs w:val="15"/>
                <w:lang w:val="en-CA"/>
              </w:rPr>
              <w:t>4,227,730</w:t>
            </w:r>
          </w:p>
        </w:tc>
        <w:tc>
          <w:tcPr>
            <w:tcW w:w="945" w:type="dxa"/>
            <w:shd w:val="clear" w:color="auto" w:fill="auto"/>
            <w:noWrap/>
            <w:hideMark/>
          </w:tcPr>
          <w:p w:rsidR="00713CC9" w:rsidRPr="00C75036" w:rsidRDefault="00713CC9" w:rsidP="00C75036">
            <w:pPr>
              <w:keepNext/>
              <w:jc w:val="right"/>
              <w:rPr>
                <w:color w:val="000000"/>
                <w:sz w:val="15"/>
                <w:szCs w:val="15"/>
                <w:lang w:val="en-US"/>
              </w:rPr>
            </w:pPr>
            <w:r w:rsidRPr="00C75036">
              <w:rPr>
                <w:color w:val="000000"/>
                <w:sz w:val="15"/>
                <w:szCs w:val="15"/>
                <w:lang w:val="en-CA"/>
              </w:rPr>
              <w:t>4,035,521</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CA"/>
              </w:rPr>
              <w:t>4,783,117</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CA"/>
              </w:rPr>
              <w:t>5,987,989</w:t>
            </w:r>
          </w:p>
        </w:tc>
      </w:tr>
      <w:tr w:rsidR="00713CC9" w:rsidRPr="00C75036" w:rsidTr="00BE12D9">
        <w:trPr>
          <w:trHeight w:val="300"/>
        </w:trPr>
        <w:tc>
          <w:tcPr>
            <w:tcW w:w="1620" w:type="dxa"/>
            <w:shd w:val="clear" w:color="auto" w:fill="auto"/>
            <w:noWrap/>
            <w:hideMark/>
          </w:tcPr>
          <w:p w:rsidR="00713CC9" w:rsidRPr="00C75036" w:rsidRDefault="00713CC9" w:rsidP="00C75036">
            <w:pPr>
              <w:keepNext/>
              <w:jc w:val="left"/>
              <w:rPr>
                <w:color w:val="000000"/>
                <w:sz w:val="15"/>
                <w:szCs w:val="15"/>
                <w:lang w:val="en-US"/>
              </w:rPr>
            </w:pPr>
            <w:r w:rsidRPr="00C75036">
              <w:rPr>
                <w:color w:val="000000"/>
                <w:sz w:val="15"/>
                <w:szCs w:val="15"/>
                <w:lang w:val="en-US"/>
              </w:rPr>
              <w:t>Total admini</w:t>
            </w:r>
            <w:r w:rsidR="002A262B" w:rsidRPr="00C75036">
              <w:rPr>
                <w:color w:val="000000"/>
                <w:sz w:val="15"/>
                <w:szCs w:val="15"/>
                <w:lang w:val="en-US"/>
              </w:rPr>
              <w:t>strative cost excluding project</w:t>
            </w:r>
            <w:r w:rsidR="002A262B" w:rsidRPr="00C75036">
              <w:rPr>
                <w:color w:val="000000"/>
                <w:sz w:val="15"/>
                <w:szCs w:val="15"/>
                <w:lang w:val="en-US"/>
              </w:rPr>
              <w:noBreakHyphen/>
            </w:r>
            <w:r w:rsidRPr="00C75036">
              <w:rPr>
                <w:color w:val="000000"/>
                <w:sz w:val="15"/>
                <w:szCs w:val="15"/>
                <w:lang w:val="en-US"/>
              </w:rPr>
              <w:t>related costs</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5,739,690</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4,997,692</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5,489,431</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5,181,590</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6,821,000</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4,531,900</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4,673,600</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4,667,500</w:t>
            </w:r>
          </w:p>
        </w:tc>
      </w:tr>
      <w:tr w:rsidR="00713CC9" w:rsidRPr="00C75036" w:rsidTr="00BE12D9">
        <w:trPr>
          <w:trHeight w:val="288"/>
        </w:trPr>
        <w:tc>
          <w:tcPr>
            <w:tcW w:w="1620" w:type="dxa"/>
            <w:shd w:val="clear" w:color="auto" w:fill="auto"/>
            <w:noWrap/>
            <w:hideMark/>
          </w:tcPr>
          <w:p w:rsidR="00713CC9" w:rsidRPr="00C75036" w:rsidRDefault="00713CC9" w:rsidP="00C75036">
            <w:pPr>
              <w:keepNext/>
              <w:jc w:val="left"/>
              <w:rPr>
                <w:color w:val="000000"/>
                <w:sz w:val="15"/>
                <w:szCs w:val="15"/>
                <w:lang w:val="en-US"/>
              </w:rPr>
            </w:pPr>
            <w:r w:rsidRPr="00C75036">
              <w:rPr>
                <w:color w:val="000000"/>
                <w:sz w:val="15"/>
                <w:szCs w:val="15"/>
                <w:lang w:val="en-US"/>
              </w:rPr>
              <w:t>Balance per year</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-2,657,768</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519,680</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2,279,759</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-706,555</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-2,593,270</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-496,379</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109,517</w:t>
            </w:r>
          </w:p>
        </w:tc>
        <w:tc>
          <w:tcPr>
            <w:tcW w:w="945" w:type="dxa"/>
            <w:shd w:val="clear" w:color="auto" w:fill="auto"/>
            <w:hideMark/>
          </w:tcPr>
          <w:p w:rsidR="00713CC9" w:rsidRPr="00C75036" w:rsidRDefault="00713CC9" w:rsidP="00C75036">
            <w:pPr>
              <w:keepNext/>
              <w:jc w:val="right"/>
              <w:rPr>
                <w:color w:val="000000"/>
                <w:sz w:val="15"/>
                <w:szCs w:val="15"/>
                <w:lang w:val="en-US"/>
              </w:rPr>
            </w:pPr>
            <w:r w:rsidRPr="00C75036">
              <w:rPr>
                <w:color w:val="000000"/>
                <w:sz w:val="15"/>
                <w:szCs w:val="15"/>
                <w:lang w:val="en-US"/>
              </w:rPr>
              <w:t>1,320,489</w:t>
            </w:r>
          </w:p>
        </w:tc>
      </w:tr>
      <w:tr w:rsidR="00713CC9" w:rsidRPr="00C75036" w:rsidTr="00BE12D9">
        <w:trPr>
          <w:trHeight w:val="288"/>
        </w:trPr>
        <w:tc>
          <w:tcPr>
            <w:tcW w:w="1620" w:type="dxa"/>
            <w:shd w:val="clear" w:color="auto" w:fill="auto"/>
            <w:noWrap/>
            <w:hideMark/>
          </w:tcPr>
          <w:p w:rsidR="00713CC9" w:rsidRPr="00C75036" w:rsidRDefault="00713CC9" w:rsidP="00C75036">
            <w:pPr>
              <w:jc w:val="left"/>
              <w:rPr>
                <w:color w:val="000000"/>
                <w:sz w:val="15"/>
                <w:szCs w:val="15"/>
                <w:lang w:val="en-US"/>
              </w:rPr>
            </w:pPr>
            <w:r w:rsidRPr="00C75036">
              <w:rPr>
                <w:color w:val="000000"/>
                <w:sz w:val="15"/>
                <w:szCs w:val="15"/>
                <w:lang w:val="en-US"/>
              </w:rPr>
              <w:t>Running balance</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-829,525</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-309,845</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1,969,914</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1,263,359</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-1,329,911</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-1,826,290</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-1,716,773</w:t>
            </w:r>
          </w:p>
        </w:tc>
        <w:tc>
          <w:tcPr>
            <w:tcW w:w="945" w:type="dxa"/>
            <w:shd w:val="clear" w:color="auto" w:fill="auto"/>
            <w:hideMark/>
          </w:tcPr>
          <w:p w:rsidR="00713CC9" w:rsidRPr="00C75036" w:rsidRDefault="00713CC9" w:rsidP="00C75036">
            <w:pPr>
              <w:jc w:val="right"/>
              <w:rPr>
                <w:color w:val="000000"/>
                <w:sz w:val="15"/>
                <w:szCs w:val="15"/>
                <w:lang w:val="en-US"/>
              </w:rPr>
            </w:pPr>
            <w:r w:rsidRPr="00C75036">
              <w:rPr>
                <w:color w:val="000000"/>
                <w:sz w:val="15"/>
                <w:szCs w:val="15"/>
                <w:lang w:val="en-US"/>
              </w:rPr>
              <w:t>-396,284</w:t>
            </w:r>
          </w:p>
        </w:tc>
      </w:tr>
    </w:tbl>
    <w:p w:rsidR="004E59A5" w:rsidRPr="00C75036" w:rsidRDefault="004E59A5" w:rsidP="00C75036">
      <w:pPr>
        <w:rPr>
          <w:caps/>
          <w:sz w:val="16"/>
          <w:szCs w:val="16"/>
          <w:lang w:val="en-CA"/>
        </w:rPr>
      </w:pPr>
      <w:r w:rsidRPr="00C75036">
        <w:rPr>
          <w:sz w:val="16"/>
          <w:szCs w:val="16"/>
          <w:lang w:val="en-CA"/>
        </w:rPr>
        <w:t>* Including support costs approved at the 7</w:t>
      </w:r>
      <w:r w:rsidR="00841B45" w:rsidRPr="00C75036">
        <w:rPr>
          <w:sz w:val="16"/>
          <w:szCs w:val="16"/>
          <w:lang w:val="en-CA"/>
        </w:rPr>
        <w:t>6</w:t>
      </w:r>
      <w:r w:rsidRPr="00C75036">
        <w:rPr>
          <w:sz w:val="16"/>
          <w:szCs w:val="16"/>
          <w:vertAlign w:val="superscript"/>
          <w:lang w:val="en-CA"/>
        </w:rPr>
        <w:t>th</w:t>
      </w:r>
      <w:r w:rsidR="002A262B" w:rsidRPr="00C75036">
        <w:rPr>
          <w:sz w:val="16"/>
          <w:szCs w:val="16"/>
          <w:lang w:val="en-CA"/>
        </w:rPr>
        <w:t> </w:t>
      </w:r>
      <w:r w:rsidRPr="00C75036">
        <w:rPr>
          <w:sz w:val="16"/>
          <w:szCs w:val="16"/>
          <w:lang w:val="en-CA"/>
        </w:rPr>
        <w:t>meeting, and the value of agency fees and core unit costs from submissions to the 7</w:t>
      </w:r>
      <w:r w:rsidR="00841B45" w:rsidRPr="00C75036">
        <w:rPr>
          <w:sz w:val="16"/>
          <w:szCs w:val="16"/>
          <w:lang w:val="en-CA"/>
        </w:rPr>
        <w:t>7</w:t>
      </w:r>
      <w:r w:rsidRPr="00C75036">
        <w:rPr>
          <w:sz w:val="16"/>
          <w:szCs w:val="16"/>
          <w:vertAlign w:val="superscript"/>
          <w:lang w:val="en-CA"/>
        </w:rPr>
        <w:t>th</w:t>
      </w:r>
      <w:r w:rsidR="002A262B" w:rsidRPr="00C75036">
        <w:rPr>
          <w:sz w:val="16"/>
          <w:szCs w:val="16"/>
          <w:lang w:val="en-CA"/>
        </w:rPr>
        <w:t> </w:t>
      </w:r>
      <w:r w:rsidRPr="00C75036">
        <w:rPr>
          <w:sz w:val="16"/>
          <w:szCs w:val="16"/>
          <w:lang w:val="en-CA"/>
        </w:rPr>
        <w:t>meeting.</w:t>
      </w:r>
    </w:p>
    <w:p w:rsidR="004E59A5" w:rsidRPr="00C75036" w:rsidRDefault="004E59A5" w:rsidP="00C75036">
      <w:pPr>
        <w:rPr>
          <w:sz w:val="16"/>
          <w:szCs w:val="16"/>
          <w:lang w:val="en-CA"/>
        </w:rPr>
      </w:pPr>
      <w:r w:rsidRPr="00C75036">
        <w:rPr>
          <w:sz w:val="16"/>
          <w:szCs w:val="16"/>
          <w:lang w:val="en-CA"/>
        </w:rPr>
        <w:t xml:space="preserve">** The Secretariat had estimated a running balance in 2007 since 2002 of US $2,127,930, but UNIDO’s </w:t>
      </w:r>
      <w:r w:rsidR="00A56AE7" w:rsidRPr="00C75036">
        <w:rPr>
          <w:sz w:val="16"/>
          <w:szCs w:val="16"/>
          <w:lang w:val="en-CA"/>
        </w:rPr>
        <w:t>balance of US $</w:t>
      </w:r>
      <w:r w:rsidR="00261C2A" w:rsidRPr="00C75036">
        <w:rPr>
          <w:sz w:val="16"/>
          <w:szCs w:val="16"/>
          <w:lang w:val="en-CA"/>
        </w:rPr>
        <w:t>1,828,243</w:t>
      </w:r>
      <w:r w:rsidR="00A56AE7" w:rsidRPr="00C75036">
        <w:rPr>
          <w:sz w:val="16"/>
          <w:szCs w:val="16"/>
          <w:lang w:val="en-CA"/>
        </w:rPr>
        <w:t xml:space="preserve"> </w:t>
      </w:r>
      <w:r w:rsidRPr="00C75036">
        <w:rPr>
          <w:sz w:val="16"/>
          <w:szCs w:val="16"/>
          <w:lang w:val="en-CA"/>
        </w:rPr>
        <w:t xml:space="preserve">is used instead of the Secretariat’s calculation. </w:t>
      </w:r>
    </w:p>
    <w:p w:rsidR="004E59A5" w:rsidRPr="00C75036" w:rsidRDefault="004E59A5" w:rsidP="00C75036">
      <w:pPr>
        <w:keepNext/>
        <w:keepLines/>
        <w:rPr>
          <w:b/>
          <w:caps/>
          <w:lang w:val="en-CA"/>
        </w:rPr>
      </w:pPr>
    </w:p>
    <w:p w:rsidR="004E59A5" w:rsidRPr="00C75036" w:rsidRDefault="004E59A5" w:rsidP="00C75036">
      <w:pPr>
        <w:pStyle w:val="Heading1"/>
        <w:rPr>
          <w:lang w:val="en-CA"/>
        </w:rPr>
      </w:pPr>
      <w:r w:rsidRPr="00C75036">
        <w:rPr>
          <w:lang w:val="en-CA"/>
        </w:rPr>
        <w:t>The table shows that UNIDO could have a negative accumulated balance at the end of the year. UNIDO wou</w:t>
      </w:r>
      <w:r w:rsidR="00DB3869" w:rsidRPr="00C75036">
        <w:rPr>
          <w:lang w:val="en-CA"/>
        </w:rPr>
        <w:t>ld have to generate at least US </w:t>
      </w:r>
      <w:r w:rsidRPr="00C75036">
        <w:rPr>
          <w:lang w:val="en-CA"/>
        </w:rPr>
        <w:t>$5,</w:t>
      </w:r>
      <w:r w:rsidR="00713CC9" w:rsidRPr="00C75036">
        <w:rPr>
          <w:lang w:val="en-CA"/>
        </w:rPr>
        <w:t>887,284</w:t>
      </w:r>
      <w:r w:rsidRPr="00C75036">
        <w:rPr>
          <w:lang w:val="en-CA"/>
        </w:rPr>
        <w:t xml:space="preserve"> in agency fees and core unit costs in 201</w:t>
      </w:r>
      <w:r w:rsidR="00713CC9" w:rsidRPr="00C75036">
        <w:rPr>
          <w:lang w:val="en-CA"/>
        </w:rPr>
        <w:t>7</w:t>
      </w:r>
      <w:r w:rsidRPr="00C75036">
        <w:rPr>
          <w:lang w:val="en-CA"/>
        </w:rPr>
        <w:t xml:space="preserve"> to cover total 201</w:t>
      </w:r>
      <w:r w:rsidR="00713CC9" w:rsidRPr="00C75036">
        <w:rPr>
          <w:lang w:val="en-CA"/>
        </w:rPr>
        <w:t>7</w:t>
      </w:r>
      <w:r w:rsidRPr="00C75036">
        <w:rPr>
          <w:lang w:val="en-CA"/>
        </w:rPr>
        <w:t xml:space="preserve"> administrative costs of US $</w:t>
      </w:r>
      <w:r w:rsidR="00DB3869" w:rsidRPr="00C75036">
        <w:rPr>
          <w:lang w:val="en-CA"/>
        </w:rPr>
        <w:t>5.5 </w:t>
      </w:r>
      <w:r w:rsidRPr="00C75036">
        <w:rPr>
          <w:lang w:val="en-CA"/>
        </w:rPr>
        <w:t xml:space="preserve">million. </w:t>
      </w:r>
    </w:p>
    <w:p w:rsidR="004E59A5" w:rsidRPr="00C75036" w:rsidRDefault="004E59A5" w:rsidP="00C75036">
      <w:pPr>
        <w:keepNext/>
        <w:rPr>
          <w:b/>
          <w:lang w:val="en-CA"/>
        </w:rPr>
      </w:pPr>
      <w:r w:rsidRPr="00C75036">
        <w:rPr>
          <w:b/>
          <w:lang w:val="en-CA"/>
        </w:rPr>
        <w:t>World Bank</w:t>
      </w:r>
    </w:p>
    <w:p w:rsidR="004E59A5" w:rsidRPr="00C75036" w:rsidRDefault="004E59A5" w:rsidP="00C75036">
      <w:pPr>
        <w:keepNext/>
        <w:rPr>
          <w:u w:val="single"/>
          <w:lang w:val="en-CA"/>
        </w:rPr>
      </w:pPr>
    </w:p>
    <w:p w:rsidR="004E59A5" w:rsidRPr="00C75036" w:rsidRDefault="004E59A5" w:rsidP="00C75036">
      <w:pPr>
        <w:pStyle w:val="Heading1"/>
        <w:rPr>
          <w:lang w:val="en-CA"/>
        </w:rPr>
      </w:pPr>
      <w:r w:rsidRPr="00C75036">
        <w:rPr>
          <w:lang w:val="en-CA"/>
        </w:rPr>
        <w:t>Table 5 presents the core unit budget and other information on administrative costs provided by the World Bank.</w:t>
      </w:r>
    </w:p>
    <w:p w:rsidR="004E59A5" w:rsidRPr="00C75036" w:rsidRDefault="004E59A5" w:rsidP="00C75036">
      <w:pPr>
        <w:keepNext/>
        <w:rPr>
          <w:b/>
          <w:lang w:val="en-CA"/>
        </w:rPr>
      </w:pPr>
      <w:r w:rsidRPr="00C75036">
        <w:rPr>
          <w:b/>
          <w:lang w:val="en-CA"/>
        </w:rPr>
        <w:t>Table 5: T</w:t>
      </w:r>
      <w:r w:rsidRPr="00C75036">
        <w:rPr>
          <w:b/>
          <w:bCs/>
          <w:lang w:val="en-CA"/>
        </w:rPr>
        <w:t>he core unit budget data and other administrative costs for the years 2011-201</w:t>
      </w:r>
      <w:r w:rsidR="004D4B00" w:rsidRPr="00C75036">
        <w:rPr>
          <w:b/>
          <w:bCs/>
          <w:lang w:val="en-CA"/>
        </w:rPr>
        <w:t>7</w:t>
      </w:r>
      <w:r w:rsidRPr="00C75036">
        <w:rPr>
          <w:b/>
          <w:bCs/>
          <w:lang w:val="en-CA"/>
        </w:rPr>
        <w:t xml:space="preserve"> for</w:t>
      </w:r>
      <w:r w:rsidRPr="00C75036">
        <w:rPr>
          <w:b/>
          <w:lang w:val="en-CA"/>
        </w:rPr>
        <w:t xml:space="preserve"> the World Bank (US $)</w:t>
      </w:r>
    </w:p>
    <w:tbl>
      <w:tblPr>
        <w:tblW w:w="9819" w:type="dxa"/>
        <w:tblInd w:w="93" w:type="dxa"/>
        <w:tblLayout w:type="fixed"/>
        <w:tblLook w:val="04A0" w:firstRow="1" w:lastRow="0" w:firstColumn="1" w:lastColumn="0" w:noHBand="0" w:noVBand="1"/>
      </w:tblPr>
      <w:tblGrid>
        <w:gridCol w:w="2590"/>
        <w:gridCol w:w="856"/>
        <w:gridCol w:w="856"/>
        <w:gridCol w:w="856"/>
        <w:gridCol w:w="856"/>
        <w:gridCol w:w="856"/>
        <w:gridCol w:w="942"/>
        <w:gridCol w:w="1015"/>
        <w:gridCol w:w="992"/>
      </w:tblGrid>
      <w:tr w:rsidR="00263173" w:rsidRPr="00C75036" w:rsidTr="000B3E82">
        <w:trPr>
          <w:trHeight w:val="252"/>
        </w:trPr>
        <w:tc>
          <w:tcPr>
            <w:tcW w:w="2590" w:type="dxa"/>
            <w:vMerge w:val="restart"/>
            <w:tcBorders>
              <w:top w:val="single" w:sz="4" w:space="0" w:color="auto"/>
              <w:left w:val="single" w:sz="4" w:space="0" w:color="auto"/>
              <w:right w:val="single" w:sz="4" w:space="0" w:color="auto"/>
            </w:tcBorders>
            <w:shd w:val="clear" w:color="auto" w:fill="auto"/>
            <w:vAlign w:val="center"/>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Cost items</w:t>
            </w:r>
          </w:p>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 </w:t>
            </w:r>
          </w:p>
        </w:tc>
        <w:tc>
          <w:tcPr>
            <w:tcW w:w="856" w:type="dxa"/>
            <w:tcBorders>
              <w:top w:val="single" w:sz="4" w:space="0" w:color="auto"/>
              <w:left w:val="nil"/>
              <w:bottom w:val="single" w:sz="4" w:space="0" w:color="auto"/>
              <w:right w:val="nil"/>
            </w:tcBorders>
            <w:shd w:val="clear" w:color="auto" w:fill="auto"/>
            <w:noWrap/>
            <w:vAlign w:val="center"/>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2011</w:t>
            </w:r>
          </w:p>
        </w:tc>
        <w:tc>
          <w:tcPr>
            <w:tcW w:w="856" w:type="dxa"/>
            <w:tcBorders>
              <w:top w:val="single" w:sz="4" w:space="0" w:color="auto"/>
              <w:left w:val="single" w:sz="4" w:space="0" w:color="auto"/>
              <w:bottom w:val="single" w:sz="4" w:space="0" w:color="auto"/>
              <w:right w:val="nil"/>
            </w:tcBorders>
            <w:shd w:val="clear" w:color="auto" w:fill="auto"/>
            <w:vAlign w:val="center"/>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2012</w:t>
            </w:r>
          </w:p>
        </w:tc>
        <w:tc>
          <w:tcPr>
            <w:tcW w:w="856" w:type="dxa"/>
            <w:tcBorders>
              <w:top w:val="single" w:sz="4" w:space="0" w:color="auto"/>
              <w:left w:val="single" w:sz="4" w:space="0" w:color="auto"/>
              <w:bottom w:val="single" w:sz="4" w:space="0" w:color="auto"/>
              <w:right w:val="nil"/>
            </w:tcBorders>
            <w:shd w:val="clear" w:color="auto" w:fill="auto"/>
            <w:vAlign w:val="center"/>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2013</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2014</w:t>
            </w:r>
          </w:p>
        </w:tc>
        <w:tc>
          <w:tcPr>
            <w:tcW w:w="856" w:type="dxa"/>
            <w:tcBorders>
              <w:top w:val="single" w:sz="4" w:space="0" w:color="auto"/>
              <w:left w:val="nil"/>
              <w:bottom w:val="single" w:sz="4" w:space="0" w:color="auto"/>
              <w:right w:val="nil"/>
            </w:tcBorders>
            <w:shd w:val="clear" w:color="auto" w:fill="auto"/>
            <w:noWrap/>
            <w:hideMark/>
          </w:tcPr>
          <w:p w:rsidR="00263173" w:rsidRPr="00C75036" w:rsidRDefault="00263173" w:rsidP="00C75036">
            <w:pPr>
              <w:jc w:val="center"/>
              <w:rPr>
                <w:b/>
                <w:bCs/>
                <w:sz w:val="16"/>
                <w:szCs w:val="16"/>
                <w:lang w:val="en-CA" w:eastAsia="en-CA"/>
              </w:rPr>
            </w:pPr>
            <w:r w:rsidRPr="00C75036">
              <w:rPr>
                <w:b/>
                <w:bCs/>
                <w:sz w:val="16"/>
                <w:szCs w:val="16"/>
                <w:lang w:val="en-CA" w:eastAsia="en-CA"/>
              </w:rPr>
              <w:t>2015</w:t>
            </w:r>
          </w:p>
        </w:tc>
        <w:tc>
          <w:tcPr>
            <w:tcW w:w="1957"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263173" w:rsidRPr="00C75036" w:rsidRDefault="00263173" w:rsidP="00C75036">
            <w:pPr>
              <w:jc w:val="center"/>
              <w:rPr>
                <w:b/>
                <w:bCs/>
                <w:sz w:val="16"/>
                <w:szCs w:val="16"/>
                <w:lang w:val="en-CA" w:eastAsia="en-CA"/>
              </w:rPr>
            </w:pPr>
            <w:r w:rsidRPr="00C75036">
              <w:rPr>
                <w:b/>
                <w:bCs/>
                <w:sz w:val="16"/>
                <w:szCs w:val="16"/>
                <w:lang w:val="en-CA" w:eastAsia="en-CA"/>
              </w:rPr>
              <w:t>2016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63173" w:rsidRPr="00C75036" w:rsidRDefault="00263173" w:rsidP="00C75036">
            <w:pPr>
              <w:jc w:val="center"/>
              <w:rPr>
                <w:b/>
                <w:bCs/>
                <w:sz w:val="16"/>
                <w:szCs w:val="16"/>
                <w:lang w:val="en-CA" w:eastAsia="en-CA"/>
              </w:rPr>
            </w:pPr>
            <w:r w:rsidRPr="00C75036">
              <w:rPr>
                <w:b/>
                <w:bCs/>
                <w:sz w:val="16"/>
                <w:szCs w:val="16"/>
                <w:lang w:val="en-CA" w:eastAsia="en-CA"/>
              </w:rPr>
              <w:t>2017</w:t>
            </w:r>
          </w:p>
        </w:tc>
      </w:tr>
      <w:tr w:rsidR="00263173" w:rsidRPr="00C75036" w:rsidTr="000B3E82">
        <w:trPr>
          <w:trHeight w:val="201"/>
        </w:trPr>
        <w:tc>
          <w:tcPr>
            <w:tcW w:w="2590" w:type="dxa"/>
            <w:vMerge/>
            <w:tcBorders>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b/>
                <w:bCs/>
                <w:color w:val="000000"/>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color w:val="000000"/>
                <w:sz w:val="16"/>
                <w:szCs w:val="16"/>
                <w:lang w:val="en-CA" w:eastAsia="en-CA"/>
              </w:rPr>
            </w:pPr>
            <w:r w:rsidRPr="00C75036">
              <w:rPr>
                <w:b/>
                <w:bCs/>
                <w:color w:val="000000"/>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sz w:val="16"/>
                <w:szCs w:val="16"/>
                <w:lang w:val="en-CA" w:eastAsia="en-CA"/>
              </w:rPr>
            </w:pPr>
            <w:r w:rsidRPr="00C75036">
              <w:rPr>
                <w:b/>
                <w:bCs/>
                <w:sz w:val="16"/>
                <w:szCs w:val="16"/>
                <w:lang w:val="en-CA" w:eastAsia="en-CA"/>
              </w:rPr>
              <w:t>Actual</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sz w:val="16"/>
                <w:szCs w:val="16"/>
                <w:lang w:val="en-CA" w:eastAsia="en-CA"/>
              </w:rPr>
            </w:pPr>
            <w:r w:rsidRPr="00C75036">
              <w:rPr>
                <w:b/>
                <w:bCs/>
                <w:sz w:val="16"/>
                <w:szCs w:val="16"/>
                <w:lang w:val="en-CA" w:eastAsia="en-CA"/>
              </w:rPr>
              <w:t>Budget</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sz w:val="16"/>
                <w:szCs w:val="16"/>
                <w:lang w:val="en-CA" w:eastAsia="en-CA"/>
              </w:rPr>
            </w:pPr>
            <w:r w:rsidRPr="00C75036">
              <w:rPr>
                <w:b/>
                <w:bCs/>
                <w:sz w:val="16"/>
                <w:szCs w:val="16"/>
                <w:lang w:val="en-CA" w:eastAsia="en-CA"/>
              </w:rPr>
              <w:t>Estimated</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center"/>
              <w:rPr>
                <w:b/>
                <w:bCs/>
                <w:sz w:val="16"/>
                <w:szCs w:val="16"/>
                <w:lang w:val="en-CA" w:eastAsia="en-CA"/>
              </w:rPr>
            </w:pPr>
            <w:r w:rsidRPr="00C75036">
              <w:rPr>
                <w:b/>
                <w:bCs/>
                <w:sz w:val="16"/>
                <w:szCs w:val="16"/>
                <w:lang w:val="en-CA" w:eastAsia="en-CA"/>
              </w:rPr>
              <w:t>Proposed</w:t>
            </w:r>
          </w:p>
        </w:tc>
      </w:tr>
      <w:tr w:rsidR="000B3E82" w:rsidRPr="00C75036" w:rsidTr="00BC1936">
        <w:trPr>
          <w:trHeight w:val="252"/>
        </w:trPr>
        <w:tc>
          <w:tcPr>
            <w:tcW w:w="9819" w:type="dxa"/>
            <w:gridSpan w:val="9"/>
            <w:tcBorders>
              <w:top w:val="nil"/>
              <w:left w:val="single" w:sz="4" w:space="0" w:color="auto"/>
              <w:bottom w:val="single" w:sz="4" w:space="0" w:color="auto"/>
              <w:right w:val="single" w:sz="4" w:space="0" w:color="auto"/>
            </w:tcBorders>
            <w:shd w:val="clear" w:color="auto" w:fill="auto"/>
            <w:vAlign w:val="center"/>
            <w:hideMark/>
          </w:tcPr>
          <w:p w:rsidR="000B3E82" w:rsidRPr="00C75036" w:rsidRDefault="000B3E82" w:rsidP="00C75036">
            <w:pPr>
              <w:jc w:val="left"/>
              <w:rPr>
                <w:b/>
                <w:bCs/>
                <w:color w:val="000000"/>
                <w:sz w:val="16"/>
                <w:szCs w:val="16"/>
                <w:lang w:val="en-CA" w:eastAsia="en-CA"/>
              </w:rPr>
            </w:pPr>
            <w:r w:rsidRPr="00C75036">
              <w:rPr>
                <w:b/>
                <w:bCs/>
                <w:color w:val="000000"/>
                <w:sz w:val="16"/>
                <w:szCs w:val="16"/>
                <w:lang w:val="en-CA" w:eastAsia="en-CA"/>
              </w:rPr>
              <w:t>Core components</w:t>
            </w:r>
            <w:r w:rsidRPr="00C75036">
              <w:rPr>
                <w:b/>
                <w:bCs/>
                <w:sz w:val="16"/>
                <w:szCs w:val="16"/>
                <w:lang w:val="en-CA" w:eastAsia="en-CA"/>
              </w:rPr>
              <w:t> </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867,586</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1,184,796</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984,571</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1,022,179</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827,111</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1,189,000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1,073,000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1,110,000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Travel</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183,893</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205,425</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111,021</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155,778</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205,498</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235,000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265,000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250,000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47,232</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55,607</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56,906</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44,130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434</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54,000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1,500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2,000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Equipment supplies and other costs (computers, supplies, etc</w:t>
            </w:r>
            <w:r w:rsidR="00713CC9" w:rsidRPr="00C75036">
              <w:rPr>
                <w:color w:val="000000"/>
                <w:sz w:val="16"/>
                <w:szCs w:val="16"/>
                <w:lang w:val="en-CA" w:eastAsia="en-CA"/>
              </w:rPr>
              <w:t>.</w:t>
            </w:r>
            <w:r w:rsidRPr="00C75036">
              <w:rPr>
                <w:color w:val="000000"/>
                <w:sz w:val="16"/>
                <w:szCs w:val="16"/>
                <w:lang w:val="en-CA" w:eastAsia="en-CA"/>
              </w:rPr>
              <w:t>)</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52,953</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92,303</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31,169</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55,508</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19,618</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59,000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45,000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50,000</w:t>
            </w:r>
          </w:p>
        </w:tc>
      </w:tr>
      <w:tr w:rsidR="00F84C7F"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F84C7F" w:rsidRPr="00C75036" w:rsidRDefault="000B3E82" w:rsidP="00C75036">
            <w:pPr>
              <w:jc w:val="left"/>
              <w:rPr>
                <w:color w:val="000000"/>
                <w:sz w:val="16"/>
                <w:szCs w:val="16"/>
                <w:lang w:val="en-CA" w:eastAsia="en-CA"/>
              </w:rPr>
            </w:pPr>
            <w:r w:rsidRPr="00C75036">
              <w:rPr>
                <w:color w:val="000000"/>
                <w:sz w:val="16"/>
                <w:szCs w:val="16"/>
                <w:lang w:val="en-CA" w:eastAsia="en-CA"/>
              </w:rPr>
              <w:t>Contractual s</w:t>
            </w:r>
            <w:r w:rsidR="00F84C7F" w:rsidRPr="00C75036">
              <w:rPr>
                <w:color w:val="000000"/>
                <w:sz w:val="16"/>
                <w:szCs w:val="16"/>
                <w:lang w:val="en-CA" w:eastAsia="en-CA"/>
              </w:rPr>
              <w:t>ervices (firms)</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47,491</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25,769</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13,389</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14,828</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49,989</w:t>
            </w:r>
          </w:p>
        </w:tc>
        <w:tc>
          <w:tcPr>
            <w:tcW w:w="942"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48,000</w:t>
            </w:r>
          </w:p>
        </w:tc>
        <w:tc>
          <w:tcPr>
            <w:tcW w:w="1015"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70,000</w:t>
            </w:r>
          </w:p>
        </w:tc>
        <w:tc>
          <w:tcPr>
            <w:tcW w:w="992"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95,000</w:t>
            </w:r>
          </w:p>
        </w:tc>
      </w:tr>
      <w:tr w:rsidR="00F84C7F"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F84C7F" w:rsidRPr="00C75036" w:rsidRDefault="00F84C7F" w:rsidP="00C75036">
            <w:pPr>
              <w:jc w:val="left"/>
              <w:rPr>
                <w:color w:val="000000"/>
                <w:sz w:val="16"/>
                <w:szCs w:val="16"/>
                <w:lang w:val="en-CA" w:eastAsia="en-CA"/>
              </w:rPr>
            </w:pPr>
            <w:r w:rsidRPr="00C75036">
              <w:rPr>
                <w:color w:val="000000"/>
                <w:sz w:val="16"/>
                <w:szCs w:val="16"/>
                <w:lang w:val="en-CA" w:eastAsia="en-CA"/>
              </w:rPr>
              <w:t xml:space="preserve">Reimbursement of central services for core unit staff </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123,160</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156,762</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113,539</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color w:val="000000"/>
                <w:sz w:val="16"/>
                <w:szCs w:val="16"/>
                <w:lang w:val="en-CA" w:eastAsia="en-CA"/>
              </w:rPr>
            </w:pPr>
            <w:r w:rsidRPr="00C75036">
              <w:rPr>
                <w:color w:val="000000"/>
                <w:sz w:val="16"/>
                <w:szCs w:val="16"/>
                <w:lang w:val="en-CA" w:eastAsia="en-CA"/>
              </w:rPr>
              <w:t>90,624</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210,909</w:t>
            </w:r>
          </w:p>
        </w:tc>
        <w:tc>
          <w:tcPr>
            <w:tcW w:w="942"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140,000</w:t>
            </w:r>
          </w:p>
        </w:tc>
        <w:tc>
          <w:tcPr>
            <w:tcW w:w="1015"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215,000</w:t>
            </w:r>
          </w:p>
        </w:tc>
        <w:tc>
          <w:tcPr>
            <w:tcW w:w="992"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sz w:val="16"/>
                <w:szCs w:val="16"/>
                <w:lang w:val="en-CA" w:eastAsia="en-CA"/>
              </w:rPr>
            </w:pPr>
            <w:r w:rsidRPr="00C75036">
              <w:rPr>
                <w:sz w:val="16"/>
                <w:szCs w:val="16"/>
                <w:lang w:val="en-CA" w:eastAsia="en-CA"/>
              </w:rPr>
              <w:t>218,000</w:t>
            </w:r>
          </w:p>
        </w:tc>
      </w:tr>
      <w:tr w:rsidR="00F84C7F"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F84C7F" w:rsidRPr="00C75036" w:rsidRDefault="00F84C7F" w:rsidP="00C75036">
            <w:pPr>
              <w:jc w:val="left"/>
              <w:rPr>
                <w:color w:val="000000"/>
                <w:sz w:val="16"/>
                <w:szCs w:val="16"/>
                <w:lang w:val="en-CA" w:eastAsia="en-CA"/>
              </w:rPr>
            </w:pPr>
            <w:r w:rsidRPr="00C75036">
              <w:rPr>
                <w:color w:val="000000"/>
                <w:sz w:val="16"/>
                <w:szCs w:val="16"/>
                <w:lang w:val="en-CA" w:eastAsia="en-CA"/>
              </w:rPr>
              <w:t xml:space="preserve">Adjustment (travel &amp; central services&amp; international consultants) charge against supervisory budget </w:t>
            </w:r>
          </w:p>
        </w:tc>
        <w:tc>
          <w:tcPr>
            <w:tcW w:w="856"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bCs/>
                <w:color w:val="000000"/>
                <w:sz w:val="16"/>
                <w:szCs w:val="16"/>
                <w:lang w:val="en-CA" w:eastAsia="en-CA"/>
              </w:rPr>
            </w:pPr>
            <w:r w:rsidRPr="00C75036">
              <w:rPr>
                <w:bCs/>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bCs/>
                <w:color w:val="000000"/>
                <w:sz w:val="16"/>
                <w:szCs w:val="16"/>
                <w:lang w:val="en-CA" w:eastAsia="en-CA"/>
              </w:rPr>
            </w:pPr>
            <w:r w:rsidRPr="00C75036">
              <w:rPr>
                <w:bCs/>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bCs/>
                <w:color w:val="000000"/>
                <w:sz w:val="16"/>
                <w:szCs w:val="16"/>
                <w:lang w:val="en-CA" w:eastAsia="en-CA"/>
              </w:rPr>
            </w:pPr>
            <w:r w:rsidRPr="00C75036">
              <w:rPr>
                <w:bCs/>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bCs/>
                <w:sz w:val="16"/>
                <w:szCs w:val="16"/>
                <w:lang w:val="en-CA" w:eastAsia="en-CA"/>
              </w:rPr>
            </w:pPr>
            <w:r w:rsidRPr="00C75036">
              <w:rPr>
                <w:bCs/>
                <w:sz w:val="16"/>
                <w:szCs w:val="16"/>
                <w:lang w:val="en-CA" w:eastAsia="en-CA"/>
              </w:rPr>
              <w:t>0</w:t>
            </w:r>
          </w:p>
        </w:tc>
        <w:tc>
          <w:tcPr>
            <w:tcW w:w="942"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bCs/>
                <w:sz w:val="16"/>
                <w:szCs w:val="16"/>
                <w:lang w:val="en-CA" w:eastAsia="en-CA"/>
              </w:rPr>
            </w:pPr>
            <w:r w:rsidRPr="00C75036">
              <w:rPr>
                <w:bCs/>
                <w:sz w:val="16"/>
                <w:szCs w:val="16"/>
                <w:lang w:val="en-CA" w:eastAsia="en-CA"/>
              </w:rPr>
              <w:t>0</w:t>
            </w:r>
          </w:p>
        </w:tc>
        <w:tc>
          <w:tcPr>
            <w:tcW w:w="1015"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sz w:val="16"/>
                <w:szCs w:val="16"/>
                <w:lang w:val="en-CA" w:eastAsia="en-CA"/>
              </w:rPr>
            </w:pPr>
            <w:r w:rsidRPr="00C75036">
              <w:rPr>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F84C7F" w:rsidRPr="00C75036" w:rsidRDefault="000B3E82" w:rsidP="00C75036">
            <w:pPr>
              <w:jc w:val="right"/>
              <w:rPr>
                <w:bCs/>
                <w:sz w:val="16"/>
                <w:szCs w:val="16"/>
                <w:lang w:val="en-CA" w:eastAsia="en-CA"/>
              </w:rPr>
            </w:pPr>
            <w:r w:rsidRPr="00C75036">
              <w:rPr>
                <w:bCs/>
                <w:sz w:val="16"/>
                <w:szCs w:val="16"/>
                <w:lang w:val="en-CA" w:eastAsia="en-CA"/>
              </w:rPr>
              <w:t>0</w:t>
            </w:r>
          </w:p>
        </w:tc>
      </w:tr>
      <w:tr w:rsidR="00F84C7F"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F84C7F" w:rsidRPr="00C75036" w:rsidRDefault="00F84C7F" w:rsidP="00C75036">
            <w:pPr>
              <w:jc w:val="left"/>
              <w:rPr>
                <w:b/>
                <w:bCs/>
                <w:color w:val="000000"/>
                <w:sz w:val="16"/>
                <w:szCs w:val="16"/>
                <w:lang w:val="en-CA" w:eastAsia="en-CA"/>
              </w:rPr>
            </w:pPr>
            <w:r w:rsidRPr="00C75036">
              <w:rPr>
                <w:b/>
                <w:bCs/>
                <w:color w:val="000000"/>
                <w:sz w:val="16"/>
                <w:szCs w:val="16"/>
                <w:lang w:val="en-CA" w:eastAsia="en-CA"/>
              </w:rPr>
              <w:t>Total core unit cost</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bCs/>
                <w:color w:val="000000"/>
                <w:sz w:val="16"/>
                <w:szCs w:val="16"/>
                <w:lang w:val="en-CA" w:eastAsia="en-CA"/>
              </w:rPr>
            </w:pPr>
            <w:r w:rsidRPr="00C75036">
              <w:rPr>
                <w:b/>
                <w:bCs/>
                <w:color w:val="000000"/>
                <w:sz w:val="16"/>
                <w:szCs w:val="16"/>
                <w:lang w:val="en-CA" w:eastAsia="en-CA"/>
              </w:rPr>
              <w:t>1,322,315</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bCs/>
                <w:color w:val="000000"/>
                <w:sz w:val="16"/>
                <w:szCs w:val="16"/>
                <w:lang w:val="en-CA" w:eastAsia="en-CA"/>
              </w:rPr>
            </w:pPr>
            <w:r w:rsidRPr="00C75036">
              <w:rPr>
                <w:b/>
                <w:bCs/>
                <w:color w:val="000000"/>
                <w:sz w:val="16"/>
                <w:szCs w:val="16"/>
                <w:lang w:val="en-CA" w:eastAsia="en-CA"/>
              </w:rPr>
              <w:t>1,720,663</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bCs/>
                <w:color w:val="000000"/>
                <w:sz w:val="16"/>
                <w:szCs w:val="16"/>
                <w:lang w:val="en-CA" w:eastAsia="en-CA"/>
              </w:rPr>
            </w:pPr>
            <w:r w:rsidRPr="00C75036">
              <w:rPr>
                <w:b/>
                <w:bCs/>
                <w:color w:val="000000"/>
                <w:sz w:val="16"/>
                <w:szCs w:val="16"/>
                <w:lang w:val="en-CA" w:eastAsia="en-CA"/>
              </w:rPr>
              <w:t>1,310,595</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bCs/>
                <w:color w:val="000000"/>
                <w:sz w:val="16"/>
                <w:szCs w:val="16"/>
                <w:lang w:val="en-CA" w:eastAsia="en-CA"/>
              </w:rPr>
            </w:pPr>
            <w:r w:rsidRPr="00C75036">
              <w:rPr>
                <w:b/>
                <w:bCs/>
                <w:color w:val="000000"/>
                <w:sz w:val="16"/>
                <w:szCs w:val="16"/>
                <w:lang w:val="en-CA" w:eastAsia="en-CA"/>
              </w:rPr>
              <w:t>1,383,047</w:t>
            </w:r>
          </w:p>
        </w:tc>
        <w:tc>
          <w:tcPr>
            <w:tcW w:w="856"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bCs/>
                <w:sz w:val="16"/>
                <w:szCs w:val="16"/>
                <w:lang w:val="en-CA" w:eastAsia="en-CA"/>
              </w:rPr>
            </w:pPr>
            <w:r w:rsidRPr="00C75036">
              <w:rPr>
                <w:b/>
                <w:bCs/>
                <w:sz w:val="16"/>
                <w:szCs w:val="16"/>
                <w:lang w:val="en-CA" w:eastAsia="en-CA"/>
              </w:rPr>
              <w:t>1,313,559</w:t>
            </w:r>
          </w:p>
        </w:tc>
        <w:tc>
          <w:tcPr>
            <w:tcW w:w="942"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bCs/>
                <w:sz w:val="16"/>
                <w:szCs w:val="16"/>
                <w:lang w:val="en-CA" w:eastAsia="en-CA"/>
              </w:rPr>
            </w:pPr>
            <w:r w:rsidRPr="00C75036">
              <w:rPr>
                <w:b/>
                <w:bCs/>
                <w:sz w:val="16"/>
                <w:szCs w:val="16"/>
                <w:lang w:val="en-CA" w:eastAsia="en-CA"/>
              </w:rPr>
              <w:t>1,725,000</w:t>
            </w:r>
          </w:p>
        </w:tc>
        <w:tc>
          <w:tcPr>
            <w:tcW w:w="1015"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sz w:val="16"/>
                <w:szCs w:val="16"/>
                <w:lang w:val="en-CA" w:eastAsia="en-CA"/>
              </w:rPr>
            </w:pPr>
            <w:r w:rsidRPr="00C75036">
              <w:rPr>
                <w:b/>
                <w:sz w:val="16"/>
                <w:szCs w:val="16"/>
                <w:lang w:val="en-CA" w:eastAsia="en-CA"/>
              </w:rPr>
              <w:t>1,669,500</w:t>
            </w:r>
          </w:p>
        </w:tc>
        <w:tc>
          <w:tcPr>
            <w:tcW w:w="992" w:type="dxa"/>
            <w:tcBorders>
              <w:top w:val="nil"/>
              <w:left w:val="nil"/>
              <w:bottom w:val="single" w:sz="4" w:space="0" w:color="auto"/>
              <w:right w:val="single" w:sz="4" w:space="0" w:color="auto"/>
            </w:tcBorders>
            <w:shd w:val="clear" w:color="auto" w:fill="auto"/>
            <w:hideMark/>
          </w:tcPr>
          <w:p w:rsidR="00F84C7F" w:rsidRPr="00C75036" w:rsidRDefault="00F84C7F" w:rsidP="00C75036">
            <w:pPr>
              <w:jc w:val="right"/>
              <w:rPr>
                <w:b/>
                <w:bCs/>
                <w:sz w:val="16"/>
                <w:szCs w:val="16"/>
                <w:lang w:val="en-CA" w:eastAsia="en-CA"/>
              </w:rPr>
            </w:pPr>
            <w:r w:rsidRPr="00C75036">
              <w:rPr>
                <w:b/>
                <w:bCs/>
                <w:sz w:val="16"/>
                <w:szCs w:val="16"/>
                <w:lang w:val="en-CA" w:eastAsia="en-CA"/>
              </w:rPr>
              <w:t>1,725,000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Return of funds</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-390,684</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-3,981</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-414,405</w:t>
            </w:r>
          </w:p>
        </w:tc>
        <w:tc>
          <w:tcPr>
            <w:tcW w:w="856" w:type="dxa"/>
            <w:tcBorders>
              <w:top w:val="nil"/>
              <w:left w:val="nil"/>
              <w:bottom w:val="nil"/>
              <w:right w:val="nil"/>
            </w:tcBorders>
            <w:shd w:val="clear" w:color="auto" w:fill="auto"/>
            <w:noWrap/>
            <w:hideMark/>
          </w:tcPr>
          <w:p w:rsidR="00263173" w:rsidRPr="00C75036" w:rsidRDefault="00263173" w:rsidP="00C75036">
            <w:pPr>
              <w:jc w:val="right"/>
              <w:rPr>
                <w:sz w:val="16"/>
                <w:szCs w:val="16"/>
                <w:lang w:val="en-CA" w:eastAsia="en-CA"/>
              </w:rPr>
            </w:pPr>
            <w:r w:rsidRPr="00C75036">
              <w:rPr>
                <w:sz w:val="16"/>
                <w:szCs w:val="16"/>
                <w:lang w:val="en-CA" w:eastAsia="en-CA"/>
              </w:rPr>
              <w:t>-341,953</w:t>
            </w:r>
          </w:p>
        </w:tc>
        <w:tc>
          <w:tcPr>
            <w:tcW w:w="856" w:type="dxa"/>
            <w:tcBorders>
              <w:top w:val="nil"/>
              <w:left w:val="single" w:sz="4" w:space="0" w:color="auto"/>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-411,441</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w:t>
            </w:r>
            <w:r w:rsidR="00F84C7F" w:rsidRPr="00C75036">
              <w:rPr>
                <w:sz w:val="16"/>
                <w:szCs w:val="16"/>
                <w:lang w:val="en-CA" w:eastAsia="en-CA"/>
              </w:rPr>
              <w:t>55,5</w:t>
            </w:r>
            <w:r w:rsidRPr="00C75036">
              <w:rPr>
                <w:sz w:val="16"/>
                <w:szCs w:val="16"/>
                <w:lang w:val="en-CA" w:eastAsia="en-CA"/>
              </w:rPr>
              <w:t>00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B83476" w:rsidP="00C75036">
            <w:pPr>
              <w:jc w:val="left"/>
              <w:rPr>
                <w:color w:val="000000"/>
                <w:sz w:val="16"/>
                <w:szCs w:val="16"/>
                <w:lang w:val="en-CA" w:eastAsia="en-CA"/>
              </w:rPr>
            </w:pPr>
            <w:r w:rsidRPr="00C75036">
              <w:rPr>
                <w:color w:val="000000"/>
                <w:sz w:val="16"/>
                <w:szCs w:val="16"/>
                <w:lang w:val="en-CA" w:eastAsia="en-CA"/>
              </w:rPr>
              <w:t>Reimbursement of c</w:t>
            </w:r>
            <w:r w:rsidR="00263173" w:rsidRPr="00C75036">
              <w:rPr>
                <w:color w:val="000000"/>
                <w:sz w:val="16"/>
                <w:szCs w:val="16"/>
                <w:lang w:val="en-CA" w:eastAsia="en-CA"/>
              </w:rPr>
              <w:t>ountry offices &amp;</w:t>
            </w:r>
            <w:r w:rsidR="000B3E82" w:rsidRPr="00C75036">
              <w:rPr>
                <w:color w:val="000000"/>
                <w:sz w:val="16"/>
                <w:szCs w:val="16"/>
                <w:lang w:val="en-CA" w:eastAsia="en-CA"/>
              </w:rPr>
              <w:t xml:space="preserve"> n</w:t>
            </w:r>
            <w:r w:rsidR="00263173" w:rsidRPr="00C75036">
              <w:rPr>
                <w:color w:val="000000"/>
                <w:sz w:val="16"/>
                <w:szCs w:val="16"/>
                <w:lang w:val="en-CA" w:eastAsia="en-CA"/>
              </w:rPr>
              <w:t>at</w:t>
            </w:r>
            <w:r w:rsidR="000B3E82" w:rsidRPr="00C75036">
              <w:rPr>
                <w:color w:val="000000"/>
                <w:sz w:val="16"/>
                <w:szCs w:val="16"/>
                <w:lang w:val="en-CA" w:eastAsia="en-CA"/>
              </w:rPr>
              <w:t>iona</w:t>
            </w:r>
            <w:r w:rsidR="00263173" w:rsidRPr="00C75036">
              <w:rPr>
                <w:color w:val="000000"/>
                <w:sz w:val="16"/>
                <w:szCs w:val="16"/>
                <w:lang w:val="en-CA" w:eastAsia="en-CA"/>
              </w:rPr>
              <w:t>l execution including overhead</w:t>
            </w:r>
            <w:r w:rsidR="00263173" w:rsidRPr="00C75036">
              <w:rPr>
                <w:color w:val="000000"/>
                <w:sz w:val="16"/>
                <w:szCs w:val="16"/>
                <w:u w:val="single"/>
                <w:lang w:val="en-CA" w:eastAsia="en-CA"/>
              </w:rPr>
              <w:t xml:space="preserve">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1,725,528</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1,829,418</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1,611,939</w:t>
            </w:r>
          </w:p>
        </w:tc>
        <w:tc>
          <w:tcPr>
            <w:tcW w:w="856" w:type="dxa"/>
            <w:tcBorders>
              <w:top w:val="single" w:sz="4" w:space="0" w:color="auto"/>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1,298,103</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1,210,733</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1,627,400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1,589,600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1,640,000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Executing agency support cost (internal) including overhead</w:t>
            </w:r>
            <w:r w:rsidRPr="00C75036">
              <w:rPr>
                <w:color w:val="000000"/>
                <w:sz w:val="16"/>
                <w:szCs w:val="16"/>
                <w:u w:val="single"/>
                <w:lang w:val="en-CA" w:eastAsia="en-CA"/>
              </w:rPr>
              <w:t xml:space="preserve">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4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Financial intermediaries including overhead</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160,777</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121,740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10,000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0</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sz w:val="16"/>
                <w:szCs w:val="16"/>
                <w:lang w:val="en-CA" w:eastAsia="en-CA"/>
              </w:rPr>
            </w:pPr>
            <w:r w:rsidRPr="00C75036">
              <w:rPr>
                <w:sz w:val="16"/>
                <w:szCs w:val="16"/>
                <w:lang w:val="en-CA" w:eastAsia="en-CA"/>
              </w:rPr>
              <w:t>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 xml:space="preserve">Cost recovery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4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color w:val="000000"/>
                <w:sz w:val="16"/>
                <w:szCs w:val="16"/>
                <w:lang w:val="en-CA" w:eastAsia="en-CA"/>
              </w:rPr>
            </w:pPr>
            <w:r w:rsidRPr="00C75036">
              <w:rPr>
                <w:color w:val="000000"/>
                <w:sz w:val="16"/>
                <w:szCs w:val="16"/>
                <w:lang w:val="en-CA" w:eastAsia="en-CA"/>
              </w:rPr>
              <w:t>Adjustment (travel and central services &amp; international consultants</w:t>
            </w:r>
            <w:r w:rsidRPr="00C75036">
              <w:rPr>
                <w:b/>
                <w:bCs/>
                <w:color w:val="000000"/>
                <w:sz w:val="16"/>
                <w:szCs w:val="16"/>
                <w:lang w:val="en-CA" w:eastAsia="en-CA"/>
              </w:rPr>
              <w:t xml:space="preserve">) </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4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0B3E82" w:rsidP="00C75036">
            <w:pPr>
              <w:jc w:val="left"/>
              <w:rPr>
                <w:color w:val="000000"/>
                <w:sz w:val="16"/>
                <w:szCs w:val="16"/>
                <w:lang w:val="en-CA" w:eastAsia="en-CA"/>
              </w:rPr>
            </w:pPr>
            <w:r w:rsidRPr="00C75036">
              <w:rPr>
                <w:color w:val="000000"/>
                <w:sz w:val="16"/>
                <w:szCs w:val="16"/>
                <w:lang w:val="en-CA" w:eastAsia="en-CA"/>
              </w:rPr>
              <w:t>Supervisory c</w:t>
            </w:r>
            <w:r w:rsidR="00263173" w:rsidRPr="00C75036">
              <w:rPr>
                <w:color w:val="000000"/>
                <w:sz w:val="16"/>
                <w:szCs w:val="16"/>
                <w:lang w:val="en-CA" w:eastAsia="en-CA"/>
              </w:rPr>
              <w:t>osts incurred by MPU</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color w:val="000000"/>
                <w:sz w:val="16"/>
                <w:szCs w:val="16"/>
                <w:lang w:val="en-CA" w:eastAsia="en-CA"/>
              </w:rPr>
            </w:pPr>
            <w:r w:rsidRPr="00C75036">
              <w:rPr>
                <w:color w:val="000000"/>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4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B35FCC" w:rsidP="00C75036">
            <w:pPr>
              <w:jc w:val="right"/>
              <w:rPr>
                <w:sz w:val="16"/>
                <w:szCs w:val="16"/>
                <w:lang w:val="en-CA" w:eastAsia="en-CA"/>
              </w:rPr>
            </w:pPr>
            <w:r w:rsidRPr="00C75036">
              <w:rPr>
                <w:sz w:val="16"/>
                <w:szCs w:val="16"/>
                <w:lang w:val="en-CA" w:eastAsia="en-CA"/>
              </w:rPr>
              <w:t>0</w:t>
            </w:r>
          </w:p>
        </w:tc>
      </w:tr>
      <w:tr w:rsidR="00263173" w:rsidRPr="00C75036" w:rsidTr="000B3E82">
        <w:trPr>
          <w:trHeight w:val="252"/>
        </w:trPr>
        <w:tc>
          <w:tcPr>
            <w:tcW w:w="2590" w:type="dxa"/>
            <w:tcBorders>
              <w:top w:val="nil"/>
              <w:left w:val="single" w:sz="4" w:space="0" w:color="auto"/>
              <w:bottom w:val="single" w:sz="4" w:space="0" w:color="auto"/>
              <w:right w:val="single" w:sz="4" w:space="0" w:color="auto"/>
            </w:tcBorders>
            <w:shd w:val="clear" w:color="auto" w:fill="auto"/>
            <w:vAlign w:val="center"/>
            <w:hideMark/>
          </w:tcPr>
          <w:p w:rsidR="00263173" w:rsidRPr="00C75036" w:rsidRDefault="00263173" w:rsidP="00C75036">
            <w:pPr>
              <w:jc w:val="left"/>
              <w:rPr>
                <w:b/>
                <w:bCs/>
                <w:color w:val="000000"/>
                <w:sz w:val="16"/>
                <w:szCs w:val="16"/>
                <w:lang w:val="en-CA" w:eastAsia="en-CA"/>
              </w:rPr>
            </w:pPr>
            <w:r w:rsidRPr="00C75036">
              <w:rPr>
                <w:b/>
                <w:bCs/>
                <w:color w:val="000000"/>
                <w:sz w:val="16"/>
                <w:szCs w:val="16"/>
                <w:lang w:val="en-CA" w:eastAsia="en-CA"/>
              </w:rPr>
              <w:t xml:space="preserve">Grand </w:t>
            </w:r>
            <w:r w:rsidR="000B3E82" w:rsidRPr="00C75036">
              <w:rPr>
                <w:b/>
                <w:bCs/>
                <w:color w:val="000000"/>
                <w:sz w:val="16"/>
                <w:szCs w:val="16"/>
                <w:lang w:val="en-CA" w:eastAsia="en-CA"/>
              </w:rPr>
              <w:t>t</w:t>
            </w:r>
            <w:r w:rsidRPr="00C75036">
              <w:rPr>
                <w:b/>
                <w:bCs/>
                <w:color w:val="000000"/>
                <w:sz w:val="16"/>
                <w:szCs w:val="16"/>
                <w:lang w:val="en-CA" w:eastAsia="en-CA"/>
              </w:rPr>
              <w:t xml:space="preserve">otal </w:t>
            </w:r>
            <w:r w:rsidR="000B3E82" w:rsidRPr="00C75036">
              <w:rPr>
                <w:b/>
                <w:bCs/>
                <w:color w:val="000000"/>
                <w:sz w:val="16"/>
                <w:szCs w:val="16"/>
                <w:lang w:val="en-CA" w:eastAsia="en-CA"/>
              </w:rPr>
              <w:t>a</w:t>
            </w:r>
            <w:r w:rsidRPr="00C75036">
              <w:rPr>
                <w:b/>
                <w:bCs/>
                <w:color w:val="000000"/>
                <w:sz w:val="16"/>
                <w:szCs w:val="16"/>
                <w:lang w:val="en-CA" w:eastAsia="en-CA"/>
              </w:rPr>
              <w:t xml:space="preserve">dministrative </w:t>
            </w:r>
            <w:r w:rsidR="000B3E82" w:rsidRPr="00C75036">
              <w:rPr>
                <w:b/>
                <w:bCs/>
                <w:color w:val="000000"/>
                <w:sz w:val="16"/>
                <w:szCs w:val="16"/>
                <w:lang w:val="en-CA" w:eastAsia="en-CA"/>
              </w:rPr>
              <w:t>s</w:t>
            </w:r>
            <w:r w:rsidRPr="00C75036">
              <w:rPr>
                <w:b/>
                <w:bCs/>
                <w:color w:val="000000"/>
                <w:sz w:val="16"/>
                <w:szCs w:val="16"/>
                <w:lang w:val="en-CA" w:eastAsia="en-CA"/>
              </w:rPr>
              <w:t xml:space="preserve">upport </w:t>
            </w:r>
            <w:r w:rsidR="000B3E82" w:rsidRPr="00C75036">
              <w:rPr>
                <w:b/>
                <w:bCs/>
                <w:color w:val="000000"/>
                <w:sz w:val="16"/>
                <w:szCs w:val="16"/>
                <w:lang w:val="en-CA" w:eastAsia="en-CA"/>
              </w:rPr>
              <w:t>c</w:t>
            </w:r>
            <w:r w:rsidRPr="00C75036">
              <w:rPr>
                <w:b/>
                <w:bCs/>
                <w:color w:val="000000"/>
                <w:sz w:val="16"/>
                <w:szCs w:val="16"/>
                <w:lang w:val="en-CA" w:eastAsia="en-CA"/>
              </w:rPr>
              <w:t>osts</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2,817,936</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3,667,840</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2,518,129</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color w:val="000000"/>
                <w:sz w:val="16"/>
                <w:szCs w:val="16"/>
                <w:lang w:val="en-CA" w:eastAsia="en-CA"/>
              </w:rPr>
            </w:pPr>
            <w:r w:rsidRPr="00C75036">
              <w:rPr>
                <w:b/>
                <w:bCs/>
                <w:color w:val="000000"/>
                <w:sz w:val="16"/>
                <w:szCs w:val="16"/>
                <w:lang w:val="en-CA" w:eastAsia="en-CA"/>
              </w:rPr>
              <w:t>2,339,197</w:t>
            </w:r>
          </w:p>
        </w:tc>
        <w:tc>
          <w:tcPr>
            <w:tcW w:w="856"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sz w:val="16"/>
                <w:szCs w:val="16"/>
                <w:lang w:val="en-CA" w:eastAsia="en-CA"/>
              </w:rPr>
            </w:pPr>
            <w:r w:rsidRPr="00C75036">
              <w:rPr>
                <w:b/>
                <w:bCs/>
                <w:sz w:val="16"/>
                <w:szCs w:val="16"/>
                <w:lang w:val="en-CA" w:eastAsia="en-CA"/>
              </w:rPr>
              <w:t>2,524,292</w:t>
            </w:r>
          </w:p>
        </w:tc>
        <w:tc>
          <w:tcPr>
            <w:tcW w:w="94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sz w:val="16"/>
                <w:szCs w:val="16"/>
                <w:lang w:val="en-CA" w:eastAsia="en-CA"/>
              </w:rPr>
            </w:pPr>
            <w:r w:rsidRPr="00C75036">
              <w:rPr>
                <w:b/>
                <w:bCs/>
                <w:sz w:val="16"/>
                <w:szCs w:val="16"/>
                <w:lang w:val="en-CA" w:eastAsia="en-CA"/>
              </w:rPr>
              <w:t>3,352,400</w:t>
            </w:r>
          </w:p>
        </w:tc>
        <w:tc>
          <w:tcPr>
            <w:tcW w:w="1015"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sz w:val="16"/>
                <w:szCs w:val="16"/>
                <w:lang w:val="en-CA" w:eastAsia="en-CA"/>
              </w:rPr>
            </w:pPr>
            <w:r w:rsidRPr="00C75036">
              <w:rPr>
                <w:b/>
                <w:bCs/>
                <w:sz w:val="16"/>
                <w:szCs w:val="16"/>
                <w:lang w:val="en-CA" w:eastAsia="en-CA"/>
              </w:rPr>
              <w:t>3,173,600</w:t>
            </w:r>
          </w:p>
        </w:tc>
        <w:tc>
          <w:tcPr>
            <w:tcW w:w="992" w:type="dxa"/>
            <w:tcBorders>
              <w:top w:val="nil"/>
              <w:left w:val="nil"/>
              <w:bottom w:val="single" w:sz="4" w:space="0" w:color="auto"/>
              <w:right w:val="single" w:sz="4" w:space="0" w:color="auto"/>
            </w:tcBorders>
            <w:shd w:val="clear" w:color="auto" w:fill="auto"/>
            <w:hideMark/>
          </w:tcPr>
          <w:p w:rsidR="00263173" w:rsidRPr="00C75036" w:rsidRDefault="00263173" w:rsidP="00C75036">
            <w:pPr>
              <w:jc w:val="right"/>
              <w:rPr>
                <w:b/>
                <w:bCs/>
                <w:sz w:val="16"/>
                <w:szCs w:val="16"/>
                <w:lang w:val="en-CA" w:eastAsia="en-CA"/>
              </w:rPr>
            </w:pPr>
            <w:r w:rsidRPr="00C75036">
              <w:rPr>
                <w:b/>
                <w:bCs/>
                <w:sz w:val="16"/>
                <w:szCs w:val="16"/>
                <w:lang w:val="en-CA" w:eastAsia="en-CA"/>
              </w:rPr>
              <w:t>3,365,000</w:t>
            </w:r>
          </w:p>
        </w:tc>
      </w:tr>
    </w:tbl>
    <w:p w:rsidR="004E59A5" w:rsidRPr="00C75036" w:rsidRDefault="004E59A5" w:rsidP="00C75036">
      <w:pPr>
        <w:rPr>
          <w:u w:val="single"/>
          <w:lang w:val="en-CA"/>
        </w:rPr>
      </w:pPr>
    </w:p>
    <w:p w:rsidR="004E59A5" w:rsidRPr="00C75036" w:rsidRDefault="004E59A5" w:rsidP="00C75036">
      <w:pPr>
        <w:keepNext/>
        <w:rPr>
          <w:u w:val="single"/>
          <w:lang w:val="en-CA"/>
        </w:rPr>
      </w:pPr>
      <w:r w:rsidRPr="00C75036">
        <w:rPr>
          <w:u w:val="single"/>
          <w:lang w:val="en-CA"/>
        </w:rPr>
        <w:t>Core unit costs</w:t>
      </w:r>
    </w:p>
    <w:p w:rsidR="004E59A5" w:rsidRPr="00C75036" w:rsidRDefault="004E59A5" w:rsidP="00C75036">
      <w:pPr>
        <w:keepNext/>
        <w:jc w:val="left"/>
        <w:rPr>
          <w:b/>
          <w:bCs/>
          <w:color w:val="000000"/>
          <w:sz w:val="20"/>
          <w:szCs w:val="20"/>
          <w:lang w:val="en-CA"/>
        </w:rPr>
      </w:pPr>
    </w:p>
    <w:p w:rsidR="004E59A5" w:rsidRPr="00C75036" w:rsidRDefault="004E59A5" w:rsidP="00C75036">
      <w:pPr>
        <w:pStyle w:val="Heading1"/>
        <w:keepNext/>
        <w:rPr>
          <w:lang w:val="en-CA"/>
        </w:rPr>
      </w:pPr>
      <w:r w:rsidRPr="00C75036">
        <w:rPr>
          <w:lang w:val="en-CA"/>
        </w:rPr>
        <w:t>The World Bank’s request of US $1,725,000 for its 201</w:t>
      </w:r>
      <w:r w:rsidR="00C473C7" w:rsidRPr="00C75036">
        <w:rPr>
          <w:lang w:val="en-CA"/>
        </w:rPr>
        <w:t>7</w:t>
      </w:r>
      <w:r w:rsidRPr="00C75036">
        <w:rPr>
          <w:lang w:val="en-CA"/>
        </w:rPr>
        <w:t xml:space="preserve"> core unit budget represents a zero per cent increase in the budgets approved since 2013. Unlike UNDP and UNIDO, the World Bank does not </w:t>
      </w:r>
      <w:r w:rsidRPr="00C75036">
        <w:rPr>
          <w:lang w:val="en-CA"/>
        </w:rPr>
        <w:lastRenderedPageBreak/>
        <w:t xml:space="preserve">expect its core unit costs to exceed its budget, and it is not subsidized by revenue from agency fees or the general fund of the World Bank. </w:t>
      </w:r>
    </w:p>
    <w:p w:rsidR="004E59A5" w:rsidRPr="00C75036" w:rsidRDefault="004E59A5" w:rsidP="00C75036">
      <w:pPr>
        <w:pStyle w:val="Heading1"/>
        <w:rPr>
          <w:lang w:val="en-CA"/>
        </w:rPr>
      </w:pPr>
      <w:r w:rsidRPr="00C75036">
        <w:rPr>
          <w:lang w:val="en-CA"/>
        </w:rPr>
        <w:t>Sixty-</w:t>
      </w:r>
      <w:r w:rsidR="00C473C7" w:rsidRPr="00C75036">
        <w:rPr>
          <w:lang w:val="en-CA"/>
        </w:rPr>
        <w:t>four</w:t>
      </w:r>
      <w:r w:rsidRPr="00C75036">
        <w:rPr>
          <w:lang w:val="en-CA"/>
        </w:rPr>
        <w:t xml:space="preserve"> per cent of the World Bank’s proposed core unit budget is for </w:t>
      </w:r>
      <w:r w:rsidR="00A56AE7" w:rsidRPr="00C75036">
        <w:rPr>
          <w:lang w:val="en-CA"/>
        </w:rPr>
        <w:t xml:space="preserve">salaries for </w:t>
      </w:r>
      <w:r w:rsidRPr="00C75036">
        <w:rPr>
          <w:lang w:val="en-CA"/>
        </w:rPr>
        <w:t xml:space="preserve">staff. The travel budget represents the next largest cost item, amounting to 14 per cent, followed by </w:t>
      </w:r>
      <w:r w:rsidR="00A56AE7" w:rsidRPr="00C75036">
        <w:rPr>
          <w:lang w:val="en-CA"/>
        </w:rPr>
        <w:t xml:space="preserve">central </w:t>
      </w:r>
      <w:r w:rsidR="00C473C7" w:rsidRPr="00C75036">
        <w:rPr>
          <w:lang w:val="en-CA"/>
        </w:rPr>
        <w:t xml:space="preserve">services (13 per cent), </w:t>
      </w:r>
      <w:r w:rsidR="00A56AE7" w:rsidRPr="00C75036">
        <w:rPr>
          <w:lang w:val="en-CA"/>
        </w:rPr>
        <w:t xml:space="preserve">contractual </w:t>
      </w:r>
      <w:r w:rsidRPr="00C75036">
        <w:rPr>
          <w:lang w:val="en-CA"/>
        </w:rPr>
        <w:t>services (</w:t>
      </w:r>
      <w:r w:rsidR="00C473C7" w:rsidRPr="00C75036">
        <w:rPr>
          <w:lang w:val="en-CA"/>
        </w:rPr>
        <w:t>6</w:t>
      </w:r>
      <w:r w:rsidRPr="00C75036">
        <w:rPr>
          <w:lang w:val="en-CA"/>
        </w:rPr>
        <w:t xml:space="preserve"> per cent)</w:t>
      </w:r>
      <w:r w:rsidR="00C473C7" w:rsidRPr="00C75036">
        <w:rPr>
          <w:lang w:val="en-CA"/>
        </w:rPr>
        <w:t xml:space="preserve"> </w:t>
      </w:r>
      <w:r w:rsidRPr="00C75036">
        <w:rPr>
          <w:lang w:val="en-CA"/>
        </w:rPr>
        <w:t xml:space="preserve">and equipment (3 per cent). </w:t>
      </w:r>
    </w:p>
    <w:p w:rsidR="004E59A5" w:rsidRPr="00C75036" w:rsidRDefault="004E59A5" w:rsidP="00C75036">
      <w:pPr>
        <w:pStyle w:val="Heading1"/>
        <w:rPr>
          <w:lang w:val="en-CA"/>
        </w:rPr>
      </w:pPr>
      <w:r w:rsidRPr="00C75036">
        <w:rPr>
          <w:lang w:val="en-CA"/>
        </w:rPr>
        <w:t xml:space="preserve">The proposed budget for staff </w:t>
      </w:r>
      <w:r w:rsidR="00880920" w:rsidRPr="00C75036">
        <w:rPr>
          <w:lang w:val="en-CA"/>
        </w:rPr>
        <w:t>(US </w:t>
      </w:r>
      <w:r w:rsidR="00F84C7F" w:rsidRPr="00C75036">
        <w:rPr>
          <w:lang w:val="en-CA"/>
        </w:rPr>
        <w:t xml:space="preserve">$1,100,000) reflects </w:t>
      </w:r>
      <w:r w:rsidR="00996FCA" w:rsidRPr="00C75036">
        <w:rPr>
          <w:lang w:val="en-CA"/>
        </w:rPr>
        <w:t>the estimated cost for 2016 (US </w:t>
      </w:r>
      <w:r w:rsidR="00F84C7F" w:rsidRPr="00C75036">
        <w:rPr>
          <w:lang w:val="en-CA"/>
        </w:rPr>
        <w:t>$1,073,000) but is higher than the actual costs in 2015 (US</w:t>
      </w:r>
      <w:r w:rsidR="00576074" w:rsidRPr="00C75036">
        <w:rPr>
          <w:lang w:val="en-CA"/>
        </w:rPr>
        <w:t> </w:t>
      </w:r>
      <w:r w:rsidR="00F84C7F" w:rsidRPr="00C75036">
        <w:rPr>
          <w:lang w:val="en-CA"/>
        </w:rPr>
        <w:t>$827,111)</w:t>
      </w:r>
      <w:r w:rsidRPr="00C75036">
        <w:rPr>
          <w:lang w:val="en-CA"/>
        </w:rPr>
        <w:t xml:space="preserve">. The World Bank indicated that it has the same staff component as last year (eight professional staff and two support staff). </w:t>
      </w:r>
      <w:r w:rsidR="00261C2A" w:rsidRPr="00C75036">
        <w:rPr>
          <w:lang w:val="en-CA"/>
        </w:rPr>
        <w:t>S</w:t>
      </w:r>
      <w:r w:rsidRPr="00C75036">
        <w:rPr>
          <w:lang w:val="en-CA"/>
        </w:rPr>
        <w:t xml:space="preserve">taff averaged </w:t>
      </w:r>
      <w:r w:rsidR="00751FA4" w:rsidRPr="00C75036">
        <w:rPr>
          <w:lang w:val="en-CA"/>
        </w:rPr>
        <w:t xml:space="preserve">40 </w:t>
      </w:r>
      <w:r w:rsidRPr="00C75036">
        <w:rPr>
          <w:lang w:val="en-CA"/>
        </w:rPr>
        <w:t>per cent of their time in 201</w:t>
      </w:r>
      <w:r w:rsidR="00F84C7F" w:rsidRPr="00C75036">
        <w:rPr>
          <w:lang w:val="en-CA"/>
        </w:rPr>
        <w:t>5</w:t>
      </w:r>
      <w:r w:rsidR="00261C2A" w:rsidRPr="00C75036">
        <w:rPr>
          <w:lang w:val="en-CA"/>
        </w:rPr>
        <w:t xml:space="preserve"> on Montreal Protocol activities. One support staff post is currently vacant</w:t>
      </w:r>
      <w:r w:rsidRPr="00C75036">
        <w:rPr>
          <w:lang w:val="en-CA"/>
        </w:rPr>
        <w:t>.</w:t>
      </w:r>
      <w:r w:rsidR="006C0E5B" w:rsidRPr="00C75036">
        <w:rPr>
          <w:lang w:val="en-CA"/>
        </w:rPr>
        <w:t xml:space="preserve"> </w:t>
      </w:r>
      <w:r w:rsidR="00F84C7F" w:rsidRPr="00C75036">
        <w:rPr>
          <w:lang w:val="en-CA"/>
        </w:rPr>
        <w:t>S</w:t>
      </w:r>
      <w:r w:rsidRPr="00C75036">
        <w:rPr>
          <w:lang w:val="en-CA"/>
        </w:rPr>
        <w:t xml:space="preserve">ince the World Bank uses cost-accounting, only those costs for Multilateral Fund </w:t>
      </w:r>
      <w:r w:rsidR="00261C2A" w:rsidRPr="00C75036">
        <w:rPr>
          <w:lang w:val="en-CA"/>
        </w:rPr>
        <w:t>a</w:t>
      </w:r>
      <w:r w:rsidRPr="00C75036">
        <w:rPr>
          <w:lang w:val="en-CA"/>
        </w:rPr>
        <w:t>ctivities will be charged to the core unit budget with the balance returned to the Fund.</w:t>
      </w:r>
    </w:p>
    <w:p w:rsidR="004E59A5" w:rsidRPr="00C75036" w:rsidRDefault="004E59A5" w:rsidP="00C75036">
      <w:pPr>
        <w:pStyle w:val="Heading1"/>
        <w:rPr>
          <w:lang w:val="en-CA"/>
        </w:rPr>
      </w:pPr>
      <w:r w:rsidRPr="00C75036">
        <w:rPr>
          <w:lang w:val="en-CA"/>
        </w:rPr>
        <w:t>The World Bank’s proposed travel costs (US</w:t>
      </w:r>
      <w:r w:rsidR="006C0E5B" w:rsidRPr="00C75036">
        <w:rPr>
          <w:lang w:val="en-CA"/>
        </w:rPr>
        <w:t> </w:t>
      </w:r>
      <w:r w:rsidRPr="00C75036">
        <w:rPr>
          <w:lang w:val="en-CA"/>
        </w:rPr>
        <w:t>$25</w:t>
      </w:r>
      <w:r w:rsidR="00713CC9" w:rsidRPr="00C75036">
        <w:rPr>
          <w:lang w:val="en-CA"/>
        </w:rPr>
        <w:t>0</w:t>
      </w:r>
      <w:r w:rsidRPr="00C75036">
        <w:rPr>
          <w:lang w:val="en-CA"/>
        </w:rPr>
        <w:t xml:space="preserve">,000) are </w:t>
      </w:r>
      <w:r w:rsidR="00713CC9" w:rsidRPr="00C75036">
        <w:rPr>
          <w:lang w:val="en-CA"/>
        </w:rPr>
        <w:t xml:space="preserve">slightly </w:t>
      </w:r>
      <w:r w:rsidR="006C0E5B" w:rsidRPr="00C75036">
        <w:rPr>
          <w:lang w:val="en-CA"/>
        </w:rPr>
        <w:t>lower</w:t>
      </w:r>
      <w:r w:rsidR="00713CC9" w:rsidRPr="00C75036">
        <w:rPr>
          <w:lang w:val="en-CA"/>
        </w:rPr>
        <w:t xml:space="preserve"> than</w:t>
      </w:r>
      <w:r w:rsidRPr="00C75036">
        <w:rPr>
          <w:lang w:val="en-CA"/>
        </w:rPr>
        <w:t xml:space="preserve"> those </w:t>
      </w:r>
      <w:r w:rsidR="00713CC9" w:rsidRPr="00C75036">
        <w:rPr>
          <w:lang w:val="en-CA"/>
        </w:rPr>
        <w:t xml:space="preserve">estimated for </w:t>
      </w:r>
      <w:r w:rsidRPr="00C75036">
        <w:rPr>
          <w:lang w:val="en-CA"/>
        </w:rPr>
        <w:t>201</w:t>
      </w:r>
      <w:r w:rsidR="00713CC9" w:rsidRPr="00C75036">
        <w:rPr>
          <w:lang w:val="en-CA"/>
        </w:rPr>
        <w:t>6</w:t>
      </w:r>
      <w:r w:rsidR="006C0E5B" w:rsidRPr="00C75036">
        <w:rPr>
          <w:lang w:val="en-CA"/>
        </w:rPr>
        <w:t xml:space="preserve"> (US </w:t>
      </w:r>
      <w:r w:rsidRPr="00C75036">
        <w:rPr>
          <w:lang w:val="en-CA"/>
        </w:rPr>
        <w:t>$2</w:t>
      </w:r>
      <w:r w:rsidR="00713CC9" w:rsidRPr="00C75036">
        <w:rPr>
          <w:lang w:val="en-CA"/>
        </w:rPr>
        <w:t>65</w:t>
      </w:r>
      <w:r w:rsidRPr="00C75036">
        <w:rPr>
          <w:lang w:val="en-CA"/>
        </w:rPr>
        <w:t xml:space="preserve">,000) </w:t>
      </w:r>
      <w:r w:rsidR="00713CC9" w:rsidRPr="00C75036">
        <w:rPr>
          <w:lang w:val="en-CA"/>
        </w:rPr>
        <w:t xml:space="preserve">but </w:t>
      </w:r>
      <w:r w:rsidR="006C0E5B" w:rsidRPr="00C75036">
        <w:rPr>
          <w:lang w:val="en-CA"/>
        </w:rPr>
        <w:t>higher</w:t>
      </w:r>
      <w:r w:rsidR="00713CC9" w:rsidRPr="00C75036">
        <w:rPr>
          <w:lang w:val="en-CA"/>
        </w:rPr>
        <w:t xml:space="preserve"> than the actual costs</w:t>
      </w:r>
      <w:r w:rsidRPr="00C75036">
        <w:rPr>
          <w:lang w:val="en-CA"/>
        </w:rPr>
        <w:t xml:space="preserve"> in 2015 (US $2</w:t>
      </w:r>
      <w:r w:rsidR="00713CC9" w:rsidRPr="00C75036">
        <w:rPr>
          <w:lang w:val="en-CA"/>
        </w:rPr>
        <w:t>05</w:t>
      </w:r>
      <w:r w:rsidRPr="00C75036">
        <w:rPr>
          <w:lang w:val="en-CA"/>
        </w:rPr>
        <w:t>,</w:t>
      </w:r>
      <w:r w:rsidR="00713CC9" w:rsidRPr="00C75036">
        <w:rPr>
          <w:lang w:val="en-CA"/>
        </w:rPr>
        <w:t>498</w:t>
      </w:r>
      <w:r w:rsidRPr="00C75036">
        <w:rPr>
          <w:lang w:val="en-CA"/>
        </w:rPr>
        <w:t>)</w:t>
      </w:r>
      <w:r w:rsidR="00713CC9" w:rsidRPr="00C75036">
        <w:rPr>
          <w:lang w:val="en-CA"/>
        </w:rPr>
        <w:t xml:space="preserve"> and all previous years since 2011</w:t>
      </w:r>
      <w:r w:rsidRPr="00C75036">
        <w:rPr>
          <w:lang w:val="en-CA"/>
        </w:rPr>
        <w:t>.</w:t>
      </w:r>
    </w:p>
    <w:p w:rsidR="00F84C7F" w:rsidRPr="00C75036" w:rsidRDefault="00F84C7F" w:rsidP="00C75036">
      <w:pPr>
        <w:pStyle w:val="Heading1"/>
        <w:rPr>
          <w:lang w:val="en-CA"/>
        </w:rPr>
      </w:pPr>
      <w:r w:rsidRPr="00C75036">
        <w:rPr>
          <w:lang w:val="en-CA"/>
        </w:rPr>
        <w:t xml:space="preserve">Reimbursement of central services is budgeted at </w:t>
      </w:r>
      <w:r w:rsidR="00751FA4" w:rsidRPr="00C75036">
        <w:rPr>
          <w:lang w:val="en-CA"/>
        </w:rPr>
        <w:t>almost the same level as the</w:t>
      </w:r>
      <w:r w:rsidRPr="00C75036">
        <w:rPr>
          <w:lang w:val="en-CA"/>
        </w:rPr>
        <w:t xml:space="preserve"> estimated costs for 2016. The </w:t>
      </w:r>
      <w:r w:rsidR="006C0E5B" w:rsidRPr="00C75036">
        <w:rPr>
          <w:lang w:val="en-CA"/>
        </w:rPr>
        <w:t xml:space="preserve">World </w:t>
      </w:r>
      <w:r w:rsidRPr="00C75036">
        <w:rPr>
          <w:lang w:val="en-CA"/>
        </w:rPr>
        <w:t xml:space="preserve">Bank indicated that in 2015, this cost was a mixture of the previous approach </w:t>
      </w:r>
      <w:r w:rsidR="00751FA4" w:rsidRPr="00C75036">
        <w:rPr>
          <w:lang w:val="en-CA"/>
        </w:rPr>
        <w:t xml:space="preserve">used </w:t>
      </w:r>
      <w:r w:rsidRPr="00C75036">
        <w:rPr>
          <w:lang w:val="en-CA"/>
        </w:rPr>
        <w:t xml:space="preserve">whereby various supporting units charged costs (such as legal and trust fund accounting units), </w:t>
      </w:r>
      <w:r w:rsidR="00EB57B6" w:rsidRPr="00C75036">
        <w:rPr>
          <w:lang w:val="en-CA"/>
        </w:rPr>
        <w:t xml:space="preserve">and </w:t>
      </w:r>
      <w:r w:rsidRPr="00C75036">
        <w:rPr>
          <w:lang w:val="en-CA"/>
        </w:rPr>
        <w:t xml:space="preserve">the new approach whereby their support is compensated through the 17 per cent indirect rate or “fee” on each staff and individual consultant. </w:t>
      </w:r>
      <w:r w:rsidR="00261C2A" w:rsidRPr="00C75036">
        <w:rPr>
          <w:lang w:val="en-CA"/>
        </w:rPr>
        <w:t xml:space="preserve">The 17 per cent fee is based on the overall costs for the administration of the </w:t>
      </w:r>
      <w:r w:rsidR="003258BA" w:rsidRPr="00C75036">
        <w:rPr>
          <w:lang w:val="en-CA"/>
        </w:rPr>
        <w:t xml:space="preserve">World </w:t>
      </w:r>
      <w:r w:rsidR="00261C2A" w:rsidRPr="00C75036">
        <w:rPr>
          <w:lang w:val="en-CA"/>
        </w:rPr>
        <w:t>Bank’s trust funds over the last two years. The fee will continue to be reassessed every two years.</w:t>
      </w:r>
    </w:p>
    <w:p w:rsidR="00F84C7F" w:rsidRPr="00C75036" w:rsidRDefault="00F84C7F" w:rsidP="00C75036">
      <w:pPr>
        <w:pStyle w:val="Heading1"/>
        <w:rPr>
          <w:lang w:val="en-CA"/>
        </w:rPr>
      </w:pPr>
      <w:r w:rsidRPr="00C75036">
        <w:rPr>
          <w:lang w:val="en-CA"/>
        </w:rPr>
        <w:t>The budget for contractual services in 2017 (US</w:t>
      </w:r>
      <w:r w:rsidR="006C0E5B" w:rsidRPr="00C75036">
        <w:rPr>
          <w:lang w:val="en-CA"/>
        </w:rPr>
        <w:t> </w:t>
      </w:r>
      <w:r w:rsidRPr="00C75036">
        <w:rPr>
          <w:lang w:val="en-CA"/>
        </w:rPr>
        <w:t xml:space="preserve">$95,000) is planned to increase by </w:t>
      </w:r>
      <w:r w:rsidR="00EB57B6" w:rsidRPr="00C75036">
        <w:rPr>
          <w:lang w:val="en-CA"/>
        </w:rPr>
        <w:t>35</w:t>
      </w:r>
      <w:r w:rsidR="006C0E5B" w:rsidRPr="00C75036">
        <w:rPr>
          <w:lang w:val="en-CA"/>
        </w:rPr>
        <w:t> </w:t>
      </w:r>
      <w:r w:rsidRPr="00C75036">
        <w:rPr>
          <w:lang w:val="en-CA"/>
        </w:rPr>
        <w:t xml:space="preserve">per cent over </w:t>
      </w:r>
      <w:r w:rsidR="006C0E5B" w:rsidRPr="00C75036">
        <w:rPr>
          <w:lang w:val="en-CA"/>
        </w:rPr>
        <w:t>the estimated costs of 2016 (US </w:t>
      </w:r>
      <w:r w:rsidRPr="00C75036">
        <w:rPr>
          <w:lang w:val="en-CA"/>
        </w:rPr>
        <w:t xml:space="preserve">$70,000) which is highest level of contractual costs since 2011. The </w:t>
      </w:r>
      <w:r w:rsidR="001B198E" w:rsidRPr="00C75036">
        <w:rPr>
          <w:lang w:val="en-CA"/>
        </w:rPr>
        <w:t xml:space="preserve">World </w:t>
      </w:r>
      <w:r w:rsidRPr="00C75036">
        <w:rPr>
          <w:lang w:val="en-CA"/>
        </w:rPr>
        <w:t xml:space="preserve">Bank indicated that the increase was planned to address the Kigali Amendment as it expected to require additional outside support to the </w:t>
      </w:r>
      <w:r w:rsidR="001B198E" w:rsidRPr="00C75036">
        <w:rPr>
          <w:lang w:val="en-CA"/>
        </w:rPr>
        <w:t xml:space="preserve">World </w:t>
      </w:r>
      <w:r w:rsidRPr="00C75036">
        <w:rPr>
          <w:lang w:val="en-CA"/>
        </w:rPr>
        <w:t>Bank to address related challenges and opportunities, analysis and studies related to policy, technology, and other new HFC</w:t>
      </w:r>
      <w:r w:rsidR="001B198E" w:rsidRPr="00C75036">
        <w:rPr>
          <w:lang w:val="en-CA"/>
        </w:rPr>
        <w:t>-</w:t>
      </w:r>
      <w:r w:rsidRPr="00C75036">
        <w:rPr>
          <w:lang w:val="en-CA"/>
        </w:rPr>
        <w:t xml:space="preserve">related issues that could best enable support to its existing and </w:t>
      </w:r>
      <w:r w:rsidR="001B198E" w:rsidRPr="00C75036">
        <w:rPr>
          <w:lang w:val="en-CA"/>
        </w:rPr>
        <w:t>possibly new country partners</w:t>
      </w:r>
      <w:r w:rsidRPr="00C75036">
        <w:rPr>
          <w:lang w:val="en-CA"/>
        </w:rPr>
        <w:t>.</w:t>
      </w:r>
    </w:p>
    <w:p w:rsidR="004E59A5" w:rsidRPr="00C75036" w:rsidRDefault="004E59A5" w:rsidP="00C75036">
      <w:pPr>
        <w:pStyle w:val="Heading1"/>
        <w:rPr>
          <w:lang w:val="en-CA"/>
        </w:rPr>
      </w:pPr>
      <w:r w:rsidRPr="00C75036">
        <w:rPr>
          <w:lang w:val="en-CA"/>
        </w:rPr>
        <w:t>Equ</w:t>
      </w:r>
      <w:r w:rsidR="000E78B4" w:rsidRPr="00C75036">
        <w:rPr>
          <w:lang w:val="en-CA"/>
        </w:rPr>
        <w:t xml:space="preserve">ipment costs will increase by </w:t>
      </w:r>
      <w:r w:rsidR="00EB57B6" w:rsidRPr="00C75036">
        <w:rPr>
          <w:lang w:val="en-CA"/>
        </w:rPr>
        <w:t>11</w:t>
      </w:r>
      <w:r w:rsidR="000E78B4" w:rsidRPr="00C75036">
        <w:rPr>
          <w:lang w:val="en-CA"/>
        </w:rPr>
        <w:t> </w:t>
      </w:r>
      <w:r w:rsidRPr="00C75036">
        <w:rPr>
          <w:lang w:val="en-CA"/>
        </w:rPr>
        <w:t>per cent over estimated costs for 201</w:t>
      </w:r>
      <w:r w:rsidR="00EB57B6" w:rsidRPr="00C75036">
        <w:rPr>
          <w:lang w:val="en-CA"/>
        </w:rPr>
        <w:t>6</w:t>
      </w:r>
      <w:r w:rsidRPr="00C75036">
        <w:rPr>
          <w:lang w:val="en-CA"/>
        </w:rPr>
        <w:t xml:space="preserve">. The World Bank indicated that there is a standard rate for computers and other office equipment, maintenance and repair that is applied to all World Bank units. </w:t>
      </w:r>
    </w:p>
    <w:p w:rsidR="00F84C7F" w:rsidRPr="00C75036" w:rsidRDefault="00F84C7F" w:rsidP="00C75036">
      <w:pPr>
        <w:pStyle w:val="Heading1"/>
        <w:rPr>
          <w:lang w:val="en-CA"/>
        </w:rPr>
      </w:pPr>
      <w:r w:rsidRPr="00C75036">
        <w:rPr>
          <w:lang w:val="en-CA"/>
        </w:rPr>
        <w:t xml:space="preserve">Space rental has been changed as it has been absorbed under the reimbursement of central services item with some minor exceptions as indicated in the actual and estimated costs for 2015 and 2016, respectively. </w:t>
      </w:r>
    </w:p>
    <w:p w:rsidR="004E59A5" w:rsidRPr="00C75036" w:rsidRDefault="004E59A5" w:rsidP="00C75036">
      <w:pPr>
        <w:pStyle w:val="Heading1"/>
        <w:rPr>
          <w:lang w:val="en-CA"/>
        </w:rPr>
      </w:pPr>
      <w:r w:rsidRPr="00C75036">
        <w:rPr>
          <w:lang w:val="en-CA"/>
        </w:rPr>
        <w:t>The World Ba</w:t>
      </w:r>
      <w:r w:rsidR="00671C0D" w:rsidRPr="00C75036">
        <w:rPr>
          <w:lang w:val="en-CA"/>
        </w:rPr>
        <w:t>nk will return approximately US </w:t>
      </w:r>
      <w:r w:rsidRPr="00C75036">
        <w:rPr>
          <w:lang w:val="en-CA"/>
        </w:rPr>
        <w:t>$</w:t>
      </w:r>
      <w:r w:rsidR="00F84C7F" w:rsidRPr="00C75036">
        <w:rPr>
          <w:lang w:val="en-CA"/>
        </w:rPr>
        <w:t>55</w:t>
      </w:r>
      <w:r w:rsidR="00C473C7" w:rsidRPr="00C75036">
        <w:rPr>
          <w:lang w:val="en-CA"/>
        </w:rPr>
        <w:t>,500</w:t>
      </w:r>
      <w:r w:rsidRPr="00C75036">
        <w:rPr>
          <w:lang w:val="en-CA"/>
        </w:rPr>
        <w:t xml:space="preserve"> from core unit costs from 201</w:t>
      </w:r>
      <w:r w:rsidR="00C473C7" w:rsidRPr="00C75036">
        <w:rPr>
          <w:lang w:val="en-CA"/>
        </w:rPr>
        <w:t>6</w:t>
      </w:r>
      <w:r w:rsidRPr="00C75036">
        <w:rPr>
          <w:lang w:val="en-CA"/>
        </w:rPr>
        <w:t xml:space="preserve"> once actual data is known in 201</w:t>
      </w:r>
      <w:r w:rsidR="00C473C7" w:rsidRPr="00C75036">
        <w:rPr>
          <w:lang w:val="en-CA"/>
        </w:rPr>
        <w:t>7</w:t>
      </w:r>
      <w:r w:rsidRPr="00C75036">
        <w:rPr>
          <w:lang w:val="en-CA"/>
        </w:rPr>
        <w:t xml:space="preserve">. The Executive Committee may wish to note, with appreciation, that the World Bank’s core unit operation was again below its budgeted level and that it would be returning unused balances. </w:t>
      </w:r>
    </w:p>
    <w:p w:rsidR="004E59A5" w:rsidRPr="00C75036" w:rsidRDefault="004E59A5" w:rsidP="00C75036">
      <w:pPr>
        <w:keepNext/>
        <w:rPr>
          <w:u w:val="single"/>
          <w:lang w:val="en-CA"/>
        </w:rPr>
      </w:pPr>
      <w:r w:rsidRPr="00C75036">
        <w:rPr>
          <w:u w:val="single"/>
          <w:lang w:val="en-CA"/>
        </w:rPr>
        <w:lastRenderedPageBreak/>
        <w:t>Total administrative costs</w:t>
      </w:r>
    </w:p>
    <w:p w:rsidR="004E59A5" w:rsidRPr="00C75036" w:rsidRDefault="004E59A5" w:rsidP="00C75036">
      <w:pPr>
        <w:keepNext/>
        <w:rPr>
          <w:lang w:val="en-CA"/>
        </w:rPr>
      </w:pPr>
    </w:p>
    <w:p w:rsidR="004E59A5" w:rsidRPr="00C75036" w:rsidRDefault="004E59A5" w:rsidP="00C75036">
      <w:pPr>
        <w:pStyle w:val="Heading1"/>
        <w:keepNext/>
        <w:rPr>
          <w:lang w:val="en-CA"/>
        </w:rPr>
      </w:pPr>
      <w:r w:rsidRPr="00C75036">
        <w:rPr>
          <w:lang w:val="en-CA"/>
        </w:rPr>
        <w:t>The budget for reimbursement of country offices</w:t>
      </w:r>
      <w:r w:rsidR="00EB57B6" w:rsidRPr="00C75036">
        <w:rPr>
          <w:rStyle w:val="FootnoteReference"/>
          <w:lang w:val="en-CA"/>
        </w:rPr>
        <w:footnoteReference w:id="2"/>
      </w:r>
      <w:r w:rsidRPr="00C75036">
        <w:rPr>
          <w:lang w:val="en-CA"/>
        </w:rPr>
        <w:t xml:space="preserve"> proposed for 201</w:t>
      </w:r>
      <w:r w:rsidR="00C473C7" w:rsidRPr="00C75036">
        <w:rPr>
          <w:lang w:val="en-CA"/>
        </w:rPr>
        <w:t>7</w:t>
      </w:r>
      <w:r w:rsidRPr="00C75036">
        <w:rPr>
          <w:lang w:val="en-CA"/>
        </w:rPr>
        <w:t xml:space="preserve"> is expected to increase over estimated costs for 201</w:t>
      </w:r>
      <w:r w:rsidR="00C473C7" w:rsidRPr="00C75036">
        <w:rPr>
          <w:lang w:val="en-CA"/>
        </w:rPr>
        <w:t>6</w:t>
      </w:r>
      <w:r w:rsidRPr="00C75036">
        <w:rPr>
          <w:lang w:val="en-CA"/>
        </w:rPr>
        <w:t xml:space="preserve"> by </w:t>
      </w:r>
      <w:r w:rsidR="00EB57B6" w:rsidRPr="00C75036">
        <w:rPr>
          <w:lang w:val="en-CA"/>
        </w:rPr>
        <w:t>6 </w:t>
      </w:r>
      <w:r w:rsidRPr="00C75036">
        <w:rPr>
          <w:lang w:val="en-CA"/>
        </w:rPr>
        <w:t xml:space="preserve">per cent. </w:t>
      </w:r>
    </w:p>
    <w:p w:rsidR="004E59A5" w:rsidRPr="00C75036" w:rsidRDefault="004E59A5" w:rsidP="00C75036">
      <w:pPr>
        <w:pStyle w:val="Heading1"/>
        <w:rPr>
          <w:lang w:val="en-CA"/>
        </w:rPr>
      </w:pPr>
      <w:r w:rsidRPr="00C75036">
        <w:rPr>
          <w:lang w:val="en-CA"/>
        </w:rPr>
        <w:t>Total administrative costs are estimated at US</w:t>
      </w:r>
      <w:r w:rsidR="000E652D" w:rsidRPr="00C75036">
        <w:rPr>
          <w:lang w:val="en-CA"/>
        </w:rPr>
        <w:t> </w:t>
      </w:r>
      <w:r w:rsidRPr="00C75036">
        <w:rPr>
          <w:lang w:val="en-CA"/>
        </w:rPr>
        <w:t>$3</w:t>
      </w:r>
      <w:r w:rsidR="00C473C7" w:rsidRPr="00C75036">
        <w:rPr>
          <w:lang w:val="en-CA"/>
        </w:rPr>
        <w:t>,365,000</w:t>
      </w:r>
      <w:r w:rsidRPr="00C75036">
        <w:rPr>
          <w:lang w:val="en-CA"/>
        </w:rPr>
        <w:t xml:space="preserve"> in 201</w:t>
      </w:r>
      <w:r w:rsidR="000E652D" w:rsidRPr="00C75036">
        <w:rPr>
          <w:lang w:val="en-CA"/>
        </w:rPr>
        <w:t>7</w:t>
      </w:r>
      <w:r w:rsidRPr="00C75036">
        <w:rPr>
          <w:lang w:val="en-CA"/>
        </w:rPr>
        <w:t>, slightly above the estimated costs in 201</w:t>
      </w:r>
      <w:r w:rsidR="00C473C7" w:rsidRPr="00C75036">
        <w:rPr>
          <w:lang w:val="en-CA"/>
        </w:rPr>
        <w:t>6</w:t>
      </w:r>
      <w:r w:rsidRPr="00C75036">
        <w:rPr>
          <w:lang w:val="en-CA"/>
        </w:rPr>
        <w:t xml:space="preserve"> of US $3</w:t>
      </w:r>
      <w:r w:rsidR="00C473C7" w:rsidRPr="00C75036">
        <w:rPr>
          <w:lang w:val="en-CA"/>
        </w:rPr>
        <w:t>,173,600</w:t>
      </w:r>
      <w:r w:rsidRPr="00C75036">
        <w:rPr>
          <w:lang w:val="en-CA"/>
        </w:rPr>
        <w:t xml:space="preserve">. </w:t>
      </w:r>
    </w:p>
    <w:p w:rsidR="004E59A5" w:rsidRPr="00C75036" w:rsidRDefault="004E59A5" w:rsidP="00C75036">
      <w:pPr>
        <w:pStyle w:val="Heading1"/>
        <w:rPr>
          <w:lang w:val="en-CA"/>
        </w:rPr>
      </w:pPr>
      <w:r w:rsidRPr="00C75036">
        <w:rPr>
          <w:lang w:val="en-CA"/>
        </w:rPr>
        <w:t xml:space="preserve">The expected resources available to the World Bank for administrative costs include the core unit costs and the agency fees plus any balance of income for administrative costs not previously used. Table 6 presents this information for the years </w:t>
      </w:r>
      <w:r w:rsidR="00607003" w:rsidRPr="00C75036">
        <w:rPr>
          <w:lang w:val="en-CA"/>
        </w:rPr>
        <w:t xml:space="preserve">2009 </w:t>
      </w:r>
      <w:r w:rsidRPr="00C75036">
        <w:rPr>
          <w:lang w:val="en-CA"/>
        </w:rPr>
        <w:t xml:space="preserve">to </w:t>
      </w:r>
      <w:r w:rsidR="00607003" w:rsidRPr="00C75036">
        <w:rPr>
          <w:lang w:val="en-CA"/>
        </w:rPr>
        <w:t>2016</w:t>
      </w:r>
      <w:r w:rsidRPr="00C75036">
        <w:rPr>
          <w:lang w:val="en-CA"/>
        </w:rPr>
        <w:t xml:space="preserve">. </w:t>
      </w:r>
    </w:p>
    <w:p w:rsidR="004E59A5" w:rsidRPr="00C75036" w:rsidRDefault="004E59A5" w:rsidP="00C75036">
      <w:pPr>
        <w:rPr>
          <w:b/>
          <w:caps/>
          <w:lang w:val="en-CA"/>
        </w:rPr>
      </w:pPr>
      <w:r w:rsidRPr="00C75036">
        <w:rPr>
          <w:b/>
          <w:lang w:val="en-CA"/>
        </w:rPr>
        <w:t xml:space="preserve">Table 6: Assessment of availability of income for future administrative costs for the World Bank </w:t>
      </w:r>
      <w:r w:rsidRPr="00C75036">
        <w:rPr>
          <w:b/>
          <w:caps/>
          <w:lang w:val="en-CA"/>
        </w:rPr>
        <w:t>(us $)</w:t>
      </w:r>
    </w:p>
    <w:tbl>
      <w:tblPr>
        <w:tblW w:w="9446" w:type="dxa"/>
        <w:tblInd w:w="18" w:type="dxa"/>
        <w:tblLayout w:type="fixed"/>
        <w:tblLook w:val="04A0" w:firstRow="1" w:lastRow="0" w:firstColumn="1" w:lastColumn="0" w:noHBand="0" w:noVBand="1"/>
      </w:tblPr>
      <w:tblGrid>
        <w:gridCol w:w="1791"/>
        <w:gridCol w:w="956"/>
        <w:gridCol w:w="957"/>
        <w:gridCol w:w="957"/>
        <w:gridCol w:w="957"/>
        <w:gridCol w:w="957"/>
        <w:gridCol w:w="957"/>
        <w:gridCol w:w="957"/>
        <w:gridCol w:w="957"/>
      </w:tblGrid>
      <w:tr w:rsidR="00236E05" w:rsidRPr="00C75036" w:rsidTr="00236E05">
        <w:trPr>
          <w:trHeight w:val="408"/>
        </w:trPr>
        <w:tc>
          <w:tcPr>
            <w:tcW w:w="1791" w:type="dxa"/>
            <w:tcBorders>
              <w:top w:val="single" w:sz="4" w:space="0" w:color="auto"/>
              <w:left w:val="single" w:sz="4" w:space="0" w:color="auto"/>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World Bank</w:t>
            </w:r>
          </w:p>
        </w:tc>
        <w:tc>
          <w:tcPr>
            <w:tcW w:w="956"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2009</w:t>
            </w:r>
          </w:p>
        </w:tc>
        <w:tc>
          <w:tcPr>
            <w:tcW w:w="957"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2010</w:t>
            </w:r>
          </w:p>
        </w:tc>
        <w:tc>
          <w:tcPr>
            <w:tcW w:w="957"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2011</w:t>
            </w:r>
          </w:p>
        </w:tc>
        <w:tc>
          <w:tcPr>
            <w:tcW w:w="957"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2012</w:t>
            </w:r>
          </w:p>
        </w:tc>
        <w:tc>
          <w:tcPr>
            <w:tcW w:w="957"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2013</w:t>
            </w:r>
          </w:p>
        </w:tc>
        <w:tc>
          <w:tcPr>
            <w:tcW w:w="957"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2014</w:t>
            </w:r>
          </w:p>
        </w:tc>
        <w:tc>
          <w:tcPr>
            <w:tcW w:w="957"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2015</w:t>
            </w:r>
          </w:p>
        </w:tc>
        <w:tc>
          <w:tcPr>
            <w:tcW w:w="957" w:type="dxa"/>
            <w:tcBorders>
              <w:top w:val="single" w:sz="4" w:space="0" w:color="auto"/>
              <w:left w:val="nil"/>
              <w:bottom w:val="single" w:sz="4" w:space="0" w:color="auto"/>
              <w:right w:val="single" w:sz="4" w:space="0" w:color="auto"/>
            </w:tcBorders>
            <w:shd w:val="clear" w:color="auto" w:fill="auto"/>
            <w:hideMark/>
          </w:tcPr>
          <w:p w:rsidR="00607003" w:rsidRPr="00C75036" w:rsidRDefault="00607003" w:rsidP="00C75036">
            <w:pPr>
              <w:jc w:val="center"/>
              <w:rPr>
                <w:b/>
                <w:bCs/>
                <w:color w:val="000000"/>
                <w:sz w:val="15"/>
                <w:szCs w:val="15"/>
                <w:lang w:val="en-US"/>
              </w:rPr>
            </w:pPr>
            <w:r w:rsidRPr="00C75036">
              <w:rPr>
                <w:b/>
                <w:bCs/>
                <w:color w:val="000000"/>
                <w:sz w:val="15"/>
                <w:szCs w:val="15"/>
                <w:lang w:val="en-US"/>
              </w:rPr>
              <w:t>2016*</w:t>
            </w:r>
          </w:p>
        </w:tc>
      </w:tr>
      <w:tr w:rsidR="00236E05" w:rsidRPr="00C75036" w:rsidTr="00236E05">
        <w:trPr>
          <w:trHeight w:val="288"/>
        </w:trPr>
        <w:tc>
          <w:tcPr>
            <w:tcW w:w="1791" w:type="dxa"/>
            <w:tcBorders>
              <w:top w:val="nil"/>
              <w:left w:val="single" w:sz="4" w:space="0" w:color="auto"/>
              <w:bottom w:val="single" w:sz="4" w:space="0" w:color="auto"/>
              <w:right w:val="single" w:sz="4" w:space="0" w:color="auto"/>
            </w:tcBorders>
            <w:shd w:val="clear" w:color="auto" w:fill="auto"/>
            <w:hideMark/>
          </w:tcPr>
          <w:p w:rsidR="00607003" w:rsidRPr="00C75036" w:rsidRDefault="00607003" w:rsidP="00C75036">
            <w:pPr>
              <w:jc w:val="left"/>
              <w:rPr>
                <w:color w:val="000000"/>
                <w:sz w:val="15"/>
                <w:szCs w:val="15"/>
                <w:lang w:val="en-US"/>
              </w:rPr>
            </w:pPr>
            <w:r w:rsidRPr="00C75036">
              <w:rPr>
                <w:color w:val="000000"/>
                <w:sz w:val="15"/>
                <w:szCs w:val="15"/>
                <w:lang w:val="en-US"/>
              </w:rPr>
              <w:t>Net support costs plus core unit costs</w:t>
            </w:r>
          </w:p>
        </w:tc>
        <w:tc>
          <w:tcPr>
            <w:tcW w:w="956"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3,044,531</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1,409,962</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5,074,821</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2,137,373</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4,181,092</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3,387,443</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5,913,456</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rPr>
              <w:t>2,977,382</w:t>
            </w:r>
          </w:p>
        </w:tc>
      </w:tr>
      <w:tr w:rsidR="00236E05" w:rsidRPr="00C75036" w:rsidTr="00236E05">
        <w:trPr>
          <w:trHeight w:val="288"/>
        </w:trPr>
        <w:tc>
          <w:tcPr>
            <w:tcW w:w="1791" w:type="dxa"/>
            <w:tcBorders>
              <w:top w:val="nil"/>
              <w:left w:val="single" w:sz="4" w:space="0" w:color="auto"/>
              <w:bottom w:val="single" w:sz="4" w:space="0" w:color="auto"/>
              <w:right w:val="single" w:sz="4" w:space="0" w:color="auto"/>
            </w:tcBorders>
            <w:shd w:val="clear" w:color="auto" w:fill="auto"/>
            <w:hideMark/>
          </w:tcPr>
          <w:p w:rsidR="00607003" w:rsidRPr="00C75036" w:rsidRDefault="00607003" w:rsidP="00C75036">
            <w:pPr>
              <w:jc w:val="left"/>
              <w:rPr>
                <w:color w:val="000000"/>
                <w:sz w:val="15"/>
                <w:szCs w:val="15"/>
                <w:lang w:val="en-US"/>
              </w:rPr>
            </w:pPr>
            <w:r w:rsidRPr="00C75036">
              <w:rPr>
                <w:color w:val="000000"/>
                <w:sz w:val="15"/>
                <w:szCs w:val="15"/>
                <w:lang w:val="en-US"/>
              </w:rPr>
              <w:t>Total administrative cost</w:t>
            </w:r>
          </w:p>
        </w:tc>
        <w:tc>
          <w:tcPr>
            <w:tcW w:w="956"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3,689,780</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3,782,549</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2,817,936</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3,667,840</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2,518,129</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2,339,197</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sz w:val="15"/>
                <w:szCs w:val="15"/>
                <w:lang w:val="en-US"/>
              </w:rPr>
            </w:pPr>
            <w:r w:rsidRPr="00C75036">
              <w:rPr>
                <w:sz w:val="15"/>
                <w:szCs w:val="15"/>
                <w:lang w:val="en-US"/>
              </w:rPr>
              <w:t>2,524,292</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sz w:val="15"/>
                <w:szCs w:val="15"/>
                <w:lang w:val="en-US"/>
              </w:rPr>
            </w:pPr>
            <w:r w:rsidRPr="00C75036">
              <w:rPr>
                <w:sz w:val="15"/>
                <w:szCs w:val="15"/>
                <w:lang w:val="en-US"/>
              </w:rPr>
              <w:t>3,173,600</w:t>
            </w:r>
          </w:p>
        </w:tc>
      </w:tr>
      <w:tr w:rsidR="00236E05" w:rsidRPr="00C75036" w:rsidTr="00236E05">
        <w:trPr>
          <w:trHeight w:val="288"/>
        </w:trPr>
        <w:tc>
          <w:tcPr>
            <w:tcW w:w="1791" w:type="dxa"/>
            <w:tcBorders>
              <w:top w:val="nil"/>
              <w:left w:val="single" w:sz="4" w:space="0" w:color="auto"/>
              <w:bottom w:val="single" w:sz="4" w:space="0" w:color="auto"/>
              <w:right w:val="single" w:sz="4" w:space="0" w:color="auto"/>
            </w:tcBorders>
            <w:shd w:val="clear" w:color="auto" w:fill="auto"/>
            <w:hideMark/>
          </w:tcPr>
          <w:p w:rsidR="00607003" w:rsidRPr="00C75036" w:rsidRDefault="00607003" w:rsidP="00C75036">
            <w:pPr>
              <w:jc w:val="left"/>
              <w:rPr>
                <w:color w:val="000000"/>
                <w:sz w:val="15"/>
                <w:szCs w:val="15"/>
                <w:lang w:val="en-US"/>
              </w:rPr>
            </w:pPr>
            <w:r w:rsidRPr="00C75036">
              <w:rPr>
                <w:color w:val="000000"/>
                <w:sz w:val="15"/>
                <w:szCs w:val="15"/>
                <w:lang w:val="en-US"/>
              </w:rPr>
              <w:t>Balance per year**</w:t>
            </w:r>
          </w:p>
        </w:tc>
        <w:tc>
          <w:tcPr>
            <w:tcW w:w="956"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-645,249</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-2,372,587</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2,256,885</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-1,530,467</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1,662,963</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1,048,246</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3,389,164</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-196,218</w:t>
            </w:r>
          </w:p>
        </w:tc>
      </w:tr>
      <w:tr w:rsidR="00236E05" w:rsidRPr="00C75036" w:rsidTr="00236E05">
        <w:trPr>
          <w:trHeight w:val="288"/>
        </w:trPr>
        <w:tc>
          <w:tcPr>
            <w:tcW w:w="1791" w:type="dxa"/>
            <w:tcBorders>
              <w:top w:val="nil"/>
              <w:left w:val="single" w:sz="4" w:space="0" w:color="auto"/>
              <w:bottom w:val="single" w:sz="4" w:space="0" w:color="auto"/>
              <w:right w:val="single" w:sz="4" w:space="0" w:color="auto"/>
            </w:tcBorders>
            <w:shd w:val="clear" w:color="auto" w:fill="auto"/>
            <w:hideMark/>
          </w:tcPr>
          <w:p w:rsidR="00607003" w:rsidRPr="00C75036" w:rsidRDefault="00607003" w:rsidP="00C75036">
            <w:pPr>
              <w:jc w:val="left"/>
              <w:rPr>
                <w:color w:val="000000"/>
                <w:sz w:val="15"/>
                <w:szCs w:val="15"/>
                <w:lang w:val="en-US"/>
              </w:rPr>
            </w:pPr>
            <w:r w:rsidRPr="00C75036">
              <w:rPr>
                <w:color w:val="000000"/>
                <w:sz w:val="15"/>
                <w:szCs w:val="15"/>
                <w:lang w:val="en-US"/>
              </w:rPr>
              <w:t>Running balance</w:t>
            </w:r>
          </w:p>
        </w:tc>
        <w:tc>
          <w:tcPr>
            <w:tcW w:w="956"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1,675,150</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-697,437</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1,559,448</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28,981</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1,691,944</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2,740,190</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6,129,354</w:t>
            </w:r>
          </w:p>
        </w:tc>
        <w:tc>
          <w:tcPr>
            <w:tcW w:w="957" w:type="dxa"/>
            <w:tcBorders>
              <w:top w:val="nil"/>
              <w:left w:val="nil"/>
              <w:bottom w:val="single" w:sz="4" w:space="0" w:color="auto"/>
              <w:right w:val="single" w:sz="4" w:space="0" w:color="auto"/>
            </w:tcBorders>
            <w:shd w:val="clear" w:color="auto" w:fill="auto"/>
            <w:hideMark/>
          </w:tcPr>
          <w:p w:rsidR="00607003" w:rsidRPr="00C75036" w:rsidRDefault="00607003" w:rsidP="00C75036">
            <w:pPr>
              <w:jc w:val="right"/>
              <w:rPr>
                <w:color w:val="000000"/>
                <w:sz w:val="15"/>
                <w:szCs w:val="15"/>
                <w:lang w:val="en-US"/>
              </w:rPr>
            </w:pPr>
            <w:r w:rsidRPr="00C75036">
              <w:rPr>
                <w:color w:val="000000"/>
                <w:sz w:val="15"/>
                <w:szCs w:val="15"/>
                <w:lang w:val="en-US"/>
              </w:rPr>
              <w:t>5,933,136</w:t>
            </w:r>
          </w:p>
        </w:tc>
      </w:tr>
    </w:tbl>
    <w:p w:rsidR="004E59A5" w:rsidRPr="00C75036" w:rsidRDefault="004E59A5" w:rsidP="00C75036">
      <w:pPr>
        <w:jc w:val="left"/>
        <w:rPr>
          <w:caps/>
          <w:sz w:val="16"/>
          <w:szCs w:val="16"/>
          <w:lang w:val="en-CA"/>
        </w:rPr>
      </w:pPr>
      <w:r w:rsidRPr="00C75036">
        <w:rPr>
          <w:sz w:val="16"/>
          <w:szCs w:val="16"/>
          <w:lang w:val="en-CA"/>
        </w:rPr>
        <w:t>* Including support costs approved at the 7</w:t>
      </w:r>
      <w:r w:rsidR="00841B45" w:rsidRPr="00C75036">
        <w:rPr>
          <w:sz w:val="16"/>
          <w:szCs w:val="16"/>
          <w:lang w:val="en-CA"/>
        </w:rPr>
        <w:t>6</w:t>
      </w:r>
      <w:r w:rsidRPr="00C75036">
        <w:rPr>
          <w:sz w:val="16"/>
          <w:szCs w:val="16"/>
          <w:vertAlign w:val="superscript"/>
          <w:lang w:val="en-CA"/>
        </w:rPr>
        <w:t>th</w:t>
      </w:r>
      <w:r w:rsidRPr="00C75036">
        <w:rPr>
          <w:sz w:val="16"/>
          <w:szCs w:val="16"/>
          <w:lang w:val="en-CA"/>
        </w:rPr>
        <w:t xml:space="preserve"> meeting, and the value of agency fees and core unit costs from submissions to the 7</w:t>
      </w:r>
      <w:r w:rsidR="00841B45" w:rsidRPr="00C75036">
        <w:rPr>
          <w:sz w:val="16"/>
          <w:szCs w:val="16"/>
          <w:lang w:val="en-CA"/>
        </w:rPr>
        <w:t>7</w:t>
      </w:r>
      <w:r w:rsidRPr="00C75036">
        <w:rPr>
          <w:sz w:val="16"/>
          <w:szCs w:val="16"/>
          <w:vertAlign w:val="superscript"/>
          <w:lang w:val="en-CA"/>
        </w:rPr>
        <w:t>th</w:t>
      </w:r>
      <w:r w:rsidRPr="00C75036">
        <w:rPr>
          <w:sz w:val="16"/>
          <w:szCs w:val="16"/>
          <w:lang w:val="en-CA"/>
        </w:rPr>
        <w:t xml:space="preserve"> meeting.</w:t>
      </w:r>
    </w:p>
    <w:p w:rsidR="004E59A5" w:rsidRPr="00C75036" w:rsidRDefault="004E59A5" w:rsidP="00C75036">
      <w:pPr>
        <w:jc w:val="left"/>
        <w:rPr>
          <w:sz w:val="16"/>
          <w:szCs w:val="16"/>
          <w:lang w:val="en-CA"/>
        </w:rPr>
      </w:pPr>
      <w:r w:rsidRPr="00C75036">
        <w:rPr>
          <w:sz w:val="16"/>
          <w:szCs w:val="16"/>
          <w:lang w:val="en-CA"/>
        </w:rPr>
        <w:t>** Excludes any balance from years prior to 2002.</w:t>
      </w:r>
    </w:p>
    <w:p w:rsidR="004E59A5" w:rsidRPr="00C75036" w:rsidRDefault="004E59A5" w:rsidP="00C75036">
      <w:pPr>
        <w:jc w:val="left"/>
        <w:rPr>
          <w:b/>
          <w:caps/>
          <w:lang w:val="en-CA"/>
        </w:rPr>
      </w:pPr>
    </w:p>
    <w:p w:rsidR="004E59A5" w:rsidRPr="00C75036" w:rsidRDefault="004E59A5" w:rsidP="00C75036">
      <w:pPr>
        <w:pStyle w:val="Heading1"/>
        <w:rPr>
          <w:lang w:val="en-CA"/>
        </w:rPr>
      </w:pPr>
      <w:r w:rsidRPr="00C75036">
        <w:rPr>
          <w:lang w:val="en-CA"/>
        </w:rPr>
        <w:t>The table shows that the World Bank cou</w:t>
      </w:r>
      <w:r w:rsidR="0032108F" w:rsidRPr="00C75036">
        <w:rPr>
          <w:lang w:val="en-CA"/>
        </w:rPr>
        <w:t>ld accumulate a balance of US </w:t>
      </w:r>
      <w:r w:rsidR="00713CC9" w:rsidRPr="00C75036">
        <w:rPr>
          <w:lang w:val="en-CA"/>
        </w:rPr>
        <w:t>$5,933,136</w:t>
      </w:r>
      <w:r w:rsidRPr="00C75036">
        <w:rPr>
          <w:lang w:val="en-CA"/>
        </w:rPr>
        <w:t xml:space="preserve"> based on approvals at the 7</w:t>
      </w:r>
      <w:r w:rsidR="00713CC9" w:rsidRPr="00C75036">
        <w:rPr>
          <w:lang w:val="en-CA"/>
        </w:rPr>
        <w:t>6</w:t>
      </w:r>
      <w:r w:rsidRPr="00C75036">
        <w:rPr>
          <w:vertAlign w:val="superscript"/>
          <w:lang w:val="en-CA"/>
        </w:rPr>
        <w:t>th</w:t>
      </w:r>
      <w:r w:rsidRPr="00C75036">
        <w:rPr>
          <w:lang w:val="en-CA"/>
        </w:rPr>
        <w:t xml:space="preserve"> meeting and submissions to the 7</w:t>
      </w:r>
      <w:r w:rsidR="00713CC9" w:rsidRPr="00C75036">
        <w:rPr>
          <w:lang w:val="en-CA"/>
        </w:rPr>
        <w:t>7</w:t>
      </w:r>
      <w:r w:rsidRPr="00C75036">
        <w:rPr>
          <w:vertAlign w:val="superscript"/>
          <w:lang w:val="en-CA"/>
        </w:rPr>
        <w:t>th</w:t>
      </w:r>
      <w:r w:rsidRPr="00C75036">
        <w:rPr>
          <w:lang w:val="en-CA"/>
        </w:rPr>
        <w:t xml:space="preserve"> meeting. This balance would cover expected administrative costs for 201</w:t>
      </w:r>
      <w:r w:rsidR="00713CC9" w:rsidRPr="00C75036">
        <w:rPr>
          <w:lang w:val="en-CA"/>
        </w:rPr>
        <w:t>7</w:t>
      </w:r>
      <w:r w:rsidRPr="00C75036">
        <w:rPr>
          <w:lang w:val="en-CA"/>
        </w:rPr>
        <w:t xml:space="preserve"> of US $3</w:t>
      </w:r>
      <w:r w:rsidR="00713CC9" w:rsidRPr="00C75036">
        <w:rPr>
          <w:lang w:val="en-CA"/>
        </w:rPr>
        <w:t>,365,000</w:t>
      </w:r>
      <w:r w:rsidRPr="00C75036">
        <w:rPr>
          <w:lang w:val="en-CA"/>
        </w:rPr>
        <w:t xml:space="preserve">. </w:t>
      </w:r>
    </w:p>
    <w:p w:rsidR="0019210F" w:rsidRPr="00C75036" w:rsidRDefault="0019210F" w:rsidP="00C75036">
      <w:pPr>
        <w:rPr>
          <w:b/>
          <w:lang w:val="en-CA"/>
        </w:rPr>
      </w:pPr>
      <w:r w:rsidRPr="00C75036">
        <w:rPr>
          <w:b/>
          <w:lang w:val="en-CA"/>
        </w:rPr>
        <w:t>S</w:t>
      </w:r>
      <w:r w:rsidR="00607003" w:rsidRPr="00C75036">
        <w:rPr>
          <w:b/>
          <w:lang w:val="en-CA"/>
        </w:rPr>
        <w:t>tatus of implementation of the a</w:t>
      </w:r>
      <w:r w:rsidRPr="00C75036">
        <w:rPr>
          <w:b/>
          <w:lang w:val="en-CA"/>
        </w:rPr>
        <w:t xml:space="preserve">dministrative </w:t>
      </w:r>
      <w:r w:rsidR="00607003" w:rsidRPr="00C75036">
        <w:rPr>
          <w:b/>
          <w:lang w:val="en-CA"/>
        </w:rPr>
        <w:t>c</w:t>
      </w:r>
      <w:r w:rsidRPr="00C75036">
        <w:rPr>
          <w:b/>
          <w:lang w:val="en-CA"/>
        </w:rPr>
        <w:t xml:space="preserve">ost </w:t>
      </w:r>
      <w:r w:rsidR="00607003" w:rsidRPr="00C75036">
        <w:rPr>
          <w:b/>
          <w:lang w:val="en-CA"/>
        </w:rPr>
        <w:t>s</w:t>
      </w:r>
      <w:r w:rsidRPr="00C75036">
        <w:rPr>
          <w:b/>
          <w:lang w:val="en-CA"/>
        </w:rPr>
        <w:t>tudy</w:t>
      </w:r>
    </w:p>
    <w:p w:rsidR="0019210F" w:rsidRPr="00C75036" w:rsidRDefault="0019210F" w:rsidP="00C75036">
      <w:pPr>
        <w:rPr>
          <w:lang w:val="en-CA"/>
        </w:rPr>
      </w:pPr>
    </w:p>
    <w:p w:rsidR="0019210F" w:rsidRPr="00C75036" w:rsidRDefault="0019210F" w:rsidP="00C75036">
      <w:pPr>
        <w:pStyle w:val="Heading1"/>
        <w:tabs>
          <w:tab w:val="num" w:pos="180"/>
        </w:tabs>
        <w:rPr>
          <w:lang w:val="en-CA"/>
        </w:rPr>
      </w:pPr>
      <w:r w:rsidRPr="00C75036">
        <w:rPr>
          <w:lang w:val="en-CA"/>
        </w:rPr>
        <w:t>A questionnaire was developed and discussed in two conference calls with the implementing agencies as well as during the int</w:t>
      </w:r>
      <w:r w:rsidR="0032108F" w:rsidRPr="00C75036">
        <w:rPr>
          <w:lang w:val="en-CA"/>
        </w:rPr>
        <w:t>er-agency coordination meeting</w:t>
      </w:r>
      <w:r w:rsidR="00261C2A" w:rsidRPr="00C75036">
        <w:rPr>
          <w:lang w:val="en-CA"/>
        </w:rPr>
        <w:t xml:space="preserve"> (IACM)</w:t>
      </w:r>
      <w:r w:rsidR="00607003" w:rsidRPr="00C75036">
        <w:rPr>
          <w:rStyle w:val="FootnoteReference"/>
          <w:lang w:val="en-CA"/>
        </w:rPr>
        <w:footnoteReference w:id="3"/>
      </w:r>
      <w:r w:rsidRPr="00C75036">
        <w:rPr>
          <w:lang w:val="en-CA"/>
        </w:rPr>
        <w:t xml:space="preserve">. </w:t>
      </w:r>
      <w:r w:rsidR="00261C2A" w:rsidRPr="00C75036">
        <w:rPr>
          <w:lang w:val="en-CA"/>
        </w:rPr>
        <w:t>At the IACM, t</w:t>
      </w:r>
      <w:r w:rsidR="00261C2A" w:rsidRPr="00C75036">
        <w:rPr>
          <w:color w:val="000000" w:themeColor="text1"/>
        </w:rPr>
        <w:t>he Secretariat offered additional explanations about the questionnaire, suggested some wording changes and invited agencies to discuss the questionnaire with the consultant to see if other modifications were needed. The Secretariat also indicated how it had advised UNEP addressing two matrices where core unit, implementation and project costs were distributed among associated tasks and different types of approved project funding. The Secretariat emphasized that a</w:t>
      </w:r>
      <w:r w:rsidRPr="00C75036">
        <w:rPr>
          <w:lang w:val="en-CA"/>
        </w:rPr>
        <w:t xml:space="preserve"> key element of the study was the collection of information through the questionnaire as a </w:t>
      </w:r>
      <w:r w:rsidR="00713CC9" w:rsidRPr="00C75036">
        <w:rPr>
          <w:lang w:val="en-CA"/>
        </w:rPr>
        <w:t xml:space="preserve">basis for discussions with the </w:t>
      </w:r>
      <w:r w:rsidRPr="00C75036">
        <w:rPr>
          <w:lang w:val="en-CA"/>
        </w:rPr>
        <w:t xml:space="preserve">programme and financial staff during the </w:t>
      </w:r>
      <w:r w:rsidR="00713CC9" w:rsidRPr="00C75036">
        <w:rPr>
          <w:lang w:val="en-CA"/>
        </w:rPr>
        <w:t xml:space="preserve">visits to headquarters </w:t>
      </w:r>
      <w:r w:rsidR="00C75036" w:rsidRPr="00C75036">
        <w:rPr>
          <w:lang w:val="en-CA"/>
        </w:rPr>
        <w:t xml:space="preserve">of the implementing agencies </w:t>
      </w:r>
      <w:r w:rsidR="00713CC9" w:rsidRPr="00C75036">
        <w:rPr>
          <w:lang w:val="en-CA"/>
        </w:rPr>
        <w:t>as anticipated in the terms of reference for the study approved at the 75</w:t>
      </w:r>
      <w:r w:rsidR="00713CC9" w:rsidRPr="00C75036">
        <w:rPr>
          <w:vertAlign w:val="superscript"/>
          <w:lang w:val="en-CA"/>
        </w:rPr>
        <w:t>th</w:t>
      </w:r>
      <w:r w:rsidR="003258BA" w:rsidRPr="00C75036">
        <w:rPr>
          <w:lang w:val="en-CA"/>
        </w:rPr>
        <w:t> </w:t>
      </w:r>
      <w:r w:rsidR="00713CC9" w:rsidRPr="00C75036">
        <w:rPr>
          <w:lang w:val="en-CA"/>
        </w:rPr>
        <w:t xml:space="preserve">meeting (decision </w:t>
      </w:r>
      <w:r w:rsidRPr="00C75036">
        <w:rPr>
          <w:lang w:val="en-CA"/>
        </w:rPr>
        <w:t>75/69(b)</w:t>
      </w:r>
      <w:r w:rsidR="00713CC9" w:rsidRPr="00C75036">
        <w:rPr>
          <w:lang w:val="en-CA"/>
        </w:rPr>
        <w:t>)</w:t>
      </w:r>
      <w:r w:rsidRPr="00C75036">
        <w:rPr>
          <w:lang w:val="en-CA"/>
        </w:rPr>
        <w:t>.</w:t>
      </w:r>
    </w:p>
    <w:p w:rsidR="004E59A5" w:rsidRPr="00C75036" w:rsidRDefault="004E59A5" w:rsidP="00C75036">
      <w:pPr>
        <w:keepNext/>
        <w:rPr>
          <w:b/>
          <w:lang w:val="en-CA"/>
        </w:rPr>
      </w:pPr>
      <w:r w:rsidRPr="00C75036">
        <w:rPr>
          <w:b/>
          <w:lang w:val="en-CA"/>
        </w:rPr>
        <w:lastRenderedPageBreak/>
        <w:t>RECOMMENDATIONS</w:t>
      </w:r>
    </w:p>
    <w:p w:rsidR="004E59A5" w:rsidRPr="00C75036" w:rsidRDefault="004E59A5" w:rsidP="00C75036">
      <w:pPr>
        <w:keepNext/>
        <w:rPr>
          <w:lang w:val="en-CA"/>
        </w:rPr>
      </w:pPr>
    </w:p>
    <w:p w:rsidR="004E59A5" w:rsidRPr="00C75036" w:rsidRDefault="004E59A5" w:rsidP="00C75036">
      <w:pPr>
        <w:pStyle w:val="Heading1"/>
        <w:keepNext/>
        <w:rPr>
          <w:lang w:val="en-CA"/>
        </w:rPr>
      </w:pPr>
      <w:r w:rsidRPr="00C75036">
        <w:rPr>
          <w:lang w:val="en-CA"/>
        </w:rPr>
        <w:t>The Executive Committee may wish:</w:t>
      </w:r>
    </w:p>
    <w:p w:rsidR="004E59A5" w:rsidRPr="00C75036" w:rsidRDefault="004E59A5" w:rsidP="00C75036">
      <w:pPr>
        <w:pStyle w:val="Heading2"/>
        <w:keepNext/>
        <w:numPr>
          <w:ilvl w:val="1"/>
          <w:numId w:val="1"/>
        </w:numPr>
        <w:rPr>
          <w:lang w:val="en-CA"/>
        </w:rPr>
      </w:pPr>
      <w:r w:rsidRPr="00C75036">
        <w:rPr>
          <w:lang w:val="en-CA"/>
        </w:rPr>
        <w:t>To note:</w:t>
      </w:r>
    </w:p>
    <w:p w:rsidR="004E59A5" w:rsidRPr="00C75036" w:rsidRDefault="004E59A5" w:rsidP="00C75036">
      <w:pPr>
        <w:pStyle w:val="Heading3"/>
        <w:keepNext/>
        <w:numPr>
          <w:ilvl w:val="2"/>
          <w:numId w:val="1"/>
        </w:numPr>
        <w:rPr>
          <w:lang w:val="en-CA"/>
        </w:rPr>
      </w:pPr>
      <w:r w:rsidRPr="00C75036">
        <w:rPr>
          <w:lang w:val="en-CA"/>
        </w:rPr>
        <w:t>The report on 2017 core unit costs for UNDP, UNIDO and the World Bank as presented i</w:t>
      </w:r>
      <w:r w:rsidR="00713CC9" w:rsidRPr="00C75036">
        <w:rPr>
          <w:lang w:val="en-CA"/>
        </w:rPr>
        <w:t>n document UNEP/OzL.Pro/</w:t>
      </w:r>
      <w:proofErr w:type="spellStart"/>
      <w:r w:rsidR="00713CC9" w:rsidRPr="00C75036">
        <w:rPr>
          <w:lang w:val="en-CA"/>
        </w:rPr>
        <w:t>ExCom</w:t>
      </w:r>
      <w:proofErr w:type="spellEnd"/>
      <w:r w:rsidR="00713CC9" w:rsidRPr="00C75036">
        <w:rPr>
          <w:lang w:val="en-CA"/>
        </w:rPr>
        <w:t>/77</w:t>
      </w:r>
      <w:r w:rsidRPr="00C75036">
        <w:rPr>
          <w:lang w:val="en-CA"/>
        </w:rPr>
        <w:t>/3</w:t>
      </w:r>
      <w:r w:rsidR="00713CC9" w:rsidRPr="00C75036">
        <w:rPr>
          <w:lang w:val="en-CA"/>
        </w:rPr>
        <w:t>3</w:t>
      </w:r>
      <w:r w:rsidRPr="00C75036">
        <w:rPr>
          <w:lang w:val="en-CA"/>
        </w:rPr>
        <w:t xml:space="preserve">; </w:t>
      </w:r>
    </w:p>
    <w:p w:rsidR="00713CC9" w:rsidRPr="00C75036" w:rsidRDefault="00713CC9" w:rsidP="00C75036">
      <w:pPr>
        <w:pStyle w:val="Heading3"/>
        <w:keepNext/>
        <w:numPr>
          <w:ilvl w:val="2"/>
          <w:numId w:val="1"/>
        </w:numPr>
        <w:rPr>
          <w:lang w:val="en-CA"/>
        </w:rPr>
      </w:pPr>
      <w:r w:rsidRPr="00C75036">
        <w:rPr>
          <w:lang w:val="en-CA"/>
        </w:rPr>
        <w:t xml:space="preserve">To note the status </w:t>
      </w:r>
      <w:r w:rsidR="007A0AE9" w:rsidRPr="00C75036">
        <w:rPr>
          <w:lang w:val="en-CA"/>
        </w:rPr>
        <w:t xml:space="preserve">of the </w:t>
      </w:r>
      <w:r w:rsidRPr="00C75036">
        <w:rPr>
          <w:lang w:val="en-CA"/>
        </w:rPr>
        <w:t xml:space="preserve">review </w:t>
      </w:r>
      <w:r w:rsidR="007A0AE9" w:rsidRPr="00C75036">
        <w:rPr>
          <w:lang w:val="en-CA"/>
        </w:rPr>
        <w:t xml:space="preserve">of </w:t>
      </w:r>
      <w:r w:rsidRPr="00C75036">
        <w:rPr>
          <w:lang w:val="en-CA"/>
        </w:rPr>
        <w:t>the administrative cost regime and its core unit funding budget per decision 75/69(b);</w:t>
      </w:r>
    </w:p>
    <w:p w:rsidR="004E59A5" w:rsidRPr="00C75036" w:rsidRDefault="004E59A5" w:rsidP="00C75036">
      <w:pPr>
        <w:pStyle w:val="Heading3"/>
        <w:numPr>
          <w:ilvl w:val="2"/>
          <w:numId w:val="1"/>
        </w:numPr>
        <w:rPr>
          <w:lang w:val="en-CA"/>
        </w:rPr>
      </w:pPr>
      <w:r w:rsidRPr="00C75036">
        <w:rPr>
          <w:lang w:val="en-CA"/>
        </w:rPr>
        <w:t>With appreciation, that the World Bank’s core unit operation was again below its budgeted level and that it would be returning unused balances</w:t>
      </w:r>
      <w:r w:rsidR="00607003" w:rsidRPr="00C75036">
        <w:rPr>
          <w:lang w:val="en-CA"/>
        </w:rPr>
        <w:t xml:space="preserve"> to the Multilateral Fund at</w:t>
      </w:r>
      <w:r w:rsidR="00236E05" w:rsidRPr="00C75036">
        <w:rPr>
          <w:lang w:val="en-CA"/>
        </w:rPr>
        <w:t xml:space="preserve"> the</w:t>
      </w:r>
      <w:r w:rsidR="00607003" w:rsidRPr="00C75036">
        <w:rPr>
          <w:lang w:val="en-CA"/>
        </w:rPr>
        <w:t xml:space="preserve"> </w:t>
      </w:r>
      <w:r w:rsidR="00261C2A" w:rsidRPr="00C75036">
        <w:rPr>
          <w:lang w:val="en-CA"/>
        </w:rPr>
        <w:t>78</w:t>
      </w:r>
      <w:r w:rsidR="00261C2A" w:rsidRPr="00C75036">
        <w:rPr>
          <w:vertAlign w:val="superscript"/>
          <w:lang w:val="en-CA"/>
        </w:rPr>
        <w:t>th</w:t>
      </w:r>
      <w:r w:rsidR="00261C2A" w:rsidRPr="00C75036">
        <w:rPr>
          <w:lang w:val="en-CA"/>
        </w:rPr>
        <w:t xml:space="preserve"> meeting of the </w:t>
      </w:r>
      <w:r w:rsidR="00236E05" w:rsidRPr="00C75036">
        <w:rPr>
          <w:lang w:val="en-CA"/>
        </w:rPr>
        <w:t>Executive Committee</w:t>
      </w:r>
      <w:r w:rsidRPr="00C75036">
        <w:rPr>
          <w:lang w:val="en-CA"/>
        </w:rPr>
        <w:t>;</w:t>
      </w:r>
    </w:p>
    <w:p w:rsidR="003311AD" w:rsidRPr="00C75036" w:rsidRDefault="004E59A5" w:rsidP="00C75036">
      <w:pPr>
        <w:pStyle w:val="Heading2"/>
        <w:numPr>
          <w:ilvl w:val="1"/>
          <w:numId w:val="1"/>
        </w:numPr>
        <w:rPr>
          <w:lang w:val="en-CA"/>
        </w:rPr>
      </w:pPr>
      <w:r w:rsidRPr="00C75036">
        <w:rPr>
          <w:lang w:val="en-CA"/>
        </w:rPr>
        <w:t>To consider whether to approve the requested core unit budgets</w:t>
      </w:r>
      <w:r w:rsidR="003311AD" w:rsidRPr="00C75036">
        <w:rPr>
          <w:lang w:val="en-CA"/>
        </w:rPr>
        <w:t>:</w:t>
      </w:r>
      <w:r w:rsidRPr="00C75036">
        <w:rPr>
          <w:lang w:val="en-CA"/>
        </w:rPr>
        <w:t xml:space="preserve"> </w:t>
      </w:r>
    </w:p>
    <w:p w:rsidR="00713CC9" w:rsidRPr="00C75036" w:rsidRDefault="003311AD" w:rsidP="00C75036">
      <w:pPr>
        <w:pStyle w:val="Heading3"/>
        <w:rPr>
          <w:lang w:val="en-CA"/>
        </w:rPr>
      </w:pPr>
      <w:r w:rsidRPr="00C75036">
        <w:rPr>
          <w:lang w:val="en-CA"/>
        </w:rPr>
        <w:t>F</w:t>
      </w:r>
      <w:r w:rsidR="004E59A5" w:rsidRPr="00C75036">
        <w:rPr>
          <w:lang w:val="en-CA"/>
        </w:rPr>
        <w:t>or</w:t>
      </w:r>
      <w:r w:rsidRPr="00C75036">
        <w:rPr>
          <w:lang w:val="en-CA"/>
        </w:rPr>
        <w:t xml:space="preserve"> </w:t>
      </w:r>
      <w:r w:rsidR="004E59A5" w:rsidRPr="00C75036">
        <w:rPr>
          <w:lang w:val="en-CA"/>
        </w:rPr>
        <w:t>UNDP for US $2,0</w:t>
      </w:r>
      <w:r w:rsidR="00713CC9" w:rsidRPr="00C75036">
        <w:rPr>
          <w:lang w:val="en-CA"/>
        </w:rPr>
        <w:t>55,000 and</w:t>
      </w:r>
      <w:r w:rsidR="004E59A5" w:rsidRPr="00C75036">
        <w:rPr>
          <w:lang w:val="en-CA"/>
        </w:rPr>
        <w:t xml:space="preserve"> UNIDO for US $2,0</w:t>
      </w:r>
      <w:r w:rsidR="00713CC9" w:rsidRPr="00C75036">
        <w:rPr>
          <w:lang w:val="en-CA"/>
        </w:rPr>
        <w:t>55,000</w:t>
      </w:r>
      <w:r w:rsidR="00F84C7F" w:rsidRPr="00C75036">
        <w:rPr>
          <w:lang w:val="en-CA"/>
        </w:rPr>
        <w:t>; and</w:t>
      </w:r>
    </w:p>
    <w:p w:rsidR="004E59A5" w:rsidRPr="00C75036" w:rsidRDefault="003311AD" w:rsidP="00C75036">
      <w:pPr>
        <w:pStyle w:val="Heading3"/>
        <w:rPr>
          <w:lang w:val="en-CA"/>
        </w:rPr>
      </w:pPr>
      <w:r w:rsidRPr="00C75036">
        <w:rPr>
          <w:lang w:val="en-CA"/>
        </w:rPr>
        <w:t>F</w:t>
      </w:r>
      <w:r w:rsidR="00713CC9" w:rsidRPr="00C75036">
        <w:rPr>
          <w:lang w:val="en-CA"/>
        </w:rPr>
        <w:t>or</w:t>
      </w:r>
      <w:r w:rsidRPr="00C75036">
        <w:rPr>
          <w:lang w:val="en-CA"/>
        </w:rPr>
        <w:t xml:space="preserve"> </w:t>
      </w:r>
      <w:r w:rsidR="004E59A5" w:rsidRPr="00C75036">
        <w:rPr>
          <w:lang w:val="en-CA"/>
        </w:rPr>
        <w:t>the World Bank for US</w:t>
      </w:r>
      <w:r w:rsidR="0002649A" w:rsidRPr="00C75036">
        <w:rPr>
          <w:lang w:val="en-CA"/>
        </w:rPr>
        <w:t> </w:t>
      </w:r>
      <w:r w:rsidR="004E59A5" w:rsidRPr="00C75036">
        <w:rPr>
          <w:lang w:val="en-CA"/>
        </w:rPr>
        <w:t>$1,725,000</w:t>
      </w:r>
      <w:r w:rsidR="00713CC9" w:rsidRPr="00C75036">
        <w:rPr>
          <w:lang w:val="en-CA"/>
        </w:rPr>
        <w:t xml:space="preserve"> in the light of any institutional changes </w:t>
      </w:r>
      <w:r w:rsidR="00607003" w:rsidRPr="00C75036">
        <w:rPr>
          <w:lang w:val="en-CA"/>
        </w:rPr>
        <w:t xml:space="preserve">resulting from </w:t>
      </w:r>
      <w:r w:rsidR="00713CC9" w:rsidRPr="00C75036">
        <w:rPr>
          <w:lang w:val="en-CA"/>
        </w:rPr>
        <w:t xml:space="preserve">the Executive Committee’s consideration of </w:t>
      </w:r>
      <w:r w:rsidR="0002649A" w:rsidRPr="00C75036">
        <w:rPr>
          <w:lang w:val="en-CA"/>
        </w:rPr>
        <w:t>Issues relevant to the Executive Committee arising from the Twenty</w:t>
      </w:r>
      <w:r w:rsidR="0002649A" w:rsidRPr="00C75036">
        <w:rPr>
          <w:lang w:val="en-CA"/>
        </w:rPr>
        <w:noBreakHyphen/>
        <w:t xml:space="preserve">eighth Meeting of the Parties to the Montreal Protocol </w:t>
      </w:r>
      <w:r w:rsidR="00A4251C" w:rsidRPr="00C75036">
        <w:rPr>
          <w:lang w:val="en-CA"/>
        </w:rPr>
        <w:t xml:space="preserve">under </w:t>
      </w:r>
      <w:r w:rsidR="0002649A" w:rsidRPr="00C75036">
        <w:rPr>
          <w:lang w:val="en-CA"/>
        </w:rPr>
        <w:t>a</w:t>
      </w:r>
      <w:r w:rsidR="00713CC9" w:rsidRPr="00C75036">
        <w:rPr>
          <w:lang w:val="en-CA"/>
        </w:rPr>
        <w:t>genda item</w:t>
      </w:r>
      <w:r w:rsidR="00273C5F" w:rsidRPr="00C75036">
        <w:rPr>
          <w:lang w:val="en-CA"/>
        </w:rPr>
        <w:t> </w:t>
      </w:r>
      <w:r w:rsidR="0002649A" w:rsidRPr="00C75036">
        <w:rPr>
          <w:lang w:val="en-CA"/>
        </w:rPr>
        <w:t>10</w:t>
      </w:r>
      <w:r w:rsidR="00713CC9" w:rsidRPr="00C75036">
        <w:rPr>
          <w:lang w:val="en-CA"/>
        </w:rPr>
        <w:t xml:space="preserve"> (</w:t>
      </w:r>
      <w:r w:rsidR="00607003" w:rsidRPr="00C75036">
        <w:rPr>
          <w:lang w:val="en-CA"/>
        </w:rPr>
        <w:t xml:space="preserve">document </w:t>
      </w:r>
      <w:r w:rsidR="00713CC9" w:rsidRPr="00C75036">
        <w:rPr>
          <w:lang w:val="en-CA"/>
        </w:rPr>
        <w:t>UNEP/OzL.Pro/</w:t>
      </w:r>
      <w:proofErr w:type="spellStart"/>
      <w:r w:rsidR="00713CC9" w:rsidRPr="00C75036">
        <w:rPr>
          <w:lang w:val="en-CA"/>
        </w:rPr>
        <w:t>ExCom</w:t>
      </w:r>
      <w:proofErr w:type="spellEnd"/>
      <w:r w:rsidR="00713CC9" w:rsidRPr="00C75036">
        <w:rPr>
          <w:lang w:val="en-CA"/>
        </w:rPr>
        <w:t>/77/70)</w:t>
      </w:r>
      <w:r w:rsidR="00261C2A" w:rsidRPr="00C75036">
        <w:rPr>
          <w:lang w:val="en-CA"/>
        </w:rPr>
        <w:t xml:space="preserve"> with respect to additional funding for HFC activities</w:t>
      </w:r>
      <w:r w:rsidR="00F84C7F" w:rsidRPr="00C75036">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9E0D12">
        <w:tc>
          <w:tcPr>
            <w:tcW w:w="1915" w:type="dxa"/>
          </w:tcPr>
          <w:p w:rsidR="00AF0163" w:rsidRDefault="00AF0163" w:rsidP="00C75036">
            <w:pPr>
              <w:rPr>
                <w:lang w:val="en-CA"/>
              </w:rPr>
            </w:pPr>
          </w:p>
        </w:tc>
        <w:tc>
          <w:tcPr>
            <w:tcW w:w="1915" w:type="dxa"/>
          </w:tcPr>
          <w:p w:rsidR="00AF0163" w:rsidRDefault="00AF0163" w:rsidP="00C75036">
            <w:pPr>
              <w:rPr>
                <w:lang w:val="en-CA"/>
              </w:rPr>
            </w:pPr>
          </w:p>
        </w:tc>
        <w:tc>
          <w:tcPr>
            <w:tcW w:w="1915" w:type="dxa"/>
            <w:tcBorders>
              <w:bottom w:val="single" w:sz="4" w:space="0" w:color="auto"/>
            </w:tcBorders>
          </w:tcPr>
          <w:p w:rsidR="00AF0163" w:rsidRDefault="00AF0163" w:rsidP="00C75036">
            <w:pPr>
              <w:rPr>
                <w:lang w:val="en-CA"/>
              </w:rPr>
            </w:pPr>
          </w:p>
        </w:tc>
        <w:tc>
          <w:tcPr>
            <w:tcW w:w="1915" w:type="dxa"/>
          </w:tcPr>
          <w:p w:rsidR="00AF0163" w:rsidRDefault="00AF0163" w:rsidP="00C75036">
            <w:pPr>
              <w:rPr>
                <w:lang w:val="en-CA"/>
              </w:rPr>
            </w:pPr>
          </w:p>
        </w:tc>
        <w:tc>
          <w:tcPr>
            <w:tcW w:w="1916" w:type="dxa"/>
          </w:tcPr>
          <w:p w:rsidR="00AF0163" w:rsidRDefault="00AF0163" w:rsidP="00C75036">
            <w:pPr>
              <w:rPr>
                <w:lang w:val="en-CA"/>
              </w:rPr>
            </w:pPr>
          </w:p>
        </w:tc>
      </w:tr>
    </w:tbl>
    <w:p w:rsidR="00AF0163" w:rsidRPr="00B04161" w:rsidRDefault="00AF0163" w:rsidP="00C75036">
      <w:pPr>
        <w:rPr>
          <w:lang w:val="en-CA"/>
        </w:rPr>
      </w:pPr>
      <w:bookmarkStart w:id="0" w:name="_GoBack"/>
      <w:bookmarkEnd w:id="0"/>
    </w:p>
    <w:sectPr w:rsidR="00AF0163"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2AB" w:rsidRDefault="007342AB" w:rsidP="004A504B">
      <w:r>
        <w:separator/>
      </w:r>
    </w:p>
  </w:endnote>
  <w:endnote w:type="continuationSeparator" w:id="0">
    <w:p w:rsidR="007342AB" w:rsidRDefault="007342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2AB" w:rsidRPr="0033525D" w:rsidRDefault="007342AB">
    <w:pPr>
      <w:jc w:val="center"/>
    </w:pPr>
    <w:r>
      <w:fldChar w:fldCharType="begin"/>
    </w:r>
    <w:r>
      <w:instrText xml:space="preserve"> PAGE </w:instrText>
    </w:r>
    <w:r>
      <w:fldChar w:fldCharType="separate"/>
    </w:r>
    <w:r w:rsidR="007C0967">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2AB" w:rsidRPr="0033525D" w:rsidRDefault="007342AB">
    <w:pPr>
      <w:jc w:val="center"/>
    </w:pPr>
    <w:r>
      <w:fldChar w:fldCharType="begin"/>
    </w:r>
    <w:r>
      <w:instrText xml:space="preserve"> PAGE </w:instrText>
    </w:r>
    <w:r>
      <w:fldChar w:fldCharType="separate"/>
    </w:r>
    <w:r w:rsidR="007C0967">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2AB" w:rsidRDefault="007342A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342AB" w:rsidRDefault="007342A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2AB" w:rsidRDefault="007342AB" w:rsidP="004A504B">
      <w:r>
        <w:separator/>
      </w:r>
    </w:p>
  </w:footnote>
  <w:footnote w:type="continuationSeparator" w:id="0">
    <w:p w:rsidR="007342AB" w:rsidRDefault="007342AB" w:rsidP="004A504B">
      <w:r>
        <w:continuationSeparator/>
      </w:r>
    </w:p>
  </w:footnote>
  <w:footnote w:id="1">
    <w:p w:rsidR="007342AB" w:rsidRPr="00C75036" w:rsidRDefault="007342AB" w:rsidP="00C75036">
      <w:pPr>
        <w:pStyle w:val="Heading1"/>
        <w:numPr>
          <w:ilvl w:val="0"/>
          <w:numId w:val="0"/>
        </w:numPr>
        <w:rPr>
          <w:sz w:val="20"/>
          <w:szCs w:val="20"/>
        </w:rPr>
      </w:pPr>
      <w:r w:rsidRPr="00C75036">
        <w:rPr>
          <w:rStyle w:val="FootnoteReference"/>
        </w:rPr>
        <w:footnoteRef/>
      </w:r>
      <w:r w:rsidRPr="00C75036">
        <w:t xml:space="preserve"> </w:t>
      </w:r>
      <w:r w:rsidRPr="00C75036">
        <w:rPr>
          <w:sz w:val="20"/>
          <w:szCs w:val="20"/>
        </w:rPr>
        <w:t>The allocation of administrative costs for UNDP, UNIDO, and the World Bank was changed in November 1998 (decision 26/41) from a flat rate of 13 per cent applied to all projects to a graduated scale. The costs were changed again in December 2002 to a lower scale that included a core unit grant of US $1.5 million per agency (decision 38/68). Annual increases have occurred for most agencies since the 46</w:t>
      </w:r>
      <w:r w:rsidRPr="00C75036">
        <w:rPr>
          <w:sz w:val="20"/>
          <w:szCs w:val="20"/>
          <w:vertAlign w:val="superscript"/>
        </w:rPr>
        <w:t>th</w:t>
      </w:r>
      <w:r w:rsidRPr="00C75036">
        <w:rPr>
          <w:sz w:val="20"/>
          <w:szCs w:val="20"/>
        </w:rPr>
        <w:t xml:space="preserve"> meeting. Decision 41/94(d) requested the Secretariat to conduct an annual review of the current administrative costs regime. Decision 56/41 extended the operation of decision 38/68 and its administrative costs regime to apply to the 2009-2011 </w:t>
      </w:r>
      <w:proofErr w:type="gramStart"/>
      <w:r w:rsidRPr="00C75036">
        <w:rPr>
          <w:sz w:val="20"/>
          <w:szCs w:val="20"/>
        </w:rPr>
        <w:t>triennium</w:t>
      </w:r>
      <w:proofErr w:type="gramEnd"/>
      <w:r w:rsidRPr="00C75036">
        <w:rPr>
          <w:sz w:val="20"/>
          <w:szCs w:val="20"/>
        </w:rPr>
        <w:t>. At its 67</w:t>
      </w:r>
      <w:r w:rsidRPr="00C75036">
        <w:rPr>
          <w:sz w:val="20"/>
          <w:szCs w:val="20"/>
          <w:vertAlign w:val="superscript"/>
        </w:rPr>
        <w:t>th</w:t>
      </w:r>
      <w:r w:rsidRPr="00C75036">
        <w:rPr>
          <w:sz w:val="20"/>
          <w:szCs w:val="20"/>
        </w:rPr>
        <w:t> meeting, the Committee decided to apply a new administrative cost regime for the 2012-2014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the production sector (decision 67/15(b)). At its 73</w:t>
      </w:r>
      <w:r w:rsidRPr="00C75036">
        <w:rPr>
          <w:sz w:val="20"/>
          <w:szCs w:val="20"/>
          <w:vertAlign w:val="superscript"/>
        </w:rPr>
        <w:t>rd</w:t>
      </w:r>
      <w:r w:rsidRPr="00C75036">
        <w:rPr>
          <w:sz w:val="20"/>
          <w:szCs w:val="20"/>
        </w:rPr>
        <w:t xml:space="preserve"> meeting, the Executive Committee decided to apply the existing administrative cost regime for the bilateral and implementing agencies during the 2015–2017 triennium; to review the administrative cost regime and its core unit funding budget at the first meeting of 2017; and to request that the terms of reference for that review be submitted to the Executive Committee for its consideration at its last meeting of 2015 (decision 73/62(b)-(d)).</w:t>
      </w:r>
    </w:p>
  </w:footnote>
  <w:footnote w:id="2">
    <w:p w:rsidR="007342AB" w:rsidRPr="00C75036" w:rsidRDefault="007342AB" w:rsidP="00C75036">
      <w:pPr>
        <w:pStyle w:val="FootnoteText"/>
        <w:rPr>
          <w:lang w:val="en-CA"/>
        </w:rPr>
      </w:pPr>
      <w:r w:rsidRPr="00C75036">
        <w:rPr>
          <w:rStyle w:val="FootnoteReference"/>
        </w:rPr>
        <w:footnoteRef/>
      </w:r>
      <w:r w:rsidRPr="00C75036">
        <w:t xml:space="preserve"> </w:t>
      </w:r>
      <w:r w:rsidRPr="00C75036">
        <w:rPr>
          <w:lang w:val="en-CA"/>
        </w:rPr>
        <w:t>For the World Bank, this budget item means the project fees received on approved projects that are channelled to the project teams for project supervision and management. Project teams are mapped to what are known as the “the Regions”, i.e., the World Bank’s operational arm.</w:t>
      </w:r>
    </w:p>
  </w:footnote>
  <w:footnote w:id="3">
    <w:p w:rsidR="007342AB" w:rsidRPr="00607003" w:rsidRDefault="007342AB" w:rsidP="00C75036">
      <w:pPr>
        <w:pStyle w:val="FootnoteText"/>
        <w:rPr>
          <w:lang w:val="en-CA"/>
        </w:rPr>
      </w:pPr>
      <w:r w:rsidRPr="00C75036">
        <w:rPr>
          <w:rStyle w:val="FootnoteReference"/>
        </w:rPr>
        <w:footnoteRef/>
      </w:r>
      <w:r w:rsidRPr="00C75036">
        <w:t xml:space="preserve"> </w:t>
      </w:r>
      <w:r w:rsidRPr="00C75036">
        <w:rPr>
          <w:lang w:val="en-CA"/>
        </w:rPr>
        <w:t>Montreal, 31 August to 1 September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2AB" w:rsidRPr="0033525D" w:rsidRDefault="007342AB">
    <w:r>
      <w:fldChar w:fldCharType="begin"/>
    </w:r>
    <w:r>
      <w:instrText xml:space="preserve"> DOCPROPERTY "Document number"  \* MERGEFORMAT </w:instrText>
    </w:r>
    <w:r>
      <w:fldChar w:fldCharType="separate"/>
    </w:r>
    <w:r w:rsidR="007C0967">
      <w:t>UNEP/OzL.Pro/</w:t>
    </w:r>
    <w:proofErr w:type="spellStart"/>
    <w:r w:rsidR="007C0967">
      <w:t>ExCom</w:t>
    </w:r>
    <w:proofErr w:type="spellEnd"/>
    <w:r w:rsidR="007C0967">
      <w:t>/77/33</w:t>
    </w:r>
    <w:r>
      <w:fldChar w:fldCharType="end"/>
    </w:r>
  </w:p>
  <w:p w:rsidR="007342AB" w:rsidRPr="0033525D" w:rsidRDefault="007342AB"/>
  <w:p w:rsidR="007342AB" w:rsidRPr="0033525D" w:rsidRDefault="007342A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2AB" w:rsidRPr="0033525D" w:rsidRDefault="007342AB">
    <w:pPr>
      <w:jc w:val="right"/>
    </w:pPr>
    <w:r>
      <w:fldChar w:fldCharType="begin"/>
    </w:r>
    <w:r>
      <w:instrText xml:space="preserve"> DOCPROPERTY "Document number"  \* MERGEFORMAT </w:instrText>
    </w:r>
    <w:r>
      <w:fldChar w:fldCharType="separate"/>
    </w:r>
    <w:r w:rsidR="007C0967">
      <w:t>UNEP/OzL.Pro/</w:t>
    </w:r>
    <w:proofErr w:type="spellStart"/>
    <w:r w:rsidR="007C0967">
      <w:t>ExCom</w:t>
    </w:r>
    <w:proofErr w:type="spellEnd"/>
    <w:r w:rsidR="007C0967">
      <w:t>/77/33</w:t>
    </w:r>
    <w:r>
      <w:fldChar w:fldCharType="end"/>
    </w:r>
  </w:p>
  <w:p w:rsidR="007342AB" w:rsidRPr="0033525D" w:rsidRDefault="007342AB"/>
  <w:p w:rsidR="007342AB" w:rsidRPr="0033525D" w:rsidRDefault="007342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64956"/>
    <w:lvl w:ilvl="0">
      <w:start w:val="1"/>
      <w:numFmt w:val="decimal"/>
      <w:lvlText w:val="%1."/>
      <w:lvlJc w:val="left"/>
      <w:pPr>
        <w:tabs>
          <w:tab w:val="num" w:pos="1800"/>
        </w:tabs>
        <w:ind w:left="1800" w:hanging="360"/>
      </w:pPr>
    </w:lvl>
  </w:abstractNum>
  <w:abstractNum w:abstractNumId="1">
    <w:nsid w:val="FFFFFF7D"/>
    <w:multiLevelType w:val="singleLevel"/>
    <w:tmpl w:val="88303658"/>
    <w:lvl w:ilvl="0">
      <w:start w:val="1"/>
      <w:numFmt w:val="decimal"/>
      <w:lvlText w:val="%1."/>
      <w:lvlJc w:val="left"/>
      <w:pPr>
        <w:tabs>
          <w:tab w:val="num" w:pos="1440"/>
        </w:tabs>
        <w:ind w:left="1440" w:hanging="360"/>
      </w:pPr>
    </w:lvl>
  </w:abstractNum>
  <w:abstractNum w:abstractNumId="2">
    <w:nsid w:val="FFFFFF7E"/>
    <w:multiLevelType w:val="singleLevel"/>
    <w:tmpl w:val="9A6826A2"/>
    <w:lvl w:ilvl="0">
      <w:start w:val="1"/>
      <w:numFmt w:val="decimal"/>
      <w:lvlText w:val="%1."/>
      <w:lvlJc w:val="left"/>
      <w:pPr>
        <w:tabs>
          <w:tab w:val="num" w:pos="1080"/>
        </w:tabs>
        <w:ind w:left="1080" w:hanging="360"/>
      </w:pPr>
    </w:lvl>
  </w:abstractNum>
  <w:abstractNum w:abstractNumId="3">
    <w:nsid w:val="FFFFFF7F"/>
    <w:multiLevelType w:val="singleLevel"/>
    <w:tmpl w:val="1FECF2FE"/>
    <w:lvl w:ilvl="0">
      <w:start w:val="1"/>
      <w:numFmt w:val="decimal"/>
      <w:lvlText w:val="%1."/>
      <w:lvlJc w:val="left"/>
      <w:pPr>
        <w:tabs>
          <w:tab w:val="num" w:pos="720"/>
        </w:tabs>
        <w:ind w:left="720" w:hanging="360"/>
      </w:pPr>
    </w:lvl>
  </w:abstractNum>
  <w:abstractNum w:abstractNumId="4">
    <w:nsid w:val="FFFFFF80"/>
    <w:multiLevelType w:val="singleLevel"/>
    <w:tmpl w:val="580C30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064E69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35EE3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7348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1F86BE2"/>
    <w:lvl w:ilvl="0">
      <w:start w:val="1"/>
      <w:numFmt w:val="decimal"/>
      <w:lvlText w:val="%1."/>
      <w:lvlJc w:val="left"/>
      <w:pPr>
        <w:tabs>
          <w:tab w:val="num" w:pos="360"/>
        </w:tabs>
        <w:ind w:left="360" w:hanging="360"/>
      </w:pPr>
    </w:lvl>
  </w:abstractNum>
  <w:abstractNum w:abstractNumId="9">
    <w:nsid w:val="FFFFFF89"/>
    <w:multiLevelType w:val="singleLevel"/>
    <w:tmpl w:val="BBFC3CB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3">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6">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8">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9">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6">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3"/>
  </w:num>
  <w:num w:numId="19">
    <w:abstractNumId w:val="27"/>
  </w:num>
  <w:num w:numId="20">
    <w:abstractNumId w:val="16"/>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5"/>
  </w:num>
  <w:num w:numId="27">
    <w:abstractNumId w:val="11"/>
  </w:num>
  <w:num w:numId="28">
    <w:abstractNumId w:val="17"/>
  </w:num>
  <w:num w:numId="29">
    <w:abstractNumId w:val="13"/>
  </w:num>
  <w:num w:numId="30">
    <w:abstractNumId w:val="15"/>
  </w:num>
  <w:num w:numId="31">
    <w:abstractNumId w:val="19"/>
  </w:num>
  <w:num w:numId="32">
    <w:abstractNumId w:val="18"/>
  </w:num>
  <w:num w:numId="33">
    <w:abstractNumId w:val="12"/>
  </w:num>
  <w:num w:numId="34">
    <w:abstractNumId w:val="26"/>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num>
  <w:num w:numId="39">
    <w:abstractNumId w:val="10"/>
  </w:num>
  <w:num w:numId="40">
    <w:abstractNumId w:val="10"/>
  </w:num>
  <w:num w:numId="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9A5"/>
    <w:rsid w:val="00000FED"/>
    <w:rsid w:val="0000434E"/>
    <w:rsid w:val="000211A9"/>
    <w:rsid w:val="0002649A"/>
    <w:rsid w:val="00031260"/>
    <w:rsid w:val="0003681A"/>
    <w:rsid w:val="000623C7"/>
    <w:rsid w:val="000645EB"/>
    <w:rsid w:val="00080ED0"/>
    <w:rsid w:val="00085B8F"/>
    <w:rsid w:val="00090481"/>
    <w:rsid w:val="000B3E82"/>
    <w:rsid w:val="000E07BC"/>
    <w:rsid w:val="000E652D"/>
    <w:rsid w:val="000E78B4"/>
    <w:rsid w:val="000F1CD4"/>
    <w:rsid w:val="000F4103"/>
    <w:rsid w:val="000F70A7"/>
    <w:rsid w:val="00125AD6"/>
    <w:rsid w:val="00135980"/>
    <w:rsid w:val="001634C3"/>
    <w:rsid w:val="00164719"/>
    <w:rsid w:val="00166FC4"/>
    <w:rsid w:val="001677AC"/>
    <w:rsid w:val="001804EA"/>
    <w:rsid w:val="00190A61"/>
    <w:rsid w:val="0019210F"/>
    <w:rsid w:val="001A3342"/>
    <w:rsid w:val="001A3E3D"/>
    <w:rsid w:val="001A7049"/>
    <w:rsid w:val="001B198E"/>
    <w:rsid w:val="001B1E40"/>
    <w:rsid w:val="001C764E"/>
    <w:rsid w:val="001E1052"/>
    <w:rsid w:val="001E21B1"/>
    <w:rsid w:val="001E2F93"/>
    <w:rsid w:val="001E352E"/>
    <w:rsid w:val="001E61E5"/>
    <w:rsid w:val="001F2159"/>
    <w:rsid w:val="00204240"/>
    <w:rsid w:val="002156B4"/>
    <w:rsid w:val="00236E05"/>
    <w:rsid w:val="00253222"/>
    <w:rsid w:val="00261C2A"/>
    <w:rsid w:val="0026237B"/>
    <w:rsid w:val="00262847"/>
    <w:rsid w:val="00263173"/>
    <w:rsid w:val="00273C5F"/>
    <w:rsid w:val="0027562C"/>
    <w:rsid w:val="002928F4"/>
    <w:rsid w:val="00294328"/>
    <w:rsid w:val="002A262B"/>
    <w:rsid w:val="002B72E9"/>
    <w:rsid w:val="002C7998"/>
    <w:rsid w:val="002F1E53"/>
    <w:rsid w:val="002F2CAA"/>
    <w:rsid w:val="0032108F"/>
    <w:rsid w:val="003258BA"/>
    <w:rsid w:val="003306E1"/>
    <w:rsid w:val="003311AD"/>
    <w:rsid w:val="003320E4"/>
    <w:rsid w:val="0033525D"/>
    <w:rsid w:val="003414F3"/>
    <w:rsid w:val="0035613E"/>
    <w:rsid w:val="00363EE9"/>
    <w:rsid w:val="0037042C"/>
    <w:rsid w:val="00376128"/>
    <w:rsid w:val="0037742E"/>
    <w:rsid w:val="0038245A"/>
    <w:rsid w:val="0039337A"/>
    <w:rsid w:val="003A3189"/>
    <w:rsid w:val="003B569D"/>
    <w:rsid w:val="003C3C0E"/>
    <w:rsid w:val="003D4FAC"/>
    <w:rsid w:val="003E6628"/>
    <w:rsid w:val="003E7906"/>
    <w:rsid w:val="003F3C50"/>
    <w:rsid w:val="003F600E"/>
    <w:rsid w:val="0040628C"/>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C502F"/>
    <w:rsid w:val="004D4B00"/>
    <w:rsid w:val="004D6236"/>
    <w:rsid w:val="004E4DBB"/>
    <w:rsid w:val="004E4E41"/>
    <w:rsid w:val="004E59A5"/>
    <w:rsid w:val="004E7F9C"/>
    <w:rsid w:val="004F3493"/>
    <w:rsid w:val="00512B09"/>
    <w:rsid w:val="00555D75"/>
    <w:rsid w:val="00560DF0"/>
    <w:rsid w:val="0056759C"/>
    <w:rsid w:val="00576074"/>
    <w:rsid w:val="0059513E"/>
    <w:rsid w:val="0059684A"/>
    <w:rsid w:val="005B48FF"/>
    <w:rsid w:val="00604C15"/>
    <w:rsid w:val="00607003"/>
    <w:rsid w:val="006158D5"/>
    <w:rsid w:val="00625D83"/>
    <w:rsid w:val="00625ECE"/>
    <w:rsid w:val="006478CA"/>
    <w:rsid w:val="00652C3C"/>
    <w:rsid w:val="006623E7"/>
    <w:rsid w:val="00662B80"/>
    <w:rsid w:val="00667244"/>
    <w:rsid w:val="00671C0D"/>
    <w:rsid w:val="006852C7"/>
    <w:rsid w:val="006C0E5B"/>
    <w:rsid w:val="006C1727"/>
    <w:rsid w:val="006C32FD"/>
    <w:rsid w:val="006C39CE"/>
    <w:rsid w:val="006D0FCC"/>
    <w:rsid w:val="006E4A75"/>
    <w:rsid w:val="006F2D61"/>
    <w:rsid w:val="00702A1F"/>
    <w:rsid w:val="0070616B"/>
    <w:rsid w:val="00706FDA"/>
    <w:rsid w:val="00711F9A"/>
    <w:rsid w:val="00713810"/>
    <w:rsid w:val="00713CC9"/>
    <w:rsid w:val="007303A5"/>
    <w:rsid w:val="00730B3E"/>
    <w:rsid w:val="0073420B"/>
    <w:rsid w:val="007342AB"/>
    <w:rsid w:val="0074760E"/>
    <w:rsid w:val="00751FA4"/>
    <w:rsid w:val="00754ABA"/>
    <w:rsid w:val="0076018D"/>
    <w:rsid w:val="00775B66"/>
    <w:rsid w:val="007A0AE9"/>
    <w:rsid w:val="007A1546"/>
    <w:rsid w:val="007A182F"/>
    <w:rsid w:val="007A228C"/>
    <w:rsid w:val="007A368E"/>
    <w:rsid w:val="007A5868"/>
    <w:rsid w:val="007B04CE"/>
    <w:rsid w:val="007B6871"/>
    <w:rsid w:val="007B7A2F"/>
    <w:rsid w:val="007C0967"/>
    <w:rsid w:val="007C3D33"/>
    <w:rsid w:val="007D294A"/>
    <w:rsid w:val="007D47D2"/>
    <w:rsid w:val="007D6EC0"/>
    <w:rsid w:val="007D7E1D"/>
    <w:rsid w:val="00822233"/>
    <w:rsid w:val="00841B45"/>
    <w:rsid w:val="00851352"/>
    <w:rsid w:val="00863230"/>
    <w:rsid w:val="008717D8"/>
    <w:rsid w:val="0087215C"/>
    <w:rsid w:val="00880920"/>
    <w:rsid w:val="00882970"/>
    <w:rsid w:val="008875FE"/>
    <w:rsid w:val="00887F8E"/>
    <w:rsid w:val="00896234"/>
    <w:rsid w:val="00897E43"/>
    <w:rsid w:val="008A0675"/>
    <w:rsid w:val="008C5738"/>
    <w:rsid w:val="008C7EAD"/>
    <w:rsid w:val="008D6152"/>
    <w:rsid w:val="008F0F81"/>
    <w:rsid w:val="008F200A"/>
    <w:rsid w:val="008F27BF"/>
    <w:rsid w:val="00923540"/>
    <w:rsid w:val="0092613C"/>
    <w:rsid w:val="00926767"/>
    <w:rsid w:val="009361D5"/>
    <w:rsid w:val="009659F4"/>
    <w:rsid w:val="00970D60"/>
    <w:rsid w:val="009960E5"/>
    <w:rsid w:val="00996FCA"/>
    <w:rsid w:val="009A7ADC"/>
    <w:rsid w:val="009C19B7"/>
    <w:rsid w:val="009D7C51"/>
    <w:rsid w:val="009E0D12"/>
    <w:rsid w:val="009F36BF"/>
    <w:rsid w:val="00A00C1C"/>
    <w:rsid w:val="00A07D67"/>
    <w:rsid w:val="00A111B6"/>
    <w:rsid w:val="00A4251C"/>
    <w:rsid w:val="00A42A99"/>
    <w:rsid w:val="00A5151A"/>
    <w:rsid w:val="00A56AE7"/>
    <w:rsid w:val="00A57E0A"/>
    <w:rsid w:val="00A823F6"/>
    <w:rsid w:val="00AA0A89"/>
    <w:rsid w:val="00AA6429"/>
    <w:rsid w:val="00AC01AA"/>
    <w:rsid w:val="00AC4F72"/>
    <w:rsid w:val="00AF0163"/>
    <w:rsid w:val="00AF741A"/>
    <w:rsid w:val="00B01ADB"/>
    <w:rsid w:val="00B04161"/>
    <w:rsid w:val="00B056F9"/>
    <w:rsid w:val="00B05751"/>
    <w:rsid w:val="00B11E3D"/>
    <w:rsid w:val="00B17E82"/>
    <w:rsid w:val="00B35FCC"/>
    <w:rsid w:val="00B4575A"/>
    <w:rsid w:val="00B575BA"/>
    <w:rsid w:val="00B57E35"/>
    <w:rsid w:val="00B76429"/>
    <w:rsid w:val="00B83476"/>
    <w:rsid w:val="00B956D4"/>
    <w:rsid w:val="00B97446"/>
    <w:rsid w:val="00BA7432"/>
    <w:rsid w:val="00BC1936"/>
    <w:rsid w:val="00BC1AA0"/>
    <w:rsid w:val="00BC2495"/>
    <w:rsid w:val="00BC7EB9"/>
    <w:rsid w:val="00BD2643"/>
    <w:rsid w:val="00BD56B1"/>
    <w:rsid w:val="00BD6558"/>
    <w:rsid w:val="00BE12D9"/>
    <w:rsid w:val="00BF3214"/>
    <w:rsid w:val="00C15867"/>
    <w:rsid w:val="00C2296D"/>
    <w:rsid w:val="00C23155"/>
    <w:rsid w:val="00C40C41"/>
    <w:rsid w:val="00C45885"/>
    <w:rsid w:val="00C473C7"/>
    <w:rsid w:val="00C50F22"/>
    <w:rsid w:val="00C57971"/>
    <w:rsid w:val="00C75036"/>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26884"/>
    <w:rsid w:val="00D411F1"/>
    <w:rsid w:val="00D432F8"/>
    <w:rsid w:val="00D57918"/>
    <w:rsid w:val="00D73DC6"/>
    <w:rsid w:val="00D74C1A"/>
    <w:rsid w:val="00D754C1"/>
    <w:rsid w:val="00D77A35"/>
    <w:rsid w:val="00D81B3E"/>
    <w:rsid w:val="00D90C70"/>
    <w:rsid w:val="00D90E49"/>
    <w:rsid w:val="00DB3869"/>
    <w:rsid w:val="00DB7E34"/>
    <w:rsid w:val="00DC6A10"/>
    <w:rsid w:val="00DE657E"/>
    <w:rsid w:val="00DF4704"/>
    <w:rsid w:val="00E024AA"/>
    <w:rsid w:val="00E250F1"/>
    <w:rsid w:val="00E3550D"/>
    <w:rsid w:val="00E36832"/>
    <w:rsid w:val="00E614E0"/>
    <w:rsid w:val="00E66A74"/>
    <w:rsid w:val="00E73F7F"/>
    <w:rsid w:val="00E95C32"/>
    <w:rsid w:val="00EA429F"/>
    <w:rsid w:val="00EA4F9E"/>
    <w:rsid w:val="00EA63CA"/>
    <w:rsid w:val="00EA6D3B"/>
    <w:rsid w:val="00EB00AD"/>
    <w:rsid w:val="00EB136C"/>
    <w:rsid w:val="00EB480E"/>
    <w:rsid w:val="00EB57B6"/>
    <w:rsid w:val="00EB5EC6"/>
    <w:rsid w:val="00EB7FC9"/>
    <w:rsid w:val="00ED27E8"/>
    <w:rsid w:val="00ED7137"/>
    <w:rsid w:val="00F21088"/>
    <w:rsid w:val="00F327E7"/>
    <w:rsid w:val="00F35746"/>
    <w:rsid w:val="00F447C7"/>
    <w:rsid w:val="00F5279B"/>
    <w:rsid w:val="00F554A9"/>
    <w:rsid w:val="00F612E1"/>
    <w:rsid w:val="00F716FD"/>
    <w:rsid w:val="00F80355"/>
    <w:rsid w:val="00F80F0A"/>
    <w:rsid w:val="00F84C7F"/>
    <w:rsid w:val="00F8713D"/>
    <w:rsid w:val="00FA14C8"/>
    <w:rsid w:val="00FB0C81"/>
    <w:rsid w:val="00FB444A"/>
    <w:rsid w:val="00FC2200"/>
    <w:rsid w:val="00FC2540"/>
    <w:rsid w:val="00FF0204"/>
    <w:rsid w:val="00FF3AED"/>
    <w:rsid w:val="00FF5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4E59A5"/>
    <w:rPr>
      <w:sz w:val="22"/>
      <w:szCs w:val="22"/>
    </w:rPr>
  </w:style>
  <w:style w:type="paragraph" w:styleId="BodyText">
    <w:name w:val="Body Text"/>
    <w:basedOn w:val="Normal"/>
    <w:link w:val="BodyTextChar"/>
    <w:semiHidden/>
    <w:rsid w:val="004E59A5"/>
    <w:pPr>
      <w:spacing w:after="120"/>
    </w:pPr>
  </w:style>
  <w:style w:type="character" w:customStyle="1" w:styleId="BodyTextChar">
    <w:name w:val="Body Text Char"/>
    <w:basedOn w:val="DefaultParagraphFont"/>
    <w:link w:val="BodyText"/>
    <w:semiHidden/>
    <w:rsid w:val="004E59A5"/>
    <w:rPr>
      <w:sz w:val="22"/>
      <w:szCs w:val="22"/>
      <w:lang w:val="en-GB"/>
    </w:rPr>
  </w:style>
  <w:style w:type="paragraph" w:styleId="BodyText2">
    <w:name w:val="Body Text 2"/>
    <w:basedOn w:val="Normal"/>
    <w:link w:val="BodyText2Char"/>
    <w:semiHidden/>
    <w:rsid w:val="004E59A5"/>
    <w:pPr>
      <w:spacing w:after="120" w:line="480" w:lineRule="auto"/>
    </w:pPr>
  </w:style>
  <w:style w:type="character" w:customStyle="1" w:styleId="BodyText2Char">
    <w:name w:val="Body Text 2 Char"/>
    <w:basedOn w:val="DefaultParagraphFont"/>
    <w:link w:val="BodyText2"/>
    <w:semiHidden/>
    <w:rsid w:val="004E59A5"/>
    <w:rPr>
      <w:sz w:val="22"/>
      <w:szCs w:val="22"/>
      <w:lang w:val="en-GB"/>
    </w:rPr>
  </w:style>
  <w:style w:type="paragraph" w:styleId="BodyTextFirstIndent">
    <w:name w:val="Body Text First Indent"/>
    <w:basedOn w:val="BodyText"/>
    <w:link w:val="BodyTextFirstIndentChar"/>
    <w:semiHidden/>
    <w:rsid w:val="004E59A5"/>
    <w:pPr>
      <w:ind w:firstLine="210"/>
    </w:pPr>
  </w:style>
  <w:style w:type="character" w:customStyle="1" w:styleId="BodyTextFirstIndentChar">
    <w:name w:val="Body Text First Indent Char"/>
    <w:basedOn w:val="BodyTextChar"/>
    <w:link w:val="BodyTextFirstIndent"/>
    <w:semiHidden/>
    <w:rsid w:val="004E59A5"/>
    <w:rPr>
      <w:sz w:val="22"/>
      <w:szCs w:val="22"/>
      <w:lang w:val="en-GB"/>
    </w:rPr>
  </w:style>
  <w:style w:type="paragraph" w:styleId="BodyTextIndent">
    <w:name w:val="Body Text Indent"/>
    <w:basedOn w:val="Normal"/>
    <w:link w:val="BodyTextIndentChar"/>
    <w:semiHidden/>
    <w:rsid w:val="004E59A5"/>
    <w:pPr>
      <w:spacing w:after="120"/>
      <w:ind w:left="360"/>
    </w:pPr>
  </w:style>
  <w:style w:type="character" w:customStyle="1" w:styleId="BodyTextIndentChar">
    <w:name w:val="Body Text Indent Char"/>
    <w:basedOn w:val="DefaultParagraphFont"/>
    <w:link w:val="BodyTextIndent"/>
    <w:semiHidden/>
    <w:rsid w:val="004E59A5"/>
    <w:rPr>
      <w:sz w:val="22"/>
      <w:szCs w:val="22"/>
      <w:lang w:val="en-GB"/>
    </w:rPr>
  </w:style>
  <w:style w:type="paragraph" w:styleId="BodyTextFirstIndent2">
    <w:name w:val="Body Text First Indent 2"/>
    <w:basedOn w:val="BodyTextIndent"/>
    <w:link w:val="BodyTextFirstIndent2Char"/>
    <w:semiHidden/>
    <w:rsid w:val="004E59A5"/>
    <w:pPr>
      <w:ind w:firstLine="210"/>
    </w:pPr>
  </w:style>
  <w:style w:type="character" w:customStyle="1" w:styleId="BodyTextFirstIndent2Char">
    <w:name w:val="Body Text First Indent 2 Char"/>
    <w:basedOn w:val="BodyTextIndentChar"/>
    <w:link w:val="BodyTextFirstIndent2"/>
    <w:semiHidden/>
    <w:rsid w:val="004E59A5"/>
    <w:rPr>
      <w:sz w:val="22"/>
      <w:szCs w:val="22"/>
      <w:lang w:val="en-GB"/>
    </w:rPr>
  </w:style>
  <w:style w:type="paragraph" w:styleId="BodyTextIndent2">
    <w:name w:val="Body Text Indent 2"/>
    <w:basedOn w:val="Normal"/>
    <w:link w:val="BodyTextIndent2Char"/>
    <w:semiHidden/>
    <w:rsid w:val="004E59A5"/>
    <w:pPr>
      <w:spacing w:after="120" w:line="480" w:lineRule="auto"/>
      <w:ind w:left="360"/>
    </w:pPr>
  </w:style>
  <w:style w:type="character" w:customStyle="1" w:styleId="BodyTextIndent2Char">
    <w:name w:val="Body Text Indent 2 Char"/>
    <w:basedOn w:val="DefaultParagraphFont"/>
    <w:link w:val="BodyTextIndent2"/>
    <w:semiHidden/>
    <w:rsid w:val="004E59A5"/>
    <w:rPr>
      <w:sz w:val="22"/>
      <w:szCs w:val="22"/>
      <w:lang w:val="en-GB"/>
    </w:rPr>
  </w:style>
  <w:style w:type="paragraph" w:styleId="Closing">
    <w:name w:val="Closing"/>
    <w:basedOn w:val="Normal"/>
    <w:link w:val="ClosingChar"/>
    <w:semiHidden/>
    <w:rsid w:val="004E59A5"/>
    <w:pPr>
      <w:ind w:left="4320"/>
    </w:pPr>
  </w:style>
  <w:style w:type="character" w:customStyle="1" w:styleId="ClosingChar">
    <w:name w:val="Closing Char"/>
    <w:basedOn w:val="DefaultParagraphFont"/>
    <w:link w:val="Closing"/>
    <w:semiHidden/>
    <w:rsid w:val="004E59A5"/>
    <w:rPr>
      <w:sz w:val="22"/>
      <w:szCs w:val="22"/>
      <w:lang w:val="en-GB"/>
    </w:rPr>
  </w:style>
  <w:style w:type="paragraph" w:styleId="E-mailSignature">
    <w:name w:val="E-mail Signature"/>
    <w:basedOn w:val="Normal"/>
    <w:link w:val="E-mailSignatureChar"/>
    <w:semiHidden/>
    <w:rsid w:val="004E59A5"/>
  </w:style>
  <w:style w:type="character" w:customStyle="1" w:styleId="E-mailSignatureChar">
    <w:name w:val="E-mail Signature Char"/>
    <w:basedOn w:val="DefaultParagraphFont"/>
    <w:link w:val="E-mailSignature"/>
    <w:semiHidden/>
    <w:rsid w:val="004E59A5"/>
    <w:rPr>
      <w:sz w:val="22"/>
      <w:szCs w:val="22"/>
      <w:lang w:val="en-GB"/>
    </w:rPr>
  </w:style>
  <w:style w:type="character" w:styleId="Emphasis">
    <w:name w:val="Emphasis"/>
    <w:qFormat/>
    <w:rsid w:val="004E59A5"/>
    <w:rPr>
      <w:i/>
      <w:iCs/>
    </w:rPr>
  </w:style>
  <w:style w:type="paragraph" w:styleId="EnvelopeAddress">
    <w:name w:val="envelope address"/>
    <w:basedOn w:val="Normal"/>
    <w:semiHidden/>
    <w:rsid w:val="004E59A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E59A5"/>
    <w:rPr>
      <w:rFonts w:ascii="Arial" w:hAnsi="Arial" w:cs="Arial"/>
      <w:sz w:val="20"/>
    </w:rPr>
  </w:style>
  <w:style w:type="character" w:styleId="FollowedHyperlink">
    <w:name w:val="FollowedHyperlink"/>
    <w:uiPriority w:val="99"/>
    <w:semiHidden/>
    <w:rsid w:val="004E59A5"/>
    <w:rPr>
      <w:color w:val="800080"/>
      <w:u w:val="single"/>
    </w:rPr>
  </w:style>
  <w:style w:type="character" w:styleId="HTMLAcronym">
    <w:name w:val="HTML Acronym"/>
    <w:basedOn w:val="DefaultParagraphFont"/>
    <w:semiHidden/>
    <w:rsid w:val="004E59A5"/>
  </w:style>
  <w:style w:type="paragraph" w:styleId="HTMLAddress">
    <w:name w:val="HTML Address"/>
    <w:basedOn w:val="Normal"/>
    <w:link w:val="HTMLAddressChar"/>
    <w:semiHidden/>
    <w:rsid w:val="004E59A5"/>
    <w:rPr>
      <w:i/>
      <w:iCs/>
    </w:rPr>
  </w:style>
  <w:style w:type="character" w:customStyle="1" w:styleId="HTMLAddressChar">
    <w:name w:val="HTML Address Char"/>
    <w:basedOn w:val="DefaultParagraphFont"/>
    <w:link w:val="HTMLAddress"/>
    <w:semiHidden/>
    <w:rsid w:val="004E59A5"/>
    <w:rPr>
      <w:i/>
      <w:iCs/>
      <w:sz w:val="22"/>
      <w:szCs w:val="22"/>
      <w:lang w:val="en-GB"/>
    </w:rPr>
  </w:style>
  <w:style w:type="character" w:styleId="HTMLCite">
    <w:name w:val="HTML Cite"/>
    <w:semiHidden/>
    <w:rsid w:val="004E59A5"/>
    <w:rPr>
      <w:i/>
      <w:iCs/>
    </w:rPr>
  </w:style>
  <w:style w:type="character" w:styleId="HTMLCode">
    <w:name w:val="HTML Code"/>
    <w:semiHidden/>
    <w:rsid w:val="004E59A5"/>
    <w:rPr>
      <w:rFonts w:ascii="Courier New" w:hAnsi="Courier New" w:cs="Courier New"/>
      <w:sz w:val="20"/>
      <w:szCs w:val="20"/>
    </w:rPr>
  </w:style>
  <w:style w:type="character" w:styleId="HTMLDefinition">
    <w:name w:val="HTML Definition"/>
    <w:semiHidden/>
    <w:rsid w:val="004E59A5"/>
    <w:rPr>
      <w:i/>
      <w:iCs/>
    </w:rPr>
  </w:style>
  <w:style w:type="character" w:styleId="HTMLKeyboard">
    <w:name w:val="HTML Keyboard"/>
    <w:semiHidden/>
    <w:rsid w:val="004E59A5"/>
    <w:rPr>
      <w:rFonts w:ascii="Courier New" w:hAnsi="Courier New" w:cs="Courier New"/>
      <w:sz w:val="20"/>
      <w:szCs w:val="20"/>
    </w:rPr>
  </w:style>
  <w:style w:type="paragraph" w:styleId="HTMLPreformatted">
    <w:name w:val="HTML Preformatted"/>
    <w:basedOn w:val="Normal"/>
    <w:link w:val="HTMLPreformattedChar"/>
    <w:semiHidden/>
    <w:rsid w:val="004E59A5"/>
    <w:rPr>
      <w:rFonts w:ascii="Courier New" w:hAnsi="Courier New" w:cs="Courier New"/>
      <w:sz w:val="20"/>
    </w:rPr>
  </w:style>
  <w:style w:type="character" w:customStyle="1" w:styleId="HTMLPreformattedChar">
    <w:name w:val="HTML Preformatted Char"/>
    <w:basedOn w:val="DefaultParagraphFont"/>
    <w:link w:val="HTMLPreformatted"/>
    <w:semiHidden/>
    <w:rsid w:val="004E59A5"/>
    <w:rPr>
      <w:rFonts w:ascii="Courier New" w:hAnsi="Courier New" w:cs="Courier New"/>
      <w:szCs w:val="22"/>
      <w:lang w:val="en-GB"/>
    </w:rPr>
  </w:style>
  <w:style w:type="character" w:styleId="HTMLSample">
    <w:name w:val="HTML Sample"/>
    <w:semiHidden/>
    <w:rsid w:val="004E59A5"/>
    <w:rPr>
      <w:rFonts w:ascii="Courier New" w:hAnsi="Courier New" w:cs="Courier New"/>
    </w:rPr>
  </w:style>
  <w:style w:type="character" w:styleId="HTMLTypewriter">
    <w:name w:val="HTML Typewriter"/>
    <w:semiHidden/>
    <w:rsid w:val="004E59A5"/>
    <w:rPr>
      <w:rFonts w:ascii="Courier New" w:hAnsi="Courier New" w:cs="Courier New"/>
      <w:sz w:val="20"/>
      <w:szCs w:val="20"/>
    </w:rPr>
  </w:style>
  <w:style w:type="character" w:styleId="HTMLVariable">
    <w:name w:val="HTML Variable"/>
    <w:semiHidden/>
    <w:rsid w:val="004E59A5"/>
    <w:rPr>
      <w:i/>
      <w:iCs/>
    </w:rPr>
  </w:style>
  <w:style w:type="character" w:styleId="Hyperlink">
    <w:name w:val="Hyperlink"/>
    <w:uiPriority w:val="99"/>
    <w:semiHidden/>
    <w:rsid w:val="004E59A5"/>
    <w:rPr>
      <w:color w:val="0000FF"/>
      <w:u w:val="single"/>
    </w:rPr>
  </w:style>
  <w:style w:type="character" w:styleId="LineNumber">
    <w:name w:val="line number"/>
    <w:basedOn w:val="DefaultParagraphFont"/>
    <w:semiHidden/>
    <w:rsid w:val="004E59A5"/>
  </w:style>
  <w:style w:type="paragraph" w:styleId="List">
    <w:name w:val="List"/>
    <w:basedOn w:val="Normal"/>
    <w:semiHidden/>
    <w:rsid w:val="004E59A5"/>
    <w:pPr>
      <w:ind w:left="360" w:hanging="360"/>
    </w:pPr>
  </w:style>
  <w:style w:type="paragraph" w:styleId="List2">
    <w:name w:val="List 2"/>
    <w:basedOn w:val="Normal"/>
    <w:semiHidden/>
    <w:rsid w:val="004E59A5"/>
    <w:pPr>
      <w:ind w:left="720" w:hanging="360"/>
    </w:pPr>
  </w:style>
  <w:style w:type="paragraph" w:styleId="List3">
    <w:name w:val="List 3"/>
    <w:basedOn w:val="Normal"/>
    <w:semiHidden/>
    <w:rsid w:val="004E59A5"/>
    <w:pPr>
      <w:ind w:left="1080" w:hanging="360"/>
    </w:pPr>
  </w:style>
  <w:style w:type="paragraph" w:styleId="List4">
    <w:name w:val="List 4"/>
    <w:basedOn w:val="Normal"/>
    <w:semiHidden/>
    <w:rsid w:val="004E59A5"/>
    <w:pPr>
      <w:ind w:left="1440" w:hanging="360"/>
    </w:pPr>
  </w:style>
  <w:style w:type="paragraph" w:styleId="List5">
    <w:name w:val="List 5"/>
    <w:basedOn w:val="Normal"/>
    <w:semiHidden/>
    <w:rsid w:val="004E59A5"/>
    <w:pPr>
      <w:ind w:left="1800" w:hanging="360"/>
    </w:pPr>
  </w:style>
  <w:style w:type="paragraph" w:styleId="ListBullet">
    <w:name w:val="List Bullet"/>
    <w:basedOn w:val="Normal"/>
    <w:autoRedefine/>
    <w:semiHidden/>
    <w:rsid w:val="004E59A5"/>
    <w:pPr>
      <w:tabs>
        <w:tab w:val="num" w:pos="360"/>
      </w:tabs>
      <w:ind w:left="360" w:hanging="360"/>
    </w:pPr>
  </w:style>
  <w:style w:type="paragraph" w:styleId="ListBullet2">
    <w:name w:val="List Bullet 2"/>
    <w:basedOn w:val="Normal"/>
    <w:autoRedefine/>
    <w:semiHidden/>
    <w:rsid w:val="004E59A5"/>
    <w:pPr>
      <w:tabs>
        <w:tab w:val="num" w:pos="720"/>
      </w:tabs>
      <w:ind w:left="720" w:hanging="360"/>
    </w:pPr>
  </w:style>
  <w:style w:type="paragraph" w:styleId="ListBullet3">
    <w:name w:val="List Bullet 3"/>
    <w:basedOn w:val="Normal"/>
    <w:autoRedefine/>
    <w:semiHidden/>
    <w:rsid w:val="004E59A5"/>
    <w:pPr>
      <w:tabs>
        <w:tab w:val="num" w:pos="1080"/>
      </w:tabs>
      <w:ind w:left="1080" w:hanging="360"/>
    </w:pPr>
  </w:style>
  <w:style w:type="paragraph" w:styleId="ListBullet4">
    <w:name w:val="List Bullet 4"/>
    <w:basedOn w:val="Normal"/>
    <w:autoRedefine/>
    <w:semiHidden/>
    <w:rsid w:val="004E59A5"/>
    <w:pPr>
      <w:tabs>
        <w:tab w:val="num" w:pos="1440"/>
      </w:tabs>
      <w:ind w:left="1440" w:hanging="360"/>
    </w:pPr>
  </w:style>
  <w:style w:type="paragraph" w:styleId="ListBullet5">
    <w:name w:val="List Bullet 5"/>
    <w:basedOn w:val="Normal"/>
    <w:autoRedefine/>
    <w:semiHidden/>
    <w:rsid w:val="004E59A5"/>
    <w:pPr>
      <w:tabs>
        <w:tab w:val="num" w:pos="1800"/>
      </w:tabs>
      <w:ind w:left="1800" w:hanging="360"/>
    </w:pPr>
  </w:style>
  <w:style w:type="paragraph" w:styleId="ListContinue">
    <w:name w:val="List Continue"/>
    <w:basedOn w:val="Normal"/>
    <w:semiHidden/>
    <w:rsid w:val="004E59A5"/>
    <w:pPr>
      <w:spacing w:after="120"/>
      <w:ind w:left="360"/>
    </w:pPr>
  </w:style>
  <w:style w:type="paragraph" w:styleId="ListContinue2">
    <w:name w:val="List Continue 2"/>
    <w:basedOn w:val="Normal"/>
    <w:semiHidden/>
    <w:rsid w:val="004E59A5"/>
    <w:pPr>
      <w:spacing w:after="120"/>
      <w:ind w:left="720"/>
    </w:pPr>
  </w:style>
  <w:style w:type="paragraph" w:styleId="ListContinue3">
    <w:name w:val="List Continue 3"/>
    <w:basedOn w:val="Normal"/>
    <w:semiHidden/>
    <w:rsid w:val="004E59A5"/>
    <w:pPr>
      <w:spacing w:after="120"/>
      <w:ind w:left="1080"/>
    </w:pPr>
  </w:style>
  <w:style w:type="paragraph" w:styleId="ListContinue4">
    <w:name w:val="List Continue 4"/>
    <w:basedOn w:val="Normal"/>
    <w:semiHidden/>
    <w:rsid w:val="004E59A5"/>
    <w:pPr>
      <w:spacing w:after="120"/>
      <w:ind w:left="1440"/>
    </w:pPr>
  </w:style>
  <w:style w:type="paragraph" w:styleId="ListContinue5">
    <w:name w:val="List Continue 5"/>
    <w:basedOn w:val="Normal"/>
    <w:semiHidden/>
    <w:rsid w:val="004E59A5"/>
    <w:pPr>
      <w:spacing w:after="120"/>
      <w:ind w:left="1800"/>
    </w:pPr>
  </w:style>
  <w:style w:type="paragraph" w:styleId="ListNumber">
    <w:name w:val="List Number"/>
    <w:basedOn w:val="Normal"/>
    <w:semiHidden/>
    <w:rsid w:val="004E59A5"/>
    <w:pPr>
      <w:tabs>
        <w:tab w:val="num" w:pos="360"/>
      </w:tabs>
      <w:ind w:left="360" w:hanging="360"/>
    </w:pPr>
  </w:style>
  <w:style w:type="paragraph" w:styleId="ListNumber2">
    <w:name w:val="List Number 2"/>
    <w:basedOn w:val="Normal"/>
    <w:semiHidden/>
    <w:rsid w:val="004E59A5"/>
    <w:pPr>
      <w:tabs>
        <w:tab w:val="num" w:pos="720"/>
      </w:tabs>
      <w:ind w:left="720" w:hanging="360"/>
    </w:pPr>
  </w:style>
  <w:style w:type="paragraph" w:styleId="ListNumber3">
    <w:name w:val="List Number 3"/>
    <w:basedOn w:val="Normal"/>
    <w:semiHidden/>
    <w:rsid w:val="004E59A5"/>
    <w:pPr>
      <w:tabs>
        <w:tab w:val="num" w:pos="1080"/>
      </w:tabs>
      <w:ind w:left="1080" w:hanging="360"/>
    </w:pPr>
  </w:style>
  <w:style w:type="paragraph" w:styleId="ListNumber4">
    <w:name w:val="List Number 4"/>
    <w:basedOn w:val="Normal"/>
    <w:semiHidden/>
    <w:rsid w:val="004E59A5"/>
    <w:pPr>
      <w:tabs>
        <w:tab w:val="num" w:pos="1440"/>
      </w:tabs>
      <w:ind w:left="1440" w:hanging="360"/>
    </w:pPr>
  </w:style>
  <w:style w:type="paragraph" w:styleId="ListNumber5">
    <w:name w:val="List Number 5"/>
    <w:basedOn w:val="Normal"/>
    <w:semiHidden/>
    <w:rsid w:val="004E59A5"/>
    <w:pPr>
      <w:tabs>
        <w:tab w:val="num" w:pos="1800"/>
      </w:tabs>
      <w:ind w:left="1800" w:hanging="360"/>
    </w:pPr>
  </w:style>
  <w:style w:type="paragraph" w:styleId="MessageHeader">
    <w:name w:val="Message Header"/>
    <w:basedOn w:val="Normal"/>
    <w:link w:val="MessageHeaderChar"/>
    <w:semiHidden/>
    <w:rsid w:val="004E59A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E59A5"/>
    <w:rPr>
      <w:rFonts w:ascii="Arial" w:hAnsi="Arial" w:cs="Arial"/>
      <w:sz w:val="22"/>
      <w:szCs w:val="24"/>
      <w:shd w:val="pct20" w:color="auto" w:fill="auto"/>
      <w:lang w:val="en-GB"/>
    </w:rPr>
  </w:style>
  <w:style w:type="paragraph" w:styleId="NormalWeb">
    <w:name w:val="Normal (Web)"/>
    <w:basedOn w:val="Normal"/>
    <w:semiHidden/>
    <w:rsid w:val="004E59A5"/>
    <w:rPr>
      <w:szCs w:val="24"/>
    </w:rPr>
  </w:style>
  <w:style w:type="paragraph" w:styleId="NormalIndent">
    <w:name w:val="Normal Indent"/>
    <w:basedOn w:val="Normal"/>
    <w:semiHidden/>
    <w:rsid w:val="004E59A5"/>
    <w:pPr>
      <w:ind w:left="720"/>
    </w:pPr>
  </w:style>
  <w:style w:type="paragraph" w:styleId="NoteHeading">
    <w:name w:val="Note Heading"/>
    <w:basedOn w:val="Normal"/>
    <w:next w:val="Normal"/>
    <w:link w:val="NoteHeadingChar"/>
    <w:semiHidden/>
    <w:rsid w:val="004E59A5"/>
  </w:style>
  <w:style w:type="character" w:customStyle="1" w:styleId="NoteHeadingChar">
    <w:name w:val="Note Heading Char"/>
    <w:basedOn w:val="DefaultParagraphFont"/>
    <w:link w:val="NoteHeading"/>
    <w:semiHidden/>
    <w:rsid w:val="004E59A5"/>
    <w:rPr>
      <w:sz w:val="22"/>
      <w:szCs w:val="22"/>
      <w:lang w:val="en-GB"/>
    </w:rPr>
  </w:style>
  <w:style w:type="paragraph" w:styleId="Salutation">
    <w:name w:val="Salutation"/>
    <w:basedOn w:val="Normal"/>
    <w:next w:val="Normal"/>
    <w:link w:val="SalutationChar"/>
    <w:semiHidden/>
    <w:rsid w:val="004E59A5"/>
  </w:style>
  <w:style w:type="character" w:customStyle="1" w:styleId="SalutationChar">
    <w:name w:val="Salutation Char"/>
    <w:basedOn w:val="DefaultParagraphFont"/>
    <w:link w:val="Salutation"/>
    <w:semiHidden/>
    <w:rsid w:val="004E59A5"/>
    <w:rPr>
      <w:sz w:val="22"/>
      <w:szCs w:val="22"/>
      <w:lang w:val="en-GB"/>
    </w:rPr>
  </w:style>
  <w:style w:type="paragraph" w:styleId="Signature">
    <w:name w:val="Signature"/>
    <w:basedOn w:val="Normal"/>
    <w:link w:val="SignatureChar"/>
    <w:semiHidden/>
    <w:rsid w:val="004E59A5"/>
    <w:pPr>
      <w:ind w:left="4320"/>
    </w:pPr>
  </w:style>
  <w:style w:type="character" w:customStyle="1" w:styleId="SignatureChar">
    <w:name w:val="Signature Char"/>
    <w:basedOn w:val="DefaultParagraphFont"/>
    <w:link w:val="Signature"/>
    <w:semiHidden/>
    <w:rsid w:val="004E59A5"/>
    <w:rPr>
      <w:sz w:val="22"/>
      <w:szCs w:val="22"/>
      <w:lang w:val="en-GB"/>
    </w:rPr>
  </w:style>
  <w:style w:type="character" w:styleId="Strong">
    <w:name w:val="Strong"/>
    <w:uiPriority w:val="22"/>
    <w:qFormat/>
    <w:rsid w:val="004E59A5"/>
    <w:rPr>
      <w:b/>
      <w:bCs/>
    </w:rPr>
  </w:style>
  <w:style w:type="character" w:customStyle="1" w:styleId="FooterChar">
    <w:name w:val="Footer Char"/>
    <w:link w:val="Footer"/>
    <w:uiPriority w:val="99"/>
    <w:rsid w:val="004E59A5"/>
    <w:rPr>
      <w:sz w:val="22"/>
      <w:szCs w:val="22"/>
      <w:lang w:val="en-GB"/>
    </w:rPr>
  </w:style>
  <w:style w:type="paragraph" w:styleId="ListParagraph">
    <w:name w:val="List Paragraph"/>
    <w:basedOn w:val="Normal"/>
    <w:uiPriority w:val="34"/>
    <w:qFormat/>
    <w:rsid w:val="004E59A5"/>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4E59A5"/>
    <w:rPr>
      <w:sz w:val="22"/>
      <w:szCs w:val="22"/>
      <w:lang w:val="en-GB"/>
    </w:rPr>
  </w:style>
  <w:style w:type="paragraph" w:customStyle="1" w:styleId="xl68">
    <w:name w:val="xl68"/>
    <w:basedOn w:val="Normal"/>
    <w:rsid w:val="004E59A5"/>
    <w:pPr>
      <w:spacing w:before="100" w:beforeAutospacing="1" w:after="100" w:afterAutospacing="1"/>
      <w:jc w:val="left"/>
      <w:textAlignment w:val="top"/>
    </w:pPr>
    <w:rPr>
      <w:sz w:val="24"/>
      <w:szCs w:val="24"/>
      <w:lang w:val="en-US"/>
    </w:rPr>
  </w:style>
  <w:style w:type="paragraph" w:customStyle="1" w:styleId="xl69">
    <w:name w:val="xl69"/>
    <w:basedOn w:val="Normal"/>
    <w:rsid w:val="004E59A5"/>
    <w:pPr>
      <w:spacing w:before="100" w:beforeAutospacing="1" w:after="100" w:afterAutospacing="1"/>
      <w:jc w:val="left"/>
      <w:textAlignment w:val="top"/>
    </w:pPr>
    <w:rPr>
      <w:sz w:val="18"/>
      <w:szCs w:val="18"/>
      <w:lang w:val="en-US"/>
    </w:rPr>
  </w:style>
  <w:style w:type="paragraph" w:customStyle="1" w:styleId="xl70">
    <w:name w:val="xl7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4E59A5"/>
    <w:pPr>
      <w:spacing w:before="100" w:beforeAutospacing="1" w:after="100" w:afterAutospacing="1"/>
      <w:jc w:val="left"/>
      <w:textAlignment w:val="top"/>
    </w:pPr>
    <w:rPr>
      <w:b/>
      <w:bCs/>
      <w:sz w:val="18"/>
      <w:szCs w:val="18"/>
      <w:lang w:val="en-US"/>
    </w:rPr>
  </w:style>
  <w:style w:type="paragraph" w:customStyle="1" w:styleId="xl78">
    <w:name w:val="xl78"/>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4E59A5"/>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4E59A5"/>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4E59A5"/>
    <w:rPr>
      <w:sz w:val="22"/>
      <w:szCs w:val="22"/>
      <w:lang w:val="en-GB"/>
    </w:rPr>
  </w:style>
  <w:style w:type="paragraph" w:styleId="FootnoteText">
    <w:name w:val="footnote text"/>
    <w:basedOn w:val="Normal"/>
    <w:link w:val="FootnoteTextChar"/>
    <w:uiPriority w:val="99"/>
    <w:semiHidden/>
    <w:unhideWhenUsed/>
    <w:rsid w:val="004E59A5"/>
    <w:rPr>
      <w:sz w:val="20"/>
      <w:szCs w:val="20"/>
    </w:rPr>
  </w:style>
  <w:style w:type="character" w:customStyle="1" w:styleId="FootnoteTextChar">
    <w:name w:val="Footnote Text Char"/>
    <w:basedOn w:val="DefaultParagraphFont"/>
    <w:link w:val="FootnoteText"/>
    <w:uiPriority w:val="99"/>
    <w:semiHidden/>
    <w:rsid w:val="004E59A5"/>
    <w:rPr>
      <w:lang w:val="en-GB"/>
    </w:rPr>
  </w:style>
  <w:style w:type="character" w:styleId="FootnoteReference">
    <w:name w:val="footnote reference"/>
    <w:basedOn w:val="DefaultParagraphFont"/>
    <w:uiPriority w:val="99"/>
    <w:semiHidden/>
    <w:unhideWhenUsed/>
    <w:rsid w:val="004E59A5"/>
    <w:rPr>
      <w:vertAlign w:val="superscript"/>
    </w:rPr>
  </w:style>
  <w:style w:type="character" w:customStyle="1" w:styleId="PlainTextChar">
    <w:name w:val="Plain Text Char"/>
    <w:basedOn w:val="DefaultParagraphFont"/>
    <w:link w:val="PlainText"/>
    <w:uiPriority w:val="99"/>
    <w:rsid w:val="004E59A5"/>
    <w:rPr>
      <w:rFonts w:ascii="Courier New" w:hAnsi="Courier New" w:cs="Courier New"/>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semiHidden="0" w:uiPriority="9" w:unhideWhenUsed="0" w:qFormat="1"/>
    <w:lsdException w:name="heading 8" w:semiHidden="0" w:unhideWhenUsed="0" w:qFormat="1"/>
    <w:lsdException w:name="heading 9" w:semiHidden="0" w:uiPriority="9"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HTML Top of Form" w:uiPriority="99"/>
    <w:lsdException w:name="HTML Bottom of Form"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4E59A5"/>
    <w:rPr>
      <w:sz w:val="22"/>
      <w:szCs w:val="22"/>
    </w:rPr>
  </w:style>
  <w:style w:type="paragraph" w:styleId="BodyText">
    <w:name w:val="Body Text"/>
    <w:basedOn w:val="Normal"/>
    <w:link w:val="BodyTextChar"/>
    <w:semiHidden/>
    <w:rsid w:val="004E59A5"/>
    <w:pPr>
      <w:spacing w:after="120"/>
    </w:pPr>
  </w:style>
  <w:style w:type="character" w:customStyle="1" w:styleId="BodyTextChar">
    <w:name w:val="Body Text Char"/>
    <w:basedOn w:val="DefaultParagraphFont"/>
    <w:link w:val="BodyText"/>
    <w:semiHidden/>
    <w:rsid w:val="004E59A5"/>
    <w:rPr>
      <w:sz w:val="22"/>
      <w:szCs w:val="22"/>
      <w:lang w:val="en-GB"/>
    </w:rPr>
  </w:style>
  <w:style w:type="paragraph" w:styleId="BodyText2">
    <w:name w:val="Body Text 2"/>
    <w:basedOn w:val="Normal"/>
    <w:link w:val="BodyText2Char"/>
    <w:semiHidden/>
    <w:rsid w:val="004E59A5"/>
    <w:pPr>
      <w:spacing w:after="120" w:line="480" w:lineRule="auto"/>
    </w:pPr>
  </w:style>
  <w:style w:type="character" w:customStyle="1" w:styleId="BodyText2Char">
    <w:name w:val="Body Text 2 Char"/>
    <w:basedOn w:val="DefaultParagraphFont"/>
    <w:link w:val="BodyText2"/>
    <w:semiHidden/>
    <w:rsid w:val="004E59A5"/>
    <w:rPr>
      <w:sz w:val="22"/>
      <w:szCs w:val="22"/>
      <w:lang w:val="en-GB"/>
    </w:rPr>
  </w:style>
  <w:style w:type="paragraph" w:styleId="BodyTextFirstIndent">
    <w:name w:val="Body Text First Indent"/>
    <w:basedOn w:val="BodyText"/>
    <w:link w:val="BodyTextFirstIndentChar"/>
    <w:semiHidden/>
    <w:rsid w:val="004E59A5"/>
    <w:pPr>
      <w:ind w:firstLine="210"/>
    </w:pPr>
  </w:style>
  <w:style w:type="character" w:customStyle="1" w:styleId="BodyTextFirstIndentChar">
    <w:name w:val="Body Text First Indent Char"/>
    <w:basedOn w:val="BodyTextChar"/>
    <w:link w:val="BodyTextFirstIndent"/>
    <w:semiHidden/>
    <w:rsid w:val="004E59A5"/>
    <w:rPr>
      <w:sz w:val="22"/>
      <w:szCs w:val="22"/>
      <w:lang w:val="en-GB"/>
    </w:rPr>
  </w:style>
  <w:style w:type="paragraph" w:styleId="BodyTextIndent">
    <w:name w:val="Body Text Indent"/>
    <w:basedOn w:val="Normal"/>
    <w:link w:val="BodyTextIndentChar"/>
    <w:semiHidden/>
    <w:rsid w:val="004E59A5"/>
    <w:pPr>
      <w:spacing w:after="120"/>
      <w:ind w:left="360"/>
    </w:pPr>
  </w:style>
  <w:style w:type="character" w:customStyle="1" w:styleId="BodyTextIndentChar">
    <w:name w:val="Body Text Indent Char"/>
    <w:basedOn w:val="DefaultParagraphFont"/>
    <w:link w:val="BodyTextIndent"/>
    <w:semiHidden/>
    <w:rsid w:val="004E59A5"/>
    <w:rPr>
      <w:sz w:val="22"/>
      <w:szCs w:val="22"/>
      <w:lang w:val="en-GB"/>
    </w:rPr>
  </w:style>
  <w:style w:type="paragraph" w:styleId="BodyTextFirstIndent2">
    <w:name w:val="Body Text First Indent 2"/>
    <w:basedOn w:val="BodyTextIndent"/>
    <w:link w:val="BodyTextFirstIndent2Char"/>
    <w:semiHidden/>
    <w:rsid w:val="004E59A5"/>
    <w:pPr>
      <w:ind w:firstLine="210"/>
    </w:pPr>
  </w:style>
  <w:style w:type="character" w:customStyle="1" w:styleId="BodyTextFirstIndent2Char">
    <w:name w:val="Body Text First Indent 2 Char"/>
    <w:basedOn w:val="BodyTextIndentChar"/>
    <w:link w:val="BodyTextFirstIndent2"/>
    <w:semiHidden/>
    <w:rsid w:val="004E59A5"/>
    <w:rPr>
      <w:sz w:val="22"/>
      <w:szCs w:val="22"/>
      <w:lang w:val="en-GB"/>
    </w:rPr>
  </w:style>
  <w:style w:type="paragraph" w:styleId="BodyTextIndent2">
    <w:name w:val="Body Text Indent 2"/>
    <w:basedOn w:val="Normal"/>
    <w:link w:val="BodyTextIndent2Char"/>
    <w:semiHidden/>
    <w:rsid w:val="004E59A5"/>
    <w:pPr>
      <w:spacing w:after="120" w:line="480" w:lineRule="auto"/>
      <w:ind w:left="360"/>
    </w:pPr>
  </w:style>
  <w:style w:type="character" w:customStyle="1" w:styleId="BodyTextIndent2Char">
    <w:name w:val="Body Text Indent 2 Char"/>
    <w:basedOn w:val="DefaultParagraphFont"/>
    <w:link w:val="BodyTextIndent2"/>
    <w:semiHidden/>
    <w:rsid w:val="004E59A5"/>
    <w:rPr>
      <w:sz w:val="22"/>
      <w:szCs w:val="22"/>
      <w:lang w:val="en-GB"/>
    </w:rPr>
  </w:style>
  <w:style w:type="paragraph" w:styleId="Closing">
    <w:name w:val="Closing"/>
    <w:basedOn w:val="Normal"/>
    <w:link w:val="ClosingChar"/>
    <w:semiHidden/>
    <w:rsid w:val="004E59A5"/>
    <w:pPr>
      <w:ind w:left="4320"/>
    </w:pPr>
  </w:style>
  <w:style w:type="character" w:customStyle="1" w:styleId="ClosingChar">
    <w:name w:val="Closing Char"/>
    <w:basedOn w:val="DefaultParagraphFont"/>
    <w:link w:val="Closing"/>
    <w:semiHidden/>
    <w:rsid w:val="004E59A5"/>
    <w:rPr>
      <w:sz w:val="22"/>
      <w:szCs w:val="22"/>
      <w:lang w:val="en-GB"/>
    </w:rPr>
  </w:style>
  <w:style w:type="paragraph" w:styleId="E-mailSignature">
    <w:name w:val="E-mail Signature"/>
    <w:basedOn w:val="Normal"/>
    <w:link w:val="E-mailSignatureChar"/>
    <w:semiHidden/>
    <w:rsid w:val="004E59A5"/>
  </w:style>
  <w:style w:type="character" w:customStyle="1" w:styleId="E-mailSignatureChar">
    <w:name w:val="E-mail Signature Char"/>
    <w:basedOn w:val="DefaultParagraphFont"/>
    <w:link w:val="E-mailSignature"/>
    <w:semiHidden/>
    <w:rsid w:val="004E59A5"/>
    <w:rPr>
      <w:sz w:val="22"/>
      <w:szCs w:val="22"/>
      <w:lang w:val="en-GB"/>
    </w:rPr>
  </w:style>
  <w:style w:type="character" w:styleId="Emphasis">
    <w:name w:val="Emphasis"/>
    <w:qFormat/>
    <w:rsid w:val="004E59A5"/>
    <w:rPr>
      <w:i/>
      <w:iCs/>
    </w:rPr>
  </w:style>
  <w:style w:type="paragraph" w:styleId="EnvelopeAddress">
    <w:name w:val="envelope address"/>
    <w:basedOn w:val="Normal"/>
    <w:semiHidden/>
    <w:rsid w:val="004E59A5"/>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E59A5"/>
    <w:rPr>
      <w:rFonts w:ascii="Arial" w:hAnsi="Arial" w:cs="Arial"/>
      <w:sz w:val="20"/>
    </w:rPr>
  </w:style>
  <w:style w:type="character" w:styleId="FollowedHyperlink">
    <w:name w:val="FollowedHyperlink"/>
    <w:uiPriority w:val="99"/>
    <w:semiHidden/>
    <w:rsid w:val="004E59A5"/>
    <w:rPr>
      <w:color w:val="800080"/>
      <w:u w:val="single"/>
    </w:rPr>
  </w:style>
  <w:style w:type="character" w:styleId="HTMLAcronym">
    <w:name w:val="HTML Acronym"/>
    <w:basedOn w:val="DefaultParagraphFont"/>
    <w:semiHidden/>
    <w:rsid w:val="004E59A5"/>
  </w:style>
  <w:style w:type="paragraph" w:styleId="HTMLAddress">
    <w:name w:val="HTML Address"/>
    <w:basedOn w:val="Normal"/>
    <w:link w:val="HTMLAddressChar"/>
    <w:semiHidden/>
    <w:rsid w:val="004E59A5"/>
    <w:rPr>
      <w:i/>
      <w:iCs/>
    </w:rPr>
  </w:style>
  <w:style w:type="character" w:customStyle="1" w:styleId="HTMLAddressChar">
    <w:name w:val="HTML Address Char"/>
    <w:basedOn w:val="DefaultParagraphFont"/>
    <w:link w:val="HTMLAddress"/>
    <w:semiHidden/>
    <w:rsid w:val="004E59A5"/>
    <w:rPr>
      <w:i/>
      <w:iCs/>
      <w:sz w:val="22"/>
      <w:szCs w:val="22"/>
      <w:lang w:val="en-GB"/>
    </w:rPr>
  </w:style>
  <w:style w:type="character" w:styleId="HTMLCite">
    <w:name w:val="HTML Cite"/>
    <w:semiHidden/>
    <w:rsid w:val="004E59A5"/>
    <w:rPr>
      <w:i/>
      <w:iCs/>
    </w:rPr>
  </w:style>
  <w:style w:type="character" w:styleId="HTMLCode">
    <w:name w:val="HTML Code"/>
    <w:semiHidden/>
    <w:rsid w:val="004E59A5"/>
    <w:rPr>
      <w:rFonts w:ascii="Courier New" w:hAnsi="Courier New" w:cs="Courier New"/>
      <w:sz w:val="20"/>
      <w:szCs w:val="20"/>
    </w:rPr>
  </w:style>
  <w:style w:type="character" w:styleId="HTMLDefinition">
    <w:name w:val="HTML Definition"/>
    <w:semiHidden/>
    <w:rsid w:val="004E59A5"/>
    <w:rPr>
      <w:i/>
      <w:iCs/>
    </w:rPr>
  </w:style>
  <w:style w:type="character" w:styleId="HTMLKeyboard">
    <w:name w:val="HTML Keyboard"/>
    <w:semiHidden/>
    <w:rsid w:val="004E59A5"/>
    <w:rPr>
      <w:rFonts w:ascii="Courier New" w:hAnsi="Courier New" w:cs="Courier New"/>
      <w:sz w:val="20"/>
      <w:szCs w:val="20"/>
    </w:rPr>
  </w:style>
  <w:style w:type="paragraph" w:styleId="HTMLPreformatted">
    <w:name w:val="HTML Preformatted"/>
    <w:basedOn w:val="Normal"/>
    <w:link w:val="HTMLPreformattedChar"/>
    <w:semiHidden/>
    <w:rsid w:val="004E59A5"/>
    <w:rPr>
      <w:rFonts w:ascii="Courier New" w:hAnsi="Courier New" w:cs="Courier New"/>
      <w:sz w:val="20"/>
    </w:rPr>
  </w:style>
  <w:style w:type="character" w:customStyle="1" w:styleId="HTMLPreformattedChar">
    <w:name w:val="HTML Preformatted Char"/>
    <w:basedOn w:val="DefaultParagraphFont"/>
    <w:link w:val="HTMLPreformatted"/>
    <w:semiHidden/>
    <w:rsid w:val="004E59A5"/>
    <w:rPr>
      <w:rFonts w:ascii="Courier New" w:hAnsi="Courier New" w:cs="Courier New"/>
      <w:szCs w:val="22"/>
      <w:lang w:val="en-GB"/>
    </w:rPr>
  </w:style>
  <w:style w:type="character" w:styleId="HTMLSample">
    <w:name w:val="HTML Sample"/>
    <w:semiHidden/>
    <w:rsid w:val="004E59A5"/>
    <w:rPr>
      <w:rFonts w:ascii="Courier New" w:hAnsi="Courier New" w:cs="Courier New"/>
    </w:rPr>
  </w:style>
  <w:style w:type="character" w:styleId="HTMLTypewriter">
    <w:name w:val="HTML Typewriter"/>
    <w:semiHidden/>
    <w:rsid w:val="004E59A5"/>
    <w:rPr>
      <w:rFonts w:ascii="Courier New" w:hAnsi="Courier New" w:cs="Courier New"/>
      <w:sz w:val="20"/>
      <w:szCs w:val="20"/>
    </w:rPr>
  </w:style>
  <w:style w:type="character" w:styleId="HTMLVariable">
    <w:name w:val="HTML Variable"/>
    <w:semiHidden/>
    <w:rsid w:val="004E59A5"/>
    <w:rPr>
      <w:i/>
      <w:iCs/>
    </w:rPr>
  </w:style>
  <w:style w:type="character" w:styleId="Hyperlink">
    <w:name w:val="Hyperlink"/>
    <w:uiPriority w:val="99"/>
    <w:semiHidden/>
    <w:rsid w:val="004E59A5"/>
    <w:rPr>
      <w:color w:val="0000FF"/>
      <w:u w:val="single"/>
    </w:rPr>
  </w:style>
  <w:style w:type="character" w:styleId="LineNumber">
    <w:name w:val="line number"/>
    <w:basedOn w:val="DefaultParagraphFont"/>
    <w:semiHidden/>
    <w:rsid w:val="004E59A5"/>
  </w:style>
  <w:style w:type="paragraph" w:styleId="List">
    <w:name w:val="List"/>
    <w:basedOn w:val="Normal"/>
    <w:semiHidden/>
    <w:rsid w:val="004E59A5"/>
    <w:pPr>
      <w:ind w:left="360" w:hanging="360"/>
    </w:pPr>
  </w:style>
  <w:style w:type="paragraph" w:styleId="List2">
    <w:name w:val="List 2"/>
    <w:basedOn w:val="Normal"/>
    <w:semiHidden/>
    <w:rsid w:val="004E59A5"/>
    <w:pPr>
      <w:ind w:left="720" w:hanging="360"/>
    </w:pPr>
  </w:style>
  <w:style w:type="paragraph" w:styleId="List3">
    <w:name w:val="List 3"/>
    <w:basedOn w:val="Normal"/>
    <w:semiHidden/>
    <w:rsid w:val="004E59A5"/>
    <w:pPr>
      <w:ind w:left="1080" w:hanging="360"/>
    </w:pPr>
  </w:style>
  <w:style w:type="paragraph" w:styleId="List4">
    <w:name w:val="List 4"/>
    <w:basedOn w:val="Normal"/>
    <w:semiHidden/>
    <w:rsid w:val="004E59A5"/>
    <w:pPr>
      <w:ind w:left="1440" w:hanging="360"/>
    </w:pPr>
  </w:style>
  <w:style w:type="paragraph" w:styleId="List5">
    <w:name w:val="List 5"/>
    <w:basedOn w:val="Normal"/>
    <w:semiHidden/>
    <w:rsid w:val="004E59A5"/>
    <w:pPr>
      <w:ind w:left="1800" w:hanging="360"/>
    </w:pPr>
  </w:style>
  <w:style w:type="paragraph" w:styleId="ListBullet">
    <w:name w:val="List Bullet"/>
    <w:basedOn w:val="Normal"/>
    <w:autoRedefine/>
    <w:semiHidden/>
    <w:rsid w:val="004E59A5"/>
    <w:pPr>
      <w:tabs>
        <w:tab w:val="num" w:pos="360"/>
      </w:tabs>
      <w:ind w:left="360" w:hanging="360"/>
    </w:pPr>
  </w:style>
  <w:style w:type="paragraph" w:styleId="ListBullet2">
    <w:name w:val="List Bullet 2"/>
    <w:basedOn w:val="Normal"/>
    <w:autoRedefine/>
    <w:semiHidden/>
    <w:rsid w:val="004E59A5"/>
    <w:pPr>
      <w:tabs>
        <w:tab w:val="num" w:pos="720"/>
      </w:tabs>
      <w:ind w:left="720" w:hanging="360"/>
    </w:pPr>
  </w:style>
  <w:style w:type="paragraph" w:styleId="ListBullet3">
    <w:name w:val="List Bullet 3"/>
    <w:basedOn w:val="Normal"/>
    <w:autoRedefine/>
    <w:semiHidden/>
    <w:rsid w:val="004E59A5"/>
    <w:pPr>
      <w:tabs>
        <w:tab w:val="num" w:pos="1080"/>
      </w:tabs>
      <w:ind w:left="1080" w:hanging="360"/>
    </w:pPr>
  </w:style>
  <w:style w:type="paragraph" w:styleId="ListBullet4">
    <w:name w:val="List Bullet 4"/>
    <w:basedOn w:val="Normal"/>
    <w:autoRedefine/>
    <w:semiHidden/>
    <w:rsid w:val="004E59A5"/>
    <w:pPr>
      <w:tabs>
        <w:tab w:val="num" w:pos="1440"/>
      </w:tabs>
      <w:ind w:left="1440" w:hanging="360"/>
    </w:pPr>
  </w:style>
  <w:style w:type="paragraph" w:styleId="ListBullet5">
    <w:name w:val="List Bullet 5"/>
    <w:basedOn w:val="Normal"/>
    <w:autoRedefine/>
    <w:semiHidden/>
    <w:rsid w:val="004E59A5"/>
    <w:pPr>
      <w:tabs>
        <w:tab w:val="num" w:pos="1800"/>
      </w:tabs>
      <w:ind w:left="1800" w:hanging="360"/>
    </w:pPr>
  </w:style>
  <w:style w:type="paragraph" w:styleId="ListContinue">
    <w:name w:val="List Continue"/>
    <w:basedOn w:val="Normal"/>
    <w:semiHidden/>
    <w:rsid w:val="004E59A5"/>
    <w:pPr>
      <w:spacing w:after="120"/>
      <w:ind w:left="360"/>
    </w:pPr>
  </w:style>
  <w:style w:type="paragraph" w:styleId="ListContinue2">
    <w:name w:val="List Continue 2"/>
    <w:basedOn w:val="Normal"/>
    <w:semiHidden/>
    <w:rsid w:val="004E59A5"/>
    <w:pPr>
      <w:spacing w:after="120"/>
      <w:ind w:left="720"/>
    </w:pPr>
  </w:style>
  <w:style w:type="paragraph" w:styleId="ListContinue3">
    <w:name w:val="List Continue 3"/>
    <w:basedOn w:val="Normal"/>
    <w:semiHidden/>
    <w:rsid w:val="004E59A5"/>
    <w:pPr>
      <w:spacing w:after="120"/>
      <w:ind w:left="1080"/>
    </w:pPr>
  </w:style>
  <w:style w:type="paragraph" w:styleId="ListContinue4">
    <w:name w:val="List Continue 4"/>
    <w:basedOn w:val="Normal"/>
    <w:semiHidden/>
    <w:rsid w:val="004E59A5"/>
    <w:pPr>
      <w:spacing w:after="120"/>
      <w:ind w:left="1440"/>
    </w:pPr>
  </w:style>
  <w:style w:type="paragraph" w:styleId="ListContinue5">
    <w:name w:val="List Continue 5"/>
    <w:basedOn w:val="Normal"/>
    <w:semiHidden/>
    <w:rsid w:val="004E59A5"/>
    <w:pPr>
      <w:spacing w:after="120"/>
      <w:ind w:left="1800"/>
    </w:pPr>
  </w:style>
  <w:style w:type="paragraph" w:styleId="ListNumber">
    <w:name w:val="List Number"/>
    <w:basedOn w:val="Normal"/>
    <w:semiHidden/>
    <w:rsid w:val="004E59A5"/>
    <w:pPr>
      <w:tabs>
        <w:tab w:val="num" w:pos="360"/>
      </w:tabs>
      <w:ind w:left="360" w:hanging="360"/>
    </w:pPr>
  </w:style>
  <w:style w:type="paragraph" w:styleId="ListNumber2">
    <w:name w:val="List Number 2"/>
    <w:basedOn w:val="Normal"/>
    <w:semiHidden/>
    <w:rsid w:val="004E59A5"/>
    <w:pPr>
      <w:tabs>
        <w:tab w:val="num" w:pos="720"/>
      </w:tabs>
      <w:ind w:left="720" w:hanging="360"/>
    </w:pPr>
  </w:style>
  <w:style w:type="paragraph" w:styleId="ListNumber3">
    <w:name w:val="List Number 3"/>
    <w:basedOn w:val="Normal"/>
    <w:semiHidden/>
    <w:rsid w:val="004E59A5"/>
    <w:pPr>
      <w:tabs>
        <w:tab w:val="num" w:pos="1080"/>
      </w:tabs>
      <w:ind w:left="1080" w:hanging="360"/>
    </w:pPr>
  </w:style>
  <w:style w:type="paragraph" w:styleId="ListNumber4">
    <w:name w:val="List Number 4"/>
    <w:basedOn w:val="Normal"/>
    <w:semiHidden/>
    <w:rsid w:val="004E59A5"/>
    <w:pPr>
      <w:tabs>
        <w:tab w:val="num" w:pos="1440"/>
      </w:tabs>
      <w:ind w:left="1440" w:hanging="360"/>
    </w:pPr>
  </w:style>
  <w:style w:type="paragraph" w:styleId="ListNumber5">
    <w:name w:val="List Number 5"/>
    <w:basedOn w:val="Normal"/>
    <w:semiHidden/>
    <w:rsid w:val="004E59A5"/>
    <w:pPr>
      <w:tabs>
        <w:tab w:val="num" w:pos="1800"/>
      </w:tabs>
      <w:ind w:left="1800" w:hanging="360"/>
    </w:pPr>
  </w:style>
  <w:style w:type="paragraph" w:styleId="MessageHeader">
    <w:name w:val="Message Header"/>
    <w:basedOn w:val="Normal"/>
    <w:link w:val="MessageHeaderChar"/>
    <w:semiHidden/>
    <w:rsid w:val="004E59A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4E59A5"/>
    <w:rPr>
      <w:rFonts w:ascii="Arial" w:hAnsi="Arial" w:cs="Arial"/>
      <w:sz w:val="22"/>
      <w:szCs w:val="24"/>
      <w:shd w:val="pct20" w:color="auto" w:fill="auto"/>
      <w:lang w:val="en-GB"/>
    </w:rPr>
  </w:style>
  <w:style w:type="paragraph" w:styleId="NormalWeb">
    <w:name w:val="Normal (Web)"/>
    <w:basedOn w:val="Normal"/>
    <w:semiHidden/>
    <w:rsid w:val="004E59A5"/>
    <w:rPr>
      <w:szCs w:val="24"/>
    </w:rPr>
  </w:style>
  <w:style w:type="paragraph" w:styleId="NormalIndent">
    <w:name w:val="Normal Indent"/>
    <w:basedOn w:val="Normal"/>
    <w:semiHidden/>
    <w:rsid w:val="004E59A5"/>
    <w:pPr>
      <w:ind w:left="720"/>
    </w:pPr>
  </w:style>
  <w:style w:type="paragraph" w:styleId="NoteHeading">
    <w:name w:val="Note Heading"/>
    <w:basedOn w:val="Normal"/>
    <w:next w:val="Normal"/>
    <w:link w:val="NoteHeadingChar"/>
    <w:semiHidden/>
    <w:rsid w:val="004E59A5"/>
  </w:style>
  <w:style w:type="character" w:customStyle="1" w:styleId="NoteHeadingChar">
    <w:name w:val="Note Heading Char"/>
    <w:basedOn w:val="DefaultParagraphFont"/>
    <w:link w:val="NoteHeading"/>
    <w:semiHidden/>
    <w:rsid w:val="004E59A5"/>
    <w:rPr>
      <w:sz w:val="22"/>
      <w:szCs w:val="22"/>
      <w:lang w:val="en-GB"/>
    </w:rPr>
  </w:style>
  <w:style w:type="paragraph" w:styleId="Salutation">
    <w:name w:val="Salutation"/>
    <w:basedOn w:val="Normal"/>
    <w:next w:val="Normal"/>
    <w:link w:val="SalutationChar"/>
    <w:semiHidden/>
    <w:rsid w:val="004E59A5"/>
  </w:style>
  <w:style w:type="character" w:customStyle="1" w:styleId="SalutationChar">
    <w:name w:val="Salutation Char"/>
    <w:basedOn w:val="DefaultParagraphFont"/>
    <w:link w:val="Salutation"/>
    <w:semiHidden/>
    <w:rsid w:val="004E59A5"/>
    <w:rPr>
      <w:sz w:val="22"/>
      <w:szCs w:val="22"/>
      <w:lang w:val="en-GB"/>
    </w:rPr>
  </w:style>
  <w:style w:type="paragraph" w:styleId="Signature">
    <w:name w:val="Signature"/>
    <w:basedOn w:val="Normal"/>
    <w:link w:val="SignatureChar"/>
    <w:semiHidden/>
    <w:rsid w:val="004E59A5"/>
    <w:pPr>
      <w:ind w:left="4320"/>
    </w:pPr>
  </w:style>
  <w:style w:type="character" w:customStyle="1" w:styleId="SignatureChar">
    <w:name w:val="Signature Char"/>
    <w:basedOn w:val="DefaultParagraphFont"/>
    <w:link w:val="Signature"/>
    <w:semiHidden/>
    <w:rsid w:val="004E59A5"/>
    <w:rPr>
      <w:sz w:val="22"/>
      <w:szCs w:val="22"/>
      <w:lang w:val="en-GB"/>
    </w:rPr>
  </w:style>
  <w:style w:type="character" w:styleId="Strong">
    <w:name w:val="Strong"/>
    <w:uiPriority w:val="22"/>
    <w:qFormat/>
    <w:rsid w:val="004E59A5"/>
    <w:rPr>
      <w:b/>
      <w:bCs/>
    </w:rPr>
  </w:style>
  <w:style w:type="character" w:customStyle="1" w:styleId="FooterChar">
    <w:name w:val="Footer Char"/>
    <w:link w:val="Footer"/>
    <w:uiPriority w:val="99"/>
    <w:rsid w:val="004E59A5"/>
    <w:rPr>
      <w:sz w:val="22"/>
      <w:szCs w:val="22"/>
      <w:lang w:val="en-GB"/>
    </w:rPr>
  </w:style>
  <w:style w:type="paragraph" w:styleId="ListParagraph">
    <w:name w:val="List Paragraph"/>
    <w:basedOn w:val="Normal"/>
    <w:uiPriority w:val="34"/>
    <w:qFormat/>
    <w:rsid w:val="004E59A5"/>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4E59A5"/>
    <w:rPr>
      <w:sz w:val="22"/>
      <w:szCs w:val="22"/>
      <w:lang w:val="en-GB"/>
    </w:rPr>
  </w:style>
  <w:style w:type="paragraph" w:customStyle="1" w:styleId="xl68">
    <w:name w:val="xl68"/>
    <w:basedOn w:val="Normal"/>
    <w:rsid w:val="004E59A5"/>
    <w:pPr>
      <w:spacing w:before="100" w:beforeAutospacing="1" w:after="100" w:afterAutospacing="1"/>
      <w:jc w:val="left"/>
      <w:textAlignment w:val="top"/>
    </w:pPr>
    <w:rPr>
      <w:sz w:val="24"/>
      <w:szCs w:val="24"/>
      <w:lang w:val="en-US"/>
    </w:rPr>
  </w:style>
  <w:style w:type="paragraph" w:customStyle="1" w:styleId="xl69">
    <w:name w:val="xl69"/>
    <w:basedOn w:val="Normal"/>
    <w:rsid w:val="004E59A5"/>
    <w:pPr>
      <w:spacing w:before="100" w:beforeAutospacing="1" w:after="100" w:afterAutospacing="1"/>
      <w:jc w:val="left"/>
      <w:textAlignment w:val="top"/>
    </w:pPr>
    <w:rPr>
      <w:sz w:val="18"/>
      <w:szCs w:val="18"/>
      <w:lang w:val="en-US"/>
    </w:rPr>
  </w:style>
  <w:style w:type="paragraph" w:customStyle="1" w:styleId="xl70">
    <w:name w:val="xl7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4E59A5"/>
    <w:pPr>
      <w:spacing w:before="100" w:beforeAutospacing="1" w:after="100" w:afterAutospacing="1"/>
      <w:jc w:val="left"/>
      <w:textAlignment w:val="top"/>
    </w:pPr>
    <w:rPr>
      <w:b/>
      <w:bCs/>
      <w:sz w:val="18"/>
      <w:szCs w:val="18"/>
      <w:lang w:val="en-US"/>
    </w:rPr>
  </w:style>
  <w:style w:type="paragraph" w:customStyle="1" w:styleId="xl78">
    <w:name w:val="xl78"/>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4E59A5"/>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4E59A5"/>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4E59A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4E59A5"/>
    <w:rPr>
      <w:sz w:val="22"/>
      <w:szCs w:val="22"/>
      <w:lang w:val="en-GB"/>
    </w:rPr>
  </w:style>
  <w:style w:type="paragraph" w:styleId="FootnoteText">
    <w:name w:val="footnote text"/>
    <w:basedOn w:val="Normal"/>
    <w:link w:val="FootnoteTextChar"/>
    <w:uiPriority w:val="99"/>
    <w:semiHidden/>
    <w:unhideWhenUsed/>
    <w:rsid w:val="004E59A5"/>
    <w:rPr>
      <w:sz w:val="20"/>
      <w:szCs w:val="20"/>
    </w:rPr>
  </w:style>
  <w:style w:type="character" w:customStyle="1" w:styleId="FootnoteTextChar">
    <w:name w:val="Footnote Text Char"/>
    <w:basedOn w:val="DefaultParagraphFont"/>
    <w:link w:val="FootnoteText"/>
    <w:uiPriority w:val="99"/>
    <w:semiHidden/>
    <w:rsid w:val="004E59A5"/>
    <w:rPr>
      <w:lang w:val="en-GB"/>
    </w:rPr>
  </w:style>
  <w:style w:type="character" w:styleId="FootnoteReference">
    <w:name w:val="footnote reference"/>
    <w:basedOn w:val="DefaultParagraphFont"/>
    <w:uiPriority w:val="99"/>
    <w:semiHidden/>
    <w:unhideWhenUsed/>
    <w:rsid w:val="004E59A5"/>
    <w:rPr>
      <w:vertAlign w:val="superscript"/>
    </w:rPr>
  </w:style>
  <w:style w:type="character" w:customStyle="1" w:styleId="PlainTextChar">
    <w:name w:val="Plain Text Char"/>
    <w:basedOn w:val="DefaultParagraphFont"/>
    <w:link w:val="PlainText"/>
    <w:uiPriority w:val="99"/>
    <w:rsid w:val="004E59A5"/>
    <w:rPr>
      <w:rFonts w:ascii="Courier New" w:hAnsi="Courier New" w:cs="Courier New"/>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13064">
      <w:bodyDiv w:val="1"/>
      <w:marLeft w:val="0"/>
      <w:marRight w:val="0"/>
      <w:marTop w:val="0"/>
      <w:marBottom w:val="0"/>
      <w:divBdr>
        <w:top w:val="none" w:sz="0" w:space="0" w:color="auto"/>
        <w:left w:val="none" w:sz="0" w:space="0" w:color="auto"/>
        <w:bottom w:val="none" w:sz="0" w:space="0" w:color="auto"/>
        <w:right w:val="none" w:sz="0" w:space="0" w:color="auto"/>
      </w:divBdr>
    </w:div>
    <w:div w:id="211622750">
      <w:bodyDiv w:val="1"/>
      <w:marLeft w:val="0"/>
      <w:marRight w:val="0"/>
      <w:marTop w:val="0"/>
      <w:marBottom w:val="0"/>
      <w:divBdr>
        <w:top w:val="none" w:sz="0" w:space="0" w:color="auto"/>
        <w:left w:val="none" w:sz="0" w:space="0" w:color="auto"/>
        <w:bottom w:val="none" w:sz="0" w:space="0" w:color="auto"/>
        <w:right w:val="none" w:sz="0" w:space="0" w:color="auto"/>
      </w:divBdr>
    </w:div>
    <w:div w:id="233198591">
      <w:bodyDiv w:val="1"/>
      <w:marLeft w:val="0"/>
      <w:marRight w:val="0"/>
      <w:marTop w:val="0"/>
      <w:marBottom w:val="0"/>
      <w:divBdr>
        <w:top w:val="none" w:sz="0" w:space="0" w:color="auto"/>
        <w:left w:val="none" w:sz="0" w:space="0" w:color="auto"/>
        <w:bottom w:val="none" w:sz="0" w:space="0" w:color="auto"/>
        <w:right w:val="none" w:sz="0" w:space="0" w:color="auto"/>
      </w:divBdr>
    </w:div>
    <w:div w:id="640304589">
      <w:bodyDiv w:val="1"/>
      <w:marLeft w:val="0"/>
      <w:marRight w:val="0"/>
      <w:marTop w:val="0"/>
      <w:marBottom w:val="0"/>
      <w:divBdr>
        <w:top w:val="none" w:sz="0" w:space="0" w:color="auto"/>
        <w:left w:val="none" w:sz="0" w:space="0" w:color="auto"/>
        <w:bottom w:val="none" w:sz="0" w:space="0" w:color="auto"/>
        <w:right w:val="none" w:sz="0" w:space="0" w:color="auto"/>
      </w:divBdr>
    </w:div>
    <w:div w:id="641351127">
      <w:bodyDiv w:val="1"/>
      <w:marLeft w:val="0"/>
      <w:marRight w:val="0"/>
      <w:marTop w:val="0"/>
      <w:marBottom w:val="0"/>
      <w:divBdr>
        <w:top w:val="none" w:sz="0" w:space="0" w:color="auto"/>
        <w:left w:val="none" w:sz="0" w:space="0" w:color="auto"/>
        <w:bottom w:val="none" w:sz="0" w:space="0" w:color="auto"/>
        <w:right w:val="none" w:sz="0" w:space="0" w:color="auto"/>
      </w:divBdr>
    </w:div>
    <w:div w:id="1024208065">
      <w:bodyDiv w:val="1"/>
      <w:marLeft w:val="0"/>
      <w:marRight w:val="0"/>
      <w:marTop w:val="0"/>
      <w:marBottom w:val="0"/>
      <w:divBdr>
        <w:top w:val="none" w:sz="0" w:space="0" w:color="auto"/>
        <w:left w:val="none" w:sz="0" w:space="0" w:color="auto"/>
        <w:bottom w:val="none" w:sz="0" w:space="0" w:color="auto"/>
        <w:right w:val="none" w:sz="0" w:space="0" w:color="auto"/>
      </w:divBdr>
    </w:div>
    <w:div w:id="1608927067">
      <w:bodyDiv w:val="1"/>
      <w:marLeft w:val="0"/>
      <w:marRight w:val="0"/>
      <w:marTop w:val="0"/>
      <w:marBottom w:val="0"/>
      <w:divBdr>
        <w:top w:val="none" w:sz="0" w:space="0" w:color="auto"/>
        <w:left w:val="none" w:sz="0" w:space="0" w:color="auto"/>
        <w:bottom w:val="none" w:sz="0" w:space="0" w:color="auto"/>
        <w:right w:val="none" w:sz="0" w:space="0" w:color="auto"/>
      </w:divBdr>
    </w:div>
    <w:div w:id="1725107376">
      <w:bodyDiv w:val="1"/>
      <w:marLeft w:val="0"/>
      <w:marRight w:val="0"/>
      <w:marTop w:val="0"/>
      <w:marBottom w:val="0"/>
      <w:divBdr>
        <w:top w:val="none" w:sz="0" w:space="0" w:color="auto"/>
        <w:left w:val="none" w:sz="0" w:space="0" w:color="auto"/>
        <w:bottom w:val="none" w:sz="0" w:space="0" w:color="auto"/>
        <w:right w:val="none" w:sz="0" w:space="0" w:color="auto"/>
      </w:divBdr>
    </w:div>
    <w:div w:id="1795753426">
      <w:bodyDiv w:val="1"/>
      <w:marLeft w:val="0"/>
      <w:marRight w:val="0"/>
      <w:marTop w:val="0"/>
      <w:marBottom w:val="0"/>
      <w:divBdr>
        <w:top w:val="none" w:sz="0" w:space="0" w:color="auto"/>
        <w:left w:val="none" w:sz="0" w:space="0" w:color="auto"/>
        <w:bottom w:val="none" w:sz="0" w:space="0" w:color="auto"/>
        <w:right w:val="none" w:sz="0" w:space="0" w:color="auto"/>
      </w:divBdr>
    </w:div>
    <w:div w:id="18038408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603737">
      <w:bodyDiv w:val="1"/>
      <w:marLeft w:val="0"/>
      <w:marRight w:val="0"/>
      <w:marTop w:val="0"/>
      <w:marBottom w:val="0"/>
      <w:divBdr>
        <w:top w:val="none" w:sz="0" w:space="0" w:color="auto"/>
        <w:left w:val="none" w:sz="0" w:space="0" w:color="auto"/>
        <w:bottom w:val="none" w:sz="0" w:space="0" w:color="auto"/>
        <w:right w:val="none" w:sz="0" w:space="0" w:color="auto"/>
      </w:divBdr>
    </w:div>
    <w:div w:id="209879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UNEP/OzL.Pro/ExCom/77/33</Document_x0020_Number>
    <DocumentType xmlns="64e33b30-101d-41de-b951-961aab25ea29">Pre-session</DocumentType>
  </documentManagement>
</p:properties>
</file>

<file path=customXml/itemProps1.xml><?xml version="1.0" encoding="utf-8"?>
<ds:datastoreItem xmlns:ds="http://schemas.openxmlformats.org/officeDocument/2006/customXml" ds:itemID="{4131DCFD-434C-46ED-93D3-4FB1E628BCA5}"/>
</file>

<file path=customXml/itemProps2.xml><?xml version="1.0" encoding="utf-8"?>
<ds:datastoreItem xmlns:ds="http://schemas.openxmlformats.org/officeDocument/2006/customXml" ds:itemID="{69EF24B4-3182-406D-8A52-BC088AFD396A}"/>
</file>

<file path=customXml/itemProps3.xml><?xml version="1.0" encoding="utf-8"?>
<ds:datastoreItem xmlns:ds="http://schemas.openxmlformats.org/officeDocument/2006/customXml" ds:itemID="{10402A84-5468-4F8F-81E7-3786D6628C7A}"/>
</file>

<file path=customXml/itemProps4.xml><?xml version="1.0" encoding="utf-8"?>
<ds:datastoreItem xmlns:ds="http://schemas.openxmlformats.org/officeDocument/2006/customXml" ds:itemID="{18DC5C6B-1F73-47AA-9D4D-245A2931961B}"/>
</file>

<file path=docProps/app.xml><?xml version="1.0" encoding="utf-8"?>
<Properties xmlns="http://schemas.openxmlformats.org/officeDocument/2006/extended-properties" xmlns:vt="http://schemas.openxmlformats.org/officeDocument/2006/docPropsVTypes">
  <Template>normal</Template>
  <TotalTime>8</TotalTime>
  <Pages>9</Pages>
  <Words>3683</Words>
  <Characters>20996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2017 core unit costs for UNDP, UNIDO and the World Bank</vt:lpstr>
    </vt:vector>
  </TitlesOfParts>
  <Company/>
  <LinksUpToDate>false</LinksUpToDate>
  <CharactersWithSpaces>24630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 core unit costs for UNDP, UNIDO and the World Bank</dc:title>
  <dc:subject>UNEP/OzL.Pro/ExCom/77/33</dc:subject>
  <dc:creator/>
  <cp:lastModifiedBy>muriel Aguiar</cp:lastModifiedBy>
  <cp:revision>5</cp:revision>
  <cp:lastPrinted>2016-11-03T22:49:00Z</cp:lastPrinted>
  <dcterms:created xsi:type="dcterms:W3CDTF">2016-11-03T22:38:00Z</dcterms:created>
  <dcterms:modified xsi:type="dcterms:W3CDTF">2016-11-03T22:51:00Z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UNEP/OzL.Pro/ExCom/77/33</vt:lpwstr>
  </property>
  <property fmtid="{D5CDD505-2E9C-101B-9397-08002B2CF9AE}" pid="3" name="Revision date">
    <vt:lpwstr>3/11/2016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