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trPr>
          <w:trHeight w:val="720"/>
        </w:trPr>
        <w:tc>
          <w:tcPr>
            <w:tcW w:w="7061" w:type="dxa"/>
            <w:gridSpan w:val="2"/>
            <w:tcBorders>
              <w:bottom w:val="single" w:sz="18" w:space="0" w:color="auto"/>
            </w:tcBorders>
          </w:tcPr>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rsidR="00441083" w:rsidRDefault="00E60D9C">
            <w:pPr>
              <w:tabs>
                <w:tab w:val="left" w:pos="3010"/>
              </w:tabs>
              <w:jc w:val="center"/>
              <w:rPr>
                <w:sz w:val="52"/>
                <w:szCs w:val="52"/>
              </w:rPr>
            </w:pPr>
            <w:r>
              <w:rPr>
                <w:rFonts w:ascii="Univers Bold" w:hAnsi="Univers Bold"/>
                <w:b/>
                <w:sz w:val="72"/>
                <w:lang w:val="fr-CA"/>
              </w:rPr>
              <w:t xml:space="preserve">          EP</w:t>
            </w:r>
          </w:p>
        </w:tc>
      </w:tr>
      <w:tr w:rsidR="004410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Default="00C6443E">
            <w:pPr>
              <w:spacing w:before="120"/>
            </w:pPr>
            <w:r>
              <w:rPr>
                <w:noProof/>
                <w:lang w:val="en-CA" w:eastAsia="en-CA"/>
              </w:rPr>
              <w:drawing>
                <wp:anchor distT="0" distB="0" distL="114300" distR="114300" simplePos="0" relativeHeight="251660288" behindDoc="0" locked="0" layoutInCell="1" allowOverlap="1">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rsidR="00441083" w:rsidRDefault="00E60D9C">
            <w:pPr>
              <w:rPr>
                <w:rFonts w:ascii="Univers" w:hAnsi="Univers"/>
                <w:b/>
                <w:sz w:val="32"/>
                <w:lang w:val="fr-CA"/>
              </w:rPr>
            </w:pPr>
            <w:r>
              <w:rPr>
                <w:rFonts w:ascii="Univers" w:hAnsi="Univers"/>
                <w:b/>
                <w:sz w:val="32"/>
                <w:lang w:val="fr-CA"/>
              </w:rPr>
              <w:t>Nations Unies pour</w:t>
            </w:r>
          </w:p>
          <w:p w:rsidR="00441083" w:rsidRDefault="00E60D9C">
            <w:pPr>
              <w:rPr>
                <w:rFonts w:ascii="Univers" w:hAnsi="Univers"/>
                <w:b/>
                <w:sz w:val="32"/>
                <w:lang w:val="fr-CA"/>
              </w:rPr>
            </w:pPr>
            <w:r>
              <w:rPr>
                <w:rFonts w:ascii="Univers" w:hAnsi="Univers"/>
                <w:b/>
                <w:sz w:val="32"/>
                <w:lang w:val="fr-CA"/>
              </w:rPr>
              <w:t>l’environnement</w:t>
            </w:r>
          </w:p>
          <w:p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rsidR="00441083" w:rsidRDefault="00441083">
            <w:pPr>
              <w:rPr>
                <w:lang w:val="fr-FR"/>
              </w:rPr>
            </w:pPr>
          </w:p>
          <w:p w:rsidR="00441083" w:rsidRPr="00DD3433" w:rsidRDefault="00E60D9C">
            <w:pPr>
              <w:rPr>
                <w:lang w:val="fr-FR"/>
              </w:rPr>
            </w:pPr>
            <w:r w:rsidRPr="00DD3433">
              <w:rPr>
                <w:lang w:val="fr-FR"/>
              </w:rPr>
              <w:t>Distr.</w:t>
            </w:r>
          </w:p>
          <w:p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rsidR="00441083" w:rsidRPr="00DD3433" w:rsidRDefault="00441083">
            <w:pPr>
              <w:rPr>
                <w:lang w:val="fr-FR"/>
              </w:rPr>
            </w:pPr>
          </w:p>
          <w:p w:rsidR="00441083" w:rsidRPr="00FF3CF1" w:rsidRDefault="00F70E6B">
            <w:pPr>
              <w:rPr>
                <w:lang w:val="fr-FR"/>
              </w:rPr>
            </w:pPr>
            <w:r>
              <w:fldChar w:fldCharType="begin"/>
            </w:r>
            <w:r w:rsidR="00E60D9C" w:rsidRPr="00DD3433">
              <w:rPr>
                <w:lang w:val="fr-FR"/>
              </w:rPr>
              <w:instrText xml:space="preserve"> DOCPROPERTY "Document number"  \* MERGEFORMAT </w:instrText>
            </w:r>
            <w:r>
              <w:fldChar w:fldCharType="separate"/>
            </w:r>
            <w:r w:rsidR="0034713C">
              <w:rPr>
                <w:lang w:val="fr-FR"/>
              </w:rPr>
              <w:t>UNEP/OzL.Pro/ExCom/84/28</w:t>
            </w:r>
            <w:r>
              <w:fldChar w:fldCharType="end"/>
            </w:r>
          </w:p>
          <w:p w:rsidR="002F0B57" w:rsidRPr="00FF3CF1" w:rsidRDefault="00F70E6B" w:rsidP="000F6C8E">
            <w:pPr>
              <w:rPr>
                <w:lang w:val="fr-FR"/>
              </w:rPr>
            </w:pPr>
            <w:r>
              <w:fldChar w:fldCharType="begin"/>
            </w:r>
            <w:r w:rsidR="002F0B57" w:rsidRPr="00FF3CF1">
              <w:rPr>
                <w:lang w:val="fr-FR"/>
              </w:rPr>
              <w:instrText xml:space="preserve"> DOCPROPERTY "Revision date" \@ "d MMMM YYYY"  \* MERGEFORMAT </w:instrText>
            </w:r>
            <w:r>
              <w:fldChar w:fldCharType="separate"/>
            </w:r>
            <w:r w:rsidR="00BB2A13">
              <w:rPr>
                <w:lang w:val="fr-FR"/>
              </w:rPr>
              <w:t>20 novembre </w:t>
            </w:r>
            <w:r w:rsidR="00550D11">
              <w:rPr>
                <w:lang w:val="fr-FR"/>
              </w:rPr>
              <w:t>2019</w:t>
            </w:r>
            <w:r>
              <w:fldChar w:fldCharType="end"/>
            </w:r>
          </w:p>
          <w:p w:rsidR="00441083" w:rsidRDefault="00FC5578">
            <w:pPr>
              <w:rPr>
                <w:caps/>
                <w:lang w:val="fr-FR"/>
              </w:rPr>
            </w:pPr>
            <w:r w:rsidRPr="00FF3CF1">
              <w:rPr>
                <w:caps/>
                <w:lang w:val="fr-FR"/>
              </w:rPr>
              <w:br/>
            </w:r>
            <w:r w:rsidR="00E60D9C">
              <w:rPr>
                <w:caps/>
                <w:lang w:val="fr-FR"/>
              </w:rPr>
              <w:t>FRANÇAIS</w:t>
            </w:r>
          </w:p>
          <w:p w:rsidR="00441083" w:rsidRDefault="00E60D9C">
            <w:r>
              <w:t xml:space="preserve">ORIGINAL: </w:t>
            </w:r>
            <w:r w:rsidR="0091161A">
              <w:t>ANGLAIS</w:t>
            </w:r>
          </w:p>
        </w:tc>
      </w:tr>
    </w:tbl>
    <w:p w:rsidR="00441083" w:rsidRDefault="00441083">
      <w:pPr>
        <w:jc w:val="left"/>
        <w:rPr>
          <w:lang w:val="fr-CA"/>
        </w:rPr>
      </w:pPr>
    </w:p>
    <w:p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AC013C">
        <w:rPr>
          <w:lang w:val="fr-CA"/>
        </w:rPr>
        <w:t>quat</w:t>
      </w:r>
      <w:r w:rsidR="004C2C87">
        <w:rPr>
          <w:lang w:val="fr-CA"/>
        </w:rPr>
        <w:t>ri</w:t>
      </w:r>
      <w:r w:rsidR="00E54871">
        <w:rPr>
          <w:lang w:val="fr-CA"/>
        </w:rPr>
        <w:t>ème</w:t>
      </w:r>
      <w:r w:rsidR="00FC5578" w:rsidRPr="00FC5578">
        <w:rPr>
          <w:lang w:val="fr-CA"/>
        </w:rPr>
        <w:t xml:space="preserve"> </w:t>
      </w:r>
      <w:r>
        <w:rPr>
          <w:lang w:val="fr-CA"/>
        </w:rPr>
        <w:t>réunion</w:t>
      </w:r>
    </w:p>
    <w:p w:rsidR="00441083" w:rsidRDefault="00E54871" w:rsidP="00AC013C">
      <w:pPr>
        <w:jc w:val="left"/>
        <w:rPr>
          <w:lang w:val="fr-CA"/>
        </w:rPr>
      </w:pPr>
      <w:r>
        <w:rPr>
          <w:lang w:val="fr-CA"/>
        </w:rPr>
        <w:t>Montr</w:t>
      </w:r>
      <w:r w:rsidRPr="00550D11">
        <w:rPr>
          <w:lang w:val="fr-FR"/>
        </w:rPr>
        <w:t>é</w:t>
      </w:r>
      <w:r>
        <w:rPr>
          <w:lang w:val="fr-CA"/>
        </w:rPr>
        <w:t>al,</w:t>
      </w:r>
      <w:r w:rsidR="00FC5578">
        <w:rPr>
          <w:lang w:val="fr-CA"/>
        </w:rPr>
        <w:t xml:space="preserve"> </w:t>
      </w:r>
      <w:r w:rsidR="00AC013C">
        <w:rPr>
          <w:lang w:val="fr-CA"/>
        </w:rPr>
        <w:t xml:space="preserve">16 </w:t>
      </w:r>
      <w:r w:rsidR="00E60D9C">
        <w:rPr>
          <w:lang w:val="fr-CA"/>
        </w:rPr>
        <w:t xml:space="preserve">– </w:t>
      </w:r>
      <w:r w:rsidR="00AC013C">
        <w:rPr>
          <w:lang w:val="fr-CA"/>
        </w:rPr>
        <w:t>20 décembre</w:t>
      </w:r>
      <w:r w:rsidR="004C2C87">
        <w:rPr>
          <w:lang w:val="fr-CA"/>
        </w:rPr>
        <w:t xml:space="preserve"> 2019</w:t>
      </w:r>
    </w:p>
    <w:p w:rsidR="00441083" w:rsidRDefault="00441083">
      <w:pPr>
        <w:jc w:val="left"/>
        <w:rPr>
          <w:lang w:val="fr-CA"/>
        </w:rPr>
      </w:pPr>
    </w:p>
    <w:p w:rsidR="00441083" w:rsidRDefault="00441083">
      <w:pPr>
        <w:pStyle w:val="Heading3"/>
        <w:numPr>
          <w:ilvl w:val="0"/>
          <w:numId w:val="0"/>
        </w:numPr>
        <w:spacing w:after="0"/>
        <w:rPr>
          <w:lang w:val="fr-FR"/>
        </w:rPr>
      </w:pPr>
    </w:p>
    <w:p w:rsidR="00441083" w:rsidRDefault="00441083">
      <w:pPr>
        <w:pStyle w:val="Title1"/>
        <w:rPr>
          <w:lang w:val="fr-FR"/>
        </w:rPr>
      </w:pPr>
    </w:p>
    <w:p w:rsidR="00550D11" w:rsidRDefault="00550D11" w:rsidP="00550D11">
      <w:pPr>
        <w:pStyle w:val="Title2"/>
        <w:rPr>
          <w:caps w:val="0"/>
        </w:rPr>
      </w:pPr>
      <w:r>
        <w:rPr>
          <w:caps w:val="0"/>
        </w:rPr>
        <w:t>PLANS D’ACTIVITÉS DU PNUD POUR LA PÉRIODE 2020–2022</w:t>
      </w:r>
    </w:p>
    <w:p w:rsidR="008205B1" w:rsidRDefault="008205B1" w:rsidP="00550D11">
      <w:pPr>
        <w:pStyle w:val="Title2"/>
        <w:rPr>
          <w:caps w:val="0"/>
        </w:rPr>
      </w:pPr>
    </w:p>
    <w:p w:rsidR="00550D11" w:rsidRPr="00550D11" w:rsidRDefault="00550D11" w:rsidP="00550D11">
      <w:pPr>
        <w:jc w:val="center"/>
        <w:rPr>
          <w:b/>
          <w:lang w:val="fr-FR"/>
        </w:rPr>
      </w:pPr>
    </w:p>
    <w:p w:rsidR="00550D11" w:rsidRPr="00550D11" w:rsidRDefault="00550D11" w:rsidP="00550D11">
      <w:pPr>
        <w:pStyle w:val="Heading1"/>
        <w:rPr>
          <w:lang w:val="fr-FR"/>
        </w:rPr>
      </w:pPr>
      <w:r w:rsidRPr="00550D11">
        <w:rPr>
          <w:lang w:val="fr-FR"/>
        </w:rPr>
        <w:t>Le présent document présente le plan d’activités du PNUD pour 2020–2022</w:t>
      </w:r>
      <w:r w:rsidRPr="000C080B">
        <w:rPr>
          <w:rStyle w:val="FootnoteReference"/>
        </w:rPr>
        <w:footnoteReference w:id="1"/>
      </w:r>
      <w:r w:rsidRPr="00550D11">
        <w:rPr>
          <w:lang w:val="fr-FR"/>
        </w:rPr>
        <w:t>. Celui-ci comprend les activités prévues pour l’élimination des substances réglementées en vertu du Protocole de Montréal (substances réglementées) pour la période 2020–2022, la liste des indicateurs d’efficacité du plan d’activités, les questions d’orientation, et une recommandation du Comité exécutif. La description du plan d’activités du PNUD pour 2020–2022 est jointe au présent document.</w:t>
      </w:r>
    </w:p>
    <w:p w:rsidR="00550D11" w:rsidRPr="00550D11" w:rsidRDefault="00550D11" w:rsidP="00550D11">
      <w:pPr>
        <w:rPr>
          <w:b/>
          <w:lang w:val="fr-FR"/>
        </w:rPr>
      </w:pPr>
      <w:r w:rsidRPr="00550D11">
        <w:rPr>
          <w:b/>
          <w:lang w:val="fr-FR"/>
        </w:rPr>
        <w:t>Activités prévues pour la période 2020–2022</w:t>
      </w:r>
    </w:p>
    <w:p w:rsidR="00550D11" w:rsidRPr="00550D11" w:rsidRDefault="00550D11" w:rsidP="00550D11">
      <w:pPr>
        <w:rPr>
          <w:lang w:val="fr-FR"/>
        </w:rPr>
      </w:pPr>
    </w:p>
    <w:p w:rsidR="00550D11" w:rsidRPr="00550D11" w:rsidRDefault="00550D11" w:rsidP="00550D11">
      <w:pPr>
        <w:pStyle w:val="Heading1"/>
        <w:rPr>
          <w:lang w:val="fr-FR"/>
        </w:rPr>
      </w:pPr>
      <w:r w:rsidRPr="00550D11">
        <w:rPr>
          <w:lang w:val="fr-FR"/>
        </w:rPr>
        <w:t xml:space="preserve">Le tableau 1 </w:t>
      </w:r>
      <w:r w:rsidR="00CE055C">
        <w:rPr>
          <w:lang w:val="fr-FR"/>
        </w:rPr>
        <w:t>détaille</w:t>
      </w:r>
      <w:r w:rsidRPr="00550D11">
        <w:rPr>
          <w:lang w:val="fr-FR"/>
        </w:rPr>
        <w:t>, pour chaque année, la valeur des activités figurant dans le plan d’activités du PNUD.</w:t>
      </w:r>
    </w:p>
    <w:p w:rsidR="00550D11" w:rsidRPr="000C080B" w:rsidRDefault="00550D11" w:rsidP="00550D11">
      <w:pPr>
        <w:pStyle w:val="subhead"/>
        <w:keepNext/>
        <w:jc w:val="both"/>
        <w:rPr>
          <w:b/>
          <w:sz w:val="22"/>
          <w:szCs w:val="22"/>
        </w:rPr>
      </w:pPr>
      <w:r>
        <w:rPr>
          <w:b/>
          <w:sz w:val="22"/>
          <w:szCs w:val="22"/>
        </w:rPr>
        <w:t>Tableau 1. Répartition des ressources prévue dans le plan d’activités du PNUD pour 2020–2022 qui a été soumis (1 000 $ US)*</w:t>
      </w:r>
    </w:p>
    <w:tbl>
      <w:tblPr>
        <w:tblW w:w="9526" w:type="dxa"/>
        <w:tblInd w:w="108" w:type="dxa"/>
        <w:tblLook w:val="04A0" w:firstRow="1" w:lastRow="0" w:firstColumn="1" w:lastColumn="0" w:noHBand="0" w:noVBand="1"/>
      </w:tblPr>
      <w:tblGrid>
        <w:gridCol w:w="3289"/>
        <w:gridCol w:w="1134"/>
        <w:gridCol w:w="1134"/>
        <w:gridCol w:w="1134"/>
        <w:gridCol w:w="1660"/>
        <w:gridCol w:w="1175"/>
      </w:tblGrid>
      <w:tr w:rsidR="00550D11" w:rsidRPr="000C080B" w:rsidTr="007458B3">
        <w:trPr>
          <w:trHeight w:val="236"/>
          <w:tblHeader/>
        </w:trPr>
        <w:tc>
          <w:tcPr>
            <w:tcW w:w="3289" w:type="dxa"/>
            <w:tcBorders>
              <w:top w:val="single" w:sz="4" w:space="0" w:color="auto"/>
              <w:left w:val="single" w:sz="4" w:space="0" w:color="auto"/>
              <w:bottom w:val="single" w:sz="4" w:space="0" w:color="auto"/>
              <w:right w:val="single" w:sz="4" w:space="0" w:color="auto"/>
            </w:tcBorders>
            <w:shd w:val="clear" w:color="auto" w:fill="auto"/>
            <w:hideMark/>
          </w:tcPr>
          <w:p w:rsidR="00550D11" w:rsidRPr="00550D11" w:rsidRDefault="00550D11" w:rsidP="006A566B">
            <w:pPr>
              <w:jc w:val="center"/>
              <w:rPr>
                <w:b/>
                <w:bCs/>
                <w:sz w:val="20"/>
                <w:szCs w:val="20"/>
                <w:lang w:val="fr-FR"/>
              </w:rPr>
            </w:pPr>
            <w:r w:rsidRPr="00550D11">
              <w:rPr>
                <w:b/>
                <w:bCs/>
                <w:sz w:val="20"/>
                <w:szCs w:val="20"/>
                <w:lang w:val="fr-FR"/>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50D11" w:rsidRPr="000C080B" w:rsidRDefault="00550D11" w:rsidP="00CE055C">
            <w:pPr>
              <w:jc w:val="center"/>
              <w:rPr>
                <w:b/>
                <w:bCs/>
                <w:sz w:val="20"/>
                <w:szCs w:val="20"/>
              </w:rPr>
            </w:pPr>
            <w:r>
              <w:rPr>
                <w:b/>
                <w:bCs/>
                <w:sz w:val="20"/>
                <w:szCs w:val="20"/>
              </w:rPr>
              <w:t>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50D11" w:rsidRPr="000C080B" w:rsidRDefault="00550D11" w:rsidP="00CE055C">
            <w:pPr>
              <w:jc w:val="center"/>
              <w:rPr>
                <w:b/>
                <w:bCs/>
                <w:sz w:val="20"/>
                <w:szCs w:val="20"/>
              </w:rPr>
            </w:pPr>
            <w:r>
              <w:rPr>
                <w:b/>
                <w:bCs/>
                <w:sz w:val="20"/>
                <w:szCs w:val="20"/>
              </w:rPr>
              <w:t>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50D11" w:rsidRPr="000C080B" w:rsidRDefault="00550D11" w:rsidP="00CE055C">
            <w:pPr>
              <w:jc w:val="center"/>
              <w:rPr>
                <w:b/>
                <w:bCs/>
                <w:sz w:val="20"/>
                <w:szCs w:val="20"/>
              </w:rPr>
            </w:pPr>
            <w:r>
              <w:rPr>
                <w:b/>
                <w:bCs/>
                <w:sz w:val="20"/>
                <w:szCs w:val="20"/>
              </w:rPr>
              <w:t>2022</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550D11" w:rsidRPr="000C080B" w:rsidRDefault="00550D11" w:rsidP="00CE055C">
            <w:pPr>
              <w:jc w:val="center"/>
              <w:rPr>
                <w:b/>
                <w:bCs/>
                <w:sz w:val="20"/>
                <w:szCs w:val="20"/>
              </w:rPr>
            </w:pPr>
            <w:r>
              <w:rPr>
                <w:b/>
                <w:bCs/>
                <w:sz w:val="20"/>
                <w:szCs w:val="20"/>
              </w:rPr>
              <w:t>Total</w:t>
            </w:r>
          </w:p>
          <w:p w:rsidR="00550D11" w:rsidRPr="000C080B" w:rsidRDefault="00550D11" w:rsidP="00CE055C">
            <w:pPr>
              <w:jc w:val="center"/>
              <w:rPr>
                <w:b/>
                <w:bCs/>
                <w:sz w:val="20"/>
                <w:szCs w:val="20"/>
              </w:rPr>
            </w:pPr>
            <w:r>
              <w:rPr>
                <w:b/>
                <w:bCs/>
                <w:sz w:val="20"/>
                <w:szCs w:val="20"/>
              </w:rPr>
              <w:t>(2020–2022)</w:t>
            </w:r>
          </w:p>
        </w:tc>
        <w:tc>
          <w:tcPr>
            <w:tcW w:w="1175" w:type="dxa"/>
            <w:tcBorders>
              <w:top w:val="single" w:sz="4" w:space="0" w:color="auto"/>
              <w:left w:val="nil"/>
              <w:bottom w:val="single" w:sz="4" w:space="0" w:color="auto"/>
              <w:right w:val="single" w:sz="4" w:space="0" w:color="auto"/>
            </w:tcBorders>
            <w:shd w:val="clear" w:color="auto" w:fill="auto"/>
            <w:vAlign w:val="center"/>
            <w:hideMark/>
          </w:tcPr>
          <w:p w:rsidR="00550D11" w:rsidRPr="000C080B" w:rsidRDefault="00550D11" w:rsidP="00CE055C">
            <w:pPr>
              <w:jc w:val="center"/>
              <w:rPr>
                <w:b/>
                <w:bCs/>
                <w:sz w:val="20"/>
                <w:szCs w:val="20"/>
              </w:rPr>
            </w:pPr>
            <w:r>
              <w:rPr>
                <w:b/>
                <w:bCs/>
                <w:sz w:val="20"/>
                <w:szCs w:val="20"/>
              </w:rPr>
              <w:t>Total après 2022</w:t>
            </w:r>
          </w:p>
        </w:tc>
      </w:tr>
      <w:tr w:rsidR="00550D11" w:rsidRPr="00E30335" w:rsidTr="007458B3">
        <w:trPr>
          <w:trHeight w:val="264"/>
        </w:trPr>
        <w:tc>
          <w:tcPr>
            <w:tcW w:w="952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b/>
                <w:bCs/>
                <w:sz w:val="20"/>
                <w:szCs w:val="20"/>
              </w:rPr>
            </w:pPr>
            <w:r>
              <w:rPr>
                <w:b/>
                <w:bCs/>
                <w:sz w:val="20"/>
                <w:szCs w:val="20"/>
              </w:rPr>
              <w:t>Activités liées aux HCFC</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sz w:val="20"/>
                <w:szCs w:val="20"/>
                <w:lang w:val="fr-FR"/>
              </w:rPr>
            </w:pPr>
            <w:r w:rsidRPr="00550D11">
              <w:rPr>
                <w:sz w:val="20"/>
                <w:szCs w:val="20"/>
                <w:lang w:val="fr-FR"/>
              </w:rPr>
              <w:t>Plans de gestion de l’élimination des HCFC (PGEH) approuvés</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48 971</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31 394</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38 467</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118 832</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2 571</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sz w:val="20"/>
                <w:szCs w:val="20"/>
                <w:lang w:val="fr-FR"/>
              </w:rPr>
            </w:pPr>
            <w:r w:rsidRPr="00550D11">
              <w:rPr>
                <w:sz w:val="20"/>
                <w:szCs w:val="20"/>
                <w:lang w:val="fr-FR"/>
              </w:rPr>
              <w:t>PGEH – préparation de projet – phase II</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10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0</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10</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0</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 xml:space="preserve">PGEH – phase II </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1 691</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2 153</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136</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3 981</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3 915</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sz w:val="20"/>
                <w:szCs w:val="20"/>
                <w:lang w:val="fr-FR"/>
              </w:rPr>
            </w:pPr>
            <w:r w:rsidRPr="00550D11">
              <w:rPr>
                <w:sz w:val="20"/>
                <w:szCs w:val="20"/>
                <w:lang w:val="fr-FR"/>
              </w:rPr>
              <w:t>PGEH – préparation de projet – phase III</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789</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415</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182</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1 386</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E055C">
            <w:pPr>
              <w:jc w:val="center"/>
              <w:rPr>
                <w:sz w:val="20"/>
                <w:szCs w:val="20"/>
              </w:rPr>
            </w:pPr>
            <w:r>
              <w:rPr>
                <w:sz w:val="20"/>
                <w:szCs w:val="20"/>
              </w:rPr>
              <w:t>0</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vAlign w:val="center"/>
            <w:hideMark/>
          </w:tcPr>
          <w:p w:rsidR="00550D11" w:rsidRPr="00E30335" w:rsidRDefault="00550D11" w:rsidP="000064A7">
            <w:pPr>
              <w:jc w:val="left"/>
              <w:rPr>
                <w:sz w:val="20"/>
                <w:szCs w:val="20"/>
              </w:rPr>
            </w:pPr>
            <w:r>
              <w:rPr>
                <w:sz w:val="20"/>
                <w:szCs w:val="20"/>
              </w:rPr>
              <w:t>PGEH – phase III</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D02E4">
            <w:pPr>
              <w:jc w:val="center"/>
              <w:rPr>
                <w:sz w:val="20"/>
                <w:szCs w:val="20"/>
              </w:rPr>
            </w:pPr>
            <w:r>
              <w:rPr>
                <w:sz w:val="20"/>
                <w:szCs w:val="20"/>
              </w:rPr>
              <w:t>1 127</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D02E4">
            <w:pPr>
              <w:jc w:val="center"/>
              <w:rPr>
                <w:sz w:val="20"/>
                <w:szCs w:val="20"/>
              </w:rPr>
            </w:pPr>
            <w:r>
              <w:rPr>
                <w:sz w:val="20"/>
                <w:szCs w:val="20"/>
              </w:rPr>
              <w:t>912</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D02E4">
            <w:pPr>
              <w:jc w:val="center"/>
              <w:rPr>
                <w:sz w:val="20"/>
                <w:szCs w:val="20"/>
              </w:rPr>
            </w:pPr>
            <w:r>
              <w:rPr>
                <w:sz w:val="20"/>
                <w:szCs w:val="20"/>
              </w:rPr>
              <w:t>949</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D02E4">
            <w:pPr>
              <w:jc w:val="center"/>
              <w:rPr>
                <w:sz w:val="20"/>
                <w:szCs w:val="20"/>
              </w:rPr>
            </w:pPr>
            <w:r>
              <w:rPr>
                <w:sz w:val="20"/>
                <w:szCs w:val="20"/>
              </w:rPr>
              <w:t>2 988</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D02E4">
            <w:pPr>
              <w:jc w:val="center"/>
              <w:rPr>
                <w:sz w:val="20"/>
                <w:szCs w:val="20"/>
              </w:rPr>
            </w:pPr>
            <w:r>
              <w:rPr>
                <w:sz w:val="20"/>
                <w:szCs w:val="20"/>
              </w:rPr>
              <w:t>5 075</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b/>
                <w:bCs/>
                <w:sz w:val="20"/>
                <w:szCs w:val="20"/>
                <w:lang w:val="fr-FR"/>
              </w:rPr>
            </w:pPr>
            <w:r w:rsidRPr="00550D11">
              <w:rPr>
                <w:b/>
                <w:bCs/>
                <w:sz w:val="20"/>
                <w:szCs w:val="20"/>
                <w:lang w:val="fr-FR"/>
              </w:rPr>
              <w:lastRenderedPageBreak/>
              <w:t xml:space="preserve">   Sous-total des activités liées aux HCFC</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52 589</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34 874</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39 734</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127 197</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11 561</w:t>
            </w:r>
          </w:p>
        </w:tc>
      </w:tr>
      <w:tr w:rsidR="00550D11" w:rsidRPr="00E30335" w:rsidTr="007458B3">
        <w:trPr>
          <w:trHeight w:val="264"/>
        </w:trPr>
        <w:tc>
          <w:tcPr>
            <w:tcW w:w="952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b/>
                <w:bCs/>
                <w:sz w:val="20"/>
                <w:szCs w:val="20"/>
              </w:rPr>
            </w:pPr>
            <w:r>
              <w:rPr>
                <w:b/>
                <w:bCs/>
                <w:sz w:val="20"/>
                <w:szCs w:val="20"/>
              </w:rPr>
              <w:t>Activités liées aux HFC</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HFC– activités de facilitation</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102</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202D81">
            <w:pPr>
              <w:jc w:val="left"/>
              <w:rPr>
                <w:sz w:val="20"/>
                <w:szCs w:val="20"/>
                <w:lang w:val="fr-FR"/>
              </w:rPr>
            </w:pPr>
            <w:r w:rsidRPr="00550D11">
              <w:rPr>
                <w:sz w:val="20"/>
                <w:szCs w:val="20"/>
                <w:lang w:val="fr-FR"/>
              </w:rPr>
              <w:t xml:space="preserve">Plan </w:t>
            </w:r>
            <w:r w:rsidR="00202D81" w:rsidRPr="000064A7">
              <w:rPr>
                <w:sz w:val="20"/>
                <w:szCs w:val="20"/>
                <w:lang w:val="fr-FR"/>
              </w:rPr>
              <w:t>de réduction progressive</w:t>
            </w:r>
            <w:r w:rsidRPr="00550D11">
              <w:rPr>
                <w:sz w:val="20"/>
                <w:szCs w:val="20"/>
                <w:lang w:val="fr-FR"/>
              </w:rPr>
              <w:t xml:space="preserve"> des HFC – préparation de projet</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1 768</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1 286</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478</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3 533</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202D81" w:rsidRDefault="00550D11" w:rsidP="006A566B">
            <w:pPr>
              <w:jc w:val="left"/>
              <w:rPr>
                <w:sz w:val="20"/>
                <w:szCs w:val="20"/>
                <w:lang w:val="fr-FR"/>
              </w:rPr>
            </w:pPr>
            <w:r w:rsidRPr="00202D81">
              <w:rPr>
                <w:sz w:val="20"/>
                <w:szCs w:val="20"/>
                <w:lang w:val="fr-FR"/>
              </w:rPr>
              <w:t xml:space="preserve">Plan </w:t>
            </w:r>
            <w:r w:rsidR="00202D81" w:rsidRPr="000064A7">
              <w:rPr>
                <w:sz w:val="20"/>
                <w:szCs w:val="20"/>
                <w:lang w:val="fr-FR"/>
              </w:rPr>
              <w:t>de réduction progressive</w:t>
            </w:r>
            <w:r w:rsidRPr="00202D81">
              <w:rPr>
                <w:sz w:val="20"/>
                <w:szCs w:val="20"/>
                <w:lang w:val="fr-FR"/>
              </w:rPr>
              <w:t xml:space="preserve"> des HFC</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7 290</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7 290</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b/>
                <w:bCs/>
                <w:sz w:val="20"/>
                <w:szCs w:val="20"/>
                <w:lang w:val="fr-FR"/>
              </w:rPr>
            </w:pPr>
            <w:r w:rsidRPr="00550D11">
              <w:rPr>
                <w:b/>
                <w:bCs/>
                <w:sz w:val="20"/>
                <w:szCs w:val="20"/>
                <w:lang w:val="fr-FR"/>
              </w:rPr>
              <w:t xml:space="preserve">   Sous-total des activités liées aux HFC</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1 870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1 286</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7 768</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10 823</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0</w:t>
            </w:r>
          </w:p>
        </w:tc>
      </w:tr>
      <w:tr w:rsidR="00550D11" w:rsidRPr="00E30335" w:rsidTr="007458B3">
        <w:trPr>
          <w:trHeight w:val="264"/>
        </w:trPr>
        <w:tc>
          <w:tcPr>
            <w:tcW w:w="9526"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b/>
                <w:bCs/>
                <w:sz w:val="20"/>
                <w:szCs w:val="20"/>
              </w:rPr>
            </w:pPr>
            <w:r>
              <w:rPr>
                <w:b/>
                <w:bCs/>
                <w:sz w:val="20"/>
                <w:szCs w:val="20"/>
              </w:rPr>
              <w:t>Activités normalisées</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Renforcement des institutions (RI)</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2 931</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3 456</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2 931</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9 317</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Unité centrale</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2 113</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2 128</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2 143</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6 384</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sz w:val="20"/>
                <w:szCs w:val="20"/>
              </w:rPr>
            </w:pPr>
            <w:r>
              <w:rPr>
                <w:sz w:val="20"/>
                <w:szCs w:val="20"/>
              </w:rPr>
              <w:t>0</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b/>
                <w:bCs/>
                <w:sz w:val="20"/>
                <w:szCs w:val="20"/>
                <w:lang w:val="fr-FR"/>
              </w:rPr>
            </w:pPr>
            <w:r w:rsidRPr="00550D11">
              <w:rPr>
                <w:b/>
                <w:bCs/>
                <w:sz w:val="20"/>
                <w:szCs w:val="20"/>
                <w:lang w:val="fr-FR"/>
              </w:rPr>
              <w:t xml:space="preserve">   Sous-total des activités normalisées</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5 044</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5 584</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5 073</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15 701</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0</w:t>
            </w:r>
          </w:p>
        </w:tc>
      </w:tr>
      <w:tr w:rsidR="00550D11" w:rsidRPr="00E30335" w:rsidTr="007458B3">
        <w:trPr>
          <w:trHeight w:val="264"/>
        </w:trPr>
        <w:tc>
          <w:tcPr>
            <w:tcW w:w="3289"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b/>
                <w:bCs/>
                <w:sz w:val="20"/>
                <w:szCs w:val="20"/>
              </w:rPr>
            </w:pPr>
            <w:r>
              <w:rPr>
                <w:b/>
                <w:bCs/>
                <w:sz w:val="20"/>
                <w:szCs w:val="20"/>
              </w:rPr>
              <w:t>Total général</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59 502</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41 744</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52 576</w:t>
            </w:r>
          </w:p>
        </w:tc>
        <w:tc>
          <w:tcPr>
            <w:tcW w:w="166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153 721</w:t>
            </w:r>
          </w:p>
        </w:tc>
        <w:tc>
          <w:tcPr>
            <w:tcW w:w="1175"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C4591B">
            <w:pPr>
              <w:jc w:val="right"/>
              <w:rPr>
                <w:b/>
                <w:bCs/>
                <w:sz w:val="20"/>
                <w:szCs w:val="20"/>
              </w:rPr>
            </w:pPr>
            <w:r>
              <w:rPr>
                <w:b/>
                <w:bCs/>
                <w:sz w:val="20"/>
                <w:szCs w:val="20"/>
              </w:rPr>
              <w:t>11 561</w:t>
            </w:r>
          </w:p>
        </w:tc>
      </w:tr>
    </w:tbl>
    <w:p w:rsidR="00550D11" w:rsidRPr="00550D11" w:rsidRDefault="00550D11" w:rsidP="00550D11">
      <w:pPr>
        <w:rPr>
          <w:sz w:val="18"/>
          <w:szCs w:val="18"/>
          <w:lang w:val="fr-FR"/>
        </w:rPr>
      </w:pPr>
      <w:r w:rsidRPr="00550D11">
        <w:rPr>
          <w:sz w:val="18"/>
          <w:szCs w:val="18"/>
          <w:lang w:val="fr-FR"/>
        </w:rPr>
        <w:t>* Y compris les coûts d’</w:t>
      </w:r>
      <w:r w:rsidR="00ED02E4">
        <w:rPr>
          <w:sz w:val="18"/>
          <w:szCs w:val="18"/>
          <w:lang w:val="fr-FR"/>
        </w:rPr>
        <w:t>appui d’agence, le cas échéant.</w:t>
      </w:r>
    </w:p>
    <w:p w:rsidR="00550D11" w:rsidRPr="009F5732" w:rsidRDefault="00550D11" w:rsidP="00550D11">
      <w:pPr>
        <w:rPr>
          <w:sz w:val="18"/>
          <w:szCs w:val="18"/>
          <w:lang w:val="fr-FR"/>
        </w:rPr>
      </w:pPr>
    </w:p>
    <w:p w:rsidR="00550D11" w:rsidRPr="00550D11" w:rsidRDefault="00ED02E4" w:rsidP="00550D11">
      <w:pPr>
        <w:pStyle w:val="Heading1"/>
        <w:keepNext/>
        <w:numPr>
          <w:ilvl w:val="0"/>
          <w:numId w:val="0"/>
        </w:numPr>
        <w:rPr>
          <w:b/>
          <w:lang w:val="fr-FR"/>
        </w:rPr>
      </w:pPr>
      <w:r>
        <w:rPr>
          <w:b/>
          <w:lang w:val="fr-FR"/>
        </w:rPr>
        <w:t>Observations du Secrétariat</w:t>
      </w:r>
    </w:p>
    <w:p w:rsidR="00550D11" w:rsidRPr="00550D11" w:rsidRDefault="00550D11" w:rsidP="00550D11">
      <w:pPr>
        <w:pStyle w:val="Heading1"/>
        <w:numPr>
          <w:ilvl w:val="0"/>
          <w:numId w:val="0"/>
        </w:numPr>
        <w:rPr>
          <w:u w:val="single"/>
          <w:lang w:val="fr-FR"/>
        </w:rPr>
      </w:pPr>
      <w:r w:rsidRPr="00550D11">
        <w:rPr>
          <w:u w:val="single"/>
          <w:lang w:val="fr-FR"/>
        </w:rPr>
        <w:t>Phase II des PGEH</w:t>
      </w:r>
    </w:p>
    <w:p w:rsidR="00550D11" w:rsidRPr="00550D11" w:rsidRDefault="00550D11" w:rsidP="00550D11">
      <w:pPr>
        <w:pStyle w:val="Heading1"/>
        <w:rPr>
          <w:lang w:val="fr-FR"/>
        </w:rPr>
      </w:pPr>
      <w:r w:rsidRPr="00550D11">
        <w:rPr>
          <w:lang w:val="fr-FR"/>
        </w:rPr>
        <w:t xml:space="preserve">Le niveau total de financement pour la phase II des PGEH dans les pays à faible volume de consommation (PFV) s’élève à 4,98 millions de $ US (dont 2,93 millions de $ US pour 2020–2022) pour </w:t>
      </w:r>
      <w:r w:rsidR="006E1C9E">
        <w:rPr>
          <w:lang w:val="fr-FR"/>
        </w:rPr>
        <w:t>une réduction d</w:t>
      </w:r>
      <w:r w:rsidRPr="00550D11">
        <w:rPr>
          <w:lang w:val="fr-FR"/>
        </w:rPr>
        <w:t xml:space="preserve">es HCFC de 67,5 % par rapport au niveau de référence, et </w:t>
      </w:r>
      <w:r w:rsidR="006E1C9E">
        <w:rPr>
          <w:lang w:val="fr-FR"/>
        </w:rPr>
        <w:t xml:space="preserve">à </w:t>
      </w:r>
      <w:r w:rsidRPr="00550D11">
        <w:rPr>
          <w:lang w:val="fr-FR"/>
        </w:rPr>
        <w:t>868 743 $ US (dont 526 820 $ US pour 2020–202</w:t>
      </w:r>
      <w:r w:rsidR="006E1C9E">
        <w:rPr>
          <w:lang w:val="fr-FR"/>
        </w:rPr>
        <w:t>2) pour une réduction de 100 %.</w:t>
      </w:r>
    </w:p>
    <w:p w:rsidR="00550D11" w:rsidRPr="00550D11" w:rsidRDefault="00550D11" w:rsidP="00550D11">
      <w:pPr>
        <w:pStyle w:val="Heading1"/>
        <w:rPr>
          <w:lang w:val="fr-FR"/>
        </w:rPr>
      </w:pPr>
      <w:r w:rsidRPr="00550D11">
        <w:rPr>
          <w:lang w:val="fr-FR"/>
        </w:rPr>
        <w:t>La répartition par secteur du financement de la phase II des PGEH pour les pays autres que PFV est fournie au tableau 2.</w:t>
      </w:r>
    </w:p>
    <w:p w:rsidR="00550D11" w:rsidRPr="00550D11" w:rsidRDefault="00550D11" w:rsidP="00550D11">
      <w:pPr>
        <w:keepNext/>
        <w:rPr>
          <w:b/>
          <w:lang w:val="fr-FR"/>
        </w:rPr>
      </w:pPr>
      <w:r w:rsidRPr="00550D11">
        <w:rPr>
          <w:b/>
          <w:lang w:val="fr-FR"/>
        </w:rPr>
        <w:t>Tableau 2. Répartition par secteur du financement de la phase II des PGEH pour les pays autres que PFV (1 000 $ US)</w:t>
      </w:r>
    </w:p>
    <w:tbl>
      <w:tblPr>
        <w:tblW w:w="9227" w:type="dxa"/>
        <w:tblInd w:w="108" w:type="dxa"/>
        <w:tblLook w:val="04A0" w:firstRow="1" w:lastRow="0" w:firstColumn="1" w:lastColumn="0" w:noHBand="0" w:noVBand="1"/>
      </w:tblPr>
      <w:tblGrid>
        <w:gridCol w:w="2427"/>
        <w:gridCol w:w="1540"/>
        <w:gridCol w:w="1580"/>
        <w:gridCol w:w="1340"/>
        <w:gridCol w:w="2340"/>
      </w:tblGrid>
      <w:tr w:rsidR="00550D11" w:rsidRPr="00E30335" w:rsidTr="00966A77">
        <w:trPr>
          <w:trHeight w:val="264"/>
        </w:trPr>
        <w:tc>
          <w:tcPr>
            <w:tcW w:w="24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50D11" w:rsidRPr="00E30335" w:rsidRDefault="00550D11" w:rsidP="006A566B">
            <w:pPr>
              <w:jc w:val="center"/>
              <w:rPr>
                <w:b/>
                <w:bCs/>
                <w:sz w:val="20"/>
                <w:szCs w:val="20"/>
              </w:rPr>
            </w:pPr>
            <w:r>
              <w:rPr>
                <w:b/>
                <w:bCs/>
                <w:sz w:val="20"/>
                <w:szCs w:val="20"/>
              </w:rPr>
              <w:t>Secteur</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rsidR="00550D11" w:rsidRPr="00E30335" w:rsidRDefault="00550D11" w:rsidP="006A566B">
            <w:pPr>
              <w:jc w:val="center"/>
              <w:rPr>
                <w:b/>
                <w:bCs/>
                <w:sz w:val="20"/>
                <w:szCs w:val="20"/>
              </w:rPr>
            </w:pPr>
            <w:r>
              <w:rPr>
                <w:b/>
                <w:bCs/>
                <w:sz w:val="20"/>
                <w:szCs w:val="20"/>
              </w:rPr>
              <w:t>2020-2022</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rsidR="00550D11" w:rsidRPr="00E30335" w:rsidRDefault="00550D11" w:rsidP="006A566B">
            <w:pPr>
              <w:jc w:val="center"/>
              <w:rPr>
                <w:b/>
                <w:bCs/>
                <w:sz w:val="20"/>
                <w:szCs w:val="20"/>
              </w:rPr>
            </w:pPr>
            <w:r>
              <w:rPr>
                <w:b/>
                <w:bCs/>
                <w:sz w:val="20"/>
                <w:szCs w:val="20"/>
              </w:rPr>
              <w:t>Après 2022</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rsidR="00550D11" w:rsidRPr="00E30335" w:rsidRDefault="00550D11" w:rsidP="006A566B">
            <w:pPr>
              <w:jc w:val="center"/>
              <w:rPr>
                <w:b/>
                <w:bCs/>
                <w:sz w:val="20"/>
                <w:szCs w:val="20"/>
              </w:rPr>
            </w:pPr>
            <w:r>
              <w:rPr>
                <w:b/>
                <w:bCs/>
                <w:sz w:val="20"/>
                <w:szCs w:val="20"/>
              </w:rPr>
              <w:t>Total</w:t>
            </w:r>
          </w:p>
        </w:tc>
        <w:tc>
          <w:tcPr>
            <w:tcW w:w="2340" w:type="dxa"/>
            <w:tcBorders>
              <w:top w:val="single" w:sz="4" w:space="0" w:color="auto"/>
              <w:left w:val="nil"/>
              <w:bottom w:val="single" w:sz="4" w:space="0" w:color="auto"/>
              <w:right w:val="single" w:sz="4" w:space="0" w:color="auto"/>
            </w:tcBorders>
            <w:shd w:val="clear" w:color="auto" w:fill="auto"/>
            <w:vAlign w:val="center"/>
            <w:hideMark/>
          </w:tcPr>
          <w:p w:rsidR="00550D11" w:rsidRPr="00E30335" w:rsidRDefault="00550D11" w:rsidP="006A566B">
            <w:pPr>
              <w:jc w:val="center"/>
              <w:rPr>
                <w:b/>
                <w:bCs/>
                <w:sz w:val="20"/>
                <w:szCs w:val="20"/>
              </w:rPr>
            </w:pPr>
            <w:r>
              <w:rPr>
                <w:b/>
                <w:bCs/>
                <w:sz w:val="20"/>
                <w:szCs w:val="20"/>
              </w:rPr>
              <w:t>Pourcentage du total (%)</w:t>
            </w:r>
          </w:p>
        </w:tc>
      </w:tr>
      <w:tr w:rsidR="00550D11" w:rsidRPr="00E30335" w:rsidTr="00966A77">
        <w:trPr>
          <w:trHeight w:val="54"/>
        </w:trPr>
        <w:tc>
          <w:tcPr>
            <w:tcW w:w="2427" w:type="dxa"/>
            <w:tcBorders>
              <w:top w:val="nil"/>
              <w:left w:val="single" w:sz="4" w:space="0" w:color="auto"/>
              <w:bottom w:val="single" w:sz="4" w:space="0" w:color="auto"/>
              <w:right w:val="single" w:sz="4" w:space="0" w:color="auto"/>
            </w:tcBorders>
            <w:shd w:val="clear" w:color="auto" w:fill="auto"/>
            <w:noWrap/>
            <w:vAlign w:val="center"/>
            <w:hideMark/>
          </w:tcPr>
          <w:p w:rsidR="00550D11" w:rsidRPr="00550D11" w:rsidRDefault="00550D11" w:rsidP="006A566B">
            <w:pPr>
              <w:jc w:val="left"/>
              <w:rPr>
                <w:sz w:val="20"/>
                <w:szCs w:val="20"/>
                <w:lang w:val="fr-FR"/>
              </w:rPr>
            </w:pPr>
            <w:r w:rsidRPr="00550D11">
              <w:rPr>
                <w:sz w:val="20"/>
                <w:szCs w:val="20"/>
                <w:lang w:val="fr-FR"/>
              </w:rPr>
              <w:t>Entretien des équipements de réfrigération</w:t>
            </w:r>
          </w:p>
        </w:tc>
        <w:tc>
          <w:tcPr>
            <w:tcW w:w="154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D117AA">
            <w:pPr>
              <w:jc w:val="right"/>
              <w:rPr>
                <w:sz w:val="20"/>
                <w:szCs w:val="20"/>
              </w:rPr>
            </w:pPr>
            <w:r>
              <w:rPr>
                <w:sz w:val="20"/>
                <w:szCs w:val="20"/>
              </w:rPr>
              <w:t>522</w:t>
            </w:r>
          </w:p>
        </w:tc>
        <w:tc>
          <w:tcPr>
            <w:tcW w:w="158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D117AA">
            <w:pPr>
              <w:jc w:val="right"/>
              <w:rPr>
                <w:sz w:val="20"/>
                <w:szCs w:val="20"/>
              </w:rPr>
            </w:pPr>
            <w:r>
              <w:rPr>
                <w:sz w:val="20"/>
                <w:szCs w:val="20"/>
              </w:rPr>
              <w:t>1 527</w:t>
            </w:r>
          </w:p>
        </w:tc>
        <w:tc>
          <w:tcPr>
            <w:tcW w:w="134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D117AA">
            <w:pPr>
              <w:jc w:val="right"/>
              <w:rPr>
                <w:sz w:val="20"/>
                <w:szCs w:val="20"/>
              </w:rPr>
            </w:pPr>
            <w:r>
              <w:rPr>
                <w:sz w:val="20"/>
                <w:szCs w:val="20"/>
              </w:rPr>
              <w:t>2 049</w:t>
            </w:r>
          </w:p>
        </w:tc>
        <w:tc>
          <w:tcPr>
            <w:tcW w:w="234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D117AA">
            <w:pPr>
              <w:jc w:val="right"/>
              <w:rPr>
                <w:sz w:val="20"/>
                <w:szCs w:val="20"/>
              </w:rPr>
            </w:pPr>
            <w:r>
              <w:rPr>
                <w:sz w:val="20"/>
                <w:szCs w:val="20"/>
              </w:rPr>
              <w:t>100,0</w:t>
            </w:r>
          </w:p>
        </w:tc>
      </w:tr>
      <w:tr w:rsidR="00550D11" w:rsidRPr="00E30335" w:rsidTr="00966A77">
        <w:trPr>
          <w:trHeight w:val="264"/>
        </w:trPr>
        <w:tc>
          <w:tcPr>
            <w:tcW w:w="2427" w:type="dxa"/>
            <w:tcBorders>
              <w:top w:val="nil"/>
              <w:left w:val="single" w:sz="4" w:space="0" w:color="auto"/>
              <w:bottom w:val="single" w:sz="4" w:space="0" w:color="auto"/>
              <w:right w:val="single" w:sz="4" w:space="0" w:color="auto"/>
            </w:tcBorders>
            <w:shd w:val="clear" w:color="auto" w:fill="auto"/>
            <w:noWrap/>
            <w:vAlign w:val="center"/>
            <w:hideMark/>
          </w:tcPr>
          <w:p w:rsidR="00550D11" w:rsidRPr="00E30335" w:rsidRDefault="00550D11" w:rsidP="006A566B">
            <w:pPr>
              <w:jc w:val="left"/>
              <w:rPr>
                <w:b/>
                <w:bCs/>
                <w:sz w:val="20"/>
                <w:szCs w:val="20"/>
              </w:rPr>
            </w:pPr>
            <w:r>
              <w:rPr>
                <w:b/>
                <w:bCs/>
                <w:sz w:val="20"/>
                <w:szCs w:val="20"/>
              </w:rPr>
              <w:t>Total</w:t>
            </w:r>
          </w:p>
        </w:tc>
        <w:tc>
          <w:tcPr>
            <w:tcW w:w="154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D117AA">
            <w:pPr>
              <w:jc w:val="right"/>
              <w:rPr>
                <w:b/>
                <w:bCs/>
                <w:sz w:val="20"/>
                <w:szCs w:val="20"/>
              </w:rPr>
            </w:pPr>
            <w:r>
              <w:rPr>
                <w:b/>
                <w:bCs/>
                <w:sz w:val="20"/>
                <w:szCs w:val="20"/>
              </w:rPr>
              <w:t>522</w:t>
            </w:r>
          </w:p>
        </w:tc>
        <w:tc>
          <w:tcPr>
            <w:tcW w:w="158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D117AA">
            <w:pPr>
              <w:jc w:val="right"/>
              <w:rPr>
                <w:b/>
                <w:bCs/>
                <w:sz w:val="20"/>
                <w:szCs w:val="20"/>
              </w:rPr>
            </w:pPr>
            <w:r>
              <w:rPr>
                <w:b/>
                <w:bCs/>
                <w:sz w:val="20"/>
                <w:szCs w:val="20"/>
              </w:rPr>
              <w:t>1 527</w:t>
            </w:r>
          </w:p>
        </w:tc>
        <w:tc>
          <w:tcPr>
            <w:tcW w:w="134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D117AA">
            <w:pPr>
              <w:jc w:val="right"/>
              <w:rPr>
                <w:b/>
                <w:bCs/>
                <w:sz w:val="20"/>
                <w:szCs w:val="20"/>
              </w:rPr>
            </w:pPr>
            <w:r>
              <w:rPr>
                <w:b/>
                <w:bCs/>
                <w:sz w:val="20"/>
                <w:szCs w:val="20"/>
              </w:rPr>
              <w:t>2 049</w:t>
            </w:r>
          </w:p>
        </w:tc>
        <w:tc>
          <w:tcPr>
            <w:tcW w:w="2340"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D117AA">
            <w:pPr>
              <w:jc w:val="right"/>
              <w:rPr>
                <w:b/>
                <w:bCs/>
                <w:sz w:val="20"/>
                <w:szCs w:val="20"/>
              </w:rPr>
            </w:pPr>
            <w:r>
              <w:rPr>
                <w:b/>
                <w:bCs/>
                <w:sz w:val="20"/>
                <w:szCs w:val="20"/>
              </w:rPr>
              <w:t>100,0</w:t>
            </w:r>
          </w:p>
        </w:tc>
      </w:tr>
    </w:tbl>
    <w:p w:rsidR="00550D11" w:rsidRPr="00E30335" w:rsidRDefault="00550D11" w:rsidP="00550D11">
      <w:pPr>
        <w:keepNext/>
        <w:rPr>
          <w:b/>
        </w:rPr>
      </w:pPr>
    </w:p>
    <w:p w:rsidR="00550D11" w:rsidRPr="00E30335" w:rsidRDefault="006E1C9E" w:rsidP="00550D11">
      <w:pPr>
        <w:pStyle w:val="Heading1"/>
        <w:numPr>
          <w:ilvl w:val="0"/>
          <w:numId w:val="0"/>
        </w:numPr>
        <w:rPr>
          <w:u w:val="single"/>
        </w:rPr>
      </w:pPr>
      <w:r>
        <w:rPr>
          <w:u w:val="single"/>
        </w:rPr>
        <w:t>Phase III des PGEH</w:t>
      </w:r>
    </w:p>
    <w:p w:rsidR="00550D11" w:rsidRPr="00550D11" w:rsidRDefault="00550D11" w:rsidP="00550D11">
      <w:pPr>
        <w:pStyle w:val="Heading1"/>
        <w:rPr>
          <w:lang w:val="fr-FR"/>
        </w:rPr>
      </w:pPr>
      <w:r w:rsidRPr="00550D11">
        <w:rPr>
          <w:lang w:val="fr-FR"/>
        </w:rPr>
        <w:t>Le total de 8,06 millions de $ US est inclus dans le plan d’activités pour la phase III des PGEH pour six pays (République dominicaine, Liban, Nigéria, Panama, République de Moldova et Uruguay) (dont 2,99 millions de $ US pour 2020–2022). L’inclusion de la phase III des PGEH dans le plan d’activités n’est autorisée que pour les pays dont la phase II d’un PGEH a été approuvée et respecte un objectif de réduction d’ici 2020 (décision 82/45(c)(i)). Deux de ces pays présentent une phase II approuvée avec un objectif de réduct</w:t>
      </w:r>
      <w:r w:rsidR="005E6C41">
        <w:rPr>
          <w:lang w:val="fr-FR"/>
        </w:rPr>
        <w:t>ion au-delà de 2020 (Liban et Nigéria</w:t>
      </w:r>
      <w:r w:rsidRPr="00550D11">
        <w:rPr>
          <w:lang w:val="fr-FR"/>
        </w:rPr>
        <w:t>).</w:t>
      </w:r>
    </w:p>
    <w:p w:rsidR="00550D11" w:rsidRPr="00E30335" w:rsidRDefault="00550D11" w:rsidP="004D6335">
      <w:pPr>
        <w:pStyle w:val="Heading1"/>
        <w:numPr>
          <w:ilvl w:val="0"/>
          <w:numId w:val="0"/>
        </w:numPr>
        <w:rPr>
          <w:u w:val="single"/>
        </w:rPr>
      </w:pPr>
      <w:r>
        <w:rPr>
          <w:u w:val="single"/>
        </w:rPr>
        <w:t>Activités liées aux HFC</w:t>
      </w:r>
    </w:p>
    <w:p w:rsidR="00550D11" w:rsidRPr="00550D11" w:rsidRDefault="00550D11" w:rsidP="00550D11">
      <w:pPr>
        <w:pStyle w:val="Heading1"/>
        <w:rPr>
          <w:lang w:val="fr-FR"/>
        </w:rPr>
      </w:pPr>
      <w:r w:rsidRPr="00550D11">
        <w:rPr>
          <w:lang w:val="fr-FR"/>
        </w:rPr>
        <w:t xml:space="preserve">Les activités liées aux HFC comptent une activité de facilitation (101 650 $ US en 2020 pour le Belize) ; des activités de préparation à </w:t>
      </w:r>
      <w:r w:rsidR="00202D81" w:rsidRPr="004E30FA">
        <w:rPr>
          <w:lang w:val="fr-FR"/>
        </w:rPr>
        <w:t>la réduction progressive</w:t>
      </w:r>
      <w:r w:rsidRPr="00550D11">
        <w:rPr>
          <w:lang w:val="fr-FR"/>
        </w:rPr>
        <w:t xml:space="preserve"> des HFC pour 19 pays </w:t>
      </w:r>
      <w:r w:rsidR="006449C8">
        <w:rPr>
          <w:lang w:val="fr-FR"/>
        </w:rPr>
        <w:t xml:space="preserve">dont le montant </w:t>
      </w:r>
      <w:r w:rsidR="006449C8" w:rsidRPr="004E30FA">
        <w:rPr>
          <w:lang w:val="fr-FR"/>
        </w:rPr>
        <w:lastRenderedPageBreak/>
        <w:t xml:space="preserve">s’élève à </w:t>
      </w:r>
      <w:r w:rsidRPr="004E30FA">
        <w:rPr>
          <w:lang w:val="fr-FR"/>
        </w:rPr>
        <w:t xml:space="preserve">3,53 millions de $ US en 2020–2022 ; et des activités liées à des plans de gestion de </w:t>
      </w:r>
      <w:r w:rsidR="00202D81" w:rsidRPr="004E30FA">
        <w:rPr>
          <w:lang w:val="fr-FR"/>
        </w:rPr>
        <w:t>la réduction progressive</w:t>
      </w:r>
      <w:r w:rsidRPr="00550D11">
        <w:rPr>
          <w:lang w:val="fr-FR"/>
        </w:rPr>
        <w:t xml:space="preserve"> des HFC pour 7 pays </w:t>
      </w:r>
      <w:r w:rsidR="006449C8">
        <w:rPr>
          <w:lang w:val="fr-FR"/>
        </w:rPr>
        <w:t>dont le montant s’élève</w:t>
      </w:r>
      <w:r w:rsidRPr="00550D11">
        <w:rPr>
          <w:lang w:val="fr-FR"/>
        </w:rPr>
        <w:t xml:space="preserve"> à 7,29</w:t>
      </w:r>
      <w:r w:rsidR="00814FB3">
        <w:rPr>
          <w:lang w:val="fr-FR"/>
        </w:rPr>
        <w:t> millions de $ US en 2020–2022.</w:t>
      </w:r>
    </w:p>
    <w:p w:rsidR="00550D11" w:rsidRPr="00550D11" w:rsidRDefault="00A947F5" w:rsidP="00550D11">
      <w:pPr>
        <w:pStyle w:val="Heading1"/>
        <w:rPr>
          <w:lang w:val="fr-FR"/>
        </w:rPr>
      </w:pPr>
      <w:r w:rsidRPr="00550D11">
        <w:rPr>
          <w:lang w:val="fr-FR"/>
        </w:rPr>
        <w:t xml:space="preserve">Concernant </w:t>
      </w:r>
      <w:r w:rsidR="00550D11" w:rsidRPr="00550D11">
        <w:rPr>
          <w:lang w:val="fr-FR"/>
        </w:rPr>
        <w:t>l’activité de facilitation, le Belize a soumis la</w:t>
      </w:r>
      <w:r>
        <w:rPr>
          <w:lang w:val="fr-FR"/>
        </w:rPr>
        <w:t xml:space="preserve"> lettre du gouvernement requise</w:t>
      </w:r>
      <w:r w:rsidR="00550D11" w:rsidRPr="00550D11">
        <w:rPr>
          <w:lang w:val="fr-FR"/>
        </w:rPr>
        <w:t xml:space="preserve"> indiquant sa volonté de déployer tous les efforts possibles pour ratifier l’Amendement de Kigali dans les meilleurs délais, conformément à la décision 79/46(d)(i).</w:t>
      </w:r>
    </w:p>
    <w:p w:rsidR="00550D11" w:rsidRPr="00550D11" w:rsidRDefault="00550D11" w:rsidP="00550D11">
      <w:pPr>
        <w:pStyle w:val="Heading1"/>
        <w:rPr>
          <w:lang w:val="fr-FR"/>
        </w:rPr>
      </w:pPr>
      <w:r w:rsidRPr="00550D11">
        <w:rPr>
          <w:lang w:val="fr-FR"/>
        </w:rPr>
        <w:t>Concernant les activités de préparation, le financement de la préparation de</w:t>
      </w:r>
      <w:r w:rsidR="00A947F5">
        <w:rPr>
          <w:lang w:val="fr-FR"/>
        </w:rPr>
        <w:t>s</w:t>
      </w:r>
      <w:r w:rsidRPr="00550D11">
        <w:rPr>
          <w:lang w:val="fr-FR"/>
        </w:rPr>
        <w:t xml:space="preserve"> plans de mise en œuvre n</w:t>
      </w:r>
      <w:r w:rsidR="00A947F5">
        <w:rPr>
          <w:lang w:val="fr-FR"/>
        </w:rPr>
        <w:t xml:space="preserve">ationaux visant à s’acquitter des </w:t>
      </w:r>
      <w:r w:rsidRPr="00550D11">
        <w:rPr>
          <w:lang w:val="fr-FR"/>
        </w:rPr>
        <w:t xml:space="preserve">obligations de réduction initiale pour </w:t>
      </w:r>
      <w:r w:rsidR="00202D81" w:rsidRPr="004E30FA">
        <w:rPr>
          <w:lang w:val="fr-FR"/>
        </w:rPr>
        <w:t>la réduction progressive</w:t>
      </w:r>
      <w:r w:rsidRPr="00550D11">
        <w:rPr>
          <w:lang w:val="fr-FR"/>
        </w:rPr>
        <w:t xml:space="preserve"> des HFC a pu être fourni, au plus tôt, cinq ans avant lesdites obligations, après la ratification de l’Amendement de Kigali par un pays et conformément aux lignes directrices devant être approuvées à l’avenir (décision 79/46(b)(iii)). Sept des 19 pays n’ont pas ratifié l’Amendement de Kigali (Bangladesh, Fidji, Indonésie, Iran (République islamique d’), Kirghizistan, Liban et Turquie). L’un des sept pays n’a pas soumis la</w:t>
      </w:r>
      <w:r w:rsidR="00A947F5">
        <w:rPr>
          <w:lang w:val="fr-FR"/>
        </w:rPr>
        <w:t xml:space="preserve"> lettre du gouvernement requise</w:t>
      </w:r>
      <w:r w:rsidRPr="00550D11">
        <w:rPr>
          <w:lang w:val="fr-FR"/>
        </w:rPr>
        <w:t xml:space="preserve"> indiquant sa volonté de déployer tous les efforts possibles pour ratifier l’Amendement de Kigali.</w:t>
      </w:r>
    </w:p>
    <w:p w:rsidR="00550D11" w:rsidRPr="004E30FA" w:rsidRDefault="00550D11" w:rsidP="00550D11">
      <w:pPr>
        <w:pStyle w:val="Heading1"/>
        <w:rPr>
          <w:lang w:val="fr-FR"/>
        </w:rPr>
      </w:pPr>
      <w:r w:rsidRPr="00550D11">
        <w:rPr>
          <w:lang w:val="fr-FR"/>
        </w:rPr>
        <w:t xml:space="preserve">Les activités des plans de gestion </w:t>
      </w:r>
      <w:r w:rsidRPr="004E30FA">
        <w:rPr>
          <w:lang w:val="fr-FR"/>
        </w:rPr>
        <w:t xml:space="preserve">de </w:t>
      </w:r>
      <w:r w:rsidR="00202D81" w:rsidRPr="004E30FA">
        <w:rPr>
          <w:lang w:val="fr-FR"/>
        </w:rPr>
        <w:t xml:space="preserve">la réduction progressive </w:t>
      </w:r>
      <w:r w:rsidRPr="004E30FA">
        <w:rPr>
          <w:lang w:val="fr-FR"/>
        </w:rPr>
        <w:t xml:space="preserve">des HFC sont incluses dans le plan d’activités du Costa Rica, de Cuba, du Ghana, du Nigéria, du Panama et du Viêt Nam. </w:t>
      </w:r>
      <w:r w:rsidR="00A947F5" w:rsidRPr="004E30FA">
        <w:rPr>
          <w:lang w:val="fr-FR"/>
        </w:rPr>
        <w:t>I</w:t>
      </w:r>
      <w:r w:rsidRPr="004E30FA">
        <w:rPr>
          <w:lang w:val="fr-FR"/>
        </w:rPr>
        <w:t xml:space="preserve">l n’existe </w:t>
      </w:r>
      <w:r w:rsidR="00A947F5" w:rsidRPr="004E30FA">
        <w:rPr>
          <w:lang w:val="fr-FR"/>
        </w:rPr>
        <w:t xml:space="preserve">néanmoins </w:t>
      </w:r>
      <w:r w:rsidRPr="004E30FA">
        <w:rPr>
          <w:lang w:val="fr-FR"/>
        </w:rPr>
        <w:t xml:space="preserve">aucune décision du Comité exécutif autorisant les pays à soumettre un plan de gestion de </w:t>
      </w:r>
      <w:r w:rsidR="00202D81" w:rsidRPr="004E30FA">
        <w:rPr>
          <w:lang w:val="fr-FR"/>
        </w:rPr>
        <w:t>la réduction progressive</w:t>
      </w:r>
      <w:r w:rsidRPr="004E30FA">
        <w:rPr>
          <w:lang w:val="fr-FR"/>
        </w:rPr>
        <w:t xml:space="preserve"> des HFC car seul le financement des activités de préparation est recevable en vertu de la décision 79/46(b)(iii).</w:t>
      </w:r>
    </w:p>
    <w:p w:rsidR="00550D11" w:rsidRPr="00E30335" w:rsidRDefault="00A947F5" w:rsidP="00A947F5">
      <w:pPr>
        <w:pStyle w:val="Heading1"/>
        <w:numPr>
          <w:ilvl w:val="0"/>
          <w:numId w:val="0"/>
        </w:numPr>
        <w:rPr>
          <w:u w:val="single"/>
        </w:rPr>
      </w:pPr>
      <w:r>
        <w:rPr>
          <w:u w:val="single"/>
        </w:rPr>
        <w:t>Coûts de l’unité centrale</w:t>
      </w:r>
    </w:p>
    <w:p w:rsidR="00550D11" w:rsidRPr="00550D11" w:rsidRDefault="00550D11" w:rsidP="00550D11">
      <w:pPr>
        <w:pStyle w:val="Heading1"/>
        <w:rPr>
          <w:lang w:val="fr-FR"/>
        </w:rPr>
      </w:pPr>
      <w:r w:rsidRPr="00550D11">
        <w:rPr>
          <w:lang w:val="fr-FR"/>
        </w:rPr>
        <w:t>Comme convenu, les coûts de l’unité centrale</w:t>
      </w:r>
      <w:r w:rsidRPr="00E30335">
        <w:rPr>
          <w:rStyle w:val="FootnoteReference"/>
        </w:rPr>
        <w:footnoteReference w:id="2"/>
      </w:r>
      <w:r w:rsidRPr="00550D11">
        <w:rPr>
          <w:lang w:val="fr-FR"/>
        </w:rPr>
        <w:t xml:space="preserve"> devraient augme</w:t>
      </w:r>
      <w:r w:rsidR="00A947F5">
        <w:rPr>
          <w:lang w:val="fr-FR"/>
        </w:rPr>
        <w:t>nter selon un taux annuel de 0,7 %.</w:t>
      </w:r>
    </w:p>
    <w:p w:rsidR="00550D11" w:rsidRPr="00E30335" w:rsidRDefault="00550D11" w:rsidP="00550D11">
      <w:pPr>
        <w:keepNext/>
        <w:spacing w:after="240"/>
        <w:rPr>
          <w:b/>
        </w:rPr>
      </w:pPr>
      <w:r>
        <w:rPr>
          <w:b/>
          <w:bCs/>
        </w:rPr>
        <w:t>Ajustements proposés par le Secrétariat</w:t>
      </w:r>
    </w:p>
    <w:p w:rsidR="00550D11" w:rsidRPr="00550D11" w:rsidRDefault="00550D11" w:rsidP="00550D11">
      <w:pPr>
        <w:pStyle w:val="Heading1"/>
        <w:rPr>
          <w:lang w:val="fr-FR"/>
        </w:rPr>
      </w:pPr>
      <w:r w:rsidRPr="00550D11">
        <w:rPr>
          <w:lang w:val="fr-FR"/>
        </w:rPr>
        <w:t>Des ajustements concernant les plans d’activit</w:t>
      </w:r>
      <w:r w:rsidR="00A947F5">
        <w:rPr>
          <w:lang w:val="fr-FR"/>
        </w:rPr>
        <w:t>és des agences bilatérales et des agences d’</w:t>
      </w:r>
      <w:r w:rsidRPr="00550D11">
        <w:rPr>
          <w:lang w:val="fr-FR"/>
        </w:rPr>
        <w:t>exécution ont été convenus lors de la réunion de coordination inter-agence, conformément aux décisions correspondantes du Comité exécutif. Lors de son examen du plan d’activités révisé du PNUD pour 2020–2022, le Secrétariat a remarqué la non prise en co</w:t>
      </w:r>
      <w:r w:rsidR="00A947F5">
        <w:rPr>
          <w:lang w:val="fr-FR"/>
        </w:rPr>
        <w:t>mpte des ajustements suivants :</w:t>
      </w:r>
    </w:p>
    <w:p w:rsidR="00550D11" w:rsidRPr="00550D11" w:rsidRDefault="00550D11" w:rsidP="00550D11">
      <w:pPr>
        <w:keepNext/>
        <w:rPr>
          <w:b/>
          <w:bCs/>
          <w:lang w:val="fr-FR"/>
        </w:rPr>
      </w:pPr>
      <w:r w:rsidRPr="00550D11">
        <w:rPr>
          <w:b/>
          <w:lang w:val="fr-FR"/>
        </w:rPr>
        <w:t xml:space="preserve">Tableau 3. </w:t>
      </w:r>
      <w:r w:rsidRPr="00550D11">
        <w:rPr>
          <w:b/>
          <w:bCs/>
          <w:lang w:val="fr-FR"/>
        </w:rPr>
        <w:t>Ajustements apportés au plan d’activités du PNUD pour 2020–2022 (1 000 $ US)</w:t>
      </w:r>
    </w:p>
    <w:tbl>
      <w:tblPr>
        <w:tblStyle w:val="TableGrid"/>
        <w:tblW w:w="9385" w:type="dxa"/>
        <w:tblInd w:w="108" w:type="dxa"/>
        <w:tblLook w:val="04A0" w:firstRow="1" w:lastRow="0" w:firstColumn="1" w:lastColumn="0" w:noHBand="0" w:noVBand="1"/>
      </w:tblPr>
      <w:tblGrid>
        <w:gridCol w:w="6663"/>
        <w:gridCol w:w="1361"/>
        <w:gridCol w:w="1361"/>
      </w:tblGrid>
      <w:tr w:rsidR="00550D11" w:rsidRPr="00E30335" w:rsidTr="002A226F">
        <w:trPr>
          <w:tblHeader/>
        </w:trPr>
        <w:tc>
          <w:tcPr>
            <w:tcW w:w="6663" w:type="dxa"/>
          </w:tcPr>
          <w:p w:rsidR="00550D11" w:rsidRPr="00E30335" w:rsidRDefault="00550D11" w:rsidP="006A566B">
            <w:pPr>
              <w:rPr>
                <w:b/>
              </w:rPr>
            </w:pPr>
            <w:r>
              <w:rPr>
                <w:b/>
              </w:rPr>
              <w:t>Ajustement</w:t>
            </w:r>
          </w:p>
        </w:tc>
        <w:tc>
          <w:tcPr>
            <w:tcW w:w="1361" w:type="dxa"/>
            <w:vAlign w:val="center"/>
          </w:tcPr>
          <w:p w:rsidR="00550D11" w:rsidRPr="00E30335" w:rsidRDefault="00550D11" w:rsidP="00A947F5">
            <w:pPr>
              <w:jc w:val="center"/>
              <w:rPr>
                <w:b/>
              </w:rPr>
            </w:pPr>
            <w:r>
              <w:rPr>
                <w:b/>
              </w:rPr>
              <w:t>2020-2022</w:t>
            </w:r>
          </w:p>
        </w:tc>
        <w:tc>
          <w:tcPr>
            <w:tcW w:w="1361" w:type="dxa"/>
            <w:vAlign w:val="center"/>
          </w:tcPr>
          <w:p w:rsidR="00550D11" w:rsidRPr="00E30335" w:rsidRDefault="00550D11" w:rsidP="00A947F5">
            <w:pPr>
              <w:ind w:left="-96" w:right="-108"/>
              <w:jc w:val="center"/>
              <w:rPr>
                <w:b/>
              </w:rPr>
            </w:pPr>
            <w:r>
              <w:rPr>
                <w:b/>
              </w:rPr>
              <w:t>Après 2022</w:t>
            </w:r>
          </w:p>
        </w:tc>
      </w:tr>
      <w:tr w:rsidR="00550D11" w:rsidRPr="00E30335" w:rsidTr="002A226F">
        <w:tc>
          <w:tcPr>
            <w:tcW w:w="6663" w:type="dxa"/>
          </w:tcPr>
          <w:p w:rsidR="00550D11" w:rsidRPr="00550D11" w:rsidRDefault="00550D11" w:rsidP="006A566B">
            <w:pPr>
              <w:rPr>
                <w:b/>
                <w:lang w:val="fr-FR"/>
              </w:rPr>
            </w:pPr>
            <w:r w:rsidRPr="00550D11">
              <w:rPr>
                <w:lang w:val="fr-FR"/>
              </w:rPr>
              <w:t>Valeurs des PGEH reflétant les montants réels approuvés en vertu des accords ou de l’accord révisé soumis à la 84</w:t>
            </w:r>
            <w:r w:rsidRPr="00550D11">
              <w:rPr>
                <w:vertAlign w:val="superscript"/>
                <w:lang w:val="fr-FR"/>
              </w:rPr>
              <w:t>e</w:t>
            </w:r>
            <w:r w:rsidRPr="00550D11">
              <w:rPr>
                <w:lang w:val="fr-FR"/>
              </w:rPr>
              <w:t> réunion</w:t>
            </w:r>
          </w:p>
        </w:tc>
        <w:tc>
          <w:tcPr>
            <w:tcW w:w="1361" w:type="dxa"/>
            <w:vAlign w:val="center"/>
          </w:tcPr>
          <w:p w:rsidR="00550D11" w:rsidRPr="00E30335" w:rsidRDefault="00550D11" w:rsidP="002A226F">
            <w:pPr>
              <w:jc w:val="right"/>
            </w:pPr>
            <w:r>
              <w:t>(11 878)</w:t>
            </w:r>
          </w:p>
        </w:tc>
        <w:tc>
          <w:tcPr>
            <w:tcW w:w="1361" w:type="dxa"/>
            <w:vAlign w:val="center"/>
          </w:tcPr>
          <w:p w:rsidR="00550D11" w:rsidRPr="00E30335" w:rsidRDefault="00550D11" w:rsidP="002A226F">
            <w:pPr>
              <w:jc w:val="right"/>
            </w:pPr>
            <w:r>
              <w:t>12 812</w:t>
            </w:r>
          </w:p>
        </w:tc>
      </w:tr>
      <w:tr w:rsidR="00550D11" w:rsidRPr="00E30335" w:rsidTr="002A226F">
        <w:tc>
          <w:tcPr>
            <w:tcW w:w="6663" w:type="dxa"/>
          </w:tcPr>
          <w:p w:rsidR="00550D11" w:rsidRPr="00550D11" w:rsidRDefault="00550D11" w:rsidP="006A566B">
            <w:pPr>
              <w:rPr>
                <w:lang w:val="fr-FR"/>
              </w:rPr>
            </w:pPr>
            <w:r w:rsidRPr="00550D11">
              <w:rPr>
                <w:lang w:val="fr-FR"/>
              </w:rPr>
              <w:t>Valeurs de la phase II des PGEH reflétant l’accord soumis à la 84</w:t>
            </w:r>
            <w:r w:rsidRPr="00550D11">
              <w:rPr>
                <w:vertAlign w:val="superscript"/>
                <w:lang w:val="fr-FR"/>
              </w:rPr>
              <w:t>e</w:t>
            </w:r>
            <w:r w:rsidRPr="00550D11">
              <w:rPr>
                <w:lang w:val="fr-FR"/>
              </w:rPr>
              <w:t> réunion</w:t>
            </w:r>
          </w:p>
        </w:tc>
        <w:tc>
          <w:tcPr>
            <w:tcW w:w="1361" w:type="dxa"/>
            <w:vAlign w:val="center"/>
          </w:tcPr>
          <w:p w:rsidR="00550D11" w:rsidRPr="00E30335" w:rsidRDefault="00550D11" w:rsidP="002A226F">
            <w:pPr>
              <w:jc w:val="right"/>
            </w:pPr>
            <w:r>
              <w:t>(312)</w:t>
            </w:r>
          </w:p>
        </w:tc>
        <w:tc>
          <w:tcPr>
            <w:tcW w:w="1361" w:type="dxa"/>
            <w:vAlign w:val="center"/>
          </w:tcPr>
          <w:p w:rsidR="00550D11" w:rsidRPr="00E30335" w:rsidRDefault="00550D11" w:rsidP="002A226F">
            <w:pPr>
              <w:jc w:val="right"/>
            </w:pPr>
            <w:r>
              <w:t>453</w:t>
            </w:r>
          </w:p>
        </w:tc>
      </w:tr>
      <w:tr w:rsidR="00550D11" w:rsidRPr="00E30335" w:rsidTr="002A226F">
        <w:tc>
          <w:tcPr>
            <w:tcW w:w="6663" w:type="dxa"/>
          </w:tcPr>
          <w:p w:rsidR="00550D11" w:rsidRPr="00550D11" w:rsidRDefault="00550D11" w:rsidP="006A566B">
            <w:pPr>
              <w:rPr>
                <w:lang w:val="fr-FR"/>
              </w:rPr>
            </w:pPr>
            <w:r w:rsidRPr="00550D11">
              <w:rPr>
                <w:lang w:val="fr-FR"/>
              </w:rPr>
              <w:t>Phase II des PGEH dans les pays PFV à la valeurs maximale admissible pour réduire les HCFC de 67,5 % par rapport au niveau de référence, d’après la décision 74/50(c)(xii)</w:t>
            </w:r>
          </w:p>
        </w:tc>
        <w:tc>
          <w:tcPr>
            <w:tcW w:w="1361" w:type="dxa"/>
            <w:vAlign w:val="center"/>
          </w:tcPr>
          <w:p w:rsidR="00550D11" w:rsidRPr="00E30335" w:rsidRDefault="00550D11" w:rsidP="002A226F">
            <w:pPr>
              <w:jc w:val="right"/>
            </w:pPr>
            <w:r>
              <w:t>(4)</w:t>
            </w:r>
          </w:p>
        </w:tc>
        <w:tc>
          <w:tcPr>
            <w:tcW w:w="1361" w:type="dxa"/>
            <w:vAlign w:val="center"/>
          </w:tcPr>
          <w:p w:rsidR="00550D11" w:rsidRPr="00E30335" w:rsidRDefault="00550D11" w:rsidP="002A226F">
            <w:pPr>
              <w:jc w:val="right"/>
            </w:pPr>
            <w:r>
              <w:t>(6)</w:t>
            </w:r>
          </w:p>
        </w:tc>
      </w:tr>
      <w:tr w:rsidR="00550D11" w:rsidRPr="00E30335" w:rsidTr="002A226F">
        <w:tc>
          <w:tcPr>
            <w:tcW w:w="6663" w:type="dxa"/>
          </w:tcPr>
          <w:p w:rsidR="00550D11" w:rsidRPr="00550D11" w:rsidRDefault="00550D11" w:rsidP="006A566B">
            <w:pPr>
              <w:rPr>
                <w:lang w:val="fr-FR"/>
              </w:rPr>
            </w:pPr>
            <w:r w:rsidRPr="00550D11">
              <w:rPr>
                <w:lang w:val="fr-FR"/>
              </w:rPr>
              <w:t>Préparation de projet pour la phase III des PGEH conformément à la décision 71/42</w:t>
            </w:r>
          </w:p>
        </w:tc>
        <w:tc>
          <w:tcPr>
            <w:tcW w:w="1361" w:type="dxa"/>
            <w:vAlign w:val="center"/>
          </w:tcPr>
          <w:p w:rsidR="00550D11" w:rsidRPr="00E30335" w:rsidRDefault="00550D11" w:rsidP="002A226F">
            <w:pPr>
              <w:jc w:val="right"/>
            </w:pPr>
            <w:r>
              <w:t>(260)</w:t>
            </w:r>
          </w:p>
        </w:tc>
        <w:tc>
          <w:tcPr>
            <w:tcW w:w="1361" w:type="dxa"/>
            <w:vAlign w:val="center"/>
          </w:tcPr>
          <w:p w:rsidR="00550D11" w:rsidRPr="00E30335" w:rsidRDefault="00550D11" w:rsidP="002A226F">
            <w:pPr>
              <w:jc w:val="right"/>
            </w:pPr>
            <w:r>
              <w:t>225</w:t>
            </w:r>
          </w:p>
        </w:tc>
      </w:tr>
      <w:tr w:rsidR="00550D11" w:rsidRPr="00E30335" w:rsidTr="002A226F">
        <w:tc>
          <w:tcPr>
            <w:tcW w:w="6663" w:type="dxa"/>
          </w:tcPr>
          <w:p w:rsidR="00550D11" w:rsidRPr="00550D11" w:rsidRDefault="00550D11" w:rsidP="006A566B">
            <w:pPr>
              <w:rPr>
                <w:lang w:val="fr-FR"/>
              </w:rPr>
            </w:pPr>
            <w:r w:rsidRPr="00550D11">
              <w:rPr>
                <w:lang w:val="fr-FR"/>
              </w:rPr>
              <w:t>Phase III des PGEH conformément à la décision 82/45(c)(i)</w:t>
            </w:r>
          </w:p>
        </w:tc>
        <w:tc>
          <w:tcPr>
            <w:tcW w:w="1361" w:type="dxa"/>
            <w:vAlign w:val="center"/>
          </w:tcPr>
          <w:p w:rsidR="00550D11" w:rsidRPr="00E30335" w:rsidRDefault="00550D11" w:rsidP="002A226F">
            <w:pPr>
              <w:jc w:val="right"/>
            </w:pPr>
            <w:r>
              <w:t>(1 674)</w:t>
            </w:r>
          </w:p>
        </w:tc>
        <w:tc>
          <w:tcPr>
            <w:tcW w:w="1361" w:type="dxa"/>
            <w:vAlign w:val="center"/>
          </w:tcPr>
          <w:p w:rsidR="00550D11" w:rsidRPr="00E30335" w:rsidRDefault="00550D11" w:rsidP="002A226F">
            <w:pPr>
              <w:jc w:val="right"/>
            </w:pPr>
            <w:r>
              <w:t>(3 385)</w:t>
            </w:r>
          </w:p>
        </w:tc>
      </w:tr>
      <w:tr w:rsidR="00550D11" w:rsidRPr="00E30335" w:rsidTr="002A226F">
        <w:tc>
          <w:tcPr>
            <w:tcW w:w="6663" w:type="dxa"/>
          </w:tcPr>
          <w:p w:rsidR="00550D11" w:rsidRPr="002A226F" w:rsidRDefault="00550D11" w:rsidP="006A566B">
            <w:pPr>
              <w:rPr>
                <w:lang w:val="fr-FR"/>
              </w:rPr>
            </w:pPr>
            <w:r w:rsidRPr="002A226F">
              <w:rPr>
                <w:lang w:val="fr-FR"/>
              </w:rPr>
              <w:t xml:space="preserve">Préparation de projet pour </w:t>
            </w:r>
            <w:r w:rsidR="00202D81" w:rsidRPr="002A226F">
              <w:rPr>
                <w:lang w:val="fr-FR"/>
              </w:rPr>
              <w:t xml:space="preserve">la réduction progressive </w:t>
            </w:r>
            <w:r w:rsidRPr="002A226F">
              <w:rPr>
                <w:lang w:val="fr-FR"/>
              </w:rPr>
              <w:t>des HFC conformément à la décision 56/16(c) ou pour les pays n’ayant pas ratifié l’Amendement de Kigali</w:t>
            </w:r>
          </w:p>
        </w:tc>
        <w:tc>
          <w:tcPr>
            <w:tcW w:w="1361" w:type="dxa"/>
            <w:vAlign w:val="center"/>
          </w:tcPr>
          <w:p w:rsidR="00550D11" w:rsidRPr="00E30335" w:rsidRDefault="00550D11" w:rsidP="002A226F">
            <w:pPr>
              <w:jc w:val="right"/>
            </w:pPr>
            <w:r>
              <w:t>(2 152)</w:t>
            </w:r>
          </w:p>
        </w:tc>
        <w:tc>
          <w:tcPr>
            <w:tcW w:w="1361" w:type="dxa"/>
            <w:vAlign w:val="center"/>
          </w:tcPr>
          <w:p w:rsidR="00550D11" w:rsidRPr="00E30335" w:rsidRDefault="00550D11" w:rsidP="002A226F">
            <w:pPr>
              <w:jc w:val="right"/>
            </w:pPr>
            <w:r>
              <w:t>0</w:t>
            </w:r>
          </w:p>
        </w:tc>
      </w:tr>
      <w:tr w:rsidR="00550D11" w:rsidRPr="00E30335" w:rsidTr="002A226F">
        <w:tc>
          <w:tcPr>
            <w:tcW w:w="6663" w:type="dxa"/>
          </w:tcPr>
          <w:p w:rsidR="00550D11" w:rsidRPr="002A226F" w:rsidRDefault="00550D11" w:rsidP="006A566B">
            <w:pPr>
              <w:rPr>
                <w:lang w:val="fr-FR"/>
              </w:rPr>
            </w:pPr>
            <w:r w:rsidRPr="002A226F">
              <w:rPr>
                <w:lang w:val="fr-FR"/>
              </w:rPr>
              <w:t xml:space="preserve">Plan de gestion de </w:t>
            </w:r>
            <w:r w:rsidR="0026262A" w:rsidRPr="002A226F">
              <w:rPr>
                <w:lang w:val="fr-FR"/>
              </w:rPr>
              <w:t xml:space="preserve">la réduction progressive </w:t>
            </w:r>
            <w:r w:rsidRPr="002A226F">
              <w:rPr>
                <w:lang w:val="fr-FR"/>
              </w:rPr>
              <w:t xml:space="preserve">des HFC conformément à la </w:t>
            </w:r>
            <w:r w:rsidRPr="002A226F">
              <w:rPr>
                <w:lang w:val="fr-FR"/>
              </w:rPr>
              <w:lastRenderedPageBreak/>
              <w:t>décision 79/46(b)(iii)</w:t>
            </w:r>
          </w:p>
        </w:tc>
        <w:tc>
          <w:tcPr>
            <w:tcW w:w="1361" w:type="dxa"/>
            <w:vAlign w:val="center"/>
          </w:tcPr>
          <w:p w:rsidR="00550D11" w:rsidRPr="00E30335" w:rsidRDefault="00550D11" w:rsidP="002A226F">
            <w:pPr>
              <w:jc w:val="right"/>
            </w:pPr>
            <w:r>
              <w:lastRenderedPageBreak/>
              <w:t>(7 290)</w:t>
            </w:r>
          </w:p>
        </w:tc>
        <w:tc>
          <w:tcPr>
            <w:tcW w:w="1361" w:type="dxa"/>
            <w:vAlign w:val="center"/>
          </w:tcPr>
          <w:p w:rsidR="00550D11" w:rsidRPr="00E30335" w:rsidRDefault="00550D11" w:rsidP="002A226F">
            <w:pPr>
              <w:jc w:val="right"/>
            </w:pPr>
            <w:r>
              <w:t>0</w:t>
            </w:r>
          </w:p>
        </w:tc>
      </w:tr>
    </w:tbl>
    <w:p w:rsidR="00550D11" w:rsidRPr="00E30335" w:rsidRDefault="00550D11" w:rsidP="00550D11">
      <w:pPr>
        <w:rPr>
          <w:lang w:val="en-CA"/>
        </w:rPr>
      </w:pPr>
    </w:p>
    <w:p w:rsidR="00550D11" w:rsidRPr="00550D11" w:rsidRDefault="00550D11" w:rsidP="00550D11">
      <w:pPr>
        <w:pStyle w:val="Heading1"/>
        <w:rPr>
          <w:lang w:val="fr-FR"/>
        </w:rPr>
      </w:pPr>
      <w:r w:rsidRPr="00550D11">
        <w:rPr>
          <w:lang w:val="fr-FR"/>
        </w:rPr>
        <w:t>Le tableau 4 présente les résultats des ajustements au plan d’activités du PNUD pour 2020–2022 proposés par le Secrétariat, lesquels ajustements sont également traités dans le cadre du plan d’activités général du Fonds multilatéral pour 2020–2022.</w:t>
      </w:r>
      <w:r w:rsidRPr="00E30335">
        <w:rPr>
          <w:rStyle w:val="FootnoteReference"/>
        </w:rPr>
        <w:footnoteReference w:id="3"/>
      </w:r>
    </w:p>
    <w:p w:rsidR="00550D11" w:rsidRPr="00550D11" w:rsidRDefault="00550D11" w:rsidP="00550D11">
      <w:pPr>
        <w:keepNext/>
        <w:rPr>
          <w:b/>
          <w:lang w:val="fr-FR"/>
        </w:rPr>
      </w:pPr>
      <w:r w:rsidRPr="00550D11">
        <w:rPr>
          <w:b/>
          <w:lang w:val="fr-FR"/>
        </w:rPr>
        <w:t>Tableau 4. Répartition des ressources prévue dans le plan d’activités ajusté du PNUD pour 2020–2022 (1 000 $ US)*</w:t>
      </w:r>
    </w:p>
    <w:tbl>
      <w:tblPr>
        <w:tblW w:w="9385" w:type="dxa"/>
        <w:tblInd w:w="108" w:type="dxa"/>
        <w:tblLook w:val="04A0" w:firstRow="1" w:lastRow="0" w:firstColumn="1" w:lastColumn="0" w:noHBand="0" w:noVBand="1"/>
      </w:tblPr>
      <w:tblGrid>
        <w:gridCol w:w="3431"/>
        <w:gridCol w:w="1134"/>
        <w:gridCol w:w="1134"/>
        <w:gridCol w:w="1134"/>
        <w:gridCol w:w="1276"/>
        <w:gridCol w:w="1276"/>
      </w:tblGrid>
      <w:tr w:rsidR="00550D11" w:rsidRPr="00E30335" w:rsidTr="00466E8E">
        <w:trPr>
          <w:trHeight w:val="264"/>
          <w:tblHeader/>
        </w:trPr>
        <w:tc>
          <w:tcPr>
            <w:tcW w:w="3431" w:type="dxa"/>
            <w:tcBorders>
              <w:top w:val="single" w:sz="4" w:space="0" w:color="auto"/>
              <w:left w:val="single" w:sz="4" w:space="0" w:color="auto"/>
              <w:bottom w:val="single" w:sz="4" w:space="0" w:color="auto"/>
              <w:right w:val="single" w:sz="4" w:space="0" w:color="auto"/>
            </w:tcBorders>
            <w:shd w:val="clear" w:color="auto" w:fill="auto"/>
            <w:hideMark/>
          </w:tcPr>
          <w:p w:rsidR="00550D11" w:rsidRPr="00550D11" w:rsidRDefault="00550D11" w:rsidP="006A566B">
            <w:pPr>
              <w:jc w:val="center"/>
              <w:rPr>
                <w:b/>
                <w:bCs/>
                <w:sz w:val="20"/>
                <w:szCs w:val="20"/>
                <w:lang w:val="fr-FR"/>
              </w:rPr>
            </w:pPr>
            <w:r w:rsidRPr="00550D11">
              <w:rPr>
                <w:b/>
                <w:bCs/>
                <w:sz w:val="20"/>
                <w:szCs w:val="20"/>
                <w:lang w:val="fr-FR"/>
              </w:rPr>
              <w:t>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50D11" w:rsidRPr="00E30335" w:rsidRDefault="00550D11" w:rsidP="00092C6F">
            <w:pPr>
              <w:jc w:val="center"/>
              <w:rPr>
                <w:b/>
                <w:bCs/>
                <w:sz w:val="20"/>
                <w:szCs w:val="20"/>
              </w:rPr>
            </w:pPr>
            <w:r>
              <w:rPr>
                <w:b/>
                <w:bCs/>
                <w:sz w:val="20"/>
                <w:szCs w:val="20"/>
              </w:rPr>
              <w:t>2020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50D11" w:rsidRPr="00E30335" w:rsidRDefault="00550D11" w:rsidP="00092C6F">
            <w:pPr>
              <w:jc w:val="center"/>
              <w:rPr>
                <w:b/>
                <w:bCs/>
                <w:sz w:val="20"/>
                <w:szCs w:val="20"/>
              </w:rPr>
            </w:pPr>
            <w:r>
              <w:rPr>
                <w:b/>
                <w:bCs/>
                <w:sz w:val="20"/>
                <w:szCs w:val="20"/>
              </w:rPr>
              <w:t>2021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50D11" w:rsidRPr="00E30335" w:rsidRDefault="00550D11" w:rsidP="00092C6F">
            <w:pPr>
              <w:jc w:val="center"/>
              <w:rPr>
                <w:b/>
                <w:bCs/>
                <w:sz w:val="20"/>
                <w:szCs w:val="20"/>
              </w:rPr>
            </w:pPr>
            <w:r>
              <w:rPr>
                <w:b/>
                <w:bCs/>
                <w:sz w:val="20"/>
                <w:szCs w:val="20"/>
              </w:rPr>
              <w:t>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50D11" w:rsidRPr="00E30335" w:rsidRDefault="00550D11" w:rsidP="00092C6F">
            <w:pPr>
              <w:jc w:val="center"/>
              <w:rPr>
                <w:b/>
                <w:bCs/>
                <w:sz w:val="20"/>
                <w:szCs w:val="20"/>
              </w:rPr>
            </w:pPr>
            <w:r>
              <w:rPr>
                <w:b/>
                <w:bCs/>
                <w:sz w:val="20"/>
                <w:szCs w:val="20"/>
              </w:rPr>
              <w:t>Total (2020–2022)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550D11" w:rsidRPr="00E30335" w:rsidRDefault="00550D11" w:rsidP="00092C6F">
            <w:pPr>
              <w:jc w:val="center"/>
              <w:rPr>
                <w:b/>
                <w:bCs/>
                <w:sz w:val="20"/>
                <w:szCs w:val="20"/>
              </w:rPr>
            </w:pPr>
            <w:r>
              <w:rPr>
                <w:b/>
                <w:bCs/>
                <w:sz w:val="20"/>
                <w:szCs w:val="20"/>
              </w:rPr>
              <w:t>Total après 2022</w:t>
            </w:r>
          </w:p>
        </w:tc>
      </w:tr>
      <w:tr w:rsidR="00550D11" w:rsidRPr="00E30335" w:rsidTr="00466E8E">
        <w:trPr>
          <w:trHeight w:val="264"/>
        </w:trPr>
        <w:tc>
          <w:tcPr>
            <w:tcW w:w="9385"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b/>
                <w:bCs/>
                <w:sz w:val="20"/>
                <w:szCs w:val="20"/>
              </w:rPr>
            </w:pPr>
            <w:r>
              <w:rPr>
                <w:b/>
                <w:bCs/>
                <w:sz w:val="20"/>
                <w:szCs w:val="20"/>
              </w:rPr>
              <w:t xml:space="preserve">Activités liées aux HCFC </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PGEH approuvés</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57 822</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29 437</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19 695</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106 954</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15 383</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sz w:val="20"/>
                <w:szCs w:val="20"/>
                <w:lang w:val="fr-FR"/>
              </w:rPr>
            </w:pPr>
            <w:r w:rsidRPr="00550D11">
              <w:rPr>
                <w:sz w:val="20"/>
                <w:szCs w:val="20"/>
                <w:lang w:val="fr-FR"/>
              </w:rPr>
              <w:t>PGEH – préparation de projet – phase II</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10</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 xml:space="preserve">PGEH – phase II </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1 689</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1 839</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136</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3 665</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4 363</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sz w:val="20"/>
                <w:szCs w:val="20"/>
                <w:lang w:val="fr-FR"/>
              </w:rPr>
            </w:pPr>
            <w:r w:rsidRPr="00550D11">
              <w:rPr>
                <w:sz w:val="20"/>
                <w:szCs w:val="20"/>
                <w:lang w:val="fr-FR"/>
              </w:rPr>
              <w:t>PGEH – préparation de projet – phase III</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529</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415</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182</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1 126</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225</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PGEH – phase III</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1 127</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75</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112</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1 314</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1 690</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b/>
                <w:bCs/>
                <w:sz w:val="20"/>
                <w:szCs w:val="20"/>
                <w:lang w:val="fr-FR"/>
              </w:rPr>
            </w:pPr>
            <w:r w:rsidRPr="00550D11">
              <w:rPr>
                <w:b/>
                <w:bCs/>
                <w:sz w:val="20"/>
                <w:szCs w:val="20"/>
                <w:lang w:val="fr-FR"/>
              </w:rPr>
              <w:t xml:space="preserve">   Sous-total des activités liées aux HCFC</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61 178</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31 766</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20 125</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113 069</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21 660</w:t>
            </w:r>
          </w:p>
        </w:tc>
      </w:tr>
      <w:tr w:rsidR="00550D11" w:rsidRPr="00E30335" w:rsidTr="00466E8E">
        <w:trPr>
          <w:trHeight w:val="264"/>
        </w:trPr>
        <w:tc>
          <w:tcPr>
            <w:tcW w:w="9385"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b/>
                <w:bCs/>
                <w:sz w:val="20"/>
                <w:szCs w:val="20"/>
              </w:rPr>
            </w:pPr>
            <w:r>
              <w:rPr>
                <w:b/>
                <w:bCs/>
                <w:sz w:val="20"/>
                <w:szCs w:val="20"/>
              </w:rPr>
              <w:t>Activités liées aux HFC</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HFC– activités de facilitation</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102</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95389" w:rsidRDefault="00550D11" w:rsidP="0026262A">
            <w:pPr>
              <w:jc w:val="left"/>
              <w:rPr>
                <w:sz w:val="20"/>
                <w:szCs w:val="20"/>
                <w:lang w:val="fr-FR"/>
              </w:rPr>
            </w:pPr>
            <w:r w:rsidRPr="00E95389">
              <w:rPr>
                <w:sz w:val="20"/>
                <w:szCs w:val="20"/>
                <w:lang w:val="fr-FR"/>
              </w:rPr>
              <w:t xml:space="preserve">Plan </w:t>
            </w:r>
            <w:r w:rsidR="0026262A" w:rsidRPr="00E95389">
              <w:rPr>
                <w:sz w:val="20"/>
                <w:szCs w:val="20"/>
                <w:lang w:val="fr-FR"/>
              </w:rPr>
              <w:t>de réduction progressive</w:t>
            </w:r>
            <w:r w:rsidRPr="00E95389">
              <w:rPr>
                <w:sz w:val="20"/>
                <w:szCs w:val="20"/>
                <w:lang w:val="fr-FR"/>
              </w:rPr>
              <w:t xml:space="preserve"> des HFC – préparation de projet</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922</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459</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1 381</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95389" w:rsidRDefault="00550D11" w:rsidP="006A566B">
            <w:pPr>
              <w:jc w:val="left"/>
              <w:rPr>
                <w:sz w:val="20"/>
                <w:szCs w:val="20"/>
                <w:lang w:val="fr-FR"/>
              </w:rPr>
            </w:pPr>
            <w:r w:rsidRPr="00E95389">
              <w:rPr>
                <w:sz w:val="20"/>
                <w:szCs w:val="20"/>
                <w:lang w:val="fr-FR"/>
              </w:rPr>
              <w:t xml:space="preserve">Plan </w:t>
            </w:r>
            <w:r w:rsidR="0026262A" w:rsidRPr="00E95389">
              <w:rPr>
                <w:sz w:val="20"/>
                <w:szCs w:val="20"/>
                <w:lang w:val="fr-FR"/>
              </w:rPr>
              <w:t>de réduction progressive</w:t>
            </w:r>
            <w:r w:rsidRPr="00E95389">
              <w:rPr>
                <w:sz w:val="20"/>
                <w:szCs w:val="20"/>
                <w:lang w:val="fr-FR"/>
              </w:rPr>
              <w:t xml:space="preserve"> des HFC</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b/>
                <w:bCs/>
                <w:sz w:val="20"/>
                <w:szCs w:val="20"/>
                <w:lang w:val="fr-FR"/>
              </w:rPr>
            </w:pPr>
            <w:r w:rsidRPr="00550D11">
              <w:rPr>
                <w:b/>
                <w:bCs/>
                <w:sz w:val="20"/>
                <w:szCs w:val="20"/>
                <w:lang w:val="fr-FR"/>
              </w:rPr>
              <w:t xml:space="preserve">   Sous-total des activités liées aux HFC</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1 024</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459</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0</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1 381</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0</w:t>
            </w:r>
          </w:p>
        </w:tc>
      </w:tr>
      <w:tr w:rsidR="00550D11" w:rsidRPr="00E30335" w:rsidTr="00466E8E">
        <w:trPr>
          <w:trHeight w:val="264"/>
        </w:trPr>
        <w:tc>
          <w:tcPr>
            <w:tcW w:w="9385"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b/>
                <w:bCs/>
                <w:sz w:val="20"/>
                <w:szCs w:val="20"/>
              </w:rPr>
            </w:pPr>
            <w:r>
              <w:rPr>
                <w:b/>
                <w:bCs/>
                <w:sz w:val="20"/>
                <w:szCs w:val="20"/>
              </w:rPr>
              <w:t>Activités normalisées</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RI</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2 931</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3 456</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2 931</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9 317</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sz w:val="20"/>
                <w:szCs w:val="20"/>
              </w:rPr>
            </w:pPr>
            <w:r>
              <w:rPr>
                <w:sz w:val="20"/>
                <w:szCs w:val="20"/>
              </w:rPr>
              <w:t>Unité centrale</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2 113</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2 128</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2 143</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6 384</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sz w:val="20"/>
                <w:szCs w:val="20"/>
              </w:rPr>
            </w:pPr>
            <w:r>
              <w:rPr>
                <w:sz w:val="20"/>
                <w:szCs w:val="20"/>
              </w:rPr>
              <w:t>0</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550D11" w:rsidRDefault="00550D11" w:rsidP="006A566B">
            <w:pPr>
              <w:jc w:val="left"/>
              <w:rPr>
                <w:b/>
                <w:bCs/>
                <w:sz w:val="20"/>
                <w:szCs w:val="20"/>
                <w:lang w:val="fr-FR"/>
              </w:rPr>
            </w:pPr>
            <w:r w:rsidRPr="00550D11">
              <w:rPr>
                <w:b/>
                <w:bCs/>
                <w:sz w:val="20"/>
                <w:szCs w:val="20"/>
                <w:lang w:val="fr-FR"/>
              </w:rPr>
              <w:t xml:space="preserve">   Sous-total des activités normalisées</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5 044</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5 584</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5 073</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15 701</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0</w:t>
            </w:r>
          </w:p>
        </w:tc>
      </w:tr>
      <w:tr w:rsidR="00550D11" w:rsidRPr="00E30335" w:rsidTr="00466E8E">
        <w:trPr>
          <w:trHeight w:val="264"/>
        </w:trPr>
        <w:tc>
          <w:tcPr>
            <w:tcW w:w="3431" w:type="dxa"/>
            <w:tcBorders>
              <w:top w:val="nil"/>
              <w:left w:val="single" w:sz="4" w:space="0" w:color="auto"/>
              <w:bottom w:val="single" w:sz="4" w:space="0" w:color="auto"/>
              <w:right w:val="single" w:sz="4" w:space="0" w:color="auto"/>
            </w:tcBorders>
            <w:shd w:val="clear" w:color="auto" w:fill="auto"/>
            <w:noWrap/>
            <w:hideMark/>
          </w:tcPr>
          <w:p w:rsidR="00550D11" w:rsidRPr="00E30335" w:rsidRDefault="00550D11" w:rsidP="006A566B">
            <w:pPr>
              <w:jc w:val="left"/>
              <w:rPr>
                <w:b/>
                <w:bCs/>
                <w:sz w:val="20"/>
                <w:szCs w:val="20"/>
              </w:rPr>
            </w:pPr>
            <w:r>
              <w:rPr>
                <w:b/>
                <w:bCs/>
                <w:sz w:val="20"/>
                <w:szCs w:val="20"/>
              </w:rPr>
              <w:t>Total général</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67 245</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37 809</w:t>
            </w:r>
          </w:p>
        </w:tc>
        <w:tc>
          <w:tcPr>
            <w:tcW w:w="1134"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25 198</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130 151</w:t>
            </w:r>
          </w:p>
        </w:tc>
        <w:tc>
          <w:tcPr>
            <w:tcW w:w="1276" w:type="dxa"/>
            <w:tcBorders>
              <w:top w:val="nil"/>
              <w:left w:val="nil"/>
              <w:bottom w:val="single" w:sz="4" w:space="0" w:color="auto"/>
              <w:right w:val="single" w:sz="4" w:space="0" w:color="auto"/>
            </w:tcBorders>
            <w:shd w:val="clear" w:color="auto" w:fill="auto"/>
            <w:noWrap/>
            <w:vAlign w:val="center"/>
            <w:hideMark/>
          </w:tcPr>
          <w:p w:rsidR="00550D11" w:rsidRPr="00E30335" w:rsidRDefault="00550D11" w:rsidP="00E95389">
            <w:pPr>
              <w:jc w:val="right"/>
              <w:rPr>
                <w:b/>
                <w:bCs/>
                <w:sz w:val="20"/>
                <w:szCs w:val="20"/>
              </w:rPr>
            </w:pPr>
            <w:r>
              <w:rPr>
                <w:b/>
                <w:bCs/>
                <w:sz w:val="20"/>
                <w:szCs w:val="20"/>
              </w:rPr>
              <w:t>21 660</w:t>
            </w:r>
          </w:p>
        </w:tc>
      </w:tr>
    </w:tbl>
    <w:p w:rsidR="00550D11" w:rsidRPr="00550D11" w:rsidRDefault="00550D11" w:rsidP="00550D11">
      <w:pPr>
        <w:rPr>
          <w:sz w:val="18"/>
          <w:szCs w:val="18"/>
          <w:lang w:val="fr-FR"/>
        </w:rPr>
      </w:pPr>
      <w:r w:rsidRPr="00550D11">
        <w:rPr>
          <w:sz w:val="18"/>
          <w:szCs w:val="18"/>
          <w:lang w:val="fr-FR"/>
        </w:rPr>
        <w:t>* Y compris les coûts d’</w:t>
      </w:r>
      <w:r w:rsidR="00092C6F">
        <w:rPr>
          <w:sz w:val="18"/>
          <w:szCs w:val="18"/>
          <w:lang w:val="fr-FR"/>
        </w:rPr>
        <w:t>appui d’agence, le cas échéant.</w:t>
      </w:r>
    </w:p>
    <w:p w:rsidR="00550D11" w:rsidRPr="00550D11" w:rsidRDefault="00550D11" w:rsidP="00550D11">
      <w:pPr>
        <w:keepNext/>
        <w:rPr>
          <w:b/>
          <w:bCs/>
          <w:lang w:val="fr-FR"/>
        </w:rPr>
      </w:pPr>
    </w:p>
    <w:p w:rsidR="00550D11" w:rsidRPr="00E30335" w:rsidRDefault="00092C6F" w:rsidP="00550D11">
      <w:pPr>
        <w:keepNext/>
        <w:spacing w:after="240"/>
        <w:rPr>
          <w:b/>
          <w:bCs/>
        </w:rPr>
      </w:pPr>
      <w:r>
        <w:rPr>
          <w:b/>
          <w:bCs/>
        </w:rPr>
        <w:t>Indicateurs d’efficacité</w:t>
      </w:r>
    </w:p>
    <w:p w:rsidR="00550D11" w:rsidRPr="00550D11" w:rsidRDefault="00550D11" w:rsidP="00550D11">
      <w:pPr>
        <w:pStyle w:val="Heading1"/>
        <w:rPr>
          <w:lang w:val="fr-FR"/>
        </w:rPr>
      </w:pPr>
      <w:r w:rsidRPr="00550D11">
        <w:rPr>
          <w:lang w:val="fr-FR"/>
        </w:rPr>
        <w:t>Le PNUD a soumis des indicateurs d’efficacité conformément à la décision 71/28 dans sa description du plan d’activités. Le Secrétariat à informé le PNUD des objectifs indiqués au tableau 5.</w:t>
      </w:r>
    </w:p>
    <w:p w:rsidR="00550D11" w:rsidRPr="00E30335" w:rsidRDefault="00550D11" w:rsidP="00550D11">
      <w:pPr>
        <w:pStyle w:val="subhead"/>
        <w:keepNext/>
        <w:jc w:val="left"/>
        <w:rPr>
          <w:b/>
          <w:sz w:val="22"/>
          <w:szCs w:val="22"/>
        </w:rPr>
      </w:pPr>
      <w:r>
        <w:rPr>
          <w:b/>
          <w:sz w:val="22"/>
          <w:szCs w:val="22"/>
        </w:rPr>
        <w:t xml:space="preserve">Tableau 5. Indicateurs d’efficacité </w:t>
      </w:r>
      <w:r>
        <w:rPr>
          <w:b/>
          <w:bCs/>
          <w:sz w:val="22"/>
          <w:szCs w:val="22"/>
        </w:rPr>
        <w:t>pour le PNUD pour 2020</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824"/>
        <w:gridCol w:w="4286"/>
        <w:gridCol w:w="1572"/>
      </w:tblGrid>
      <w:tr w:rsidR="00550D11" w:rsidRPr="00E30335" w:rsidTr="00092C6F">
        <w:trPr>
          <w:tblHeader/>
          <w:jc w:val="center"/>
        </w:trPr>
        <w:tc>
          <w:tcPr>
            <w:tcW w:w="1694" w:type="dxa"/>
            <w:shd w:val="clear" w:color="auto" w:fill="auto"/>
            <w:vAlign w:val="center"/>
            <w:hideMark/>
          </w:tcPr>
          <w:p w:rsidR="00550D11" w:rsidRPr="00E30335" w:rsidRDefault="00550D11" w:rsidP="00092C6F">
            <w:pPr>
              <w:keepNext/>
              <w:jc w:val="left"/>
              <w:rPr>
                <w:b/>
                <w:bCs/>
                <w:sz w:val="20"/>
              </w:rPr>
            </w:pPr>
            <w:r>
              <w:rPr>
                <w:b/>
                <w:bCs/>
                <w:sz w:val="20"/>
              </w:rPr>
              <w:t xml:space="preserve">Type d’indicateur </w:t>
            </w:r>
          </w:p>
        </w:tc>
        <w:tc>
          <w:tcPr>
            <w:tcW w:w="1829" w:type="dxa"/>
            <w:shd w:val="clear" w:color="auto" w:fill="auto"/>
            <w:vAlign w:val="center"/>
            <w:hideMark/>
          </w:tcPr>
          <w:p w:rsidR="00550D11" w:rsidRPr="00E30335" w:rsidRDefault="00550D11" w:rsidP="00092C6F">
            <w:pPr>
              <w:keepNext/>
              <w:jc w:val="left"/>
              <w:rPr>
                <w:b/>
                <w:bCs/>
                <w:sz w:val="20"/>
              </w:rPr>
            </w:pPr>
            <w:r>
              <w:rPr>
                <w:b/>
                <w:bCs/>
                <w:sz w:val="20"/>
              </w:rPr>
              <w:t>Intitulé abrégé</w:t>
            </w:r>
          </w:p>
        </w:tc>
        <w:tc>
          <w:tcPr>
            <w:tcW w:w="4331" w:type="dxa"/>
            <w:shd w:val="clear" w:color="auto" w:fill="auto"/>
            <w:vAlign w:val="center"/>
            <w:hideMark/>
          </w:tcPr>
          <w:p w:rsidR="00550D11" w:rsidRPr="00E30335" w:rsidRDefault="00550D11" w:rsidP="00092C6F">
            <w:pPr>
              <w:keepNext/>
              <w:jc w:val="left"/>
              <w:rPr>
                <w:b/>
                <w:bCs/>
                <w:sz w:val="20"/>
              </w:rPr>
            </w:pPr>
            <w:r>
              <w:rPr>
                <w:b/>
                <w:bCs/>
                <w:sz w:val="20"/>
              </w:rPr>
              <w:t>Calcul</w:t>
            </w:r>
          </w:p>
        </w:tc>
        <w:tc>
          <w:tcPr>
            <w:tcW w:w="1515" w:type="dxa"/>
            <w:vAlign w:val="center"/>
          </w:tcPr>
          <w:p w:rsidR="00550D11" w:rsidRPr="00E30335" w:rsidRDefault="00550D11" w:rsidP="00092C6F">
            <w:pPr>
              <w:keepNext/>
              <w:jc w:val="center"/>
              <w:rPr>
                <w:b/>
                <w:bCs/>
                <w:sz w:val="20"/>
              </w:rPr>
            </w:pPr>
            <w:r>
              <w:rPr>
                <w:b/>
                <w:bCs/>
                <w:sz w:val="20"/>
              </w:rPr>
              <w:t>Objectif pour 2020</w:t>
            </w:r>
          </w:p>
        </w:tc>
      </w:tr>
      <w:tr w:rsidR="00550D11" w:rsidRPr="00E30335" w:rsidTr="00092C6F">
        <w:trPr>
          <w:jc w:val="center"/>
        </w:trPr>
        <w:tc>
          <w:tcPr>
            <w:tcW w:w="1694" w:type="dxa"/>
            <w:shd w:val="clear" w:color="auto" w:fill="auto"/>
            <w:vAlign w:val="center"/>
            <w:hideMark/>
          </w:tcPr>
          <w:p w:rsidR="00550D11" w:rsidRPr="00E30335" w:rsidRDefault="00550D11" w:rsidP="00092C6F">
            <w:pPr>
              <w:keepNext/>
              <w:jc w:val="left"/>
              <w:rPr>
                <w:sz w:val="20"/>
              </w:rPr>
            </w:pPr>
            <w:r>
              <w:rPr>
                <w:sz w:val="20"/>
              </w:rPr>
              <w:t xml:space="preserve">Planification - Approbation </w:t>
            </w:r>
          </w:p>
        </w:tc>
        <w:tc>
          <w:tcPr>
            <w:tcW w:w="1829" w:type="dxa"/>
            <w:shd w:val="clear" w:color="auto" w:fill="auto"/>
            <w:vAlign w:val="center"/>
            <w:hideMark/>
          </w:tcPr>
          <w:p w:rsidR="00550D11" w:rsidRPr="00E30335" w:rsidRDefault="00550D11" w:rsidP="00092C6F">
            <w:pPr>
              <w:keepNext/>
              <w:jc w:val="left"/>
              <w:rPr>
                <w:sz w:val="20"/>
              </w:rPr>
            </w:pPr>
            <w:r>
              <w:rPr>
                <w:sz w:val="20"/>
              </w:rPr>
              <w:t>Tranches approuvées</w:t>
            </w:r>
          </w:p>
        </w:tc>
        <w:tc>
          <w:tcPr>
            <w:tcW w:w="4331" w:type="dxa"/>
            <w:shd w:val="clear" w:color="auto" w:fill="auto"/>
            <w:hideMark/>
          </w:tcPr>
          <w:p w:rsidR="00550D11" w:rsidRPr="00550D11" w:rsidRDefault="00550D11" w:rsidP="006A566B">
            <w:pPr>
              <w:keepNext/>
              <w:jc w:val="left"/>
              <w:rPr>
                <w:sz w:val="20"/>
                <w:lang w:val="fr-FR"/>
              </w:rPr>
            </w:pPr>
            <w:r w:rsidRPr="00550D11">
              <w:rPr>
                <w:sz w:val="20"/>
                <w:lang w:val="fr-FR"/>
              </w:rPr>
              <w:t>Nombre de tranches approuvées par rapport aux tranches prévues*</w:t>
            </w:r>
          </w:p>
        </w:tc>
        <w:tc>
          <w:tcPr>
            <w:tcW w:w="1515" w:type="dxa"/>
            <w:vAlign w:val="center"/>
          </w:tcPr>
          <w:p w:rsidR="00550D11" w:rsidRPr="00E30335" w:rsidRDefault="00550D11" w:rsidP="00092C6F">
            <w:pPr>
              <w:keepNext/>
              <w:jc w:val="center"/>
              <w:rPr>
                <w:sz w:val="20"/>
              </w:rPr>
            </w:pPr>
            <w:r>
              <w:rPr>
                <w:sz w:val="20"/>
              </w:rPr>
              <w:t>42</w:t>
            </w:r>
          </w:p>
        </w:tc>
      </w:tr>
      <w:tr w:rsidR="00550D11" w:rsidRPr="00E30335" w:rsidTr="00092C6F">
        <w:trPr>
          <w:jc w:val="center"/>
        </w:trPr>
        <w:tc>
          <w:tcPr>
            <w:tcW w:w="1694" w:type="dxa"/>
            <w:shd w:val="clear" w:color="auto" w:fill="auto"/>
            <w:vAlign w:val="center"/>
            <w:hideMark/>
          </w:tcPr>
          <w:p w:rsidR="00550D11" w:rsidRPr="00E30335" w:rsidRDefault="00550D11" w:rsidP="00092C6F">
            <w:pPr>
              <w:keepNext/>
              <w:jc w:val="left"/>
              <w:rPr>
                <w:sz w:val="20"/>
              </w:rPr>
            </w:pPr>
            <w:r>
              <w:rPr>
                <w:sz w:val="20"/>
              </w:rPr>
              <w:t xml:space="preserve">Planification - Approbation </w:t>
            </w:r>
          </w:p>
        </w:tc>
        <w:tc>
          <w:tcPr>
            <w:tcW w:w="1829" w:type="dxa"/>
            <w:shd w:val="clear" w:color="auto" w:fill="auto"/>
            <w:vAlign w:val="center"/>
            <w:hideMark/>
          </w:tcPr>
          <w:p w:rsidR="00550D11" w:rsidRPr="00E30335" w:rsidRDefault="00550D11" w:rsidP="00092C6F">
            <w:pPr>
              <w:keepNext/>
              <w:jc w:val="left"/>
              <w:rPr>
                <w:sz w:val="20"/>
              </w:rPr>
            </w:pPr>
            <w:r>
              <w:rPr>
                <w:sz w:val="20"/>
              </w:rPr>
              <w:t>Projets/activités approuvés</w:t>
            </w:r>
          </w:p>
        </w:tc>
        <w:tc>
          <w:tcPr>
            <w:tcW w:w="4331" w:type="dxa"/>
            <w:shd w:val="clear" w:color="auto" w:fill="auto"/>
            <w:hideMark/>
          </w:tcPr>
          <w:p w:rsidR="00550D11" w:rsidRPr="00550D11" w:rsidRDefault="00550D11" w:rsidP="006A566B">
            <w:pPr>
              <w:keepNext/>
              <w:jc w:val="left"/>
              <w:rPr>
                <w:sz w:val="20"/>
                <w:lang w:val="fr-FR"/>
              </w:rPr>
            </w:pPr>
            <w:r w:rsidRPr="00550D11">
              <w:rPr>
                <w:sz w:val="20"/>
                <w:lang w:val="fr-FR"/>
              </w:rPr>
              <w:t>Nombre de projets/activités approuvés par rapport aux projets/activités prévus (y compris les activités de préparation de projet)**</w:t>
            </w:r>
          </w:p>
        </w:tc>
        <w:tc>
          <w:tcPr>
            <w:tcW w:w="1515" w:type="dxa"/>
            <w:vAlign w:val="center"/>
          </w:tcPr>
          <w:p w:rsidR="00550D11" w:rsidRPr="00E30335" w:rsidRDefault="00550D11" w:rsidP="00092C6F">
            <w:pPr>
              <w:keepNext/>
              <w:jc w:val="center"/>
              <w:rPr>
                <w:sz w:val="20"/>
              </w:rPr>
            </w:pPr>
            <w:r>
              <w:rPr>
                <w:sz w:val="20"/>
              </w:rPr>
              <w:t>24</w:t>
            </w:r>
          </w:p>
        </w:tc>
      </w:tr>
      <w:tr w:rsidR="00550D11" w:rsidRPr="00E30335" w:rsidTr="00092C6F">
        <w:trPr>
          <w:jc w:val="center"/>
        </w:trPr>
        <w:tc>
          <w:tcPr>
            <w:tcW w:w="1694" w:type="dxa"/>
            <w:shd w:val="clear" w:color="auto" w:fill="auto"/>
            <w:vAlign w:val="center"/>
            <w:hideMark/>
          </w:tcPr>
          <w:p w:rsidR="00550D11" w:rsidRPr="00E30335" w:rsidRDefault="00550D11" w:rsidP="00092C6F">
            <w:pPr>
              <w:jc w:val="left"/>
              <w:rPr>
                <w:sz w:val="20"/>
              </w:rPr>
            </w:pPr>
            <w:r>
              <w:rPr>
                <w:sz w:val="20"/>
              </w:rPr>
              <w:t xml:space="preserve">Mise en œuvre </w:t>
            </w:r>
          </w:p>
        </w:tc>
        <w:tc>
          <w:tcPr>
            <w:tcW w:w="1829" w:type="dxa"/>
            <w:shd w:val="clear" w:color="auto" w:fill="auto"/>
            <w:vAlign w:val="center"/>
            <w:hideMark/>
          </w:tcPr>
          <w:p w:rsidR="00550D11" w:rsidRPr="00E30335" w:rsidRDefault="00550D11" w:rsidP="00092C6F">
            <w:pPr>
              <w:jc w:val="left"/>
              <w:rPr>
                <w:sz w:val="20"/>
              </w:rPr>
            </w:pPr>
            <w:r>
              <w:rPr>
                <w:sz w:val="20"/>
              </w:rPr>
              <w:t>Fonds décaissés</w:t>
            </w:r>
          </w:p>
        </w:tc>
        <w:tc>
          <w:tcPr>
            <w:tcW w:w="4331" w:type="dxa"/>
            <w:shd w:val="clear" w:color="auto" w:fill="auto"/>
            <w:hideMark/>
          </w:tcPr>
          <w:p w:rsidR="00550D11" w:rsidRPr="00550D11" w:rsidRDefault="00550D11" w:rsidP="006A566B">
            <w:pPr>
              <w:jc w:val="left"/>
              <w:rPr>
                <w:sz w:val="20"/>
                <w:lang w:val="fr-FR"/>
              </w:rPr>
            </w:pPr>
            <w:r w:rsidRPr="00550D11">
              <w:rPr>
                <w:sz w:val="20"/>
                <w:lang w:val="fr-FR"/>
              </w:rPr>
              <w:t>Fondé sur le décaissement envisagé dans le rapport périodique</w:t>
            </w:r>
          </w:p>
        </w:tc>
        <w:tc>
          <w:tcPr>
            <w:tcW w:w="1515" w:type="dxa"/>
            <w:vAlign w:val="center"/>
          </w:tcPr>
          <w:p w:rsidR="00550D11" w:rsidRPr="00E30335" w:rsidRDefault="00550D11" w:rsidP="00092C6F">
            <w:pPr>
              <w:jc w:val="center"/>
              <w:rPr>
                <w:sz w:val="20"/>
              </w:rPr>
            </w:pPr>
            <w:r>
              <w:rPr>
                <w:sz w:val="20"/>
              </w:rPr>
              <w:t>15 618 655 $ US</w:t>
            </w:r>
          </w:p>
        </w:tc>
      </w:tr>
      <w:tr w:rsidR="00550D11" w:rsidRPr="00E30335" w:rsidTr="00092C6F">
        <w:trPr>
          <w:jc w:val="center"/>
        </w:trPr>
        <w:tc>
          <w:tcPr>
            <w:tcW w:w="1694" w:type="dxa"/>
            <w:shd w:val="clear" w:color="auto" w:fill="auto"/>
            <w:vAlign w:val="center"/>
            <w:hideMark/>
          </w:tcPr>
          <w:p w:rsidR="00550D11" w:rsidRPr="00E30335" w:rsidRDefault="00550D11" w:rsidP="00092C6F">
            <w:pPr>
              <w:jc w:val="left"/>
              <w:rPr>
                <w:sz w:val="20"/>
              </w:rPr>
            </w:pPr>
            <w:r>
              <w:rPr>
                <w:sz w:val="20"/>
              </w:rPr>
              <w:t>Mise en œuvre</w:t>
            </w:r>
          </w:p>
        </w:tc>
        <w:tc>
          <w:tcPr>
            <w:tcW w:w="1829" w:type="dxa"/>
            <w:shd w:val="clear" w:color="auto" w:fill="auto"/>
            <w:vAlign w:val="center"/>
            <w:hideMark/>
          </w:tcPr>
          <w:p w:rsidR="00550D11" w:rsidRPr="00E30335" w:rsidRDefault="00550D11" w:rsidP="00092C6F">
            <w:pPr>
              <w:jc w:val="left"/>
              <w:rPr>
                <w:sz w:val="20"/>
              </w:rPr>
            </w:pPr>
            <w:r>
              <w:rPr>
                <w:sz w:val="20"/>
              </w:rPr>
              <w:t>Élimination des SAO</w:t>
            </w:r>
          </w:p>
        </w:tc>
        <w:tc>
          <w:tcPr>
            <w:tcW w:w="4331" w:type="dxa"/>
            <w:shd w:val="clear" w:color="auto" w:fill="auto"/>
            <w:hideMark/>
          </w:tcPr>
          <w:p w:rsidR="00550D11" w:rsidRPr="00550D11" w:rsidRDefault="00550D11" w:rsidP="006A566B">
            <w:pPr>
              <w:jc w:val="left"/>
              <w:rPr>
                <w:sz w:val="20"/>
                <w:lang w:val="fr-FR"/>
              </w:rPr>
            </w:pPr>
            <w:r w:rsidRPr="00550D11">
              <w:rPr>
                <w:sz w:val="20"/>
                <w:lang w:val="fr-FR"/>
              </w:rPr>
              <w:t xml:space="preserve">Élimination des SAO pour la tranche lors de l’approbation de la tranche suivante par rapport à </w:t>
            </w:r>
            <w:r w:rsidRPr="00550D11">
              <w:rPr>
                <w:sz w:val="20"/>
                <w:lang w:val="fr-FR"/>
              </w:rPr>
              <w:lastRenderedPageBreak/>
              <w:t>ce qui est prévu selon les plans d’activités</w:t>
            </w:r>
          </w:p>
        </w:tc>
        <w:tc>
          <w:tcPr>
            <w:tcW w:w="1515" w:type="dxa"/>
            <w:vAlign w:val="center"/>
          </w:tcPr>
          <w:p w:rsidR="00550D11" w:rsidRPr="00E30335" w:rsidRDefault="00550D11" w:rsidP="00092C6F">
            <w:pPr>
              <w:jc w:val="center"/>
              <w:rPr>
                <w:sz w:val="20"/>
              </w:rPr>
            </w:pPr>
            <w:r>
              <w:rPr>
                <w:sz w:val="20"/>
              </w:rPr>
              <w:lastRenderedPageBreak/>
              <w:t>570,2 tonnes PAO</w:t>
            </w:r>
          </w:p>
        </w:tc>
      </w:tr>
      <w:tr w:rsidR="00550D11" w:rsidRPr="00E30335" w:rsidTr="00092C6F">
        <w:trPr>
          <w:jc w:val="center"/>
        </w:trPr>
        <w:tc>
          <w:tcPr>
            <w:tcW w:w="1694" w:type="dxa"/>
            <w:shd w:val="clear" w:color="auto" w:fill="auto"/>
            <w:vAlign w:val="center"/>
            <w:hideMark/>
          </w:tcPr>
          <w:p w:rsidR="00550D11" w:rsidRPr="00E30335" w:rsidRDefault="00550D11" w:rsidP="00092C6F">
            <w:pPr>
              <w:jc w:val="left"/>
              <w:rPr>
                <w:sz w:val="20"/>
              </w:rPr>
            </w:pPr>
            <w:r>
              <w:rPr>
                <w:sz w:val="20"/>
              </w:rPr>
              <w:lastRenderedPageBreak/>
              <w:t xml:space="preserve">Mise en œuvre </w:t>
            </w:r>
          </w:p>
        </w:tc>
        <w:tc>
          <w:tcPr>
            <w:tcW w:w="1829" w:type="dxa"/>
            <w:shd w:val="clear" w:color="auto" w:fill="auto"/>
            <w:vAlign w:val="center"/>
            <w:hideMark/>
          </w:tcPr>
          <w:p w:rsidR="00550D11" w:rsidRPr="00550D11" w:rsidRDefault="00550D11" w:rsidP="00092C6F">
            <w:pPr>
              <w:jc w:val="left"/>
              <w:rPr>
                <w:sz w:val="20"/>
                <w:lang w:val="fr-FR"/>
              </w:rPr>
            </w:pPr>
            <w:r w:rsidRPr="00550D11">
              <w:rPr>
                <w:sz w:val="20"/>
                <w:lang w:val="fr-FR"/>
              </w:rPr>
              <w:t>Achèvement des projets liés aux activités</w:t>
            </w:r>
          </w:p>
        </w:tc>
        <w:tc>
          <w:tcPr>
            <w:tcW w:w="4331" w:type="dxa"/>
            <w:shd w:val="clear" w:color="auto" w:fill="auto"/>
            <w:hideMark/>
          </w:tcPr>
          <w:p w:rsidR="00550D11" w:rsidRPr="00550D11" w:rsidRDefault="00550D11" w:rsidP="006A566B">
            <w:pPr>
              <w:jc w:val="left"/>
              <w:rPr>
                <w:sz w:val="20"/>
                <w:lang w:val="fr-FR"/>
              </w:rPr>
            </w:pPr>
            <w:r w:rsidRPr="00550D11">
              <w:rPr>
                <w:sz w:val="20"/>
                <w:lang w:val="fr-FR"/>
              </w:rPr>
              <w:t>Achèvement des projets par rapport à ce qui est prévu dans les rapports périodiques pour toutes les activités (préparation de projet exclue)</w:t>
            </w:r>
          </w:p>
        </w:tc>
        <w:tc>
          <w:tcPr>
            <w:tcW w:w="1515" w:type="dxa"/>
            <w:vAlign w:val="center"/>
          </w:tcPr>
          <w:p w:rsidR="00550D11" w:rsidRPr="00E30335" w:rsidRDefault="00550D11" w:rsidP="00092C6F">
            <w:pPr>
              <w:jc w:val="center"/>
              <w:rPr>
                <w:sz w:val="20"/>
              </w:rPr>
            </w:pPr>
            <w:r>
              <w:rPr>
                <w:sz w:val="20"/>
              </w:rPr>
              <w:t>70</w:t>
            </w:r>
          </w:p>
        </w:tc>
      </w:tr>
      <w:tr w:rsidR="00550D11" w:rsidRPr="00E30335" w:rsidTr="00092C6F">
        <w:trPr>
          <w:jc w:val="center"/>
        </w:trPr>
        <w:tc>
          <w:tcPr>
            <w:tcW w:w="1694" w:type="dxa"/>
            <w:shd w:val="clear" w:color="auto" w:fill="auto"/>
            <w:vAlign w:val="center"/>
            <w:hideMark/>
          </w:tcPr>
          <w:p w:rsidR="00550D11" w:rsidRPr="00E30335" w:rsidRDefault="00550D11" w:rsidP="00092C6F">
            <w:pPr>
              <w:keepNext/>
              <w:jc w:val="left"/>
              <w:rPr>
                <w:sz w:val="20"/>
              </w:rPr>
            </w:pPr>
            <w:r>
              <w:rPr>
                <w:sz w:val="20"/>
              </w:rPr>
              <w:t>Administratif</w:t>
            </w:r>
          </w:p>
        </w:tc>
        <w:tc>
          <w:tcPr>
            <w:tcW w:w="1829" w:type="dxa"/>
            <w:shd w:val="clear" w:color="auto" w:fill="auto"/>
            <w:vAlign w:val="center"/>
            <w:hideMark/>
          </w:tcPr>
          <w:p w:rsidR="00550D11" w:rsidRPr="00E30335" w:rsidRDefault="00550D11" w:rsidP="00092C6F">
            <w:pPr>
              <w:keepNext/>
              <w:jc w:val="left"/>
              <w:rPr>
                <w:sz w:val="20"/>
              </w:rPr>
            </w:pPr>
            <w:r>
              <w:rPr>
                <w:sz w:val="20"/>
              </w:rPr>
              <w:t>Rapidité de l’exécution financière</w:t>
            </w:r>
          </w:p>
        </w:tc>
        <w:tc>
          <w:tcPr>
            <w:tcW w:w="4331" w:type="dxa"/>
            <w:shd w:val="clear" w:color="auto" w:fill="auto"/>
            <w:vAlign w:val="center"/>
            <w:hideMark/>
          </w:tcPr>
          <w:p w:rsidR="00550D11" w:rsidRPr="00550D11" w:rsidRDefault="00550D11" w:rsidP="00092C6F">
            <w:pPr>
              <w:keepNext/>
              <w:jc w:val="left"/>
              <w:rPr>
                <w:sz w:val="20"/>
                <w:lang w:val="fr-FR"/>
              </w:rPr>
            </w:pPr>
            <w:r w:rsidRPr="00550D11">
              <w:rPr>
                <w:sz w:val="20"/>
                <w:lang w:val="fr-FR"/>
              </w:rPr>
              <w:t>Mesure dans laquelle les projets sont financièrement exécutés 12 mois après leur achèvement</w:t>
            </w:r>
          </w:p>
        </w:tc>
        <w:tc>
          <w:tcPr>
            <w:tcW w:w="1515" w:type="dxa"/>
            <w:vAlign w:val="center"/>
          </w:tcPr>
          <w:p w:rsidR="00550D11" w:rsidRPr="00E30335" w:rsidRDefault="00550D11" w:rsidP="00092C6F">
            <w:pPr>
              <w:keepNext/>
              <w:jc w:val="center"/>
              <w:rPr>
                <w:sz w:val="20"/>
              </w:rPr>
            </w:pPr>
            <w:r>
              <w:rPr>
                <w:sz w:val="20"/>
              </w:rPr>
              <w:t>70</w:t>
            </w:r>
            <w:r w:rsidR="00092C6F">
              <w:rPr>
                <w:sz w:val="20"/>
              </w:rPr>
              <w:t> </w:t>
            </w:r>
            <w:r>
              <w:rPr>
                <w:sz w:val="20"/>
              </w:rPr>
              <w:t>%</w:t>
            </w:r>
          </w:p>
        </w:tc>
      </w:tr>
      <w:tr w:rsidR="00550D11" w:rsidRPr="00E30335" w:rsidTr="00092C6F">
        <w:trPr>
          <w:jc w:val="center"/>
        </w:trPr>
        <w:tc>
          <w:tcPr>
            <w:tcW w:w="1694" w:type="dxa"/>
            <w:shd w:val="clear" w:color="auto" w:fill="auto"/>
            <w:vAlign w:val="center"/>
            <w:hideMark/>
          </w:tcPr>
          <w:p w:rsidR="00550D11" w:rsidRPr="00E30335" w:rsidRDefault="00550D11" w:rsidP="00092C6F">
            <w:pPr>
              <w:jc w:val="left"/>
              <w:rPr>
                <w:sz w:val="20"/>
              </w:rPr>
            </w:pPr>
            <w:r>
              <w:rPr>
                <w:sz w:val="20"/>
              </w:rPr>
              <w:t xml:space="preserve">Administratif </w:t>
            </w:r>
          </w:p>
        </w:tc>
        <w:tc>
          <w:tcPr>
            <w:tcW w:w="1829" w:type="dxa"/>
            <w:shd w:val="clear" w:color="auto" w:fill="auto"/>
            <w:vAlign w:val="center"/>
            <w:hideMark/>
          </w:tcPr>
          <w:p w:rsidR="00550D11" w:rsidRPr="00550D11" w:rsidRDefault="00550D11" w:rsidP="00092C6F">
            <w:pPr>
              <w:jc w:val="left"/>
              <w:rPr>
                <w:sz w:val="20"/>
                <w:lang w:val="fr-FR"/>
              </w:rPr>
            </w:pPr>
            <w:r w:rsidRPr="00550D11">
              <w:rPr>
                <w:sz w:val="20"/>
                <w:lang w:val="fr-FR"/>
              </w:rPr>
              <w:t>Soumission en temps voulu des rapports d’achèvement des projets</w:t>
            </w:r>
          </w:p>
        </w:tc>
        <w:tc>
          <w:tcPr>
            <w:tcW w:w="4331" w:type="dxa"/>
            <w:shd w:val="clear" w:color="auto" w:fill="auto"/>
            <w:vAlign w:val="center"/>
            <w:hideMark/>
          </w:tcPr>
          <w:p w:rsidR="00550D11" w:rsidRPr="00550D11" w:rsidRDefault="00550D11" w:rsidP="00092C6F">
            <w:pPr>
              <w:jc w:val="left"/>
              <w:rPr>
                <w:sz w:val="20"/>
                <w:lang w:val="fr-FR"/>
              </w:rPr>
            </w:pPr>
            <w:r w:rsidRPr="00550D11">
              <w:rPr>
                <w:sz w:val="20"/>
                <w:lang w:val="fr-FR"/>
              </w:rPr>
              <w:t>Soumission en temps voulu des rapports d’achèvement des projets par rapport à ce qui a été convenu</w:t>
            </w:r>
          </w:p>
        </w:tc>
        <w:tc>
          <w:tcPr>
            <w:tcW w:w="1515" w:type="dxa"/>
            <w:vAlign w:val="center"/>
          </w:tcPr>
          <w:p w:rsidR="00550D11" w:rsidRPr="00E30335" w:rsidRDefault="00550D11" w:rsidP="00092C6F">
            <w:pPr>
              <w:jc w:val="center"/>
              <w:rPr>
                <w:sz w:val="20"/>
              </w:rPr>
            </w:pPr>
            <w:r>
              <w:rPr>
                <w:sz w:val="20"/>
              </w:rPr>
              <w:t>3</w:t>
            </w:r>
          </w:p>
        </w:tc>
      </w:tr>
      <w:tr w:rsidR="00550D11" w:rsidRPr="00E30335" w:rsidTr="00092C6F">
        <w:trPr>
          <w:jc w:val="center"/>
        </w:trPr>
        <w:tc>
          <w:tcPr>
            <w:tcW w:w="1694" w:type="dxa"/>
            <w:shd w:val="clear" w:color="auto" w:fill="auto"/>
            <w:vAlign w:val="center"/>
            <w:hideMark/>
          </w:tcPr>
          <w:p w:rsidR="00550D11" w:rsidRPr="00E30335" w:rsidRDefault="00550D11" w:rsidP="00092C6F">
            <w:pPr>
              <w:jc w:val="left"/>
              <w:rPr>
                <w:sz w:val="20"/>
              </w:rPr>
            </w:pPr>
            <w:r>
              <w:rPr>
                <w:sz w:val="20"/>
              </w:rPr>
              <w:t xml:space="preserve">Administratif </w:t>
            </w:r>
          </w:p>
        </w:tc>
        <w:tc>
          <w:tcPr>
            <w:tcW w:w="1829" w:type="dxa"/>
            <w:shd w:val="clear" w:color="auto" w:fill="auto"/>
            <w:vAlign w:val="center"/>
            <w:hideMark/>
          </w:tcPr>
          <w:p w:rsidR="00550D11" w:rsidRPr="00550D11" w:rsidRDefault="00550D11" w:rsidP="00092C6F">
            <w:pPr>
              <w:jc w:val="left"/>
              <w:rPr>
                <w:sz w:val="20"/>
                <w:lang w:val="fr-FR"/>
              </w:rPr>
            </w:pPr>
            <w:r w:rsidRPr="00550D11">
              <w:rPr>
                <w:sz w:val="20"/>
                <w:lang w:val="fr-FR"/>
              </w:rPr>
              <w:t>Soumission en temps voulu des rapports périodiques</w:t>
            </w:r>
          </w:p>
        </w:tc>
        <w:tc>
          <w:tcPr>
            <w:tcW w:w="4331" w:type="dxa"/>
            <w:shd w:val="clear" w:color="auto" w:fill="auto"/>
            <w:vAlign w:val="center"/>
            <w:hideMark/>
          </w:tcPr>
          <w:p w:rsidR="00550D11" w:rsidRPr="00550D11" w:rsidRDefault="00550D11" w:rsidP="00092C6F">
            <w:pPr>
              <w:jc w:val="left"/>
              <w:rPr>
                <w:sz w:val="20"/>
                <w:lang w:val="fr-FR"/>
              </w:rPr>
            </w:pPr>
            <w:r w:rsidRPr="00550D11">
              <w:rPr>
                <w:sz w:val="20"/>
                <w:lang w:val="fr-FR"/>
              </w:rPr>
              <w:t>Soumission en temps voulu des rapports périodiques, des plans d’activités et des réponses, sauf accord contraire</w:t>
            </w:r>
          </w:p>
        </w:tc>
        <w:tc>
          <w:tcPr>
            <w:tcW w:w="1515" w:type="dxa"/>
            <w:vAlign w:val="center"/>
          </w:tcPr>
          <w:p w:rsidR="00550D11" w:rsidRPr="00E30335" w:rsidRDefault="00550D11" w:rsidP="00092C6F">
            <w:pPr>
              <w:jc w:val="center"/>
              <w:rPr>
                <w:sz w:val="20"/>
              </w:rPr>
            </w:pPr>
            <w:r>
              <w:rPr>
                <w:sz w:val="20"/>
              </w:rPr>
              <w:t>Dans les temps</w:t>
            </w:r>
          </w:p>
        </w:tc>
      </w:tr>
    </w:tbl>
    <w:p w:rsidR="00550D11" w:rsidRPr="00550D11" w:rsidRDefault="00550D11" w:rsidP="00550D11">
      <w:pPr>
        <w:rPr>
          <w:sz w:val="20"/>
          <w:lang w:val="fr-FR"/>
        </w:rPr>
      </w:pPr>
      <w:r w:rsidRPr="00550D11">
        <w:rPr>
          <w:sz w:val="20"/>
          <w:lang w:val="fr-FR"/>
        </w:rPr>
        <w:t>* L’objectif d’une agence est réduit si elle ne peut pas soumettre une tranche en raison d’une autre agence principale ou d’une autre agence de coopération, si cela a été convenu avec l’agence</w:t>
      </w:r>
      <w:r w:rsidR="00092C6F">
        <w:rPr>
          <w:sz w:val="20"/>
          <w:lang w:val="fr-FR"/>
        </w:rPr>
        <w:t xml:space="preserve"> en question</w:t>
      </w:r>
      <w:r w:rsidRPr="00550D11">
        <w:rPr>
          <w:sz w:val="20"/>
          <w:lang w:val="fr-FR"/>
        </w:rPr>
        <w:t>.</w:t>
      </w:r>
    </w:p>
    <w:p w:rsidR="00550D11" w:rsidRPr="00550D11" w:rsidRDefault="00550D11" w:rsidP="00550D11">
      <w:pPr>
        <w:spacing w:after="240"/>
        <w:rPr>
          <w:sz w:val="20"/>
          <w:lang w:val="fr-FR"/>
        </w:rPr>
      </w:pPr>
      <w:r w:rsidRPr="00550D11">
        <w:rPr>
          <w:sz w:val="20"/>
          <w:lang w:val="fr-FR"/>
        </w:rPr>
        <w:t>** La préparation d’un projet ne devrait pas être évaluée en l’absence de décision du Comité exécu</w:t>
      </w:r>
      <w:r w:rsidR="0014138D">
        <w:rPr>
          <w:sz w:val="20"/>
          <w:lang w:val="fr-FR"/>
        </w:rPr>
        <w:t>tif concernant son financement.</w:t>
      </w:r>
    </w:p>
    <w:p w:rsidR="00550D11" w:rsidRPr="00E30335" w:rsidRDefault="00550D11" w:rsidP="00550D11">
      <w:pPr>
        <w:pStyle w:val="sub-title"/>
        <w:keepNext/>
        <w:spacing w:after="240"/>
        <w:rPr>
          <w:noProof w:val="0"/>
        </w:rPr>
      </w:pPr>
      <w:r>
        <w:t>Questions d’orientation</w:t>
      </w:r>
    </w:p>
    <w:p w:rsidR="00550D11" w:rsidRPr="00550D11" w:rsidRDefault="00550D11" w:rsidP="00550D11">
      <w:pPr>
        <w:pStyle w:val="Heading1"/>
        <w:rPr>
          <w:lang w:val="fr-FR"/>
        </w:rPr>
      </w:pPr>
      <w:r w:rsidRPr="00550D11">
        <w:rPr>
          <w:lang w:val="fr-FR"/>
        </w:rPr>
        <w:t xml:space="preserve">Le PNUD présente les questions d’orientation suivantes relatives aux lignes directrices sur les coûts applicables à </w:t>
      </w:r>
      <w:r w:rsidR="0026262A" w:rsidRPr="00E95389">
        <w:rPr>
          <w:lang w:val="fr-FR"/>
        </w:rPr>
        <w:t>la réduction progressive</w:t>
      </w:r>
      <w:r w:rsidR="0026262A" w:rsidRPr="00550D11">
        <w:rPr>
          <w:sz w:val="20"/>
          <w:szCs w:val="20"/>
          <w:lang w:val="fr-FR"/>
        </w:rPr>
        <w:t xml:space="preserve"> </w:t>
      </w:r>
      <w:r w:rsidRPr="00550D11">
        <w:rPr>
          <w:lang w:val="fr-FR"/>
        </w:rPr>
        <w:t>des HFC qui sont en cours d’examen par le Comité exécutif et qui ont été exposées durant la réunion de coordination inter-agen</w:t>
      </w:r>
      <w:r w:rsidR="0014138D">
        <w:rPr>
          <w:lang w:val="fr-FR"/>
        </w:rPr>
        <w:t>ce :</w:t>
      </w:r>
    </w:p>
    <w:p w:rsidR="00550D11" w:rsidRPr="00550D11" w:rsidRDefault="00550D11" w:rsidP="00550D11">
      <w:pPr>
        <w:pStyle w:val="Heading2"/>
        <w:numPr>
          <w:ilvl w:val="1"/>
          <w:numId w:val="1"/>
        </w:numPr>
        <w:rPr>
          <w:lang w:val="fr-FR"/>
        </w:rPr>
      </w:pPr>
      <w:r w:rsidRPr="00550D11">
        <w:rPr>
          <w:lang w:val="fr-FR"/>
        </w:rPr>
        <w:t xml:space="preserve">Il </w:t>
      </w:r>
      <w:r w:rsidR="0014138D">
        <w:rPr>
          <w:lang w:val="fr-FR"/>
        </w:rPr>
        <w:t>convient d’</w:t>
      </w:r>
      <w:r w:rsidRPr="00550D11">
        <w:rPr>
          <w:lang w:val="fr-FR"/>
        </w:rPr>
        <w:t>envisager de financer la transformation du marché en utilisant de manière plus souple et plus inclusive les surcoûts de fonctionnement, plutôt que de les regrouper avec cer</w:t>
      </w:r>
      <w:r w:rsidR="0014138D">
        <w:rPr>
          <w:lang w:val="fr-FR"/>
        </w:rPr>
        <w:t>taines industries admissibles ;</w:t>
      </w:r>
    </w:p>
    <w:p w:rsidR="00550D11" w:rsidRPr="00550D11" w:rsidRDefault="00550D11" w:rsidP="00550D11">
      <w:pPr>
        <w:pStyle w:val="Heading2"/>
        <w:numPr>
          <w:ilvl w:val="1"/>
          <w:numId w:val="1"/>
        </w:numPr>
        <w:rPr>
          <w:lang w:val="fr-FR"/>
        </w:rPr>
      </w:pPr>
      <w:r w:rsidRPr="00550D11">
        <w:rPr>
          <w:lang w:val="fr-FR"/>
        </w:rPr>
        <w:t xml:space="preserve">Il convient de tenir compte des difficultés des pays PFV à faire la preuve des technologies de remplacement et à passer à l’échelle supérieure avec le </w:t>
      </w:r>
      <w:r w:rsidR="0014138D">
        <w:rPr>
          <w:lang w:val="fr-FR"/>
        </w:rPr>
        <w:t>financement limité disponible ;</w:t>
      </w:r>
    </w:p>
    <w:p w:rsidR="00550D11" w:rsidRPr="00550D11" w:rsidRDefault="00550D11" w:rsidP="00550D11">
      <w:pPr>
        <w:pStyle w:val="Heading2"/>
        <w:numPr>
          <w:ilvl w:val="1"/>
          <w:numId w:val="1"/>
        </w:numPr>
        <w:rPr>
          <w:lang w:val="fr-FR"/>
        </w:rPr>
      </w:pPr>
      <w:r w:rsidRPr="00550D11">
        <w:rPr>
          <w:lang w:val="fr-FR"/>
        </w:rPr>
        <w:t>Le sous-secteur de l’assemblage au sein du secteur de l’entretien devrait recevoir une attention particulière en étant séparé des autres activités du secteur de l’entretien et en faisant l’obje</w:t>
      </w:r>
      <w:r w:rsidR="0014138D">
        <w:rPr>
          <w:lang w:val="fr-FR"/>
        </w:rPr>
        <w:t>t d’un traitement distinct ; et</w:t>
      </w:r>
    </w:p>
    <w:p w:rsidR="00550D11" w:rsidRPr="00550D11" w:rsidRDefault="00550D11" w:rsidP="00550D11">
      <w:pPr>
        <w:pStyle w:val="Heading2"/>
        <w:numPr>
          <w:ilvl w:val="1"/>
          <w:numId w:val="1"/>
        </w:numPr>
        <w:rPr>
          <w:lang w:val="fr-FR"/>
        </w:rPr>
      </w:pPr>
      <w:r w:rsidRPr="00550D11">
        <w:rPr>
          <w:lang w:val="fr-FR"/>
        </w:rPr>
        <w:t xml:space="preserve">Dans le cadre de l’Amendement de Kigali, il </w:t>
      </w:r>
      <w:r w:rsidR="0014138D">
        <w:rPr>
          <w:lang w:val="fr-FR"/>
        </w:rPr>
        <w:t>convient de</w:t>
      </w:r>
      <w:r w:rsidRPr="00550D11">
        <w:rPr>
          <w:lang w:val="fr-FR"/>
        </w:rPr>
        <w:t xml:space="preserve"> tenir compte du rapport coût-efficacité fondé sur l’équivalent de CO</w:t>
      </w:r>
      <w:r w:rsidRPr="00550D11">
        <w:rPr>
          <w:vertAlign w:val="subscript"/>
          <w:lang w:val="fr-FR"/>
        </w:rPr>
        <w:t>2</w:t>
      </w:r>
      <w:r w:rsidRPr="00550D11">
        <w:rPr>
          <w:lang w:val="fr-FR"/>
        </w:rPr>
        <w:t>, et il est nécessaire de communiquer et de trouver des synergies avec les actions menées sur le climat à plus grande échelle aux niv</w:t>
      </w:r>
      <w:r w:rsidR="0014138D">
        <w:rPr>
          <w:lang w:val="fr-FR"/>
        </w:rPr>
        <w:t>eaux national et international.</w:t>
      </w:r>
    </w:p>
    <w:p w:rsidR="00550D11" w:rsidRPr="00E30335" w:rsidRDefault="00550D11" w:rsidP="004034E4">
      <w:pPr>
        <w:keepNext/>
        <w:tabs>
          <w:tab w:val="left" w:pos="7926"/>
        </w:tabs>
        <w:spacing w:after="240"/>
        <w:rPr>
          <w:b/>
          <w:bCs/>
        </w:rPr>
      </w:pPr>
      <w:r>
        <w:rPr>
          <w:b/>
          <w:bCs/>
        </w:rPr>
        <w:t>RECOMMANDATION</w:t>
      </w:r>
      <w:r w:rsidR="004034E4">
        <w:rPr>
          <w:b/>
          <w:bCs/>
        </w:rPr>
        <w:tab/>
      </w:r>
    </w:p>
    <w:p w:rsidR="00550D11" w:rsidRPr="00550D11" w:rsidRDefault="00550D11" w:rsidP="00550D11">
      <w:pPr>
        <w:pStyle w:val="Heading1"/>
        <w:keepNext/>
        <w:rPr>
          <w:lang w:val="fr-FR"/>
        </w:rPr>
      </w:pPr>
      <w:r w:rsidRPr="00550D11">
        <w:rPr>
          <w:lang w:val="fr-FR"/>
        </w:rPr>
        <w:t>Le Comité exécutif pourrait souhaiter :</w:t>
      </w:r>
    </w:p>
    <w:p w:rsidR="00550D11" w:rsidRPr="00550D11" w:rsidRDefault="00550D11" w:rsidP="00550D11">
      <w:pPr>
        <w:pStyle w:val="Heading2"/>
        <w:numPr>
          <w:ilvl w:val="1"/>
          <w:numId w:val="1"/>
        </w:numPr>
        <w:rPr>
          <w:lang w:val="fr-FR"/>
        </w:rPr>
      </w:pPr>
      <w:r w:rsidRPr="00550D11">
        <w:rPr>
          <w:lang w:val="fr-FR"/>
        </w:rPr>
        <w:t>Prendre note du plan d’activités du PNUD pour 202</w:t>
      </w:r>
      <w:r w:rsidR="001B70FB">
        <w:rPr>
          <w:lang w:val="fr-FR"/>
        </w:rPr>
        <w:t>0–2022 contenu dans le document </w:t>
      </w:r>
      <w:r w:rsidRPr="00550D11">
        <w:rPr>
          <w:lang w:val="fr-FR"/>
        </w:rPr>
        <w:t>UNEP/OzL.Pro/ExCom/84/28 ; et</w:t>
      </w:r>
    </w:p>
    <w:p w:rsidR="00550D11" w:rsidRPr="00550D11" w:rsidRDefault="00550D11" w:rsidP="00550D11">
      <w:pPr>
        <w:pStyle w:val="Heading2"/>
        <w:numPr>
          <w:ilvl w:val="1"/>
          <w:numId w:val="1"/>
        </w:numPr>
        <w:rPr>
          <w:lang w:val="fr-FR"/>
        </w:rPr>
      </w:pPr>
      <w:r w:rsidRPr="00550D11">
        <w:rPr>
          <w:lang w:val="fr-FR"/>
        </w:rPr>
        <w:t>Approuver les indicateurs d’efficacité du PNUD présentés au tableau 5 du document UNEP/OzL.Pro/ExCom/84/28.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50D11" w:rsidRPr="008205B1" w:rsidTr="008205B1">
        <w:tc>
          <w:tcPr>
            <w:tcW w:w="1871" w:type="dxa"/>
          </w:tcPr>
          <w:p w:rsidR="00550D11" w:rsidRPr="00550D11" w:rsidRDefault="00550D11" w:rsidP="006A566B">
            <w:pPr>
              <w:tabs>
                <w:tab w:val="left" w:pos="8280"/>
              </w:tabs>
              <w:rPr>
                <w:lang w:val="fr-FR"/>
              </w:rPr>
            </w:pPr>
            <w:bookmarkStart w:id="0" w:name="_GoBack" w:colFirst="2" w:colLast="2"/>
          </w:p>
        </w:tc>
        <w:tc>
          <w:tcPr>
            <w:tcW w:w="1872" w:type="dxa"/>
          </w:tcPr>
          <w:p w:rsidR="00550D11" w:rsidRPr="00550D11" w:rsidRDefault="00550D11" w:rsidP="006A566B">
            <w:pPr>
              <w:tabs>
                <w:tab w:val="left" w:pos="8280"/>
              </w:tabs>
              <w:rPr>
                <w:lang w:val="fr-FR"/>
              </w:rPr>
            </w:pPr>
          </w:p>
        </w:tc>
        <w:tc>
          <w:tcPr>
            <w:tcW w:w="1872" w:type="dxa"/>
            <w:shd w:val="clear" w:color="auto" w:fill="auto"/>
          </w:tcPr>
          <w:p w:rsidR="00550D11" w:rsidRPr="00550D11" w:rsidRDefault="00550D11" w:rsidP="006A566B">
            <w:pPr>
              <w:tabs>
                <w:tab w:val="left" w:pos="8280"/>
              </w:tabs>
              <w:rPr>
                <w:lang w:val="fr-FR"/>
              </w:rPr>
            </w:pPr>
          </w:p>
        </w:tc>
        <w:tc>
          <w:tcPr>
            <w:tcW w:w="1872" w:type="dxa"/>
          </w:tcPr>
          <w:p w:rsidR="00550D11" w:rsidRPr="00550D11" w:rsidRDefault="00550D11" w:rsidP="006A566B">
            <w:pPr>
              <w:tabs>
                <w:tab w:val="left" w:pos="8280"/>
              </w:tabs>
              <w:rPr>
                <w:lang w:val="fr-FR"/>
              </w:rPr>
            </w:pPr>
          </w:p>
        </w:tc>
        <w:tc>
          <w:tcPr>
            <w:tcW w:w="1873" w:type="dxa"/>
          </w:tcPr>
          <w:p w:rsidR="00550D11" w:rsidRPr="00550D11" w:rsidRDefault="00550D11" w:rsidP="006A566B">
            <w:pPr>
              <w:tabs>
                <w:tab w:val="left" w:pos="8280"/>
              </w:tabs>
              <w:rPr>
                <w:lang w:val="fr-FR"/>
              </w:rPr>
            </w:pPr>
          </w:p>
        </w:tc>
      </w:tr>
      <w:bookmarkEnd w:id="0"/>
    </w:tbl>
    <w:p w:rsidR="00441083" w:rsidRDefault="00441083" w:rsidP="004034E4">
      <w:pPr>
        <w:pStyle w:val="StyleHeader4Para4Left0Firstline0"/>
        <w:numPr>
          <w:ilvl w:val="0"/>
          <w:numId w:val="0"/>
        </w:numPr>
        <w:rPr>
          <w:lang w:val="fr-FR"/>
        </w:rPr>
        <w:sectPr w:rsidR="00441083">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441083" w:rsidRPr="004034E4" w:rsidRDefault="00441083" w:rsidP="004034E4">
      <w:pPr>
        <w:rPr>
          <w:b/>
          <w:lang w:val="fr-FR"/>
        </w:rPr>
      </w:pPr>
    </w:p>
    <w:sectPr w:rsidR="00441083" w:rsidRPr="004034E4" w:rsidSect="00A606D8">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029B" w:rsidRDefault="00D3029B">
      <w:r>
        <w:separator/>
      </w:r>
    </w:p>
  </w:endnote>
  <w:endnote w:type="continuationSeparator" w:id="0">
    <w:p w:rsidR="00D3029B" w:rsidRDefault="00D30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70E6B">
    <w:pPr>
      <w:jc w:val="center"/>
    </w:pPr>
    <w:r>
      <w:fldChar w:fldCharType="begin"/>
    </w:r>
    <w:r w:rsidR="00E60D9C">
      <w:instrText xml:space="preserve"> PAGE </w:instrText>
    </w:r>
    <w:r>
      <w:fldChar w:fldCharType="separate"/>
    </w:r>
    <w:r w:rsidR="008205B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70E6B">
    <w:pPr>
      <w:jc w:val="center"/>
    </w:pPr>
    <w:r>
      <w:fldChar w:fldCharType="begin"/>
    </w:r>
    <w:r w:rsidR="00E60D9C">
      <w:instrText xml:space="preserve"> PAGE </w:instrText>
    </w:r>
    <w:r>
      <w:fldChar w:fldCharType="separate"/>
    </w:r>
    <w:r w:rsidR="008205B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rsidR="00441083" w:rsidRDefault="00E60D9C">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Montréal sont présentés sous réserve des décisions pouvant être prises par le Comité exécutif après </w:t>
    </w:r>
    <w:r w:rsidR="005B3CAD">
      <w:rPr>
        <w:rFonts w:cs="MS Serif"/>
        <w:sz w:val="20"/>
        <w:lang w:val="fr-FR"/>
      </w:rPr>
      <w:t>leur publication</w:t>
    </w:r>
    <w:r>
      <w:rPr>
        <w:rFonts w:cs="MS Serif"/>
        <w:sz w:val="20"/>
        <w:lang w:val="fr-FR"/>
      </w:rPr>
      <w:t>.</w:t>
    </w:r>
  </w:p>
  <w:p w:rsidR="00441083" w:rsidRDefault="00441083">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441083" w:rsidRDefault="00F70E6B">
        <w:pPr>
          <w:pStyle w:val="Footer"/>
          <w:jc w:val="center"/>
        </w:pPr>
        <w:r>
          <w:fldChar w:fldCharType="begin"/>
        </w:r>
        <w:r w:rsidR="00E60D9C">
          <w:instrText xml:space="preserve"> PAGE   \* MERGEFORMAT </w:instrText>
        </w:r>
        <w:r>
          <w:fldChar w:fldCharType="separate"/>
        </w:r>
        <w:r w:rsidR="008205B1">
          <w:rPr>
            <w:noProof/>
          </w:rPr>
          <w:t>1</w:t>
        </w:r>
        <w:r>
          <w:rPr>
            <w:noProof/>
          </w:rPr>
          <w:fldChar w:fldCharType="end"/>
        </w:r>
      </w:p>
    </w:sdtContent>
  </w:sdt>
  <w:p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029B" w:rsidRDefault="00D3029B">
      <w:r>
        <w:separator/>
      </w:r>
    </w:p>
  </w:footnote>
  <w:footnote w:type="continuationSeparator" w:id="0">
    <w:p w:rsidR="00D3029B" w:rsidRDefault="00D3029B">
      <w:r>
        <w:continuationSeparator/>
      </w:r>
    </w:p>
  </w:footnote>
  <w:footnote w:id="1">
    <w:p w:rsidR="00550D11" w:rsidRDefault="00550D11" w:rsidP="00550D11">
      <w:pPr>
        <w:pStyle w:val="FootnoteText"/>
      </w:pPr>
      <w:r>
        <w:rPr>
          <w:rStyle w:val="FootnoteReference"/>
        </w:rPr>
        <w:footnoteRef/>
      </w:r>
      <w:r>
        <w:t xml:space="preserve"> Un projet de plan d’activités du PNUD pour 2020–2022 a été examiné à la réunion de coordination inter-agence qui s’est tenue à Montréal du 9 au 11 octobre 2019. Les enjeux soulevés lors de cette réunion sont abordés dans le plan d’activités du présent document.</w:t>
      </w:r>
    </w:p>
    <w:p w:rsidR="007458B3" w:rsidRPr="0092521A" w:rsidRDefault="007458B3" w:rsidP="00550D11">
      <w:pPr>
        <w:pStyle w:val="FootnoteText"/>
      </w:pPr>
    </w:p>
  </w:footnote>
  <w:footnote w:id="2">
    <w:p w:rsidR="00550D11" w:rsidRPr="0092521A" w:rsidRDefault="00550D11" w:rsidP="00550D11">
      <w:pPr>
        <w:pStyle w:val="FootnoteText"/>
      </w:pPr>
      <w:r>
        <w:rPr>
          <w:rStyle w:val="FootnoteReference"/>
        </w:rPr>
        <w:footnoteRef/>
      </w:r>
      <w:r>
        <w:t xml:space="preserve"> La demande relative aux coûts de l’unité centrale de 2020 du PNUD à été soumise à la 84</w:t>
      </w:r>
      <w:r>
        <w:rPr>
          <w:vertAlign w:val="superscript"/>
        </w:rPr>
        <w:t>e</w:t>
      </w:r>
      <w:r>
        <w:t> réunion (UNEP/OzL.Pro/ExCom/84/38).</w:t>
      </w:r>
    </w:p>
  </w:footnote>
  <w:footnote w:id="3">
    <w:p w:rsidR="00550D11" w:rsidRPr="00B307E7" w:rsidRDefault="00550D11" w:rsidP="00550D11">
      <w:pPr>
        <w:pStyle w:val="FootnoteText"/>
      </w:pPr>
      <w:r>
        <w:rPr>
          <w:rStyle w:val="FootnoteReference"/>
        </w:rPr>
        <w:footnoteRef/>
      </w:r>
      <w:r>
        <w:t xml:space="preserve"> UNEP/OzL.Pro/ExCom/84/26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70E6B">
    <w:r>
      <w:fldChar w:fldCharType="begin"/>
    </w:r>
    <w:r w:rsidR="00FE431D">
      <w:instrText xml:space="preserve"> DOCPROPERTY "Document number"  \* MERGEFORMAT </w:instrText>
    </w:r>
    <w:r>
      <w:fldChar w:fldCharType="separate"/>
    </w:r>
    <w:r w:rsidR="0034713C">
      <w:t>UNEP/OzL.Pro/ExCom/84/28</w:t>
    </w:r>
    <w:r>
      <w:fldChar w:fldCharType="end"/>
    </w:r>
  </w:p>
  <w:p w:rsidR="00441083" w:rsidRDefault="00441083"/>
  <w:p w:rsidR="00441083" w:rsidRDefault="0044108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F70E6B">
    <w:pPr>
      <w:jc w:val="right"/>
    </w:pPr>
    <w:r>
      <w:fldChar w:fldCharType="begin"/>
    </w:r>
    <w:r w:rsidR="00FE431D">
      <w:instrText xml:space="preserve"> DOCPROPERTY "Document number"  \* MERGEFORMAT </w:instrText>
    </w:r>
    <w:r>
      <w:fldChar w:fldCharType="separate"/>
    </w:r>
    <w:r w:rsidR="0034713C">
      <w:t>UNEP/OzL.Pro/ExCom/84/28</w:t>
    </w:r>
    <w:r>
      <w:fldChar w:fldCharType="end"/>
    </w:r>
  </w:p>
  <w:p w:rsidR="00441083" w:rsidRDefault="00441083"/>
  <w:p w:rsidR="00441083" w:rsidRDefault="00441083">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1083" w:rsidRDefault="00441083" w:rsidP="004034E4">
    <w:pPr>
      <w:jc w:val="center"/>
    </w:pPr>
  </w:p>
  <w:p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num>
  <w:num w:numId="24">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CE055C"/>
    <w:rsid w:val="000064A7"/>
    <w:rsid w:val="00092C6F"/>
    <w:rsid w:val="000F6C8E"/>
    <w:rsid w:val="0014138D"/>
    <w:rsid w:val="001B70FB"/>
    <w:rsid w:val="001C3D0C"/>
    <w:rsid w:val="001D4CE7"/>
    <w:rsid w:val="00202D81"/>
    <w:rsid w:val="0026262A"/>
    <w:rsid w:val="00265AF0"/>
    <w:rsid w:val="002A226F"/>
    <w:rsid w:val="002F0B57"/>
    <w:rsid w:val="0034713C"/>
    <w:rsid w:val="003A0CA4"/>
    <w:rsid w:val="004034E4"/>
    <w:rsid w:val="00441083"/>
    <w:rsid w:val="00466E8E"/>
    <w:rsid w:val="004C2C87"/>
    <w:rsid w:val="004D6335"/>
    <w:rsid w:val="004E30FA"/>
    <w:rsid w:val="004E3A36"/>
    <w:rsid w:val="00550D11"/>
    <w:rsid w:val="005B3490"/>
    <w:rsid w:val="005B3CAD"/>
    <w:rsid w:val="005C278F"/>
    <w:rsid w:val="005E6C41"/>
    <w:rsid w:val="00605093"/>
    <w:rsid w:val="006449C8"/>
    <w:rsid w:val="006E1C9E"/>
    <w:rsid w:val="007034FA"/>
    <w:rsid w:val="007458B3"/>
    <w:rsid w:val="0075750B"/>
    <w:rsid w:val="00775857"/>
    <w:rsid w:val="00814FB3"/>
    <w:rsid w:val="008205B1"/>
    <w:rsid w:val="0091161A"/>
    <w:rsid w:val="00966A77"/>
    <w:rsid w:val="00972E99"/>
    <w:rsid w:val="009A5180"/>
    <w:rsid w:val="00A606D8"/>
    <w:rsid w:val="00A947F5"/>
    <w:rsid w:val="00AC013C"/>
    <w:rsid w:val="00AE63D8"/>
    <w:rsid w:val="00B811F2"/>
    <w:rsid w:val="00BB2A13"/>
    <w:rsid w:val="00BC3C7D"/>
    <w:rsid w:val="00C4591B"/>
    <w:rsid w:val="00C6443E"/>
    <w:rsid w:val="00CE055C"/>
    <w:rsid w:val="00D117AA"/>
    <w:rsid w:val="00D3029B"/>
    <w:rsid w:val="00D7654A"/>
    <w:rsid w:val="00DB4E64"/>
    <w:rsid w:val="00DD3433"/>
    <w:rsid w:val="00E348C6"/>
    <w:rsid w:val="00E54871"/>
    <w:rsid w:val="00E60D9C"/>
    <w:rsid w:val="00E95389"/>
    <w:rsid w:val="00EB2067"/>
    <w:rsid w:val="00ED02E4"/>
    <w:rsid w:val="00F1753A"/>
    <w:rsid w:val="00F37A42"/>
    <w:rsid w:val="00F557F5"/>
    <w:rsid w:val="00F70E6B"/>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E78A5"/>
  <w15:docId w15:val="{6EE52BEE-5E42-4EF7-BD33-91332E223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06D8"/>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A606D8"/>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A606D8"/>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A606D8"/>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A606D8"/>
    <w:pPr>
      <w:keepNext/>
      <w:numPr>
        <w:ilvl w:val="3"/>
        <w:numId w:val="4"/>
      </w:numPr>
      <w:spacing w:before="240" w:after="60"/>
      <w:outlineLvl w:val="3"/>
    </w:pPr>
  </w:style>
  <w:style w:type="paragraph" w:styleId="Heading5">
    <w:name w:val="heading 5"/>
    <w:basedOn w:val="Normal"/>
    <w:next w:val="Normal"/>
    <w:qFormat/>
    <w:rsid w:val="00A606D8"/>
    <w:pPr>
      <w:keepNext/>
      <w:numPr>
        <w:numId w:val="20"/>
      </w:numPr>
      <w:spacing w:after="240"/>
      <w:ind w:left="3600" w:hanging="720"/>
      <w:outlineLvl w:val="4"/>
    </w:pPr>
  </w:style>
  <w:style w:type="paragraph" w:styleId="Heading6">
    <w:name w:val="heading 6"/>
    <w:basedOn w:val="Normal"/>
    <w:next w:val="Normal"/>
    <w:qFormat/>
    <w:rsid w:val="00A606D8"/>
    <w:pPr>
      <w:numPr>
        <w:ilvl w:val="5"/>
        <w:numId w:val="1"/>
      </w:numPr>
      <w:spacing w:before="240" w:after="60"/>
      <w:outlineLvl w:val="5"/>
    </w:pPr>
    <w:rPr>
      <w:rFonts w:ascii="Arial" w:hAnsi="Arial"/>
      <w:i/>
    </w:rPr>
  </w:style>
  <w:style w:type="paragraph" w:styleId="Heading7">
    <w:name w:val="heading 7"/>
    <w:basedOn w:val="Normal"/>
    <w:next w:val="Normal"/>
    <w:qFormat/>
    <w:rsid w:val="00A606D8"/>
    <w:pPr>
      <w:numPr>
        <w:ilvl w:val="6"/>
        <w:numId w:val="1"/>
      </w:numPr>
      <w:spacing w:before="240" w:after="60"/>
      <w:outlineLvl w:val="6"/>
    </w:pPr>
    <w:rPr>
      <w:rFonts w:ascii="Arial" w:hAnsi="Arial"/>
    </w:rPr>
  </w:style>
  <w:style w:type="paragraph" w:styleId="Heading8">
    <w:name w:val="heading 8"/>
    <w:basedOn w:val="Normal"/>
    <w:next w:val="Normal"/>
    <w:qFormat/>
    <w:rsid w:val="00A606D8"/>
    <w:pPr>
      <w:outlineLvl w:val="7"/>
    </w:pPr>
    <w:rPr>
      <w:b/>
    </w:rPr>
  </w:style>
  <w:style w:type="paragraph" w:styleId="Heading9">
    <w:name w:val="heading 9"/>
    <w:basedOn w:val="Normal"/>
    <w:next w:val="Normal"/>
    <w:qFormat/>
    <w:rsid w:val="00A606D8"/>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A606D8"/>
    <w:pPr>
      <w:numPr>
        <w:numId w:val="16"/>
      </w:numPr>
    </w:pPr>
  </w:style>
  <w:style w:type="paragraph" w:styleId="Header">
    <w:name w:val="header"/>
    <w:basedOn w:val="Normal"/>
    <w:rsid w:val="00A606D8"/>
    <w:pPr>
      <w:tabs>
        <w:tab w:val="center" w:pos="4320"/>
        <w:tab w:val="right" w:pos="8640"/>
      </w:tabs>
    </w:pPr>
  </w:style>
  <w:style w:type="paragraph" w:customStyle="1" w:styleId="sub-title">
    <w:name w:val="sub-title"/>
    <w:rsid w:val="00A606D8"/>
    <w:pPr>
      <w:jc w:val="both"/>
      <w:outlineLvl w:val="0"/>
    </w:pPr>
    <w:rPr>
      <w:b/>
      <w:noProof/>
      <w:sz w:val="22"/>
      <w:szCs w:val="22"/>
    </w:rPr>
  </w:style>
  <w:style w:type="paragraph" w:customStyle="1" w:styleId="Title1">
    <w:name w:val="Title1"/>
    <w:rsid w:val="00A606D8"/>
    <w:pPr>
      <w:jc w:val="center"/>
      <w:outlineLvl w:val="0"/>
    </w:pPr>
    <w:rPr>
      <w:b/>
      <w:caps/>
      <w:sz w:val="22"/>
      <w:szCs w:val="22"/>
      <w:lang w:val="en-GB"/>
    </w:rPr>
  </w:style>
  <w:style w:type="paragraph" w:customStyle="1" w:styleId="Decision">
    <w:name w:val="Decision"/>
    <w:basedOn w:val="Normal"/>
    <w:rsid w:val="00A606D8"/>
    <w:pPr>
      <w:keepLines/>
      <w:jc w:val="right"/>
    </w:pPr>
    <w:rPr>
      <w:b/>
    </w:rPr>
  </w:style>
  <w:style w:type="paragraph" w:customStyle="1" w:styleId="0Heading0">
    <w:name w:val="0 Heading 0"/>
    <w:rsid w:val="00A606D8"/>
    <w:rPr>
      <w:sz w:val="22"/>
      <w:szCs w:val="22"/>
      <w:lang w:val="en-GB"/>
    </w:rPr>
  </w:style>
  <w:style w:type="paragraph" w:styleId="Footer">
    <w:name w:val="footer"/>
    <w:basedOn w:val="Normal"/>
    <w:link w:val="FooterChar"/>
    <w:uiPriority w:val="99"/>
    <w:rsid w:val="00A606D8"/>
    <w:pPr>
      <w:tabs>
        <w:tab w:val="center" w:pos="4320"/>
        <w:tab w:val="right" w:pos="8640"/>
      </w:tabs>
    </w:pPr>
  </w:style>
  <w:style w:type="numbering" w:styleId="1ai">
    <w:name w:val="Outline List 1"/>
    <w:basedOn w:val="NoList"/>
    <w:semiHidden/>
    <w:rsid w:val="00A606D8"/>
    <w:pPr>
      <w:numPr>
        <w:numId w:val="17"/>
      </w:numPr>
    </w:pPr>
  </w:style>
  <w:style w:type="numbering" w:styleId="ArticleSection">
    <w:name w:val="Outline List 3"/>
    <w:basedOn w:val="NoList"/>
    <w:semiHidden/>
    <w:rsid w:val="00A606D8"/>
    <w:pPr>
      <w:numPr>
        <w:numId w:val="18"/>
      </w:numPr>
    </w:pPr>
  </w:style>
  <w:style w:type="paragraph" w:styleId="BlockText">
    <w:name w:val="Block Text"/>
    <w:basedOn w:val="Normal"/>
    <w:semiHidden/>
    <w:rsid w:val="00A606D8"/>
    <w:pPr>
      <w:spacing w:after="120"/>
      <w:ind w:left="1440" w:right="1440"/>
    </w:pPr>
  </w:style>
  <w:style w:type="paragraph" w:styleId="BodyText3">
    <w:name w:val="Body Text 3"/>
    <w:basedOn w:val="Normal"/>
    <w:semiHidden/>
    <w:rsid w:val="00A606D8"/>
    <w:pPr>
      <w:spacing w:after="120"/>
    </w:pPr>
    <w:rPr>
      <w:sz w:val="16"/>
      <w:szCs w:val="16"/>
    </w:rPr>
  </w:style>
  <w:style w:type="paragraph" w:styleId="BodyTextIndent3">
    <w:name w:val="Body Text Indent 3"/>
    <w:basedOn w:val="Normal"/>
    <w:semiHidden/>
    <w:rsid w:val="00A606D8"/>
    <w:pPr>
      <w:spacing w:after="120"/>
      <w:ind w:left="360"/>
    </w:pPr>
    <w:rPr>
      <w:sz w:val="16"/>
      <w:szCs w:val="16"/>
    </w:rPr>
  </w:style>
  <w:style w:type="paragraph" w:styleId="PlainText">
    <w:name w:val="Plain Text"/>
    <w:basedOn w:val="Normal"/>
    <w:semiHidden/>
    <w:rsid w:val="00A606D8"/>
    <w:rPr>
      <w:rFonts w:ascii="Courier New" w:hAnsi="Courier New" w:cs="Courier New"/>
      <w:sz w:val="20"/>
    </w:rPr>
  </w:style>
  <w:style w:type="table" w:styleId="Table3Deffects1">
    <w:name w:val="Table 3D effects 1"/>
    <w:basedOn w:val="TableNormal"/>
    <w:semiHidden/>
    <w:rsid w:val="00A606D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606D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606D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606D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606D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606D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606D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606D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606D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606D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606D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606D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606D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606D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606D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606D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606D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A606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606D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606D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606D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606D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606D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606D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606D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606D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606D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606D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606D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606D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606D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606D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606D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606D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606D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606D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606D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606D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606D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606D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606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606D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606D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606D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A606D8"/>
    <w:rPr>
      <w:sz w:val="22"/>
      <w:szCs w:val="22"/>
      <w:lang w:val="en-GB"/>
    </w:rPr>
  </w:style>
  <w:style w:type="paragraph" w:customStyle="1" w:styleId="Header4">
    <w:name w:val="Header4"/>
    <w:aliases w:val="Para 4"/>
    <w:basedOn w:val="Normal"/>
    <w:next w:val="Normal"/>
    <w:rsid w:val="00A606D8"/>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A606D8"/>
    <w:rPr>
      <w:sz w:val="16"/>
      <w:szCs w:val="16"/>
    </w:rPr>
  </w:style>
  <w:style w:type="paragraph" w:styleId="Subtitle">
    <w:name w:val="Subtitle"/>
    <w:basedOn w:val="Normal"/>
    <w:qFormat/>
    <w:rsid w:val="00A606D8"/>
    <w:pPr>
      <w:spacing w:after="60"/>
      <w:jc w:val="center"/>
      <w:outlineLvl w:val="1"/>
    </w:pPr>
    <w:rPr>
      <w:rFonts w:ascii="Arial" w:hAnsi="Arial" w:cs="Arial"/>
    </w:rPr>
  </w:style>
  <w:style w:type="paragraph" w:styleId="Title">
    <w:name w:val="Title"/>
    <w:basedOn w:val="Normal"/>
    <w:qFormat/>
    <w:rsid w:val="00A606D8"/>
    <w:pPr>
      <w:spacing w:before="240" w:after="60"/>
      <w:jc w:val="center"/>
      <w:outlineLvl w:val="0"/>
    </w:pPr>
    <w:rPr>
      <w:rFonts w:ascii="Arial" w:hAnsi="Arial" w:cs="Arial"/>
      <w:b/>
      <w:bCs/>
      <w:kern w:val="28"/>
    </w:rPr>
  </w:style>
  <w:style w:type="paragraph" w:styleId="Date">
    <w:name w:val="Date"/>
    <w:basedOn w:val="Normal"/>
    <w:next w:val="Normal"/>
    <w:rsid w:val="00A606D8"/>
  </w:style>
  <w:style w:type="character" w:styleId="PlaceholderText">
    <w:name w:val="Placeholder Text"/>
    <w:basedOn w:val="DefaultParagraphFont"/>
    <w:uiPriority w:val="99"/>
    <w:semiHidden/>
    <w:rsid w:val="00A606D8"/>
    <w:rPr>
      <w:color w:val="808080"/>
    </w:rPr>
  </w:style>
  <w:style w:type="paragraph" w:styleId="BalloonText">
    <w:name w:val="Balloon Text"/>
    <w:basedOn w:val="Normal"/>
    <w:link w:val="BalloonTextChar"/>
    <w:uiPriority w:val="99"/>
    <w:semiHidden/>
    <w:unhideWhenUsed/>
    <w:rsid w:val="00A606D8"/>
    <w:rPr>
      <w:rFonts w:ascii="Tahoma" w:hAnsi="Tahoma" w:cs="Tahoma"/>
      <w:sz w:val="16"/>
      <w:szCs w:val="16"/>
    </w:rPr>
  </w:style>
  <w:style w:type="character" w:customStyle="1" w:styleId="BalloonTextChar">
    <w:name w:val="Balloon Text Char"/>
    <w:basedOn w:val="DefaultParagraphFont"/>
    <w:link w:val="BalloonText"/>
    <w:uiPriority w:val="99"/>
    <w:semiHidden/>
    <w:rsid w:val="00A606D8"/>
    <w:rPr>
      <w:rFonts w:ascii="Tahoma" w:hAnsi="Tahoma" w:cs="Tahoma"/>
      <w:sz w:val="16"/>
      <w:szCs w:val="16"/>
      <w:lang w:val="en-GB"/>
    </w:rPr>
  </w:style>
  <w:style w:type="paragraph" w:styleId="CommentText">
    <w:name w:val="annotation text"/>
    <w:basedOn w:val="Normal"/>
    <w:link w:val="CommentTextChar"/>
    <w:uiPriority w:val="99"/>
    <w:semiHidden/>
    <w:unhideWhenUsed/>
    <w:rsid w:val="00A606D8"/>
    <w:rPr>
      <w:sz w:val="20"/>
      <w:szCs w:val="20"/>
    </w:rPr>
  </w:style>
  <w:style w:type="character" w:customStyle="1" w:styleId="CommentTextChar">
    <w:name w:val="Comment Text Char"/>
    <w:basedOn w:val="DefaultParagraphFont"/>
    <w:link w:val="CommentText"/>
    <w:uiPriority w:val="99"/>
    <w:semiHidden/>
    <w:rsid w:val="00A606D8"/>
    <w:rPr>
      <w:lang w:val="en-GB"/>
    </w:rPr>
  </w:style>
  <w:style w:type="paragraph" w:styleId="CommentSubject">
    <w:name w:val="annotation subject"/>
    <w:basedOn w:val="CommentText"/>
    <w:next w:val="CommentText"/>
    <w:link w:val="CommentSubjectChar"/>
    <w:uiPriority w:val="99"/>
    <w:semiHidden/>
    <w:unhideWhenUsed/>
    <w:rsid w:val="00A606D8"/>
    <w:rPr>
      <w:b/>
      <w:bCs/>
    </w:rPr>
  </w:style>
  <w:style w:type="character" w:customStyle="1" w:styleId="CommentSubjectChar">
    <w:name w:val="Comment Subject Char"/>
    <w:basedOn w:val="CommentTextChar"/>
    <w:link w:val="CommentSubject"/>
    <w:uiPriority w:val="99"/>
    <w:semiHidden/>
    <w:rsid w:val="00A606D8"/>
    <w:rPr>
      <w:b/>
      <w:bCs/>
      <w:lang w:val="en-GB"/>
    </w:rPr>
  </w:style>
  <w:style w:type="paragraph" w:customStyle="1" w:styleId="StyleHeader4Para4Left0Firstline0">
    <w:name w:val="Style Header4Para 4 + Left:  0&quot; First line:  0&quot;"/>
    <w:basedOn w:val="Header4"/>
    <w:rsid w:val="00A606D8"/>
    <w:pPr>
      <w:ind w:left="0" w:firstLine="0"/>
    </w:pPr>
    <w:rPr>
      <w:sz w:val="20"/>
    </w:rPr>
  </w:style>
  <w:style w:type="paragraph" w:customStyle="1" w:styleId="StyleHeading1Para1Heading1CharHeading1Char3CharHeadin">
    <w:name w:val="Style Heading 1Para (1)Heading 1 CharHeading 1 Char3 CharHeadin..."/>
    <w:basedOn w:val="Heading1"/>
    <w:rsid w:val="00A606D8"/>
    <w:pPr>
      <w:numPr>
        <w:numId w:val="0"/>
      </w:numPr>
      <w:tabs>
        <w:tab w:val="left" w:pos="720"/>
      </w:tabs>
    </w:pPr>
    <w:rPr>
      <w:szCs w:val="20"/>
    </w:rPr>
  </w:style>
  <w:style w:type="character" w:customStyle="1" w:styleId="FooterChar">
    <w:name w:val="Footer Char"/>
    <w:basedOn w:val="DefaultParagraphFont"/>
    <w:link w:val="Footer"/>
    <w:uiPriority w:val="99"/>
    <w:rsid w:val="00A606D8"/>
    <w:rPr>
      <w:sz w:val="22"/>
      <w:szCs w:val="22"/>
      <w:lang w:val="en-GB"/>
    </w:rPr>
  </w:style>
  <w:style w:type="paragraph" w:customStyle="1" w:styleId="Title2">
    <w:name w:val="Title2"/>
    <w:rsid w:val="00550D11"/>
    <w:pPr>
      <w:jc w:val="center"/>
      <w:outlineLvl w:val="0"/>
    </w:pPr>
    <w:rPr>
      <w:b/>
      <w:caps/>
      <w:sz w:val="22"/>
      <w:szCs w:val="22"/>
      <w:lang w:val="fr-FR"/>
    </w:rPr>
  </w:style>
  <w:style w:type="paragraph" w:customStyle="1" w:styleId="subhead">
    <w:name w:val="subhead"/>
    <w:basedOn w:val="Normal"/>
    <w:next w:val="Normal"/>
    <w:uiPriority w:val="99"/>
    <w:rsid w:val="00550D11"/>
    <w:pPr>
      <w:tabs>
        <w:tab w:val="left" w:pos="-720"/>
        <w:tab w:val="left" w:pos="0"/>
        <w:tab w:val="left" w:pos="720"/>
        <w:tab w:val="left" w:pos="1440"/>
        <w:tab w:val="left" w:pos="2160"/>
        <w:tab w:val="left" w:pos="2880"/>
        <w:tab w:val="left" w:pos="3600"/>
      </w:tabs>
      <w:jc w:val="center"/>
    </w:pPr>
    <w:rPr>
      <w:sz w:val="24"/>
      <w:szCs w:val="24"/>
      <w:lang w:val="fr-FR"/>
    </w:rPr>
  </w:style>
  <w:style w:type="paragraph" w:styleId="FootnoteText">
    <w:name w:val="footnote text"/>
    <w:basedOn w:val="Normal"/>
    <w:link w:val="FootnoteTextChar"/>
    <w:rsid w:val="00550D11"/>
    <w:rPr>
      <w:sz w:val="20"/>
      <w:szCs w:val="20"/>
      <w:lang w:val="fr-FR"/>
    </w:rPr>
  </w:style>
  <w:style w:type="character" w:customStyle="1" w:styleId="FootnoteTextChar">
    <w:name w:val="Footnote Text Char"/>
    <w:basedOn w:val="DefaultParagraphFont"/>
    <w:link w:val="FootnoteText"/>
    <w:rsid w:val="00550D11"/>
    <w:rPr>
      <w:lang w:val="fr-FR"/>
    </w:rPr>
  </w:style>
  <w:style w:type="character" w:styleId="FootnoteReference">
    <w:name w:val="footnote reference"/>
    <w:rsid w:val="00550D1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n%20travail\traducteur\travaux\ONU\2019-11-12\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UNEP/OzL.Pro/ExCom/84/28</Document_x0020_Number>
  </documentManagement>
</p:properties>
</file>

<file path=customXml/itemProps1.xml><?xml version="1.0" encoding="utf-8"?>
<ds:datastoreItem xmlns:ds="http://schemas.openxmlformats.org/officeDocument/2006/customXml" ds:itemID="{E54FF85E-6962-405D-AAFC-9A8E4EE0A344}"/>
</file>

<file path=customXml/itemProps2.xml><?xml version="1.0" encoding="utf-8"?>
<ds:datastoreItem xmlns:ds="http://schemas.openxmlformats.org/officeDocument/2006/customXml" ds:itemID="{9FA47622-A887-4425-8CE3-EC5007A262A8}"/>
</file>

<file path=customXml/itemProps3.xml><?xml version="1.0" encoding="utf-8"?>
<ds:datastoreItem xmlns:ds="http://schemas.openxmlformats.org/officeDocument/2006/customXml" ds:itemID="{BC02C6B5-475B-4E29-BF37-7BC58CBCF917}"/>
</file>

<file path=customXml/itemProps4.xml><?xml version="1.0" encoding="utf-8"?>
<ds:datastoreItem xmlns:ds="http://schemas.openxmlformats.org/officeDocument/2006/customXml" ds:itemID="{7BE8CA70-B9DD-49D4-B132-945087F0BD61}"/>
</file>

<file path=docProps/app.xml><?xml version="1.0" encoding="utf-8"?>
<Properties xmlns="http://schemas.openxmlformats.org/officeDocument/2006/extended-properties" xmlns:vt="http://schemas.openxmlformats.org/officeDocument/2006/docPropsVTypes">
  <Template>F84-Template</Template>
  <TotalTime>62</TotalTime>
  <Pages>7</Pages>
  <Words>1768</Words>
  <Characters>10084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Plans d’activités du PNUD pour la période 2020-2022</vt:lpstr>
    </vt:vector>
  </TitlesOfParts>
  <Company>UNMFS</Company>
  <LinksUpToDate>false</LinksUpToDate>
  <CharactersWithSpaces>11829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Plans d’activités du PNUD pour la période 2020-2022</dc:title>
  <dc:creator>Magali Mourdon-Bertrand</dc:creator>
  <cp:lastModifiedBy>HBE</cp:lastModifiedBy>
  <cp:revision>30</cp:revision>
  <cp:lastPrinted>2001-05-26T16:40:00Z</cp:lastPrinted>
  <dcterms:created xsi:type="dcterms:W3CDTF">2019-11-23T18:20:00Z</dcterms:created>
  <dcterms:modified xsi:type="dcterms:W3CDTF">2019-11-30T00:37:00Z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UNEP/OzL.Pro/ExCom/84/28</vt:lpwstr>
  </property>
  <property fmtid="{D5CDD505-2E9C-101B-9397-08002B2CF9AE}" pid="3" name="Revision date">
    <vt:lpwstr>11/20/2019</vt:lpwstr>
  </property>
  <property fmtid="{D5CDD505-2E9C-101B-9397-08002B2CF9AE}" pid="4" name="ContentTypeId">
    <vt:lpwstr>0x010100109683CADC4F284EA5F0B82357B5BF3A</vt:lpwstr>
  </property>
</Properties>
</file>