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6481D" w14:paraId="1FB37361" w14:textId="77777777">
        <w:trPr>
          <w:trHeight w:val="720"/>
        </w:trPr>
        <w:tc>
          <w:tcPr>
            <w:tcW w:w="4410" w:type="dxa"/>
            <w:gridSpan w:val="2"/>
            <w:tcBorders>
              <w:bottom w:val="single" w:sz="18" w:space="0" w:color="auto"/>
            </w:tcBorders>
          </w:tcPr>
          <w:p w14:paraId="4C9EFBB1" w14:textId="77777777" w:rsidR="007E5D09" w:rsidRPr="0046481D" w:rsidRDefault="00E1360E">
            <w:pPr>
              <w:jc w:val="left"/>
              <w:rPr>
                <w:rFonts w:asciiTheme="majorBidi" w:hAnsiTheme="majorBidi" w:cstheme="majorBidi"/>
                <w:b/>
                <w:bCs/>
                <w:lang w:val="en-US"/>
              </w:rPr>
            </w:pPr>
            <w:r w:rsidRPr="0046481D">
              <w:rPr>
                <w:rFonts w:asciiTheme="majorBidi" w:hAnsiTheme="majorBidi" w:cstheme="majorBidi"/>
                <w:b/>
                <w:bCs/>
                <w:sz w:val="72"/>
                <w:szCs w:val="72"/>
                <w:lang w:val="en-US"/>
              </w:rPr>
              <w:t>EP</w:t>
            </w:r>
            <w:r w:rsidRPr="0046481D">
              <w:rPr>
                <w:rFonts w:asciiTheme="majorBidi" w:hAnsiTheme="majorBidi" w:cstheme="majorBidi"/>
                <w:b/>
                <w:bCs/>
                <w:sz w:val="27"/>
                <w:szCs w:val="27"/>
                <w:lang w:val="en-US"/>
              </w:rPr>
              <w:t xml:space="preserve"> </w:t>
            </w:r>
          </w:p>
        </w:tc>
        <w:tc>
          <w:tcPr>
            <w:tcW w:w="5130" w:type="dxa"/>
            <w:gridSpan w:val="2"/>
            <w:tcBorders>
              <w:bottom w:val="single" w:sz="18" w:space="0" w:color="auto"/>
            </w:tcBorders>
          </w:tcPr>
          <w:p w14:paraId="0A2A9C1B" w14:textId="77777777" w:rsidR="007E5D09" w:rsidRPr="0046481D" w:rsidRDefault="00E1360E">
            <w:pPr>
              <w:pStyle w:val="Heading3"/>
              <w:numPr>
                <w:ilvl w:val="0"/>
                <w:numId w:val="0"/>
              </w:numPr>
              <w:bidi/>
              <w:ind w:left="270" w:right="1384"/>
              <w:rPr>
                <w:rFonts w:asciiTheme="majorBidi" w:hAnsiTheme="majorBidi" w:cstheme="majorBidi"/>
                <w:b/>
                <w:bCs/>
                <w:sz w:val="48"/>
                <w:szCs w:val="48"/>
              </w:rPr>
            </w:pPr>
            <w:r w:rsidRPr="0046481D">
              <w:rPr>
                <w:rFonts w:asciiTheme="majorBidi" w:hAnsiTheme="majorBidi" w:cstheme="majorBidi"/>
                <w:b/>
                <w:bCs/>
                <w:sz w:val="48"/>
                <w:szCs w:val="48"/>
                <w:rtl/>
              </w:rPr>
              <w:t>الأمم المتحدة</w:t>
            </w:r>
          </w:p>
        </w:tc>
      </w:tr>
      <w:tr w:rsidR="007E5D09" w:rsidRPr="0046481D" w14:paraId="126100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25E1339" w14:textId="77777777" w:rsidR="007E5D09" w:rsidRPr="0046481D" w:rsidRDefault="00E1360E">
            <w:pPr>
              <w:spacing w:before="120"/>
              <w:jc w:val="left"/>
              <w:rPr>
                <w:rFonts w:asciiTheme="majorBidi" w:hAnsiTheme="majorBidi" w:cstheme="majorBidi"/>
                <w:lang w:val="en-US"/>
              </w:rPr>
            </w:pPr>
            <w:r w:rsidRPr="0046481D">
              <w:rPr>
                <w:rFonts w:asciiTheme="majorBidi" w:hAnsiTheme="majorBidi" w:cstheme="majorBidi"/>
                <w:noProof/>
                <w:lang w:val="en-CA" w:eastAsia="en-CA" w:bidi="ar-SA"/>
              </w:rPr>
              <w:drawing>
                <wp:anchor distT="0" distB="0" distL="114300" distR="114300" simplePos="0" relativeHeight="251657216" behindDoc="1" locked="0" layoutInCell="0" allowOverlap="1" wp14:anchorId="3DFD6C24" wp14:editId="3E2A818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481D">
              <w:rPr>
                <w:rFonts w:asciiTheme="majorBidi" w:hAnsiTheme="majorBidi" w:cstheme="majorBidi"/>
                <w:lang w:val="en-US"/>
              </w:rPr>
              <w:t>Distr.</w:t>
            </w:r>
          </w:p>
          <w:p w14:paraId="2E145A62" w14:textId="77777777" w:rsidR="007E5D09" w:rsidRPr="0046481D" w:rsidRDefault="00E1360E">
            <w:pPr>
              <w:spacing w:before="120"/>
              <w:jc w:val="left"/>
              <w:rPr>
                <w:rFonts w:asciiTheme="majorBidi" w:hAnsiTheme="majorBidi" w:cstheme="majorBidi"/>
                <w:lang w:val="en-US"/>
              </w:rPr>
            </w:pPr>
            <w:r w:rsidRPr="0046481D">
              <w:rPr>
                <w:rFonts w:asciiTheme="majorBidi" w:hAnsiTheme="majorBidi" w:cstheme="majorBidi"/>
                <w:lang w:val="en-US"/>
              </w:rPr>
              <w:t>GENERAL</w:t>
            </w:r>
          </w:p>
          <w:p w14:paraId="5DDC31EC" w14:textId="77777777" w:rsidR="007E5D09" w:rsidRPr="0046481D" w:rsidRDefault="007E5D09">
            <w:pPr>
              <w:spacing w:before="120"/>
              <w:jc w:val="left"/>
              <w:rPr>
                <w:rFonts w:asciiTheme="majorBidi" w:hAnsiTheme="majorBidi" w:cstheme="majorBidi"/>
                <w:lang w:val="en-US"/>
              </w:rPr>
            </w:pPr>
          </w:p>
          <w:p w14:paraId="63742025" w14:textId="6EF2F4DC" w:rsidR="007E5D09" w:rsidRPr="0046481D" w:rsidRDefault="0032579D">
            <w:pPr>
              <w:rPr>
                <w:rFonts w:asciiTheme="majorBidi" w:hAnsiTheme="majorBidi" w:cstheme="majorBidi"/>
                <w:rtl/>
              </w:rPr>
            </w:pPr>
            <w:r w:rsidRPr="0046481D">
              <w:rPr>
                <w:rFonts w:asciiTheme="majorBidi" w:hAnsiTheme="majorBidi" w:cstheme="majorBidi"/>
              </w:rPr>
              <w:fldChar w:fldCharType="begin"/>
            </w:r>
            <w:r w:rsidRPr="0046481D">
              <w:rPr>
                <w:rFonts w:asciiTheme="majorBidi" w:hAnsiTheme="majorBidi" w:cstheme="majorBidi"/>
              </w:rPr>
              <w:instrText xml:space="preserve"> DOCPROPERTY "Document number"  \* MERGEFORMAT </w:instrText>
            </w:r>
            <w:r w:rsidRPr="0046481D">
              <w:rPr>
                <w:rFonts w:asciiTheme="majorBidi" w:hAnsiTheme="majorBidi" w:cstheme="majorBidi"/>
              </w:rPr>
              <w:fldChar w:fldCharType="separate"/>
            </w:r>
            <w:r w:rsidR="00252E78">
              <w:rPr>
                <w:rFonts w:asciiTheme="majorBidi" w:hAnsiTheme="majorBidi" w:cstheme="majorBidi"/>
              </w:rPr>
              <w:t>UNEP/</w:t>
            </w:r>
            <w:proofErr w:type="spellStart"/>
            <w:r w:rsidR="00252E78">
              <w:rPr>
                <w:rFonts w:asciiTheme="majorBidi" w:hAnsiTheme="majorBidi" w:cstheme="majorBidi"/>
              </w:rPr>
              <w:t>OzL.Pro</w:t>
            </w:r>
            <w:proofErr w:type="spellEnd"/>
            <w:r w:rsidR="00252E78">
              <w:rPr>
                <w:rFonts w:asciiTheme="majorBidi" w:hAnsiTheme="majorBidi" w:cstheme="majorBidi"/>
              </w:rPr>
              <w:t>/ExCom/94/44</w:t>
            </w:r>
            <w:r w:rsidRPr="0046481D">
              <w:rPr>
                <w:rFonts w:asciiTheme="majorBidi" w:hAnsiTheme="majorBidi" w:cstheme="majorBidi"/>
              </w:rPr>
              <w:fldChar w:fldCharType="end"/>
            </w:r>
          </w:p>
          <w:p w14:paraId="79021D7B" w14:textId="24775E1B" w:rsidR="00A907AD" w:rsidRPr="0046481D" w:rsidRDefault="00A907AD" w:rsidP="00A907AD">
            <w:pPr>
              <w:rPr>
                <w:rFonts w:asciiTheme="majorBidi" w:hAnsiTheme="majorBidi" w:cstheme="majorBidi"/>
              </w:rPr>
            </w:pPr>
            <w:r w:rsidRPr="0046481D">
              <w:rPr>
                <w:rFonts w:asciiTheme="majorBidi" w:hAnsiTheme="majorBidi" w:cstheme="majorBidi"/>
              </w:rPr>
              <w:fldChar w:fldCharType="begin"/>
            </w:r>
            <w:r w:rsidRPr="0046481D">
              <w:rPr>
                <w:rFonts w:asciiTheme="majorBidi" w:hAnsiTheme="majorBidi" w:cstheme="majorBidi"/>
              </w:rPr>
              <w:instrText xml:space="preserve"> DOCPROPERTY "Revision date" \@ "d MMMM YYYY"  \* MERGEFORMAT </w:instrText>
            </w:r>
            <w:r w:rsidRPr="0046481D">
              <w:rPr>
                <w:rFonts w:asciiTheme="majorBidi" w:hAnsiTheme="majorBidi" w:cstheme="majorBidi"/>
              </w:rPr>
              <w:fldChar w:fldCharType="separate"/>
            </w:r>
            <w:r w:rsidR="00FB4279">
              <w:rPr>
                <w:rFonts w:asciiTheme="majorBidi" w:hAnsiTheme="majorBidi" w:cstheme="majorBidi"/>
              </w:rPr>
              <w:t>24</w:t>
            </w:r>
            <w:r w:rsidR="0046481D" w:rsidRPr="0046481D">
              <w:rPr>
                <w:rFonts w:asciiTheme="majorBidi" w:hAnsiTheme="majorBidi" w:cstheme="majorBidi"/>
              </w:rPr>
              <w:t xml:space="preserve"> </w:t>
            </w:r>
            <w:r w:rsidR="00FB4279">
              <w:rPr>
                <w:rFonts w:asciiTheme="majorBidi" w:hAnsiTheme="majorBidi" w:cstheme="majorBidi"/>
              </w:rPr>
              <w:t>April</w:t>
            </w:r>
            <w:r w:rsidR="0046481D" w:rsidRPr="0046481D">
              <w:rPr>
                <w:rFonts w:asciiTheme="majorBidi" w:hAnsiTheme="majorBidi" w:cstheme="majorBidi"/>
              </w:rPr>
              <w:t xml:space="preserve"> 2024</w:t>
            </w:r>
            <w:r w:rsidRPr="0046481D">
              <w:rPr>
                <w:rFonts w:asciiTheme="majorBidi" w:hAnsiTheme="majorBidi" w:cstheme="majorBidi"/>
              </w:rPr>
              <w:fldChar w:fldCharType="end"/>
            </w:r>
          </w:p>
          <w:p w14:paraId="6131E30E" w14:textId="77777777" w:rsidR="00662A73" w:rsidRPr="0046481D" w:rsidRDefault="00662A73">
            <w:pPr>
              <w:spacing w:before="120"/>
              <w:jc w:val="left"/>
              <w:rPr>
                <w:rFonts w:asciiTheme="majorBidi" w:hAnsiTheme="majorBidi" w:cstheme="majorBidi"/>
                <w:rtl/>
                <w:lang w:val="en-US"/>
              </w:rPr>
            </w:pPr>
          </w:p>
          <w:p w14:paraId="51E0752A" w14:textId="77777777" w:rsidR="007E5D09" w:rsidRPr="0046481D" w:rsidRDefault="00E1360E">
            <w:pPr>
              <w:spacing w:before="120"/>
              <w:jc w:val="left"/>
              <w:rPr>
                <w:rFonts w:asciiTheme="majorBidi" w:hAnsiTheme="majorBidi" w:cstheme="majorBidi"/>
                <w:lang w:val="en-US"/>
              </w:rPr>
            </w:pPr>
            <w:r w:rsidRPr="0046481D">
              <w:rPr>
                <w:rFonts w:asciiTheme="majorBidi" w:hAnsiTheme="majorBidi" w:cstheme="majorBidi"/>
                <w:lang w:val="en-US"/>
              </w:rPr>
              <w:t>ARABIC</w:t>
            </w:r>
          </w:p>
          <w:p w14:paraId="2AFBA75F" w14:textId="77777777" w:rsidR="007E5D09" w:rsidRPr="0046481D" w:rsidRDefault="00E1360E">
            <w:pPr>
              <w:spacing w:before="120"/>
              <w:jc w:val="left"/>
              <w:rPr>
                <w:rFonts w:asciiTheme="majorBidi" w:hAnsiTheme="majorBidi" w:cstheme="majorBidi"/>
                <w:lang w:val="en-US"/>
              </w:rPr>
            </w:pPr>
            <w:r w:rsidRPr="0046481D">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14:paraId="1350BC8F" w14:textId="77777777" w:rsidR="007E5D09" w:rsidRPr="0046481D" w:rsidRDefault="00E1360E">
            <w:pPr>
              <w:pStyle w:val="Heading4"/>
              <w:numPr>
                <w:ilvl w:val="0"/>
                <w:numId w:val="0"/>
              </w:numPr>
              <w:spacing w:before="0" w:after="0"/>
              <w:ind w:right="459"/>
              <w:jc w:val="right"/>
              <w:rPr>
                <w:rFonts w:asciiTheme="majorBidi" w:hAnsiTheme="majorBidi" w:cstheme="majorBidi"/>
                <w:bCs/>
                <w:sz w:val="52"/>
                <w:szCs w:val="52"/>
                <w:rtl/>
              </w:rPr>
            </w:pPr>
            <w:r w:rsidRPr="0046481D">
              <w:rPr>
                <w:rFonts w:asciiTheme="majorBidi" w:hAnsiTheme="majorBidi" w:cstheme="majorBidi"/>
                <w:bCs/>
                <w:sz w:val="52"/>
                <w:szCs w:val="52"/>
                <w:rtl/>
              </w:rPr>
              <w:t>برنامج</w:t>
            </w:r>
          </w:p>
          <w:p w14:paraId="1B5E73A6" w14:textId="77777777" w:rsidR="007E5D09" w:rsidRPr="0046481D" w:rsidRDefault="00E1360E">
            <w:pPr>
              <w:pStyle w:val="Heading4"/>
              <w:numPr>
                <w:ilvl w:val="0"/>
                <w:numId w:val="0"/>
              </w:numPr>
              <w:spacing w:before="0" w:after="0"/>
              <w:ind w:right="459"/>
              <w:jc w:val="right"/>
              <w:rPr>
                <w:rFonts w:asciiTheme="majorBidi" w:hAnsiTheme="majorBidi" w:cstheme="majorBidi"/>
                <w:bCs/>
                <w:sz w:val="52"/>
                <w:szCs w:val="52"/>
                <w:rtl/>
              </w:rPr>
            </w:pPr>
            <w:r w:rsidRPr="0046481D">
              <w:rPr>
                <w:rFonts w:asciiTheme="majorBidi" w:hAnsiTheme="majorBidi" w:cstheme="majorBidi"/>
                <w:bCs/>
                <w:sz w:val="52"/>
                <w:szCs w:val="52"/>
                <w:rtl/>
              </w:rPr>
              <w:t>الأمم المتحدة</w:t>
            </w:r>
          </w:p>
          <w:p w14:paraId="1187558A" w14:textId="77777777" w:rsidR="007E5D09" w:rsidRPr="0046481D" w:rsidRDefault="00E1360E">
            <w:pPr>
              <w:pStyle w:val="Heading4"/>
              <w:numPr>
                <w:ilvl w:val="0"/>
                <w:numId w:val="0"/>
              </w:numPr>
              <w:spacing w:before="0" w:after="0"/>
              <w:ind w:right="459"/>
              <w:jc w:val="right"/>
              <w:rPr>
                <w:rFonts w:asciiTheme="majorBidi" w:hAnsiTheme="majorBidi" w:cstheme="majorBidi"/>
                <w:bCs/>
                <w:sz w:val="52"/>
                <w:szCs w:val="52"/>
                <w:rtl/>
              </w:rPr>
            </w:pPr>
            <w:r w:rsidRPr="0046481D">
              <w:rPr>
                <w:rFonts w:asciiTheme="majorBidi" w:hAnsiTheme="majorBidi" w:cstheme="majorBidi"/>
                <w:bCs/>
                <w:sz w:val="52"/>
                <w:szCs w:val="52"/>
                <w:rtl/>
              </w:rPr>
              <w:t>للبيئة</w:t>
            </w:r>
          </w:p>
          <w:p w14:paraId="0FE94562" w14:textId="77777777" w:rsidR="007E5D09" w:rsidRPr="0046481D" w:rsidRDefault="00E1360E">
            <w:pPr>
              <w:pStyle w:val="Heading7"/>
              <w:spacing w:before="0" w:after="0"/>
              <w:ind w:right="4997"/>
              <w:rPr>
                <w:rFonts w:asciiTheme="majorBidi" w:hAnsiTheme="majorBidi" w:cstheme="majorBidi"/>
                <w:b/>
                <w:bCs/>
                <w:sz w:val="52"/>
                <w:szCs w:val="52"/>
                <w:lang w:val="en-US"/>
              </w:rPr>
            </w:pPr>
            <w:r w:rsidRPr="0046481D">
              <w:rPr>
                <w:rFonts w:asciiTheme="majorBidi" w:hAnsiTheme="majorBidi" w:cstheme="majorBidi"/>
                <w:b/>
                <w:bCs/>
                <w:sz w:val="52"/>
                <w:szCs w:val="52"/>
                <w:rtl/>
              </w:rPr>
              <w:t>ل</w:t>
            </w:r>
          </w:p>
        </w:tc>
        <w:tc>
          <w:tcPr>
            <w:tcW w:w="2079" w:type="dxa"/>
            <w:tcBorders>
              <w:top w:val="nil"/>
              <w:left w:val="nil"/>
              <w:bottom w:val="single" w:sz="36" w:space="0" w:color="auto"/>
              <w:right w:val="nil"/>
            </w:tcBorders>
          </w:tcPr>
          <w:p w14:paraId="03178790" w14:textId="77777777" w:rsidR="007E5D09" w:rsidRPr="0046481D" w:rsidRDefault="007E5D09">
            <w:pPr>
              <w:rPr>
                <w:rFonts w:asciiTheme="majorBidi" w:hAnsiTheme="majorBidi" w:cstheme="majorBidi"/>
                <w:caps/>
                <w:lang w:val="en-US"/>
              </w:rPr>
            </w:pPr>
          </w:p>
          <w:p w14:paraId="38B85350" w14:textId="77777777" w:rsidR="007E5D09" w:rsidRPr="0046481D" w:rsidRDefault="00BB1C42">
            <w:pPr>
              <w:rPr>
                <w:rFonts w:asciiTheme="majorBidi" w:hAnsiTheme="majorBidi" w:cstheme="majorBidi"/>
                <w:lang w:val="en-US"/>
              </w:rPr>
            </w:pPr>
            <w:r w:rsidRPr="0046481D">
              <w:rPr>
                <w:rFonts w:asciiTheme="majorBidi" w:hAnsiTheme="majorBidi" w:cstheme="majorBidi"/>
                <w:noProof/>
                <w:lang w:val="en-CA" w:eastAsia="en-CA" w:bidi="ar-SA"/>
              </w:rPr>
              <w:drawing>
                <wp:anchor distT="0" distB="0" distL="114300" distR="114300" simplePos="0" relativeHeight="251659264" behindDoc="0" locked="0" layoutInCell="0" allowOverlap="1" wp14:anchorId="7FB74FA9" wp14:editId="3677F4C4">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4FABB7" w14:textId="77777777" w:rsidR="007E5D09" w:rsidRPr="0046481D" w:rsidRDefault="007E5D09">
      <w:pPr>
        <w:pStyle w:val="Caption"/>
        <w:spacing w:line="200" w:lineRule="exact"/>
        <w:ind w:left="187" w:right="187" w:hanging="187"/>
        <w:jc w:val="both"/>
        <w:rPr>
          <w:rFonts w:asciiTheme="majorBidi" w:hAnsiTheme="majorBidi" w:cstheme="majorBidi"/>
          <w:b/>
          <w:bCs/>
          <w:sz w:val="28"/>
          <w:szCs w:val="28"/>
          <w:rtl/>
        </w:rPr>
      </w:pPr>
    </w:p>
    <w:p w14:paraId="417B5343" w14:textId="77777777" w:rsidR="00702662" w:rsidRPr="0046481D" w:rsidRDefault="00702662" w:rsidP="00702662">
      <w:pPr>
        <w:pStyle w:val="Caption"/>
        <w:ind w:left="0" w:right="180"/>
        <w:jc w:val="both"/>
        <w:rPr>
          <w:rFonts w:asciiTheme="majorBidi" w:hAnsiTheme="majorBidi" w:cstheme="majorBidi"/>
          <w:b/>
          <w:bCs/>
          <w:sz w:val="28"/>
          <w:szCs w:val="28"/>
          <w:rtl/>
        </w:rPr>
      </w:pPr>
      <w:r w:rsidRPr="0046481D">
        <w:rPr>
          <w:rFonts w:asciiTheme="majorBidi" w:hAnsiTheme="majorBidi" w:cstheme="majorBidi"/>
          <w:b/>
          <w:bCs/>
          <w:sz w:val="28"/>
          <w:szCs w:val="28"/>
          <w:rtl/>
        </w:rPr>
        <w:t>اللجنــة التنفيـذيــــة للصنــدوق المــتعــدد الأطـــراف</w:t>
      </w:r>
    </w:p>
    <w:p w14:paraId="33360BA1" w14:textId="77777777" w:rsidR="00702662" w:rsidRPr="0046481D" w:rsidRDefault="00702662" w:rsidP="00702662">
      <w:pPr>
        <w:bidi/>
        <w:ind w:left="180" w:hanging="180"/>
        <w:jc w:val="lowKashida"/>
        <w:rPr>
          <w:rFonts w:asciiTheme="majorBidi" w:hAnsiTheme="majorBidi" w:cstheme="majorBidi"/>
          <w:b/>
          <w:bCs/>
          <w:sz w:val="28"/>
          <w:szCs w:val="28"/>
          <w:rtl/>
          <w:lang w:val="en-US" w:eastAsia="en-CA"/>
        </w:rPr>
      </w:pPr>
      <w:r w:rsidRPr="0046481D">
        <w:rPr>
          <w:rFonts w:asciiTheme="majorBidi" w:hAnsiTheme="majorBidi" w:cstheme="majorBidi"/>
          <w:b/>
          <w:bCs/>
          <w:sz w:val="28"/>
          <w:szCs w:val="28"/>
          <w:rtl/>
          <w:lang w:val="en-US" w:eastAsia="en-CA"/>
        </w:rPr>
        <w:t xml:space="preserve">لتنفيـــذ بروتوكـول مونتريــال </w:t>
      </w:r>
    </w:p>
    <w:p w14:paraId="3B68F49C" w14:textId="183F2AF6" w:rsidR="00170997" w:rsidRPr="0046481D" w:rsidRDefault="00170997" w:rsidP="00170997">
      <w:pPr>
        <w:bidi/>
        <w:jc w:val="left"/>
        <w:rPr>
          <w:rFonts w:asciiTheme="majorBidi" w:hAnsiTheme="majorBidi" w:cstheme="majorBidi"/>
          <w:sz w:val="28"/>
          <w:szCs w:val="28"/>
          <w:rtl/>
          <w:lang w:val="en-US" w:eastAsia="en-CA"/>
        </w:rPr>
      </w:pPr>
      <w:r w:rsidRPr="0046481D">
        <w:rPr>
          <w:rFonts w:asciiTheme="majorBidi" w:hAnsiTheme="majorBidi" w:cstheme="majorBidi"/>
          <w:sz w:val="28"/>
          <w:szCs w:val="28"/>
          <w:rtl/>
          <w:lang w:val="en-US" w:eastAsia="en-CA"/>
        </w:rPr>
        <w:t>الاجتماع الرابع والتسعون</w:t>
      </w:r>
      <w:r w:rsidR="00795A11">
        <w:rPr>
          <w:rFonts w:asciiTheme="majorBidi" w:hAnsiTheme="majorBidi" w:cstheme="majorBidi"/>
          <w:sz w:val="28"/>
          <w:szCs w:val="28"/>
          <w:lang w:val="en-US" w:eastAsia="en-CA"/>
        </w:rPr>
        <w:t xml:space="preserve"> </w:t>
      </w:r>
    </w:p>
    <w:p w14:paraId="66A4FDF4" w14:textId="77777777" w:rsidR="0046481D" w:rsidRDefault="00170997" w:rsidP="0046481D">
      <w:pPr>
        <w:bidi/>
        <w:jc w:val="left"/>
        <w:rPr>
          <w:rFonts w:asciiTheme="majorBidi" w:hAnsiTheme="majorBidi" w:cstheme="majorBidi"/>
          <w:sz w:val="28"/>
          <w:szCs w:val="28"/>
          <w:rtl/>
          <w:lang w:val="en-US" w:eastAsia="en-CA"/>
        </w:rPr>
      </w:pPr>
      <w:r w:rsidRPr="0046481D">
        <w:rPr>
          <w:rFonts w:asciiTheme="majorBidi" w:hAnsiTheme="majorBidi" w:cstheme="majorBidi"/>
          <w:sz w:val="28"/>
          <w:szCs w:val="28"/>
          <w:rtl/>
          <w:lang w:val="en-US" w:eastAsia="en-CA"/>
        </w:rPr>
        <w:t>مونتريال، 27 - 31 مايو/أيار 2024</w:t>
      </w:r>
    </w:p>
    <w:p w14:paraId="6885502D" w14:textId="33B94BFD" w:rsidR="0046481D" w:rsidRPr="0046481D" w:rsidRDefault="0046481D" w:rsidP="0046481D">
      <w:pPr>
        <w:bidi/>
        <w:jc w:val="left"/>
        <w:rPr>
          <w:rFonts w:asciiTheme="majorBidi" w:hAnsiTheme="majorBidi" w:cstheme="majorBidi"/>
          <w:sz w:val="28"/>
          <w:szCs w:val="28"/>
          <w:lang w:val="en-US" w:eastAsia="en-CA"/>
        </w:rPr>
      </w:pPr>
      <w:r w:rsidRPr="0046481D">
        <w:rPr>
          <w:rFonts w:asciiTheme="majorBidi" w:hAnsiTheme="majorBidi" w:cstheme="majorBidi"/>
          <w:sz w:val="28"/>
          <w:szCs w:val="28"/>
          <w:rtl/>
          <w:lang w:val="en-US" w:eastAsia="en-CA"/>
        </w:rPr>
        <w:t>البند 9 (ج) من جدول الأعمال المؤقت</w:t>
      </w:r>
      <w:r w:rsidRPr="0046481D">
        <w:rPr>
          <w:rStyle w:val="FootnoteReference"/>
          <w:rFonts w:asciiTheme="majorBidi" w:hAnsiTheme="majorBidi" w:cstheme="majorBidi"/>
          <w:sz w:val="28"/>
          <w:szCs w:val="28"/>
          <w:rtl/>
          <w:lang w:eastAsia="ar" w:bidi="ar-EG"/>
        </w:rPr>
        <w:footnoteReference w:id="1"/>
      </w:r>
    </w:p>
    <w:p w14:paraId="17E1F052" w14:textId="03C1CDEC" w:rsidR="0046481D" w:rsidRDefault="0046481D" w:rsidP="0046481D">
      <w:pPr>
        <w:bidi/>
        <w:rPr>
          <w:rFonts w:asciiTheme="majorBidi" w:hAnsiTheme="majorBidi" w:cstheme="majorBidi"/>
          <w:rtl/>
        </w:rPr>
      </w:pPr>
    </w:p>
    <w:p w14:paraId="3D0591B4" w14:textId="77777777" w:rsidR="0046481D" w:rsidRPr="0046481D" w:rsidRDefault="0046481D" w:rsidP="0046481D">
      <w:pPr>
        <w:bidi/>
        <w:rPr>
          <w:rFonts w:asciiTheme="majorBidi" w:hAnsiTheme="majorBidi" w:cstheme="majorBidi"/>
        </w:rPr>
      </w:pPr>
    </w:p>
    <w:p w14:paraId="51CD2F70" w14:textId="77777777" w:rsidR="0046481D" w:rsidRPr="00FB4279" w:rsidRDefault="0046481D" w:rsidP="0046481D">
      <w:pPr>
        <w:bidi/>
        <w:jc w:val="center"/>
        <w:rPr>
          <w:rFonts w:asciiTheme="majorBidi" w:hAnsiTheme="majorBidi" w:cstheme="majorBidi"/>
          <w:b/>
          <w:sz w:val="28"/>
          <w:szCs w:val="24"/>
        </w:rPr>
      </w:pPr>
      <w:r w:rsidRPr="00FB4279">
        <w:rPr>
          <w:rFonts w:asciiTheme="majorBidi" w:hAnsiTheme="majorBidi" w:cstheme="majorBidi"/>
          <w:b/>
          <w:bCs/>
          <w:sz w:val="28"/>
          <w:szCs w:val="24"/>
          <w:rtl/>
          <w:lang w:eastAsia="ar" w:bidi="ar-EG"/>
        </w:rPr>
        <w:t>مقترح مشروع: المكسيك</w:t>
      </w:r>
    </w:p>
    <w:p w14:paraId="47A1B7A0" w14:textId="77777777" w:rsidR="0046481D" w:rsidRPr="0046481D" w:rsidRDefault="0046481D" w:rsidP="0046481D">
      <w:pPr>
        <w:bidi/>
        <w:rPr>
          <w:rFonts w:asciiTheme="majorBidi" w:hAnsiTheme="majorBidi" w:cstheme="majorBidi"/>
        </w:rPr>
      </w:pPr>
    </w:p>
    <w:p w14:paraId="220E4A19" w14:textId="77777777" w:rsidR="0046481D" w:rsidRPr="0046481D" w:rsidRDefault="0046481D" w:rsidP="0046481D">
      <w:pPr>
        <w:bidi/>
        <w:rPr>
          <w:rFonts w:asciiTheme="majorBidi" w:hAnsiTheme="majorBidi" w:cstheme="majorBidi"/>
        </w:rPr>
      </w:pPr>
    </w:p>
    <w:p w14:paraId="193D53D0" w14:textId="77777777" w:rsidR="0046481D" w:rsidRPr="0046481D" w:rsidRDefault="0046481D" w:rsidP="0046481D">
      <w:pPr>
        <w:bidi/>
        <w:ind w:firstLine="720"/>
        <w:rPr>
          <w:rFonts w:asciiTheme="majorBidi" w:hAnsiTheme="majorBidi" w:cstheme="majorBidi"/>
          <w:sz w:val="26"/>
          <w:szCs w:val="26"/>
        </w:rPr>
      </w:pPr>
      <w:r w:rsidRPr="0046481D">
        <w:rPr>
          <w:rFonts w:asciiTheme="majorBidi" w:hAnsiTheme="majorBidi" w:cstheme="majorBidi"/>
          <w:sz w:val="26"/>
          <w:szCs w:val="26"/>
          <w:rtl/>
          <w:lang w:eastAsia="ar" w:bidi="ar-EG"/>
        </w:rPr>
        <w:t>تتألف هذه الوثيقة من تعليقات الأمانة وتوصيتها بشأن مقترح المشروع التالي:</w:t>
      </w:r>
    </w:p>
    <w:p w14:paraId="60C504EA" w14:textId="77777777" w:rsidR="0046481D" w:rsidRPr="0046481D" w:rsidRDefault="0046481D" w:rsidP="0046481D">
      <w:pPr>
        <w:bidi/>
        <w:rPr>
          <w:rFonts w:asciiTheme="majorBidi" w:hAnsiTheme="majorBidi" w:cstheme="majorBidi"/>
          <w:sz w:val="26"/>
          <w:szCs w:val="26"/>
        </w:rPr>
      </w:pPr>
    </w:p>
    <w:p w14:paraId="015A6140" w14:textId="77777777" w:rsidR="0046481D" w:rsidRPr="0046481D" w:rsidRDefault="0046481D" w:rsidP="0046481D">
      <w:pPr>
        <w:bidi/>
        <w:rPr>
          <w:rFonts w:asciiTheme="majorBidi" w:hAnsiTheme="majorBidi" w:cstheme="majorBidi"/>
          <w:sz w:val="26"/>
          <w:szCs w:val="26"/>
          <w:u w:val="single"/>
        </w:rPr>
      </w:pPr>
      <w:r w:rsidRPr="0046481D">
        <w:rPr>
          <w:rFonts w:asciiTheme="majorBidi" w:hAnsiTheme="majorBidi" w:cstheme="majorBidi"/>
          <w:sz w:val="26"/>
          <w:szCs w:val="26"/>
          <w:u w:val="single"/>
          <w:rtl/>
          <w:lang w:eastAsia="ar" w:bidi="ar-EG"/>
        </w:rPr>
        <w:t>إزالة</w:t>
      </w:r>
    </w:p>
    <w:p w14:paraId="0351785F" w14:textId="77777777" w:rsidR="0046481D" w:rsidRPr="0046481D" w:rsidRDefault="0046481D" w:rsidP="0046481D">
      <w:pPr>
        <w:bidi/>
        <w:rPr>
          <w:rFonts w:asciiTheme="majorBidi" w:hAnsiTheme="majorBidi" w:cstheme="majorBidi"/>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481D" w:rsidRPr="0046481D" w14:paraId="0CB91DDA" w14:textId="77777777" w:rsidTr="002A5489">
        <w:trPr>
          <w:trHeight w:val="352"/>
        </w:trPr>
        <w:tc>
          <w:tcPr>
            <w:tcW w:w="6941" w:type="dxa"/>
          </w:tcPr>
          <w:p w14:paraId="678376C1" w14:textId="77777777" w:rsidR="0046481D" w:rsidRPr="0046481D" w:rsidRDefault="0046481D" w:rsidP="0046481D">
            <w:pPr>
              <w:pStyle w:val="ListParagraph"/>
              <w:numPr>
                <w:ilvl w:val="0"/>
                <w:numId w:val="23"/>
              </w:numPr>
              <w:bidi/>
              <w:ind w:hanging="830"/>
              <w:jc w:val="left"/>
              <w:rPr>
                <w:rFonts w:asciiTheme="majorBidi" w:hAnsiTheme="majorBidi" w:cstheme="majorBidi"/>
                <w:sz w:val="26"/>
                <w:szCs w:val="26"/>
                <w:lang w:val="en-CA"/>
              </w:rPr>
            </w:pPr>
            <w:r w:rsidRPr="0046481D">
              <w:rPr>
                <w:rFonts w:asciiTheme="majorBidi" w:hAnsiTheme="majorBidi" w:cstheme="majorBidi"/>
                <w:sz w:val="26"/>
                <w:szCs w:val="26"/>
                <w:rtl/>
                <w:lang w:eastAsia="ar" w:bidi="ar-EG"/>
              </w:rPr>
              <w:t xml:space="preserve">مراقبة انبعاثات الهيدروفلوروكربون-23 وإزالتها في إنتاج الهيدوروكلوروفلوروكربون-22 في مؤسسة </w:t>
            </w:r>
            <w:proofErr w:type="spellStart"/>
            <w:r w:rsidRPr="0046481D">
              <w:rPr>
                <w:rFonts w:asciiTheme="majorBidi" w:hAnsiTheme="majorBidi" w:cstheme="majorBidi"/>
                <w:sz w:val="26"/>
                <w:szCs w:val="26"/>
                <w:rtl/>
                <w:lang w:eastAsia="ar" w:bidi="ar-EG"/>
              </w:rPr>
              <w:t>كيموباسيكوس</w:t>
            </w:r>
            <w:proofErr w:type="spellEnd"/>
            <w:r w:rsidRPr="0046481D">
              <w:rPr>
                <w:rFonts w:asciiTheme="majorBidi" w:hAnsiTheme="majorBidi" w:cstheme="majorBidi"/>
                <w:sz w:val="26"/>
                <w:szCs w:val="26"/>
                <w:rtl/>
                <w:lang w:eastAsia="ar" w:bidi="ar-EG"/>
              </w:rPr>
              <w:t xml:space="preserve"> (</w:t>
            </w:r>
            <w:proofErr w:type="spellStart"/>
            <w:r w:rsidRPr="0046481D">
              <w:rPr>
                <w:rFonts w:asciiTheme="majorBidi" w:hAnsiTheme="majorBidi" w:cstheme="majorBidi"/>
                <w:sz w:val="26"/>
                <w:szCs w:val="26"/>
                <w:lang w:eastAsia="ar" w:bidi="en-GB"/>
              </w:rPr>
              <w:t>Quimobasicos</w:t>
            </w:r>
            <w:proofErr w:type="spellEnd"/>
            <w:r w:rsidRPr="0046481D">
              <w:rPr>
                <w:rFonts w:asciiTheme="majorBidi" w:hAnsiTheme="majorBidi" w:cstheme="majorBidi"/>
                <w:sz w:val="26"/>
                <w:szCs w:val="26"/>
                <w:rtl/>
                <w:lang w:eastAsia="ar" w:bidi="ar-EG"/>
              </w:rPr>
              <w:t>) (الشريحة الثالثة)</w:t>
            </w:r>
          </w:p>
        </w:tc>
        <w:tc>
          <w:tcPr>
            <w:tcW w:w="2409" w:type="dxa"/>
          </w:tcPr>
          <w:p w14:paraId="396FAFD4" w14:textId="77777777" w:rsidR="0046481D" w:rsidRPr="0046481D" w:rsidRDefault="0046481D" w:rsidP="002A5489">
            <w:pPr>
              <w:bidi/>
              <w:jc w:val="right"/>
              <w:rPr>
                <w:rFonts w:asciiTheme="majorBidi" w:hAnsiTheme="majorBidi" w:cstheme="majorBidi"/>
                <w:sz w:val="26"/>
                <w:szCs w:val="26"/>
              </w:rPr>
            </w:pPr>
            <w:r w:rsidRPr="0046481D">
              <w:rPr>
                <w:rFonts w:asciiTheme="majorBidi" w:hAnsiTheme="majorBidi" w:cstheme="majorBidi"/>
                <w:sz w:val="26"/>
                <w:szCs w:val="26"/>
                <w:rtl/>
                <w:lang w:eastAsia="ar" w:bidi="ar-EG"/>
              </w:rPr>
              <w:t>اليونيدو</w:t>
            </w:r>
          </w:p>
        </w:tc>
      </w:tr>
    </w:tbl>
    <w:p w14:paraId="34BAF2C3" w14:textId="77777777" w:rsidR="0046481D" w:rsidRPr="0046481D" w:rsidRDefault="0046481D" w:rsidP="0046481D">
      <w:pPr>
        <w:bidi/>
        <w:rPr>
          <w:rFonts w:asciiTheme="majorBidi" w:hAnsiTheme="majorBidi" w:cstheme="majorBidi"/>
          <w:sz w:val="26"/>
          <w:szCs w:val="26"/>
        </w:rPr>
      </w:pPr>
    </w:p>
    <w:p w14:paraId="02FFF005" w14:textId="77777777" w:rsidR="0046481D" w:rsidRPr="0046481D" w:rsidRDefault="0046481D" w:rsidP="0046481D">
      <w:pPr>
        <w:bidi/>
        <w:rPr>
          <w:rFonts w:asciiTheme="majorBidi" w:hAnsiTheme="majorBidi" w:cstheme="majorBidi"/>
          <w:sz w:val="26"/>
          <w:szCs w:val="26"/>
        </w:rPr>
      </w:pPr>
    </w:p>
    <w:p w14:paraId="2FA7A6BD" w14:textId="77777777" w:rsidR="0046481D" w:rsidRPr="0046481D" w:rsidRDefault="0046481D" w:rsidP="0046481D">
      <w:pPr>
        <w:bidi/>
        <w:rPr>
          <w:rFonts w:asciiTheme="majorBidi" w:hAnsiTheme="majorBidi" w:cstheme="majorBidi"/>
          <w:sz w:val="26"/>
          <w:szCs w:val="26"/>
        </w:rPr>
      </w:pPr>
    </w:p>
    <w:p w14:paraId="4DB47FF9" w14:textId="77777777" w:rsidR="0046481D" w:rsidRPr="0046481D" w:rsidRDefault="0046481D" w:rsidP="0046481D">
      <w:pPr>
        <w:bidi/>
        <w:rPr>
          <w:rFonts w:asciiTheme="majorBidi" w:hAnsiTheme="majorBidi" w:cstheme="majorBidi"/>
          <w:sz w:val="26"/>
          <w:szCs w:val="26"/>
        </w:rPr>
      </w:pPr>
      <w:r w:rsidRPr="0046481D">
        <w:rPr>
          <w:rFonts w:asciiTheme="majorBidi" w:hAnsiTheme="majorBidi" w:cstheme="majorBidi"/>
          <w:sz w:val="26"/>
          <w:szCs w:val="26"/>
          <w:rtl/>
          <w:lang w:eastAsia="ar" w:bidi="ar-EG"/>
        </w:rPr>
        <w:br w:type="page"/>
      </w:r>
    </w:p>
    <w:p w14:paraId="209E3FBC" w14:textId="77777777" w:rsidR="0046481D" w:rsidRPr="0046481D" w:rsidRDefault="0046481D" w:rsidP="0046481D">
      <w:pPr>
        <w:bidi/>
        <w:jc w:val="center"/>
        <w:rPr>
          <w:rFonts w:asciiTheme="majorBidi" w:hAnsiTheme="majorBidi" w:cstheme="majorBidi"/>
          <w:b/>
          <w:sz w:val="26"/>
          <w:szCs w:val="26"/>
        </w:rPr>
      </w:pPr>
      <w:r w:rsidRPr="0046481D">
        <w:rPr>
          <w:rFonts w:asciiTheme="majorBidi" w:hAnsiTheme="majorBidi" w:cstheme="majorBidi"/>
          <w:b/>
          <w:bCs/>
          <w:sz w:val="26"/>
          <w:szCs w:val="26"/>
          <w:rtl/>
          <w:lang w:eastAsia="ar" w:bidi="ar-EG"/>
        </w:rPr>
        <w:lastRenderedPageBreak/>
        <w:t>ورقة تقييم المشروع - مشروعات متعددة السنوات</w:t>
      </w:r>
    </w:p>
    <w:p w14:paraId="71FFE5B0" w14:textId="77777777" w:rsidR="0046481D" w:rsidRPr="0046481D" w:rsidRDefault="0046481D" w:rsidP="0046481D">
      <w:pPr>
        <w:bidi/>
        <w:jc w:val="center"/>
        <w:rPr>
          <w:rFonts w:asciiTheme="majorBidi" w:hAnsiTheme="majorBidi" w:cstheme="majorBidi"/>
          <w:b/>
          <w:sz w:val="26"/>
          <w:szCs w:val="26"/>
        </w:rPr>
      </w:pPr>
    </w:p>
    <w:p w14:paraId="011B7B57" w14:textId="77777777" w:rsidR="0046481D" w:rsidRPr="0046481D" w:rsidRDefault="0046481D" w:rsidP="0046481D">
      <w:pPr>
        <w:bidi/>
        <w:jc w:val="center"/>
        <w:rPr>
          <w:rFonts w:asciiTheme="majorBidi" w:hAnsiTheme="majorBidi" w:cstheme="majorBidi"/>
          <w:b/>
          <w:bCs/>
          <w:sz w:val="26"/>
          <w:szCs w:val="26"/>
        </w:rPr>
      </w:pPr>
      <w:r w:rsidRPr="0046481D">
        <w:rPr>
          <w:rFonts w:asciiTheme="majorBidi" w:hAnsiTheme="majorBidi" w:cstheme="majorBidi"/>
          <w:b/>
          <w:bCs/>
          <w:sz w:val="26"/>
          <w:szCs w:val="26"/>
          <w:rtl/>
          <w:lang w:eastAsia="ar" w:bidi="ar-EG"/>
        </w:rPr>
        <w:t>المكسيك</w:t>
      </w:r>
    </w:p>
    <w:p w14:paraId="16576963" w14:textId="77777777" w:rsidR="0046481D" w:rsidRPr="0046481D" w:rsidRDefault="0046481D" w:rsidP="0046481D">
      <w:pPr>
        <w:bidi/>
        <w:jc w:val="center"/>
        <w:rPr>
          <w:rFonts w:asciiTheme="majorBidi" w:hAnsiTheme="majorBidi" w:cstheme="majorBidi"/>
          <w:sz w:val="26"/>
          <w:szCs w:val="26"/>
        </w:rPr>
      </w:pPr>
    </w:p>
    <w:tbl>
      <w:tblPr>
        <w:tblStyle w:val="TableGrid"/>
        <w:bidiVisual/>
        <w:tblW w:w="10008" w:type="dxa"/>
        <w:tblLook w:val="04A0" w:firstRow="1" w:lastRow="0" w:firstColumn="1" w:lastColumn="0" w:noHBand="0" w:noVBand="1"/>
      </w:tblPr>
      <w:tblGrid>
        <w:gridCol w:w="3256"/>
        <w:gridCol w:w="1701"/>
        <w:gridCol w:w="2409"/>
        <w:gridCol w:w="2642"/>
      </w:tblGrid>
      <w:tr w:rsidR="0046481D" w:rsidRPr="001515EE" w14:paraId="16D28EE1" w14:textId="77777777" w:rsidTr="002A5489">
        <w:trPr>
          <w:trHeight w:val="240"/>
        </w:trPr>
        <w:tc>
          <w:tcPr>
            <w:tcW w:w="3256" w:type="dxa"/>
            <w:hideMark/>
          </w:tcPr>
          <w:p w14:paraId="3272B7F5" w14:textId="77777777" w:rsidR="0046481D" w:rsidRPr="001515EE" w:rsidRDefault="0046481D" w:rsidP="002A5489">
            <w:pPr>
              <w:bidi/>
              <w:jc w:val="left"/>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(1) اسم المشروع</w:t>
            </w:r>
          </w:p>
        </w:tc>
        <w:tc>
          <w:tcPr>
            <w:tcW w:w="1701" w:type="dxa"/>
            <w:hideMark/>
          </w:tcPr>
          <w:p w14:paraId="760811CC" w14:textId="77777777" w:rsidR="0046481D" w:rsidRPr="001515EE" w:rsidRDefault="0046481D" w:rsidP="002A5489">
            <w:pPr>
              <w:bidi/>
              <w:jc w:val="center"/>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الوكالة</w:t>
            </w:r>
          </w:p>
        </w:tc>
        <w:tc>
          <w:tcPr>
            <w:tcW w:w="2409" w:type="dxa"/>
            <w:hideMark/>
          </w:tcPr>
          <w:p w14:paraId="2E9FB4DC" w14:textId="77777777" w:rsidR="0046481D" w:rsidRPr="001515EE" w:rsidRDefault="0046481D" w:rsidP="002A5489">
            <w:pPr>
              <w:bidi/>
              <w:jc w:val="center"/>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الاجتماع الذي صدرت فيه الموافقة</w:t>
            </w:r>
          </w:p>
        </w:tc>
        <w:tc>
          <w:tcPr>
            <w:tcW w:w="2642" w:type="dxa"/>
            <w:hideMark/>
          </w:tcPr>
          <w:p w14:paraId="3FEA33D0" w14:textId="77777777" w:rsidR="0046481D" w:rsidRPr="001515EE" w:rsidRDefault="0046481D" w:rsidP="002A5489">
            <w:pPr>
              <w:bidi/>
              <w:jc w:val="center"/>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تدابير المراقبة</w:t>
            </w:r>
          </w:p>
        </w:tc>
      </w:tr>
      <w:tr w:rsidR="0046481D" w:rsidRPr="001515EE" w14:paraId="07943447" w14:textId="77777777" w:rsidTr="002A5489">
        <w:trPr>
          <w:trHeight w:val="240"/>
        </w:trPr>
        <w:tc>
          <w:tcPr>
            <w:tcW w:w="3256" w:type="dxa"/>
            <w:vAlign w:val="center"/>
            <w:hideMark/>
          </w:tcPr>
          <w:p w14:paraId="26BFF8D3" w14:textId="77777777" w:rsidR="0046481D" w:rsidRPr="001515EE" w:rsidRDefault="0046481D" w:rsidP="002A5489">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مراقبة انبعاثات الهيدروفلوروكربون-23 وإزالتها في إنتاج الهيدوروكلوروفلوروكربون-22 في مؤسسة كيموباسيكوس</w:t>
            </w:r>
          </w:p>
        </w:tc>
        <w:tc>
          <w:tcPr>
            <w:tcW w:w="1701" w:type="dxa"/>
            <w:vAlign w:val="center"/>
          </w:tcPr>
          <w:p w14:paraId="2DB97B23" w14:textId="77777777" w:rsidR="0046481D" w:rsidRPr="001515EE" w:rsidRDefault="0046481D" w:rsidP="002A5489">
            <w:pPr>
              <w:bidi/>
              <w:jc w:val="center"/>
              <w:rPr>
                <w:rFonts w:asciiTheme="majorBidi" w:hAnsiTheme="majorBidi" w:cstheme="majorBidi"/>
                <w:sz w:val="22"/>
                <w:szCs w:val="22"/>
                <w:lang w:val="en-US"/>
              </w:rPr>
            </w:pPr>
            <w:r w:rsidRPr="001515EE">
              <w:rPr>
                <w:rFonts w:asciiTheme="majorBidi" w:hAnsiTheme="majorBidi" w:cstheme="majorBidi"/>
                <w:color w:val="000000" w:themeColor="text1"/>
                <w:sz w:val="22"/>
                <w:szCs w:val="22"/>
                <w:rtl/>
                <w:lang w:eastAsia="ar" w:bidi="ar-EG"/>
              </w:rPr>
              <w:t>اليونيدو (الوكالة الرئيسية)</w:t>
            </w:r>
          </w:p>
        </w:tc>
        <w:tc>
          <w:tcPr>
            <w:tcW w:w="2409" w:type="dxa"/>
            <w:vAlign w:val="center"/>
          </w:tcPr>
          <w:p w14:paraId="3FB5C84E" w14:textId="77777777" w:rsidR="0046481D" w:rsidRPr="001515EE" w:rsidRDefault="0046481D" w:rsidP="002A5489">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 xml:space="preserve">السادس والثمانون </w:t>
            </w:r>
          </w:p>
        </w:tc>
        <w:tc>
          <w:tcPr>
            <w:tcW w:w="2642" w:type="dxa"/>
            <w:vAlign w:val="center"/>
          </w:tcPr>
          <w:p w14:paraId="3BD222F7" w14:textId="77777777" w:rsidR="0046481D" w:rsidRPr="001515EE" w:rsidRDefault="0046481D" w:rsidP="002A5489">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الإزالة بالقدر الممكن عملياً بحلول 1 يناير/كانون الثاني 2022*</w:t>
            </w:r>
          </w:p>
        </w:tc>
      </w:tr>
    </w:tbl>
    <w:p w14:paraId="5BA63366" w14:textId="12A3E43E" w:rsidR="0046481D" w:rsidRPr="006D4874" w:rsidRDefault="0046481D" w:rsidP="0046481D">
      <w:pPr>
        <w:bidi/>
        <w:ind w:right="-705"/>
        <w:rPr>
          <w:rFonts w:asciiTheme="majorBidi" w:hAnsiTheme="majorBidi" w:cstheme="majorBidi"/>
          <w:sz w:val="22"/>
          <w:szCs w:val="22"/>
        </w:rPr>
      </w:pPr>
      <w:r w:rsidRPr="006D4874">
        <w:rPr>
          <w:rFonts w:asciiTheme="majorBidi" w:hAnsiTheme="majorBidi" w:cstheme="majorBidi"/>
          <w:sz w:val="22"/>
          <w:szCs w:val="22"/>
          <w:rtl/>
          <w:lang w:eastAsia="ar" w:bidi="ar-EG"/>
        </w:rPr>
        <w:t>* صدرت الموافقة على المشروع على أساس أن حكومة المكسيك ستكفل أن يتم، بحلول 1 يناير</w:t>
      </w:r>
      <w:r w:rsidR="000F5217" w:rsidRPr="006D4874">
        <w:rPr>
          <w:rFonts w:asciiTheme="majorBidi" w:hAnsiTheme="majorBidi" w:cstheme="majorBidi"/>
          <w:sz w:val="22"/>
          <w:szCs w:val="22"/>
          <w:rtl/>
          <w:lang w:eastAsia="ar" w:bidi="ar-EG"/>
        </w:rPr>
        <w:t>/</w:t>
      </w:r>
      <w:r w:rsidRPr="006D4874">
        <w:rPr>
          <w:rFonts w:asciiTheme="majorBidi" w:hAnsiTheme="majorBidi" w:cstheme="majorBidi"/>
          <w:sz w:val="22"/>
          <w:szCs w:val="22"/>
          <w:rtl/>
          <w:lang w:eastAsia="ar" w:bidi="ar-EG"/>
        </w:rPr>
        <w:t>كانون الثاني 2022 وما بعد ذلك، تدمير انبعاثات المنتج الثانوي الهيدروفلوروكربون- 23 من خطوط إنتاج الهيدروكلوروفلوروكربون- 22، امتثالاً لبروتوكول مونتريال، بحيث تكون الانبعاثات لكلا الخطين عند أو أقل من 0.1 كيلوغرام من الهيدروفلوروكربون-23 لكل 100 كيلوغرام من الهيدروكلوروفلوروكربون- 22 المنتج.</w:t>
      </w:r>
    </w:p>
    <w:p w14:paraId="120EC552" w14:textId="77777777" w:rsidR="0046481D" w:rsidRPr="0046481D" w:rsidRDefault="0046481D" w:rsidP="0046481D">
      <w:pPr>
        <w:bidi/>
        <w:jc w:val="center"/>
        <w:rPr>
          <w:rFonts w:asciiTheme="majorBidi" w:hAnsiTheme="majorBidi" w:cstheme="majorBidi"/>
          <w:sz w:val="26"/>
          <w:szCs w:val="26"/>
        </w:rPr>
      </w:pPr>
    </w:p>
    <w:tbl>
      <w:tblPr>
        <w:tblStyle w:val="TableGrid"/>
        <w:bidiVisual/>
        <w:tblW w:w="10000" w:type="dxa"/>
        <w:tblLook w:val="04A0" w:firstRow="1" w:lastRow="0" w:firstColumn="1" w:lastColumn="0" w:noHBand="0" w:noVBand="1"/>
      </w:tblPr>
      <w:tblGrid>
        <w:gridCol w:w="5200"/>
        <w:gridCol w:w="2400"/>
        <w:gridCol w:w="2400"/>
      </w:tblGrid>
      <w:tr w:rsidR="0046481D" w:rsidRPr="001515EE" w14:paraId="65BC0EB5" w14:textId="77777777" w:rsidTr="002A5489">
        <w:trPr>
          <w:trHeight w:val="43"/>
        </w:trPr>
        <w:tc>
          <w:tcPr>
            <w:tcW w:w="5200" w:type="dxa"/>
            <w:hideMark/>
          </w:tcPr>
          <w:p w14:paraId="5BB49887" w14:textId="77777777" w:rsidR="0046481D" w:rsidRPr="001515EE" w:rsidRDefault="0046481D" w:rsidP="006E70FB">
            <w:pPr>
              <w:bidi/>
              <w:jc w:val="left"/>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(2) أحدث بيانات المادة 7 (المرفق ج المجموعة الأولى)</w:t>
            </w:r>
          </w:p>
        </w:tc>
        <w:tc>
          <w:tcPr>
            <w:tcW w:w="2400" w:type="dxa"/>
            <w:hideMark/>
          </w:tcPr>
          <w:p w14:paraId="3A4C66A8" w14:textId="77777777" w:rsidR="0046481D" w:rsidRPr="001515EE" w:rsidRDefault="0046481D" w:rsidP="006E70FB">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السنة: 2022</w:t>
            </w:r>
          </w:p>
        </w:tc>
        <w:tc>
          <w:tcPr>
            <w:tcW w:w="2400" w:type="dxa"/>
            <w:hideMark/>
          </w:tcPr>
          <w:p w14:paraId="200B1F4A" w14:textId="77777777" w:rsidR="0046481D" w:rsidRPr="001515EE" w:rsidRDefault="0046481D" w:rsidP="006E70FB">
            <w:pPr>
              <w:bidi/>
              <w:jc w:val="left"/>
              <w:rPr>
                <w:rFonts w:asciiTheme="majorBidi" w:hAnsiTheme="majorBidi" w:cstheme="majorBidi"/>
                <w:sz w:val="22"/>
                <w:szCs w:val="22"/>
                <w:lang w:val="en-US"/>
              </w:rPr>
            </w:pPr>
            <w:r w:rsidRPr="001515EE">
              <w:rPr>
                <w:rFonts w:asciiTheme="majorBidi" w:hAnsiTheme="majorBidi" w:cstheme="majorBidi"/>
                <w:color w:val="000000" w:themeColor="text1"/>
                <w:sz w:val="22"/>
                <w:szCs w:val="22"/>
                <w:rtl/>
                <w:lang w:eastAsia="ar" w:bidi="ar-EG"/>
              </w:rPr>
              <w:t>208.69 أطنان قدرات استنفاد الأوزون</w:t>
            </w:r>
          </w:p>
        </w:tc>
      </w:tr>
    </w:tbl>
    <w:p w14:paraId="7A8D11C3" w14:textId="77777777" w:rsidR="0046481D" w:rsidRPr="0046481D" w:rsidRDefault="0046481D" w:rsidP="0046481D">
      <w:pPr>
        <w:bidi/>
        <w:jc w:val="center"/>
        <w:rPr>
          <w:rFonts w:asciiTheme="majorBidi" w:hAnsiTheme="majorBidi" w:cstheme="majorBidi"/>
          <w:sz w:val="26"/>
          <w:szCs w:val="26"/>
        </w:rPr>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46481D" w:rsidRPr="001515EE" w14:paraId="490D3F52" w14:textId="77777777" w:rsidTr="002A5489">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10EF6825" w14:textId="77777777" w:rsidR="0046481D" w:rsidRPr="001515EE" w:rsidRDefault="0046481D" w:rsidP="002A5489">
            <w:pPr>
              <w:bidi/>
              <w:jc w:val="left"/>
              <w:rPr>
                <w:rFonts w:asciiTheme="majorBidi" w:hAnsiTheme="majorBidi" w:cstheme="majorBidi"/>
                <w:b/>
                <w:sz w:val="22"/>
                <w:szCs w:val="22"/>
              </w:rPr>
            </w:pPr>
            <w:r w:rsidRPr="001515EE">
              <w:rPr>
                <w:rFonts w:asciiTheme="majorBidi" w:hAnsiTheme="majorBidi" w:cstheme="majorBidi"/>
                <w:b/>
                <w:bCs/>
                <w:sz w:val="22"/>
                <w:szCs w:val="22"/>
                <w:rtl/>
                <w:lang w:eastAsia="ar" w:bidi="ar-EG"/>
              </w:rPr>
              <w:t>(3) بيانات الإنتاج المتحقق منها* (طن متري)</w:t>
            </w:r>
          </w:p>
        </w:tc>
        <w:tc>
          <w:tcPr>
            <w:tcW w:w="2084" w:type="dxa"/>
            <w:tcBorders>
              <w:top w:val="single" w:sz="4" w:space="0" w:color="666699"/>
              <w:left w:val="single" w:sz="4" w:space="0" w:color="666699"/>
              <w:bottom w:val="single" w:sz="4" w:space="0" w:color="666699"/>
              <w:right w:val="single" w:sz="4" w:space="0" w:color="666699"/>
            </w:tcBorders>
            <w:hideMark/>
          </w:tcPr>
          <w:p w14:paraId="4B7B021F" w14:textId="77777777" w:rsidR="0046481D" w:rsidRPr="001515EE" w:rsidRDefault="0046481D" w:rsidP="006E70FB">
            <w:pPr>
              <w:bidi/>
              <w:jc w:val="right"/>
              <w:rPr>
                <w:rFonts w:asciiTheme="majorBidi" w:hAnsiTheme="majorBidi" w:cstheme="majorBidi"/>
                <w:b/>
                <w:sz w:val="22"/>
                <w:szCs w:val="22"/>
              </w:rPr>
            </w:pPr>
            <w:r w:rsidRPr="001515EE">
              <w:rPr>
                <w:rFonts w:asciiTheme="majorBidi" w:hAnsiTheme="majorBidi" w:cstheme="majorBidi"/>
                <w:b/>
                <w:bCs/>
                <w:sz w:val="22"/>
                <w:szCs w:val="22"/>
                <w:rtl/>
                <w:lang w:eastAsia="ar" w:bidi="ar-EG"/>
              </w:rPr>
              <w:t>السنة: 2023</w:t>
            </w:r>
          </w:p>
        </w:tc>
      </w:tr>
      <w:tr w:rsidR="0046481D" w:rsidRPr="001515EE" w14:paraId="7237A9EF" w14:textId="77777777" w:rsidTr="002A5489">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1C430163" w14:textId="77777777" w:rsidR="0046481D" w:rsidRPr="001515EE" w:rsidRDefault="0046481D" w:rsidP="002A5489">
            <w:pPr>
              <w:bidi/>
              <w:jc w:val="center"/>
              <w:rPr>
                <w:rFonts w:asciiTheme="majorBidi" w:hAnsiTheme="majorBidi" w:cstheme="majorBidi"/>
                <w:sz w:val="22"/>
                <w:szCs w:val="22"/>
              </w:rPr>
            </w:pPr>
            <w:r w:rsidRPr="001515EE">
              <w:rPr>
                <w:rFonts w:asciiTheme="majorBidi" w:hAnsiTheme="majorBidi" w:cstheme="majorBidi"/>
                <w:sz w:val="22"/>
                <w:szCs w:val="22"/>
                <w:rtl/>
                <w:lang w:eastAsia="ar" w:bidi="ar-EG"/>
              </w:rPr>
              <w:t>المادة الكيميائية</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5198E936" w14:textId="77777777" w:rsidR="0046481D" w:rsidRPr="001515EE" w:rsidRDefault="0046481D" w:rsidP="002A5489">
            <w:pPr>
              <w:bidi/>
              <w:jc w:val="center"/>
              <w:rPr>
                <w:rFonts w:asciiTheme="majorBidi" w:hAnsiTheme="majorBidi" w:cstheme="majorBidi"/>
                <w:sz w:val="22"/>
                <w:szCs w:val="22"/>
              </w:rPr>
            </w:pPr>
            <w:r w:rsidRPr="001515EE">
              <w:rPr>
                <w:rFonts w:asciiTheme="majorBidi" w:hAnsiTheme="majorBidi" w:cstheme="majorBidi"/>
                <w:sz w:val="22"/>
                <w:szCs w:val="22"/>
                <w:rtl/>
                <w:lang w:eastAsia="ar" w:bidi="ar-EG"/>
              </w:rPr>
              <w:t>إجمالي استهلاك القطاع</w:t>
            </w:r>
          </w:p>
        </w:tc>
      </w:tr>
      <w:tr w:rsidR="0046481D" w:rsidRPr="001515EE" w14:paraId="56C4C858" w14:textId="77777777" w:rsidTr="002A5489">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C7F368D" w14:textId="77777777" w:rsidR="0046481D" w:rsidRPr="001515EE" w:rsidRDefault="0046481D" w:rsidP="002A5489">
            <w:pPr>
              <w:bidi/>
              <w:jc w:val="left"/>
              <w:rPr>
                <w:rFonts w:asciiTheme="majorBidi" w:hAnsiTheme="majorBidi" w:cstheme="majorBidi"/>
                <w:sz w:val="22"/>
                <w:szCs w:val="22"/>
              </w:rPr>
            </w:pPr>
            <w:r w:rsidRPr="001515EE">
              <w:rPr>
                <w:rFonts w:asciiTheme="majorBidi" w:hAnsiTheme="majorBidi" w:cstheme="majorBidi"/>
                <w:sz w:val="22"/>
                <w:szCs w:val="22"/>
                <w:rtl/>
                <w:lang w:eastAsia="ar" w:bidi="ar-EG"/>
              </w:rPr>
              <w:t>إنتاج الهيدروكلوروفلوروكربون-22**</w:t>
            </w:r>
          </w:p>
        </w:tc>
        <w:tc>
          <w:tcPr>
            <w:tcW w:w="5031" w:type="dxa"/>
            <w:gridSpan w:val="2"/>
            <w:tcBorders>
              <w:top w:val="single" w:sz="4" w:space="0" w:color="666699"/>
              <w:left w:val="single" w:sz="4" w:space="0" w:color="666699"/>
              <w:bottom w:val="single" w:sz="4" w:space="0" w:color="666699"/>
              <w:right w:val="single" w:sz="4" w:space="0" w:color="666699"/>
            </w:tcBorders>
          </w:tcPr>
          <w:p w14:paraId="175C9B76" w14:textId="77777777" w:rsidR="0046481D" w:rsidRPr="001515EE" w:rsidRDefault="0046481D" w:rsidP="002A5489">
            <w:pPr>
              <w:bidi/>
              <w:jc w:val="right"/>
              <w:rPr>
                <w:rFonts w:asciiTheme="majorBidi" w:hAnsiTheme="majorBidi" w:cstheme="majorBidi"/>
                <w:sz w:val="22"/>
                <w:szCs w:val="22"/>
              </w:rPr>
            </w:pPr>
            <w:r w:rsidRPr="001515EE">
              <w:rPr>
                <w:rFonts w:asciiTheme="majorBidi" w:hAnsiTheme="majorBidi" w:cstheme="majorBidi"/>
                <w:color w:val="000000" w:themeColor="text1"/>
                <w:sz w:val="22"/>
                <w:szCs w:val="22"/>
                <w:rtl/>
                <w:lang w:eastAsia="ar" w:bidi="ar-EG"/>
              </w:rPr>
              <w:t>4,427.72</w:t>
            </w:r>
          </w:p>
        </w:tc>
      </w:tr>
      <w:tr w:rsidR="0046481D" w:rsidRPr="001515EE" w14:paraId="729DA091" w14:textId="77777777" w:rsidTr="002A5489">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646C6F0" w14:textId="77777777" w:rsidR="0046481D" w:rsidRPr="001515EE" w:rsidRDefault="0046481D" w:rsidP="002A5489">
            <w:pPr>
              <w:bidi/>
              <w:jc w:val="left"/>
              <w:rPr>
                <w:rFonts w:asciiTheme="majorBidi" w:hAnsiTheme="majorBidi" w:cstheme="majorBidi"/>
                <w:sz w:val="22"/>
                <w:szCs w:val="22"/>
              </w:rPr>
            </w:pPr>
            <w:r w:rsidRPr="001515EE">
              <w:rPr>
                <w:rFonts w:asciiTheme="majorBidi" w:hAnsiTheme="majorBidi" w:cstheme="majorBidi"/>
                <w:sz w:val="22"/>
                <w:szCs w:val="22"/>
                <w:rtl/>
                <w:lang w:eastAsia="ar" w:bidi="ar-EG"/>
              </w:rPr>
              <w:t>توليد الهيدروفلوروكربون- 23</w:t>
            </w:r>
          </w:p>
        </w:tc>
        <w:tc>
          <w:tcPr>
            <w:tcW w:w="5031" w:type="dxa"/>
            <w:gridSpan w:val="2"/>
            <w:tcBorders>
              <w:top w:val="single" w:sz="4" w:space="0" w:color="666699"/>
              <w:left w:val="single" w:sz="4" w:space="0" w:color="666699"/>
              <w:bottom w:val="single" w:sz="4" w:space="0" w:color="666699"/>
              <w:right w:val="single" w:sz="4" w:space="0" w:color="666699"/>
            </w:tcBorders>
          </w:tcPr>
          <w:p w14:paraId="744ABF66" w14:textId="77777777" w:rsidR="0046481D" w:rsidRPr="001515EE" w:rsidRDefault="0046481D" w:rsidP="002A5489">
            <w:pPr>
              <w:bidi/>
              <w:jc w:val="right"/>
              <w:rPr>
                <w:rFonts w:asciiTheme="majorBidi" w:hAnsiTheme="majorBidi" w:cstheme="majorBidi"/>
                <w:sz w:val="22"/>
                <w:szCs w:val="22"/>
              </w:rPr>
            </w:pPr>
            <w:r w:rsidRPr="001515EE">
              <w:rPr>
                <w:rFonts w:asciiTheme="majorBidi" w:hAnsiTheme="majorBidi" w:cstheme="majorBidi"/>
                <w:color w:val="000000" w:themeColor="text1"/>
                <w:sz w:val="22"/>
                <w:szCs w:val="22"/>
                <w:rtl/>
                <w:lang w:eastAsia="ar" w:bidi="ar-EG"/>
              </w:rPr>
              <w:t>65.34</w:t>
            </w:r>
          </w:p>
        </w:tc>
      </w:tr>
      <w:tr w:rsidR="0046481D" w:rsidRPr="001515EE" w14:paraId="40039305" w14:textId="77777777" w:rsidTr="002A5489">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2425C5E6" w14:textId="77777777" w:rsidR="0046481D" w:rsidRPr="001515EE" w:rsidRDefault="0046481D" w:rsidP="002A5489">
            <w:pPr>
              <w:bidi/>
              <w:jc w:val="left"/>
              <w:rPr>
                <w:rFonts w:asciiTheme="majorBidi" w:hAnsiTheme="majorBidi" w:cstheme="majorBidi"/>
                <w:sz w:val="22"/>
                <w:szCs w:val="22"/>
              </w:rPr>
            </w:pPr>
            <w:r w:rsidRPr="001515EE">
              <w:rPr>
                <w:rFonts w:asciiTheme="majorBidi" w:hAnsiTheme="majorBidi" w:cstheme="majorBidi"/>
                <w:sz w:val="22"/>
                <w:szCs w:val="22"/>
                <w:rtl/>
                <w:lang w:eastAsia="ar" w:bidi="ar-EG"/>
              </w:rPr>
              <w:t>انبعاثات الهيدروفلوروكربون-23</w:t>
            </w:r>
          </w:p>
        </w:tc>
        <w:tc>
          <w:tcPr>
            <w:tcW w:w="5031" w:type="dxa"/>
            <w:gridSpan w:val="2"/>
            <w:tcBorders>
              <w:top w:val="single" w:sz="4" w:space="0" w:color="666699"/>
              <w:left w:val="single" w:sz="4" w:space="0" w:color="666699"/>
              <w:bottom w:val="single" w:sz="4" w:space="0" w:color="666699"/>
              <w:right w:val="single" w:sz="4" w:space="0" w:color="666699"/>
            </w:tcBorders>
          </w:tcPr>
          <w:p w14:paraId="5825DFB2" w14:textId="77777777" w:rsidR="0046481D" w:rsidRPr="001515EE" w:rsidRDefault="0046481D" w:rsidP="002A5489">
            <w:pPr>
              <w:bidi/>
              <w:jc w:val="right"/>
              <w:rPr>
                <w:rFonts w:asciiTheme="majorBidi" w:hAnsiTheme="majorBidi" w:cstheme="majorBidi"/>
                <w:sz w:val="22"/>
                <w:szCs w:val="22"/>
              </w:rPr>
            </w:pPr>
            <w:r w:rsidRPr="001515EE">
              <w:rPr>
                <w:rFonts w:asciiTheme="majorBidi" w:hAnsiTheme="majorBidi" w:cstheme="majorBidi"/>
                <w:color w:val="000000" w:themeColor="text1"/>
                <w:sz w:val="22"/>
                <w:szCs w:val="22"/>
                <w:rtl/>
                <w:lang w:eastAsia="ar" w:bidi="ar-EG"/>
              </w:rPr>
              <w:t>0.00***</w:t>
            </w:r>
          </w:p>
        </w:tc>
      </w:tr>
    </w:tbl>
    <w:p w14:paraId="642BFB1C" w14:textId="2D2B201E" w:rsidR="0046481D" w:rsidRPr="006E70FB" w:rsidRDefault="0046481D" w:rsidP="0046481D">
      <w:pPr>
        <w:bidi/>
        <w:jc w:val="left"/>
        <w:rPr>
          <w:rFonts w:asciiTheme="majorBidi" w:hAnsiTheme="majorBidi" w:cstheme="majorBidi"/>
          <w:sz w:val="22"/>
          <w:szCs w:val="22"/>
        </w:rPr>
      </w:pPr>
      <w:r w:rsidRPr="006E70FB">
        <w:rPr>
          <w:rFonts w:asciiTheme="majorBidi" w:hAnsiTheme="majorBidi" w:cstheme="majorBidi"/>
          <w:sz w:val="22"/>
          <w:szCs w:val="22"/>
          <w:rtl/>
          <w:lang w:eastAsia="ar" w:bidi="ar-EG"/>
        </w:rPr>
        <w:t>* لم يكن البلد قد قدم بعد بيانات عام 2023 في إطار برنامجه الق</w:t>
      </w:r>
      <w:r w:rsidR="00894CEB" w:rsidRPr="006E70FB">
        <w:rPr>
          <w:rFonts w:asciiTheme="majorBidi" w:hAnsiTheme="majorBidi" w:cstheme="majorBidi" w:hint="cs"/>
          <w:sz w:val="22"/>
          <w:szCs w:val="22"/>
          <w:rtl/>
          <w:lang w:eastAsia="ar" w:bidi="ar-EG"/>
        </w:rPr>
        <w:t>ُ</w:t>
      </w:r>
      <w:r w:rsidRPr="006E70FB">
        <w:rPr>
          <w:rFonts w:asciiTheme="majorBidi" w:hAnsiTheme="majorBidi" w:cstheme="majorBidi"/>
          <w:sz w:val="22"/>
          <w:szCs w:val="22"/>
          <w:rtl/>
          <w:lang w:eastAsia="ar" w:bidi="ar-EG"/>
        </w:rPr>
        <w:t>طري أو بموجب المادة 7 من بروتوكول مونتريال وقت وضع اللمسات النهائية على هذه الوثيقة.</w:t>
      </w:r>
    </w:p>
    <w:p w14:paraId="064D4847" w14:textId="6C8FCF15" w:rsidR="0046481D" w:rsidRPr="006E70FB" w:rsidRDefault="0046481D" w:rsidP="0046481D">
      <w:pPr>
        <w:bidi/>
        <w:jc w:val="left"/>
        <w:rPr>
          <w:rFonts w:asciiTheme="majorBidi" w:hAnsiTheme="majorBidi" w:cstheme="majorBidi"/>
          <w:sz w:val="22"/>
          <w:szCs w:val="22"/>
          <w:rtl/>
          <w:lang w:eastAsia="ar" w:bidi="ar-EG"/>
        </w:rPr>
      </w:pPr>
      <w:r w:rsidRPr="006E70FB">
        <w:rPr>
          <w:rFonts w:asciiTheme="majorBidi" w:hAnsiTheme="majorBidi" w:cstheme="majorBidi"/>
          <w:sz w:val="22"/>
          <w:szCs w:val="22"/>
          <w:rtl/>
          <w:lang w:eastAsia="ar" w:bidi="ar-EG"/>
        </w:rPr>
        <w:t>** يشمل الإنتاج الإجمالي للاستخدامات الخاضعة للرقابة والاستخدامات كمواد وسيطة.</w:t>
      </w:r>
    </w:p>
    <w:p w14:paraId="2F3C1571" w14:textId="77777777" w:rsidR="001515EE" w:rsidRPr="006E70FB" w:rsidRDefault="001515EE" w:rsidP="001515EE">
      <w:pPr>
        <w:bidi/>
        <w:jc w:val="left"/>
        <w:rPr>
          <w:rFonts w:asciiTheme="majorBidi" w:hAnsiTheme="majorBidi" w:cstheme="majorBidi"/>
          <w:sz w:val="22"/>
          <w:szCs w:val="22"/>
        </w:rPr>
      </w:pPr>
      <w:r w:rsidRPr="006E70FB">
        <w:rPr>
          <w:rFonts w:asciiTheme="majorBidi" w:hAnsiTheme="majorBidi" w:cstheme="majorBidi"/>
          <w:sz w:val="22"/>
          <w:szCs w:val="22"/>
          <w:rtl/>
          <w:lang w:eastAsia="ar" w:bidi="ar-EG"/>
        </w:rPr>
        <w:t>*** الكمية المنبعثة هي 0.0043 طن متري</w:t>
      </w:r>
    </w:p>
    <w:p w14:paraId="6408589B" w14:textId="77777777" w:rsidR="001515EE" w:rsidRPr="00FB4279" w:rsidRDefault="001515EE" w:rsidP="001515EE">
      <w:pPr>
        <w:bidi/>
        <w:jc w:val="left"/>
        <w:rPr>
          <w:rFonts w:asciiTheme="majorBidi" w:hAnsiTheme="majorBidi" w:cstheme="majorBidi"/>
          <w:sz w:val="20"/>
          <w:rtl/>
          <w:lang w:eastAsia="ar" w:bidi="ar-EG"/>
        </w:rPr>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1515EE" w:rsidRPr="00FB4279" w14:paraId="70CDAFFD" w14:textId="77777777" w:rsidTr="00545E01">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1EEE837A" w14:textId="77777777" w:rsidR="001515EE" w:rsidRPr="00FB4279" w:rsidRDefault="001515EE" w:rsidP="00545E01">
            <w:pPr>
              <w:bidi/>
              <w:jc w:val="left"/>
              <w:rPr>
                <w:rFonts w:asciiTheme="majorBidi" w:hAnsiTheme="majorBidi" w:cstheme="majorBidi"/>
                <w:b/>
                <w:sz w:val="18"/>
                <w:szCs w:val="18"/>
              </w:rPr>
            </w:pPr>
            <w:r w:rsidRPr="00FB4279">
              <w:rPr>
                <w:rFonts w:asciiTheme="majorBidi" w:hAnsiTheme="majorBidi" w:cstheme="majorBidi"/>
                <w:b/>
                <w:bCs/>
                <w:sz w:val="18"/>
                <w:szCs w:val="18"/>
                <w:rtl/>
                <w:lang w:eastAsia="ar" w:bidi="ar-EG"/>
              </w:rPr>
              <w:t>(5) خطة الأعمال المعتمدة</w:t>
            </w:r>
          </w:p>
        </w:tc>
        <w:tc>
          <w:tcPr>
            <w:tcW w:w="731" w:type="pct"/>
            <w:tcBorders>
              <w:top w:val="single" w:sz="4" w:space="0" w:color="666699"/>
              <w:left w:val="single" w:sz="4" w:space="0" w:color="666699"/>
              <w:bottom w:val="single" w:sz="4" w:space="0" w:color="666699"/>
              <w:right w:val="single" w:sz="4" w:space="0" w:color="666699"/>
            </w:tcBorders>
            <w:hideMark/>
          </w:tcPr>
          <w:p w14:paraId="3F369831" w14:textId="77777777" w:rsidR="001515EE" w:rsidRPr="00FB4279" w:rsidRDefault="001515EE" w:rsidP="00545E01">
            <w:pPr>
              <w:bidi/>
              <w:jc w:val="center"/>
              <w:rPr>
                <w:rFonts w:asciiTheme="majorBidi" w:hAnsiTheme="majorBidi" w:cstheme="majorBidi"/>
                <w:b/>
                <w:sz w:val="18"/>
                <w:szCs w:val="18"/>
              </w:rPr>
            </w:pPr>
            <w:r w:rsidRPr="00FB4279">
              <w:rPr>
                <w:rFonts w:asciiTheme="majorBidi" w:hAnsiTheme="majorBidi" w:cstheme="majorBidi"/>
                <w:b/>
                <w:bCs/>
                <w:sz w:val="18"/>
                <w:szCs w:val="18"/>
                <w:rtl/>
                <w:lang w:eastAsia="ar" w:bidi="ar-EG"/>
              </w:rPr>
              <w:t>2024</w:t>
            </w:r>
          </w:p>
        </w:tc>
        <w:tc>
          <w:tcPr>
            <w:tcW w:w="731" w:type="pct"/>
            <w:tcBorders>
              <w:top w:val="single" w:sz="4" w:space="0" w:color="666699"/>
              <w:left w:val="single" w:sz="4" w:space="0" w:color="666699"/>
              <w:bottom w:val="single" w:sz="4" w:space="0" w:color="666699"/>
              <w:right w:val="single" w:sz="4" w:space="0" w:color="666699"/>
            </w:tcBorders>
            <w:hideMark/>
          </w:tcPr>
          <w:p w14:paraId="2C796FF9" w14:textId="77777777" w:rsidR="001515EE" w:rsidRPr="00FB4279" w:rsidRDefault="001515EE" w:rsidP="00545E01">
            <w:pPr>
              <w:bidi/>
              <w:jc w:val="center"/>
              <w:rPr>
                <w:rFonts w:asciiTheme="majorBidi" w:hAnsiTheme="majorBidi" w:cstheme="majorBidi"/>
                <w:b/>
                <w:sz w:val="18"/>
                <w:szCs w:val="18"/>
              </w:rPr>
            </w:pPr>
            <w:r w:rsidRPr="00FB4279">
              <w:rPr>
                <w:rFonts w:asciiTheme="majorBidi" w:hAnsiTheme="majorBidi" w:cstheme="majorBidi"/>
                <w:b/>
                <w:bCs/>
                <w:sz w:val="18"/>
                <w:szCs w:val="18"/>
                <w:rtl/>
                <w:lang w:eastAsia="ar" w:bidi="ar-EG"/>
              </w:rPr>
              <w:t>2025</w:t>
            </w:r>
          </w:p>
        </w:tc>
        <w:tc>
          <w:tcPr>
            <w:tcW w:w="731" w:type="pct"/>
            <w:tcBorders>
              <w:top w:val="single" w:sz="4" w:space="0" w:color="666699"/>
              <w:left w:val="single" w:sz="4" w:space="0" w:color="666699"/>
              <w:bottom w:val="single" w:sz="4" w:space="0" w:color="666699"/>
              <w:right w:val="single" w:sz="4" w:space="0" w:color="666699"/>
            </w:tcBorders>
            <w:hideMark/>
          </w:tcPr>
          <w:p w14:paraId="49C96F49" w14:textId="77777777" w:rsidR="001515EE" w:rsidRPr="00FB4279" w:rsidRDefault="001515EE" w:rsidP="00545E01">
            <w:pPr>
              <w:bidi/>
              <w:jc w:val="center"/>
              <w:rPr>
                <w:rFonts w:asciiTheme="majorBidi" w:hAnsiTheme="majorBidi" w:cstheme="majorBidi"/>
                <w:b/>
                <w:sz w:val="18"/>
                <w:szCs w:val="18"/>
              </w:rPr>
            </w:pPr>
            <w:r w:rsidRPr="00FB4279">
              <w:rPr>
                <w:rFonts w:asciiTheme="majorBidi" w:hAnsiTheme="majorBidi" w:cstheme="majorBidi"/>
                <w:b/>
                <w:bCs/>
                <w:sz w:val="18"/>
                <w:szCs w:val="18"/>
                <w:rtl/>
                <w:lang w:eastAsia="ar" w:bidi="ar-EG"/>
              </w:rPr>
              <w:t>2026</w:t>
            </w:r>
          </w:p>
        </w:tc>
        <w:tc>
          <w:tcPr>
            <w:tcW w:w="768" w:type="pct"/>
            <w:tcBorders>
              <w:top w:val="single" w:sz="4" w:space="0" w:color="666699"/>
              <w:left w:val="single" w:sz="4" w:space="0" w:color="666699"/>
              <w:bottom w:val="single" w:sz="4" w:space="0" w:color="666699"/>
              <w:right w:val="single" w:sz="4" w:space="0" w:color="666699"/>
            </w:tcBorders>
            <w:hideMark/>
          </w:tcPr>
          <w:p w14:paraId="4FBF1677" w14:textId="77777777" w:rsidR="001515EE" w:rsidRPr="00FB4279" w:rsidRDefault="001515EE" w:rsidP="00545E01">
            <w:pPr>
              <w:bidi/>
              <w:jc w:val="center"/>
              <w:rPr>
                <w:rFonts w:asciiTheme="majorBidi" w:hAnsiTheme="majorBidi" w:cstheme="majorBidi"/>
                <w:b/>
                <w:sz w:val="18"/>
                <w:szCs w:val="18"/>
              </w:rPr>
            </w:pPr>
            <w:r w:rsidRPr="00FB4279">
              <w:rPr>
                <w:rFonts w:asciiTheme="majorBidi" w:hAnsiTheme="majorBidi" w:cstheme="majorBidi"/>
                <w:b/>
                <w:bCs/>
                <w:sz w:val="18"/>
                <w:szCs w:val="18"/>
                <w:rtl/>
                <w:lang w:eastAsia="ar" w:bidi="ar-EG"/>
              </w:rPr>
              <w:t>المجموع</w:t>
            </w:r>
          </w:p>
        </w:tc>
      </w:tr>
      <w:tr w:rsidR="001515EE" w:rsidRPr="00FB4279" w14:paraId="360188CA" w14:textId="77777777" w:rsidTr="00545E01">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1DE5782B" w14:textId="77777777" w:rsidR="001515EE" w:rsidRPr="00FB4279" w:rsidRDefault="001515EE" w:rsidP="00545E01">
            <w:pPr>
              <w:bidi/>
              <w:rPr>
                <w:rFonts w:asciiTheme="majorBidi" w:hAnsiTheme="majorBidi" w:cstheme="majorBidi"/>
                <w:sz w:val="18"/>
                <w:szCs w:val="18"/>
              </w:rPr>
            </w:pPr>
            <w:r w:rsidRPr="00FB4279">
              <w:rPr>
                <w:rFonts w:asciiTheme="majorBidi" w:hAnsiTheme="majorBidi" w:cstheme="majorBidi"/>
                <w:sz w:val="18"/>
                <w:szCs w:val="18"/>
                <w:rtl/>
                <w:lang w:eastAsia="ar" w:bidi="ar-EG"/>
              </w:rPr>
              <w:t>اليونيدو</w:t>
            </w:r>
          </w:p>
        </w:tc>
        <w:tc>
          <w:tcPr>
            <w:tcW w:w="1330" w:type="pct"/>
            <w:tcBorders>
              <w:top w:val="single" w:sz="4" w:space="0" w:color="666699"/>
              <w:left w:val="single" w:sz="4" w:space="0" w:color="666699"/>
              <w:bottom w:val="single" w:sz="4" w:space="0" w:color="666699"/>
              <w:right w:val="single" w:sz="4" w:space="0" w:color="666699"/>
            </w:tcBorders>
            <w:hideMark/>
          </w:tcPr>
          <w:p w14:paraId="073FDBD2" w14:textId="77777777" w:rsidR="001515EE" w:rsidRPr="00FB4279" w:rsidRDefault="001515EE" w:rsidP="00545E01">
            <w:pPr>
              <w:bidi/>
              <w:jc w:val="left"/>
              <w:rPr>
                <w:rFonts w:asciiTheme="majorBidi" w:hAnsiTheme="majorBidi" w:cstheme="majorBidi"/>
                <w:sz w:val="18"/>
                <w:szCs w:val="18"/>
              </w:rPr>
            </w:pPr>
            <w:r w:rsidRPr="00FB4279">
              <w:rPr>
                <w:rFonts w:asciiTheme="majorBidi" w:hAnsiTheme="majorBidi" w:cstheme="majorBidi"/>
                <w:sz w:val="18"/>
                <w:szCs w:val="18"/>
                <w:rtl/>
                <w:lang w:eastAsia="ar" w:bidi="ar-EG"/>
              </w:rPr>
              <w:t>التمويل (بالدولار أمريكي)</w:t>
            </w:r>
          </w:p>
        </w:tc>
        <w:tc>
          <w:tcPr>
            <w:tcW w:w="731" w:type="pct"/>
            <w:tcBorders>
              <w:top w:val="single" w:sz="4" w:space="0" w:color="666699"/>
              <w:left w:val="single" w:sz="4" w:space="0" w:color="666699"/>
              <w:bottom w:val="single" w:sz="4" w:space="0" w:color="666699"/>
              <w:right w:val="single" w:sz="4" w:space="0" w:color="666699"/>
            </w:tcBorders>
          </w:tcPr>
          <w:p w14:paraId="37E0C4BB" w14:textId="77777777" w:rsidR="001515EE" w:rsidRPr="00FB4279" w:rsidRDefault="001515EE" w:rsidP="00545E01">
            <w:pPr>
              <w:bidi/>
              <w:jc w:val="right"/>
              <w:rPr>
                <w:rFonts w:asciiTheme="majorBidi" w:hAnsiTheme="majorBidi" w:cstheme="majorBidi"/>
                <w:sz w:val="18"/>
                <w:szCs w:val="18"/>
              </w:rPr>
            </w:pPr>
            <w:r w:rsidRPr="00FB4279">
              <w:rPr>
                <w:rFonts w:asciiTheme="majorBidi" w:hAnsiTheme="majorBidi" w:cstheme="majorBidi"/>
                <w:sz w:val="18"/>
                <w:szCs w:val="18"/>
                <w:rtl/>
                <w:lang w:eastAsia="ar" w:bidi="ar-EG"/>
              </w:rPr>
              <w:t>400,588</w:t>
            </w:r>
          </w:p>
        </w:tc>
        <w:tc>
          <w:tcPr>
            <w:tcW w:w="731" w:type="pct"/>
            <w:tcBorders>
              <w:top w:val="single" w:sz="4" w:space="0" w:color="666699"/>
              <w:left w:val="single" w:sz="4" w:space="0" w:color="666699"/>
              <w:bottom w:val="single" w:sz="4" w:space="0" w:color="666699"/>
              <w:right w:val="single" w:sz="4" w:space="0" w:color="666699"/>
            </w:tcBorders>
          </w:tcPr>
          <w:p w14:paraId="44E811AD" w14:textId="77777777" w:rsidR="001515EE" w:rsidRPr="00FB4279" w:rsidRDefault="001515EE" w:rsidP="00545E01">
            <w:pPr>
              <w:bidi/>
              <w:jc w:val="right"/>
              <w:rPr>
                <w:rFonts w:asciiTheme="majorBidi" w:hAnsiTheme="majorBidi" w:cstheme="majorBidi"/>
                <w:sz w:val="18"/>
                <w:szCs w:val="18"/>
              </w:rPr>
            </w:pPr>
            <w:r w:rsidRPr="00FB4279">
              <w:rPr>
                <w:rFonts w:asciiTheme="majorBidi" w:hAnsiTheme="majorBidi" w:cstheme="majorBidi"/>
                <w:sz w:val="18"/>
                <w:szCs w:val="18"/>
                <w:rtl/>
                <w:lang w:eastAsia="ar" w:bidi="ar-EG"/>
              </w:rPr>
              <w:t>506,250</w:t>
            </w:r>
          </w:p>
        </w:tc>
        <w:tc>
          <w:tcPr>
            <w:tcW w:w="731" w:type="pct"/>
            <w:tcBorders>
              <w:top w:val="single" w:sz="4" w:space="0" w:color="666699"/>
              <w:left w:val="single" w:sz="4" w:space="0" w:color="666699"/>
              <w:bottom w:val="single" w:sz="4" w:space="0" w:color="666699"/>
              <w:right w:val="single" w:sz="4" w:space="0" w:color="666699"/>
            </w:tcBorders>
          </w:tcPr>
          <w:p w14:paraId="15FAE83A" w14:textId="77777777" w:rsidR="001515EE" w:rsidRPr="00FB4279" w:rsidRDefault="001515EE" w:rsidP="00545E01">
            <w:pPr>
              <w:bidi/>
              <w:jc w:val="right"/>
              <w:rPr>
                <w:rFonts w:asciiTheme="majorBidi" w:hAnsiTheme="majorBidi" w:cstheme="majorBidi"/>
                <w:sz w:val="18"/>
                <w:szCs w:val="18"/>
              </w:rPr>
            </w:pPr>
            <w:r w:rsidRPr="00FB4279">
              <w:rPr>
                <w:rFonts w:asciiTheme="majorBidi" w:hAnsiTheme="majorBidi" w:cstheme="majorBidi"/>
                <w:sz w:val="18"/>
                <w:szCs w:val="18"/>
                <w:rtl/>
                <w:lang w:eastAsia="ar" w:bidi="ar-EG"/>
              </w:rPr>
              <w:t>463,450</w:t>
            </w:r>
          </w:p>
        </w:tc>
        <w:tc>
          <w:tcPr>
            <w:tcW w:w="768" w:type="pct"/>
            <w:tcBorders>
              <w:top w:val="single" w:sz="4" w:space="0" w:color="666699"/>
              <w:left w:val="single" w:sz="4" w:space="0" w:color="666699"/>
              <w:bottom w:val="single" w:sz="4" w:space="0" w:color="666699"/>
              <w:right w:val="single" w:sz="4" w:space="0" w:color="666699"/>
            </w:tcBorders>
          </w:tcPr>
          <w:p w14:paraId="55ABAC65" w14:textId="77777777" w:rsidR="001515EE" w:rsidRPr="00FB4279" w:rsidRDefault="001515EE" w:rsidP="00545E01">
            <w:pPr>
              <w:bidi/>
              <w:jc w:val="center"/>
              <w:rPr>
                <w:rFonts w:asciiTheme="majorBidi" w:hAnsiTheme="majorBidi" w:cstheme="majorBidi"/>
                <w:sz w:val="18"/>
                <w:szCs w:val="18"/>
              </w:rPr>
            </w:pPr>
            <w:r w:rsidRPr="00FB4279">
              <w:rPr>
                <w:rFonts w:asciiTheme="majorBidi" w:hAnsiTheme="majorBidi" w:cstheme="majorBidi"/>
                <w:sz w:val="18"/>
                <w:szCs w:val="18"/>
                <w:rtl/>
                <w:lang w:eastAsia="ar" w:bidi="ar-EG"/>
              </w:rPr>
              <w:t>1,370,288</w:t>
            </w:r>
          </w:p>
        </w:tc>
      </w:tr>
    </w:tbl>
    <w:tbl>
      <w:tblPr>
        <w:tblStyle w:val="TableGrid"/>
        <w:tblpPr w:leftFromText="180" w:rightFromText="180" w:vertAnchor="text" w:horzAnchor="margin" w:tblpXSpec="right" w:tblpY="304"/>
        <w:bidiVisual/>
        <w:tblW w:w="53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737"/>
        <w:gridCol w:w="568"/>
        <w:gridCol w:w="659"/>
        <w:gridCol w:w="747"/>
        <w:gridCol w:w="499"/>
        <w:gridCol w:w="748"/>
        <w:gridCol w:w="760"/>
        <w:gridCol w:w="760"/>
        <w:gridCol w:w="760"/>
        <w:gridCol w:w="760"/>
        <w:gridCol w:w="760"/>
        <w:gridCol w:w="760"/>
        <w:gridCol w:w="700"/>
        <w:gridCol w:w="835"/>
      </w:tblGrid>
      <w:tr w:rsidR="006E70FB" w:rsidRPr="00FB4279" w14:paraId="410F18CB" w14:textId="77777777" w:rsidTr="006E70FB">
        <w:trPr>
          <w:trHeight w:val="286"/>
        </w:trPr>
        <w:tc>
          <w:tcPr>
            <w:tcW w:w="1002" w:type="pct"/>
            <w:gridSpan w:val="3"/>
            <w:tcBorders>
              <w:top w:val="single" w:sz="4" w:space="0" w:color="666699"/>
              <w:left w:val="single" w:sz="4" w:space="0" w:color="666699"/>
              <w:bottom w:val="single" w:sz="4" w:space="0" w:color="666699"/>
              <w:right w:val="single" w:sz="4" w:space="0" w:color="666699"/>
            </w:tcBorders>
            <w:tcMar>
              <w:right w:w="58" w:type="dxa"/>
            </w:tcMar>
            <w:hideMark/>
          </w:tcPr>
          <w:p w14:paraId="411BA8B6" w14:textId="77777777" w:rsidR="006E70FB" w:rsidRPr="00FB4279" w:rsidRDefault="006E70FB" w:rsidP="006E70FB">
            <w:pPr>
              <w:bidi/>
              <w:spacing w:afterLines="20" w:after="48"/>
              <w:jc w:val="left"/>
              <w:rPr>
                <w:bCs/>
                <w:sz w:val="18"/>
                <w:szCs w:val="18"/>
                <w:lang w:val="en-CA" w:bidi="ar-SA"/>
              </w:rPr>
            </w:pPr>
            <w:r w:rsidRPr="00FB4279">
              <w:rPr>
                <w:bCs/>
                <w:sz w:val="18"/>
                <w:szCs w:val="18"/>
                <w:rtl/>
                <w:lang w:val="en-CA" w:bidi="ar-SA"/>
              </w:rPr>
              <w:t>(6) بيانات المشروع</w:t>
            </w:r>
          </w:p>
        </w:tc>
        <w:tc>
          <w:tcPr>
            <w:tcW w:w="380" w:type="pct"/>
            <w:tcBorders>
              <w:top w:val="single" w:sz="4" w:space="0" w:color="666699"/>
              <w:left w:val="single" w:sz="4" w:space="0" w:color="666699"/>
              <w:right w:val="single" w:sz="4" w:space="0" w:color="666699"/>
            </w:tcBorders>
            <w:tcMar>
              <w:right w:w="58" w:type="dxa"/>
            </w:tcMar>
            <w:hideMark/>
          </w:tcPr>
          <w:p w14:paraId="5D243165"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2021</w:t>
            </w:r>
          </w:p>
        </w:tc>
        <w:tc>
          <w:tcPr>
            <w:tcW w:w="256" w:type="pct"/>
            <w:tcBorders>
              <w:top w:val="single" w:sz="4" w:space="0" w:color="666699"/>
              <w:left w:val="single" w:sz="4" w:space="0" w:color="666699"/>
              <w:right w:val="single" w:sz="4" w:space="0" w:color="666699"/>
            </w:tcBorders>
            <w:tcMar>
              <w:right w:w="58" w:type="dxa"/>
            </w:tcMar>
          </w:tcPr>
          <w:p w14:paraId="5087E361"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2022</w:t>
            </w:r>
          </w:p>
        </w:tc>
        <w:tc>
          <w:tcPr>
            <w:tcW w:w="380" w:type="pct"/>
            <w:tcBorders>
              <w:top w:val="single" w:sz="4" w:space="0" w:color="666699"/>
              <w:left w:val="single" w:sz="4" w:space="0" w:color="666699"/>
              <w:right w:val="single" w:sz="4" w:space="0" w:color="666699"/>
            </w:tcBorders>
            <w:tcMar>
              <w:right w:w="58" w:type="dxa"/>
            </w:tcMar>
          </w:tcPr>
          <w:p w14:paraId="082AEB77"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2023</w:t>
            </w:r>
          </w:p>
        </w:tc>
        <w:tc>
          <w:tcPr>
            <w:tcW w:w="0" w:type="auto"/>
            <w:tcBorders>
              <w:top w:val="single" w:sz="4" w:space="0" w:color="666699"/>
              <w:left w:val="single" w:sz="4" w:space="0" w:color="666699"/>
              <w:right w:val="single" w:sz="4" w:space="0" w:color="666699"/>
            </w:tcBorders>
            <w:tcMar>
              <w:right w:w="58" w:type="dxa"/>
            </w:tcMar>
          </w:tcPr>
          <w:p w14:paraId="7197E4EE"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2024</w:t>
            </w:r>
          </w:p>
        </w:tc>
        <w:tc>
          <w:tcPr>
            <w:tcW w:w="0" w:type="auto"/>
            <w:tcBorders>
              <w:top w:val="single" w:sz="4" w:space="0" w:color="666699"/>
              <w:left w:val="single" w:sz="4" w:space="0" w:color="666699"/>
              <w:right w:val="single" w:sz="4" w:space="0" w:color="666699"/>
            </w:tcBorders>
            <w:tcMar>
              <w:right w:w="58" w:type="dxa"/>
            </w:tcMar>
          </w:tcPr>
          <w:p w14:paraId="6B368135"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2025</w:t>
            </w:r>
          </w:p>
        </w:tc>
        <w:tc>
          <w:tcPr>
            <w:tcW w:w="0" w:type="auto"/>
            <w:tcBorders>
              <w:top w:val="single" w:sz="4" w:space="0" w:color="666699"/>
              <w:left w:val="single" w:sz="4" w:space="0" w:color="666699"/>
              <w:right w:val="single" w:sz="4" w:space="0" w:color="666699"/>
            </w:tcBorders>
            <w:tcMar>
              <w:right w:w="58" w:type="dxa"/>
            </w:tcMar>
          </w:tcPr>
          <w:p w14:paraId="2507CD1C"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2026</w:t>
            </w:r>
          </w:p>
        </w:tc>
        <w:tc>
          <w:tcPr>
            <w:tcW w:w="0" w:type="auto"/>
            <w:tcBorders>
              <w:top w:val="single" w:sz="4" w:space="0" w:color="666699"/>
              <w:left w:val="single" w:sz="4" w:space="0" w:color="666699"/>
              <w:right w:val="single" w:sz="4" w:space="0" w:color="666699"/>
            </w:tcBorders>
            <w:tcMar>
              <w:right w:w="58" w:type="dxa"/>
            </w:tcMar>
          </w:tcPr>
          <w:p w14:paraId="37547294"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2027</w:t>
            </w:r>
          </w:p>
        </w:tc>
        <w:tc>
          <w:tcPr>
            <w:tcW w:w="0" w:type="auto"/>
            <w:tcBorders>
              <w:top w:val="single" w:sz="4" w:space="0" w:color="666699"/>
              <w:left w:val="single" w:sz="4" w:space="0" w:color="666699"/>
              <w:right w:val="single" w:sz="4" w:space="0" w:color="666699"/>
            </w:tcBorders>
            <w:tcMar>
              <w:right w:w="58" w:type="dxa"/>
            </w:tcMar>
          </w:tcPr>
          <w:p w14:paraId="3DBC7594"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2028</w:t>
            </w:r>
          </w:p>
        </w:tc>
        <w:tc>
          <w:tcPr>
            <w:tcW w:w="0" w:type="auto"/>
            <w:tcBorders>
              <w:top w:val="single" w:sz="4" w:space="0" w:color="666699"/>
              <w:left w:val="single" w:sz="4" w:space="0" w:color="666699"/>
              <w:right w:val="single" w:sz="4" w:space="0" w:color="666699"/>
            </w:tcBorders>
            <w:tcMar>
              <w:right w:w="58" w:type="dxa"/>
            </w:tcMar>
          </w:tcPr>
          <w:p w14:paraId="01F77221"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2029</w:t>
            </w:r>
          </w:p>
        </w:tc>
        <w:tc>
          <w:tcPr>
            <w:tcW w:w="0" w:type="dxa"/>
            <w:tcBorders>
              <w:top w:val="single" w:sz="4" w:space="0" w:color="666699"/>
              <w:left w:val="single" w:sz="4" w:space="0" w:color="666699"/>
              <w:right w:val="single" w:sz="4" w:space="0" w:color="666699"/>
            </w:tcBorders>
            <w:tcMar>
              <w:right w:w="58" w:type="dxa"/>
            </w:tcMar>
          </w:tcPr>
          <w:p w14:paraId="0CE21AC8"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2030</w:t>
            </w:r>
          </w:p>
        </w:tc>
        <w:tc>
          <w:tcPr>
            <w:tcW w:w="317" w:type="pct"/>
            <w:tcBorders>
              <w:top w:val="single" w:sz="4" w:space="0" w:color="666699"/>
              <w:left w:val="single" w:sz="4" w:space="0" w:color="666699"/>
              <w:bottom w:val="single" w:sz="4" w:space="0" w:color="666699"/>
              <w:right w:val="single" w:sz="4" w:space="0" w:color="666699"/>
            </w:tcBorders>
            <w:tcMar>
              <w:right w:w="58" w:type="dxa"/>
            </w:tcMar>
            <w:hideMark/>
          </w:tcPr>
          <w:p w14:paraId="592A2660" w14:textId="77777777" w:rsidR="006E70FB" w:rsidRPr="00FB4279" w:rsidRDefault="006E70FB" w:rsidP="006E70FB">
            <w:pPr>
              <w:spacing w:afterLines="20" w:after="48"/>
              <w:jc w:val="center"/>
              <w:rPr>
                <w:bCs/>
                <w:sz w:val="18"/>
                <w:szCs w:val="18"/>
                <w:lang w:val="en-CA" w:bidi="ar-SA"/>
              </w:rPr>
            </w:pPr>
            <w:r w:rsidRPr="00FB4279">
              <w:rPr>
                <w:bCs/>
                <w:sz w:val="18"/>
                <w:szCs w:val="18"/>
                <w:rtl/>
                <w:lang w:val="en-CA" w:bidi="ar-SA"/>
              </w:rPr>
              <w:t>المجموع</w:t>
            </w:r>
          </w:p>
        </w:tc>
      </w:tr>
      <w:tr w:rsidR="006E70FB" w:rsidRPr="00FB4279" w14:paraId="0E3D5D80" w14:textId="77777777" w:rsidTr="006E70FB">
        <w:trPr>
          <w:trHeight w:val="170"/>
        </w:trPr>
        <w:tc>
          <w:tcPr>
            <w:tcW w:w="1002" w:type="pct"/>
            <w:gridSpan w:val="3"/>
            <w:tcBorders>
              <w:top w:val="single" w:sz="4" w:space="0" w:color="666699"/>
              <w:left w:val="single" w:sz="4" w:space="0" w:color="666699"/>
              <w:bottom w:val="single" w:sz="4" w:space="0" w:color="666699"/>
              <w:right w:val="single" w:sz="4" w:space="0" w:color="666699"/>
            </w:tcBorders>
            <w:tcMar>
              <w:right w:w="58" w:type="dxa"/>
            </w:tcMar>
            <w:hideMark/>
          </w:tcPr>
          <w:p w14:paraId="7B36EBD3"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الحد الأقصى الذي يمكن السماح به لانبعاثات مواد المرفق واو، المجموعة الثانية لكل 100 كيلوغرام من المواد المنتجة من مواد المرفق جيم، المجموعة الأولى (كيلوغرام)</w:t>
            </w:r>
          </w:p>
        </w:tc>
        <w:tc>
          <w:tcPr>
            <w:tcW w:w="380" w:type="pct"/>
            <w:tcBorders>
              <w:left w:val="single" w:sz="4" w:space="0" w:color="666699"/>
              <w:right w:val="single" w:sz="4" w:space="0" w:color="666699"/>
            </w:tcBorders>
            <w:tcMar>
              <w:right w:w="58" w:type="dxa"/>
            </w:tcMar>
          </w:tcPr>
          <w:p w14:paraId="0501F3D1"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لا ينطبق</w:t>
            </w:r>
          </w:p>
        </w:tc>
        <w:tc>
          <w:tcPr>
            <w:tcW w:w="256" w:type="pct"/>
            <w:tcBorders>
              <w:left w:val="single" w:sz="4" w:space="0" w:color="666699"/>
              <w:right w:val="single" w:sz="4" w:space="0" w:color="666699"/>
            </w:tcBorders>
            <w:tcMar>
              <w:right w:w="58" w:type="dxa"/>
            </w:tcMar>
          </w:tcPr>
          <w:p w14:paraId="36F35DA3"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380" w:type="pct"/>
            <w:tcBorders>
              <w:left w:val="single" w:sz="4" w:space="0" w:color="666699"/>
              <w:right w:val="single" w:sz="4" w:space="0" w:color="666699"/>
            </w:tcBorders>
            <w:tcMar>
              <w:right w:w="58" w:type="dxa"/>
            </w:tcMar>
          </w:tcPr>
          <w:p w14:paraId="315BFF5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0" w:type="auto"/>
            <w:tcBorders>
              <w:left w:val="single" w:sz="4" w:space="0" w:color="666699"/>
              <w:right w:val="single" w:sz="4" w:space="0" w:color="666699"/>
            </w:tcBorders>
            <w:tcMar>
              <w:right w:w="58" w:type="dxa"/>
            </w:tcMar>
          </w:tcPr>
          <w:p w14:paraId="315FB79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0" w:type="auto"/>
            <w:tcBorders>
              <w:left w:val="single" w:sz="4" w:space="0" w:color="666699"/>
              <w:right w:val="single" w:sz="4" w:space="0" w:color="666699"/>
            </w:tcBorders>
            <w:tcMar>
              <w:right w:w="58" w:type="dxa"/>
            </w:tcMar>
          </w:tcPr>
          <w:p w14:paraId="40134040"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0" w:type="auto"/>
            <w:tcBorders>
              <w:left w:val="single" w:sz="4" w:space="0" w:color="666699"/>
              <w:right w:val="single" w:sz="4" w:space="0" w:color="666699"/>
            </w:tcBorders>
            <w:tcMar>
              <w:right w:w="58" w:type="dxa"/>
            </w:tcMar>
          </w:tcPr>
          <w:p w14:paraId="3D949EA8"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0" w:type="auto"/>
            <w:tcBorders>
              <w:left w:val="single" w:sz="4" w:space="0" w:color="666699"/>
              <w:right w:val="single" w:sz="4" w:space="0" w:color="666699"/>
            </w:tcBorders>
            <w:tcMar>
              <w:right w:w="58" w:type="dxa"/>
            </w:tcMar>
          </w:tcPr>
          <w:p w14:paraId="099770D8"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0" w:type="auto"/>
            <w:tcBorders>
              <w:left w:val="single" w:sz="4" w:space="0" w:color="666699"/>
              <w:right w:val="single" w:sz="4" w:space="0" w:color="666699"/>
            </w:tcBorders>
            <w:tcMar>
              <w:right w:w="58" w:type="dxa"/>
            </w:tcMar>
          </w:tcPr>
          <w:p w14:paraId="11D0D1D5"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0" w:type="auto"/>
            <w:tcBorders>
              <w:left w:val="single" w:sz="4" w:space="0" w:color="666699"/>
              <w:right w:val="single" w:sz="4" w:space="0" w:color="666699"/>
            </w:tcBorders>
            <w:tcMar>
              <w:right w:w="58" w:type="dxa"/>
            </w:tcMar>
          </w:tcPr>
          <w:p w14:paraId="130E972C"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0" w:type="dxa"/>
            <w:tcBorders>
              <w:left w:val="single" w:sz="4" w:space="0" w:color="666699"/>
              <w:right w:val="single" w:sz="4" w:space="0" w:color="666699"/>
            </w:tcBorders>
            <w:tcMar>
              <w:right w:w="58" w:type="dxa"/>
            </w:tcMar>
          </w:tcPr>
          <w:p w14:paraId="31CA2EB4"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0.10</w:t>
            </w:r>
          </w:p>
        </w:tc>
        <w:tc>
          <w:tcPr>
            <w:tcW w:w="317" w:type="pct"/>
            <w:tcBorders>
              <w:top w:val="single" w:sz="4" w:space="0" w:color="666699"/>
              <w:left w:val="single" w:sz="4" w:space="0" w:color="666699"/>
              <w:bottom w:val="single" w:sz="4" w:space="0" w:color="666699"/>
              <w:right w:val="single" w:sz="4" w:space="0" w:color="666699"/>
            </w:tcBorders>
            <w:tcMar>
              <w:right w:w="58" w:type="dxa"/>
            </w:tcMar>
            <w:hideMark/>
          </w:tcPr>
          <w:p w14:paraId="346E8050"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لا ينطبق</w:t>
            </w:r>
          </w:p>
        </w:tc>
      </w:tr>
      <w:tr w:rsidR="006E70FB" w:rsidRPr="00FB4279" w14:paraId="5990E54E" w14:textId="77777777" w:rsidTr="006E70FB">
        <w:trPr>
          <w:trHeight w:val="343"/>
        </w:trPr>
        <w:tc>
          <w:tcPr>
            <w:tcW w:w="375" w:type="pct"/>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6338A235"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التمويل المتفق عليه من حيث المبدأ (بالدولار الأمريكي)</w:t>
            </w:r>
          </w:p>
        </w:tc>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EB3B9A0"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اليونيدو</w:t>
            </w:r>
          </w:p>
        </w:tc>
        <w:tc>
          <w:tcPr>
            <w:tcW w:w="336" w:type="pct"/>
            <w:tcBorders>
              <w:top w:val="single" w:sz="4" w:space="0" w:color="666699"/>
              <w:left w:val="single" w:sz="4" w:space="0" w:color="666699"/>
              <w:bottom w:val="single" w:sz="4" w:space="0" w:color="666699"/>
              <w:right w:val="single" w:sz="4" w:space="0" w:color="666699"/>
            </w:tcBorders>
            <w:tcMar>
              <w:right w:w="58" w:type="dxa"/>
            </w:tcMar>
            <w:hideMark/>
          </w:tcPr>
          <w:p w14:paraId="1FE4F7F5"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تكاليف المشروع</w:t>
            </w:r>
          </w:p>
        </w:tc>
        <w:tc>
          <w:tcPr>
            <w:tcW w:w="380" w:type="pct"/>
            <w:tcBorders>
              <w:left w:val="single" w:sz="4" w:space="0" w:color="666699"/>
              <w:right w:val="single" w:sz="4" w:space="0" w:color="666699"/>
            </w:tcBorders>
            <w:tcMar>
              <w:right w:w="58" w:type="dxa"/>
            </w:tcMar>
          </w:tcPr>
          <w:p w14:paraId="2E093AC3"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483,058</w:t>
            </w:r>
          </w:p>
        </w:tc>
        <w:tc>
          <w:tcPr>
            <w:tcW w:w="256" w:type="pct"/>
            <w:tcBorders>
              <w:left w:val="single" w:sz="4" w:space="0" w:color="666699"/>
              <w:right w:val="single" w:sz="4" w:space="0" w:color="666699"/>
            </w:tcBorders>
            <w:tcMar>
              <w:right w:w="58" w:type="dxa"/>
            </w:tcMar>
          </w:tcPr>
          <w:p w14:paraId="33200CA1"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380" w:type="pct"/>
            <w:tcBorders>
              <w:left w:val="single" w:sz="4" w:space="0" w:color="666699"/>
              <w:right w:val="single" w:sz="4" w:space="0" w:color="666699"/>
            </w:tcBorders>
            <w:tcMar>
              <w:right w:w="58" w:type="dxa"/>
            </w:tcMar>
          </w:tcPr>
          <w:p w14:paraId="6F914265"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492,160</w:t>
            </w:r>
          </w:p>
        </w:tc>
        <w:tc>
          <w:tcPr>
            <w:tcW w:w="0" w:type="auto"/>
            <w:tcBorders>
              <w:left w:val="single" w:sz="4" w:space="0" w:color="666699"/>
              <w:right w:val="single" w:sz="4" w:space="0" w:color="666699"/>
            </w:tcBorders>
            <w:tcMar>
              <w:right w:w="58" w:type="dxa"/>
            </w:tcMar>
          </w:tcPr>
          <w:p w14:paraId="32AD0897"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374,381</w:t>
            </w:r>
          </w:p>
        </w:tc>
        <w:tc>
          <w:tcPr>
            <w:tcW w:w="0" w:type="auto"/>
            <w:tcBorders>
              <w:left w:val="single" w:sz="4" w:space="0" w:color="666699"/>
              <w:right w:val="single" w:sz="4" w:space="0" w:color="666699"/>
            </w:tcBorders>
            <w:tcMar>
              <w:right w:w="58" w:type="dxa"/>
            </w:tcMar>
          </w:tcPr>
          <w:p w14:paraId="332F51E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473,131</w:t>
            </w:r>
          </w:p>
        </w:tc>
        <w:tc>
          <w:tcPr>
            <w:tcW w:w="0" w:type="auto"/>
            <w:tcBorders>
              <w:left w:val="single" w:sz="4" w:space="0" w:color="666699"/>
              <w:right w:val="single" w:sz="4" w:space="0" w:color="666699"/>
            </w:tcBorders>
            <w:tcMar>
              <w:right w:w="58" w:type="dxa"/>
            </w:tcMar>
          </w:tcPr>
          <w:p w14:paraId="3966354E"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433,131</w:t>
            </w:r>
          </w:p>
        </w:tc>
        <w:tc>
          <w:tcPr>
            <w:tcW w:w="0" w:type="auto"/>
            <w:tcBorders>
              <w:left w:val="single" w:sz="4" w:space="0" w:color="666699"/>
              <w:right w:val="single" w:sz="4" w:space="0" w:color="666699"/>
            </w:tcBorders>
            <w:tcMar>
              <w:right w:w="58" w:type="dxa"/>
            </w:tcMar>
          </w:tcPr>
          <w:p w14:paraId="2117CD20"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414,381</w:t>
            </w:r>
          </w:p>
        </w:tc>
        <w:tc>
          <w:tcPr>
            <w:tcW w:w="0" w:type="auto"/>
            <w:tcBorders>
              <w:left w:val="single" w:sz="4" w:space="0" w:color="666699"/>
              <w:right w:val="single" w:sz="4" w:space="0" w:color="666699"/>
            </w:tcBorders>
            <w:tcMar>
              <w:right w:w="58" w:type="dxa"/>
            </w:tcMar>
          </w:tcPr>
          <w:p w14:paraId="29250BA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374,381</w:t>
            </w:r>
          </w:p>
        </w:tc>
        <w:tc>
          <w:tcPr>
            <w:tcW w:w="0" w:type="auto"/>
            <w:tcBorders>
              <w:left w:val="single" w:sz="4" w:space="0" w:color="666699"/>
              <w:right w:val="single" w:sz="4" w:space="0" w:color="666699"/>
            </w:tcBorders>
            <w:tcMar>
              <w:right w:w="58" w:type="dxa"/>
            </w:tcMar>
          </w:tcPr>
          <w:p w14:paraId="0D3D0D5E"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414,381</w:t>
            </w:r>
          </w:p>
        </w:tc>
        <w:tc>
          <w:tcPr>
            <w:tcW w:w="0" w:type="dxa"/>
            <w:tcBorders>
              <w:left w:val="single" w:sz="4" w:space="0" w:color="666699"/>
              <w:right w:val="single" w:sz="4" w:space="0" w:color="666699"/>
            </w:tcBorders>
            <w:tcMar>
              <w:right w:w="58" w:type="dxa"/>
            </w:tcMar>
          </w:tcPr>
          <w:p w14:paraId="7A3680BF"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374,380</w:t>
            </w:r>
          </w:p>
        </w:tc>
        <w:tc>
          <w:tcPr>
            <w:tcW w:w="317" w:type="pct"/>
            <w:tcBorders>
              <w:top w:val="single" w:sz="4" w:space="0" w:color="666699"/>
              <w:left w:val="single" w:sz="4" w:space="0" w:color="666699"/>
              <w:bottom w:val="single" w:sz="4" w:space="0" w:color="666699"/>
              <w:right w:val="single" w:sz="4" w:space="0" w:color="666699"/>
            </w:tcBorders>
            <w:tcMar>
              <w:right w:w="58" w:type="dxa"/>
            </w:tcMar>
          </w:tcPr>
          <w:p w14:paraId="17F62908"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3,833,384</w:t>
            </w:r>
          </w:p>
        </w:tc>
      </w:tr>
      <w:tr w:rsidR="006E70FB" w:rsidRPr="00FB4279" w14:paraId="5E9EE2C6" w14:textId="77777777" w:rsidTr="006E70FB">
        <w:trPr>
          <w:trHeight w:val="344"/>
        </w:trPr>
        <w:tc>
          <w:tcPr>
            <w:tcW w:w="375" w:type="pct"/>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6B9D387" w14:textId="77777777" w:rsidR="006E70FB" w:rsidRPr="00FB4279" w:rsidRDefault="006E70FB" w:rsidP="006E70FB">
            <w:pPr>
              <w:bidi/>
              <w:spacing w:afterLines="20" w:after="48"/>
              <w:jc w:val="left"/>
              <w:rPr>
                <w:b/>
                <w:sz w:val="18"/>
                <w:szCs w:val="18"/>
                <w:lang w:val="en-CA" w:bidi="ar-SA"/>
              </w:rPr>
            </w:pPr>
          </w:p>
        </w:tc>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1F4B4FD" w14:textId="77777777" w:rsidR="006E70FB" w:rsidRPr="00FB4279" w:rsidRDefault="006E70FB" w:rsidP="006E70FB">
            <w:pPr>
              <w:bidi/>
              <w:spacing w:afterLines="20" w:after="48"/>
              <w:jc w:val="left"/>
              <w:rPr>
                <w:b/>
                <w:sz w:val="18"/>
                <w:szCs w:val="18"/>
                <w:lang w:val="en-CA" w:bidi="ar-SA"/>
              </w:rPr>
            </w:pPr>
          </w:p>
        </w:tc>
        <w:tc>
          <w:tcPr>
            <w:tcW w:w="336" w:type="pct"/>
            <w:tcBorders>
              <w:top w:val="single" w:sz="4" w:space="0" w:color="666699"/>
              <w:left w:val="single" w:sz="4" w:space="0" w:color="666699"/>
              <w:bottom w:val="single" w:sz="4" w:space="0" w:color="666699"/>
              <w:right w:val="single" w:sz="4" w:space="0" w:color="666699"/>
            </w:tcBorders>
            <w:tcMar>
              <w:right w:w="58" w:type="dxa"/>
            </w:tcMar>
            <w:hideMark/>
          </w:tcPr>
          <w:p w14:paraId="63D02AAB"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تكاليف الدعم</w:t>
            </w:r>
          </w:p>
        </w:tc>
        <w:tc>
          <w:tcPr>
            <w:tcW w:w="380" w:type="pct"/>
            <w:tcBorders>
              <w:left w:val="single" w:sz="4" w:space="0" w:color="666699"/>
              <w:right w:val="single" w:sz="4" w:space="0" w:color="666699"/>
            </w:tcBorders>
            <w:tcMar>
              <w:right w:w="58" w:type="dxa"/>
            </w:tcMar>
          </w:tcPr>
          <w:p w14:paraId="4401DD61"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33,814</w:t>
            </w:r>
          </w:p>
        </w:tc>
        <w:tc>
          <w:tcPr>
            <w:tcW w:w="256" w:type="pct"/>
            <w:tcBorders>
              <w:left w:val="single" w:sz="4" w:space="0" w:color="666699"/>
              <w:right w:val="single" w:sz="4" w:space="0" w:color="666699"/>
            </w:tcBorders>
            <w:tcMar>
              <w:right w:w="58" w:type="dxa"/>
            </w:tcMar>
          </w:tcPr>
          <w:p w14:paraId="1696A45D"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380" w:type="pct"/>
            <w:tcBorders>
              <w:left w:val="single" w:sz="4" w:space="0" w:color="666699"/>
              <w:right w:val="single" w:sz="4" w:space="0" w:color="666699"/>
            </w:tcBorders>
            <w:tcMar>
              <w:right w:w="58" w:type="dxa"/>
            </w:tcMar>
          </w:tcPr>
          <w:p w14:paraId="2C2C3A42"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34,451</w:t>
            </w:r>
          </w:p>
        </w:tc>
        <w:tc>
          <w:tcPr>
            <w:tcW w:w="0" w:type="auto"/>
            <w:tcBorders>
              <w:left w:val="single" w:sz="4" w:space="0" w:color="666699"/>
              <w:right w:val="single" w:sz="4" w:space="0" w:color="666699"/>
            </w:tcBorders>
            <w:tcMar>
              <w:right w:w="58" w:type="dxa"/>
            </w:tcMar>
          </w:tcPr>
          <w:p w14:paraId="37C3D1D7"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26,207</w:t>
            </w:r>
          </w:p>
        </w:tc>
        <w:tc>
          <w:tcPr>
            <w:tcW w:w="0" w:type="auto"/>
            <w:tcBorders>
              <w:left w:val="single" w:sz="4" w:space="0" w:color="666699"/>
              <w:right w:val="single" w:sz="4" w:space="0" w:color="666699"/>
            </w:tcBorders>
            <w:tcMar>
              <w:right w:w="58" w:type="dxa"/>
            </w:tcMar>
          </w:tcPr>
          <w:p w14:paraId="6E55F31A"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33,119</w:t>
            </w:r>
          </w:p>
        </w:tc>
        <w:tc>
          <w:tcPr>
            <w:tcW w:w="0" w:type="auto"/>
            <w:tcBorders>
              <w:left w:val="single" w:sz="4" w:space="0" w:color="666699"/>
              <w:right w:val="single" w:sz="4" w:space="0" w:color="666699"/>
            </w:tcBorders>
            <w:tcMar>
              <w:right w:w="58" w:type="dxa"/>
            </w:tcMar>
          </w:tcPr>
          <w:p w14:paraId="725C3004"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30,319</w:t>
            </w:r>
          </w:p>
        </w:tc>
        <w:tc>
          <w:tcPr>
            <w:tcW w:w="0" w:type="auto"/>
            <w:tcBorders>
              <w:left w:val="single" w:sz="4" w:space="0" w:color="666699"/>
              <w:right w:val="single" w:sz="4" w:space="0" w:color="666699"/>
            </w:tcBorders>
            <w:tcMar>
              <w:right w:w="58" w:type="dxa"/>
            </w:tcMar>
          </w:tcPr>
          <w:p w14:paraId="55AB0828"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29,007</w:t>
            </w:r>
          </w:p>
        </w:tc>
        <w:tc>
          <w:tcPr>
            <w:tcW w:w="0" w:type="auto"/>
            <w:tcBorders>
              <w:left w:val="single" w:sz="4" w:space="0" w:color="666699"/>
              <w:right w:val="single" w:sz="4" w:space="0" w:color="666699"/>
            </w:tcBorders>
            <w:tcMar>
              <w:right w:w="58" w:type="dxa"/>
            </w:tcMar>
          </w:tcPr>
          <w:p w14:paraId="1D64C65E"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26,207</w:t>
            </w:r>
          </w:p>
        </w:tc>
        <w:tc>
          <w:tcPr>
            <w:tcW w:w="0" w:type="auto"/>
            <w:tcBorders>
              <w:left w:val="single" w:sz="4" w:space="0" w:color="666699"/>
              <w:right w:val="single" w:sz="4" w:space="0" w:color="666699"/>
            </w:tcBorders>
            <w:tcMar>
              <w:right w:w="58" w:type="dxa"/>
            </w:tcMar>
          </w:tcPr>
          <w:p w14:paraId="3E1AC3D7"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29,007</w:t>
            </w:r>
          </w:p>
        </w:tc>
        <w:tc>
          <w:tcPr>
            <w:tcW w:w="0" w:type="dxa"/>
            <w:tcBorders>
              <w:left w:val="single" w:sz="4" w:space="0" w:color="666699"/>
              <w:right w:val="single" w:sz="4" w:space="0" w:color="666699"/>
            </w:tcBorders>
            <w:tcMar>
              <w:right w:w="58" w:type="dxa"/>
            </w:tcMar>
          </w:tcPr>
          <w:p w14:paraId="23D7D1B8"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26,206</w:t>
            </w:r>
          </w:p>
        </w:tc>
        <w:tc>
          <w:tcPr>
            <w:tcW w:w="317" w:type="pct"/>
            <w:tcBorders>
              <w:top w:val="single" w:sz="4" w:space="0" w:color="666699"/>
              <w:left w:val="single" w:sz="4" w:space="0" w:color="666699"/>
              <w:bottom w:val="single" w:sz="4" w:space="0" w:color="666699"/>
              <w:right w:val="single" w:sz="4" w:space="0" w:color="666699"/>
            </w:tcBorders>
            <w:tcMar>
              <w:right w:w="58" w:type="dxa"/>
            </w:tcMar>
          </w:tcPr>
          <w:p w14:paraId="299545AE"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268,337</w:t>
            </w:r>
          </w:p>
        </w:tc>
      </w:tr>
      <w:tr w:rsidR="006E70FB" w:rsidRPr="00FB4279" w14:paraId="1921E2A7" w14:textId="77777777" w:rsidTr="006E70FB">
        <w:trPr>
          <w:trHeight w:val="344"/>
        </w:trPr>
        <w:tc>
          <w:tcPr>
            <w:tcW w:w="666" w:type="pct"/>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106EB97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الأموال الموافق عليها من اللجنة التنفيذية (بالدولار الأمريكي)</w:t>
            </w:r>
          </w:p>
        </w:tc>
        <w:tc>
          <w:tcPr>
            <w:tcW w:w="336" w:type="pct"/>
            <w:tcBorders>
              <w:top w:val="single" w:sz="4" w:space="0" w:color="666699"/>
              <w:left w:val="single" w:sz="4" w:space="0" w:color="666699"/>
              <w:bottom w:val="single" w:sz="4" w:space="0" w:color="666699"/>
              <w:right w:val="single" w:sz="4" w:space="0" w:color="666699"/>
            </w:tcBorders>
            <w:tcMar>
              <w:right w:w="58" w:type="dxa"/>
            </w:tcMar>
            <w:hideMark/>
          </w:tcPr>
          <w:p w14:paraId="02CE0DE2"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تكاليف المشروع</w:t>
            </w:r>
          </w:p>
        </w:tc>
        <w:tc>
          <w:tcPr>
            <w:tcW w:w="380" w:type="pct"/>
            <w:tcBorders>
              <w:left w:val="single" w:sz="4" w:space="0" w:color="666699"/>
              <w:right w:val="single" w:sz="4" w:space="0" w:color="666699"/>
            </w:tcBorders>
            <w:tcMar>
              <w:right w:w="58" w:type="dxa"/>
            </w:tcMar>
          </w:tcPr>
          <w:p w14:paraId="35F7500C"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483,058</w:t>
            </w:r>
          </w:p>
        </w:tc>
        <w:tc>
          <w:tcPr>
            <w:tcW w:w="256" w:type="pct"/>
            <w:tcBorders>
              <w:left w:val="single" w:sz="4" w:space="0" w:color="666699"/>
              <w:right w:val="single" w:sz="4" w:space="0" w:color="666699"/>
            </w:tcBorders>
            <w:tcMar>
              <w:right w:w="58" w:type="dxa"/>
            </w:tcMar>
          </w:tcPr>
          <w:p w14:paraId="6BC6B7FF"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380" w:type="pct"/>
            <w:tcBorders>
              <w:left w:val="single" w:sz="4" w:space="0" w:color="666699"/>
              <w:right w:val="single" w:sz="4" w:space="0" w:color="666699"/>
            </w:tcBorders>
            <w:tcMar>
              <w:right w:w="58" w:type="dxa"/>
            </w:tcMar>
          </w:tcPr>
          <w:p w14:paraId="418DA81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387,561</w:t>
            </w:r>
          </w:p>
        </w:tc>
        <w:tc>
          <w:tcPr>
            <w:tcW w:w="0" w:type="auto"/>
            <w:tcBorders>
              <w:left w:val="single" w:sz="4" w:space="0" w:color="666699"/>
              <w:right w:val="single" w:sz="4" w:space="0" w:color="666699"/>
            </w:tcBorders>
            <w:tcMar>
              <w:right w:w="58" w:type="dxa"/>
            </w:tcMar>
          </w:tcPr>
          <w:p w14:paraId="7276A7A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4D0B03C4"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3A9C5C55"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1B8EF276"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55F85A94"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33B7C512"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dxa"/>
            <w:tcBorders>
              <w:left w:val="single" w:sz="4" w:space="0" w:color="666699"/>
              <w:right w:val="single" w:sz="4" w:space="0" w:color="666699"/>
            </w:tcBorders>
            <w:tcMar>
              <w:right w:w="58" w:type="dxa"/>
            </w:tcMar>
          </w:tcPr>
          <w:p w14:paraId="2C100D32"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317" w:type="pct"/>
            <w:tcBorders>
              <w:top w:val="single" w:sz="4" w:space="0" w:color="666699"/>
              <w:left w:val="single" w:sz="4" w:space="0" w:color="666699"/>
              <w:bottom w:val="single" w:sz="4" w:space="0" w:color="666699"/>
              <w:right w:val="single" w:sz="4" w:space="0" w:color="666699"/>
            </w:tcBorders>
            <w:tcMar>
              <w:right w:w="58" w:type="dxa"/>
            </w:tcMar>
          </w:tcPr>
          <w:p w14:paraId="7ED6FFD7"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870,619</w:t>
            </w:r>
          </w:p>
        </w:tc>
      </w:tr>
      <w:tr w:rsidR="006E70FB" w:rsidRPr="00FB4279" w14:paraId="0D21A6ED" w14:textId="77777777" w:rsidTr="006E70FB">
        <w:trPr>
          <w:trHeight w:val="344"/>
        </w:trPr>
        <w:tc>
          <w:tcPr>
            <w:tcW w:w="666" w:type="pct"/>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400EAC6" w14:textId="77777777" w:rsidR="006E70FB" w:rsidRPr="00FB4279" w:rsidRDefault="006E70FB" w:rsidP="006E70FB">
            <w:pPr>
              <w:bidi/>
              <w:spacing w:afterLines="20" w:after="48"/>
              <w:jc w:val="left"/>
              <w:rPr>
                <w:b/>
                <w:sz w:val="18"/>
                <w:szCs w:val="18"/>
                <w:lang w:val="en-CA" w:bidi="ar-SA"/>
              </w:rPr>
            </w:pPr>
          </w:p>
        </w:tc>
        <w:tc>
          <w:tcPr>
            <w:tcW w:w="336" w:type="pct"/>
            <w:tcBorders>
              <w:top w:val="single" w:sz="4" w:space="0" w:color="666699"/>
              <w:left w:val="single" w:sz="4" w:space="0" w:color="666699"/>
              <w:bottom w:val="single" w:sz="4" w:space="0" w:color="666699"/>
              <w:right w:val="single" w:sz="4" w:space="0" w:color="666699"/>
            </w:tcBorders>
            <w:tcMar>
              <w:right w:w="58" w:type="dxa"/>
            </w:tcMar>
            <w:hideMark/>
          </w:tcPr>
          <w:p w14:paraId="723B7A0E"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تكاليف الدعم</w:t>
            </w:r>
          </w:p>
        </w:tc>
        <w:tc>
          <w:tcPr>
            <w:tcW w:w="380" w:type="pct"/>
            <w:tcBorders>
              <w:left w:val="single" w:sz="4" w:space="0" w:color="666699"/>
              <w:right w:val="single" w:sz="4" w:space="0" w:color="666699"/>
            </w:tcBorders>
            <w:tcMar>
              <w:right w:w="58" w:type="dxa"/>
            </w:tcMar>
          </w:tcPr>
          <w:p w14:paraId="6EC659E7"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33,814</w:t>
            </w:r>
          </w:p>
        </w:tc>
        <w:tc>
          <w:tcPr>
            <w:tcW w:w="256" w:type="pct"/>
            <w:tcBorders>
              <w:left w:val="single" w:sz="4" w:space="0" w:color="666699"/>
              <w:right w:val="single" w:sz="4" w:space="0" w:color="666699"/>
            </w:tcBorders>
            <w:tcMar>
              <w:right w:w="58" w:type="dxa"/>
            </w:tcMar>
          </w:tcPr>
          <w:p w14:paraId="4A73E5A2"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380" w:type="pct"/>
            <w:tcBorders>
              <w:left w:val="single" w:sz="4" w:space="0" w:color="666699"/>
              <w:right w:val="single" w:sz="4" w:space="0" w:color="666699"/>
            </w:tcBorders>
            <w:tcMar>
              <w:right w:w="58" w:type="dxa"/>
            </w:tcMar>
          </w:tcPr>
          <w:p w14:paraId="5B3D554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27,129</w:t>
            </w:r>
          </w:p>
        </w:tc>
        <w:tc>
          <w:tcPr>
            <w:tcW w:w="0" w:type="auto"/>
            <w:tcBorders>
              <w:left w:val="single" w:sz="4" w:space="0" w:color="666699"/>
              <w:right w:val="single" w:sz="4" w:space="0" w:color="666699"/>
            </w:tcBorders>
            <w:tcMar>
              <w:right w:w="58" w:type="dxa"/>
            </w:tcMar>
          </w:tcPr>
          <w:p w14:paraId="5AFDBEC3"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538C389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456425CA"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2E0A98EA"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67991D60"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auto"/>
            <w:tcBorders>
              <w:left w:val="single" w:sz="4" w:space="0" w:color="666699"/>
              <w:right w:val="single" w:sz="4" w:space="0" w:color="666699"/>
            </w:tcBorders>
            <w:tcMar>
              <w:right w:w="58" w:type="dxa"/>
            </w:tcMar>
          </w:tcPr>
          <w:p w14:paraId="7808D9F1"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0" w:type="dxa"/>
            <w:tcBorders>
              <w:left w:val="single" w:sz="4" w:space="0" w:color="666699"/>
              <w:right w:val="single" w:sz="4" w:space="0" w:color="666699"/>
            </w:tcBorders>
            <w:tcMar>
              <w:right w:w="58" w:type="dxa"/>
            </w:tcMar>
          </w:tcPr>
          <w:p w14:paraId="069DEC3D"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0</w:t>
            </w:r>
          </w:p>
        </w:tc>
        <w:tc>
          <w:tcPr>
            <w:tcW w:w="317" w:type="pct"/>
            <w:tcBorders>
              <w:top w:val="single" w:sz="4" w:space="0" w:color="666699"/>
              <w:left w:val="single" w:sz="4" w:space="0" w:color="666699"/>
              <w:bottom w:val="single" w:sz="4" w:space="0" w:color="666699"/>
              <w:right w:val="single" w:sz="4" w:space="0" w:color="666699"/>
            </w:tcBorders>
            <w:tcMar>
              <w:right w:w="58" w:type="dxa"/>
            </w:tcMar>
          </w:tcPr>
          <w:p w14:paraId="737C9309"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60,943</w:t>
            </w:r>
          </w:p>
        </w:tc>
      </w:tr>
      <w:tr w:rsidR="006E70FB" w:rsidRPr="00FB4279" w14:paraId="57BD3233" w14:textId="77777777" w:rsidTr="006E70FB">
        <w:trPr>
          <w:trHeight w:val="344"/>
        </w:trPr>
        <w:tc>
          <w:tcPr>
            <w:tcW w:w="666" w:type="pct"/>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5F0D7FE1"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إجمالي الأموال الموصي بالموافقة عليها في هذا الاجتماع (بالدولار الأمريكي)</w:t>
            </w:r>
          </w:p>
        </w:tc>
        <w:tc>
          <w:tcPr>
            <w:tcW w:w="336" w:type="pc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3EFB3E8"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تكاليف المشروع</w:t>
            </w:r>
          </w:p>
        </w:tc>
        <w:tc>
          <w:tcPr>
            <w:tcW w:w="380" w:type="pct"/>
            <w:tcBorders>
              <w:left w:val="single" w:sz="4" w:space="0" w:color="666699"/>
              <w:right w:val="single" w:sz="4" w:space="0" w:color="666699"/>
            </w:tcBorders>
            <w:tcMar>
              <w:right w:w="58" w:type="dxa"/>
            </w:tcMar>
          </w:tcPr>
          <w:p w14:paraId="3DD5849A" w14:textId="77777777" w:rsidR="006E70FB" w:rsidRPr="00FB4279" w:rsidRDefault="006E70FB" w:rsidP="006E70FB">
            <w:pPr>
              <w:bidi/>
              <w:spacing w:afterLines="20" w:after="48"/>
              <w:jc w:val="left"/>
              <w:rPr>
                <w:b/>
                <w:sz w:val="18"/>
                <w:szCs w:val="18"/>
                <w:lang w:val="en-CA" w:bidi="ar-SA"/>
              </w:rPr>
            </w:pPr>
          </w:p>
        </w:tc>
        <w:tc>
          <w:tcPr>
            <w:tcW w:w="256" w:type="pct"/>
            <w:tcBorders>
              <w:left w:val="single" w:sz="4" w:space="0" w:color="666699"/>
              <w:right w:val="single" w:sz="4" w:space="0" w:color="666699"/>
            </w:tcBorders>
            <w:tcMar>
              <w:right w:w="58" w:type="dxa"/>
            </w:tcMar>
          </w:tcPr>
          <w:p w14:paraId="434CE010" w14:textId="77777777" w:rsidR="006E70FB" w:rsidRPr="00FB4279" w:rsidRDefault="006E70FB" w:rsidP="006E70FB">
            <w:pPr>
              <w:bidi/>
              <w:spacing w:afterLines="20" w:after="48"/>
              <w:jc w:val="left"/>
              <w:rPr>
                <w:b/>
                <w:sz w:val="18"/>
                <w:szCs w:val="18"/>
                <w:lang w:val="en-CA" w:bidi="ar-SA"/>
              </w:rPr>
            </w:pPr>
          </w:p>
        </w:tc>
        <w:tc>
          <w:tcPr>
            <w:tcW w:w="380" w:type="pct"/>
            <w:tcBorders>
              <w:left w:val="single" w:sz="4" w:space="0" w:color="666699"/>
              <w:right w:val="single" w:sz="4" w:space="0" w:color="666699"/>
            </w:tcBorders>
            <w:tcMar>
              <w:right w:w="58" w:type="dxa"/>
            </w:tcMar>
          </w:tcPr>
          <w:p w14:paraId="773C90AA"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right w:val="single" w:sz="4" w:space="0" w:color="666699"/>
            </w:tcBorders>
            <w:tcMar>
              <w:right w:w="58" w:type="dxa"/>
            </w:tcMar>
          </w:tcPr>
          <w:p w14:paraId="6986B534"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270,050</w:t>
            </w:r>
          </w:p>
        </w:tc>
        <w:tc>
          <w:tcPr>
            <w:tcW w:w="0" w:type="auto"/>
            <w:tcBorders>
              <w:left w:val="single" w:sz="4" w:space="0" w:color="666699"/>
              <w:right w:val="single" w:sz="4" w:space="0" w:color="666699"/>
            </w:tcBorders>
            <w:tcMar>
              <w:right w:w="58" w:type="dxa"/>
            </w:tcMar>
          </w:tcPr>
          <w:p w14:paraId="6FE27802"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right w:val="single" w:sz="4" w:space="0" w:color="666699"/>
            </w:tcBorders>
            <w:tcMar>
              <w:right w:w="58" w:type="dxa"/>
            </w:tcMar>
          </w:tcPr>
          <w:p w14:paraId="5E22E90C"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right w:val="single" w:sz="4" w:space="0" w:color="666699"/>
            </w:tcBorders>
            <w:tcMar>
              <w:right w:w="58" w:type="dxa"/>
            </w:tcMar>
          </w:tcPr>
          <w:p w14:paraId="7C53692B"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right w:val="single" w:sz="4" w:space="0" w:color="666699"/>
            </w:tcBorders>
            <w:tcMar>
              <w:right w:w="58" w:type="dxa"/>
            </w:tcMar>
          </w:tcPr>
          <w:p w14:paraId="26F68179"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right w:val="single" w:sz="4" w:space="0" w:color="666699"/>
            </w:tcBorders>
            <w:tcMar>
              <w:right w:w="58" w:type="dxa"/>
            </w:tcMar>
          </w:tcPr>
          <w:p w14:paraId="59D1B355" w14:textId="77777777" w:rsidR="006E70FB" w:rsidRPr="00FB4279" w:rsidRDefault="006E70FB" w:rsidP="006E70FB">
            <w:pPr>
              <w:bidi/>
              <w:spacing w:afterLines="20" w:after="48"/>
              <w:jc w:val="left"/>
              <w:rPr>
                <w:b/>
                <w:sz w:val="18"/>
                <w:szCs w:val="18"/>
                <w:lang w:val="en-CA" w:bidi="ar-SA"/>
              </w:rPr>
            </w:pPr>
          </w:p>
        </w:tc>
        <w:tc>
          <w:tcPr>
            <w:tcW w:w="0" w:type="dxa"/>
            <w:tcBorders>
              <w:left w:val="single" w:sz="4" w:space="0" w:color="666699"/>
              <w:right w:val="single" w:sz="4" w:space="0" w:color="666699"/>
            </w:tcBorders>
            <w:tcMar>
              <w:right w:w="58" w:type="dxa"/>
            </w:tcMar>
          </w:tcPr>
          <w:p w14:paraId="5CD99C71" w14:textId="77777777" w:rsidR="006E70FB" w:rsidRPr="00FB4279" w:rsidRDefault="006E70FB" w:rsidP="006E70FB">
            <w:pPr>
              <w:bidi/>
              <w:spacing w:afterLines="20" w:after="48"/>
              <w:jc w:val="left"/>
              <w:rPr>
                <w:b/>
                <w:sz w:val="18"/>
                <w:szCs w:val="18"/>
                <w:lang w:val="en-CA" w:bidi="ar-SA"/>
              </w:rPr>
            </w:pPr>
          </w:p>
        </w:tc>
        <w:tc>
          <w:tcPr>
            <w:tcW w:w="317" w:type="pct"/>
            <w:tcBorders>
              <w:top w:val="single" w:sz="4" w:space="0" w:color="666699"/>
              <w:left w:val="single" w:sz="4" w:space="0" w:color="666699"/>
              <w:bottom w:val="single" w:sz="4" w:space="0" w:color="666699"/>
              <w:right w:val="single" w:sz="4" w:space="0" w:color="666699"/>
            </w:tcBorders>
            <w:tcMar>
              <w:right w:w="58" w:type="dxa"/>
            </w:tcMar>
          </w:tcPr>
          <w:p w14:paraId="23538FB7"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270,050</w:t>
            </w:r>
          </w:p>
        </w:tc>
      </w:tr>
      <w:tr w:rsidR="006E70FB" w:rsidRPr="00FB4279" w14:paraId="540AEAB2" w14:textId="77777777" w:rsidTr="006E70FB">
        <w:trPr>
          <w:trHeight w:val="344"/>
        </w:trPr>
        <w:tc>
          <w:tcPr>
            <w:tcW w:w="666" w:type="pct"/>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03BBCC0" w14:textId="77777777" w:rsidR="006E70FB" w:rsidRPr="00FB4279" w:rsidRDefault="006E70FB" w:rsidP="006E70FB">
            <w:pPr>
              <w:bidi/>
              <w:spacing w:afterLines="20" w:after="48"/>
              <w:jc w:val="left"/>
              <w:rPr>
                <w:b/>
                <w:sz w:val="18"/>
                <w:szCs w:val="18"/>
                <w:lang w:val="en-CA" w:bidi="ar-SA"/>
              </w:rPr>
            </w:pPr>
          </w:p>
        </w:tc>
        <w:tc>
          <w:tcPr>
            <w:tcW w:w="336" w:type="pc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5EC4CCA4"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تكاليف الدعم</w:t>
            </w:r>
          </w:p>
        </w:tc>
        <w:tc>
          <w:tcPr>
            <w:tcW w:w="380" w:type="pct"/>
            <w:tcBorders>
              <w:left w:val="single" w:sz="4" w:space="0" w:color="666699"/>
              <w:bottom w:val="single" w:sz="4" w:space="0" w:color="666699"/>
              <w:right w:val="single" w:sz="4" w:space="0" w:color="666699"/>
            </w:tcBorders>
            <w:tcMar>
              <w:right w:w="58" w:type="dxa"/>
            </w:tcMar>
          </w:tcPr>
          <w:p w14:paraId="3EEBA6F0" w14:textId="77777777" w:rsidR="006E70FB" w:rsidRPr="00FB4279" w:rsidRDefault="006E70FB" w:rsidP="006E70FB">
            <w:pPr>
              <w:bidi/>
              <w:spacing w:afterLines="20" w:after="48"/>
              <w:jc w:val="left"/>
              <w:rPr>
                <w:b/>
                <w:sz w:val="18"/>
                <w:szCs w:val="18"/>
                <w:lang w:val="en-CA" w:bidi="ar-SA"/>
              </w:rPr>
            </w:pPr>
          </w:p>
        </w:tc>
        <w:tc>
          <w:tcPr>
            <w:tcW w:w="256" w:type="pct"/>
            <w:tcBorders>
              <w:left w:val="single" w:sz="4" w:space="0" w:color="666699"/>
              <w:bottom w:val="single" w:sz="4" w:space="0" w:color="666699"/>
              <w:right w:val="single" w:sz="4" w:space="0" w:color="666699"/>
            </w:tcBorders>
            <w:tcMar>
              <w:right w:w="58" w:type="dxa"/>
            </w:tcMar>
          </w:tcPr>
          <w:p w14:paraId="71702C96" w14:textId="77777777" w:rsidR="006E70FB" w:rsidRPr="00FB4279" w:rsidRDefault="006E70FB" w:rsidP="006E70FB">
            <w:pPr>
              <w:bidi/>
              <w:spacing w:afterLines="20" w:after="48"/>
              <w:jc w:val="left"/>
              <w:rPr>
                <w:b/>
                <w:sz w:val="18"/>
                <w:szCs w:val="18"/>
                <w:lang w:val="en-CA" w:bidi="ar-SA"/>
              </w:rPr>
            </w:pPr>
          </w:p>
        </w:tc>
        <w:tc>
          <w:tcPr>
            <w:tcW w:w="380" w:type="pct"/>
            <w:tcBorders>
              <w:left w:val="single" w:sz="4" w:space="0" w:color="666699"/>
              <w:bottom w:val="single" w:sz="4" w:space="0" w:color="666699"/>
              <w:right w:val="single" w:sz="4" w:space="0" w:color="666699"/>
            </w:tcBorders>
            <w:tcMar>
              <w:right w:w="58" w:type="dxa"/>
            </w:tcMar>
          </w:tcPr>
          <w:p w14:paraId="776B69CE"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bottom w:val="single" w:sz="4" w:space="0" w:color="666699"/>
              <w:right w:val="single" w:sz="4" w:space="0" w:color="666699"/>
            </w:tcBorders>
            <w:tcMar>
              <w:right w:w="58" w:type="dxa"/>
            </w:tcMar>
          </w:tcPr>
          <w:p w14:paraId="6EC6F2A7"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18,904</w:t>
            </w:r>
          </w:p>
        </w:tc>
        <w:tc>
          <w:tcPr>
            <w:tcW w:w="0" w:type="auto"/>
            <w:tcBorders>
              <w:left w:val="single" w:sz="4" w:space="0" w:color="666699"/>
              <w:bottom w:val="single" w:sz="4" w:space="0" w:color="666699"/>
              <w:right w:val="single" w:sz="4" w:space="0" w:color="666699"/>
            </w:tcBorders>
            <w:tcMar>
              <w:right w:w="58" w:type="dxa"/>
            </w:tcMar>
          </w:tcPr>
          <w:p w14:paraId="6157E362"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bottom w:val="single" w:sz="4" w:space="0" w:color="666699"/>
              <w:right w:val="single" w:sz="4" w:space="0" w:color="666699"/>
            </w:tcBorders>
            <w:tcMar>
              <w:right w:w="58" w:type="dxa"/>
            </w:tcMar>
          </w:tcPr>
          <w:p w14:paraId="03BB040B"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bottom w:val="single" w:sz="4" w:space="0" w:color="666699"/>
              <w:right w:val="single" w:sz="4" w:space="0" w:color="666699"/>
            </w:tcBorders>
            <w:tcMar>
              <w:right w:w="58" w:type="dxa"/>
            </w:tcMar>
          </w:tcPr>
          <w:p w14:paraId="3896BA84"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bottom w:val="single" w:sz="4" w:space="0" w:color="666699"/>
              <w:right w:val="single" w:sz="4" w:space="0" w:color="666699"/>
            </w:tcBorders>
            <w:tcMar>
              <w:right w:w="58" w:type="dxa"/>
            </w:tcMar>
          </w:tcPr>
          <w:p w14:paraId="097E2D5A" w14:textId="77777777" w:rsidR="006E70FB" w:rsidRPr="00FB4279" w:rsidRDefault="006E70FB" w:rsidP="006E70FB">
            <w:pPr>
              <w:bidi/>
              <w:spacing w:afterLines="20" w:after="48"/>
              <w:jc w:val="left"/>
              <w:rPr>
                <w:b/>
                <w:sz w:val="18"/>
                <w:szCs w:val="18"/>
                <w:lang w:val="en-CA" w:bidi="ar-SA"/>
              </w:rPr>
            </w:pPr>
          </w:p>
        </w:tc>
        <w:tc>
          <w:tcPr>
            <w:tcW w:w="0" w:type="auto"/>
            <w:tcBorders>
              <w:left w:val="single" w:sz="4" w:space="0" w:color="666699"/>
              <w:bottom w:val="single" w:sz="4" w:space="0" w:color="666699"/>
              <w:right w:val="single" w:sz="4" w:space="0" w:color="666699"/>
            </w:tcBorders>
            <w:tcMar>
              <w:right w:w="58" w:type="dxa"/>
            </w:tcMar>
          </w:tcPr>
          <w:p w14:paraId="489E8F8A" w14:textId="77777777" w:rsidR="006E70FB" w:rsidRPr="00FB4279" w:rsidRDefault="006E70FB" w:rsidP="006E70FB">
            <w:pPr>
              <w:bidi/>
              <w:spacing w:afterLines="20" w:after="48"/>
              <w:jc w:val="left"/>
              <w:rPr>
                <w:b/>
                <w:sz w:val="18"/>
                <w:szCs w:val="18"/>
                <w:lang w:val="en-CA" w:bidi="ar-SA"/>
              </w:rPr>
            </w:pPr>
          </w:p>
        </w:tc>
        <w:tc>
          <w:tcPr>
            <w:tcW w:w="0" w:type="dxa"/>
            <w:tcBorders>
              <w:left w:val="single" w:sz="4" w:space="0" w:color="666699"/>
              <w:bottom w:val="single" w:sz="4" w:space="0" w:color="666699"/>
              <w:right w:val="single" w:sz="4" w:space="0" w:color="666699"/>
            </w:tcBorders>
            <w:tcMar>
              <w:right w:w="58" w:type="dxa"/>
            </w:tcMar>
          </w:tcPr>
          <w:p w14:paraId="05F583AB" w14:textId="77777777" w:rsidR="006E70FB" w:rsidRPr="00FB4279" w:rsidRDefault="006E70FB" w:rsidP="006E70FB">
            <w:pPr>
              <w:bidi/>
              <w:spacing w:afterLines="20" w:after="48"/>
              <w:jc w:val="left"/>
              <w:rPr>
                <w:b/>
                <w:sz w:val="18"/>
                <w:szCs w:val="18"/>
                <w:lang w:val="en-CA" w:bidi="ar-SA"/>
              </w:rPr>
            </w:pPr>
          </w:p>
        </w:tc>
        <w:tc>
          <w:tcPr>
            <w:tcW w:w="317" w:type="pct"/>
            <w:tcBorders>
              <w:top w:val="single" w:sz="4" w:space="0" w:color="666699"/>
              <w:left w:val="single" w:sz="4" w:space="0" w:color="666699"/>
              <w:bottom w:val="single" w:sz="4" w:space="0" w:color="666699"/>
              <w:right w:val="single" w:sz="4" w:space="0" w:color="666699"/>
            </w:tcBorders>
            <w:tcMar>
              <w:right w:w="58" w:type="dxa"/>
            </w:tcMar>
          </w:tcPr>
          <w:p w14:paraId="36C8E521" w14:textId="77777777" w:rsidR="006E70FB" w:rsidRPr="00FB4279" w:rsidRDefault="006E70FB" w:rsidP="006E70FB">
            <w:pPr>
              <w:bidi/>
              <w:spacing w:afterLines="20" w:after="48"/>
              <w:jc w:val="left"/>
              <w:rPr>
                <w:b/>
                <w:sz w:val="18"/>
                <w:szCs w:val="18"/>
                <w:lang w:val="en-CA" w:bidi="ar-SA"/>
              </w:rPr>
            </w:pPr>
            <w:r w:rsidRPr="00FB4279">
              <w:rPr>
                <w:b/>
                <w:sz w:val="18"/>
                <w:szCs w:val="18"/>
                <w:rtl/>
                <w:lang w:val="en-CA" w:bidi="ar-SA"/>
              </w:rPr>
              <w:t>18,904</w:t>
            </w:r>
          </w:p>
        </w:tc>
      </w:tr>
    </w:tbl>
    <w:p w14:paraId="00718B02" w14:textId="77777777" w:rsidR="001515EE" w:rsidRPr="001515EE" w:rsidRDefault="001515EE" w:rsidP="001515EE">
      <w:pPr>
        <w:bidi/>
        <w:jc w:val="left"/>
        <w:rPr>
          <w:rFonts w:asciiTheme="majorBidi" w:hAnsiTheme="majorBidi" w:cstheme="majorBidi"/>
          <w:sz w:val="22"/>
          <w:szCs w:val="22"/>
        </w:rPr>
      </w:pPr>
    </w:p>
    <w:tbl>
      <w:tblPr>
        <w:tblStyle w:val="TableGrid"/>
        <w:bidiVisual/>
        <w:tblW w:w="1000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46481D" w:rsidRPr="00FB4279" w14:paraId="5A0985B5" w14:textId="77777777" w:rsidTr="00FB4279">
        <w:trPr>
          <w:trHeight w:val="42"/>
        </w:trPr>
        <w:tc>
          <w:tcPr>
            <w:tcW w:w="4945" w:type="dxa"/>
            <w:hideMark/>
          </w:tcPr>
          <w:p w14:paraId="650ECB92" w14:textId="77777777" w:rsidR="0046481D" w:rsidRPr="00FB4279" w:rsidRDefault="0046481D" w:rsidP="002A5489">
            <w:pPr>
              <w:bidi/>
              <w:spacing w:after="60"/>
              <w:jc w:val="left"/>
              <w:rPr>
                <w:rFonts w:asciiTheme="majorBidi" w:hAnsiTheme="majorBidi" w:cstheme="majorBidi"/>
                <w:b/>
                <w:sz w:val="20"/>
                <w:lang w:val="en-US"/>
              </w:rPr>
            </w:pPr>
            <w:r w:rsidRPr="00FB4279">
              <w:rPr>
                <w:rFonts w:asciiTheme="majorBidi" w:hAnsiTheme="majorBidi" w:cstheme="majorBidi"/>
                <w:b/>
                <w:bCs/>
                <w:sz w:val="20"/>
                <w:rtl/>
                <w:lang w:eastAsia="ar" w:bidi="ar-EG"/>
              </w:rPr>
              <w:t>توصية الأمانة:</w:t>
            </w:r>
          </w:p>
        </w:tc>
        <w:tc>
          <w:tcPr>
            <w:tcW w:w="5055" w:type="dxa"/>
            <w:hideMark/>
          </w:tcPr>
          <w:p w14:paraId="03A48832" w14:textId="77777777" w:rsidR="0046481D" w:rsidRPr="00FB4279" w:rsidRDefault="0046481D" w:rsidP="002A5489">
            <w:pPr>
              <w:bidi/>
              <w:spacing w:after="60"/>
              <w:jc w:val="center"/>
              <w:rPr>
                <w:rFonts w:asciiTheme="majorBidi" w:hAnsiTheme="majorBidi" w:cstheme="majorBidi"/>
                <w:sz w:val="20"/>
                <w:lang w:val="en-US"/>
              </w:rPr>
            </w:pPr>
            <w:r w:rsidRPr="00FB4279">
              <w:rPr>
                <w:rFonts w:asciiTheme="majorBidi" w:hAnsiTheme="majorBidi" w:cstheme="majorBidi"/>
                <w:sz w:val="20"/>
                <w:rtl/>
                <w:lang w:eastAsia="ar" w:bidi="ar-EG"/>
              </w:rPr>
              <w:t xml:space="preserve">موافقة شاملة </w:t>
            </w:r>
          </w:p>
        </w:tc>
      </w:tr>
    </w:tbl>
    <w:p w14:paraId="5DFE3BB9" w14:textId="77777777" w:rsidR="0046481D" w:rsidRPr="0046481D" w:rsidRDefault="0046481D" w:rsidP="0046481D">
      <w:pPr>
        <w:bidi/>
        <w:spacing w:after="240"/>
        <w:jc w:val="center"/>
        <w:rPr>
          <w:rFonts w:asciiTheme="majorBidi" w:hAnsiTheme="majorBidi" w:cstheme="majorBidi"/>
          <w:b/>
          <w:sz w:val="26"/>
          <w:szCs w:val="26"/>
        </w:rPr>
      </w:pPr>
      <w:r w:rsidRPr="0046481D">
        <w:rPr>
          <w:rFonts w:asciiTheme="majorBidi" w:hAnsiTheme="majorBidi" w:cstheme="majorBidi"/>
          <w:b/>
          <w:bCs/>
          <w:sz w:val="26"/>
          <w:szCs w:val="26"/>
          <w:rtl/>
          <w:lang w:eastAsia="ar" w:bidi="ar-EG"/>
        </w:rPr>
        <w:lastRenderedPageBreak/>
        <w:t>وصف المشروع</w:t>
      </w:r>
    </w:p>
    <w:p w14:paraId="7D4605DD" w14:textId="77777777" w:rsidR="0046481D" w:rsidRPr="006E70FB" w:rsidRDefault="0046481D" w:rsidP="006E70FB">
      <w:pPr>
        <w:pStyle w:val="Heading1"/>
        <w:numPr>
          <w:ilvl w:val="0"/>
          <w:numId w:val="24"/>
        </w:numPr>
        <w:bidi/>
        <w:rPr>
          <w:rFonts w:asciiTheme="majorBidi" w:hAnsiTheme="majorBidi" w:cstheme="majorBidi"/>
          <w:sz w:val="26"/>
          <w:szCs w:val="26"/>
        </w:rPr>
      </w:pPr>
      <w:r w:rsidRPr="006E70FB">
        <w:rPr>
          <w:rFonts w:asciiTheme="majorBidi" w:hAnsiTheme="majorBidi" w:cstheme="majorBidi"/>
          <w:sz w:val="26"/>
          <w:szCs w:val="26"/>
          <w:rtl/>
          <w:lang w:eastAsia="ar" w:bidi="ar-EG"/>
        </w:rPr>
        <w:t>نيابة عن حكومة المكسيك، قدمت اليونيدو، بصفتها الوكالة المنفذة المعينة، طلباً لتمويل الشريحة الثالثة من مشروع مراقبة انبعاثات الهيدروفلوروكربون</w:t>
      </w:r>
      <w:r w:rsidRPr="006E70FB">
        <w:rPr>
          <w:rFonts w:asciiTheme="majorBidi" w:hAnsiTheme="majorBidi" w:cstheme="majorBidi"/>
          <w:sz w:val="26"/>
          <w:szCs w:val="26"/>
          <w:rtl/>
          <w:lang w:eastAsia="ar" w:bidi="ar-EG"/>
        </w:rPr>
        <w:noBreakHyphen/>
        <w:t>23 وإزالتها في إنتاج الهيدوروكلوروفلوروكربون-22 في مؤسسة كويموباسيكوس، المكسيك، بمبلغ 288,650 دولاراً أمريكياً، بالإضافة إلى تكاليف دعم الوكالة البالغة 20,205 دولارات أمريكية.</w:t>
      </w:r>
      <w:r w:rsidRPr="0046481D">
        <w:rPr>
          <w:rStyle w:val="FootnoteReference"/>
          <w:rFonts w:asciiTheme="majorBidi" w:hAnsiTheme="majorBidi" w:cstheme="majorBidi"/>
          <w:sz w:val="26"/>
          <w:szCs w:val="26"/>
          <w:rtl/>
          <w:lang w:eastAsia="ar" w:bidi="ar-EG"/>
        </w:rPr>
        <w:footnoteReference w:id="2"/>
      </w:r>
      <w:r w:rsidRPr="006E70FB">
        <w:rPr>
          <w:rFonts w:asciiTheme="majorBidi" w:hAnsiTheme="majorBidi" w:cstheme="majorBidi"/>
          <w:sz w:val="26"/>
          <w:szCs w:val="26"/>
          <w:rtl/>
          <w:lang w:eastAsia="ar" w:bidi="ar-EG"/>
        </w:rPr>
        <w:t xml:space="preserve"> ويتضمن الطلب تقريراً مرحلياً عن تنفيذ الشريحة الثانية، وتقرير التحقق بشأن إنتاج الهيدروكلوروفلوروكربون-22 وانبعاثات المنتج الثانوي الهيدروفلوروكربون-23 لعام 2023، وخطة تنفيذ الشريحة للفترة من 2024 إلى 2025.</w:t>
      </w:r>
    </w:p>
    <w:p w14:paraId="025BF171" w14:textId="77777777" w:rsidR="0046481D" w:rsidRPr="006D4874" w:rsidRDefault="0046481D" w:rsidP="0046481D">
      <w:pPr>
        <w:bidi/>
        <w:spacing w:after="240"/>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تقرير عن إنتاج الهيدروكلوروفلوروكربون-22 والمنتج الثانوي الهيدروفلوروكربون-23 المتولد والمنبعث</w:t>
      </w:r>
    </w:p>
    <w:p w14:paraId="1C4A1CCC" w14:textId="46676F33"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حسبما أكد تقرير التحقق، أبلغت حكومة المكسيك عن إنتاج ما مجموعه 4,427.72 طناً مترياً من الهيدروكلوروفلوروكربون في عام 2023</w:t>
      </w:r>
      <w:r w:rsidRPr="0046481D">
        <w:rPr>
          <w:rStyle w:val="FootnoteReference"/>
          <w:rFonts w:asciiTheme="majorBidi" w:hAnsiTheme="majorBidi" w:cstheme="majorBidi"/>
          <w:sz w:val="26"/>
          <w:szCs w:val="26"/>
          <w:rtl/>
          <w:lang w:eastAsia="ar" w:bidi="ar-EG"/>
        </w:rPr>
        <w:footnoteReference w:id="3"/>
      </w:r>
      <w:r w:rsidRPr="0046481D">
        <w:rPr>
          <w:rFonts w:asciiTheme="majorBidi" w:hAnsiTheme="majorBidi" w:cstheme="majorBidi"/>
          <w:sz w:val="26"/>
          <w:szCs w:val="26"/>
          <w:rtl/>
          <w:lang w:eastAsia="ar" w:bidi="ar-EG"/>
        </w:rPr>
        <w:t xml:space="preserve">، مع توليد 65.344 طناً مترياً من المنتج الثانوي الهيدروفلوروكربون-23، وانبعاث 0.0043 طن متري من المنتج الثانوي الهيدروفلوروكربون-23، كما هو مبين في الجدول 1. </w:t>
      </w:r>
    </w:p>
    <w:p w14:paraId="623F800C" w14:textId="77777777" w:rsidR="0046481D" w:rsidRPr="0046481D" w:rsidRDefault="0046481D" w:rsidP="0046481D">
      <w:pPr>
        <w:bidi/>
        <w:rPr>
          <w:rFonts w:asciiTheme="majorBidi" w:hAnsiTheme="majorBidi" w:cstheme="majorBidi"/>
          <w:b/>
          <w:sz w:val="26"/>
          <w:szCs w:val="26"/>
        </w:rPr>
      </w:pPr>
      <w:r w:rsidRPr="0046481D">
        <w:rPr>
          <w:rFonts w:asciiTheme="majorBidi" w:hAnsiTheme="majorBidi" w:cstheme="majorBidi"/>
          <w:b/>
          <w:bCs/>
          <w:sz w:val="26"/>
          <w:szCs w:val="26"/>
          <w:rtl/>
          <w:lang w:eastAsia="ar" w:bidi="ar-EG"/>
        </w:rPr>
        <w:t>الجدول 1: إجمالي إنتاج الهيدروكلوروفلوروكربون-22 لجميع الاستخدامات والهيدروفلوروكربون-23 المتولد والمدمر والمنبعث في مؤسسة كيموباسيكوس في عام 2023</w:t>
      </w:r>
    </w:p>
    <w:tbl>
      <w:tblPr>
        <w:bidiVisual/>
        <w:tblW w:w="5000" w:type="pct"/>
        <w:tblLook w:val="04A0" w:firstRow="1" w:lastRow="0" w:firstColumn="1" w:lastColumn="0" w:noHBand="0" w:noVBand="1"/>
      </w:tblPr>
      <w:tblGrid>
        <w:gridCol w:w="5870"/>
        <w:gridCol w:w="3480"/>
      </w:tblGrid>
      <w:tr w:rsidR="0046481D" w:rsidRPr="006E70FB" w14:paraId="33C31719" w14:textId="77777777" w:rsidTr="002A5489">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203735" w14:textId="77777777" w:rsidR="0046481D" w:rsidRPr="006E70FB" w:rsidRDefault="0046481D" w:rsidP="002A5489">
            <w:pPr>
              <w:widowControl w:val="0"/>
              <w:bidi/>
              <w:jc w:val="center"/>
              <w:rPr>
                <w:rFonts w:asciiTheme="majorBidi" w:hAnsiTheme="majorBidi" w:cstheme="majorBidi"/>
                <w:b/>
                <w:bCs/>
                <w:color w:val="000000"/>
                <w:sz w:val="22"/>
                <w:szCs w:val="22"/>
              </w:rPr>
            </w:pPr>
            <w:r w:rsidRPr="006E70FB">
              <w:rPr>
                <w:rFonts w:asciiTheme="majorBidi" w:hAnsiTheme="majorBidi" w:cstheme="majorBidi"/>
                <w:b/>
                <w:bCs/>
                <w:color w:val="000000"/>
                <w:sz w:val="22"/>
                <w:szCs w:val="22"/>
                <w:rtl/>
                <w:lang w:eastAsia="ar" w:bidi="ar-EG"/>
              </w:rPr>
              <w:t>المكون</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2C6D8" w14:textId="77777777" w:rsidR="0046481D" w:rsidRPr="006E70FB" w:rsidRDefault="0046481D" w:rsidP="002A5489">
            <w:pPr>
              <w:widowControl w:val="0"/>
              <w:bidi/>
              <w:jc w:val="center"/>
              <w:rPr>
                <w:rFonts w:asciiTheme="majorBidi" w:hAnsiTheme="majorBidi" w:cstheme="majorBidi"/>
                <w:b/>
                <w:bCs/>
                <w:color w:val="000000"/>
                <w:sz w:val="22"/>
                <w:szCs w:val="22"/>
              </w:rPr>
            </w:pPr>
            <w:r w:rsidRPr="006E70FB">
              <w:rPr>
                <w:rFonts w:asciiTheme="majorBidi" w:hAnsiTheme="majorBidi" w:cstheme="majorBidi"/>
                <w:b/>
                <w:bCs/>
                <w:color w:val="000000"/>
                <w:sz w:val="22"/>
                <w:szCs w:val="22"/>
                <w:rtl/>
                <w:lang w:eastAsia="ar" w:bidi="ar-EG"/>
              </w:rPr>
              <w:t>الكمية (طن متري)</w:t>
            </w:r>
          </w:p>
        </w:tc>
      </w:tr>
      <w:tr w:rsidR="0046481D" w:rsidRPr="006E70FB" w14:paraId="788419FA" w14:textId="77777777" w:rsidTr="002A5489">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E59F09F" w14:textId="77777777" w:rsidR="0046481D" w:rsidRPr="006E70FB" w:rsidRDefault="0046481D" w:rsidP="002A5489">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الهيدروكلوروفلوروكربون-22 المنتج</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70FC19" w14:textId="77777777" w:rsidR="0046481D" w:rsidRPr="006E70FB" w:rsidRDefault="0046481D" w:rsidP="002A5489">
            <w:pPr>
              <w:widowControl w:val="0"/>
              <w:bidi/>
              <w:jc w:val="righ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4,427.72</w:t>
            </w:r>
          </w:p>
        </w:tc>
      </w:tr>
      <w:tr w:rsidR="0046481D" w:rsidRPr="006E70FB" w14:paraId="0A9896AF" w14:textId="77777777" w:rsidTr="002A5489">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E59649" w14:textId="77777777" w:rsidR="0046481D" w:rsidRPr="006E70FB" w:rsidRDefault="0046481D" w:rsidP="002A5489">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الهيدروفلوروكربون- 23 المتولد</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48C36222" w14:textId="77777777" w:rsidR="0046481D" w:rsidRPr="006E70FB" w:rsidRDefault="0046481D" w:rsidP="002A5489">
            <w:pPr>
              <w:widowControl w:val="0"/>
              <w:bidi/>
              <w:jc w:val="right"/>
              <w:rPr>
                <w:rFonts w:asciiTheme="majorBidi" w:hAnsiTheme="majorBidi" w:cstheme="majorBidi"/>
                <w:sz w:val="22"/>
                <w:szCs w:val="22"/>
              </w:rPr>
            </w:pPr>
            <w:r w:rsidRPr="006E70FB">
              <w:rPr>
                <w:rFonts w:asciiTheme="majorBidi" w:hAnsiTheme="majorBidi" w:cstheme="majorBidi"/>
                <w:sz w:val="22"/>
                <w:szCs w:val="22"/>
                <w:rtl/>
                <w:lang w:eastAsia="ar" w:bidi="ar-EG"/>
              </w:rPr>
              <w:t>65.34</w:t>
            </w:r>
          </w:p>
        </w:tc>
      </w:tr>
      <w:tr w:rsidR="0046481D" w:rsidRPr="006E70FB" w14:paraId="5ECD1CF1" w14:textId="77777777" w:rsidTr="002A5489">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D9735F" w14:textId="77777777" w:rsidR="0046481D" w:rsidRPr="006E70FB" w:rsidRDefault="0046481D" w:rsidP="002A5489">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الهيدروفلوروكربون- 23 المدمر</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32BB50B" w14:textId="77777777" w:rsidR="0046481D" w:rsidRPr="006E70FB" w:rsidRDefault="0046481D" w:rsidP="002A5489">
            <w:pPr>
              <w:widowControl w:val="0"/>
              <w:bidi/>
              <w:jc w:val="right"/>
              <w:rPr>
                <w:rFonts w:asciiTheme="majorBidi" w:hAnsiTheme="majorBidi" w:cstheme="majorBidi"/>
                <w:sz w:val="22"/>
                <w:szCs w:val="22"/>
              </w:rPr>
            </w:pPr>
            <w:r w:rsidRPr="006E70FB">
              <w:rPr>
                <w:rFonts w:asciiTheme="majorBidi" w:hAnsiTheme="majorBidi" w:cstheme="majorBidi"/>
                <w:sz w:val="22"/>
                <w:szCs w:val="22"/>
                <w:rtl/>
                <w:lang w:eastAsia="ar" w:bidi="ar-EG"/>
              </w:rPr>
              <w:t>65.34</w:t>
            </w:r>
          </w:p>
        </w:tc>
      </w:tr>
      <w:tr w:rsidR="0046481D" w:rsidRPr="006E70FB" w14:paraId="576E9ECE" w14:textId="77777777" w:rsidTr="002A5489">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DC415C" w14:textId="77777777" w:rsidR="0046481D" w:rsidRPr="006E70FB" w:rsidRDefault="0046481D" w:rsidP="002A5489">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الهيدروفلوروكربون-23 المنبعث</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05C45146" w14:textId="77777777" w:rsidR="0046481D" w:rsidRPr="006E70FB" w:rsidRDefault="0046481D" w:rsidP="002A5489">
            <w:pPr>
              <w:widowControl w:val="0"/>
              <w:bidi/>
              <w:jc w:val="right"/>
              <w:rPr>
                <w:rFonts w:asciiTheme="majorBidi" w:hAnsiTheme="majorBidi" w:cstheme="majorBidi"/>
                <w:sz w:val="22"/>
                <w:szCs w:val="22"/>
              </w:rPr>
            </w:pPr>
            <w:r w:rsidRPr="006E70FB">
              <w:rPr>
                <w:rFonts w:asciiTheme="majorBidi" w:hAnsiTheme="majorBidi" w:cstheme="majorBidi"/>
                <w:sz w:val="22"/>
                <w:szCs w:val="22"/>
                <w:rtl/>
                <w:lang w:eastAsia="ar" w:bidi="ar-EG"/>
              </w:rPr>
              <w:t>*0.00</w:t>
            </w:r>
          </w:p>
        </w:tc>
      </w:tr>
    </w:tbl>
    <w:p w14:paraId="49CF1D67" w14:textId="77777777" w:rsidR="0046481D" w:rsidRPr="006E70FB" w:rsidRDefault="0046481D" w:rsidP="0046481D">
      <w:pPr>
        <w:bidi/>
        <w:rPr>
          <w:rFonts w:asciiTheme="majorBidi" w:hAnsiTheme="majorBidi" w:cstheme="majorBidi"/>
          <w:sz w:val="22"/>
          <w:szCs w:val="22"/>
        </w:rPr>
      </w:pPr>
      <w:r w:rsidRPr="006E70FB">
        <w:rPr>
          <w:rFonts w:asciiTheme="majorBidi" w:hAnsiTheme="majorBidi" w:cstheme="majorBidi"/>
          <w:sz w:val="22"/>
          <w:szCs w:val="22"/>
          <w:rtl/>
          <w:lang w:eastAsia="ar" w:bidi="ar-EG"/>
        </w:rPr>
        <w:t>*الكمية المنبعثة هي 0.0043 طن متري</w:t>
      </w:r>
    </w:p>
    <w:p w14:paraId="29A7C6B8" w14:textId="77777777" w:rsidR="0046481D" w:rsidRPr="0046481D" w:rsidRDefault="0046481D" w:rsidP="0046481D">
      <w:pPr>
        <w:bidi/>
        <w:rPr>
          <w:rFonts w:asciiTheme="majorBidi" w:hAnsiTheme="majorBidi" w:cstheme="majorBidi"/>
          <w:sz w:val="26"/>
          <w:szCs w:val="26"/>
        </w:rPr>
      </w:pPr>
    </w:p>
    <w:p w14:paraId="247F5391"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انخفض إنتاج الهيدروكلوروفلوروكربون-22 خلال عام 2023 عن العام السابق، وكان أقل مما كان متوقعاً له في الاجتماع الثاني والتسعين، بسبب انخفاض الصادرات لاستخدامات المواد الوسيطة في بلد غير عامل بالمادة 5. ومعدل توليد المنتج الثانوي الهيدروفلوروكربون-23 في عام 2023 بلغ 1.48 في المائة. وجرت عملية مراقبة وتدمير الهيدروفلوروكربون-23 في مصنع مؤسسة كيموباسيكوس باستخدام إحدى وحدات تدمير قوس البلازما الموجودة في الموقع التابعة للمؤسسة. </w:t>
      </w:r>
    </w:p>
    <w:p w14:paraId="43B5A988" w14:textId="77777777" w:rsidR="0046481D" w:rsidRPr="006D4874" w:rsidRDefault="0046481D" w:rsidP="0046481D">
      <w:pPr>
        <w:bidi/>
        <w:spacing w:after="240"/>
        <w:rPr>
          <w:rFonts w:asciiTheme="majorBidi" w:hAnsiTheme="majorBidi" w:cstheme="majorBidi"/>
          <w:i/>
          <w:sz w:val="26"/>
          <w:szCs w:val="26"/>
        </w:rPr>
      </w:pPr>
      <w:r w:rsidRPr="006D4874">
        <w:rPr>
          <w:rFonts w:asciiTheme="majorBidi" w:hAnsiTheme="majorBidi" w:cstheme="majorBidi"/>
          <w:i/>
          <w:iCs/>
          <w:sz w:val="26"/>
          <w:szCs w:val="26"/>
          <w:rtl/>
          <w:lang w:eastAsia="ar" w:bidi="ar-EG"/>
        </w:rPr>
        <w:t>تقرير التحقق</w:t>
      </w:r>
    </w:p>
    <w:p w14:paraId="2B35A7AA" w14:textId="77777777" w:rsidR="0046481D" w:rsidRPr="0046481D" w:rsidRDefault="0046481D" w:rsidP="0046481D">
      <w:pPr>
        <w:pStyle w:val="Heading1"/>
        <w:bidi/>
        <w:rPr>
          <w:rFonts w:asciiTheme="majorBidi" w:hAnsiTheme="majorBidi" w:cstheme="majorBidi"/>
          <w:sz w:val="26"/>
          <w:szCs w:val="26"/>
          <w:u w:val="single"/>
        </w:rPr>
      </w:pPr>
      <w:r w:rsidRPr="0046481D">
        <w:rPr>
          <w:rFonts w:asciiTheme="majorBidi" w:hAnsiTheme="majorBidi" w:cstheme="majorBidi"/>
          <w:sz w:val="26"/>
          <w:szCs w:val="26"/>
          <w:rtl/>
          <w:lang w:eastAsia="ar" w:bidi="ar-EG"/>
        </w:rPr>
        <w:t>أكد تقرير التحقق أن الأرقام المبلغ عنها لعام 2023 المبينة في الجدول 1 أعلاه هي تمثيل يُعول عليه ودقيق لما حدث من إنتاج للهيدروكلوروفلوروكربون-22 وتوليد وتدمير للهيدروفلوروكربون-23 في مؤسسة كيموباسيكوس في عام 2023. وخلص التحقق إلى أن المؤسسة ممتثلة للاتفاق المبرم بين البلد واللجنة التنفيذية بشأن انبعاثات المنتج الثانوي الهيدروفلوروكربون-23 المنبعثة في الغلاف الجوي نتيجة لإنتاج الهيدروكلوروفلوروكربون</w:t>
      </w:r>
      <w:r w:rsidRPr="0046481D">
        <w:rPr>
          <w:rFonts w:asciiTheme="majorBidi" w:hAnsiTheme="majorBidi" w:cstheme="majorBidi"/>
          <w:sz w:val="26"/>
          <w:szCs w:val="26"/>
          <w:rtl/>
          <w:lang w:eastAsia="ar" w:bidi="ar-EG"/>
        </w:rPr>
        <w:noBreakHyphen/>
        <w:t>22.</w:t>
      </w:r>
    </w:p>
    <w:p w14:paraId="446DF5C1" w14:textId="77777777" w:rsidR="0046481D" w:rsidRPr="006D4874" w:rsidRDefault="0046481D" w:rsidP="0046481D">
      <w:pPr>
        <w:pStyle w:val="Heading1"/>
        <w:numPr>
          <w:ilvl w:val="0"/>
          <w:numId w:val="0"/>
        </w:numPr>
        <w:bidi/>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 xml:space="preserve">التقرير المرحلي عن تنفيذ الشريحة الثانية </w:t>
      </w:r>
    </w:p>
    <w:p w14:paraId="4979D484"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واصلت مؤسسة كيموباسيكوس استخدام وحدة تدمير قوس البلازما-2 لتدمير المنتج الثانوي الهيدروفلوروكربون-23 في عام 2023. ومن أجل تحسين تشغيل الوحدة على الوجه الأمثل، واصلت كيموباسيكوس تشغيل الوحدة بأقل من القدرة التي صُممت بها، مما أدى إلى إطالة العمر الإنتاجي لشعلة الوحدة وضمان الاستمرارية التشغيلية المثلى. وإضافة إلى ذلك، عمدت كيموباسيكوس إلى تحسين الاستمرارية التشغيلية لوحدة تدمير قوس البلازما عن طريق تركيب مصدر لإمداد الكهرباء غير المنقطع، لتقلل بذلك عدد حالات انقطاع التيار الكهربائي. </w:t>
      </w:r>
    </w:p>
    <w:p w14:paraId="61DA98E7" w14:textId="77777777" w:rsidR="0046481D" w:rsidRPr="006D4874" w:rsidRDefault="0046481D" w:rsidP="0046481D">
      <w:pPr>
        <w:bidi/>
        <w:spacing w:after="240"/>
        <w:rPr>
          <w:rFonts w:asciiTheme="majorBidi" w:hAnsiTheme="majorBidi" w:cstheme="majorBidi"/>
          <w:i/>
          <w:sz w:val="26"/>
          <w:szCs w:val="26"/>
        </w:rPr>
      </w:pPr>
      <w:r w:rsidRPr="006D4874">
        <w:rPr>
          <w:rFonts w:asciiTheme="majorBidi" w:hAnsiTheme="majorBidi" w:cstheme="majorBidi"/>
          <w:i/>
          <w:iCs/>
          <w:sz w:val="26"/>
          <w:szCs w:val="26"/>
          <w:rtl/>
          <w:lang w:eastAsia="ar" w:bidi="ar-EG"/>
        </w:rPr>
        <w:lastRenderedPageBreak/>
        <w:t>تنفيذ ورصد المشروع</w:t>
      </w:r>
    </w:p>
    <w:p w14:paraId="1A28C4AA" w14:textId="072D394D"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من أصل مبلغ 20,000 دولار أمريكي المخصص في إطار الشريحة الثانية، صُرف مبلغ 20,000 دولار أمريكي (100 في </w:t>
      </w:r>
      <w:proofErr w:type="gramStart"/>
      <w:r w:rsidRPr="0046481D">
        <w:rPr>
          <w:rFonts w:asciiTheme="majorBidi" w:hAnsiTheme="majorBidi" w:cstheme="majorBidi"/>
          <w:sz w:val="26"/>
          <w:szCs w:val="26"/>
          <w:rtl/>
          <w:lang w:eastAsia="ar" w:bidi="ar-EG"/>
        </w:rPr>
        <w:t>المائة</w:t>
      </w:r>
      <w:proofErr w:type="gramEnd"/>
      <w:r w:rsidRPr="0046481D">
        <w:rPr>
          <w:rFonts w:asciiTheme="majorBidi" w:hAnsiTheme="majorBidi" w:cstheme="majorBidi"/>
          <w:sz w:val="26"/>
          <w:szCs w:val="26"/>
          <w:rtl/>
          <w:lang w:eastAsia="ar" w:bidi="ar-EG"/>
        </w:rPr>
        <w:t>) لرصد المشروع والتحقق من التدمير، بما يشمل تقرير تحقق مستقل عن كميات الهيدروكلوروفلوروكربون-22 المنتجة، وكميات المنتج الثانوي الهيدروفلوروكربون- 23 المتولدة، وكميات الهيدروفلوروكربون-23 التي جرى تدميرها و/أو تخزينها و/أو بيعها و/أو تنفيسها.</w:t>
      </w:r>
    </w:p>
    <w:p w14:paraId="290D7311" w14:textId="77777777" w:rsidR="0046481D" w:rsidRPr="0046481D" w:rsidRDefault="0046481D" w:rsidP="0046481D">
      <w:pPr>
        <w:bidi/>
        <w:spacing w:after="240"/>
        <w:rPr>
          <w:rFonts w:asciiTheme="majorBidi" w:hAnsiTheme="majorBidi" w:cstheme="majorBidi"/>
          <w:sz w:val="26"/>
          <w:szCs w:val="26"/>
        </w:rPr>
      </w:pPr>
      <w:r w:rsidRPr="0046481D">
        <w:rPr>
          <w:rFonts w:asciiTheme="majorBidi" w:hAnsiTheme="majorBidi" w:cstheme="majorBidi"/>
          <w:sz w:val="26"/>
          <w:szCs w:val="26"/>
          <w:u w:val="single"/>
          <w:rtl/>
          <w:lang w:eastAsia="ar" w:bidi="ar-EG"/>
        </w:rPr>
        <w:t>مستوى صرف الأموال</w:t>
      </w:r>
      <w:r w:rsidRPr="0046481D">
        <w:rPr>
          <w:rFonts w:asciiTheme="majorBidi" w:hAnsiTheme="majorBidi" w:cstheme="majorBidi"/>
          <w:sz w:val="26"/>
          <w:szCs w:val="26"/>
          <w:rtl/>
          <w:lang w:eastAsia="ar" w:bidi="ar-EG"/>
        </w:rPr>
        <w:t xml:space="preserve"> </w:t>
      </w:r>
    </w:p>
    <w:p w14:paraId="04042DB1"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حتى مارس/آذار 2024، من أصل مبلغ 870,169 دولاراً أمريكياً الموافق عليه حتى الآن، صُرِف مبلغ 870,169 دولاراً أمريكياً (100 في المائة).</w:t>
      </w:r>
    </w:p>
    <w:p w14:paraId="2F59A2F6" w14:textId="77777777" w:rsidR="0046481D" w:rsidRPr="006D4874" w:rsidRDefault="0046481D" w:rsidP="0046481D">
      <w:pPr>
        <w:bidi/>
        <w:spacing w:before="240" w:after="240"/>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 xml:space="preserve">خطة التنفيذ للشريحة الثالثة من المرحلة </w:t>
      </w:r>
    </w:p>
    <w:p w14:paraId="1CCD9208" w14:textId="71126FD0" w:rsidR="0046481D" w:rsidRPr="00C74082" w:rsidRDefault="0046481D" w:rsidP="0046481D">
      <w:pPr>
        <w:pStyle w:val="Heading1"/>
        <w:bidi/>
        <w:rPr>
          <w:rFonts w:asciiTheme="majorBidi" w:hAnsiTheme="majorBidi" w:cstheme="majorBidi"/>
          <w:sz w:val="26"/>
          <w:szCs w:val="26"/>
        </w:rPr>
      </w:pPr>
      <w:bookmarkStart w:id="0" w:name="_Hlk126934425"/>
      <w:bookmarkStart w:id="1" w:name="_Hlk126663552"/>
      <w:r w:rsidRPr="0046481D">
        <w:rPr>
          <w:rFonts w:asciiTheme="majorBidi" w:hAnsiTheme="majorBidi" w:cstheme="majorBidi"/>
          <w:sz w:val="26"/>
          <w:szCs w:val="26"/>
          <w:rtl/>
          <w:lang w:eastAsia="ar" w:bidi="ar-EG"/>
        </w:rPr>
        <w:t xml:space="preserve">سوف </w:t>
      </w:r>
      <w:r w:rsidRPr="00C74082">
        <w:rPr>
          <w:rFonts w:asciiTheme="majorBidi" w:hAnsiTheme="majorBidi" w:cstheme="majorBidi"/>
          <w:sz w:val="26"/>
          <w:szCs w:val="26"/>
          <w:rtl/>
          <w:lang w:eastAsia="ar" w:bidi="ar-EG"/>
        </w:rPr>
        <w:t>تنفذ الأنشطة التالية فيما بين يونيه</w:t>
      </w:r>
      <w:r w:rsidR="000F5217" w:rsidRPr="00C74082">
        <w:rPr>
          <w:rFonts w:asciiTheme="majorBidi" w:hAnsiTheme="majorBidi" w:cstheme="majorBidi"/>
          <w:sz w:val="26"/>
          <w:szCs w:val="26"/>
          <w:rtl/>
          <w:lang w:eastAsia="ar" w:bidi="ar-EG"/>
        </w:rPr>
        <w:t>/</w:t>
      </w:r>
      <w:r w:rsidRPr="00C74082">
        <w:rPr>
          <w:rFonts w:asciiTheme="majorBidi" w:hAnsiTheme="majorBidi" w:cstheme="majorBidi"/>
          <w:sz w:val="26"/>
          <w:szCs w:val="26"/>
          <w:rtl/>
          <w:lang w:eastAsia="ar" w:bidi="ar-EG"/>
        </w:rPr>
        <w:t>حزيران 2024 وديسمبر</w:t>
      </w:r>
      <w:r w:rsidR="000F5217" w:rsidRPr="00C74082">
        <w:rPr>
          <w:rFonts w:asciiTheme="majorBidi" w:hAnsiTheme="majorBidi" w:cstheme="majorBidi"/>
          <w:sz w:val="26"/>
          <w:szCs w:val="26"/>
          <w:rtl/>
          <w:lang w:eastAsia="ar" w:bidi="ar-EG"/>
        </w:rPr>
        <w:t>/</w:t>
      </w:r>
      <w:r w:rsidRPr="00C74082">
        <w:rPr>
          <w:rFonts w:asciiTheme="majorBidi" w:hAnsiTheme="majorBidi" w:cstheme="majorBidi"/>
          <w:sz w:val="26"/>
          <w:szCs w:val="26"/>
          <w:rtl/>
          <w:lang w:eastAsia="ar" w:bidi="ar-EG"/>
        </w:rPr>
        <w:t>كانون الأول 2025:</w:t>
      </w:r>
    </w:p>
    <w:bookmarkEnd w:id="0"/>
    <w:bookmarkEnd w:id="1"/>
    <w:p w14:paraId="15680E82" w14:textId="77777777" w:rsidR="0046481D" w:rsidRPr="00C74082" w:rsidRDefault="0046481D" w:rsidP="0046481D">
      <w:pPr>
        <w:pStyle w:val="Heading2"/>
        <w:bidi/>
        <w:rPr>
          <w:sz w:val="26"/>
          <w:szCs w:val="26"/>
        </w:rPr>
      </w:pPr>
      <w:r w:rsidRPr="00C74082">
        <w:rPr>
          <w:sz w:val="26"/>
          <w:szCs w:val="26"/>
          <w:rtl/>
          <w:lang w:eastAsia="ar" w:bidi="ar-EG"/>
        </w:rPr>
        <w:t>مواصلة تدمير المنتج الثانوي الهيدروفلوروكربون-23 من إنتاج الهيدروكلوروفلوروكربون-22 في مؤسسة كيموباسيكوس؛ ومن المتوقع أن يبلغ إجمالي إنتاج الهيدروكلوروفلوروكربون-22 لجميع الاستخدامات 4,734 طناً مترياً لعام 2024، مع توليد كمية قدرها 66.271 طناً مترياً من المنتج الثانوي الهيدروفلوروكربون-23 وتدميرها لاحقاً (264,150 دولاراً أمريكياً)؛</w:t>
      </w:r>
    </w:p>
    <w:p w14:paraId="54013D49" w14:textId="77777777" w:rsidR="0046481D" w:rsidRPr="00C74082" w:rsidRDefault="0046481D" w:rsidP="0046481D">
      <w:pPr>
        <w:pStyle w:val="Heading2"/>
        <w:bidi/>
        <w:rPr>
          <w:rFonts w:asciiTheme="majorBidi" w:hAnsiTheme="majorBidi" w:cstheme="majorBidi"/>
          <w:sz w:val="26"/>
          <w:szCs w:val="26"/>
        </w:rPr>
      </w:pPr>
      <w:r w:rsidRPr="00C74082">
        <w:rPr>
          <w:rFonts w:asciiTheme="majorBidi" w:hAnsiTheme="majorBidi" w:cstheme="majorBidi"/>
          <w:sz w:val="26"/>
          <w:szCs w:val="26"/>
          <w:rtl/>
          <w:lang w:eastAsia="ar" w:bidi="ar-EG"/>
        </w:rPr>
        <w:t>رصد عملية التدمير والتحقق منها، بما يشمل تقرير تحقق مستقل (24,500 دولار أمريكي).</w:t>
      </w:r>
    </w:p>
    <w:p w14:paraId="4E98EBDD" w14:textId="77777777" w:rsidR="0046481D" w:rsidRPr="0046481D" w:rsidRDefault="0046481D" w:rsidP="0046481D">
      <w:pPr>
        <w:keepNext/>
        <w:keepLines/>
        <w:bidi/>
        <w:spacing w:before="360" w:after="240"/>
        <w:jc w:val="center"/>
        <w:rPr>
          <w:rFonts w:asciiTheme="majorBidi" w:hAnsiTheme="majorBidi" w:cstheme="majorBidi"/>
          <w:b/>
          <w:sz w:val="26"/>
          <w:szCs w:val="26"/>
        </w:rPr>
      </w:pPr>
      <w:r w:rsidRPr="0046481D">
        <w:rPr>
          <w:rFonts w:asciiTheme="majorBidi" w:hAnsiTheme="majorBidi" w:cstheme="majorBidi"/>
          <w:b/>
          <w:bCs/>
          <w:sz w:val="26"/>
          <w:szCs w:val="26"/>
          <w:rtl/>
          <w:lang w:eastAsia="ar" w:bidi="ar-EG"/>
        </w:rPr>
        <w:t>تعليقات الأمانة وتوصيتها</w:t>
      </w:r>
    </w:p>
    <w:p w14:paraId="5B9D6F06" w14:textId="77777777" w:rsidR="0046481D" w:rsidRPr="0046481D" w:rsidRDefault="0046481D" w:rsidP="0046481D">
      <w:pPr>
        <w:keepNext/>
        <w:keepLines/>
        <w:bidi/>
        <w:rPr>
          <w:rFonts w:asciiTheme="majorBidi" w:hAnsiTheme="majorBidi" w:cstheme="majorBidi"/>
          <w:b/>
          <w:sz w:val="26"/>
          <w:szCs w:val="26"/>
        </w:rPr>
      </w:pPr>
      <w:r w:rsidRPr="0046481D">
        <w:rPr>
          <w:rFonts w:asciiTheme="majorBidi" w:hAnsiTheme="majorBidi" w:cstheme="majorBidi"/>
          <w:b/>
          <w:bCs/>
          <w:sz w:val="26"/>
          <w:szCs w:val="26"/>
          <w:rtl/>
          <w:lang w:eastAsia="ar" w:bidi="ar-EG"/>
        </w:rPr>
        <w:t>التعليقات</w:t>
      </w:r>
    </w:p>
    <w:p w14:paraId="41B92F0B" w14:textId="77777777" w:rsidR="0046481D" w:rsidRPr="006D4874" w:rsidRDefault="0046481D" w:rsidP="0046481D">
      <w:pPr>
        <w:keepNext/>
        <w:keepLines/>
        <w:bidi/>
        <w:spacing w:before="240" w:after="240"/>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 xml:space="preserve">التقرير المرحلي عن تنفيذ الشريحة الثانية </w:t>
      </w:r>
    </w:p>
    <w:p w14:paraId="784E881E" w14:textId="77777777" w:rsidR="0046481D" w:rsidRPr="0046481D" w:rsidRDefault="0046481D" w:rsidP="0046481D">
      <w:pPr>
        <w:pStyle w:val="Heading1"/>
        <w:widowControl w:val="0"/>
        <w:bidi/>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واصلت مؤسسة كيموباسيكوس إدارة إنتاجها من الهيدروكلوروفلوروكربون-22 بطريقة تكفل وصول معدل توليد المنتجات الثانوية في عام 2023 إلى 1.48 في المائة، وهو أقل من المعدل التاريخي للمؤسسة في توليد المنتجات الثانوية البالغ 1.57 في المائة، وأقل من المعدل الذي شهدته العديد من البلدان الأخرى، مما يعكس الضوابط والعمليات الممتازة لدى المؤسسة. ورغم أن معدل توليد المنتجات الثانوية في المؤسسة لعام 2023 كان منخفضاً وفقاً للمعايير الدولية، فقد كان أعلى قليلاً من نسبة 1.44 في المائة التي حققتها المؤسسة في عام 2022. وأوضحت اليونيدو أن هذه الزيادة الطفيفة في معدل توليد المنتجات الثانوية تعزى على الأرجح إلى الاختلافات في العمليات، التي تعد جانباً لا مفر منه من جوانب التصنيع الكيميائي، وقد تشمل تغييرات في نوعية المواد الخام، وتعديلات في معدلات الإنتاج لتلبية الطلب واختلافات طفيفة في ظروف العمليات مثل درجة الحرارة والضغط، وعمر المادة الحفازة معالجتها. </w:t>
      </w:r>
    </w:p>
    <w:p w14:paraId="77C8DFE8"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وأجريت عملية تدمير المنتج الثانوي الهيدروفلوروكربون-23 باستخدام وحدة تدمير قوس البلازما-2. وكما ورد في الاجتماع الثاني والتسعين، قامت كيموباسيكوس أيضاً بتجديد وحدة تدمير قوس البلازما-1 التي تُستخدم لتقديم خدمات التدمير إلى الغير. وأبلغت اليونيدو بأنه منذ الاجتماع الثاني والتسعين، استخدمت كيموباسيكوس وحدة تدمير قوس البلازما-1 لتدمير 57 طناً مترياً من المواد الهيدروكلوروفلوروكربونية والمواد الهيدروفلوروكربونية.</w:t>
      </w:r>
    </w:p>
    <w:p w14:paraId="7042AE9B" w14:textId="3F4AC684"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وفي الاجتماع الثاني والتسعين، أشارت كيموباسيكوس إلى عدم وجود انبعاثات هاربة من الهيدروفلوروكربون-23 من وقت توليد الهيدروفلوروكربون-23 وحتى تدمير الهيدروفلوروكربون-23 لأن عملية الإنتاج نظام مغلق؛ ونظراً إلى أن المصدر الأكثر شيوعاً للانبعاثات الهاربة في مصانع إنتاج المواد الكيميائية الفلورية هو أعمدة الكباسات، فلدى كيموباسيكوس سياسة تتمثل في استخدام طلاء خاص على الأعمدة، التي يُعاد طلاؤها سنوياً </w:t>
      </w:r>
      <w:r w:rsidRPr="0046481D">
        <w:rPr>
          <w:rFonts w:asciiTheme="majorBidi" w:hAnsiTheme="majorBidi" w:cstheme="majorBidi"/>
          <w:sz w:val="26"/>
          <w:szCs w:val="26"/>
          <w:rtl/>
          <w:lang w:eastAsia="ar" w:bidi="ar-EG"/>
        </w:rPr>
        <w:lastRenderedPageBreak/>
        <w:t>كصيانة وقائية لمنع أي انبعاثات هاربة. وأحاطت الأمانة علماً بالمعلومات الواردة في تقرير التحقق بشأن فقدان الهيدروفلوروكربون-22 الذي يُعزى إلى الفقدان المرتبط بمحطة التعبئة، وهي معلومات تؤكد أن عملية إنتاج الهيدروكلوروفلوروكربون-22 نظام مغلق مع قدر لا يذكر من الفقدان أثناء عملية الإنتاج. ومن خلال اليونيدو، جددت كيموباسيكوس تأكيد أنه لا توجد مصادر إضافية لتسرب الهيدروفلوروكربون-23 في عملية الإنتاج؛ وأن المؤسسة تنفذ تدابير صارمة لضمان سلامة نظام الإنتاج لديها، بما في ذلك إيلاء الاهتمام الدقيق لجميع نقاط التسرب المحتملة، مثل أعمدة وأشفار الكباسات، التي تخضع لعملية صارمة لإحكام تثبيتها باستخدام معدات متخصصة لمنع أي انبعاثات. وصُمم النهج الاستباقي الذي تتبعه كيموباسيكوس إزاء الصيانة ومنع التسرب للحفاظ على أعلى المعايير المتعلقة بحماية البيئة، وهو ما</w:t>
      </w:r>
      <w:r w:rsidR="008F3894">
        <w:rPr>
          <w:rFonts w:asciiTheme="majorBidi" w:hAnsiTheme="majorBidi" w:cstheme="majorBidi" w:hint="cs"/>
          <w:sz w:val="26"/>
          <w:szCs w:val="26"/>
          <w:rtl/>
          <w:lang w:eastAsia="ar" w:bidi="ar-EG"/>
        </w:rPr>
        <w:t xml:space="preserve"> </w:t>
      </w:r>
      <w:r w:rsidRPr="0046481D">
        <w:rPr>
          <w:rFonts w:asciiTheme="majorBidi" w:hAnsiTheme="majorBidi" w:cstheme="majorBidi"/>
          <w:sz w:val="26"/>
          <w:szCs w:val="26"/>
          <w:rtl/>
          <w:lang w:eastAsia="ar" w:bidi="ar-EG"/>
        </w:rPr>
        <w:t xml:space="preserve"> يعكس التزام المؤسسة بالتحسين المستمر ومنع الآثار البيئية الضارة. </w:t>
      </w:r>
    </w:p>
    <w:p w14:paraId="49315CBB"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وأكدت اليونيدو أنه، تمشياً مع المقرر 86/96 (ب) '6'، لم يُطلب أو يرد أي تمويل إضافي من مصادر أخرى، بما في ذلك أرصدة أو تعويضات الهيدروفلوروكربون-23، من أجل مراقبة انبعاثات المنتج الثانوي الهيدروفلوروكربون-23 الصادرة من كيموباسيكوس. </w:t>
      </w:r>
    </w:p>
    <w:p w14:paraId="05BF457C" w14:textId="77777777" w:rsidR="0046481D" w:rsidRPr="0046481D" w:rsidRDefault="0046481D" w:rsidP="0046481D">
      <w:pPr>
        <w:bidi/>
        <w:rPr>
          <w:rFonts w:asciiTheme="majorBidi" w:hAnsiTheme="majorBidi" w:cstheme="majorBidi"/>
          <w:i/>
          <w:iCs/>
          <w:sz w:val="26"/>
          <w:szCs w:val="26"/>
        </w:rPr>
      </w:pPr>
      <w:r w:rsidRPr="0046481D">
        <w:rPr>
          <w:rFonts w:asciiTheme="majorBidi" w:hAnsiTheme="majorBidi" w:cstheme="majorBidi"/>
          <w:i/>
          <w:iCs/>
          <w:sz w:val="26"/>
          <w:szCs w:val="26"/>
          <w:rtl/>
          <w:lang w:eastAsia="ar" w:bidi="ar-EG"/>
        </w:rPr>
        <w:t>التمويل المطلوب</w:t>
      </w:r>
    </w:p>
    <w:p w14:paraId="15D94778" w14:textId="77777777" w:rsidR="0046481D" w:rsidRPr="0046481D" w:rsidRDefault="0046481D" w:rsidP="0046481D">
      <w:pPr>
        <w:bidi/>
        <w:rPr>
          <w:rFonts w:asciiTheme="majorBidi" w:hAnsiTheme="majorBidi" w:cstheme="majorBidi"/>
          <w:sz w:val="26"/>
          <w:szCs w:val="26"/>
        </w:rPr>
      </w:pPr>
    </w:p>
    <w:p w14:paraId="4B977A85"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تمشياً مع الجدول الوارد في الفقرة 6 من الاتفاق المبرم بين حكومة المكسيك واللجنة التنفيذية، عُدِّل تمويل الشريحة الثالثة إلى 270,050 دولاراً أمريكياً بناءً على معدل توليد المنتجات الفرعية لعام 2023</w:t>
      </w:r>
      <w:r w:rsidRPr="0046481D">
        <w:rPr>
          <w:rFonts w:asciiTheme="majorBidi" w:hAnsiTheme="majorBidi" w:cstheme="majorBidi"/>
          <w:sz w:val="26"/>
          <w:szCs w:val="26"/>
          <w:rtl/>
          <w:lang w:eastAsia="ar" w:bidi="ar-EG"/>
        </w:rPr>
        <w:noBreakHyphen/>
        <w:t xml:space="preserve">(1.48 في المائة)، والهيدروكلوروفلوروكربون-22 المُنتج (4,428 طناً مترياً)، والحد الأقصى لتكاليف التشغيل الإضافية المؤهلة البالغ 332,355 دولاراً أمريكياً المحدد في الاتفاق. </w:t>
      </w:r>
    </w:p>
    <w:p w14:paraId="0D441570" w14:textId="77777777" w:rsidR="0046481D" w:rsidRPr="0046481D" w:rsidRDefault="0046481D" w:rsidP="0046481D">
      <w:pPr>
        <w:widowControl w:val="0"/>
        <w:bidi/>
        <w:spacing w:after="240"/>
        <w:rPr>
          <w:rFonts w:asciiTheme="majorBidi" w:hAnsiTheme="majorBidi" w:cstheme="majorBidi"/>
          <w:sz w:val="26"/>
          <w:szCs w:val="26"/>
          <w:u w:val="single"/>
        </w:rPr>
      </w:pPr>
      <w:r w:rsidRPr="0046481D">
        <w:rPr>
          <w:rFonts w:asciiTheme="majorBidi" w:hAnsiTheme="majorBidi" w:cstheme="majorBidi"/>
          <w:sz w:val="26"/>
          <w:szCs w:val="26"/>
          <w:u w:val="single"/>
          <w:rtl/>
          <w:lang w:eastAsia="ar" w:bidi="ar-EG"/>
        </w:rPr>
        <w:t>تنفيذ السياسة الجنسانية</w:t>
      </w:r>
    </w:p>
    <w:p w14:paraId="07F72A5B"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رغم أن ليس لدى مؤسسة كيموباسيكوس سياسة جنسانية محددة، توجد سياسات تتعلق بالتمييز والمساواة في أماكن العمل وتشمل مكوناً يتعلق بالنوع بالاجتماعي. ووُضعت هذه السياسات في الاعتبار أثناء عملية التوظيف للمشروع. </w:t>
      </w:r>
    </w:p>
    <w:p w14:paraId="30208F2B" w14:textId="77777777" w:rsidR="0046481D" w:rsidRPr="006D4874" w:rsidRDefault="0046481D" w:rsidP="0046481D">
      <w:pPr>
        <w:pStyle w:val="NormalWeb"/>
        <w:keepNext/>
        <w:keepLines/>
        <w:bidi/>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استدامة إزالة المواد الهيدروكلوروفلوروكربونية وتقييم المخاطر</w:t>
      </w:r>
    </w:p>
    <w:p w14:paraId="6C21419B" w14:textId="4A2D7CB3"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سيُحاف</w:t>
      </w:r>
      <w:r w:rsidR="00DC58FD">
        <w:rPr>
          <w:rFonts w:asciiTheme="majorBidi" w:hAnsiTheme="majorBidi" w:cstheme="majorBidi" w:hint="cs"/>
          <w:sz w:val="26"/>
          <w:szCs w:val="26"/>
          <w:rtl/>
          <w:lang w:eastAsia="ar" w:bidi="ar-EG"/>
        </w:rPr>
        <w:t>َ</w:t>
      </w:r>
      <w:r w:rsidRPr="0046481D">
        <w:rPr>
          <w:rFonts w:asciiTheme="majorBidi" w:hAnsiTheme="majorBidi" w:cstheme="majorBidi"/>
          <w:sz w:val="26"/>
          <w:szCs w:val="26"/>
          <w:rtl/>
          <w:lang w:eastAsia="ar" w:bidi="ar-EG"/>
        </w:rPr>
        <w:t xml:space="preserve">ظ على استدامة ضوابط انبعاثات الهيدروفلوروكربون-23 من خلال جملة أمور منها التزام مؤسسة كيموباسيكوس بتعليق إنتاج الهيدروكلوروفلوروكربون-22 لمدة تصل إلى أسبوعين للسماح بإصلاح وحدة تدمير قوس البلازما؛ وتجديد وحدة ثانية (وحدة تدمير قوس البلازما-1) المستخدمة لتقديم خدمات التدمير للغير؛ والتزام حكومة المكسيك بضمان استمرار مراقبة انبعاثات المنتج الثانوي الهيدروفلوروكربون-23 الصادرة عن إنتاج كيموباسيكوس للهيدروكلوروفلوروكربون-22 والتحقق منها بالطريقة </w:t>
      </w:r>
      <w:r w:rsidR="009424F4" w:rsidRPr="0046481D">
        <w:rPr>
          <w:rFonts w:asciiTheme="majorBidi" w:hAnsiTheme="majorBidi" w:cstheme="majorBidi"/>
          <w:sz w:val="26"/>
          <w:szCs w:val="26"/>
          <w:rtl/>
          <w:lang w:eastAsia="ar" w:bidi="ar-EG"/>
        </w:rPr>
        <w:t>نفس</w:t>
      </w:r>
      <w:r w:rsidR="009424F4">
        <w:rPr>
          <w:rFonts w:asciiTheme="majorBidi" w:hAnsiTheme="majorBidi" w:cstheme="majorBidi" w:hint="cs"/>
          <w:sz w:val="26"/>
          <w:szCs w:val="26"/>
          <w:rtl/>
          <w:lang w:eastAsia="ar" w:bidi="ar-EG"/>
        </w:rPr>
        <w:t>ها</w:t>
      </w:r>
      <w:r w:rsidR="009424F4" w:rsidRPr="0046481D">
        <w:rPr>
          <w:rFonts w:asciiTheme="majorBidi" w:hAnsiTheme="majorBidi" w:cstheme="majorBidi"/>
          <w:sz w:val="26"/>
          <w:szCs w:val="26"/>
          <w:rtl/>
          <w:lang w:eastAsia="ar" w:bidi="ar-EG"/>
        </w:rPr>
        <w:t xml:space="preserve"> </w:t>
      </w:r>
      <w:r w:rsidRPr="0046481D">
        <w:rPr>
          <w:rFonts w:asciiTheme="majorBidi" w:hAnsiTheme="majorBidi" w:cstheme="majorBidi"/>
          <w:sz w:val="26"/>
          <w:szCs w:val="26"/>
          <w:rtl/>
          <w:lang w:eastAsia="ar" w:bidi="ar-EG"/>
        </w:rPr>
        <w:t xml:space="preserve">بعد اكتمال المشروع، بسبل منها السياسات والتشريعات (المقرر 86/96(ج)'1' و'2'). وإضافة إلى ذلك، </w:t>
      </w:r>
      <w:r w:rsidR="009424F4">
        <w:rPr>
          <w:rFonts w:asciiTheme="majorBidi" w:hAnsiTheme="majorBidi" w:cstheme="majorBidi" w:hint="cs"/>
          <w:sz w:val="26"/>
          <w:szCs w:val="26"/>
          <w:rtl/>
          <w:lang w:eastAsia="ar" w:bidi="ar-EG"/>
        </w:rPr>
        <w:t>و</w:t>
      </w:r>
      <w:r w:rsidRPr="0046481D">
        <w:rPr>
          <w:rFonts w:asciiTheme="majorBidi" w:hAnsiTheme="majorBidi" w:cstheme="majorBidi"/>
          <w:sz w:val="26"/>
          <w:szCs w:val="26"/>
          <w:rtl/>
          <w:lang w:eastAsia="ar" w:bidi="ar-EG"/>
        </w:rPr>
        <w:t>رغم أن التمويل المقدم من الصندوق المتعدد الأطراف كان مرتبطاً بكمية المنتج الثانوي الهيدروفلوروكربون</w:t>
      </w:r>
      <w:r w:rsidRPr="0046481D">
        <w:rPr>
          <w:rFonts w:asciiTheme="majorBidi" w:hAnsiTheme="majorBidi" w:cstheme="majorBidi"/>
          <w:sz w:val="26"/>
          <w:szCs w:val="26"/>
          <w:rtl/>
          <w:lang w:eastAsia="ar" w:bidi="ar-EG"/>
        </w:rPr>
        <w:noBreakHyphen/>
        <w:t>23 المدمرة، حدد الاتفاق الخاص بالمشروع حداً أقصى لمستوى التمويل</w:t>
      </w:r>
      <w:r w:rsidR="009424F4">
        <w:rPr>
          <w:rFonts w:asciiTheme="majorBidi" w:hAnsiTheme="majorBidi" w:cstheme="majorBidi" w:hint="cs"/>
          <w:sz w:val="26"/>
          <w:szCs w:val="26"/>
          <w:rtl/>
          <w:lang w:eastAsia="ar" w:bidi="ar-EG"/>
        </w:rPr>
        <w:t>،</w:t>
      </w:r>
      <w:r w:rsidRPr="0046481D">
        <w:rPr>
          <w:rFonts w:asciiTheme="majorBidi" w:hAnsiTheme="majorBidi" w:cstheme="majorBidi"/>
          <w:sz w:val="26"/>
          <w:szCs w:val="26"/>
          <w:rtl/>
          <w:lang w:eastAsia="ar" w:bidi="ar-EG"/>
        </w:rPr>
        <w:t xml:space="preserve"> وقدم حوافز لتخفيض معدل توليد المنتج الثانوي الهيدروفلوروكربون-23. والخطوات المتخذة من المؤسسة لضمان التشغيل الأمثل لوحدة تدمير قوس البلازما</w:t>
      </w:r>
      <w:r w:rsidR="009424F4">
        <w:rPr>
          <w:rFonts w:asciiTheme="majorBidi" w:hAnsiTheme="majorBidi" w:cstheme="majorBidi" w:hint="cs"/>
          <w:sz w:val="26"/>
          <w:szCs w:val="26"/>
          <w:rtl/>
          <w:lang w:eastAsia="ar" w:bidi="ar-EG"/>
        </w:rPr>
        <w:t>،</w:t>
      </w:r>
      <w:r w:rsidRPr="0046481D">
        <w:rPr>
          <w:rFonts w:asciiTheme="majorBidi" w:hAnsiTheme="majorBidi" w:cstheme="majorBidi"/>
          <w:sz w:val="26"/>
          <w:szCs w:val="26"/>
          <w:rtl/>
          <w:lang w:eastAsia="ar" w:bidi="ar-EG"/>
        </w:rPr>
        <w:t xml:space="preserve"> وخفض معدل توليد المنتج الثانوي الهيدروفلوروكربون-23 إلى أدنى حد تقلل من مخاطر انبعاثات الهيدروفلوروكربون-23.</w:t>
      </w:r>
    </w:p>
    <w:p w14:paraId="52DEC11B" w14:textId="77777777" w:rsidR="0046481D" w:rsidRPr="006D4874" w:rsidRDefault="0046481D" w:rsidP="0046481D">
      <w:pPr>
        <w:keepNext/>
        <w:bidi/>
        <w:spacing w:before="240" w:after="240"/>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الخلاصة</w:t>
      </w:r>
    </w:p>
    <w:p w14:paraId="46A314EE" w14:textId="77777777" w:rsidR="0046481D" w:rsidRPr="0046481D" w:rsidRDefault="0046481D" w:rsidP="0046481D">
      <w:pPr>
        <w:pStyle w:val="Heading1"/>
        <w:bidi/>
        <w:rPr>
          <w:rFonts w:asciiTheme="majorBidi" w:hAnsiTheme="majorBidi" w:cstheme="majorBidi"/>
          <w:sz w:val="26"/>
          <w:szCs w:val="26"/>
        </w:rPr>
      </w:pPr>
      <w:r w:rsidRPr="0046481D">
        <w:rPr>
          <w:rFonts w:asciiTheme="majorBidi" w:hAnsiTheme="majorBidi" w:cstheme="majorBidi"/>
          <w:sz w:val="26"/>
          <w:szCs w:val="26"/>
          <w:rtl/>
          <w:lang w:eastAsia="ar" w:bidi="ar-EG"/>
        </w:rPr>
        <w:t>واصلت مؤسسة كيموباسيكوس، بدعم من حكومة المكسيك واليونيدو، جهودها المتميزة لضمان تدمير المنتج الثانوي الهيدروفلوروكربون-23 المتولد أثناء إنتاج الهيدروكلوروفلوروكربون-22، تمشياً مع الاتفاق المبرم بين حكومة المكسيك واللجنة التنفيذية. وكانت انبعاثات المنتج الثانوي الهيدروفلوروكربون-23 الصادرة عن إنتاج الهيدروكلوروفلوروكربون-22 في عام 2023 لا تكاد تذكر. وقد صُرِفت جميع الأموال الموافق عليها.</w:t>
      </w:r>
    </w:p>
    <w:p w14:paraId="7966CC6B" w14:textId="77777777" w:rsidR="0046481D" w:rsidRPr="0046481D" w:rsidRDefault="0046481D" w:rsidP="0046481D">
      <w:pPr>
        <w:bidi/>
        <w:spacing w:before="360" w:after="240"/>
        <w:rPr>
          <w:rFonts w:asciiTheme="majorBidi" w:hAnsiTheme="majorBidi" w:cstheme="majorBidi"/>
          <w:b/>
          <w:sz w:val="26"/>
          <w:szCs w:val="26"/>
        </w:rPr>
      </w:pPr>
      <w:r w:rsidRPr="0046481D">
        <w:rPr>
          <w:rFonts w:asciiTheme="majorBidi" w:hAnsiTheme="majorBidi" w:cstheme="majorBidi"/>
          <w:b/>
          <w:bCs/>
          <w:sz w:val="26"/>
          <w:szCs w:val="26"/>
          <w:rtl/>
          <w:lang w:eastAsia="ar" w:bidi="ar-EG"/>
        </w:rPr>
        <w:lastRenderedPageBreak/>
        <w:t>التوصية</w:t>
      </w:r>
    </w:p>
    <w:p w14:paraId="77BD1C87" w14:textId="06DAF3CA" w:rsidR="0046481D" w:rsidRPr="00F803C6" w:rsidRDefault="0046481D" w:rsidP="00F803C6">
      <w:pPr>
        <w:pStyle w:val="Heading1"/>
        <w:bidi/>
        <w:rPr>
          <w:rFonts w:asciiTheme="majorBidi" w:hAnsiTheme="majorBidi" w:cstheme="majorBidi"/>
          <w:sz w:val="26"/>
          <w:szCs w:val="26"/>
        </w:rPr>
      </w:pPr>
      <w:bookmarkStart w:id="2" w:name="_Hlk122622077"/>
      <w:r w:rsidRPr="0046481D">
        <w:rPr>
          <w:rFonts w:asciiTheme="majorBidi" w:hAnsiTheme="majorBidi" w:cstheme="majorBidi"/>
          <w:sz w:val="26"/>
          <w:szCs w:val="26"/>
          <w:rtl/>
          <w:lang w:eastAsia="ar" w:bidi="ar-EG"/>
        </w:rPr>
        <w:t>توصي أمانة الصندوق بأن تحيط اللجنة التنفيذية علماً بالتقرير المرحلي عن تنفيذ الشريحة الثانية من مشروع مراقبة انبعاثات الهيدروفلوروكربون-23 وإزالتها في مؤسسة كيموباسيكوس، المكسيك، وتوصي كذلك بالموافقة الشاملة</w:t>
      </w:r>
      <w:r w:rsidR="00F803C6">
        <w:rPr>
          <w:rFonts w:asciiTheme="majorBidi" w:hAnsiTheme="majorBidi" w:cstheme="majorBidi"/>
          <w:sz w:val="26"/>
          <w:szCs w:val="26"/>
          <w:lang w:eastAsia="ar" w:bidi="ar-EG"/>
        </w:rPr>
        <w:t xml:space="preserve"> </w:t>
      </w:r>
      <w:r w:rsidRPr="00F803C6">
        <w:rPr>
          <w:rFonts w:asciiTheme="majorBidi" w:hAnsiTheme="majorBidi" w:cstheme="majorBidi"/>
          <w:sz w:val="26"/>
          <w:szCs w:val="26"/>
          <w:rtl/>
          <w:lang w:eastAsia="ar" w:bidi="ar-EG"/>
        </w:rPr>
        <w:t>على الشريحة الثالثة من المشروع وخطة تنفيذ الشريحة المقابلة للفترة 2024</w:t>
      </w:r>
      <w:r w:rsidRPr="00F803C6">
        <w:rPr>
          <w:rFonts w:asciiTheme="majorBidi" w:hAnsiTheme="majorBidi" w:cstheme="majorBidi"/>
          <w:sz w:val="26"/>
          <w:szCs w:val="26"/>
          <w:rtl/>
          <w:lang w:eastAsia="ar" w:bidi="ar-EG"/>
        </w:rPr>
        <w:noBreakHyphen/>
        <w:t>2025 للمكسيك على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6481D" w:rsidRPr="006D4874" w14:paraId="72139FEA" w14:textId="77777777" w:rsidTr="002A5489">
        <w:trPr>
          <w:tblHeader/>
        </w:trPr>
        <w:tc>
          <w:tcPr>
            <w:tcW w:w="293" w:type="pct"/>
          </w:tcPr>
          <w:p w14:paraId="2CFC6A65" w14:textId="77777777" w:rsidR="0046481D" w:rsidRPr="006D4874" w:rsidRDefault="0046481D" w:rsidP="002A5489">
            <w:pPr>
              <w:bidi/>
              <w:jc w:val="center"/>
              <w:rPr>
                <w:rFonts w:asciiTheme="majorBidi" w:hAnsiTheme="majorBidi" w:cstheme="majorBidi"/>
                <w:b/>
                <w:bCs/>
                <w:sz w:val="22"/>
                <w:szCs w:val="22"/>
              </w:rPr>
            </w:pPr>
          </w:p>
        </w:tc>
        <w:tc>
          <w:tcPr>
            <w:tcW w:w="2337" w:type="pct"/>
          </w:tcPr>
          <w:p w14:paraId="6A8A6833" w14:textId="56CBEC95" w:rsidR="0046481D" w:rsidRPr="006D4874" w:rsidRDefault="0046481D" w:rsidP="002A5489">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 xml:space="preserve">اسم </w:t>
            </w:r>
            <w:r w:rsidR="00E57BA8" w:rsidRPr="006D4874">
              <w:rPr>
                <w:rFonts w:asciiTheme="majorBidi" w:hAnsiTheme="majorBidi" w:cstheme="majorBidi" w:hint="cs"/>
                <w:b/>
                <w:bCs/>
                <w:sz w:val="22"/>
                <w:szCs w:val="22"/>
                <w:rtl/>
                <w:lang w:eastAsia="ar" w:bidi="ar-EG"/>
              </w:rPr>
              <w:t>المشروع</w:t>
            </w:r>
          </w:p>
        </w:tc>
        <w:tc>
          <w:tcPr>
            <w:tcW w:w="790" w:type="pct"/>
            <w:tcMar>
              <w:left w:w="29" w:type="dxa"/>
              <w:right w:w="29" w:type="dxa"/>
            </w:tcMar>
          </w:tcPr>
          <w:p w14:paraId="5ACC5F9E" w14:textId="77777777" w:rsidR="0046481D" w:rsidRPr="006D4874" w:rsidRDefault="0046481D" w:rsidP="002A5489">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تمويل المشروع (بالدولار الأمريكي)</w:t>
            </w:r>
          </w:p>
        </w:tc>
        <w:tc>
          <w:tcPr>
            <w:tcW w:w="747" w:type="pct"/>
            <w:tcMar>
              <w:left w:w="29" w:type="dxa"/>
              <w:right w:w="29" w:type="dxa"/>
            </w:tcMar>
          </w:tcPr>
          <w:p w14:paraId="6D7D0A3C" w14:textId="77777777" w:rsidR="0046481D" w:rsidRPr="006D4874" w:rsidRDefault="0046481D" w:rsidP="002A5489">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تكاليف الدعم (بالدولار الأمريكي)</w:t>
            </w:r>
          </w:p>
        </w:tc>
        <w:tc>
          <w:tcPr>
            <w:tcW w:w="833" w:type="pct"/>
            <w:tcBorders>
              <w:bottom w:val="single" w:sz="4" w:space="0" w:color="auto"/>
            </w:tcBorders>
            <w:tcMar>
              <w:left w:w="29" w:type="dxa"/>
              <w:right w:w="29" w:type="dxa"/>
            </w:tcMar>
          </w:tcPr>
          <w:p w14:paraId="70FE97D4" w14:textId="77777777" w:rsidR="0046481D" w:rsidRPr="006D4874" w:rsidRDefault="0046481D" w:rsidP="002A5489">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الوكالة المنفذة</w:t>
            </w:r>
          </w:p>
        </w:tc>
      </w:tr>
      <w:tr w:rsidR="0046481D" w:rsidRPr="006D4874" w14:paraId="05095752" w14:textId="77777777" w:rsidTr="002A5489">
        <w:tc>
          <w:tcPr>
            <w:tcW w:w="293" w:type="pct"/>
          </w:tcPr>
          <w:p w14:paraId="75EAD69B" w14:textId="77777777" w:rsidR="0046481D" w:rsidRPr="006D4874" w:rsidRDefault="0046481D" w:rsidP="002A5489">
            <w:pPr>
              <w:bidi/>
              <w:rPr>
                <w:rFonts w:asciiTheme="majorBidi" w:hAnsiTheme="majorBidi" w:cstheme="majorBidi"/>
                <w:sz w:val="22"/>
                <w:szCs w:val="22"/>
              </w:rPr>
            </w:pPr>
            <w:r w:rsidRPr="006D4874">
              <w:rPr>
                <w:rFonts w:asciiTheme="majorBidi" w:hAnsiTheme="majorBidi" w:cstheme="majorBidi"/>
                <w:sz w:val="22"/>
                <w:szCs w:val="22"/>
                <w:rtl/>
                <w:lang w:eastAsia="ar" w:bidi="ar-EG"/>
              </w:rPr>
              <w:t>(أ)</w:t>
            </w:r>
          </w:p>
        </w:tc>
        <w:tc>
          <w:tcPr>
            <w:tcW w:w="2337" w:type="pct"/>
          </w:tcPr>
          <w:p w14:paraId="4D37E93A" w14:textId="77777777" w:rsidR="0046481D" w:rsidRPr="006D4874" w:rsidRDefault="0046481D" w:rsidP="00E57BA8">
            <w:pPr>
              <w:bidi/>
              <w:rPr>
                <w:rFonts w:asciiTheme="majorBidi" w:hAnsiTheme="majorBidi" w:cstheme="majorBidi"/>
                <w:sz w:val="22"/>
                <w:szCs w:val="22"/>
              </w:rPr>
            </w:pPr>
            <w:r w:rsidRPr="006D4874">
              <w:rPr>
                <w:rFonts w:asciiTheme="majorBidi" w:hAnsiTheme="majorBidi" w:cstheme="majorBidi"/>
                <w:sz w:val="22"/>
                <w:szCs w:val="22"/>
                <w:rtl/>
                <w:lang w:eastAsia="ar" w:bidi="ar-EG"/>
              </w:rPr>
              <w:t>مراقبة انبعاثات الهيدروفلوروكربون-23 وإزالتها في إنتاج الهيدوروكلوروفلوروكربون-22 في مؤسسة كيموباسيكوس (الشريحة الثالثة)</w:t>
            </w:r>
          </w:p>
        </w:tc>
        <w:tc>
          <w:tcPr>
            <w:tcW w:w="790" w:type="pct"/>
          </w:tcPr>
          <w:p w14:paraId="74FB25B7" w14:textId="77777777" w:rsidR="0046481D" w:rsidRPr="006D4874" w:rsidRDefault="0046481D" w:rsidP="002A5489">
            <w:pPr>
              <w:bidi/>
              <w:jc w:val="right"/>
              <w:rPr>
                <w:rFonts w:asciiTheme="majorBidi" w:hAnsiTheme="majorBidi" w:cstheme="majorBidi"/>
                <w:sz w:val="22"/>
                <w:szCs w:val="22"/>
                <w:highlight w:val="cyan"/>
              </w:rPr>
            </w:pPr>
            <w:r w:rsidRPr="006D4874">
              <w:rPr>
                <w:rFonts w:asciiTheme="majorBidi" w:hAnsiTheme="majorBidi" w:cstheme="majorBidi"/>
                <w:sz w:val="22"/>
                <w:szCs w:val="22"/>
                <w:rtl/>
                <w:lang w:eastAsia="ar" w:bidi="ar-EG"/>
              </w:rPr>
              <w:t>270,050</w:t>
            </w:r>
          </w:p>
        </w:tc>
        <w:tc>
          <w:tcPr>
            <w:tcW w:w="747" w:type="pct"/>
          </w:tcPr>
          <w:p w14:paraId="61E2E0E7" w14:textId="77777777" w:rsidR="0046481D" w:rsidRPr="006D4874" w:rsidRDefault="0046481D" w:rsidP="002A5489">
            <w:pPr>
              <w:bidi/>
              <w:jc w:val="right"/>
              <w:rPr>
                <w:rFonts w:asciiTheme="majorBidi" w:hAnsiTheme="majorBidi" w:cstheme="majorBidi"/>
                <w:sz w:val="22"/>
                <w:szCs w:val="22"/>
              </w:rPr>
            </w:pPr>
            <w:r w:rsidRPr="006D4874">
              <w:rPr>
                <w:rFonts w:asciiTheme="majorBidi" w:hAnsiTheme="majorBidi" w:cstheme="majorBidi"/>
                <w:sz w:val="22"/>
                <w:szCs w:val="22"/>
                <w:rtl/>
                <w:lang w:eastAsia="ar" w:bidi="ar-EG"/>
              </w:rPr>
              <w:t>18,904</w:t>
            </w:r>
          </w:p>
        </w:tc>
        <w:tc>
          <w:tcPr>
            <w:tcW w:w="833" w:type="pct"/>
            <w:tcBorders>
              <w:top w:val="single" w:sz="4" w:space="0" w:color="auto"/>
            </w:tcBorders>
          </w:tcPr>
          <w:p w14:paraId="57DAEED5" w14:textId="77777777" w:rsidR="0046481D" w:rsidRPr="006D4874" w:rsidRDefault="0046481D" w:rsidP="002A5489">
            <w:pPr>
              <w:bidi/>
              <w:jc w:val="center"/>
              <w:rPr>
                <w:rFonts w:asciiTheme="majorBidi" w:hAnsiTheme="majorBidi" w:cstheme="majorBidi"/>
                <w:sz w:val="22"/>
                <w:szCs w:val="22"/>
              </w:rPr>
            </w:pPr>
            <w:r w:rsidRPr="006D4874">
              <w:rPr>
                <w:rFonts w:asciiTheme="majorBidi" w:hAnsiTheme="majorBidi" w:cstheme="majorBidi"/>
                <w:sz w:val="22"/>
                <w:szCs w:val="22"/>
                <w:rtl/>
                <w:lang w:eastAsia="ar" w:bidi="ar-EG"/>
              </w:rPr>
              <w:t>اليونيدو</w:t>
            </w:r>
          </w:p>
        </w:tc>
      </w:tr>
    </w:tbl>
    <w:p w14:paraId="52679485" w14:textId="77777777" w:rsidR="0046481D" w:rsidRPr="0046481D" w:rsidRDefault="0046481D" w:rsidP="0046481D">
      <w:pPr>
        <w:bidi/>
        <w:rPr>
          <w:rFonts w:asciiTheme="majorBidi" w:hAnsiTheme="majorBidi" w:cstheme="majorBidi"/>
          <w:sz w:val="26"/>
          <w:szCs w:val="26"/>
        </w:rPr>
      </w:pPr>
    </w:p>
    <w:bookmarkEnd w:id="2"/>
    <w:p w14:paraId="6AB980D7" w14:textId="60C45D81" w:rsidR="0046481D" w:rsidRPr="0046481D" w:rsidRDefault="0046481D" w:rsidP="0046481D">
      <w:pPr>
        <w:bidi/>
        <w:rPr>
          <w:rFonts w:asciiTheme="majorBidi" w:hAnsiTheme="majorBidi" w:cstheme="majorBidi"/>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6481D" w:rsidRPr="0046481D" w14:paraId="5FA34AB8" w14:textId="77777777" w:rsidTr="002A5489">
        <w:tc>
          <w:tcPr>
            <w:tcW w:w="1871" w:type="dxa"/>
          </w:tcPr>
          <w:p w14:paraId="69909FBB" w14:textId="77777777" w:rsidR="0046481D" w:rsidRPr="0046481D" w:rsidRDefault="0046481D" w:rsidP="002A5489">
            <w:pPr>
              <w:bidi/>
              <w:rPr>
                <w:rFonts w:asciiTheme="majorBidi" w:hAnsiTheme="majorBidi" w:cstheme="majorBidi"/>
              </w:rPr>
            </w:pPr>
          </w:p>
        </w:tc>
        <w:tc>
          <w:tcPr>
            <w:tcW w:w="1872" w:type="dxa"/>
          </w:tcPr>
          <w:p w14:paraId="6C4CAACA" w14:textId="77777777" w:rsidR="0046481D" w:rsidRPr="0046481D" w:rsidRDefault="0046481D" w:rsidP="002A5489">
            <w:pPr>
              <w:bidi/>
              <w:rPr>
                <w:rFonts w:asciiTheme="majorBidi" w:hAnsiTheme="majorBidi" w:cstheme="majorBidi"/>
              </w:rPr>
            </w:pPr>
          </w:p>
        </w:tc>
        <w:tc>
          <w:tcPr>
            <w:tcW w:w="1872" w:type="dxa"/>
            <w:tcBorders>
              <w:bottom w:val="single" w:sz="4" w:space="0" w:color="auto"/>
            </w:tcBorders>
          </w:tcPr>
          <w:p w14:paraId="5440E9C3" w14:textId="77777777" w:rsidR="0046481D" w:rsidRPr="0046481D" w:rsidRDefault="0046481D" w:rsidP="002A5489">
            <w:pPr>
              <w:bidi/>
              <w:rPr>
                <w:rFonts w:asciiTheme="majorBidi" w:hAnsiTheme="majorBidi" w:cstheme="majorBidi"/>
              </w:rPr>
            </w:pPr>
          </w:p>
        </w:tc>
        <w:tc>
          <w:tcPr>
            <w:tcW w:w="1872" w:type="dxa"/>
          </w:tcPr>
          <w:p w14:paraId="5954CAB6" w14:textId="77777777" w:rsidR="0046481D" w:rsidRPr="0046481D" w:rsidRDefault="0046481D" w:rsidP="002A5489">
            <w:pPr>
              <w:bidi/>
              <w:rPr>
                <w:rFonts w:asciiTheme="majorBidi" w:hAnsiTheme="majorBidi" w:cstheme="majorBidi"/>
              </w:rPr>
            </w:pPr>
          </w:p>
        </w:tc>
        <w:tc>
          <w:tcPr>
            <w:tcW w:w="1873" w:type="dxa"/>
          </w:tcPr>
          <w:p w14:paraId="24F17F09" w14:textId="77777777" w:rsidR="0046481D" w:rsidRPr="0046481D" w:rsidRDefault="0046481D" w:rsidP="002A5489">
            <w:pPr>
              <w:bidi/>
              <w:rPr>
                <w:rFonts w:asciiTheme="majorBidi" w:hAnsiTheme="majorBidi" w:cstheme="majorBidi"/>
              </w:rPr>
            </w:pPr>
          </w:p>
        </w:tc>
      </w:tr>
    </w:tbl>
    <w:p w14:paraId="16765581" w14:textId="77777777" w:rsidR="0046481D" w:rsidRPr="0046481D" w:rsidRDefault="0046481D" w:rsidP="0046481D">
      <w:pPr>
        <w:bidi/>
        <w:jc w:val="left"/>
        <w:rPr>
          <w:rFonts w:asciiTheme="majorBidi" w:hAnsiTheme="majorBidi" w:cstheme="majorBidi"/>
        </w:rPr>
      </w:pPr>
    </w:p>
    <w:sectPr w:rsidR="0046481D" w:rsidRPr="0046481D" w:rsidSect="00C248D7">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E1593" w14:textId="77777777" w:rsidR="00C248D7" w:rsidRDefault="00C248D7">
      <w:r>
        <w:separator/>
      </w:r>
    </w:p>
  </w:endnote>
  <w:endnote w:type="continuationSeparator" w:id="0">
    <w:p w14:paraId="4A9BB781" w14:textId="77777777" w:rsidR="00C248D7" w:rsidRDefault="00C24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F697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DE0A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7934CDB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9C5465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9DE22" w14:textId="77777777" w:rsidR="00C248D7" w:rsidRDefault="00C248D7">
      <w:r>
        <w:separator/>
      </w:r>
    </w:p>
  </w:footnote>
  <w:footnote w:type="continuationSeparator" w:id="0">
    <w:p w14:paraId="69D938F4" w14:textId="77777777" w:rsidR="00C248D7" w:rsidRDefault="00C248D7">
      <w:r>
        <w:continuationSeparator/>
      </w:r>
    </w:p>
  </w:footnote>
  <w:footnote w:id="1">
    <w:p w14:paraId="54BAF57A" w14:textId="77777777" w:rsidR="0046481D" w:rsidRPr="00845144" w:rsidRDefault="0046481D" w:rsidP="00781225">
      <w:pPr>
        <w:pStyle w:val="FootnoteText"/>
        <w:rPr>
          <w:sz w:val="18"/>
          <w:szCs w:val="18"/>
          <w:lang w:val="en-US"/>
        </w:rPr>
      </w:pPr>
      <w:r w:rsidRPr="00845144">
        <w:rPr>
          <w:rStyle w:val="FootnoteReference"/>
          <w:sz w:val="18"/>
          <w:szCs w:val="18"/>
          <w:rtl/>
          <w:lang w:eastAsia="ar" w:bidi="ar-EG"/>
        </w:rPr>
        <w:footnoteRef/>
      </w:r>
      <w:r w:rsidRPr="00845144">
        <w:rPr>
          <w:sz w:val="18"/>
          <w:szCs w:val="18"/>
          <w:rtl/>
          <w:lang w:eastAsia="ar" w:bidi="ar-EG"/>
        </w:rPr>
        <w:t xml:space="preserve"> </w:t>
      </w:r>
      <w:r w:rsidRPr="00845144">
        <w:rPr>
          <w:sz w:val="18"/>
          <w:szCs w:val="18"/>
          <w:lang w:eastAsia="ar" w:bidi="en-GB"/>
        </w:rPr>
        <w:t>UNEP/OzL.Pro/ExCom</w:t>
      </w:r>
      <w:r w:rsidRPr="00845144">
        <w:rPr>
          <w:sz w:val="18"/>
          <w:szCs w:val="18"/>
          <w:rtl/>
          <w:lang w:eastAsia="ar" w:bidi="ar-EG"/>
        </w:rPr>
        <w:t>/94/1</w:t>
      </w:r>
    </w:p>
  </w:footnote>
  <w:footnote w:id="2">
    <w:p w14:paraId="23682B54" w14:textId="77777777" w:rsidR="0046481D" w:rsidRPr="00845144" w:rsidRDefault="0046481D" w:rsidP="0046481D">
      <w:pPr>
        <w:pStyle w:val="FootnoteText"/>
        <w:bidi/>
        <w:rPr>
          <w:sz w:val="18"/>
          <w:szCs w:val="18"/>
        </w:rPr>
      </w:pPr>
      <w:r w:rsidRPr="00845144">
        <w:rPr>
          <w:rStyle w:val="FootnoteReference"/>
          <w:sz w:val="18"/>
          <w:szCs w:val="18"/>
          <w:rtl/>
          <w:lang w:eastAsia="ar" w:bidi="ar-EG"/>
        </w:rPr>
        <w:footnoteRef/>
      </w:r>
      <w:r w:rsidRPr="00845144">
        <w:rPr>
          <w:sz w:val="18"/>
          <w:szCs w:val="18"/>
          <w:rtl/>
          <w:lang w:eastAsia="ar" w:bidi="ar-EG"/>
        </w:rPr>
        <w:t xml:space="preserve"> حسب الخطاب المؤرخ 15 مارس/آذار 2024 المرسل من وزارة البيئة والموارد الطبيعية في المكسيك إلى اليونيدو.</w:t>
      </w:r>
    </w:p>
  </w:footnote>
  <w:footnote w:id="3">
    <w:p w14:paraId="6E52FF78" w14:textId="77777777" w:rsidR="0046481D" w:rsidRPr="00845144" w:rsidRDefault="0046481D" w:rsidP="0046481D">
      <w:pPr>
        <w:pStyle w:val="FootnoteText"/>
        <w:bidi/>
        <w:rPr>
          <w:sz w:val="18"/>
          <w:szCs w:val="18"/>
        </w:rPr>
      </w:pPr>
      <w:r w:rsidRPr="00845144">
        <w:rPr>
          <w:rStyle w:val="FootnoteReference"/>
          <w:sz w:val="18"/>
          <w:szCs w:val="18"/>
          <w:rtl/>
          <w:lang w:eastAsia="ar" w:bidi="ar-EG"/>
        </w:rPr>
        <w:footnoteRef/>
      </w:r>
      <w:r w:rsidRPr="00845144">
        <w:rPr>
          <w:sz w:val="18"/>
          <w:szCs w:val="18"/>
          <w:rtl/>
          <w:lang w:eastAsia="ar" w:bidi="ar-EG"/>
        </w:rPr>
        <w:t xml:space="preserve"> يمثل الإنتاج المبلغ عنه إجمالي إنتاج الهيدروكلوروفلوروكربون-22 لاستخدامات المواد الوسيطة والاستخدامات الخاضعة للرقابة على حد سواء.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EEB34" w14:textId="187DE540" w:rsidR="007E5D09" w:rsidRDefault="00000000">
    <w:r>
      <w:fldChar w:fldCharType="begin"/>
    </w:r>
    <w:r>
      <w:instrText xml:space="preserve"> DOCPROPERTY "Document number"  \* MERGEFORMAT </w:instrText>
    </w:r>
    <w:r>
      <w:fldChar w:fldCharType="separate"/>
    </w:r>
    <w:r w:rsidR="0016777D">
      <w:t>UNEP/</w:t>
    </w:r>
    <w:proofErr w:type="spellStart"/>
    <w:r w:rsidR="0016777D">
      <w:t>OzL.Pro</w:t>
    </w:r>
    <w:proofErr w:type="spellEnd"/>
    <w:r w:rsidR="0016777D">
      <w:t>/ExCom/94/44</w:t>
    </w:r>
    <w:r>
      <w:fldChar w:fldCharType="end"/>
    </w:r>
  </w:p>
  <w:p w14:paraId="3952169D" w14:textId="77777777" w:rsidR="007E5D09" w:rsidRDefault="007E5D09"/>
  <w:p w14:paraId="1D3A4E0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1595A" w14:textId="4AFBEB29" w:rsidR="007E5D09" w:rsidRDefault="00000000">
    <w:pPr>
      <w:jc w:val="right"/>
    </w:pPr>
    <w:r>
      <w:fldChar w:fldCharType="begin"/>
    </w:r>
    <w:r>
      <w:instrText xml:space="preserve"> DOCPROPERTY "Document number"  \* MERGEFORMAT </w:instrText>
    </w:r>
    <w:r>
      <w:fldChar w:fldCharType="separate"/>
    </w:r>
    <w:r w:rsidR="0016777D">
      <w:t>UNEP/</w:t>
    </w:r>
    <w:proofErr w:type="spellStart"/>
    <w:r w:rsidR="0016777D">
      <w:t>OzL.Pro</w:t>
    </w:r>
    <w:proofErr w:type="spellEnd"/>
    <w:r w:rsidR="0016777D">
      <w:t>/ExCom/94/44</w:t>
    </w:r>
    <w:r>
      <w:fldChar w:fldCharType="end"/>
    </w:r>
  </w:p>
  <w:p w14:paraId="4EFD985A" w14:textId="77777777" w:rsidR="007E5D09" w:rsidRDefault="007E5D09"/>
  <w:p w14:paraId="71CA998C"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FB506" w14:textId="21238976" w:rsidR="007E5D09" w:rsidRDefault="007E5D09" w:rsidP="00B75A63">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1C66722"/>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15085693">
    <w:abstractNumId w:val="10"/>
  </w:num>
  <w:num w:numId="2" w16cid:durableId="1709799836">
    <w:abstractNumId w:val="10"/>
  </w:num>
  <w:num w:numId="3" w16cid:durableId="1573546716">
    <w:abstractNumId w:val="10"/>
  </w:num>
  <w:num w:numId="4" w16cid:durableId="653727480">
    <w:abstractNumId w:val="10"/>
  </w:num>
  <w:num w:numId="5" w16cid:durableId="1420755509">
    <w:abstractNumId w:val="10"/>
  </w:num>
  <w:num w:numId="6" w16cid:durableId="1955625808">
    <w:abstractNumId w:val="9"/>
  </w:num>
  <w:num w:numId="7" w16cid:durableId="1036540830">
    <w:abstractNumId w:val="7"/>
  </w:num>
  <w:num w:numId="8" w16cid:durableId="282925367">
    <w:abstractNumId w:val="6"/>
  </w:num>
  <w:num w:numId="9" w16cid:durableId="1842616966">
    <w:abstractNumId w:val="5"/>
  </w:num>
  <w:num w:numId="10" w16cid:durableId="521822852">
    <w:abstractNumId w:val="4"/>
  </w:num>
  <w:num w:numId="11" w16cid:durableId="510678212">
    <w:abstractNumId w:val="8"/>
  </w:num>
  <w:num w:numId="12" w16cid:durableId="1787654162">
    <w:abstractNumId w:val="3"/>
  </w:num>
  <w:num w:numId="13" w16cid:durableId="199324040">
    <w:abstractNumId w:val="2"/>
  </w:num>
  <w:num w:numId="14" w16cid:durableId="87653060">
    <w:abstractNumId w:val="1"/>
  </w:num>
  <w:num w:numId="15" w16cid:durableId="1875383264">
    <w:abstractNumId w:val="0"/>
  </w:num>
  <w:num w:numId="16" w16cid:durableId="2136285727">
    <w:abstractNumId w:val="12"/>
  </w:num>
  <w:num w:numId="17" w16cid:durableId="861481245">
    <w:abstractNumId w:val="15"/>
  </w:num>
  <w:num w:numId="18" w16cid:durableId="172384422">
    <w:abstractNumId w:val="16"/>
  </w:num>
  <w:num w:numId="19" w16cid:durableId="1429229878">
    <w:abstractNumId w:val="18"/>
  </w:num>
  <w:num w:numId="20" w16cid:durableId="1958561375">
    <w:abstractNumId w:val="14"/>
  </w:num>
  <w:num w:numId="21" w16cid:durableId="1618953604">
    <w:abstractNumId w:val="11"/>
  </w:num>
  <w:num w:numId="22" w16cid:durableId="146824454">
    <w:abstractNumId w:val="13"/>
  </w:num>
  <w:num w:numId="23" w16cid:durableId="135336612">
    <w:abstractNumId w:val="17"/>
  </w:num>
  <w:num w:numId="24" w16cid:durableId="334263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1D"/>
    <w:rsid w:val="00013372"/>
    <w:rsid w:val="00017133"/>
    <w:rsid w:val="0003197D"/>
    <w:rsid w:val="0004254A"/>
    <w:rsid w:val="000861FE"/>
    <w:rsid w:val="000C2FE8"/>
    <w:rsid w:val="000E0770"/>
    <w:rsid w:val="000F5217"/>
    <w:rsid w:val="001515EE"/>
    <w:rsid w:val="0016777D"/>
    <w:rsid w:val="00170997"/>
    <w:rsid w:val="001D2B45"/>
    <w:rsid w:val="0022104F"/>
    <w:rsid w:val="00252E78"/>
    <w:rsid w:val="002B535E"/>
    <w:rsid w:val="002D7B0F"/>
    <w:rsid w:val="002E6A6F"/>
    <w:rsid w:val="002E7EF7"/>
    <w:rsid w:val="002F505F"/>
    <w:rsid w:val="0032579D"/>
    <w:rsid w:val="0035441C"/>
    <w:rsid w:val="003C2491"/>
    <w:rsid w:val="003C2739"/>
    <w:rsid w:val="003F2852"/>
    <w:rsid w:val="00416AD7"/>
    <w:rsid w:val="004263A6"/>
    <w:rsid w:val="0046481D"/>
    <w:rsid w:val="004C5B74"/>
    <w:rsid w:val="0053096E"/>
    <w:rsid w:val="005B65DF"/>
    <w:rsid w:val="005C7D4A"/>
    <w:rsid w:val="00624AEF"/>
    <w:rsid w:val="00662A73"/>
    <w:rsid w:val="006759DA"/>
    <w:rsid w:val="006C05D8"/>
    <w:rsid w:val="006D4874"/>
    <w:rsid w:val="006E70FB"/>
    <w:rsid w:val="006F2A2C"/>
    <w:rsid w:val="00702662"/>
    <w:rsid w:val="007128C5"/>
    <w:rsid w:val="00781225"/>
    <w:rsid w:val="00786775"/>
    <w:rsid w:val="00791A1A"/>
    <w:rsid w:val="00795A11"/>
    <w:rsid w:val="007B4BE9"/>
    <w:rsid w:val="007C6EF9"/>
    <w:rsid w:val="007D141D"/>
    <w:rsid w:val="007D567C"/>
    <w:rsid w:val="007E5D09"/>
    <w:rsid w:val="00845144"/>
    <w:rsid w:val="00885865"/>
    <w:rsid w:val="00890F29"/>
    <w:rsid w:val="00894CEB"/>
    <w:rsid w:val="008C31E7"/>
    <w:rsid w:val="008E2901"/>
    <w:rsid w:val="008E3DF3"/>
    <w:rsid w:val="008F3894"/>
    <w:rsid w:val="00920424"/>
    <w:rsid w:val="009424F4"/>
    <w:rsid w:val="00983FD1"/>
    <w:rsid w:val="009C0573"/>
    <w:rsid w:val="009C46B2"/>
    <w:rsid w:val="00A44778"/>
    <w:rsid w:val="00A755B6"/>
    <w:rsid w:val="00A907AD"/>
    <w:rsid w:val="00AB4886"/>
    <w:rsid w:val="00B11DB6"/>
    <w:rsid w:val="00B40E87"/>
    <w:rsid w:val="00B75A63"/>
    <w:rsid w:val="00B81E83"/>
    <w:rsid w:val="00BA603D"/>
    <w:rsid w:val="00BB1C42"/>
    <w:rsid w:val="00BD0261"/>
    <w:rsid w:val="00C0337B"/>
    <w:rsid w:val="00C248D7"/>
    <w:rsid w:val="00C27B58"/>
    <w:rsid w:val="00C55EF2"/>
    <w:rsid w:val="00C74082"/>
    <w:rsid w:val="00D006A9"/>
    <w:rsid w:val="00D45C4D"/>
    <w:rsid w:val="00D6339B"/>
    <w:rsid w:val="00DC58FD"/>
    <w:rsid w:val="00E135B2"/>
    <w:rsid w:val="00E1360E"/>
    <w:rsid w:val="00E27B62"/>
    <w:rsid w:val="00E57BA8"/>
    <w:rsid w:val="00E86EBE"/>
    <w:rsid w:val="00EC108E"/>
    <w:rsid w:val="00EF566C"/>
    <w:rsid w:val="00F34C4C"/>
    <w:rsid w:val="00F4638E"/>
    <w:rsid w:val="00F803C6"/>
    <w:rsid w:val="00FB42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D37AC"/>
  <w15:docId w15:val="{470B7064-CD5F-4169-A8AA-D960219E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paragraph" w:styleId="ListParagraph">
    <w:name w:val="List Paragraph"/>
    <w:basedOn w:val="Normal"/>
    <w:uiPriority w:val="34"/>
    <w:qFormat/>
    <w:rsid w:val="0046481D"/>
    <w:pPr>
      <w:ind w:left="720"/>
      <w:contextualSpacing/>
    </w:pPr>
    <w:rPr>
      <w:sz w:val="22"/>
      <w:szCs w:val="22"/>
      <w:lang w:eastAsia="ar-EG" w:bidi="ar-SA"/>
    </w:rPr>
  </w:style>
  <w:style w:type="paragraph" w:styleId="NormalWeb">
    <w:name w:val="Normal (Web)"/>
    <w:basedOn w:val="Normal"/>
    <w:uiPriority w:val="99"/>
    <w:unhideWhenUsed/>
    <w:rsid w:val="0046481D"/>
    <w:pPr>
      <w:spacing w:before="100" w:beforeAutospacing="1" w:after="100" w:afterAutospacing="1"/>
      <w:jc w:val="left"/>
    </w:pPr>
    <w:rPr>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A2343A10-315B-4EE8-8610-041C31D587C1}"/>
</file>

<file path=docProps/app.xml><?xml version="1.0" encoding="utf-8"?>
<Properties xmlns="http://schemas.openxmlformats.org/officeDocument/2006/extended-properties" xmlns:vt="http://schemas.openxmlformats.org/officeDocument/2006/docPropsVTypes">
  <Template>Normal</Template>
  <TotalTime>38</TotalTime>
  <Pages>6</Pages>
  <Words>1811</Words>
  <Characters>10328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مقترح مشروع: المكسيك</vt:lpstr>
    </vt:vector>
  </TitlesOfParts>
  <Company>UNMFS</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المكسيك        </dc:title>
  <dc:creator>ABDELGAWWAD, Gamal Abdelazim Abdelmoneim</dc:creator>
  <cp:lastModifiedBy>Elias Sarkis</cp:lastModifiedBy>
  <cp:revision>31</cp:revision>
  <cp:lastPrinted>2024-04-25T16:51:00Z</cp:lastPrinted>
  <dcterms:created xsi:type="dcterms:W3CDTF">2024-04-25T12:56:00Z</dcterms:created>
  <dcterms:modified xsi:type="dcterms:W3CDTF">2024-04-25T16:51:00Z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UNEP/OzL.Pro/ExCom/94/44</vt:lpwstr>
  </property>
  <property fmtid="{D5CDD505-2E9C-101B-9397-08002B2CF9AE}" pid="3" name="Revision date">
    <vt:lpwstr>19 February 2024</vt:lpwstr>
  </property>
  <property fmtid="{D5CDD505-2E9C-101B-9397-08002B2CF9AE}" pid="4" name="ContentTypeId">
    <vt:lpwstr>0x010100ED8425CB8497D14DB30FB1698BF66E91</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