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6" w:type="dxa"/>
        <w:tblInd w:w="-432" w:type="dxa"/>
        <w:tblLayout w:type="fixed"/>
        <w:tblLook w:val="0000" w:firstRow="0" w:lastRow="0" w:firstColumn="0" w:lastColumn="0" w:noHBand="0" w:noVBand="0"/>
      </w:tblPr>
      <w:tblGrid>
        <w:gridCol w:w="2070"/>
        <w:gridCol w:w="3420"/>
        <w:gridCol w:w="612"/>
        <w:gridCol w:w="3694"/>
      </w:tblGrid>
      <w:tr w:rsidR="00D730A6" w:rsidRPr="00D730A6" w14:paraId="1484A4DE" w14:textId="77777777" w:rsidTr="00DD48E1">
        <w:trPr>
          <w:trHeight w:val="720"/>
        </w:trPr>
        <w:tc>
          <w:tcPr>
            <w:tcW w:w="5490" w:type="dxa"/>
            <w:gridSpan w:val="2"/>
            <w:tcBorders>
              <w:bottom w:val="single" w:sz="18" w:space="0" w:color="auto"/>
            </w:tcBorders>
          </w:tcPr>
          <w:p w14:paraId="498A54FE" w14:textId="77777777" w:rsidR="00D730A6" w:rsidRPr="00D730A6" w:rsidRDefault="00D730A6" w:rsidP="00D73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D730A6">
              <w:rPr>
                <w:rFonts w:ascii="SimHei" w:eastAsia="SimHei" w:hint="eastAsia"/>
                <w:color w:val="000000"/>
                <w:sz w:val="36"/>
                <w:szCs w:val="36"/>
                <w:lang w:val="en-GB"/>
              </w:rPr>
              <w:t>联</w:t>
            </w:r>
            <w:r w:rsidRPr="00D730A6">
              <w:rPr>
                <w:rFonts w:ascii="SimHei" w:eastAsia="SimHei"/>
                <w:color w:val="000000"/>
                <w:sz w:val="36"/>
                <w:szCs w:val="36"/>
                <w:lang w:val="en-GB"/>
              </w:rPr>
              <w:t xml:space="preserve">  </w:t>
            </w:r>
            <w:r w:rsidRPr="00D730A6">
              <w:rPr>
                <w:rFonts w:ascii="SimHei" w:eastAsia="SimHei" w:hint="eastAsia"/>
                <w:color w:val="000000"/>
                <w:sz w:val="36"/>
                <w:szCs w:val="36"/>
                <w:lang w:val="en-GB"/>
              </w:rPr>
              <w:t>合</w:t>
            </w:r>
            <w:r w:rsidRPr="00D730A6">
              <w:rPr>
                <w:rFonts w:ascii="SimHei" w:eastAsia="SimHei"/>
                <w:color w:val="000000"/>
                <w:sz w:val="36"/>
                <w:szCs w:val="36"/>
                <w:lang w:val="en-GB"/>
              </w:rPr>
              <w:t xml:space="preserve">  </w:t>
            </w:r>
            <w:r w:rsidRPr="00D730A6">
              <w:rPr>
                <w:rFonts w:ascii="SimHei" w:eastAsia="SimHei" w:hint="eastAsia"/>
                <w:color w:val="000000"/>
                <w:sz w:val="36"/>
                <w:szCs w:val="36"/>
                <w:lang w:val="en-GB"/>
              </w:rPr>
              <w:t>国</w:t>
            </w:r>
          </w:p>
        </w:tc>
        <w:tc>
          <w:tcPr>
            <w:tcW w:w="4305" w:type="dxa"/>
            <w:gridSpan w:val="2"/>
            <w:tcBorders>
              <w:bottom w:val="single" w:sz="18" w:space="0" w:color="auto"/>
            </w:tcBorders>
          </w:tcPr>
          <w:p w14:paraId="5AEB6B6A" w14:textId="77777777" w:rsidR="00D730A6" w:rsidRPr="00D730A6" w:rsidRDefault="00D730A6" w:rsidP="00D730A6">
            <w:pPr>
              <w:jc w:val="right"/>
              <w:rPr>
                <w:rFonts w:ascii="Arial" w:eastAsia="SimSun" w:hAnsi="Arial" w:cs="Arial"/>
                <w:sz w:val="52"/>
                <w:szCs w:val="52"/>
                <w:lang w:val="en-GB"/>
              </w:rPr>
            </w:pPr>
            <w:r w:rsidRPr="00D730A6">
              <w:rPr>
                <w:rFonts w:ascii="Arial" w:eastAsia="SimSun" w:hAnsi="Arial" w:cs="Arial"/>
                <w:b/>
                <w:sz w:val="72"/>
                <w:lang w:val="en-GB"/>
              </w:rPr>
              <w:t>EP</w:t>
            </w:r>
          </w:p>
        </w:tc>
      </w:tr>
      <w:tr w:rsidR="00D730A6" w:rsidRPr="00D730A6" w14:paraId="60D49E82" w14:textId="77777777" w:rsidTr="00DD48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FB58694" w14:textId="6BD3879C" w:rsidR="00D730A6" w:rsidRPr="00D730A6" w:rsidRDefault="00DD48E1" w:rsidP="00D730A6">
            <w:pPr>
              <w:spacing w:before="120"/>
              <w:rPr>
                <w:rFonts w:eastAsia="SimSun"/>
                <w:lang w:val="en-GB"/>
              </w:rPr>
            </w:pPr>
            <w:r w:rsidRPr="00D730A6">
              <w:rPr>
                <w:rFonts w:eastAsia="SimSun"/>
                <w:noProof/>
                <w:lang w:eastAsia="en-CA"/>
              </w:rPr>
              <w:drawing>
                <wp:anchor distT="0" distB="0" distL="114300" distR="114300" simplePos="0" relativeHeight="251662336" behindDoc="0" locked="0" layoutInCell="1" allowOverlap="1" wp14:anchorId="57D1CD32" wp14:editId="5415A1CC">
                  <wp:simplePos x="0" y="0"/>
                  <wp:positionH relativeFrom="column">
                    <wp:posOffset>-3810</wp:posOffset>
                  </wp:positionH>
                  <wp:positionV relativeFrom="paragraph">
                    <wp:posOffset>773430</wp:posOffset>
                  </wp:positionV>
                  <wp:extent cx="800100" cy="705485"/>
                  <wp:effectExtent l="19050" t="0" r="0" b="0"/>
                  <wp:wrapNone/>
                  <wp:docPr id="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730A6">
              <w:rPr>
                <w:rFonts w:eastAsia="SimSun"/>
                <w:noProof/>
                <w:lang w:eastAsia="en-CA"/>
              </w:rPr>
              <w:drawing>
                <wp:anchor distT="0" distB="0" distL="114300" distR="114300" simplePos="0" relativeHeight="251663360" behindDoc="1" locked="0" layoutInCell="0" allowOverlap="1" wp14:anchorId="45DB13C3" wp14:editId="68B30C00">
                  <wp:simplePos x="0" y="0"/>
                  <wp:positionH relativeFrom="column">
                    <wp:posOffset>-3810</wp:posOffset>
                  </wp:positionH>
                  <wp:positionV relativeFrom="paragraph">
                    <wp:posOffset>8890</wp:posOffset>
                  </wp:positionV>
                  <wp:extent cx="762000" cy="677333"/>
                  <wp:effectExtent l="0" t="0" r="0" b="889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3638" cy="678789"/>
                          </a:xfrm>
                          <a:prstGeom prst="rect">
                            <a:avLst/>
                          </a:prstGeom>
                          <a:noFill/>
                        </pic:spPr>
                      </pic:pic>
                    </a:graphicData>
                  </a:graphic>
                  <wp14:sizeRelH relativeFrom="margin">
                    <wp14:pctWidth>0</wp14:pctWidth>
                  </wp14:sizeRelH>
                  <wp14:sizeRelV relativeFrom="margin">
                    <wp14:pctHeight>0</wp14:pctHeight>
                  </wp14:sizeRelV>
                </wp:anchor>
              </w:drawing>
            </w:r>
          </w:p>
        </w:tc>
        <w:tc>
          <w:tcPr>
            <w:tcW w:w="4032" w:type="dxa"/>
            <w:gridSpan w:val="2"/>
            <w:tcBorders>
              <w:top w:val="nil"/>
              <w:left w:val="nil"/>
              <w:bottom w:val="single" w:sz="36" w:space="0" w:color="auto"/>
              <w:right w:val="nil"/>
            </w:tcBorders>
            <w:vAlign w:val="center"/>
          </w:tcPr>
          <w:p w14:paraId="2F589617" w14:textId="77777777" w:rsidR="00D730A6" w:rsidRPr="00D730A6" w:rsidRDefault="00D730A6" w:rsidP="00D730A6">
            <w:pPr>
              <w:widowControl w:val="0"/>
              <w:jc w:val="left"/>
              <w:outlineLvl w:val="2"/>
              <w:rPr>
                <w:rFonts w:eastAsia="SimSun"/>
                <w:b/>
                <w:sz w:val="32"/>
                <w:lang w:val="ru-RU"/>
              </w:rPr>
            </w:pPr>
            <w:r w:rsidRPr="00D730A6">
              <w:rPr>
                <w:rFonts w:ascii="SimHei" w:eastAsia="SimHei" w:hint="eastAsia"/>
                <w:color w:val="000000"/>
                <w:sz w:val="44"/>
                <w:lang w:val="en-GB"/>
              </w:rPr>
              <w:t>联</w:t>
            </w:r>
            <w:r w:rsidRPr="00D730A6">
              <w:rPr>
                <w:rFonts w:ascii="SimHei" w:eastAsia="SimHei"/>
                <w:color w:val="000000"/>
                <w:sz w:val="44"/>
                <w:lang w:val="en-GB"/>
              </w:rPr>
              <w:t xml:space="preserve"> </w:t>
            </w:r>
            <w:r w:rsidRPr="00D730A6">
              <w:rPr>
                <w:rFonts w:ascii="SimHei" w:eastAsia="SimHei" w:hint="eastAsia"/>
                <w:color w:val="000000"/>
                <w:sz w:val="44"/>
                <w:lang w:val="en-GB"/>
              </w:rPr>
              <w:t>合</w:t>
            </w:r>
            <w:r w:rsidRPr="00D730A6">
              <w:rPr>
                <w:rFonts w:ascii="SimHei" w:eastAsia="SimHei"/>
                <w:color w:val="000000"/>
                <w:sz w:val="44"/>
                <w:lang w:val="en-GB"/>
              </w:rPr>
              <w:t xml:space="preserve"> </w:t>
            </w:r>
            <w:r w:rsidRPr="00D730A6">
              <w:rPr>
                <w:rFonts w:ascii="SimHei" w:eastAsia="SimHei" w:hint="eastAsia"/>
                <w:color w:val="000000"/>
                <w:sz w:val="44"/>
                <w:lang w:val="en-GB"/>
              </w:rPr>
              <w:t>国</w:t>
            </w:r>
          </w:p>
          <w:p w14:paraId="7482C938" w14:textId="77777777" w:rsidR="00D730A6" w:rsidRPr="00D730A6" w:rsidRDefault="00D730A6" w:rsidP="00D73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730A6">
              <w:rPr>
                <w:rFonts w:ascii="SimHei" w:eastAsia="SimHei" w:hint="eastAsia"/>
                <w:color w:val="000000"/>
                <w:sz w:val="44"/>
                <w:lang w:val="en-GB"/>
              </w:rPr>
              <w:t>环</w:t>
            </w:r>
            <w:r w:rsidRPr="00D730A6">
              <w:rPr>
                <w:rFonts w:ascii="SimHei" w:eastAsia="SimHei"/>
                <w:color w:val="000000"/>
                <w:sz w:val="44"/>
                <w:lang w:val="ru-RU"/>
              </w:rPr>
              <w:t xml:space="preserve"> </w:t>
            </w:r>
            <w:r w:rsidRPr="00D730A6">
              <w:rPr>
                <w:rFonts w:ascii="SimHei" w:eastAsia="SimHei" w:hint="eastAsia"/>
                <w:color w:val="000000"/>
                <w:sz w:val="44"/>
                <w:lang w:val="en-GB"/>
              </w:rPr>
              <w:t>境</w:t>
            </w:r>
            <w:r w:rsidRPr="00D730A6">
              <w:rPr>
                <w:rFonts w:ascii="SimHei" w:eastAsia="SimHei"/>
                <w:color w:val="000000"/>
                <w:sz w:val="44"/>
                <w:lang w:val="ru-RU"/>
              </w:rPr>
              <w:t xml:space="preserve"> </w:t>
            </w:r>
            <w:r w:rsidRPr="00D730A6">
              <w:rPr>
                <w:rFonts w:ascii="SimHei" w:eastAsia="SimHei" w:hint="eastAsia"/>
                <w:color w:val="000000"/>
                <w:sz w:val="44"/>
                <w:lang w:val="en-GB"/>
              </w:rPr>
              <w:t>规</w:t>
            </w:r>
            <w:r w:rsidRPr="00D730A6">
              <w:rPr>
                <w:rFonts w:ascii="SimHei" w:eastAsia="SimHei"/>
                <w:color w:val="000000"/>
                <w:sz w:val="44"/>
                <w:lang w:val="ru-RU"/>
              </w:rPr>
              <w:t xml:space="preserve"> </w:t>
            </w:r>
            <w:r w:rsidRPr="00D730A6">
              <w:rPr>
                <w:rFonts w:ascii="SimHei" w:eastAsia="SimHei" w:hint="eastAsia"/>
                <w:color w:val="000000"/>
                <w:sz w:val="44"/>
                <w:lang w:val="en-GB"/>
              </w:rPr>
              <w:t>划</w:t>
            </w:r>
            <w:r w:rsidRPr="00D730A6">
              <w:rPr>
                <w:rFonts w:ascii="SimHei" w:eastAsia="SimHei"/>
                <w:color w:val="000000"/>
                <w:sz w:val="44"/>
                <w:lang w:val="ru-RU"/>
              </w:rPr>
              <w:t xml:space="preserve"> </w:t>
            </w:r>
            <w:r w:rsidRPr="00D730A6">
              <w:rPr>
                <w:rFonts w:ascii="SimHei" w:eastAsia="SimHei" w:hint="eastAsia"/>
                <w:color w:val="000000"/>
                <w:sz w:val="44"/>
                <w:lang w:val="en-GB"/>
              </w:rPr>
              <w:t>署</w:t>
            </w:r>
          </w:p>
          <w:p w14:paraId="586E5384" w14:textId="77777777" w:rsidR="00D730A6" w:rsidRPr="00D730A6" w:rsidRDefault="00D730A6" w:rsidP="00D73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1B86D7A1" w14:textId="77777777" w:rsidR="00D730A6" w:rsidRPr="00D730A6" w:rsidRDefault="00D730A6" w:rsidP="00D730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694" w:type="dxa"/>
            <w:tcBorders>
              <w:top w:val="nil"/>
              <w:left w:val="nil"/>
              <w:bottom w:val="single" w:sz="36" w:space="0" w:color="auto"/>
              <w:right w:val="nil"/>
            </w:tcBorders>
          </w:tcPr>
          <w:p w14:paraId="05D0F99E" w14:textId="77777777" w:rsidR="00D730A6" w:rsidRPr="00D730A6" w:rsidRDefault="00D730A6" w:rsidP="00D730A6">
            <w:pPr>
              <w:rPr>
                <w:rFonts w:eastAsia="SimSun"/>
                <w:color w:val="000000"/>
                <w:sz w:val="24"/>
                <w:szCs w:val="28"/>
                <w:lang w:val="en-GB"/>
              </w:rPr>
            </w:pPr>
            <w:r w:rsidRPr="00D730A6">
              <w:rPr>
                <w:rFonts w:eastAsia="SimSun"/>
                <w:color w:val="000000"/>
                <w:sz w:val="24"/>
                <w:szCs w:val="28"/>
                <w:lang w:val="en-GB"/>
              </w:rPr>
              <w:t>Distr.</w:t>
            </w:r>
          </w:p>
          <w:p w14:paraId="3D04C7B7" w14:textId="77777777" w:rsidR="00D730A6" w:rsidRPr="00D730A6" w:rsidRDefault="00D730A6" w:rsidP="00D730A6">
            <w:pPr>
              <w:rPr>
                <w:rFonts w:eastAsia="SimSun"/>
                <w:color w:val="000000"/>
                <w:sz w:val="24"/>
                <w:szCs w:val="28"/>
                <w:lang w:val="en-GB"/>
              </w:rPr>
            </w:pPr>
            <w:r w:rsidRPr="00D730A6">
              <w:rPr>
                <w:rFonts w:eastAsia="SimSun" w:hint="eastAsia"/>
                <w:color w:val="000000"/>
                <w:sz w:val="24"/>
                <w:szCs w:val="28"/>
                <w:lang w:val="en-GB"/>
              </w:rPr>
              <w:t>GENERAL</w:t>
            </w:r>
          </w:p>
          <w:p w14:paraId="7B6E7C7C" w14:textId="77777777" w:rsidR="00D730A6" w:rsidRPr="00D730A6" w:rsidRDefault="00D730A6" w:rsidP="00D730A6">
            <w:pPr>
              <w:rPr>
                <w:rFonts w:eastAsia="SimSun"/>
                <w:color w:val="000000"/>
                <w:sz w:val="24"/>
                <w:szCs w:val="28"/>
                <w:lang w:val="en-GB"/>
              </w:rPr>
            </w:pPr>
          </w:p>
          <w:p w14:paraId="232A9BBD" w14:textId="6389D59D" w:rsidR="00DD48E1" w:rsidRDefault="00DD48E1" w:rsidP="00D730A6">
            <w:r>
              <w:fldChar w:fldCharType="begin"/>
            </w:r>
            <w:r>
              <w:instrText xml:space="preserve"> DOCPROPERTY "Document number"  \* MERGEFORMAT </w:instrText>
            </w:r>
            <w:r>
              <w:fldChar w:fldCharType="separate"/>
            </w:r>
            <w:r>
              <w:t>UNEP/</w:t>
            </w:r>
            <w:proofErr w:type="spellStart"/>
            <w:r>
              <w:t>OzL.Pro</w:t>
            </w:r>
            <w:proofErr w:type="spellEnd"/>
            <w:r>
              <w:t>/ExCom/88/2/Add.2</w:t>
            </w:r>
            <w:r>
              <w:fldChar w:fldCharType="end"/>
            </w:r>
          </w:p>
          <w:p w14:paraId="26A532A7" w14:textId="16E2A6CB" w:rsidR="00D730A6" w:rsidRPr="00D730A6" w:rsidRDefault="00647877" w:rsidP="00D730A6">
            <w:pPr>
              <w:rPr>
                <w:rFonts w:eastAsia="SimSun"/>
                <w:color w:val="000000"/>
                <w:sz w:val="24"/>
                <w:szCs w:val="28"/>
                <w:lang w:val="en-GB"/>
              </w:rPr>
            </w:pPr>
            <w:r>
              <w:rPr>
                <w:rFonts w:eastAsia="SimSun"/>
                <w:color w:val="000000"/>
                <w:sz w:val="24"/>
                <w:szCs w:val="28"/>
                <w:lang w:val="en-GB"/>
              </w:rPr>
              <w:t>13 November 2021</w:t>
            </w:r>
          </w:p>
          <w:p w14:paraId="2A9509D6" w14:textId="77777777" w:rsidR="00D730A6" w:rsidRPr="00D730A6" w:rsidRDefault="00D730A6" w:rsidP="00D730A6">
            <w:pPr>
              <w:rPr>
                <w:rFonts w:eastAsia="SimSun"/>
                <w:color w:val="000000"/>
                <w:sz w:val="24"/>
                <w:szCs w:val="28"/>
                <w:lang w:val="en-GB"/>
              </w:rPr>
            </w:pPr>
          </w:p>
          <w:p w14:paraId="32A71010" w14:textId="77777777" w:rsidR="00D730A6" w:rsidRPr="00D730A6" w:rsidRDefault="00D730A6" w:rsidP="00D730A6">
            <w:pPr>
              <w:tabs>
                <w:tab w:val="left" w:pos="10080"/>
              </w:tabs>
              <w:rPr>
                <w:rFonts w:eastAsia="SimSun"/>
                <w:color w:val="000000"/>
                <w:sz w:val="24"/>
                <w:szCs w:val="28"/>
                <w:lang w:val="en-GB"/>
              </w:rPr>
            </w:pPr>
            <w:r w:rsidRPr="00D730A6">
              <w:rPr>
                <w:rFonts w:eastAsia="SimSun"/>
                <w:color w:val="000000"/>
                <w:sz w:val="24"/>
                <w:szCs w:val="28"/>
                <w:lang w:val="en-GB"/>
              </w:rPr>
              <w:t>CHINESE</w:t>
            </w:r>
          </w:p>
          <w:p w14:paraId="4E200DED" w14:textId="77777777" w:rsidR="00D730A6" w:rsidRPr="00D730A6" w:rsidRDefault="00D730A6" w:rsidP="00D730A6">
            <w:pPr>
              <w:tabs>
                <w:tab w:val="left" w:pos="10080"/>
              </w:tabs>
              <w:rPr>
                <w:rFonts w:eastAsia="SimSun"/>
                <w:color w:val="000000"/>
                <w:spacing w:val="-10"/>
                <w:sz w:val="24"/>
                <w:szCs w:val="28"/>
                <w:lang w:val="en-GB"/>
              </w:rPr>
            </w:pPr>
            <w:r w:rsidRPr="00D730A6">
              <w:rPr>
                <w:rFonts w:eastAsia="SimSun"/>
                <w:color w:val="000000"/>
                <w:sz w:val="24"/>
                <w:szCs w:val="28"/>
                <w:lang w:val="en-GB"/>
              </w:rPr>
              <w:t>ORIGINAL: ENGLISH</w:t>
            </w:r>
          </w:p>
          <w:p w14:paraId="3EC32E51" w14:textId="77777777" w:rsidR="00D730A6" w:rsidRPr="00D730A6" w:rsidRDefault="00D730A6" w:rsidP="00D730A6">
            <w:pPr>
              <w:rPr>
                <w:rFonts w:eastAsia="SimSun"/>
                <w:lang w:val="en-GB"/>
              </w:rPr>
            </w:pPr>
          </w:p>
        </w:tc>
      </w:tr>
    </w:tbl>
    <w:p w14:paraId="330DF2C9" w14:textId="426B626F" w:rsidR="00DB41C2" w:rsidRPr="00C435F1" w:rsidRDefault="00DB41C2" w:rsidP="009D0D45">
      <w:pPr>
        <w:spacing w:before="60"/>
        <w:jc w:val="left"/>
        <w:rPr>
          <w:rFonts w:eastAsia="SimSun"/>
          <w:sz w:val="24"/>
          <w:szCs w:val="24"/>
          <w:lang w:eastAsia="zh-CN"/>
        </w:rPr>
      </w:pPr>
      <w:r w:rsidRPr="00C435F1">
        <w:rPr>
          <w:rFonts w:eastAsia="SimSun"/>
          <w:sz w:val="24"/>
          <w:szCs w:val="24"/>
          <w:lang w:val="zh-CN" w:eastAsia="zh-CN"/>
        </w:rPr>
        <w:t>执行蒙特利尔议定书</w:t>
      </w:r>
      <w:r w:rsidRPr="00C435F1">
        <w:rPr>
          <w:rFonts w:eastAsia="SimSun"/>
          <w:noProof/>
          <w:sz w:val="24"/>
          <w:szCs w:val="24"/>
          <w:lang w:eastAsia="zh-CN"/>
        </w:rPr>
        <w:br/>
        <w:t xml:space="preserve"> </w:t>
      </w:r>
      <w:r w:rsidRPr="00C435F1">
        <w:rPr>
          <w:rFonts w:eastAsia="SimSun"/>
          <w:sz w:val="24"/>
          <w:szCs w:val="24"/>
          <w:lang w:val="zh-CN" w:eastAsia="zh-CN"/>
        </w:rPr>
        <w:t>多边基金执行委员会</w:t>
      </w:r>
      <w:r w:rsidRPr="00C435F1">
        <w:rPr>
          <w:rFonts w:eastAsia="SimSun"/>
          <w:lang w:eastAsia="zh-CN"/>
        </w:rPr>
        <w:br/>
      </w:r>
      <w:r w:rsidRPr="00C435F1">
        <w:rPr>
          <w:rFonts w:eastAsia="SimSun"/>
          <w:sz w:val="24"/>
          <w:szCs w:val="24"/>
          <w:lang w:val="zh-CN" w:eastAsia="zh-CN"/>
        </w:rPr>
        <w:t>第八十八次会议</w:t>
      </w:r>
    </w:p>
    <w:p w14:paraId="3927E72B" w14:textId="07F18A13" w:rsidR="00DB41C2" w:rsidRDefault="00DB41C2" w:rsidP="00DB41C2">
      <w:pPr>
        <w:jc w:val="left"/>
        <w:rPr>
          <w:rFonts w:eastAsia="SimSun"/>
          <w:noProof/>
          <w:sz w:val="24"/>
          <w:szCs w:val="24"/>
          <w:lang w:eastAsia="zh-CN"/>
        </w:rPr>
      </w:pPr>
      <w:r w:rsidRPr="00C435F1">
        <w:rPr>
          <w:rFonts w:eastAsia="SimSun"/>
          <w:noProof/>
          <w:sz w:val="24"/>
          <w:szCs w:val="24"/>
          <w:lang w:eastAsia="zh-CN"/>
        </w:rPr>
        <w:t>2021</w:t>
      </w:r>
      <w:r w:rsidRPr="00C435F1">
        <w:rPr>
          <w:rFonts w:eastAsia="SimSun"/>
          <w:noProof/>
          <w:sz w:val="24"/>
          <w:szCs w:val="24"/>
          <w:lang w:eastAsia="zh-CN"/>
        </w:rPr>
        <w:t>年</w:t>
      </w:r>
      <w:r w:rsidRPr="00C435F1">
        <w:rPr>
          <w:rFonts w:eastAsia="SimSun"/>
          <w:noProof/>
          <w:sz w:val="24"/>
          <w:szCs w:val="24"/>
          <w:lang w:eastAsia="zh-CN"/>
        </w:rPr>
        <w:t>11</w:t>
      </w:r>
      <w:r w:rsidRPr="00C435F1">
        <w:rPr>
          <w:rFonts w:eastAsia="SimSun"/>
          <w:noProof/>
          <w:sz w:val="24"/>
          <w:szCs w:val="24"/>
          <w:lang w:eastAsia="zh-CN"/>
        </w:rPr>
        <w:t>月</w:t>
      </w:r>
      <w:r w:rsidRPr="00C435F1">
        <w:rPr>
          <w:rFonts w:eastAsia="SimSun"/>
          <w:noProof/>
          <w:sz w:val="24"/>
          <w:szCs w:val="24"/>
          <w:lang w:eastAsia="zh-CN"/>
        </w:rPr>
        <w:t>15</w:t>
      </w:r>
      <w:r w:rsidRPr="00C435F1">
        <w:rPr>
          <w:rFonts w:eastAsia="SimSun"/>
          <w:noProof/>
          <w:sz w:val="24"/>
          <w:szCs w:val="24"/>
          <w:lang w:eastAsia="zh-CN"/>
        </w:rPr>
        <w:t>日至</w:t>
      </w:r>
      <w:r w:rsidRPr="00C435F1">
        <w:rPr>
          <w:rFonts w:eastAsia="SimSun"/>
          <w:noProof/>
          <w:sz w:val="24"/>
          <w:szCs w:val="24"/>
          <w:lang w:eastAsia="zh-CN"/>
        </w:rPr>
        <w:t>19</w:t>
      </w:r>
      <w:r w:rsidRPr="00C435F1">
        <w:rPr>
          <w:rFonts w:eastAsia="SimSun"/>
          <w:noProof/>
          <w:sz w:val="24"/>
          <w:szCs w:val="24"/>
          <w:lang w:eastAsia="zh-CN"/>
        </w:rPr>
        <w:t>日，蒙特利尔</w:t>
      </w:r>
      <w:r w:rsidRPr="00C435F1">
        <w:rPr>
          <w:rStyle w:val="FootnoteReference"/>
          <w:rFonts w:eastAsia="SimSun"/>
        </w:rPr>
        <w:footnoteReference w:id="1"/>
      </w:r>
    </w:p>
    <w:p w14:paraId="584AABE7" w14:textId="77777777" w:rsidR="00647877" w:rsidRPr="00C435F1" w:rsidRDefault="00647877" w:rsidP="00DB41C2">
      <w:pPr>
        <w:jc w:val="left"/>
        <w:rPr>
          <w:rFonts w:eastAsia="SimSun"/>
          <w:lang w:eastAsia="zh-CN"/>
        </w:rPr>
      </w:pPr>
    </w:p>
    <w:p w14:paraId="6C0344E1" w14:textId="77777777" w:rsidR="00DB41C2" w:rsidRPr="00647877" w:rsidRDefault="00DB41C2" w:rsidP="00647877">
      <w:pPr>
        <w:pStyle w:val="StyleHeader4Para4Left0Firstline0"/>
        <w:numPr>
          <w:ilvl w:val="0"/>
          <w:numId w:val="0"/>
        </w:numPr>
        <w:jc w:val="center"/>
        <w:rPr>
          <w:rFonts w:ascii="SimHei" w:eastAsia="SimHei" w:hAnsi="SimHei"/>
          <w:b/>
          <w:bCs/>
          <w:sz w:val="28"/>
          <w:szCs w:val="28"/>
          <w:lang w:eastAsia="zh-CN"/>
        </w:rPr>
      </w:pPr>
      <w:r w:rsidRPr="00647877">
        <w:rPr>
          <w:rFonts w:ascii="MS Gothic" w:eastAsia="MS Gothic" w:hAnsi="MS Gothic" w:cs="MS Gothic" w:hint="eastAsia"/>
          <w:b/>
          <w:bCs/>
          <w:sz w:val="28"/>
          <w:szCs w:val="28"/>
          <w:lang w:eastAsia="zh-CN"/>
        </w:rPr>
        <w:t>增</w:t>
      </w:r>
      <w:r w:rsidRPr="00647877">
        <w:rPr>
          <w:rFonts w:ascii="Microsoft JhengHei" w:eastAsia="Microsoft JhengHei" w:hAnsi="Microsoft JhengHei" w:cs="Microsoft JhengHei" w:hint="eastAsia"/>
          <w:b/>
          <w:bCs/>
          <w:sz w:val="28"/>
          <w:szCs w:val="28"/>
          <w:lang w:eastAsia="zh-CN"/>
        </w:rPr>
        <w:t>编</w:t>
      </w:r>
    </w:p>
    <w:p w14:paraId="5E542B81" w14:textId="77777777" w:rsidR="00DB41C2" w:rsidRPr="00647877" w:rsidRDefault="00DB41C2" w:rsidP="009D0D45">
      <w:pPr>
        <w:pStyle w:val="StyleHeader4Para4Left0Firstline0"/>
        <w:numPr>
          <w:ilvl w:val="0"/>
          <w:numId w:val="0"/>
        </w:numPr>
        <w:jc w:val="center"/>
        <w:rPr>
          <w:rFonts w:ascii="SimHei" w:eastAsia="SimHei" w:hAnsi="SimHei"/>
          <w:b/>
          <w:bCs/>
          <w:sz w:val="32"/>
          <w:szCs w:val="36"/>
          <w:lang w:eastAsia="zh-CN"/>
        </w:rPr>
      </w:pPr>
      <w:r w:rsidRPr="00647877">
        <w:rPr>
          <w:rFonts w:ascii="SimHei" w:eastAsia="SimHei" w:hAnsi="SimHei" w:hint="eastAsia"/>
          <w:b/>
          <w:bCs/>
          <w:sz w:val="32"/>
          <w:szCs w:val="36"/>
          <w:lang w:eastAsia="zh-CN"/>
        </w:rPr>
        <w:t>秘书处的活动</w:t>
      </w:r>
    </w:p>
    <w:p w14:paraId="5E15E9CD" w14:textId="77777777" w:rsidR="00DB41C2" w:rsidRPr="004755B1" w:rsidRDefault="00DB41C2" w:rsidP="009D0D45">
      <w:pPr>
        <w:spacing w:after="240"/>
        <w:jc w:val="center"/>
        <w:rPr>
          <w:b/>
          <w:sz w:val="24"/>
          <w:u w:val="single"/>
          <w:lang w:eastAsia="zh-CN"/>
        </w:rPr>
      </w:pPr>
      <w:r w:rsidRPr="004755B1">
        <w:rPr>
          <w:rFonts w:ascii="SimHei" w:eastAsia="SimHei" w:hAnsi="SimHei" w:hint="eastAsia"/>
          <w:b/>
          <w:bCs/>
          <w:sz w:val="24"/>
          <w:u w:val="single"/>
          <w:lang w:eastAsia="zh-CN"/>
        </w:rPr>
        <w:t>多边组织业绩评估网对多边基金所做的评估</w:t>
      </w:r>
    </w:p>
    <w:p w14:paraId="54421033" w14:textId="77777777" w:rsidR="00DB41C2" w:rsidRPr="004755B1" w:rsidRDefault="00DB41C2" w:rsidP="00E0424E">
      <w:pPr>
        <w:tabs>
          <w:tab w:val="left" w:pos="720"/>
          <w:tab w:val="left" w:pos="1440"/>
          <w:tab w:val="left" w:pos="2160"/>
        </w:tabs>
        <w:spacing w:after="240"/>
        <w:outlineLvl w:val="1"/>
        <w:rPr>
          <w:rFonts w:ascii="SimHei" w:eastAsia="SimHei" w:hAnsi="SimHei"/>
          <w:b/>
          <w:sz w:val="24"/>
        </w:rPr>
      </w:pPr>
      <w:r w:rsidRPr="004755B1">
        <w:rPr>
          <w:rFonts w:ascii="SimHei" w:eastAsia="SimHei" w:hAnsi="SimHei" w:hint="eastAsia"/>
          <w:b/>
          <w:sz w:val="24"/>
          <w:lang w:eastAsia="zh-CN"/>
        </w:rPr>
        <w:t>背景</w:t>
      </w:r>
    </w:p>
    <w:p w14:paraId="05745C28" w14:textId="77777777" w:rsidR="00DB41C2" w:rsidRPr="004755B1" w:rsidRDefault="00DB41C2" w:rsidP="00E0424E">
      <w:pPr>
        <w:pStyle w:val="Heading1"/>
        <w:overflowPunct w:val="0"/>
        <w:rPr>
          <w:spacing w:val="-4"/>
          <w:sz w:val="24"/>
          <w:lang w:eastAsia="zh-CN"/>
        </w:rPr>
      </w:pPr>
      <w:r w:rsidRPr="00C435F1">
        <w:rPr>
          <w:rFonts w:hint="eastAsia"/>
          <w:sz w:val="24"/>
          <w:lang w:eastAsia="zh-CN"/>
        </w:rPr>
        <w:t>在第八十三次会议上，主任向执行委员会通报了多边组织业绩评估网主席兼秘书处负责人提出的一项要求，即在其下一个评估周期（即</w:t>
      </w:r>
      <w:r w:rsidRPr="00C435F1">
        <w:rPr>
          <w:rFonts w:hint="eastAsia"/>
          <w:sz w:val="24"/>
          <w:lang w:eastAsia="zh-CN"/>
        </w:rPr>
        <w:t>2019</w:t>
      </w:r>
      <w:r w:rsidRPr="00C435F1">
        <w:rPr>
          <w:rFonts w:hint="eastAsia"/>
          <w:sz w:val="24"/>
          <w:lang w:eastAsia="zh-CN"/>
        </w:rPr>
        <w:t>年）对多边基金进行评估。执</w:t>
      </w:r>
      <w:r w:rsidRPr="004755B1">
        <w:rPr>
          <w:rFonts w:hint="eastAsia"/>
          <w:spacing w:val="-4"/>
          <w:sz w:val="24"/>
          <w:lang w:eastAsia="zh-CN"/>
        </w:rPr>
        <w:t>行委员会同意支持秘书处与多边组织业绩评估网在对多边基金进行评估时开展拟议合作。</w:t>
      </w:r>
      <w:r w:rsidRPr="004755B1">
        <w:rPr>
          <w:rStyle w:val="FootnoteReference"/>
          <w:spacing w:val="-4"/>
          <w:sz w:val="24"/>
        </w:rPr>
        <w:footnoteReference w:id="2"/>
      </w:r>
    </w:p>
    <w:p w14:paraId="5C002606" w14:textId="77777777" w:rsidR="00DB41C2" w:rsidRPr="00C435F1" w:rsidRDefault="00DB41C2" w:rsidP="00E0424E">
      <w:pPr>
        <w:pStyle w:val="Heading1"/>
        <w:overflowPunct w:val="0"/>
        <w:rPr>
          <w:sz w:val="24"/>
          <w:lang w:eastAsia="zh-CN"/>
        </w:rPr>
      </w:pPr>
      <w:r w:rsidRPr="00C435F1">
        <w:rPr>
          <w:rFonts w:hint="eastAsia"/>
          <w:sz w:val="24"/>
          <w:lang w:val="en-US" w:eastAsia="zh-CN"/>
        </w:rPr>
        <w:t>在第八十六次会议上，执行委员会审议了</w:t>
      </w:r>
      <w:r w:rsidRPr="00C435F1">
        <w:rPr>
          <w:rFonts w:hint="eastAsia"/>
          <w:sz w:val="24"/>
          <w:lang w:eastAsia="zh-CN"/>
        </w:rPr>
        <w:t>多边组织业绩评估网对</w:t>
      </w:r>
      <w:r w:rsidRPr="00C435F1">
        <w:rPr>
          <w:rFonts w:hint="eastAsia"/>
          <w:sz w:val="24"/>
          <w:lang w:val="en-US" w:eastAsia="zh-CN"/>
        </w:rPr>
        <w:t>多边基金所做的评估。</w:t>
      </w:r>
      <w:r w:rsidRPr="00C435F1">
        <w:rPr>
          <w:rStyle w:val="FootnoteReference"/>
          <w:sz w:val="24"/>
        </w:rPr>
        <w:footnoteReference w:id="3"/>
      </w:r>
      <w:r w:rsidRPr="00C435F1">
        <w:rPr>
          <w:rFonts w:hint="eastAsia"/>
          <w:sz w:val="24"/>
          <w:lang w:val="en-US" w:eastAsia="zh-CN"/>
        </w:rPr>
        <w:t>在加拿大政府代表（作为</w:t>
      </w:r>
      <w:r w:rsidRPr="00C435F1">
        <w:rPr>
          <w:rFonts w:hint="eastAsia"/>
          <w:sz w:val="24"/>
          <w:lang w:eastAsia="zh-CN"/>
        </w:rPr>
        <w:t>多边组织业绩评估网</w:t>
      </w:r>
      <w:r w:rsidRPr="00C435F1">
        <w:rPr>
          <w:rFonts w:hint="eastAsia"/>
          <w:sz w:val="24"/>
          <w:lang w:val="en-US" w:eastAsia="zh-CN"/>
        </w:rPr>
        <w:t>评估的机构牵头人）介绍</w:t>
      </w:r>
      <w:r w:rsidRPr="00C435F1">
        <w:rPr>
          <w:rFonts w:hint="eastAsia"/>
          <w:sz w:val="24"/>
          <w:lang w:eastAsia="zh-CN"/>
        </w:rPr>
        <w:t>多边组织业绩评估网</w:t>
      </w:r>
      <w:r w:rsidRPr="00C435F1">
        <w:rPr>
          <w:rFonts w:hint="eastAsia"/>
          <w:sz w:val="24"/>
          <w:lang w:val="en-US" w:eastAsia="zh-CN"/>
        </w:rPr>
        <w:t>的工作之后，</w:t>
      </w:r>
      <w:r w:rsidRPr="00C435F1">
        <w:rPr>
          <w:rFonts w:hint="eastAsia"/>
          <w:sz w:val="24"/>
          <w:lang w:eastAsia="zh-CN"/>
        </w:rPr>
        <w:t>多边组织业绩评估网</w:t>
      </w:r>
      <w:r w:rsidRPr="00C435F1">
        <w:rPr>
          <w:rFonts w:hint="eastAsia"/>
          <w:sz w:val="24"/>
          <w:lang w:val="en-US" w:eastAsia="zh-CN"/>
        </w:rPr>
        <w:t>的</w:t>
      </w:r>
      <w:r w:rsidRPr="00C435F1">
        <w:rPr>
          <w:rFonts w:hint="eastAsia"/>
          <w:sz w:val="24"/>
          <w:lang w:val="en-US" w:eastAsia="zh-CN"/>
        </w:rPr>
        <w:t>3</w:t>
      </w:r>
      <w:r w:rsidRPr="00C435F1">
        <w:rPr>
          <w:rFonts w:hint="eastAsia"/>
          <w:sz w:val="24"/>
          <w:lang w:val="en-US" w:eastAsia="zh-CN"/>
        </w:rPr>
        <w:t>名代表介绍了评估报告。</w:t>
      </w:r>
    </w:p>
    <w:p w14:paraId="0CBF9690" w14:textId="6818DA94" w:rsidR="00DB41C2" w:rsidRPr="00C435F1" w:rsidRDefault="00DB41C2" w:rsidP="00E0424E">
      <w:pPr>
        <w:pStyle w:val="Heading1"/>
        <w:overflowPunct w:val="0"/>
        <w:rPr>
          <w:sz w:val="24"/>
          <w:lang w:eastAsia="zh-CN"/>
        </w:rPr>
      </w:pPr>
      <w:r w:rsidRPr="00C435F1">
        <w:rPr>
          <w:rFonts w:hint="eastAsia"/>
          <w:sz w:val="24"/>
          <w:lang w:eastAsia="zh-CN"/>
        </w:rPr>
        <w:t>多边组织业绩评估网</w:t>
      </w:r>
      <w:r w:rsidR="00ED1CFF" w:rsidRPr="00C435F1">
        <w:rPr>
          <w:rFonts w:hint="eastAsia"/>
          <w:sz w:val="24"/>
          <w:lang w:eastAsia="zh-CN"/>
        </w:rPr>
        <w:t>在评估中</w:t>
      </w:r>
      <w:r w:rsidRPr="00C435F1">
        <w:rPr>
          <w:rFonts w:hint="eastAsia"/>
          <w:sz w:val="24"/>
          <w:lang w:eastAsia="zh-CN"/>
        </w:rPr>
        <w:t>确定了多边基金五个优势领域：它是重点明确的组织，拥有一套极其明确的获得授权且可以实现的目标；已经实现（或将如期实现）《蒙特利尔议定书》为第</w:t>
      </w:r>
      <w:r w:rsidRPr="00C435F1">
        <w:rPr>
          <w:rFonts w:hint="eastAsia"/>
          <w:sz w:val="24"/>
          <w:lang w:eastAsia="zh-CN"/>
        </w:rPr>
        <w:t>5</w:t>
      </w:r>
      <w:r w:rsidRPr="00C435F1">
        <w:rPr>
          <w:rFonts w:hint="eastAsia"/>
          <w:sz w:val="24"/>
          <w:lang w:eastAsia="zh-CN"/>
        </w:rPr>
        <w:t>条国家设定的绝大多数目标；高效利用数额较小的预算和有限的工作人员；配备了侧重于技术的专职专业人员，确保对项目提案和监测进行高质量审查，最终在秘书处工作人员、执行委员会成员以及各双边和执行机构之间建立长期信任关系。</w:t>
      </w:r>
    </w:p>
    <w:p w14:paraId="2CFFD8BF" w14:textId="77777777" w:rsidR="00DB41C2" w:rsidRPr="00C435F1" w:rsidRDefault="00DB41C2" w:rsidP="00ED1CFF">
      <w:pPr>
        <w:pStyle w:val="Heading1"/>
        <w:widowControl w:val="0"/>
        <w:overflowPunct w:val="0"/>
        <w:rPr>
          <w:sz w:val="24"/>
          <w:lang w:eastAsia="zh-CN"/>
        </w:rPr>
      </w:pPr>
      <w:r w:rsidRPr="00C435F1">
        <w:rPr>
          <w:rFonts w:hint="eastAsia"/>
          <w:sz w:val="24"/>
          <w:lang w:eastAsia="zh-CN"/>
        </w:rPr>
        <w:t>多边组织业绩评估网还查明了</w:t>
      </w:r>
      <w:r w:rsidRPr="00C435F1">
        <w:rPr>
          <w:rFonts w:hint="eastAsia"/>
          <w:sz w:val="24"/>
          <w:lang w:eastAsia="zh-CN"/>
        </w:rPr>
        <w:t>5</w:t>
      </w:r>
      <w:r w:rsidRPr="00C435F1">
        <w:rPr>
          <w:rFonts w:hint="eastAsia"/>
          <w:sz w:val="24"/>
          <w:lang w:eastAsia="zh-CN"/>
        </w:rPr>
        <w:t>个有待改进的领域：评价职能缺乏挑战性、规范性和分析性；需要一个独立于《蒙特利尔议定书》控制时间表的成果框架，其中包括多边基金本身的一套明确的业绩衡量标准；需要更加关注核实并确保所取得成果的可持续性；虽</w:t>
      </w:r>
      <w:r w:rsidRPr="00C435F1">
        <w:rPr>
          <w:rFonts w:hint="eastAsia"/>
          <w:sz w:val="24"/>
          <w:lang w:eastAsia="zh-CN"/>
        </w:rPr>
        <w:lastRenderedPageBreak/>
        <w:t>然每个执行机构都有性别平等政策，但对需要将性别平等政策作为一个跨领域问题来应对的认识慢于预期；需要改进传播职能（包括最新的用户友好型网站）以加强</w:t>
      </w:r>
      <w:r w:rsidRPr="00C435F1">
        <w:rPr>
          <w:rFonts w:hint="eastAsia"/>
          <w:sz w:val="24"/>
          <w:lang w:val="en-US" w:eastAsia="zh-CN"/>
        </w:rPr>
        <w:t>宣传</w:t>
      </w:r>
      <w:r w:rsidRPr="00C435F1">
        <w:rPr>
          <w:rFonts w:hint="eastAsia"/>
          <w:sz w:val="24"/>
          <w:lang w:eastAsia="zh-CN"/>
        </w:rPr>
        <w:t>和问责。</w:t>
      </w:r>
    </w:p>
    <w:p w14:paraId="6E2AE755" w14:textId="77777777" w:rsidR="00DB41C2" w:rsidRPr="00C435F1" w:rsidRDefault="00DB41C2" w:rsidP="00E0424E">
      <w:pPr>
        <w:pStyle w:val="Heading1"/>
        <w:overflowPunct w:val="0"/>
        <w:rPr>
          <w:sz w:val="24"/>
          <w:lang w:val="en-US" w:eastAsia="zh-CN"/>
        </w:rPr>
      </w:pPr>
      <w:r w:rsidRPr="00C435F1">
        <w:rPr>
          <w:rFonts w:hint="eastAsia"/>
          <w:sz w:val="24"/>
          <w:lang w:val="en-US" w:eastAsia="zh-CN"/>
        </w:rPr>
        <w:t>继</w:t>
      </w:r>
      <w:r w:rsidRPr="00C435F1">
        <w:rPr>
          <w:rFonts w:hint="eastAsia"/>
          <w:sz w:val="24"/>
          <w:lang w:eastAsia="zh-CN"/>
        </w:rPr>
        <w:t>多边组织业绩评估网</w:t>
      </w:r>
      <w:r w:rsidRPr="00C435F1">
        <w:rPr>
          <w:rFonts w:hint="eastAsia"/>
          <w:sz w:val="24"/>
          <w:lang w:val="en-US" w:eastAsia="zh-CN"/>
        </w:rPr>
        <w:t>介绍之后，委员会成员就有待改进的领域发表了意见，除其他外，提出需要通过评价、核查和确保成果的可持续性落实改进建议；将多边基金的可持续性问题与单一事件即全球</w:t>
      </w:r>
      <w:r w:rsidRPr="00C435F1">
        <w:rPr>
          <w:sz w:val="24"/>
          <w:lang w:val="en-US" w:eastAsia="zh-CN"/>
        </w:rPr>
        <w:t>CFC</w:t>
      </w:r>
      <w:r w:rsidRPr="00C435F1">
        <w:rPr>
          <w:rFonts w:hint="eastAsia"/>
          <w:sz w:val="24"/>
          <w:lang w:val="en-US" w:eastAsia="zh-CN"/>
        </w:rPr>
        <w:t>-11</w:t>
      </w:r>
      <w:r w:rsidRPr="00C435F1">
        <w:rPr>
          <w:rFonts w:hint="eastAsia"/>
          <w:sz w:val="24"/>
          <w:lang w:val="en-US" w:eastAsia="zh-CN"/>
        </w:rPr>
        <w:t>排放量意外增加联系起来并在报告中对排放源提出索偿并不合适；更详细地研究该报告需要额外时间；以及请基金秘书处就此事项提交一份报告。</w:t>
      </w:r>
      <w:r w:rsidRPr="00C435F1">
        <w:rPr>
          <w:rStyle w:val="FootnoteReference"/>
          <w:sz w:val="24"/>
          <w:lang w:val="en-US"/>
        </w:rPr>
        <w:footnoteReference w:id="4"/>
      </w:r>
      <w:r w:rsidRPr="00C435F1">
        <w:rPr>
          <w:sz w:val="24"/>
          <w:lang w:val="en-US" w:eastAsia="zh-CN"/>
        </w:rPr>
        <w:t xml:space="preserve"> </w:t>
      </w:r>
    </w:p>
    <w:p w14:paraId="7EF9A0CF" w14:textId="4885C32B" w:rsidR="00DB41C2" w:rsidRPr="00C435F1" w:rsidRDefault="00E0424E" w:rsidP="00E0424E">
      <w:pPr>
        <w:pStyle w:val="Heading1"/>
        <w:widowControl w:val="0"/>
        <w:overflowPunct w:val="0"/>
        <w:rPr>
          <w:sz w:val="24"/>
          <w:lang w:eastAsia="zh-CN"/>
        </w:rPr>
      </w:pPr>
      <w:r>
        <w:rPr>
          <w:rFonts w:hint="eastAsia"/>
          <w:sz w:val="24"/>
          <w:lang w:eastAsia="zh-CN"/>
        </w:rPr>
        <w:t>经过</w:t>
      </w:r>
      <w:r w:rsidR="00DB41C2" w:rsidRPr="00C435F1">
        <w:rPr>
          <w:rFonts w:hint="eastAsia"/>
          <w:sz w:val="24"/>
          <w:lang w:eastAsia="zh-CN"/>
        </w:rPr>
        <w:t>讨论，执行委员会除其他外请秘书处为第八十八次会议编写一份报告，回应多边组织业绩评估网在《</w:t>
      </w:r>
      <w:r w:rsidR="00DB41C2" w:rsidRPr="00C435F1">
        <w:rPr>
          <w:rFonts w:hint="eastAsia"/>
          <w:sz w:val="24"/>
          <w:lang w:eastAsia="zh-CN"/>
        </w:rPr>
        <w:t>2019</w:t>
      </w:r>
      <w:r w:rsidR="00DB41C2" w:rsidRPr="00C435F1">
        <w:rPr>
          <w:rFonts w:hint="eastAsia"/>
          <w:sz w:val="24"/>
          <w:lang w:eastAsia="zh-CN"/>
        </w:rPr>
        <w:t>年多边基金评估》中确定的</w:t>
      </w:r>
      <w:r w:rsidR="00DB41C2" w:rsidRPr="00C435F1">
        <w:rPr>
          <w:rFonts w:hint="eastAsia"/>
          <w:sz w:val="24"/>
          <w:lang w:eastAsia="zh-CN"/>
        </w:rPr>
        <w:t>5</w:t>
      </w:r>
      <w:r w:rsidR="00DB41C2" w:rsidRPr="00C435F1">
        <w:rPr>
          <w:rFonts w:hint="eastAsia"/>
          <w:sz w:val="24"/>
          <w:lang w:eastAsia="zh-CN"/>
        </w:rPr>
        <w:t>个有待改进的关键领域，提供关于这些有待改进领域的信息和建议草案，包括解决这些问题所需资源的估计数；执行委员会向多边组织业绩评估网秘书处传达的管理部门对评估所作答复草案（第</w:t>
      </w:r>
      <w:r w:rsidR="00DB41C2" w:rsidRPr="00C435F1">
        <w:rPr>
          <w:rFonts w:hint="eastAsia"/>
          <w:sz w:val="24"/>
          <w:lang w:eastAsia="zh-CN"/>
        </w:rPr>
        <w:t>86/2</w:t>
      </w:r>
      <w:r w:rsidR="00DB41C2" w:rsidRPr="00C435F1">
        <w:rPr>
          <w:rFonts w:hint="eastAsia"/>
          <w:sz w:val="24"/>
          <w:lang w:eastAsia="zh-CN"/>
        </w:rPr>
        <w:t>号决定</w:t>
      </w:r>
      <w:r w:rsidR="008E397F">
        <w:rPr>
          <w:rFonts w:hint="eastAsia"/>
          <w:sz w:val="24"/>
          <w:lang w:eastAsia="zh-CN"/>
        </w:rPr>
        <w:t>(</w:t>
      </w:r>
      <w:r w:rsidR="00DB41C2" w:rsidRPr="00C435F1">
        <w:rPr>
          <w:rFonts w:hint="eastAsia"/>
          <w:sz w:val="24"/>
          <w:lang w:eastAsia="zh-CN"/>
        </w:rPr>
        <w:t>c</w:t>
      </w:r>
      <w:r w:rsidR="008E397F">
        <w:rPr>
          <w:rFonts w:hint="eastAsia"/>
          <w:sz w:val="24"/>
          <w:lang w:eastAsia="zh-CN"/>
        </w:rPr>
        <w:t>)</w:t>
      </w:r>
      <w:r w:rsidR="00DB41C2" w:rsidRPr="00C435F1">
        <w:rPr>
          <w:rFonts w:hint="eastAsia"/>
          <w:sz w:val="24"/>
          <w:lang w:eastAsia="zh-CN"/>
        </w:rPr>
        <w:t>段）。</w:t>
      </w:r>
    </w:p>
    <w:p w14:paraId="499B2BFF" w14:textId="77777777" w:rsidR="00DB41C2" w:rsidRPr="00C435F1" w:rsidRDefault="00DB41C2" w:rsidP="00E0424E">
      <w:pPr>
        <w:overflowPunct w:val="0"/>
        <w:spacing w:after="240"/>
        <w:rPr>
          <w:sz w:val="24"/>
          <w:u w:val="single"/>
        </w:rPr>
      </w:pPr>
      <w:r w:rsidRPr="00C435F1">
        <w:rPr>
          <w:rFonts w:hint="eastAsia"/>
          <w:sz w:val="24"/>
          <w:u w:val="single"/>
          <w:lang w:eastAsia="zh-CN"/>
        </w:rPr>
        <w:t>文件的范围</w:t>
      </w:r>
    </w:p>
    <w:p w14:paraId="60F3A6C8" w14:textId="08F47728" w:rsidR="00DB41C2" w:rsidRPr="00C435F1" w:rsidRDefault="00DB41C2" w:rsidP="00E0424E">
      <w:pPr>
        <w:pStyle w:val="Heading1"/>
        <w:overflowPunct w:val="0"/>
        <w:rPr>
          <w:sz w:val="24"/>
          <w:lang w:eastAsia="zh-CN"/>
        </w:rPr>
      </w:pPr>
      <w:r w:rsidRPr="00C435F1">
        <w:rPr>
          <w:rFonts w:hint="eastAsia"/>
          <w:sz w:val="24"/>
          <w:lang w:eastAsia="zh-CN"/>
        </w:rPr>
        <w:t>根据第</w:t>
      </w:r>
      <w:r w:rsidRPr="00C435F1">
        <w:rPr>
          <w:rFonts w:hint="eastAsia"/>
          <w:sz w:val="24"/>
          <w:lang w:eastAsia="zh-CN"/>
        </w:rPr>
        <w:t>86/2</w:t>
      </w:r>
      <w:r w:rsidRPr="00C435F1">
        <w:rPr>
          <w:rFonts w:hint="eastAsia"/>
          <w:sz w:val="24"/>
          <w:lang w:eastAsia="zh-CN"/>
        </w:rPr>
        <w:t>号决定</w:t>
      </w:r>
      <w:r w:rsidR="008E397F">
        <w:rPr>
          <w:rFonts w:hint="eastAsia"/>
          <w:sz w:val="24"/>
          <w:lang w:eastAsia="zh-CN"/>
        </w:rPr>
        <w:t>(</w:t>
      </w:r>
      <w:r w:rsidRPr="00C435F1">
        <w:rPr>
          <w:rFonts w:hint="eastAsia"/>
          <w:sz w:val="24"/>
          <w:lang w:eastAsia="zh-CN"/>
        </w:rPr>
        <w:t>c</w:t>
      </w:r>
      <w:r w:rsidR="008E397F">
        <w:rPr>
          <w:rFonts w:hint="eastAsia"/>
          <w:sz w:val="24"/>
          <w:lang w:eastAsia="zh-CN"/>
        </w:rPr>
        <w:t>)</w:t>
      </w:r>
      <w:r w:rsidRPr="00C435F1">
        <w:rPr>
          <w:rFonts w:hint="eastAsia"/>
          <w:sz w:val="24"/>
          <w:lang w:eastAsia="zh-CN"/>
        </w:rPr>
        <w:t>段，秘书处编写了本文件。</w:t>
      </w:r>
    </w:p>
    <w:p w14:paraId="7E523BFE" w14:textId="77777777" w:rsidR="00DB41C2" w:rsidRPr="00C435F1" w:rsidRDefault="00DB41C2" w:rsidP="00E0424E">
      <w:pPr>
        <w:pStyle w:val="Heading1"/>
        <w:widowControl w:val="0"/>
        <w:overflowPunct w:val="0"/>
        <w:rPr>
          <w:sz w:val="24"/>
          <w:lang w:eastAsia="zh-CN"/>
        </w:rPr>
      </w:pPr>
      <w:r w:rsidRPr="00C435F1">
        <w:rPr>
          <w:rFonts w:hint="eastAsia"/>
          <w:sz w:val="24"/>
          <w:lang w:eastAsia="zh-CN"/>
        </w:rPr>
        <w:t>执行委员会成员不妨注意到，在《多边基金评估》最后文件完成之前，应多边组织业绩评估网秘书处的善意要求，基金秘书处审查了评估草案，并</w:t>
      </w:r>
      <w:r w:rsidRPr="00C435F1">
        <w:rPr>
          <w:rFonts w:hint="eastAsia"/>
          <w:sz w:val="24"/>
          <w:lang w:val="en-US" w:eastAsia="zh-CN"/>
        </w:rPr>
        <w:t>对</w:t>
      </w:r>
      <w:r w:rsidRPr="00C435F1">
        <w:rPr>
          <w:rFonts w:hint="eastAsia"/>
          <w:sz w:val="24"/>
          <w:lang w:eastAsia="zh-CN"/>
        </w:rPr>
        <w:t>文件的各个章节提出评论。</w:t>
      </w:r>
      <w:r w:rsidRPr="00C435F1">
        <w:rPr>
          <w:rStyle w:val="FootnoteReference"/>
          <w:sz w:val="24"/>
        </w:rPr>
        <w:footnoteReference w:id="5"/>
      </w:r>
      <w:r w:rsidRPr="00C435F1">
        <w:rPr>
          <w:rFonts w:hint="eastAsia"/>
          <w:sz w:val="24"/>
          <w:lang w:eastAsia="zh-CN"/>
        </w:rPr>
        <w:t>基金秘书处对与多边组织业绩评估网的专业和学院派工作关系表示赞赏，并提出与多边组织业绩评估网秘书处进行双边讨论，讨论所使用方法以及使其适应今后将要评估的组织类型的潜在灵活性。</w:t>
      </w:r>
    </w:p>
    <w:p w14:paraId="33D46A59" w14:textId="77777777" w:rsidR="00DB41C2" w:rsidRPr="00C435F1" w:rsidRDefault="00DB41C2" w:rsidP="00E0424E">
      <w:pPr>
        <w:pStyle w:val="Heading1"/>
        <w:overflowPunct w:val="0"/>
        <w:rPr>
          <w:sz w:val="24"/>
          <w:lang w:eastAsia="zh-CN"/>
        </w:rPr>
      </w:pPr>
      <w:r w:rsidRPr="00C435F1">
        <w:rPr>
          <w:rFonts w:hint="eastAsia"/>
          <w:sz w:val="24"/>
          <w:lang w:eastAsia="zh-CN"/>
        </w:rPr>
        <w:t>执行委员会成员还不妨注意到，基金秘书处已适当考虑了对《评估》的意见、评论、主要结论和有待改进领域，并视需要将其纳入日常工作。</w:t>
      </w:r>
    </w:p>
    <w:p w14:paraId="7700A189" w14:textId="77777777" w:rsidR="00DB41C2" w:rsidRPr="00C435F1" w:rsidRDefault="00DB41C2" w:rsidP="00E0424E">
      <w:pPr>
        <w:pStyle w:val="Heading1"/>
        <w:overflowPunct w:val="0"/>
        <w:rPr>
          <w:sz w:val="24"/>
          <w:lang w:eastAsia="zh-CN"/>
        </w:rPr>
      </w:pPr>
      <w:r w:rsidRPr="00C435F1">
        <w:rPr>
          <w:rFonts w:hint="eastAsia"/>
          <w:sz w:val="24"/>
          <w:lang w:eastAsia="zh-CN"/>
        </w:rPr>
        <w:t>因此，本文件介绍了《评估》中查明的</w:t>
      </w:r>
      <w:r w:rsidRPr="00C435F1">
        <w:rPr>
          <w:rFonts w:hint="eastAsia"/>
          <w:sz w:val="24"/>
          <w:lang w:eastAsia="zh-CN"/>
        </w:rPr>
        <w:t>5</w:t>
      </w:r>
      <w:r w:rsidRPr="00C435F1">
        <w:rPr>
          <w:rFonts w:hint="eastAsia"/>
          <w:sz w:val="24"/>
          <w:lang w:eastAsia="zh-CN"/>
        </w:rPr>
        <w:t>个有待改进领域中的每一个，其中包括基金秘书处对《评估》草</w:t>
      </w:r>
      <w:r w:rsidRPr="00C435F1">
        <w:rPr>
          <w:rFonts w:hint="eastAsia"/>
          <w:sz w:val="24"/>
          <w:lang w:val="en-US" w:eastAsia="zh-CN"/>
        </w:rPr>
        <w:t>稿</w:t>
      </w:r>
      <w:r w:rsidRPr="00C435F1">
        <w:rPr>
          <w:rFonts w:hint="eastAsia"/>
          <w:sz w:val="24"/>
          <w:lang w:eastAsia="zh-CN"/>
        </w:rPr>
        <w:t>（最后）版本提出的评论以及必要的补充资料，提出进一步改进的行动和一项建议。</w:t>
      </w:r>
    </w:p>
    <w:p w14:paraId="6E41F05D" w14:textId="77777777" w:rsidR="00DB41C2" w:rsidRPr="00C435F1" w:rsidRDefault="00DB41C2" w:rsidP="00E0424E">
      <w:pPr>
        <w:pStyle w:val="Heading1"/>
        <w:overflowPunct w:val="0"/>
        <w:rPr>
          <w:sz w:val="24"/>
          <w:lang w:eastAsia="zh-CN"/>
        </w:rPr>
      </w:pPr>
      <w:r w:rsidRPr="00C435F1">
        <w:rPr>
          <w:rFonts w:hint="eastAsia"/>
          <w:sz w:val="24"/>
          <w:lang w:eastAsia="zh-CN"/>
        </w:rPr>
        <w:t>向多边组织业绩评估网秘书处传达的管理部门对《多边基金评估》所作答复草案载于本文件附件一。</w:t>
      </w:r>
    </w:p>
    <w:p w14:paraId="72AF19B1" w14:textId="77777777" w:rsidR="00DB41C2" w:rsidRPr="00C06A29" w:rsidRDefault="00DB41C2" w:rsidP="00ED1CFF">
      <w:pPr>
        <w:widowControl w:val="0"/>
        <w:overflowPunct w:val="0"/>
        <w:spacing w:after="240"/>
        <w:rPr>
          <w:rFonts w:ascii="SimHei" w:eastAsia="SimHei" w:hAnsi="SimHei"/>
          <w:b/>
          <w:sz w:val="24"/>
          <w:lang w:eastAsia="zh-CN"/>
        </w:rPr>
      </w:pPr>
      <w:r w:rsidRPr="00C06A29">
        <w:rPr>
          <w:rFonts w:ascii="SimHei" w:eastAsia="SimHei" w:hAnsi="SimHei" w:hint="eastAsia"/>
          <w:b/>
          <w:sz w:val="24"/>
          <w:lang w:eastAsia="zh-CN"/>
        </w:rPr>
        <w:t>评价职能</w:t>
      </w:r>
    </w:p>
    <w:p w14:paraId="42798985" w14:textId="77777777" w:rsidR="00DB41C2" w:rsidRPr="008E397F" w:rsidRDefault="00DB41C2" w:rsidP="00ED1CFF">
      <w:pPr>
        <w:pStyle w:val="Heading1"/>
        <w:widowControl w:val="0"/>
        <w:numPr>
          <w:ilvl w:val="0"/>
          <w:numId w:val="0"/>
        </w:numPr>
        <w:overflowPunct w:val="0"/>
        <w:ind w:left="720"/>
        <w:rPr>
          <w:rFonts w:ascii="KaiTi_GB2312" w:eastAsia="KaiTi_GB2312"/>
          <w:i/>
          <w:sz w:val="24"/>
          <w:lang w:eastAsia="zh-CN"/>
        </w:rPr>
      </w:pPr>
      <w:r w:rsidRPr="008E397F">
        <w:rPr>
          <w:rFonts w:ascii="KaiTi_GB2312" w:eastAsia="KaiTi_GB2312" w:hAnsi="KaiTi" w:hint="eastAsia"/>
          <w:iCs/>
          <w:sz w:val="24"/>
          <w:lang w:eastAsia="zh-CN"/>
        </w:rPr>
        <w:t>评价职能缺乏挑战性、规范性和分析性。评价往往提出结论，而不是对这些结论进行分析和解释。课程学习是隐性的，而不是显性的和系统的。</w:t>
      </w:r>
    </w:p>
    <w:p w14:paraId="4B9D94A6" w14:textId="77777777" w:rsidR="00DB41C2" w:rsidRPr="00C435F1" w:rsidRDefault="00DB41C2" w:rsidP="00DD48E1">
      <w:pPr>
        <w:pStyle w:val="Heading1"/>
        <w:keepNext/>
        <w:keepLines/>
        <w:widowControl w:val="0"/>
        <w:overflowPunct w:val="0"/>
        <w:rPr>
          <w:sz w:val="24"/>
          <w:lang w:eastAsia="zh-CN"/>
        </w:rPr>
      </w:pPr>
      <w:r w:rsidRPr="00C435F1">
        <w:rPr>
          <w:rFonts w:hint="eastAsia"/>
          <w:sz w:val="24"/>
          <w:lang w:eastAsia="zh-CN"/>
        </w:rPr>
        <w:lastRenderedPageBreak/>
        <w:t>针对这一有待改进领域，秘书处认为有必要简要回顾执行委员会为加强秘书处的监测和评价能力而遵循的程序：</w:t>
      </w:r>
    </w:p>
    <w:p w14:paraId="775C7C44" w14:textId="0377ADAF" w:rsidR="00DB41C2" w:rsidRPr="00C435F1" w:rsidRDefault="00DB41C2" w:rsidP="00DD48E1">
      <w:pPr>
        <w:pStyle w:val="Heading2"/>
        <w:keepNext/>
        <w:keepLines/>
        <w:numPr>
          <w:ilvl w:val="1"/>
          <w:numId w:val="1"/>
        </w:numPr>
        <w:overflowPunct w:val="0"/>
        <w:rPr>
          <w:sz w:val="24"/>
          <w:lang w:eastAsia="zh-CN"/>
        </w:rPr>
      </w:pPr>
      <w:r w:rsidRPr="00C435F1">
        <w:rPr>
          <w:rFonts w:hint="eastAsia"/>
          <w:sz w:val="24"/>
          <w:lang w:eastAsia="zh-CN"/>
        </w:rPr>
        <w:t>在第二十一次会议上，决定</w:t>
      </w:r>
      <w:r w:rsidRPr="00C435F1">
        <w:rPr>
          <w:rFonts w:hint="eastAsia"/>
          <w:sz w:val="24"/>
          <w:lang w:val="en-US" w:eastAsia="zh-CN"/>
        </w:rPr>
        <w:t>应</w:t>
      </w:r>
      <w:r w:rsidRPr="00C435F1">
        <w:rPr>
          <w:rFonts w:hint="eastAsia"/>
          <w:sz w:val="24"/>
          <w:lang w:eastAsia="zh-CN"/>
        </w:rPr>
        <w:t>适度增强秘书处的实力，以便对监测和评价能力进行衡量，并请秘书处与各执行机构合作，探讨如何将标准化监测和评价组成部分纳入项目提案并为项目完成情况报告的内容提出标准化准则（第</w:t>
      </w:r>
      <w:r w:rsidRPr="00C435F1">
        <w:rPr>
          <w:sz w:val="24"/>
          <w:lang w:eastAsia="zh-CN"/>
        </w:rPr>
        <w:t>21/36</w:t>
      </w:r>
      <w:r w:rsidRPr="00C435F1">
        <w:rPr>
          <w:rFonts w:hint="eastAsia"/>
          <w:sz w:val="24"/>
          <w:lang w:eastAsia="zh-CN"/>
        </w:rPr>
        <w:t>号决定</w:t>
      </w:r>
      <w:r w:rsidR="008E397F">
        <w:rPr>
          <w:rFonts w:hint="eastAsia"/>
          <w:sz w:val="24"/>
          <w:lang w:eastAsia="zh-CN"/>
        </w:rPr>
        <w:t>(</w:t>
      </w:r>
      <w:r w:rsidRPr="00C435F1">
        <w:rPr>
          <w:sz w:val="24"/>
          <w:lang w:eastAsia="zh-CN"/>
        </w:rPr>
        <w:t>c</w:t>
      </w:r>
      <w:r w:rsidR="008E397F">
        <w:rPr>
          <w:rFonts w:hint="eastAsia"/>
          <w:sz w:val="24"/>
          <w:lang w:eastAsia="zh-CN"/>
        </w:rPr>
        <w:t>)</w:t>
      </w:r>
      <w:r w:rsidRPr="00C435F1">
        <w:rPr>
          <w:rFonts w:hint="eastAsia"/>
          <w:sz w:val="24"/>
          <w:lang w:eastAsia="zh-CN"/>
        </w:rPr>
        <w:t>段）；</w:t>
      </w:r>
    </w:p>
    <w:p w14:paraId="32184659" w14:textId="5201AFD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在其第二十二次会议上，核准了多边基金</w:t>
      </w:r>
      <w:r w:rsidRPr="00C435F1">
        <w:rPr>
          <w:rFonts w:hint="eastAsia"/>
          <w:sz w:val="24"/>
          <w:lang w:eastAsia="zh-CN"/>
        </w:rPr>
        <w:t>1997-1998</w:t>
      </w:r>
      <w:r w:rsidRPr="00C435F1">
        <w:rPr>
          <w:rFonts w:hint="eastAsia"/>
          <w:sz w:val="24"/>
          <w:lang w:eastAsia="zh-CN"/>
        </w:rPr>
        <w:t>年期间为期</w:t>
      </w:r>
      <w:r w:rsidRPr="00C435F1">
        <w:rPr>
          <w:rFonts w:hint="eastAsia"/>
          <w:sz w:val="24"/>
          <w:lang w:eastAsia="zh-CN"/>
        </w:rPr>
        <w:t>12</w:t>
      </w:r>
      <w:r w:rsidRPr="00C435F1">
        <w:rPr>
          <w:rFonts w:hint="eastAsia"/>
          <w:sz w:val="24"/>
          <w:lang w:eastAsia="zh-CN"/>
        </w:rPr>
        <w:t>个月的第一份监测和评价工作方案及工作计划（第</w:t>
      </w:r>
      <w:r w:rsidRPr="00C435F1">
        <w:rPr>
          <w:rFonts w:hint="eastAsia"/>
          <w:sz w:val="24"/>
          <w:lang w:eastAsia="zh-CN"/>
        </w:rPr>
        <w:t>22/19</w:t>
      </w:r>
      <w:r w:rsidRPr="00C435F1">
        <w:rPr>
          <w:rFonts w:hint="eastAsia"/>
          <w:sz w:val="24"/>
          <w:lang w:eastAsia="zh-CN"/>
        </w:rPr>
        <w:t>号决定）</w:t>
      </w:r>
    </w:p>
    <w:p w14:paraId="684F91BB"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在其第二十七次会议上，核准了新任命的（首任）高级评价干事提交的</w:t>
      </w:r>
      <w:r w:rsidRPr="00C435F1">
        <w:rPr>
          <w:rFonts w:hint="eastAsia"/>
          <w:sz w:val="24"/>
          <w:lang w:eastAsia="zh-CN"/>
        </w:rPr>
        <w:t>1999</w:t>
      </w:r>
      <w:r w:rsidRPr="00C435F1">
        <w:rPr>
          <w:rFonts w:hint="eastAsia"/>
          <w:sz w:val="24"/>
          <w:lang w:eastAsia="zh-CN"/>
        </w:rPr>
        <w:t>年监测和评价工作方案</w:t>
      </w:r>
      <w:r w:rsidRPr="00C435F1">
        <w:rPr>
          <w:rStyle w:val="FootnoteReference"/>
          <w:sz w:val="24"/>
        </w:rPr>
        <w:footnoteReference w:id="6"/>
      </w:r>
      <w:r w:rsidRPr="00C435F1">
        <w:rPr>
          <w:sz w:val="24"/>
          <w:lang w:eastAsia="zh-CN"/>
        </w:rPr>
        <w:t xml:space="preserve"> </w:t>
      </w:r>
      <w:r w:rsidRPr="00C435F1">
        <w:rPr>
          <w:rFonts w:hint="eastAsia"/>
          <w:sz w:val="24"/>
          <w:lang w:eastAsia="zh-CN"/>
        </w:rPr>
        <w:t>（第</w:t>
      </w:r>
      <w:r w:rsidRPr="00C435F1">
        <w:rPr>
          <w:sz w:val="24"/>
          <w:lang w:eastAsia="zh-CN"/>
        </w:rPr>
        <w:t>27/11</w:t>
      </w:r>
      <w:r w:rsidRPr="00C435F1">
        <w:rPr>
          <w:rFonts w:hint="eastAsia"/>
          <w:sz w:val="24"/>
          <w:lang w:eastAsia="zh-CN"/>
        </w:rPr>
        <w:t>号决定）。</w:t>
      </w:r>
    </w:p>
    <w:p w14:paraId="4F96A520" w14:textId="0EDB92AA" w:rsidR="00DB41C2" w:rsidRPr="00C435F1" w:rsidRDefault="00DB41C2" w:rsidP="00E0424E">
      <w:pPr>
        <w:pStyle w:val="Heading1"/>
        <w:overflowPunct w:val="0"/>
        <w:rPr>
          <w:sz w:val="24"/>
          <w:lang w:eastAsia="zh-CN"/>
        </w:rPr>
      </w:pPr>
      <w:r w:rsidRPr="00C435F1">
        <w:rPr>
          <w:rFonts w:hint="eastAsia"/>
          <w:sz w:val="24"/>
          <w:lang w:eastAsia="zh-CN"/>
        </w:rPr>
        <w:t>自设立监测和评价职能以来，执行委员会审议了高级监测和评价干事提交的所有年度监测和评价工作方案，其中包括拟议的评价研究及其执行和不同监测任务的相关预算。在认真审查和必要的修订（常常在联系小组会议上）后，执行委员会核准了工作方案。</w:t>
      </w:r>
    </w:p>
    <w:p w14:paraId="61498F92" w14:textId="18962E78" w:rsidR="00DB41C2" w:rsidRPr="00C435F1" w:rsidRDefault="00DB41C2" w:rsidP="00E0424E">
      <w:pPr>
        <w:pStyle w:val="Heading1"/>
        <w:overflowPunct w:val="0"/>
        <w:rPr>
          <w:sz w:val="24"/>
          <w:lang w:eastAsia="zh-CN"/>
        </w:rPr>
      </w:pPr>
      <w:r w:rsidRPr="00C435F1">
        <w:rPr>
          <w:rFonts w:hint="eastAsia"/>
          <w:sz w:val="24"/>
          <w:lang w:eastAsia="zh-CN"/>
        </w:rPr>
        <w:t>项目监测涉及定期报告以评估进展情况或缺乏进展情况。项目完成情况报告对执行委员会核准的不同类型项目采用标准化格式，对大多数已核准项目而言报告是强制的。</w:t>
      </w:r>
      <w:r w:rsidRPr="00C435F1">
        <w:rPr>
          <w:rStyle w:val="FootnoteReference"/>
          <w:sz w:val="24"/>
        </w:rPr>
        <w:footnoteReference w:id="7"/>
      </w:r>
      <w:r w:rsidRPr="00C435F1">
        <w:rPr>
          <w:rFonts w:hint="eastAsia"/>
          <w:sz w:val="24"/>
          <w:lang w:eastAsia="zh-CN"/>
        </w:rPr>
        <w:t>报告分析了项目执行情况，并总结了吸取的经验教训。这些经验教训是从双边和执行机构收集的，并由高级监测和评价干事在执行委员会每次会议上以综合文件形式提交给执行委员会。在关于本文件的决定中，执行委员会请所有参与项目编制和执行的人员在编制和执行今后的项目时酌情考虑到从项目完成情况报告中吸取的经验教训。为了便于执行委员会、秘书处、双边和执行机构以及第</w:t>
      </w:r>
      <w:r w:rsidRPr="00C435F1">
        <w:rPr>
          <w:rFonts w:hint="eastAsia"/>
          <w:sz w:val="24"/>
          <w:lang w:eastAsia="zh-CN"/>
        </w:rPr>
        <w:t>5</w:t>
      </w:r>
      <w:r w:rsidRPr="00C435F1">
        <w:rPr>
          <w:rFonts w:hint="eastAsia"/>
          <w:sz w:val="24"/>
          <w:lang w:eastAsia="zh-CN"/>
        </w:rPr>
        <w:t>条国家参考，所吸取的经验教训收集在一个数据库中，可通过搜索引擎查阅。</w:t>
      </w:r>
    </w:p>
    <w:p w14:paraId="5E15B0CC" w14:textId="66D464E4" w:rsidR="00DB41C2" w:rsidRPr="00C435F1" w:rsidRDefault="00DB41C2" w:rsidP="00E0424E">
      <w:pPr>
        <w:pStyle w:val="Heading1"/>
        <w:overflowPunct w:val="0"/>
        <w:rPr>
          <w:sz w:val="24"/>
          <w:lang w:eastAsia="zh-CN"/>
        </w:rPr>
      </w:pPr>
      <w:r w:rsidRPr="00C435F1">
        <w:rPr>
          <w:rFonts w:hint="eastAsia"/>
          <w:sz w:val="24"/>
          <w:lang w:eastAsia="zh-CN"/>
        </w:rPr>
        <w:t>与高级监测和评价干事的工作方案相似，评价主题，</w:t>
      </w:r>
      <w:r w:rsidRPr="00C435F1">
        <w:rPr>
          <w:rStyle w:val="FootnoteReference"/>
          <w:sz w:val="24"/>
        </w:rPr>
        <w:footnoteReference w:id="8"/>
      </w:r>
      <w:r w:rsidR="00ED1CFF">
        <w:rPr>
          <w:rFonts w:hint="eastAsia"/>
          <w:sz w:val="24"/>
          <w:lang w:eastAsia="zh-CN"/>
        </w:rPr>
        <w:t xml:space="preserve"> </w:t>
      </w:r>
      <w:r w:rsidRPr="00C435F1">
        <w:rPr>
          <w:rFonts w:hint="eastAsia"/>
          <w:sz w:val="24"/>
          <w:lang w:eastAsia="zh-CN"/>
        </w:rPr>
        <w:t>包括其工作范围及数据收集和分析所用方法，核准前由执行委员会进行实质性讨论。由此产生的评价报告，除其他外，对目标是否已实现进行了分析；介绍了接受评价的项目的优势和局限性；查明了实现拟议目标成功或失败的原因；总结了吸取的经验教训并提出成套的行动建议。所有结论都有解释来支持，对案头研究和国家报告结论所做分析证实了各项结果。关于与接受评价的项目有关的建议，执行委员会请双边和执行机构酌情基于评价结论适用吸取的经验教训。</w:t>
      </w:r>
    </w:p>
    <w:p w14:paraId="012C7D5F" w14:textId="610F667F" w:rsidR="00DB41C2" w:rsidRPr="00C435F1" w:rsidRDefault="00DB41C2" w:rsidP="00E0424E">
      <w:pPr>
        <w:pStyle w:val="Heading1"/>
        <w:overflowPunct w:val="0"/>
        <w:rPr>
          <w:sz w:val="24"/>
          <w:lang w:eastAsia="zh-CN"/>
        </w:rPr>
      </w:pPr>
      <w:r w:rsidRPr="00C435F1">
        <w:rPr>
          <w:rFonts w:hint="eastAsia"/>
          <w:sz w:val="24"/>
          <w:lang w:eastAsia="zh-CN"/>
        </w:rPr>
        <w:t>吸取的经验教训</w:t>
      </w:r>
      <w:r w:rsidR="00E0424E">
        <w:rPr>
          <w:rFonts w:hint="eastAsia"/>
          <w:sz w:val="24"/>
          <w:lang w:eastAsia="zh-CN"/>
        </w:rPr>
        <w:t>尽管还</w:t>
      </w:r>
      <w:r w:rsidRPr="00C435F1">
        <w:rPr>
          <w:rFonts w:hint="eastAsia"/>
          <w:sz w:val="24"/>
          <w:lang w:eastAsia="zh-CN"/>
        </w:rPr>
        <w:t>不明确，但在项目审查过程和政策制定过程中得到系统应用；</w:t>
      </w:r>
      <w:r w:rsidRPr="00C435F1">
        <w:rPr>
          <w:rStyle w:val="FootnoteReference"/>
          <w:sz w:val="24"/>
        </w:rPr>
        <w:footnoteReference w:id="9"/>
      </w:r>
      <w:r w:rsidR="00E0424E">
        <w:rPr>
          <w:rFonts w:hint="eastAsia"/>
          <w:sz w:val="24"/>
          <w:lang w:eastAsia="zh-CN"/>
        </w:rPr>
        <w:t xml:space="preserve"> </w:t>
      </w:r>
      <w:r w:rsidRPr="00C435F1">
        <w:rPr>
          <w:rFonts w:hint="eastAsia"/>
          <w:sz w:val="24"/>
          <w:lang w:eastAsia="zh-CN"/>
        </w:rPr>
        <w:t>秘书处在以下情况下考虑到从相关评价中吸取的经验教训：与双边和执行机构讨论所提交的从技术到执行的项目资料时；起草项目提案编制指南时（例如，淘汰计划各个阶段）；制订新政策时（例如，性别主流化政策；或氟氯烃淘汰管理计划第二阶段供资准</w:t>
      </w:r>
      <w:r w:rsidRPr="00C435F1">
        <w:rPr>
          <w:rFonts w:hint="eastAsia"/>
          <w:sz w:val="24"/>
          <w:lang w:eastAsia="zh-CN"/>
        </w:rPr>
        <w:lastRenderedPageBreak/>
        <w:t>则，其中包括</w:t>
      </w:r>
      <w:r w:rsidRPr="00C435F1">
        <w:rPr>
          <w:rFonts w:hint="eastAsia"/>
          <w:sz w:val="24"/>
          <w:lang w:val="en-US" w:eastAsia="zh-CN"/>
        </w:rPr>
        <w:t>根据</w:t>
      </w:r>
      <w:r w:rsidRPr="00C435F1">
        <w:rPr>
          <w:rFonts w:hint="eastAsia"/>
          <w:sz w:val="24"/>
          <w:lang w:eastAsia="zh-CN"/>
        </w:rPr>
        <w:t>从氟氯烃淘汰管理计划第一阶段执行中吸取的经验教训为执行中小型企业泡沫塑料项目提供高达</w:t>
      </w:r>
      <w:r w:rsidRPr="00C435F1">
        <w:rPr>
          <w:rFonts w:hint="eastAsia"/>
          <w:sz w:val="24"/>
          <w:lang w:eastAsia="zh-CN"/>
        </w:rPr>
        <w:t>40%</w:t>
      </w:r>
      <w:r w:rsidRPr="00C435F1">
        <w:rPr>
          <w:rFonts w:hint="eastAsia"/>
          <w:sz w:val="24"/>
          <w:lang w:eastAsia="zh-CN"/>
        </w:rPr>
        <w:t>的追加供资）。</w:t>
      </w:r>
    </w:p>
    <w:p w14:paraId="22D25146" w14:textId="77777777" w:rsidR="00DB41C2" w:rsidRPr="00C435F1" w:rsidRDefault="00DB41C2" w:rsidP="00E0424E">
      <w:pPr>
        <w:pStyle w:val="Heading1"/>
        <w:numPr>
          <w:ilvl w:val="0"/>
          <w:numId w:val="0"/>
        </w:numPr>
        <w:overflowPunct w:val="0"/>
        <w:rPr>
          <w:sz w:val="24"/>
          <w:u w:val="single"/>
        </w:rPr>
      </w:pPr>
      <w:r w:rsidRPr="00C435F1">
        <w:rPr>
          <w:rFonts w:hint="eastAsia"/>
          <w:sz w:val="24"/>
          <w:u w:val="single"/>
          <w:lang w:eastAsia="zh-CN"/>
        </w:rPr>
        <w:t>秘书处的意见</w:t>
      </w:r>
    </w:p>
    <w:p w14:paraId="7984A0E7" w14:textId="77777777" w:rsidR="00DB41C2" w:rsidRPr="00C435F1" w:rsidRDefault="00DB41C2" w:rsidP="00E0424E">
      <w:pPr>
        <w:pStyle w:val="Heading1"/>
        <w:overflowPunct w:val="0"/>
        <w:rPr>
          <w:sz w:val="24"/>
          <w:lang w:eastAsia="zh-CN"/>
        </w:rPr>
      </w:pPr>
      <w:r w:rsidRPr="00C435F1">
        <w:rPr>
          <w:rFonts w:hint="eastAsia"/>
          <w:sz w:val="24"/>
          <w:lang w:eastAsia="zh-CN"/>
        </w:rPr>
        <w:t>秘书处注意到评估小组的关切，并认识到可通过在相关文件和数据库中组织、列示和记录信息，包括吸取的经验教训，解决这部分问题。秘书处还注意到，为独立项目编制的项目完成情况报告评价指南和格式业经修订和更新，重点是多年期协定。在这方面，在提出工作方案和由此产生的文件（即案头研究、案例研究、评价和项目完成情况报告）时，高级监测和评价干事将继续适当考虑《评估》中提出的意见。</w:t>
      </w:r>
    </w:p>
    <w:p w14:paraId="701DA547" w14:textId="77777777" w:rsidR="00DB41C2" w:rsidRPr="00C06A29" w:rsidRDefault="00DB41C2" w:rsidP="00E0424E">
      <w:pPr>
        <w:overflowPunct w:val="0"/>
        <w:spacing w:after="240"/>
        <w:rPr>
          <w:rFonts w:ascii="SimHei" w:eastAsia="SimHei" w:hAnsi="SimHei"/>
          <w:b/>
          <w:sz w:val="24"/>
          <w:lang w:eastAsia="zh-CN"/>
        </w:rPr>
      </w:pPr>
      <w:r w:rsidRPr="00C06A29">
        <w:rPr>
          <w:rFonts w:ascii="SimHei" w:eastAsia="SimHei" w:hAnsi="SimHei" w:hint="eastAsia"/>
          <w:b/>
          <w:sz w:val="24"/>
          <w:lang w:eastAsia="zh-CN"/>
        </w:rPr>
        <w:t>成果框架</w:t>
      </w:r>
    </w:p>
    <w:p w14:paraId="3C5A97D8" w14:textId="77777777" w:rsidR="00DB41C2" w:rsidRPr="008E397F" w:rsidRDefault="00DB41C2" w:rsidP="00E0424E">
      <w:pPr>
        <w:overflowPunct w:val="0"/>
        <w:spacing w:after="240"/>
        <w:ind w:left="720" w:hanging="720"/>
        <w:rPr>
          <w:rFonts w:ascii="KaiTi_GB2312" w:eastAsia="KaiTi_GB2312"/>
          <w:i/>
          <w:sz w:val="24"/>
          <w:lang w:eastAsia="zh-CN"/>
        </w:rPr>
      </w:pPr>
      <w:r w:rsidRPr="008E397F">
        <w:rPr>
          <w:rFonts w:ascii="KaiTi_GB2312" w:eastAsia="KaiTi_GB2312" w:hint="eastAsia"/>
          <w:sz w:val="24"/>
          <w:lang w:eastAsia="zh-CN"/>
        </w:rPr>
        <w:tab/>
      </w:r>
      <w:r w:rsidRPr="008E397F">
        <w:rPr>
          <w:rFonts w:ascii="KaiTi_GB2312" w:eastAsia="KaiTi_GB2312" w:hAnsi="KaiTi" w:hint="eastAsia"/>
          <w:iCs/>
          <w:sz w:val="24"/>
          <w:lang w:eastAsia="zh-CN"/>
        </w:rPr>
        <w:t>成果框架侧重于《蒙特利尔议定书》的长期目标。多边基金收集适用于各执行机构和受援国的系列中期目标和指标的数据和报告，但整个基金既没有中期成果说明，也没有同样可解决成果质量或可持续性问题的“典型”成果框架。没有任何类别的机构记分卡，既没有年度记分卡，也没有</w:t>
      </w:r>
      <w:r w:rsidRPr="00BD1428">
        <w:rPr>
          <w:rFonts w:ascii="KaiTi_GB2312" w:eastAsia="KaiTi_GB2312" w:hAnsi="KaiTi" w:hint="eastAsia"/>
          <w:iCs/>
          <w:sz w:val="24"/>
          <w:lang w:eastAsia="zh-CN"/>
        </w:rPr>
        <w:t>三年充资期</w:t>
      </w:r>
      <w:r w:rsidRPr="008E397F">
        <w:rPr>
          <w:rFonts w:ascii="KaiTi_GB2312" w:eastAsia="KaiTi_GB2312" w:hAnsi="KaiTi" w:hint="eastAsia"/>
          <w:iCs/>
          <w:sz w:val="24"/>
          <w:lang w:eastAsia="zh-CN"/>
        </w:rPr>
        <w:t>记分卡。与投资项目相比，体制强化和能力建设的监测和报告不太成熟。一个独立于《蒙特利尔议定书》控制时间表的成果框架，包括多边基金本身的一套明确的业绩衡量标准，可能有益。</w:t>
      </w:r>
    </w:p>
    <w:p w14:paraId="1CAB63CF" w14:textId="77777777" w:rsidR="00DB41C2" w:rsidRPr="00C435F1" w:rsidRDefault="00DB41C2" w:rsidP="00E0424E">
      <w:pPr>
        <w:pStyle w:val="Heading1"/>
        <w:overflowPunct w:val="0"/>
        <w:rPr>
          <w:sz w:val="24"/>
          <w:lang w:eastAsia="zh-CN"/>
        </w:rPr>
      </w:pPr>
      <w:r w:rsidRPr="00C435F1">
        <w:rPr>
          <w:rFonts w:hint="eastAsia"/>
          <w:sz w:val="24"/>
          <w:lang w:eastAsia="zh-CN"/>
        </w:rPr>
        <w:t>多边基金向第</w:t>
      </w:r>
      <w:r w:rsidRPr="00C435F1">
        <w:rPr>
          <w:rFonts w:hint="eastAsia"/>
          <w:sz w:val="24"/>
          <w:lang w:eastAsia="zh-CN"/>
        </w:rPr>
        <w:t>5</w:t>
      </w:r>
      <w:r w:rsidRPr="00C435F1">
        <w:rPr>
          <w:rFonts w:hint="eastAsia"/>
          <w:sz w:val="24"/>
          <w:lang w:eastAsia="zh-CN"/>
        </w:rPr>
        <w:t>条国家提供援助，帮助它们遵守《蒙特利尔议定书》规定的控制程度。虽然《蒙特利尔议定书》控制时间表包括根据规定的时间表削减受控物质的生产和消费，但多年期协定可能会规定比《议定书》规定更为严格的年度消费或生产目标。除非执行委员会另行决定，否则需要独立核查报告来证明遵守了这些年度目标。</w:t>
      </w:r>
    </w:p>
    <w:p w14:paraId="7620AE2C" w14:textId="77777777" w:rsidR="00DB41C2" w:rsidRPr="00C435F1" w:rsidRDefault="00DB41C2" w:rsidP="00E0424E">
      <w:pPr>
        <w:pStyle w:val="Heading1"/>
        <w:overflowPunct w:val="0"/>
        <w:rPr>
          <w:sz w:val="24"/>
          <w:lang w:eastAsia="zh-CN"/>
        </w:rPr>
      </w:pPr>
      <w:r w:rsidRPr="00C435F1">
        <w:rPr>
          <w:rFonts w:hint="eastAsia"/>
          <w:sz w:val="24"/>
          <w:lang w:eastAsia="zh-CN"/>
        </w:rPr>
        <w:t>执行委员会采用各种机制以仔细监测（短期、中期和长期）目标，确保成功且持续实施项目和开展活动，使第</w:t>
      </w:r>
      <w:r w:rsidRPr="00C435F1">
        <w:rPr>
          <w:rFonts w:hint="eastAsia"/>
          <w:sz w:val="24"/>
          <w:lang w:eastAsia="zh-CN"/>
        </w:rPr>
        <w:t>5</w:t>
      </w:r>
      <w:r w:rsidRPr="00C435F1">
        <w:rPr>
          <w:rFonts w:hint="eastAsia"/>
          <w:sz w:val="24"/>
          <w:lang w:eastAsia="zh-CN"/>
        </w:rPr>
        <w:t>条国家能够遵守《蒙特利尔议定书》规定的义务。例如：</w:t>
      </w:r>
    </w:p>
    <w:p w14:paraId="5EC6D41B"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执行委员会每年审议各双边和执行机构提交的年度进度报告，其中包括多边基金下核准的所有项目，重点是进行中的项目。秘书处根据既定的阶段目标审查每份进度报告，除其他外，包括协定的签署、第一次付款的发放日期、设备采购和安装现况、所提供服务的现况，包括制冷技术员和海关官员的培训、已核准资金的发放额、项目的业务和财务完成情况以及已完成项目的余额返还情况。秘书处寻求解决已查明的潜在问题，并提出供进一步监测的后续行动（通过补充情况报告和存在执行拖延的项目的报告）；</w:t>
      </w:r>
    </w:p>
    <w:p w14:paraId="0CC3EF0C"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val="en-GB" w:eastAsia="zh-CN"/>
        </w:rPr>
        <w:t>执行委员会每年审议</w:t>
      </w:r>
      <w:r w:rsidRPr="00C435F1">
        <w:rPr>
          <w:rFonts w:hint="eastAsia"/>
          <w:sz w:val="24"/>
          <w:lang w:val="en-US" w:eastAsia="zh-CN"/>
        </w:rPr>
        <w:t>综合</w:t>
      </w:r>
      <w:r w:rsidRPr="00C435F1">
        <w:rPr>
          <w:rFonts w:hint="eastAsia"/>
          <w:sz w:val="24"/>
          <w:lang w:val="en-GB" w:eastAsia="zh-CN"/>
        </w:rPr>
        <w:t>业务计划，该业务计划概述了随后三年已核准和已计划的活动、业务计划执行现况的最新情况以及对照前一年业务计划对执行机构业绩的评价。除其他外，综合业务计划进程使执行委员会能够公平分配所有接受援助的第</w:t>
      </w:r>
      <w:r w:rsidRPr="00C435F1">
        <w:rPr>
          <w:rFonts w:hint="eastAsia"/>
          <w:sz w:val="24"/>
          <w:lang w:val="en-GB" w:eastAsia="zh-CN"/>
        </w:rPr>
        <w:t>5</w:t>
      </w:r>
      <w:r w:rsidRPr="00C435F1">
        <w:rPr>
          <w:rFonts w:hint="eastAsia"/>
          <w:sz w:val="24"/>
          <w:lang w:val="en-GB" w:eastAsia="zh-CN"/>
        </w:rPr>
        <w:t>条国家的可用供资；</w:t>
      </w:r>
    </w:p>
    <w:p w14:paraId="53B64DAA" w14:textId="26DBFD8A" w:rsidR="00DB41C2" w:rsidRPr="00C435F1" w:rsidRDefault="00DB41C2" w:rsidP="00DD48E1">
      <w:pPr>
        <w:pStyle w:val="Heading2"/>
        <w:keepNext/>
        <w:keepLines/>
        <w:numPr>
          <w:ilvl w:val="1"/>
          <w:numId w:val="1"/>
        </w:numPr>
        <w:overflowPunct w:val="0"/>
        <w:rPr>
          <w:sz w:val="24"/>
          <w:lang w:eastAsia="zh-CN"/>
        </w:rPr>
      </w:pPr>
      <w:r w:rsidRPr="00C435F1">
        <w:rPr>
          <w:rFonts w:hint="eastAsia"/>
          <w:sz w:val="24"/>
          <w:lang w:eastAsia="zh-CN"/>
        </w:rPr>
        <w:lastRenderedPageBreak/>
        <w:t>认真评估投资和非投资活动的执行进度；付款执行计划必须包括如何落实核查报告</w:t>
      </w:r>
      <w:r w:rsidRPr="00C435F1">
        <w:rPr>
          <w:rStyle w:val="FootnoteReference"/>
          <w:sz w:val="24"/>
        </w:rPr>
        <w:footnoteReference w:id="10"/>
      </w:r>
      <w:r w:rsidR="00E0424E">
        <w:rPr>
          <w:rFonts w:hint="eastAsia"/>
          <w:sz w:val="24"/>
          <w:lang w:eastAsia="zh-CN"/>
        </w:rPr>
        <w:t xml:space="preserve"> </w:t>
      </w:r>
      <w:r w:rsidRPr="00C435F1">
        <w:rPr>
          <w:rFonts w:hint="eastAsia"/>
          <w:sz w:val="24"/>
          <w:lang w:eastAsia="zh-CN"/>
        </w:rPr>
        <w:t>中的建议的解释。必要时，通过具有具体报告要求的项目报告，按年度或会议对后续行动进行监测；如果没有达到目标，执行委员会将采取相关行动，包括处以罚款；</w:t>
      </w:r>
    </w:p>
    <w:p w14:paraId="13CE5657"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每项体</w:t>
      </w:r>
      <w:r w:rsidRPr="0084438F">
        <w:rPr>
          <w:rFonts w:hint="eastAsia"/>
          <w:sz w:val="24"/>
          <w:lang w:eastAsia="zh-CN"/>
        </w:rPr>
        <w:t>制强化延长申</w:t>
      </w:r>
      <w:r w:rsidRPr="00C435F1">
        <w:rPr>
          <w:rFonts w:hint="eastAsia"/>
          <w:sz w:val="24"/>
          <w:lang w:eastAsia="zh-CN"/>
        </w:rPr>
        <w:t>请</w:t>
      </w:r>
      <w:r w:rsidRPr="00C435F1">
        <w:rPr>
          <w:rStyle w:val="FootnoteReference"/>
          <w:sz w:val="24"/>
        </w:rPr>
        <w:footnoteReference w:id="11"/>
      </w:r>
      <w:r w:rsidRPr="00C435F1">
        <w:rPr>
          <w:rFonts w:hint="eastAsia"/>
          <w:sz w:val="24"/>
          <w:lang w:eastAsia="zh-CN"/>
        </w:rPr>
        <w:t>及其中所载的能力建设活动都有前一阶段的详细进度报告，以及对照业绩指标衡量的成就。执行委员会审议了体制强化项目的每一份进度报告和行动计划；执行委员会就体制强化项目发表的意见传达给各国政府。此外，体制强化项目在年度进度报告下进行监测，并按照要求提交额外报告。</w:t>
      </w:r>
    </w:p>
    <w:p w14:paraId="6DD30A70" w14:textId="77777777" w:rsidR="00DB41C2" w:rsidRPr="00C435F1" w:rsidRDefault="00DB41C2" w:rsidP="00E0424E">
      <w:pPr>
        <w:pStyle w:val="Heading1"/>
        <w:overflowPunct w:val="0"/>
        <w:rPr>
          <w:sz w:val="24"/>
          <w:lang w:eastAsia="zh-CN"/>
        </w:rPr>
      </w:pPr>
      <w:r w:rsidRPr="00C435F1">
        <w:rPr>
          <w:rFonts w:hint="eastAsia"/>
          <w:sz w:val="24"/>
          <w:lang w:eastAsia="zh-CN"/>
        </w:rPr>
        <w:t>执行委员会还每年向蒙特利尔议定书缔约方提交一份关于多边基金就其成就所开展活动的综合报告。</w:t>
      </w:r>
    </w:p>
    <w:p w14:paraId="09EDB6B0" w14:textId="77777777" w:rsidR="00DB41C2" w:rsidRPr="00C435F1" w:rsidRDefault="00DB41C2" w:rsidP="00E0424E">
      <w:pPr>
        <w:pStyle w:val="Heading1"/>
        <w:numPr>
          <w:ilvl w:val="0"/>
          <w:numId w:val="0"/>
        </w:numPr>
        <w:overflowPunct w:val="0"/>
        <w:rPr>
          <w:sz w:val="24"/>
          <w:u w:val="single"/>
        </w:rPr>
      </w:pPr>
      <w:r w:rsidRPr="00C435F1">
        <w:rPr>
          <w:rFonts w:hint="eastAsia"/>
          <w:sz w:val="24"/>
          <w:u w:val="single"/>
          <w:lang w:eastAsia="zh-CN"/>
        </w:rPr>
        <w:t>秘书处的意见</w:t>
      </w:r>
    </w:p>
    <w:p w14:paraId="7F862C8A" w14:textId="77777777" w:rsidR="00DB41C2" w:rsidRPr="00C435F1" w:rsidRDefault="00DB41C2" w:rsidP="00E0424E">
      <w:pPr>
        <w:pStyle w:val="Heading1"/>
        <w:overflowPunct w:val="0"/>
        <w:rPr>
          <w:sz w:val="24"/>
          <w:lang w:eastAsia="zh-CN"/>
        </w:rPr>
      </w:pPr>
      <w:r w:rsidRPr="00C435F1">
        <w:rPr>
          <w:rFonts w:hint="eastAsia"/>
          <w:sz w:val="24"/>
          <w:lang w:eastAsia="zh-CN"/>
        </w:rPr>
        <w:t>秘书处注意到评估小组的关切，并认识到执行委员会审议的若干文件技术性强，非常详细，因此理解执行委员会制定的综合成果框架具有难度。该框架使所有第</w:t>
      </w:r>
      <w:r w:rsidRPr="00C435F1">
        <w:rPr>
          <w:rFonts w:hint="eastAsia"/>
          <w:sz w:val="24"/>
          <w:lang w:eastAsia="zh-CN"/>
        </w:rPr>
        <w:t>5</w:t>
      </w:r>
      <w:r w:rsidRPr="00C435F1">
        <w:rPr>
          <w:rFonts w:hint="eastAsia"/>
          <w:sz w:val="24"/>
          <w:lang w:eastAsia="zh-CN"/>
        </w:rPr>
        <w:t>条国家能够履行《蒙特利尔议定书》规定的义务，或在极少数不履约的情况下，能够迅速恢复到履约状态。除履约外，迄今取得成果的证据包括更有力的监管框架；对《议定书》中受控物质贸易更好地控制；体制强化，如技术员的技术</w:t>
      </w:r>
      <w:r w:rsidRPr="00C435F1">
        <w:rPr>
          <w:rFonts w:hint="eastAsia"/>
          <w:sz w:val="24"/>
          <w:lang w:eastAsia="zh-CN"/>
        </w:rPr>
        <w:t>/</w:t>
      </w:r>
      <w:r w:rsidRPr="00C435F1">
        <w:rPr>
          <w:rFonts w:hint="eastAsia"/>
          <w:sz w:val="24"/>
          <w:lang w:eastAsia="zh-CN"/>
        </w:rPr>
        <w:t>职业培训中心和海关当局的学校</w:t>
      </w:r>
      <w:r w:rsidRPr="00C435F1">
        <w:rPr>
          <w:rFonts w:hint="eastAsia"/>
          <w:sz w:val="24"/>
          <w:lang w:eastAsia="zh-CN"/>
        </w:rPr>
        <w:t>/</w:t>
      </w:r>
      <w:r w:rsidRPr="00C435F1">
        <w:rPr>
          <w:rFonts w:hint="eastAsia"/>
          <w:sz w:val="24"/>
          <w:lang w:eastAsia="zh-CN"/>
        </w:rPr>
        <w:t>机构，以及制冷技术员的能力认证。虽然</w:t>
      </w:r>
      <w:r w:rsidRPr="00C435F1">
        <w:rPr>
          <w:rFonts w:hint="eastAsia"/>
          <w:sz w:val="24"/>
          <w:lang w:eastAsia="zh-CN"/>
        </w:rPr>
        <w:t>COVID-19</w:t>
      </w:r>
      <w:r w:rsidRPr="00C435F1">
        <w:rPr>
          <w:rFonts w:hint="eastAsia"/>
          <w:sz w:val="24"/>
          <w:lang w:eastAsia="zh-CN"/>
        </w:rPr>
        <w:t>大流行继续造成限制，但执行委员会继续监测项目和活动的执行进展情况，并为继续执行核准了追加供资。由于种种原因，包括各成员因不明原因排放</w:t>
      </w:r>
      <w:r w:rsidRPr="00C435F1">
        <w:rPr>
          <w:rFonts w:hint="eastAsia"/>
          <w:sz w:val="24"/>
          <w:lang w:eastAsia="zh-CN"/>
        </w:rPr>
        <w:t>CFC-11</w:t>
      </w:r>
      <w:r w:rsidRPr="00C435F1">
        <w:rPr>
          <w:rFonts w:hint="eastAsia"/>
          <w:sz w:val="24"/>
          <w:lang w:eastAsia="zh-CN"/>
        </w:rPr>
        <w:t>而表示的关切，在关于与淘汰计划相关的供资付款申请的会议文件中，有一节说明了如何确保并保持已实现淘汰的可持续性。虽然非投资项目的阶段目标和指标可能更难界定，但此类项目与投资项目受到的监测相同。秘书处将在今后的会议文件中寻求机会，进一步强调并澄清中期成果以及这些成果的质量和可持续性。</w:t>
      </w:r>
    </w:p>
    <w:p w14:paraId="5967A996" w14:textId="77777777" w:rsidR="00DB41C2" w:rsidRPr="007943BF" w:rsidRDefault="00DB41C2" w:rsidP="00E0424E">
      <w:pPr>
        <w:overflowPunct w:val="0"/>
        <w:spacing w:after="240"/>
        <w:rPr>
          <w:rFonts w:ascii="SimHei" w:eastAsia="SimHei" w:hAnsi="SimHei"/>
          <w:b/>
          <w:sz w:val="24"/>
          <w:lang w:eastAsia="zh-CN"/>
        </w:rPr>
      </w:pPr>
      <w:r w:rsidRPr="007943BF">
        <w:rPr>
          <w:rFonts w:ascii="SimHei" w:eastAsia="SimHei" w:hAnsi="SimHei" w:hint="eastAsia"/>
          <w:b/>
          <w:sz w:val="24"/>
          <w:lang w:eastAsia="zh-CN"/>
        </w:rPr>
        <w:t>可持续性</w:t>
      </w:r>
    </w:p>
    <w:p w14:paraId="0667855D" w14:textId="1CFCBECA" w:rsidR="00DB41C2" w:rsidRPr="007943BF" w:rsidRDefault="00DB41C2" w:rsidP="00E0424E">
      <w:pPr>
        <w:overflowPunct w:val="0"/>
        <w:spacing w:after="240"/>
        <w:ind w:left="720"/>
        <w:rPr>
          <w:rFonts w:ascii="KaiTi_GB2312" w:eastAsia="KaiTi_GB2312"/>
          <w:i/>
          <w:sz w:val="24"/>
          <w:lang w:eastAsia="zh-CN"/>
        </w:rPr>
      </w:pPr>
      <w:r w:rsidRPr="007943BF">
        <w:rPr>
          <w:rFonts w:ascii="KaiTi_GB2312" w:eastAsia="KaiTi_GB2312" w:hint="eastAsia"/>
          <w:iCs/>
          <w:sz w:val="24"/>
          <w:lang w:eastAsia="zh-CN"/>
        </w:rPr>
        <w:t>多边基金的方案提案没有明确分析伙伴能力、风险或支撑可持续性的关键假设等领域。核查并确保已取得成果的可持续性需要多边基金给予更多的关注</w:t>
      </w:r>
      <w:r w:rsidR="00015FEA">
        <w:rPr>
          <w:rFonts w:ascii="KaiTi_GB2312" w:eastAsia="KaiTi_GB2312" w:hint="eastAsia"/>
          <w:iCs/>
          <w:sz w:val="24"/>
          <w:lang w:eastAsia="zh-CN"/>
        </w:rPr>
        <w:t>。</w:t>
      </w:r>
    </w:p>
    <w:p w14:paraId="1A42DF6D" w14:textId="77777777" w:rsidR="00DB41C2" w:rsidRPr="00C435F1" w:rsidRDefault="00DB41C2" w:rsidP="00E0424E">
      <w:pPr>
        <w:pStyle w:val="Heading1"/>
        <w:overflowPunct w:val="0"/>
        <w:rPr>
          <w:sz w:val="24"/>
          <w:lang w:eastAsia="zh-CN"/>
        </w:rPr>
      </w:pPr>
      <w:r w:rsidRPr="00C435F1">
        <w:rPr>
          <w:rFonts w:hint="eastAsia"/>
          <w:sz w:val="24"/>
          <w:lang w:eastAsia="zh-CN"/>
        </w:rPr>
        <w:t>秘书处认为，多边基金的一项重要成就是在基金下供资的项目和活动具有长期可持续性。《蒙特利尔议定书》供资的基础是相关第</w:t>
      </w:r>
      <w:r w:rsidRPr="00C435F1">
        <w:rPr>
          <w:rFonts w:hint="eastAsia"/>
          <w:sz w:val="24"/>
          <w:lang w:eastAsia="zh-CN"/>
        </w:rPr>
        <w:t>5</w:t>
      </w:r>
      <w:r w:rsidRPr="00C435F1">
        <w:rPr>
          <w:rFonts w:hint="eastAsia"/>
          <w:sz w:val="24"/>
          <w:lang w:eastAsia="zh-CN"/>
        </w:rPr>
        <w:t>条国家承诺可持续和永久削减受控物质的消费和生产。</w:t>
      </w:r>
    </w:p>
    <w:p w14:paraId="128208EE" w14:textId="77777777" w:rsidR="00DB41C2" w:rsidRPr="00C435F1" w:rsidRDefault="00DB41C2" w:rsidP="00DD48E1">
      <w:pPr>
        <w:pStyle w:val="Heading1"/>
        <w:keepNext/>
        <w:keepLines/>
        <w:widowControl w:val="0"/>
        <w:overflowPunct w:val="0"/>
        <w:rPr>
          <w:sz w:val="24"/>
          <w:lang w:eastAsia="zh-CN"/>
        </w:rPr>
      </w:pPr>
      <w:r w:rsidRPr="00C435F1">
        <w:rPr>
          <w:rFonts w:hint="eastAsia"/>
          <w:sz w:val="24"/>
          <w:lang w:eastAsia="zh-CN"/>
        </w:rPr>
        <w:lastRenderedPageBreak/>
        <w:t>为确保这一可持续性，风险评估和伙伴能力评估成为各双边和执行机构进行的项目编制、执行和完成工作以及秘书处进行的项目审查的组成部分。核准的供资全部转给四个执行机构（即开发计划署、环境规划署、工发组织和世界银行），用于执行执行委员会核准的项目。应当注意的是，执行机构根据联合国和其他相关规则和程序，推出并适用本组织的企业风险管理和内部控制框架。</w:t>
      </w:r>
    </w:p>
    <w:p w14:paraId="219D4C02" w14:textId="77777777" w:rsidR="00DB41C2" w:rsidRPr="00C435F1" w:rsidRDefault="00DB41C2" w:rsidP="00E0424E">
      <w:pPr>
        <w:pStyle w:val="Heading1"/>
        <w:overflowPunct w:val="0"/>
        <w:rPr>
          <w:sz w:val="24"/>
          <w:lang w:eastAsia="zh-CN"/>
        </w:rPr>
      </w:pPr>
      <w:r w:rsidRPr="00C435F1">
        <w:rPr>
          <w:rFonts w:hint="eastAsia"/>
          <w:sz w:val="24"/>
          <w:lang w:val="en-GB" w:eastAsia="zh-CN"/>
        </w:rPr>
        <w:t>多边基金的阶段目标之一是向第</w:t>
      </w:r>
      <w:r w:rsidRPr="00C435F1">
        <w:rPr>
          <w:rFonts w:hint="eastAsia"/>
          <w:sz w:val="24"/>
          <w:lang w:val="en-GB" w:eastAsia="zh-CN"/>
        </w:rPr>
        <w:t>5</w:t>
      </w:r>
      <w:r w:rsidRPr="00C435F1">
        <w:rPr>
          <w:rFonts w:hint="eastAsia"/>
          <w:sz w:val="24"/>
          <w:lang w:val="en-GB" w:eastAsia="zh-CN"/>
        </w:rPr>
        <w:t>条国家提供能力建设，以执行《蒙特利尔议定书》规定的所有要求。执行委员会在其第六次会议上核准了第一个体制强化项目；鉴于这些项目在开展《蒙特利尔议定书》相关活动方面发挥的关键作用，此后上述支助一直在持续。国家臭氧机构已成为执行《蒙特利尔议定书》的重要伙伴，体制强化项目也已成为多边基金的支柱之一。</w:t>
      </w:r>
    </w:p>
    <w:p w14:paraId="2A79AF63" w14:textId="64F6FF11" w:rsidR="00DB41C2" w:rsidRPr="00C435F1" w:rsidRDefault="00DB41C2" w:rsidP="00E0424E">
      <w:pPr>
        <w:pStyle w:val="Heading1"/>
        <w:overflowPunct w:val="0"/>
        <w:rPr>
          <w:sz w:val="24"/>
          <w:lang w:eastAsia="zh-CN"/>
        </w:rPr>
      </w:pPr>
      <w:r w:rsidRPr="00C435F1">
        <w:rPr>
          <w:rFonts w:hint="eastAsia"/>
          <w:sz w:val="24"/>
          <w:lang w:val="en-GB" w:eastAsia="zh-CN"/>
        </w:rPr>
        <w:t>自第四次会议核准由多边基金供资的第一批活动以来，执行委员会适当考虑了能够确保第</w:t>
      </w:r>
      <w:r w:rsidRPr="00C435F1">
        <w:rPr>
          <w:rFonts w:hint="eastAsia"/>
          <w:sz w:val="24"/>
          <w:lang w:val="en-GB" w:eastAsia="zh-CN"/>
        </w:rPr>
        <w:t>5</w:t>
      </w:r>
      <w:r w:rsidRPr="00C435F1">
        <w:rPr>
          <w:rFonts w:hint="eastAsia"/>
          <w:sz w:val="24"/>
          <w:lang w:val="en-GB" w:eastAsia="zh-CN"/>
        </w:rPr>
        <w:t>条国家已实现的</w:t>
      </w:r>
      <w:r w:rsidRPr="00BD1428">
        <w:rPr>
          <w:rFonts w:hint="eastAsia"/>
          <w:sz w:val="24"/>
          <w:lang w:val="en-GB" w:eastAsia="zh-CN"/>
        </w:rPr>
        <w:t>受控物质淘汰</w:t>
      </w:r>
      <w:r w:rsidR="00BD1428">
        <w:rPr>
          <w:rFonts w:hint="eastAsia"/>
          <w:sz w:val="24"/>
          <w:lang w:val="en-GB" w:eastAsia="zh-CN"/>
        </w:rPr>
        <w:t>的</w:t>
      </w:r>
      <w:r w:rsidRPr="00BD1428">
        <w:rPr>
          <w:rFonts w:hint="eastAsia"/>
          <w:sz w:val="24"/>
          <w:lang w:val="en-GB" w:eastAsia="zh-CN"/>
        </w:rPr>
        <w:t>长期可持续</w:t>
      </w:r>
      <w:r w:rsidRPr="00C435F1">
        <w:rPr>
          <w:rFonts w:hint="eastAsia"/>
          <w:sz w:val="24"/>
          <w:lang w:val="en-GB" w:eastAsia="zh-CN"/>
        </w:rPr>
        <w:t>性的活动。特别强调了加强政策和监管框架，以促进履行《议定书》；多年来，第</w:t>
      </w:r>
      <w:r w:rsidRPr="00C435F1">
        <w:rPr>
          <w:rFonts w:hint="eastAsia"/>
          <w:sz w:val="24"/>
          <w:lang w:val="en-GB" w:eastAsia="zh-CN"/>
        </w:rPr>
        <w:t>5</w:t>
      </w:r>
      <w:r w:rsidRPr="00C435F1">
        <w:rPr>
          <w:rFonts w:hint="eastAsia"/>
          <w:sz w:val="24"/>
          <w:lang w:val="en-GB" w:eastAsia="zh-CN"/>
        </w:rPr>
        <w:t>条国家创建并加强了国家许可证和配额制度，同时制定了其他控制条例，这有助于减少受控物质的供应。为支持监管框架及其执行，为培训</w:t>
      </w:r>
      <w:r w:rsidRPr="0084438F">
        <w:rPr>
          <w:rFonts w:hint="eastAsia"/>
          <w:sz w:val="24"/>
          <w:lang w:val="en-GB" w:eastAsia="zh-CN"/>
        </w:rPr>
        <w:t>海关和执法</w:t>
      </w:r>
      <w:r w:rsidR="0084438F">
        <w:rPr>
          <w:rFonts w:hint="eastAsia"/>
          <w:sz w:val="24"/>
          <w:lang w:val="en-GB" w:eastAsia="zh-CN"/>
        </w:rPr>
        <w:t>官</w:t>
      </w:r>
      <w:r w:rsidRPr="0084438F">
        <w:rPr>
          <w:rFonts w:hint="eastAsia"/>
          <w:sz w:val="24"/>
          <w:lang w:val="en-GB" w:eastAsia="zh-CN"/>
        </w:rPr>
        <w:t>员</w:t>
      </w:r>
      <w:r w:rsidRPr="00C435F1">
        <w:rPr>
          <w:rFonts w:hint="eastAsia"/>
          <w:sz w:val="24"/>
          <w:lang w:val="en-GB" w:eastAsia="zh-CN"/>
        </w:rPr>
        <w:t>提供了持续援助，作为每个国家的国家消耗臭氧层物质淘汰计划的一部分；向生产受控物质的第</w:t>
      </w:r>
      <w:r w:rsidRPr="00C435F1">
        <w:rPr>
          <w:rFonts w:hint="eastAsia"/>
          <w:sz w:val="24"/>
          <w:lang w:val="en-GB" w:eastAsia="zh-CN"/>
        </w:rPr>
        <w:t>5</w:t>
      </w:r>
      <w:r w:rsidRPr="00C435F1">
        <w:rPr>
          <w:rFonts w:hint="eastAsia"/>
          <w:sz w:val="24"/>
          <w:lang w:val="en-GB" w:eastAsia="zh-CN"/>
        </w:rPr>
        <w:t>条国家提供了包括许可证和配额制度的能力建设，以确保控制产量，并确保对仍为非受控用途使用此类物质的出口进行控制。</w:t>
      </w:r>
    </w:p>
    <w:p w14:paraId="194A2775" w14:textId="65F9539C" w:rsidR="00DB41C2" w:rsidRPr="00C435F1" w:rsidRDefault="00DB41C2" w:rsidP="00E0424E">
      <w:pPr>
        <w:pStyle w:val="Heading1"/>
        <w:overflowPunct w:val="0"/>
        <w:rPr>
          <w:sz w:val="24"/>
          <w:lang w:eastAsia="zh-CN"/>
        </w:rPr>
      </w:pPr>
      <w:r w:rsidRPr="00C435F1">
        <w:rPr>
          <w:rFonts w:hint="eastAsia"/>
          <w:sz w:val="24"/>
          <w:lang w:eastAsia="zh-CN"/>
        </w:rPr>
        <w:t>在编制项目提案时，各双边和执行机构总是与企业讨论技术选择问题，包括这些企业成功使用新技术的能力。同样，在审查项目提案时，秘书处总是考虑制造企业的能力，即利用基于使用易燃或轻度易燃物质的拟议替代技术安全制造设备的能力，以及技术员安全安装、维护和维修使用易燃制冷剂的设备的能力。此外，秘书处还审议了可用于减轻因成功采用新技术而带来的风险的政策机制，在市场已经可以广泛获得另一种不消耗臭氧</w:t>
      </w:r>
      <w:r w:rsidR="00015FEA">
        <w:rPr>
          <w:rFonts w:hint="eastAsia"/>
          <w:sz w:val="24"/>
          <w:lang w:eastAsia="zh-CN"/>
        </w:rPr>
        <w:t>层</w:t>
      </w:r>
      <w:r w:rsidRPr="00C435F1">
        <w:rPr>
          <w:rFonts w:hint="eastAsia"/>
          <w:sz w:val="24"/>
          <w:lang w:eastAsia="zh-CN"/>
        </w:rPr>
        <w:t>物质、但以高全球升温潜能值为基础的技术的情况下，这些政策机制尤其具有相关性。</w:t>
      </w:r>
    </w:p>
    <w:p w14:paraId="4CD879B6" w14:textId="77777777" w:rsidR="00DB41C2" w:rsidRPr="00C435F1" w:rsidRDefault="00DB41C2" w:rsidP="00E0424E">
      <w:pPr>
        <w:pStyle w:val="Heading1"/>
        <w:overflowPunct w:val="0"/>
        <w:rPr>
          <w:sz w:val="24"/>
          <w:lang w:eastAsia="zh-CN"/>
        </w:rPr>
      </w:pPr>
      <w:r w:rsidRPr="00C435F1">
        <w:rPr>
          <w:rFonts w:hint="eastAsia"/>
          <w:sz w:val="24"/>
          <w:lang w:val="en-GB" w:eastAsia="zh-CN"/>
        </w:rPr>
        <w:t>为支持项目的可持续性，多年期协定下提交的核查报告提供了与以下方面有关的重要且独立的信息：风险评估；对进出口许可证和配额制度以及其他现有监测制度运行情况的评估；对一国履行其与执行委员会之间的《协定》中规定的目标情况的确认。独立核查为第</w:t>
      </w:r>
      <w:r w:rsidRPr="00C435F1">
        <w:rPr>
          <w:rFonts w:hint="eastAsia"/>
          <w:sz w:val="24"/>
          <w:lang w:val="en-GB" w:eastAsia="zh-CN"/>
        </w:rPr>
        <w:t>5</w:t>
      </w:r>
      <w:r w:rsidRPr="00C435F1">
        <w:rPr>
          <w:rFonts w:hint="eastAsia"/>
          <w:sz w:val="24"/>
          <w:lang w:val="en-GB" w:eastAsia="zh-CN"/>
        </w:rPr>
        <w:t>条国家提供了有益的建议，以改进其现行的许可证和配额制度以及以可靠方式运行制度的程序。秘书处直接参与审查核查报告所载的结论和建议，并提请执行委员会注意相关问题，供其作出决定。在一些情况下，后续付款申请的供资须经有关国家政府确认，核查报告所载建议已得到充分执行。</w:t>
      </w:r>
    </w:p>
    <w:p w14:paraId="27C21C87" w14:textId="77777777" w:rsidR="00DB41C2" w:rsidRPr="00C435F1" w:rsidRDefault="00DB41C2" w:rsidP="00E0424E">
      <w:pPr>
        <w:pStyle w:val="Heading1"/>
        <w:numPr>
          <w:ilvl w:val="0"/>
          <w:numId w:val="0"/>
        </w:numPr>
        <w:overflowPunct w:val="0"/>
        <w:rPr>
          <w:sz w:val="24"/>
          <w:u w:val="single"/>
        </w:rPr>
      </w:pPr>
      <w:r w:rsidRPr="00C435F1">
        <w:rPr>
          <w:rFonts w:hint="eastAsia"/>
          <w:sz w:val="24"/>
          <w:u w:val="single"/>
          <w:lang w:eastAsia="zh-CN"/>
        </w:rPr>
        <w:t>秘书处的意见</w:t>
      </w:r>
    </w:p>
    <w:p w14:paraId="5CCD1F9D" w14:textId="77777777" w:rsidR="00DB41C2" w:rsidRPr="00C435F1" w:rsidRDefault="00DB41C2" w:rsidP="00E0424E">
      <w:pPr>
        <w:pStyle w:val="Heading1"/>
        <w:widowControl w:val="0"/>
        <w:overflowPunct w:val="0"/>
        <w:rPr>
          <w:sz w:val="24"/>
          <w:lang w:eastAsia="zh-CN"/>
        </w:rPr>
      </w:pPr>
      <w:r w:rsidRPr="00C435F1">
        <w:rPr>
          <w:rFonts w:hint="eastAsia"/>
          <w:sz w:val="24"/>
          <w:lang w:eastAsia="zh-CN"/>
        </w:rPr>
        <w:t>如下文几个实例所示，执行委员会日益重视确保已实现的淘汰具有可持续性：</w:t>
      </w:r>
    </w:p>
    <w:p w14:paraId="4442A932"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在为制造行业全面淘汰氟氯烃的计划编制供资申请时，各双边和执行机构应与第</w:t>
      </w:r>
      <w:r w:rsidRPr="00C435F1">
        <w:rPr>
          <w:rFonts w:hint="eastAsia"/>
          <w:sz w:val="24"/>
          <w:lang w:eastAsia="zh-CN"/>
        </w:rPr>
        <w:t>5</w:t>
      </w:r>
      <w:r w:rsidRPr="00C435F1">
        <w:rPr>
          <w:rFonts w:hint="eastAsia"/>
          <w:sz w:val="24"/>
          <w:lang w:eastAsia="zh-CN"/>
        </w:rPr>
        <w:t>条国家一道纳入必要的监管措施，以确保该特定行业的全面淘汰氟氯烃工作具有可持续性，例如禁止进口和</w:t>
      </w:r>
      <w:r w:rsidRPr="00C435F1">
        <w:rPr>
          <w:rFonts w:hint="eastAsia"/>
          <w:sz w:val="24"/>
          <w:lang w:eastAsia="zh-CN"/>
        </w:rPr>
        <w:t>/</w:t>
      </w:r>
      <w:r w:rsidRPr="00C435F1">
        <w:rPr>
          <w:rFonts w:hint="eastAsia"/>
          <w:sz w:val="24"/>
          <w:lang w:eastAsia="zh-CN"/>
        </w:rPr>
        <w:t>或使用氟氯烃的政策（第</w:t>
      </w:r>
      <w:r w:rsidRPr="00C435F1">
        <w:rPr>
          <w:rFonts w:hint="eastAsia"/>
          <w:sz w:val="24"/>
          <w:lang w:eastAsia="zh-CN"/>
        </w:rPr>
        <w:t>79/25</w:t>
      </w:r>
      <w:r w:rsidRPr="00C435F1">
        <w:rPr>
          <w:rFonts w:hint="eastAsia"/>
          <w:sz w:val="24"/>
          <w:lang w:eastAsia="zh-CN"/>
        </w:rPr>
        <w:t>号决定）；</w:t>
      </w:r>
    </w:p>
    <w:p w14:paraId="4C61B0DD" w14:textId="608707F6" w:rsidR="00DB41C2" w:rsidRPr="00C435F1" w:rsidRDefault="00DB41C2" w:rsidP="00DD48E1">
      <w:pPr>
        <w:pStyle w:val="Heading2"/>
        <w:keepNext/>
        <w:keepLines/>
        <w:numPr>
          <w:ilvl w:val="1"/>
          <w:numId w:val="1"/>
        </w:numPr>
        <w:overflowPunct w:val="0"/>
        <w:rPr>
          <w:sz w:val="24"/>
          <w:lang w:eastAsia="zh-CN"/>
        </w:rPr>
      </w:pPr>
      <w:r w:rsidRPr="00C435F1">
        <w:rPr>
          <w:rFonts w:hint="eastAsia"/>
          <w:sz w:val="24"/>
          <w:lang w:eastAsia="zh-CN"/>
        </w:rPr>
        <w:lastRenderedPageBreak/>
        <w:t>请各双边和执行机构提供信息，说明国家将如何在针对最终用户的项目中执行国内政策框架，以支持并维持在项目中采用和扩大新的技术和</w:t>
      </w:r>
      <w:r w:rsidRPr="00C435F1">
        <w:rPr>
          <w:rFonts w:hint="eastAsia"/>
          <w:sz w:val="24"/>
          <w:lang w:eastAsia="zh-CN"/>
        </w:rPr>
        <w:t>/</w:t>
      </w:r>
      <w:r w:rsidRPr="00C435F1">
        <w:rPr>
          <w:rFonts w:hint="eastAsia"/>
          <w:sz w:val="24"/>
          <w:lang w:eastAsia="zh-CN"/>
        </w:rPr>
        <w:t>或做法，以便过渡到低全球升温潜能值的替代品和</w:t>
      </w:r>
      <w:r w:rsidRPr="00C435F1">
        <w:rPr>
          <w:rFonts w:hint="eastAsia"/>
          <w:sz w:val="24"/>
          <w:lang w:eastAsia="zh-CN"/>
        </w:rPr>
        <w:t>/</w:t>
      </w:r>
      <w:r w:rsidRPr="00C435F1">
        <w:rPr>
          <w:rFonts w:hint="eastAsia"/>
          <w:sz w:val="24"/>
          <w:lang w:eastAsia="zh-CN"/>
        </w:rPr>
        <w:t>或减少受控物质的使用（第</w:t>
      </w:r>
      <w:r w:rsidRPr="00C435F1">
        <w:rPr>
          <w:rFonts w:hint="eastAsia"/>
          <w:sz w:val="24"/>
          <w:lang w:eastAsia="zh-CN"/>
        </w:rPr>
        <w:t>84/84</w:t>
      </w:r>
      <w:r w:rsidRPr="00C435F1">
        <w:rPr>
          <w:rFonts w:hint="eastAsia"/>
          <w:sz w:val="24"/>
          <w:lang w:eastAsia="zh-CN"/>
        </w:rPr>
        <w:t>号决定</w:t>
      </w:r>
      <w:r w:rsidRPr="00C435F1">
        <w:rPr>
          <w:rFonts w:hint="eastAsia"/>
          <w:sz w:val="24"/>
          <w:lang w:eastAsia="zh-CN"/>
        </w:rPr>
        <w:t>(c)(</w:t>
      </w:r>
      <w:r w:rsidRPr="00C435F1">
        <w:rPr>
          <w:rFonts w:hint="eastAsia"/>
          <w:sz w:val="24"/>
          <w:lang w:eastAsia="zh-CN"/>
        </w:rPr>
        <w:t>一</w:t>
      </w:r>
      <w:r w:rsidRPr="00C435F1">
        <w:rPr>
          <w:rFonts w:hint="eastAsia"/>
          <w:sz w:val="24"/>
          <w:lang w:eastAsia="zh-CN"/>
        </w:rPr>
        <w:t>)</w:t>
      </w:r>
      <w:r w:rsidRPr="00C435F1">
        <w:rPr>
          <w:rFonts w:hint="eastAsia"/>
          <w:sz w:val="24"/>
          <w:lang w:eastAsia="zh-CN"/>
        </w:rPr>
        <w:t>段）</w:t>
      </w:r>
      <w:r w:rsidR="00E0424E">
        <w:rPr>
          <w:rFonts w:hint="eastAsia"/>
          <w:sz w:val="24"/>
          <w:lang w:eastAsia="zh-CN"/>
        </w:rPr>
        <w:t>；以及</w:t>
      </w:r>
    </w:p>
    <w:p w14:paraId="5ACAF5FC"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氟氯烃淘汰管理计划的所有新阶段均列入在完成该阶段后</w:t>
      </w:r>
      <w:r w:rsidRPr="00C435F1">
        <w:rPr>
          <w:rFonts w:hint="eastAsia"/>
          <w:sz w:val="24"/>
          <w:lang w:val="en-US" w:eastAsia="zh-CN"/>
        </w:rPr>
        <w:t>对</w:t>
      </w:r>
      <w:r w:rsidRPr="00C435F1">
        <w:rPr>
          <w:rFonts w:hint="eastAsia"/>
          <w:sz w:val="24"/>
          <w:lang w:eastAsia="zh-CN"/>
        </w:rPr>
        <w:t>政府监测氟氯烃削减可持续性计划和行动的说明，包括监管措施、执法行动和对消费行业、进口方、分销方及其他有关利益方的定期监测；以及付款申请中有一节说明已实现淘汰的可持续性。</w:t>
      </w:r>
    </w:p>
    <w:p w14:paraId="374BAD5F" w14:textId="72A41CCB" w:rsidR="00DB41C2" w:rsidRPr="00C435F1" w:rsidRDefault="00DB41C2" w:rsidP="00E0424E">
      <w:pPr>
        <w:pStyle w:val="Heading1"/>
        <w:overflowPunct w:val="0"/>
        <w:rPr>
          <w:sz w:val="24"/>
          <w:lang w:eastAsia="zh-CN"/>
        </w:rPr>
      </w:pPr>
      <w:r w:rsidRPr="00C435F1">
        <w:rPr>
          <w:rFonts w:hint="eastAsia"/>
          <w:sz w:val="24"/>
          <w:lang w:eastAsia="zh-CN"/>
        </w:rPr>
        <w:t>最近关于</w:t>
      </w:r>
      <w:r w:rsidRPr="00C435F1">
        <w:rPr>
          <w:rFonts w:hint="eastAsia"/>
          <w:sz w:val="24"/>
          <w:lang w:eastAsia="zh-CN"/>
        </w:rPr>
        <w:t>CFC-11</w:t>
      </w:r>
      <w:r w:rsidRPr="00C435F1">
        <w:rPr>
          <w:rFonts w:hint="eastAsia"/>
          <w:sz w:val="24"/>
          <w:lang w:eastAsia="zh-CN"/>
        </w:rPr>
        <w:t>意外排放的报告给《蒙特利尔议定书》的成就蒙上了阴影，并导致若干成员对所进行的风险评估和已实现淘汰的可持续性提出质疑。在此基础上，请秘书处编写一份文件，其中将概述在多边基金支持下制定的现行监测、报告、核查和可执行的许可证和配额制度。根据这一要求，秘书处向第八十三次会议提交了该文件。虽然在第八十三次和第八十四次会议上讨论了该文件，但委员会未能就这一主题作出决定。按照在</w:t>
      </w:r>
      <w:r w:rsidRPr="00C435F1">
        <w:rPr>
          <w:rFonts w:hint="eastAsia"/>
          <w:sz w:val="24"/>
          <w:lang w:eastAsia="zh-CN"/>
        </w:rPr>
        <w:t>COVID-19</w:t>
      </w:r>
      <w:r w:rsidRPr="00C435F1">
        <w:rPr>
          <w:rFonts w:hint="eastAsia"/>
          <w:sz w:val="24"/>
          <w:lang w:eastAsia="zh-CN"/>
        </w:rPr>
        <w:t>大流行期间举行会议的商定程序，执行委员会将在第八十九次会议（将于</w:t>
      </w:r>
      <w:r w:rsidRPr="00C435F1">
        <w:rPr>
          <w:rFonts w:hint="eastAsia"/>
          <w:sz w:val="24"/>
          <w:lang w:eastAsia="zh-CN"/>
        </w:rPr>
        <w:t>2022</w:t>
      </w:r>
      <w:r w:rsidRPr="00C435F1">
        <w:rPr>
          <w:rFonts w:hint="eastAsia"/>
          <w:sz w:val="24"/>
          <w:lang w:eastAsia="zh-CN"/>
        </w:rPr>
        <w:t>年</w:t>
      </w:r>
      <w:r w:rsidRPr="00C435F1">
        <w:rPr>
          <w:rFonts w:hint="eastAsia"/>
          <w:sz w:val="24"/>
          <w:lang w:eastAsia="zh-CN"/>
        </w:rPr>
        <w:t>3</w:t>
      </w:r>
      <w:r w:rsidRPr="00C435F1">
        <w:rPr>
          <w:rFonts w:hint="eastAsia"/>
          <w:sz w:val="24"/>
          <w:lang w:eastAsia="zh-CN"/>
        </w:rPr>
        <w:t>月举行）上讨论该文件。此外，执行委员会还将审议将由高级方案评价干事提出的可持续性案头评价。秘书处期待执行委员会在审议这些文件后可能提供的任何指导，并将在今后的会议文件中寻求机会，进一步澄清所进行的风险评估，并强调如何确保相关活动的可持续性。</w:t>
      </w:r>
    </w:p>
    <w:p w14:paraId="6D46F3C5" w14:textId="77777777" w:rsidR="00DB41C2" w:rsidRPr="007943BF" w:rsidRDefault="00DB41C2" w:rsidP="00DD48E1">
      <w:pPr>
        <w:pStyle w:val="Heading1"/>
        <w:numPr>
          <w:ilvl w:val="0"/>
          <w:numId w:val="0"/>
        </w:numPr>
        <w:overflowPunct w:val="0"/>
        <w:spacing w:after="120"/>
        <w:rPr>
          <w:rFonts w:ascii="SimHei" w:eastAsia="SimHei" w:hAnsi="SimHei"/>
          <w:b/>
          <w:sz w:val="24"/>
          <w:lang w:eastAsia="zh-CN"/>
        </w:rPr>
      </w:pPr>
      <w:r w:rsidRPr="007943BF">
        <w:rPr>
          <w:rFonts w:ascii="SimHei" w:eastAsia="SimHei" w:hAnsi="SimHei" w:hint="eastAsia"/>
          <w:b/>
          <w:sz w:val="24"/>
          <w:lang w:eastAsia="zh-CN"/>
        </w:rPr>
        <w:t>性别平等</w:t>
      </w:r>
    </w:p>
    <w:p w14:paraId="5602B9BC" w14:textId="5E9828EA" w:rsidR="00DB41C2" w:rsidRPr="007943BF" w:rsidRDefault="00DB41C2" w:rsidP="00E0424E">
      <w:pPr>
        <w:overflowPunct w:val="0"/>
        <w:spacing w:after="240"/>
        <w:ind w:left="720"/>
        <w:rPr>
          <w:rFonts w:ascii="KaiTi_GB2312" w:eastAsia="KaiTi_GB2312"/>
          <w:i/>
          <w:sz w:val="24"/>
          <w:lang w:eastAsia="zh-CN"/>
        </w:rPr>
      </w:pPr>
      <w:r w:rsidRPr="007943BF">
        <w:rPr>
          <w:rFonts w:ascii="KaiTi_GB2312" w:eastAsia="KaiTi_GB2312" w:hint="eastAsia"/>
          <w:iCs/>
          <w:sz w:val="24"/>
          <w:lang w:eastAsia="zh-CN"/>
        </w:rPr>
        <w:t>虽然每个执行机构都有性别平等政策，但在将性别平等作为一个跨领域问题来应对</w:t>
      </w:r>
      <w:r w:rsidRPr="00DF220E">
        <w:rPr>
          <w:rFonts w:ascii="KaiTi_GB2312" w:eastAsia="KaiTi_GB2312" w:hint="eastAsia"/>
          <w:iCs/>
          <w:sz w:val="24"/>
          <w:lang w:eastAsia="zh-CN"/>
        </w:rPr>
        <w:t>方面多边基金的进展较</w:t>
      </w:r>
      <w:r w:rsidRPr="007943BF">
        <w:rPr>
          <w:rFonts w:ascii="KaiTi_GB2312" w:eastAsia="KaiTi_GB2312" w:hint="eastAsia"/>
          <w:iCs/>
          <w:sz w:val="24"/>
          <w:lang w:eastAsia="zh-CN"/>
        </w:rPr>
        <w:t>慢。基金核准了一项新的性别平等政策。虽然严格注重基金的任务值得赞扬，但应鼓励各执行机构确保除基金要求的政策和最低标准外，</w:t>
      </w:r>
      <w:r w:rsidRPr="00EE31EB">
        <w:rPr>
          <w:rFonts w:ascii="KaiTi_GB2312" w:eastAsia="KaiTi_GB2312" w:hint="eastAsia"/>
          <w:iCs/>
          <w:sz w:val="24"/>
          <w:lang w:eastAsia="zh-CN"/>
        </w:rPr>
        <w:t>其本</w:t>
      </w:r>
      <w:r w:rsidRPr="007943BF">
        <w:rPr>
          <w:rFonts w:ascii="KaiTi_GB2312" w:eastAsia="KaiTi_GB2312" w:hint="eastAsia"/>
          <w:iCs/>
          <w:sz w:val="24"/>
          <w:lang w:eastAsia="zh-CN"/>
        </w:rPr>
        <w:t>机构的所有政策和最低标准也应予以适用</w:t>
      </w:r>
      <w:r w:rsidR="00356B65">
        <w:rPr>
          <w:rFonts w:ascii="KaiTi_GB2312" w:eastAsia="KaiTi_GB2312" w:hint="eastAsia"/>
          <w:iCs/>
          <w:sz w:val="24"/>
          <w:lang w:eastAsia="zh-CN"/>
        </w:rPr>
        <w:t>。</w:t>
      </w:r>
    </w:p>
    <w:p w14:paraId="25559432" w14:textId="77777777" w:rsidR="00DB41C2" w:rsidRPr="00C435F1" w:rsidRDefault="00DB41C2" w:rsidP="00E0424E">
      <w:pPr>
        <w:pStyle w:val="Heading1"/>
        <w:overflowPunct w:val="0"/>
        <w:rPr>
          <w:sz w:val="24"/>
          <w:lang w:eastAsia="zh-CN"/>
        </w:rPr>
      </w:pPr>
      <w:r w:rsidRPr="00C435F1">
        <w:rPr>
          <w:rFonts w:hint="eastAsia"/>
          <w:sz w:val="24"/>
          <w:lang w:eastAsia="zh-CN"/>
        </w:rPr>
        <w:t>性别平等是多边基金的一个跨领域问题，执行委员会最近对其进行了审议：</w:t>
      </w:r>
    </w:p>
    <w:p w14:paraId="5F22F9D6" w14:textId="2A21470F" w:rsidR="00DB41C2" w:rsidRPr="00C435F1" w:rsidRDefault="00DB41C2" w:rsidP="00DD48E1">
      <w:pPr>
        <w:pStyle w:val="Heading2"/>
        <w:numPr>
          <w:ilvl w:val="1"/>
          <w:numId w:val="1"/>
        </w:numPr>
        <w:overflowPunct w:val="0"/>
        <w:spacing w:after="120"/>
        <w:rPr>
          <w:sz w:val="24"/>
          <w:lang w:eastAsia="zh-CN"/>
        </w:rPr>
      </w:pPr>
      <w:r w:rsidRPr="00C435F1">
        <w:rPr>
          <w:rFonts w:hint="eastAsia"/>
          <w:sz w:val="24"/>
          <w:lang w:eastAsia="zh-CN"/>
        </w:rPr>
        <w:t>在第八十一次会议上，审议了关于评价在《蒙特利尔议定书》项目中将性别平等主流化的案头研究</w:t>
      </w:r>
      <w:r w:rsidRPr="00C435F1">
        <w:rPr>
          <w:rStyle w:val="FootnoteReference"/>
          <w:sz w:val="24"/>
        </w:rPr>
        <w:footnoteReference w:id="12"/>
      </w:r>
      <w:r w:rsidRPr="00C435F1">
        <w:rPr>
          <w:rFonts w:hint="eastAsia"/>
          <w:sz w:val="24"/>
          <w:lang w:eastAsia="zh-CN"/>
        </w:rPr>
        <w:t>，</w:t>
      </w:r>
      <w:r w:rsidRPr="007943BF">
        <w:rPr>
          <w:rFonts w:ascii="KaiTi_GB2312" w:eastAsia="KaiTi_GB2312" w:hint="eastAsia"/>
          <w:sz w:val="24"/>
          <w:lang w:eastAsia="zh-CN"/>
        </w:rPr>
        <w:t>除其他外</w:t>
      </w:r>
      <w:r w:rsidRPr="00C435F1">
        <w:rPr>
          <w:rFonts w:hint="eastAsia"/>
          <w:sz w:val="24"/>
          <w:lang w:eastAsia="zh-CN"/>
        </w:rPr>
        <w:t>，邀请各双边和执行机构将案头研究中的信息纳入考虑；请各双</w:t>
      </w:r>
      <w:r w:rsidRPr="00DF220E">
        <w:rPr>
          <w:rFonts w:hint="eastAsia"/>
          <w:sz w:val="24"/>
          <w:lang w:eastAsia="zh-CN"/>
        </w:rPr>
        <w:t>边和执行机</w:t>
      </w:r>
      <w:r w:rsidRPr="00C435F1">
        <w:rPr>
          <w:rFonts w:hint="eastAsia"/>
          <w:sz w:val="24"/>
          <w:lang w:eastAsia="zh-CN"/>
        </w:rPr>
        <w:t>构酌情将其本机构的性别平等政策适用于多边基金下核准的项目和活动；并请秘书处为第八十三次会议编写一份讨论文件，概述多边基金潜在性别平等政策的可能目标和要素；</w:t>
      </w:r>
      <w:r w:rsidRPr="00C435F1">
        <w:rPr>
          <w:rStyle w:val="FootnoteReference"/>
          <w:sz w:val="24"/>
        </w:rPr>
        <w:footnoteReference w:id="13"/>
      </w:r>
    </w:p>
    <w:p w14:paraId="5BD75F02" w14:textId="77777777" w:rsidR="00DB41C2" w:rsidRPr="00C435F1" w:rsidRDefault="00DB41C2" w:rsidP="00DD48E1">
      <w:pPr>
        <w:pStyle w:val="Heading2"/>
        <w:widowControl/>
        <w:numPr>
          <w:ilvl w:val="1"/>
          <w:numId w:val="1"/>
        </w:numPr>
        <w:overflowPunct w:val="0"/>
        <w:rPr>
          <w:sz w:val="24"/>
          <w:lang w:eastAsia="zh-CN"/>
        </w:rPr>
      </w:pPr>
      <w:r w:rsidRPr="00C435F1">
        <w:rPr>
          <w:rFonts w:hint="eastAsia"/>
          <w:sz w:val="24"/>
          <w:lang w:eastAsia="zh-CN"/>
        </w:rPr>
        <w:t>在第八十三次会议上，注意到多边基金潜在性别平等政策的要素，</w:t>
      </w:r>
      <w:r w:rsidRPr="00C435F1">
        <w:rPr>
          <w:rStyle w:val="FootnoteReference"/>
          <w:sz w:val="24"/>
        </w:rPr>
        <w:footnoteReference w:id="14"/>
      </w:r>
      <w:r w:rsidRPr="00C435F1">
        <w:rPr>
          <w:rFonts w:hint="eastAsia"/>
          <w:sz w:val="24"/>
          <w:lang w:eastAsia="zh-CN"/>
        </w:rPr>
        <w:t>并请各双边和执行机构在编制和执行多边基金供资的项目时适用其整体性别平等政策，并请秘书处与各双边和执行机构协商，编制一份文件供第八十四次会议</w:t>
      </w:r>
      <w:r w:rsidRPr="00C435F1">
        <w:rPr>
          <w:rFonts w:hint="eastAsia"/>
          <w:sz w:val="24"/>
          <w:lang w:eastAsia="zh-CN"/>
        </w:rPr>
        <w:lastRenderedPageBreak/>
        <w:t>审议，提出在多边基金支助的项目中将性别平等主流化的政策草案以及实施该政策的方法；</w:t>
      </w:r>
      <w:r w:rsidRPr="00C435F1">
        <w:rPr>
          <w:rStyle w:val="FootnoteReference"/>
          <w:sz w:val="24"/>
        </w:rPr>
        <w:footnoteReference w:id="15"/>
      </w:r>
    </w:p>
    <w:p w14:paraId="7064A884"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在第八十四次会议上，商定了多边基金支助的项目的性别平等主流化业务政策（</w:t>
      </w:r>
      <w:r w:rsidRPr="00C435F1">
        <w:rPr>
          <w:rFonts w:hint="eastAsia"/>
          <w:sz w:val="24"/>
          <w:lang w:eastAsia="zh-CN"/>
        </w:rPr>
        <w:t>2019</w:t>
      </w:r>
      <w:r w:rsidRPr="00C435F1">
        <w:rPr>
          <w:rFonts w:hint="eastAsia"/>
          <w:sz w:val="24"/>
          <w:lang w:eastAsia="zh-CN"/>
        </w:rPr>
        <w:t>年</w:t>
      </w:r>
      <w:r w:rsidRPr="00C435F1">
        <w:rPr>
          <w:rFonts w:hint="eastAsia"/>
          <w:sz w:val="24"/>
          <w:lang w:eastAsia="zh-CN"/>
        </w:rPr>
        <w:t>11</w:t>
      </w:r>
      <w:r w:rsidRPr="00C435F1">
        <w:rPr>
          <w:rFonts w:hint="eastAsia"/>
          <w:sz w:val="24"/>
          <w:lang w:eastAsia="zh-CN"/>
        </w:rPr>
        <w:t>月），并请各双边和执行机构在整个项目周期适用该业务政策，从在第八十五次会议上拟议审议的项目开始，并在第八十五次会议之前核准的进行中的项目报告中，酌情提供性别平等相关资料。</w:t>
      </w:r>
      <w:r w:rsidRPr="00C435F1">
        <w:rPr>
          <w:rStyle w:val="FootnoteReference"/>
          <w:sz w:val="24"/>
        </w:rPr>
        <w:footnoteReference w:id="16"/>
      </w:r>
      <w:r w:rsidRPr="00C435F1">
        <w:rPr>
          <w:rFonts w:hint="eastAsia"/>
          <w:sz w:val="24"/>
          <w:lang w:eastAsia="zh-CN"/>
        </w:rPr>
        <w:t xml:space="preserve"> </w:t>
      </w:r>
    </w:p>
    <w:p w14:paraId="60A1B328" w14:textId="77777777" w:rsidR="00DB41C2" w:rsidRPr="00C435F1" w:rsidRDefault="00DB41C2" w:rsidP="00ED1CFF">
      <w:pPr>
        <w:pStyle w:val="Heading1"/>
        <w:widowControl w:val="0"/>
        <w:overflowPunct w:val="0"/>
        <w:rPr>
          <w:sz w:val="24"/>
          <w:lang w:eastAsia="zh-CN"/>
        </w:rPr>
      </w:pPr>
      <w:r w:rsidRPr="00C435F1">
        <w:rPr>
          <w:rFonts w:hint="eastAsia"/>
          <w:sz w:val="24"/>
          <w:lang w:eastAsia="zh-CN"/>
        </w:rPr>
        <w:t>业务政策通过后，秘书处立即更新了编制项目提案的所有指南，以纳入关于将性别平等主流化的一节。自第八十五次会议起，提交执行委员会审议的所有项目都纳入了关于执行性别平等政策的信息，在一些情况下，还纳入了拟议活动的指标和成果以及根据该政策取得的成就。</w:t>
      </w:r>
    </w:p>
    <w:p w14:paraId="3662F241" w14:textId="77777777" w:rsidR="00DB41C2" w:rsidRPr="00C435F1" w:rsidRDefault="00DB41C2" w:rsidP="00E0424E">
      <w:pPr>
        <w:pStyle w:val="Heading1"/>
        <w:numPr>
          <w:ilvl w:val="0"/>
          <w:numId w:val="0"/>
        </w:numPr>
        <w:overflowPunct w:val="0"/>
        <w:rPr>
          <w:sz w:val="24"/>
          <w:u w:val="single"/>
        </w:rPr>
      </w:pPr>
      <w:r w:rsidRPr="00C435F1">
        <w:rPr>
          <w:rFonts w:hint="eastAsia"/>
          <w:sz w:val="24"/>
          <w:u w:val="single"/>
          <w:lang w:eastAsia="zh-CN"/>
        </w:rPr>
        <w:t>秘书处的意见</w:t>
      </w:r>
    </w:p>
    <w:p w14:paraId="0CF47099" w14:textId="5D9E01DD" w:rsidR="00DB41C2" w:rsidRPr="00C435F1" w:rsidRDefault="00DB41C2" w:rsidP="00E0424E">
      <w:pPr>
        <w:pStyle w:val="Heading1"/>
        <w:overflowPunct w:val="0"/>
        <w:rPr>
          <w:sz w:val="24"/>
          <w:lang w:eastAsia="zh-CN"/>
        </w:rPr>
      </w:pPr>
      <w:r w:rsidRPr="00C435F1">
        <w:rPr>
          <w:rFonts w:hint="eastAsia"/>
          <w:sz w:val="24"/>
          <w:lang w:eastAsia="zh-CN"/>
        </w:rPr>
        <w:t>如评估报告所述，多边基金性别平等主流化业务政策的执行时间晚于评估时间段，故不能在评分和评级中予以考虑。秘书处注意到评估小组的关切，并提请注意执行委员会曾两次请各双边和执行机构在编制和执行多边基金供资的项目时执行其整体性别平等政策（第</w:t>
      </w:r>
      <w:r w:rsidRPr="00C435F1">
        <w:rPr>
          <w:rFonts w:hint="eastAsia"/>
          <w:sz w:val="24"/>
          <w:lang w:eastAsia="zh-CN"/>
        </w:rPr>
        <w:t>81/7</w:t>
      </w:r>
      <w:r w:rsidRPr="00C435F1">
        <w:rPr>
          <w:rFonts w:hint="eastAsia"/>
          <w:sz w:val="24"/>
          <w:lang w:eastAsia="zh-CN"/>
        </w:rPr>
        <w:t>号决定</w:t>
      </w:r>
      <w:r w:rsidR="007943BF">
        <w:rPr>
          <w:rFonts w:hint="eastAsia"/>
          <w:sz w:val="24"/>
          <w:lang w:eastAsia="zh-CN"/>
        </w:rPr>
        <w:t>(</w:t>
      </w:r>
      <w:r w:rsidRPr="00C435F1">
        <w:rPr>
          <w:rFonts w:hint="eastAsia"/>
          <w:sz w:val="24"/>
          <w:lang w:eastAsia="zh-CN"/>
        </w:rPr>
        <w:t>c</w:t>
      </w:r>
      <w:r w:rsidR="007943BF">
        <w:rPr>
          <w:rFonts w:hint="eastAsia"/>
          <w:sz w:val="24"/>
          <w:lang w:eastAsia="zh-CN"/>
        </w:rPr>
        <w:t>)</w:t>
      </w:r>
      <w:r w:rsidRPr="00C435F1">
        <w:rPr>
          <w:rFonts w:hint="eastAsia"/>
          <w:sz w:val="24"/>
          <w:lang w:eastAsia="zh-CN"/>
        </w:rPr>
        <w:t>段和第</w:t>
      </w:r>
      <w:r w:rsidRPr="00C435F1">
        <w:rPr>
          <w:rFonts w:hint="eastAsia"/>
          <w:sz w:val="24"/>
          <w:lang w:eastAsia="zh-CN"/>
        </w:rPr>
        <w:t>83/68</w:t>
      </w:r>
      <w:r w:rsidRPr="00C435F1">
        <w:rPr>
          <w:rFonts w:hint="eastAsia"/>
          <w:sz w:val="24"/>
          <w:lang w:eastAsia="zh-CN"/>
        </w:rPr>
        <w:t>号决定</w:t>
      </w:r>
      <w:r w:rsidR="007943BF">
        <w:rPr>
          <w:rFonts w:hint="eastAsia"/>
          <w:sz w:val="24"/>
          <w:lang w:eastAsia="zh-CN"/>
        </w:rPr>
        <w:t>(</w:t>
      </w:r>
      <w:r w:rsidRPr="00C435F1">
        <w:rPr>
          <w:rFonts w:hint="eastAsia"/>
          <w:sz w:val="24"/>
          <w:lang w:eastAsia="zh-CN"/>
        </w:rPr>
        <w:t>b</w:t>
      </w:r>
      <w:r w:rsidR="007943BF">
        <w:rPr>
          <w:rFonts w:hint="eastAsia"/>
          <w:sz w:val="24"/>
          <w:lang w:eastAsia="zh-CN"/>
        </w:rPr>
        <w:t>)</w:t>
      </w:r>
      <w:r w:rsidRPr="00C435F1">
        <w:rPr>
          <w:rFonts w:hint="eastAsia"/>
          <w:sz w:val="24"/>
          <w:lang w:eastAsia="zh-CN"/>
        </w:rPr>
        <w:t>段）。</w:t>
      </w:r>
    </w:p>
    <w:p w14:paraId="18904DEA" w14:textId="5D056827" w:rsidR="00DB41C2" w:rsidRPr="00C435F1" w:rsidRDefault="00DB41C2" w:rsidP="00E0424E">
      <w:pPr>
        <w:pStyle w:val="Heading1"/>
        <w:overflowPunct w:val="0"/>
        <w:rPr>
          <w:sz w:val="24"/>
          <w:lang w:eastAsia="zh-CN"/>
        </w:rPr>
      </w:pPr>
      <w:r w:rsidRPr="00C435F1">
        <w:rPr>
          <w:rFonts w:hint="eastAsia"/>
          <w:sz w:val="24"/>
          <w:lang w:eastAsia="zh-CN"/>
        </w:rPr>
        <w:t>执行委</w:t>
      </w:r>
      <w:r w:rsidR="00876B93">
        <w:rPr>
          <w:rFonts w:hint="eastAsia"/>
          <w:sz w:val="24"/>
          <w:lang w:eastAsia="zh-CN"/>
        </w:rPr>
        <w:t>员会</w:t>
      </w:r>
      <w:r w:rsidRPr="00C435F1">
        <w:rPr>
          <w:rFonts w:hint="eastAsia"/>
          <w:sz w:val="24"/>
          <w:lang w:eastAsia="zh-CN"/>
        </w:rPr>
        <w:t>还不妨参考本文件增编一，其中载有内部监督事务厅对多边基金的审计，特别是有关进一步加强衡量其性别平等主流化活动成果实现情况的业绩指标的建议。为落实这项建议，秘书处于</w:t>
      </w:r>
      <w:r w:rsidRPr="00C435F1">
        <w:rPr>
          <w:rFonts w:hint="eastAsia"/>
          <w:sz w:val="24"/>
          <w:lang w:eastAsia="zh-CN"/>
        </w:rPr>
        <w:t>2021</w:t>
      </w:r>
      <w:r w:rsidRPr="00C435F1">
        <w:rPr>
          <w:rFonts w:hint="eastAsia"/>
          <w:sz w:val="24"/>
          <w:lang w:eastAsia="zh-CN"/>
        </w:rPr>
        <w:t>年</w:t>
      </w:r>
      <w:r w:rsidRPr="00C435F1">
        <w:rPr>
          <w:rFonts w:hint="eastAsia"/>
          <w:sz w:val="24"/>
          <w:lang w:eastAsia="zh-CN"/>
        </w:rPr>
        <w:t>11</w:t>
      </w:r>
      <w:r w:rsidRPr="00C435F1">
        <w:rPr>
          <w:rFonts w:hint="eastAsia"/>
          <w:sz w:val="24"/>
          <w:lang w:eastAsia="zh-CN"/>
        </w:rPr>
        <w:t>月</w:t>
      </w:r>
      <w:r w:rsidRPr="00C435F1">
        <w:rPr>
          <w:rFonts w:hint="eastAsia"/>
          <w:sz w:val="24"/>
          <w:lang w:eastAsia="zh-CN"/>
        </w:rPr>
        <w:t>12</w:t>
      </w:r>
      <w:r w:rsidRPr="00C435F1">
        <w:rPr>
          <w:rFonts w:hint="eastAsia"/>
          <w:sz w:val="24"/>
          <w:lang w:eastAsia="zh-CN"/>
        </w:rPr>
        <w:t>日致函各双边和执行机构，告知它们需要进一步加强衡量性别平等主流化活动成果实现情况的业绩指标，并在今后的项目提案中按照这些指标提出报告。在这方面，执行委员会还不妨鼓励各双边和执行机构确保除多边基金所要求的政策和最低标准外还适用其本机构的所有政策和最低标准。</w:t>
      </w:r>
    </w:p>
    <w:p w14:paraId="7309C38D" w14:textId="24686AF5" w:rsidR="00DB41C2" w:rsidRPr="00C435F1" w:rsidRDefault="00DB41C2" w:rsidP="00E0424E">
      <w:pPr>
        <w:pStyle w:val="Heading1"/>
        <w:overflowPunct w:val="0"/>
        <w:rPr>
          <w:sz w:val="24"/>
          <w:lang w:eastAsia="zh-CN"/>
        </w:rPr>
      </w:pPr>
      <w:r w:rsidRPr="00C435F1">
        <w:rPr>
          <w:rFonts w:ascii="SimSun" w:eastAsia="SimSun" w:hAnsi="SimSun" w:cs="SimSun" w:hint="eastAsia"/>
          <w:bCs/>
          <w:sz w:val="24"/>
          <w:lang w:eastAsia="zh-CN"/>
        </w:rPr>
        <w:t>此外，根据第</w:t>
      </w:r>
      <w:r w:rsidRPr="00C435F1">
        <w:rPr>
          <w:rFonts w:eastAsiaTheme="minorHAnsi" w:hint="eastAsia"/>
          <w:bCs/>
          <w:sz w:val="24"/>
          <w:lang w:eastAsia="zh-CN"/>
        </w:rPr>
        <w:t>84/92</w:t>
      </w:r>
      <w:r w:rsidRPr="00C435F1">
        <w:rPr>
          <w:rFonts w:ascii="SimSun" w:eastAsia="SimSun" w:hAnsi="SimSun" w:cs="SimSun" w:hint="eastAsia"/>
          <w:bCs/>
          <w:sz w:val="24"/>
          <w:lang w:eastAsia="zh-CN"/>
        </w:rPr>
        <w:t>号决定</w:t>
      </w:r>
      <w:r w:rsidR="007943BF">
        <w:rPr>
          <w:rFonts w:ascii="SimSun" w:eastAsia="SimSun" w:hAnsi="SimSun" w:cs="SimSun" w:hint="eastAsia"/>
          <w:bCs/>
          <w:sz w:val="24"/>
          <w:lang w:eastAsia="zh-CN"/>
        </w:rPr>
        <w:t>(</w:t>
      </w:r>
      <w:r w:rsidRPr="00C435F1">
        <w:rPr>
          <w:rFonts w:eastAsiaTheme="minorHAnsi" w:hint="eastAsia"/>
          <w:bCs/>
          <w:sz w:val="24"/>
          <w:lang w:eastAsia="zh-CN"/>
        </w:rPr>
        <w:t>e</w:t>
      </w:r>
      <w:r w:rsidR="007943BF">
        <w:rPr>
          <w:rFonts w:ascii="SimSun" w:eastAsia="SimSun" w:hAnsi="SimSun" w:cs="SimSun" w:hint="eastAsia"/>
          <w:bCs/>
          <w:sz w:val="24"/>
          <w:lang w:eastAsia="zh-CN"/>
        </w:rPr>
        <w:t>)</w:t>
      </w:r>
      <w:r w:rsidRPr="00C435F1">
        <w:rPr>
          <w:rFonts w:ascii="SimSun" w:eastAsia="SimSun" w:hAnsi="SimSun" w:cs="SimSun" w:hint="eastAsia"/>
          <w:bCs/>
          <w:sz w:val="24"/>
          <w:lang w:eastAsia="zh-CN"/>
        </w:rPr>
        <w:t>段，秘书处将审查性别平等主流化业务政策的执行情况，并将编写一份报告，供第八十九次会议审议。报告将提及各机构用于衡量项目提案中性别平等主流化活动成果实现情况的业绩指标。</w:t>
      </w:r>
    </w:p>
    <w:p w14:paraId="589FE53E" w14:textId="77777777" w:rsidR="00DB41C2" w:rsidRPr="007943BF" w:rsidRDefault="00DB41C2" w:rsidP="00E0424E">
      <w:pPr>
        <w:overflowPunct w:val="0"/>
        <w:spacing w:after="240"/>
        <w:rPr>
          <w:rFonts w:ascii="SimHei" w:eastAsia="SimHei" w:hAnsi="SimHei"/>
          <w:b/>
          <w:sz w:val="24"/>
          <w:lang w:eastAsia="zh-CN"/>
        </w:rPr>
      </w:pPr>
      <w:r w:rsidRPr="007943BF">
        <w:rPr>
          <w:rFonts w:ascii="SimHei" w:eastAsia="SimHei" w:hAnsi="SimHei" w:hint="eastAsia"/>
          <w:b/>
          <w:sz w:val="24"/>
          <w:lang w:eastAsia="zh-CN"/>
        </w:rPr>
        <w:t>信息战略</w:t>
      </w:r>
    </w:p>
    <w:p w14:paraId="092A6075" w14:textId="1013C70E" w:rsidR="00DB41C2" w:rsidRPr="007943BF" w:rsidRDefault="00DB41C2" w:rsidP="00E0424E">
      <w:pPr>
        <w:overflowPunct w:val="0"/>
        <w:spacing w:after="240"/>
        <w:ind w:left="720"/>
        <w:rPr>
          <w:rFonts w:ascii="KaiTi_GB2312" w:eastAsia="KaiTi_GB2312"/>
          <w:i/>
          <w:sz w:val="24"/>
          <w:lang w:eastAsia="zh-CN"/>
        </w:rPr>
      </w:pPr>
      <w:r w:rsidRPr="007943BF">
        <w:rPr>
          <w:rFonts w:ascii="KaiTi_GB2312" w:eastAsia="KaiTi_GB2312" w:hint="eastAsia"/>
          <w:iCs/>
          <w:sz w:val="24"/>
          <w:lang w:eastAsia="zh-CN"/>
        </w:rPr>
        <w:t>多边基金的文件虽然向公众开放，但外界并不清楚，也无法访问。基金的政策、计划和进展情况载于与执行委员会会议有关的多份详细技术报告。增补了改进的传播职能和最新的用户友好型网站，这将加强宣传和问责</w:t>
      </w:r>
      <w:r w:rsidR="004F125C">
        <w:rPr>
          <w:rFonts w:ascii="KaiTi_GB2312" w:eastAsia="KaiTi_GB2312" w:hint="eastAsia"/>
          <w:iCs/>
          <w:sz w:val="24"/>
          <w:lang w:eastAsia="zh-CN"/>
        </w:rPr>
        <w:t>。</w:t>
      </w:r>
    </w:p>
    <w:p w14:paraId="0B2F73B7" w14:textId="59AFC2B8" w:rsidR="00DB41C2" w:rsidRPr="00C435F1" w:rsidRDefault="00DB41C2" w:rsidP="00E0424E">
      <w:pPr>
        <w:pStyle w:val="Heading1"/>
        <w:overflowPunct w:val="0"/>
        <w:rPr>
          <w:sz w:val="24"/>
          <w:lang w:eastAsia="zh-CN"/>
        </w:rPr>
      </w:pPr>
      <w:r w:rsidRPr="00C435F1">
        <w:rPr>
          <w:rFonts w:hint="eastAsia"/>
          <w:sz w:val="24"/>
          <w:lang w:eastAsia="zh-CN"/>
        </w:rPr>
        <w:t>秘书处为执行委员会的每次会议编写了文件。这些写就的文件可供执行委员会访问，执行委员会负责审议、讨论和采取适当行动，即通过政策或核准项目供资；可供</w:t>
      </w:r>
      <w:r w:rsidR="004F125C" w:rsidRPr="00C435F1">
        <w:rPr>
          <w:rFonts w:hint="eastAsia"/>
          <w:sz w:val="24"/>
          <w:lang w:eastAsia="zh-CN"/>
        </w:rPr>
        <w:t>各</w:t>
      </w:r>
      <w:r w:rsidRPr="00C435F1">
        <w:rPr>
          <w:rFonts w:hint="eastAsia"/>
          <w:sz w:val="24"/>
          <w:lang w:eastAsia="zh-CN"/>
        </w:rPr>
        <w:t>双边和执行机构访问，这些机构代表第</w:t>
      </w:r>
      <w:r w:rsidRPr="00C435F1">
        <w:rPr>
          <w:rFonts w:hint="eastAsia"/>
          <w:sz w:val="24"/>
          <w:lang w:eastAsia="zh-CN"/>
        </w:rPr>
        <w:t>5</w:t>
      </w:r>
      <w:r w:rsidRPr="00C435F1">
        <w:rPr>
          <w:rFonts w:hint="eastAsia"/>
          <w:sz w:val="24"/>
          <w:lang w:eastAsia="zh-CN"/>
        </w:rPr>
        <w:t>条国家提交报告和项目，并在整个审查过程中充当协商对象；还供国家臭氧机构访问，这些机构负责在其本国开展由多边基金供资的项目。由于多边基金的任务是协助第</w:t>
      </w:r>
      <w:r w:rsidRPr="00C435F1">
        <w:rPr>
          <w:rFonts w:hint="eastAsia"/>
          <w:sz w:val="24"/>
          <w:lang w:eastAsia="zh-CN"/>
        </w:rPr>
        <w:t>5</w:t>
      </w:r>
      <w:r w:rsidRPr="00C435F1">
        <w:rPr>
          <w:rFonts w:hint="eastAsia"/>
          <w:sz w:val="24"/>
          <w:lang w:eastAsia="zh-CN"/>
        </w:rPr>
        <w:t>条国家履行《蒙特利尔议定书》规定的义务，大多数会议</w:t>
      </w:r>
      <w:r w:rsidRPr="00C435F1">
        <w:rPr>
          <w:rFonts w:hint="eastAsia"/>
          <w:sz w:val="24"/>
          <w:lang w:eastAsia="zh-CN"/>
        </w:rPr>
        <w:lastRenderedPageBreak/>
        <w:t>文件和</w:t>
      </w:r>
      <w:r w:rsidRPr="00C435F1">
        <w:rPr>
          <w:rFonts w:hint="eastAsia"/>
          <w:sz w:val="24"/>
          <w:lang w:eastAsia="zh-CN"/>
        </w:rPr>
        <w:t>/</w:t>
      </w:r>
      <w:r w:rsidRPr="00C435F1">
        <w:rPr>
          <w:rFonts w:hint="eastAsia"/>
          <w:sz w:val="24"/>
          <w:lang w:eastAsia="zh-CN"/>
        </w:rPr>
        <w:t>或报告必然具有很强的技术性，因为它们描述了采用新技术所需的技术变革，评估了与这些变革相关的增支成本，或描述了采用相关政策决定的工业流程和做法。</w:t>
      </w:r>
    </w:p>
    <w:p w14:paraId="195F9AE5" w14:textId="051EDB49" w:rsidR="00DB41C2" w:rsidRPr="00C435F1" w:rsidRDefault="00DB41C2" w:rsidP="00E0424E">
      <w:pPr>
        <w:pStyle w:val="Heading1"/>
        <w:overflowPunct w:val="0"/>
        <w:rPr>
          <w:sz w:val="24"/>
          <w:lang w:eastAsia="zh-CN"/>
        </w:rPr>
      </w:pPr>
      <w:r w:rsidRPr="00C435F1">
        <w:rPr>
          <w:rFonts w:hint="eastAsia"/>
          <w:sz w:val="24"/>
          <w:lang w:val="en-US" w:eastAsia="zh-CN"/>
        </w:rPr>
        <w:t>执行委员会不妨回顾多边基金网站是第三十九</w:t>
      </w:r>
      <w:r w:rsidR="004F125C">
        <w:rPr>
          <w:rFonts w:hint="eastAsia"/>
          <w:sz w:val="24"/>
          <w:lang w:val="en-US" w:eastAsia="zh-CN"/>
        </w:rPr>
        <w:t>次</w:t>
      </w:r>
      <w:r w:rsidRPr="00C435F1">
        <w:rPr>
          <w:rFonts w:hint="eastAsia"/>
          <w:sz w:val="24"/>
          <w:lang w:val="en-US" w:eastAsia="zh-CN"/>
        </w:rPr>
        <w:t>会议制定的多边基金宣传战略</w:t>
      </w:r>
      <w:r w:rsidRPr="00C435F1">
        <w:rPr>
          <w:rStyle w:val="FootnoteReference"/>
          <w:sz w:val="24"/>
        </w:rPr>
        <w:footnoteReference w:id="17"/>
      </w:r>
      <w:r w:rsidRPr="00C435F1">
        <w:rPr>
          <w:rFonts w:hint="eastAsia"/>
          <w:sz w:val="24"/>
          <w:lang w:val="en-US" w:eastAsia="zh-CN"/>
        </w:rPr>
        <w:t>的一部分。此项战略的目的与多边基金的履约任务有关，重点是将有关基金的重要信息传递给三个目标受众：政府政策和决策制定者，特别是第</w:t>
      </w:r>
      <w:r w:rsidRPr="00C435F1">
        <w:rPr>
          <w:rFonts w:hint="eastAsia"/>
          <w:sz w:val="24"/>
          <w:lang w:val="en-US" w:eastAsia="zh-CN"/>
        </w:rPr>
        <w:t>5</w:t>
      </w:r>
      <w:r w:rsidRPr="00C435F1">
        <w:rPr>
          <w:rFonts w:hint="eastAsia"/>
          <w:sz w:val="24"/>
          <w:lang w:val="en-US" w:eastAsia="zh-CN"/>
        </w:rPr>
        <w:t>条国家中的政策和决策制定者；国家臭氧官员和基金受益人；以及全球政策制定者和对其有影响的人。指出多边基金、其执行机构以及臭氧秘书处的战略应继续以互补为目标并避免重复。在第四十次会议上，委员会核准了执行工作计划</w:t>
      </w:r>
      <w:r w:rsidRPr="00C435F1">
        <w:rPr>
          <w:rStyle w:val="FootnoteReference"/>
          <w:sz w:val="24"/>
          <w:lang w:val="en-US"/>
        </w:rPr>
        <w:footnoteReference w:id="18"/>
      </w:r>
      <w:r w:rsidR="00ED1CFF">
        <w:rPr>
          <w:rFonts w:hint="eastAsia"/>
          <w:sz w:val="24"/>
          <w:lang w:val="en-US" w:eastAsia="zh-CN"/>
        </w:rPr>
        <w:t xml:space="preserve"> </w:t>
      </w:r>
      <w:r w:rsidRPr="00C435F1">
        <w:rPr>
          <w:rFonts w:hint="eastAsia"/>
          <w:sz w:val="24"/>
          <w:lang w:val="en-US" w:eastAsia="zh-CN"/>
        </w:rPr>
        <w:t>和一次性预算</w:t>
      </w:r>
      <w:r w:rsidR="00DE4AEF">
        <w:rPr>
          <w:rFonts w:hint="eastAsia"/>
          <w:sz w:val="24"/>
          <w:lang w:val="en-US" w:eastAsia="zh-CN"/>
        </w:rPr>
        <w:t>以执行此项战略，</w:t>
      </w:r>
      <w:r w:rsidR="00DE4AEF" w:rsidRPr="00C435F1">
        <w:rPr>
          <w:rStyle w:val="FootnoteReference"/>
          <w:sz w:val="24"/>
          <w:lang w:val="en-US"/>
        </w:rPr>
        <w:footnoteReference w:id="19"/>
      </w:r>
      <w:r w:rsidR="000F53AF">
        <w:rPr>
          <w:rFonts w:hint="eastAsia"/>
          <w:sz w:val="24"/>
          <w:lang w:val="en-US" w:eastAsia="zh-CN"/>
        </w:rPr>
        <w:t xml:space="preserve"> </w:t>
      </w:r>
      <w:r w:rsidRPr="00C435F1">
        <w:rPr>
          <w:rFonts w:hint="eastAsia"/>
          <w:sz w:val="24"/>
          <w:lang w:val="en-US" w:eastAsia="zh-CN"/>
        </w:rPr>
        <w:t>包括升级</w:t>
      </w:r>
      <w:r w:rsidRPr="00C435F1">
        <w:rPr>
          <w:rFonts w:hint="eastAsia"/>
          <w:sz w:val="24"/>
          <w:lang w:val="en-US" w:eastAsia="zh-CN"/>
        </w:rPr>
        <w:t>/</w:t>
      </w:r>
      <w:r w:rsidRPr="00C435F1">
        <w:rPr>
          <w:rFonts w:hint="eastAsia"/>
          <w:sz w:val="24"/>
          <w:lang w:val="en-US" w:eastAsia="zh-CN"/>
        </w:rPr>
        <w:t>建立两个网站：一个是面向公众的公共网站（包括的基本内容载列于工作计划中），作为提高公众对多边基金认识的主要工具；另一个是安全内联网</w:t>
      </w:r>
      <w:r w:rsidRPr="00C435F1">
        <w:rPr>
          <w:rFonts w:hint="eastAsia"/>
          <w:sz w:val="24"/>
          <w:lang w:val="en-US" w:eastAsia="zh-CN"/>
        </w:rPr>
        <w:t>/</w:t>
      </w:r>
      <w:r w:rsidRPr="00C435F1">
        <w:rPr>
          <w:rFonts w:hint="eastAsia"/>
          <w:sz w:val="24"/>
          <w:lang w:val="en-US" w:eastAsia="zh-CN"/>
        </w:rPr>
        <w:t>外联网，作为执行委员会、秘书处以及各</w:t>
      </w:r>
      <w:r w:rsidR="00EE31EB">
        <w:rPr>
          <w:rFonts w:hint="eastAsia"/>
          <w:sz w:val="24"/>
          <w:lang w:val="en-US" w:eastAsia="zh-CN"/>
        </w:rPr>
        <w:t>双</w:t>
      </w:r>
      <w:r w:rsidRPr="00EE31EB">
        <w:rPr>
          <w:rFonts w:hint="eastAsia"/>
          <w:sz w:val="24"/>
          <w:lang w:val="en-US" w:eastAsia="zh-CN"/>
        </w:rPr>
        <w:t>边</w:t>
      </w:r>
      <w:r w:rsidRPr="00C435F1">
        <w:rPr>
          <w:rFonts w:hint="eastAsia"/>
          <w:sz w:val="24"/>
          <w:lang w:val="en-US" w:eastAsia="zh-CN"/>
        </w:rPr>
        <w:t>和执行机构的交流平台。</w:t>
      </w:r>
    </w:p>
    <w:p w14:paraId="03C5F40C" w14:textId="77777777" w:rsidR="00DB41C2" w:rsidRPr="00C435F1" w:rsidRDefault="00DB41C2" w:rsidP="00E0424E">
      <w:pPr>
        <w:pStyle w:val="Heading1"/>
        <w:overflowPunct w:val="0"/>
        <w:rPr>
          <w:sz w:val="24"/>
          <w:lang w:eastAsia="zh-CN"/>
        </w:rPr>
      </w:pPr>
      <w:r w:rsidRPr="00C435F1">
        <w:rPr>
          <w:rFonts w:hint="eastAsia"/>
          <w:sz w:val="24"/>
          <w:lang w:eastAsia="zh-CN"/>
        </w:rPr>
        <w:t>秘书处的宣传职能由宣传干事在履行其他职能时根据执行委员会的决定和多边基金的政策履行。环境规划署作为执行机构履行多边基金的信息交换所职能。多边基金认为，根据基金活动制作知识产品可发挥重要作用，因此向环境规划署履约援助方案提供资金以完成这项任务。其他知识产品由基金秘书处根据执行委员会的决定制作，如编制各类项目提案的指南或示范项目的资料页。</w:t>
      </w:r>
    </w:p>
    <w:p w14:paraId="5C303451" w14:textId="77777777" w:rsidR="00DB41C2" w:rsidRPr="00C435F1" w:rsidRDefault="00DB41C2" w:rsidP="00E0424E">
      <w:pPr>
        <w:pStyle w:val="Heading1"/>
        <w:numPr>
          <w:ilvl w:val="0"/>
          <w:numId w:val="0"/>
        </w:numPr>
        <w:overflowPunct w:val="0"/>
        <w:rPr>
          <w:sz w:val="24"/>
          <w:u w:val="single"/>
        </w:rPr>
      </w:pPr>
      <w:r w:rsidRPr="00C435F1">
        <w:rPr>
          <w:rFonts w:hint="eastAsia"/>
          <w:sz w:val="24"/>
          <w:u w:val="single"/>
          <w:lang w:eastAsia="zh-CN"/>
        </w:rPr>
        <w:t>秘书处的意见</w:t>
      </w:r>
    </w:p>
    <w:p w14:paraId="4053FDF6" w14:textId="77777777" w:rsidR="00DB41C2" w:rsidRPr="00C435F1" w:rsidRDefault="00DB41C2" w:rsidP="00E0424E">
      <w:pPr>
        <w:pStyle w:val="Heading1"/>
        <w:overflowPunct w:val="0"/>
        <w:rPr>
          <w:sz w:val="24"/>
          <w:lang w:eastAsia="zh-CN"/>
        </w:rPr>
      </w:pPr>
      <w:r w:rsidRPr="00C435F1">
        <w:rPr>
          <w:rFonts w:hint="eastAsia"/>
          <w:sz w:val="24"/>
          <w:lang w:eastAsia="zh-CN"/>
        </w:rPr>
        <w:t>秘书处注意到评估小组的关切，并认识到秘书处</w:t>
      </w:r>
      <w:r w:rsidRPr="00C435F1">
        <w:rPr>
          <w:rFonts w:hint="eastAsia"/>
          <w:sz w:val="24"/>
          <w:lang w:eastAsia="zh-CN"/>
        </w:rPr>
        <w:t>2</w:t>
      </w:r>
      <w:r w:rsidRPr="00C435F1">
        <w:rPr>
          <w:sz w:val="24"/>
          <w:lang w:eastAsia="zh-CN"/>
        </w:rPr>
        <w:t>003</w:t>
      </w:r>
      <w:r w:rsidRPr="00C435F1">
        <w:rPr>
          <w:rFonts w:hint="eastAsia"/>
          <w:sz w:val="24"/>
          <w:lang w:eastAsia="zh-CN"/>
        </w:rPr>
        <w:t>年制定的宣传战略和开发的多边基金网站可能已经过时，需要审查并更新。在这方面，秘书处将审查宣传战略并提交一份最新战略供第九十一次会议审议。秘书处建议，执行委员会在根据平行或统筹实施氟氯烃淘汰活动和逐步减少氢氟碳化物活动的影响的分析报告（第</w:t>
      </w:r>
      <w:r w:rsidRPr="00C435F1">
        <w:rPr>
          <w:sz w:val="24"/>
          <w:lang w:eastAsia="zh-CN"/>
        </w:rPr>
        <w:t>84/86</w:t>
      </w:r>
      <w:r w:rsidRPr="00C435F1">
        <w:rPr>
          <w:rFonts w:hint="eastAsia"/>
          <w:sz w:val="24"/>
          <w:lang w:eastAsia="zh-CN"/>
        </w:rPr>
        <w:t>号决定</w:t>
      </w:r>
      <w:r w:rsidRPr="00C435F1">
        <w:rPr>
          <w:rFonts w:hint="eastAsia"/>
          <w:sz w:val="24"/>
          <w:lang w:eastAsia="zh-CN"/>
        </w:rPr>
        <w:t>(</w:t>
      </w:r>
      <w:r w:rsidRPr="00C435F1">
        <w:rPr>
          <w:sz w:val="24"/>
          <w:lang w:eastAsia="zh-CN"/>
        </w:rPr>
        <w:t>b)</w:t>
      </w:r>
      <w:r w:rsidRPr="00C435F1">
        <w:rPr>
          <w:rFonts w:hint="eastAsia"/>
          <w:sz w:val="24"/>
          <w:lang w:eastAsia="zh-CN"/>
        </w:rPr>
        <w:t xml:space="preserve"> (</w:t>
      </w:r>
      <w:r w:rsidRPr="00C435F1">
        <w:rPr>
          <w:rFonts w:hint="eastAsia"/>
          <w:sz w:val="24"/>
          <w:lang w:eastAsia="zh-CN"/>
        </w:rPr>
        <w:t>一</w:t>
      </w:r>
      <w:r w:rsidRPr="00C435F1">
        <w:rPr>
          <w:sz w:val="24"/>
          <w:lang w:eastAsia="zh-CN"/>
        </w:rPr>
        <w:t>)</w:t>
      </w:r>
      <w:r w:rsidRPr="00C435F1">
        <w:rPr>
          <w:rFonts w:hint="eastAsia"/>
          <w:sz w:val="24"/>
          <w:lang w:eastAsia="zh-CN"/>
        </w:rPr>
        <w:t>段）审议文件之后，才审议执行此项战略可能需要的潜在额外资源，以全面评估秘书处可能需要的潜在额外资源。</w:t>
      </w:r>
    </w:p>
    <w:p w14:paraId="7142ADD7" w14:textId="77777777" w:rsidR="00DB41C2" w:rsidRPr="006B7BEB" w:rsidRDefault="00DB41C2" w:rsidP="00E0424E">
      <w:pPr>
        <w:overflowPunct w:val="0"/>
        <w:spacing w:after="240"/>
        <w:rPr>
          <w:rFonts w:ascii="SimHei" w:eastAsia="SimHei" w:hAnsi="SimHei"/>
          <w:b/>
          <w:sz w:val="24"/>
          <w:lang w:eastAsia="zh-CN"/>
        </w:rPr>
      </w:pPr>
      <w:r w:rsidRPr="006B7BEB">
        <w:rPr>
          <w:rFonts w:ascii="SimHei" w:eastAsia="SimHei" w:hAnsi="SimHei" w:hint="eastAsia"/>
          <w:b/>
          <w:sz w:val="24"/>
          <w:lang w:eastAsia="zh-CN"/>
        </w:rPr>
        <w:t>建议</w:t>
      </w:r>
    </w:p>
    <w:p w14:paraId="26140B64" w14:textId="77777777" w:rsidR="00DB41C2" w:rsidRPr="00C435F1" w:rsidRDefault="00DB41C2" w:rsidP="00E0424E">
      <w:pPr>
        <w:pStyle w:val="Heading1"/>
        <w:overflowPunct w:val="0"/>
        <w:rPr>
          <w:sz w:val="24"/>
        </w:rPr>
      </w:pPr>
      <w:r w:rsidRPr="00C435F1">
        <w:rPr>
          <w:rFonts w:hint="eastAsia"/>
          <w:sz w:val="24"/>
          <w:lang w:eastAsia="zh-CN"/>
        </w:rPr>
        <w:t>执行委员会不妨：</w:t>
      </w:r>
    </w:p>
    <w:p w14:paraId="6A05BF96" w14:textId="77777777"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注意到</w:t>
      </w:r>
      <w:r w:rsidRPr="00C435F1">
        <w:rPr>
          <w:sz w:val="24"/>
          <w:lang w:eastAsia="zh-CN"/>
        </w:rPr>
        <w:t>UNEP/</w:t>
      </w:r>
      <w:proofErr w:type="spellStart"/>
      <w:r w:rsidRPr="00C435F1">
        <w:rPr>
          <w:sz w:val="24"/>
          <w:lang w:eastAsia="zh-CN"/>
        </w:rPr>
        <w:t>OzL.Pro</w:t>
      </w:r>
      <w:proofErr w:type="spellEnd"/>
      <w:r w:rsidRPr="00C435F1">
        <w:rPr>
          <w:sz w:val="24"/>
          <w:lang w:eastAsia="zh-CN"/>
        </w:rPr>
        <w:t>/ExCom/88/2/Add.2</w:t>
      </w:r>
      <w:r w:rsidRPr="00C435F1">
        <w:rPr>
          <w:rFonts w:hint="eastAsia"/>
          <w:sz w:val="24"/>
          <w:lang w:eastAsia="zh-CN"/>
        </w:rPr>
        <w:t>号文件所载对多边组织业绩评估网在《</w:t>
      </w:r>
      <w:r w:rsidRPr="00C435F1">
        <w:rPr>
          <w:rFonts w:hint="eastAsia"/>
          <w:sz w:val="24"/>
          <w:lang w:eastAsia="zh-CN"/>
        </w:rPr>
        <w:t>2</w:t>
      </w:r>
      <w:r w:rsidRPr="00C435F1">
        <w:rPr>
          <w:sz w:val="24"/>
          <w:lang w:eastAsia="zh-CN"/>
        </w:rPr>
        <w:t>019</w:t>
      </w:r>
      <w:r w:rsidRPr="00C435F1">
        <w:rPr>
          <w:rFonts w:hint="eastAsia"/>
          <w:sz w:val="24"/>
          <w:lang w:eastAsia="zh-CN"/>
        </w:rPr>
        <w:t>年多边基金评估》中确定的</w:t>
      </w:r>
      <w:r w:rsidRPr="00C435F1">
        <w:rPr>
          <w:rFonts w:hint="eastAsia"/>
          <w:sz w:val="24"/>
          <w:lang w:eastAsia="zh-CN"/>
        </w:rPr>
        <w:t>5</w:t>
      </w:r>
      <w:r w:rsidRPr="00C435F1">
        <w:rPr>
          <w:rFonts w:hint="eastAsia"/>
          <w:sz w:val="24"/>
          <w:lang w:eastAsia="zh-CN"/>
        </w:rPr>
        <w:t>个有待改进的关键领域所作答复的报告；</w:t>
      </w:r>
    </w:p>
    <w:p w14:paraId="7993C989" w14:textId="757964A2"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注意到秘书处已采取具体行动，处理多边组织业绩评估网对上文</w:t>
      </w:r>
      <w:r w:rsidR="007943BF">
        <w:rPr>
          <w:rFonts w:hint="eastAsia"/>
          <w:sz w:val="24"/>
          <w:lang w:eastAsia="zh-CN"/>
        </w:rPr>
        <w:t>(</w:t>
      </w:r>
      <w:r w:rsidRPr="00C435F1">
        <w:rPr>
          <w:sz w:val="24"/>
          <w:lang w:eastAsia="zh-CN"/>
        </w:rPr>
        <w:t>a</w:t>
      </w:r>
      <w:r w:rsidR="007943BF">
        <w:rPr>
          <w:rFonts w:hint="eastAsia"/>
          <w:sz w:val="24"/>
          <w:lang w:eastAsia="zh-CN"/>
        </w:rPr>
        <w:t>)</w:t>
      </w:r>
      <w:r w:rsidRPr="00C435F1">
        <w:rPr>
          <w:rFonts w:hint="eastAsia"/>
          <w:sz w:val="24"/>
          <w:lang w:eastAsia="zh-CN"/>
        </w:rPr>
        <w:t>分段所述五个有待改进的领域的意见；</w:t>
      </w:r>
    </w:p>
    <w:p w14:paraId="35A78A20" w14:textId="4A1D51CD" w:rsidR="00DB41C2" w:rsidRPr="00C435F1" w:rsidRDefault="00DB41C2" w:rsidP="00647877">
      <w:pPr>
        <w:pStyle w:val="Heading2"/>
        <w:keepNext/>
        <w:keepLines/>
        <w:numPr>
          <w:ilvl w:val="1"/>
          <w:numId w:val="1"/>
        </w:numPr>
        <w:overflowPunct w:val="0"/>
        <w:rPr>
          <w:sz w:val="24"/>
          <w:lang w:eastAsia="zh-CN"/>
        </w:rPr>
      </w:pPr>
      <w:r w:rsidRPr="00C435F1">
        <w:rPr>
          <w:rFonts w:hint="eastAsia"/>
          <w:sz w:val="24"/>
          <w:lang w:eastAsia="zh-CN"/>
        </w:rPr>
        <w:lastRenderedPageBreak/>
        <w:t>鼓励各双边和执行机构在提交相关文件供执行委员会审议时，考虑上文</w:t>
      </w:r>
      <w:r w:rsidR="007943BF">
        <w:rPr>
          <w:rFonts w:hint="eastAsia"/>
          <w:sz w:val="24"/>
          <w:lang w:eastAsia="zh-CN"/>
        </w:rPr>
        <w:t>(</w:t>
      </w:r>
      <w:r w:rsidRPr="00C435F1">
        <w:rPr>
          <w:sz w:val="24"/>
          <w:lang w:eastAsia="zh-CN"/>
        </w:rPr>
        <w:t>a</w:t>
      </w:r>
      <w:r w:rsidR="007943BF">
        <w:rPr>
          <w:rFonts w:hint="eastAsia"/>
          <w:sz w:val="24"/>
          <w:lang w:eastAsia="zh-CN"/>
        </w:rPr>
        <w:t>)</w:t>
      </w:r>
      <w:r w:rsidRPr="00C435F1">
        <w:rPr>
          <w:rFonts w:hint="eastAsia"/>
          <w:sz w:val="24"/>
          <w:lang w:eastAsia="zh-CN"/>
        </w:rPr>
        <w:t>分段所述《评估》中确定的结论和意见</w:t>
      </w:r>
      <w:r w:rsidR="00E0424E">
        <w:rPr>
          <w:rFonts w:hint="eastAsia"/>
          <w:sz w:val="24"/>
          <w:lang w:eastAsia="zh-CN"/>
        </w:rPr>
        <w:t>；以及</w:t>
      </w:r>
    </w:p>
    <w:p w14:paraId="40A8A62B" w14:textId="453729C9" w:rsidR="00DB41C2" w:rsidRPr="00C435F1" w:rsidRDefault="00DB41C2" w:rsidP="00E0424E">
      <w:pPr>
        <w:pStyle w:val="Heading2"/>
        <w:numPr>
          <w:ilvl w:val="1"/>
          <w:numId w:val="1"/>
        </w:numPr>
        <w:overflowPunct w:val="0"/>
        <w:rPr>
          <w:sz w:val="24"/>
          <w:lang w:eastAsia="zh-CN"/>
        </w:rPr>
      </w:pPr>
      <w:r w:rsidRPr="00C435F1">
        <w:rPr>
          <w:rFonts w:hint="eastAsia"/>
          <w:sz w:val="24"/>
          <w:lang w:eastAsia="zh-CN"/>
        </w:rPr>
        <w:t>请秘书处将本文件附件一所载的管理部门对《多边基金评估》的回应传达给多边组织业绩评估网秘书处。</w:t>
      </w:r>
    </w:p>
    <w:p w14:paraId="6ED77869" w14:textId="77777777" w:rsidR="00DB41C2" w:rsidRPr="00C435F1" w:rsidRDefault="00DB41C2" w:rsidP="00DB41C2">
      <w:pPr>
        <w:overflowPunct w:val="0"/>
        <w:rPr>
          <w:sz w:val="24"/>
          <w:lang w:eastAsia="zh-CN"/>
        </w:rPr>
        <w:sectPr w:rsidR="00DB41C2" w:rsidRPr="00C435F1"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626189B8" w14:textId="77777777" w:rsidR="00DB41C2" w:rsidRPr="007943BF" w:rsidRDefault="00DB41C2" w:rsidP="00E0424E">
      <w:pPr>
        <w:overflowPunct w:val="0"/>
        <w:spacing w:after="240"/>
        <w:jc w:val="center"/>
        <w:rPr>
          <w:rFonts w:ascii="SimHei" w:eastAsia="SimHei" w:hAnsi="SimHei"/>
          <w:b/>
          <w:bCs/>
          <w:sz w:val="24"/>
          <w:lang w:val="en-US" w:eastAsia="zh-CN"/>
        </w:rPr>
      </w:pPr>
      <w:r w:rsidRPr="007943BF">
        <w:rPr>
          <w:rFonts w:ascii="SimHei" w:eastAsia="SimHei" w:hAnsi="SimHei" w:hint="eastAsia"/>
          <w:b/>
          <w:bCs/>
          <w:sz w:val="24"/>
          <w:lang w:val="en-US" w:eastAsia="zh-CN"/>
        </w:rPr>
        <w:lastRenderedPageBreak/>
        <w:t>附件一</w:t>
      </w:r>
    </w:p>
    <w:p w14:paraId="73131BAA" w14:textId="77777777" w:rsidR="00DB41C2" w:rsidRPr="007943BF" w:rsidRDefault="00DB41C2" w:rsidP="00E0424E">
      <w:pPr>
        <w:overflowPunct w:val="0"/>
        <w:spacing w:after="240"/>
        <w:ind w:left="1440" w:right="1440"/>
        <w:jc w:val="center"/>
        <w:rPr>
          <w:rFonts w:ascii="SimHei" w:eastAsia="SimHei" w:hAnsi="SimHei"/>
          <w:b/>
          <w:bCs/>
          <w:sz w:val="24"/>
          <w:lang w:val="en-US" w:eastAsia="zh-CN"/>
        </w:rPr>
      </w:pPr>
      <w:r w:rsidRPr="007943BF">
        <w:rPr>
          <w:rFonts w:ascii="SimHei" w:eastAsia="SimHei" w:hAnsi="SimHei" w:hint="eastAsia"/>
          <w:b/>
          <w:bCs/>
          <w:sz w:val="24"/>
          <w:lang w:val="en-US" w:eastAsia="zh-CN"/>
        </w:rPr>
        <w:t>基金秘书处对</w:t>
      </w:r>
      <w:r w:rsidRPr="007943BF">
        <w:rPr>
          <w:rFonts w:eastAsia="SimHei"/>
          <w:b/>
          <w:bCs/>
          <w:sz w:val="24"/>
          <w:lang w:val="en-US" w:eastAsia="zh-CN"/>
        </w:rPr>
        <w:t>2019</w:t>
      </w:r>
      <w:r w:rsidRPr="007943BF">
        <w:rPr>
          <w:rFonts w:ascii="SimHei" w:eastAsia="SimHei" w:hAnsi="SimHei" w:hint="eastAsia"/>
          <w:b/>
          <w:bCs/>
          <w:sz w:val="24"/>
          <w:lang w:val="en-US" w:eastAsia="zh-CN"/>
        </w:rPr>
        <w:t>年多边组织业绩评估网对执行《蒙特利尔议定书》的多边基金的机构评估的答复</w:t>
      </w:r>
    </w:p>
    <w:p w14:paraId="7136F3DB" w14:textId="77777777" w:rsidR="00DB41C2" w:rsidRPr="007943BF" w:rsidRDefault="00DB41C2" w:rsidP="00E0424E">
      <w:pPr>
        <w:pStyle w:val="Heading1"/>
        <w:numPr>
          <w:ilvl w:val="0"/>
          <w:numId w:val="0"/>
        </w:numPr>
        <w:overflowPunct w:val="0"/>
        <w:rPr>
          <w:b/>
          <w:sz w:val="24"/>
        </w:rPr>
      </w:pPr>
      <w:r w:rsidRPr="007943BF">
        <w:rPr>
          <w:rFonts w:ascii="SimHei" w:eastAsia="SimHei" w:hAnsi="SimHei" w:hint="eastAsia"/>
          <w:b/>
          <w:bCs/>
          <w:sz w:val="24"/>
          <w:lang w:eastAsia="zh-CN"/>
        </w:rPr>
        <w:t>导言</w:t>
      </w:r>
    </w:p>
    <w:p w14:paraId="64360E1F" w14:textId="77777777" w:rsidR="00DB41C2" w:rsidRPr="00C435F1" w:rsidRDefault="00DB41C2" w:rsidP="00E0424E">
      <w:pPr>
        <w:pStyle w:val="Heading1"/>
        <w:numPr>
          <w:ilvl w:val="0"/>
          <w:numId w:val="21"/>
        </w:numPr>
        <w:overflowPunct w:val="0"/>
        <w:rPr>
          <w:sz w:val="24"/>
          <w:lang w:eastAsia="zh-CN"/>
        </w:rPr>
      </w:pPr>
      <w:r w:rsidRPr="00C435F1">
        <w:rPr>
          <w:rFonts w:hint="eastAsia"/>
          <w:sz w:val="24"/>
          <w:lang w:eastAsia="zh-CN"/>
        </w:rPr>
        <w:t>多边基金秘书处（秘书处）对多边组织业绩评估网秘书处和评估小组的专业精神和支持表示赞赏，并感谢加拿大政府担任此项评估的机构牵头国家。</w:t>
      </w:r>
    </w:p>
    <w:p w14:paraId="08C894F4" w14:textId="77777777" w:rsidR="00DB41C2" w:rsidRPr="00C435F1" w:rsidRDefault="00DB41C2" w:rsidP="00E0424E">
      <w:pPr>
        <w:pStyle w:val="Heading1"/>
        <w:overflowPunct w:val="0"/>
        <w:rPr>
          <w:sz w:val="24"/>
          <w:lang w:eastAsia="zh-CN"/>
        </w:rPr>
      </w:pPr>
      <w:r w:rsidRPr="00C435F1">
        <w:rPr>
          <w:rFonts w:hint="eastAsia"/>
          <w:sz w:val="24"/>
          <w:lang w:eastAsia="zh-CN"/>
        </w:rPr>
        <w:t>秘书处赞赏地注意到，在</w:t>
      </w:r>
      <w:r w:rsidRPr="00C435F1">
        <w:rPr>
          <w:rFonts w:hint="eastAsia"/>
          <w:sz w:val="24"/>
          <w:lang w:eastAsia="zh-CN"/>
        </w:rPr>
        <w:t>2</w:t>
      </w:r>
      <w:r w:rsidRPr="00C435F1">
        <w:rPr>
          <w:sz w:val="24"/>
          <w:lang w:eastAsia="zh-CN"/>
        </w:rPr>
        <w:t>021</w:t>
      </w:r>
      <w:r w:rsidRPr="00C435F1">
        <w:rPr>
          <w:rFonts w:hint="eastAsia"/>
          <w:sz w:val="24"/>
          <w:lang w:eastAsia="zh-CN"/>
        </w:rPr>
        <w:t>年</w:t>
      </w:r>
      <w:r w:rsidRPr="00C435F1">
        <w:rPr>
          <w:rFonts w:hint="eastAsia"/>
          <w:sz w:val="24"/>
          <w:lang w:eastAsia="zh-CN"/>
        </w:rPr>
        <w:t>3</w:t>
      </w:r>
      <w:r w:rsidRPr="00C435F1">
        <w:rPr>
          <w:rFonts w:hint="eastAsia"/>
          <w:sz w:val="24"/>
          <w:lang w:eastAsia="zh-CN"/>
        </w:rPr>
        <w:t>月线上举行的执行委员会第八十六次会议上，多边组织业绩评估网秘书处向执行委员会成员做了全面介绍。正如会议报告所记录的，几名成员对多边组织业绩评估网的评估报告和介绍表示感谢；在讨论过这一事项后，执行委员会还请秘书处除其他外为第八十八次会议（将于</w:t>
      </w:r>
      <w:r w:rsidRPr="00C435F1">
        <w:rPr>
          <w:rFonts w:hint="eastAsia"/>
          <w:sz w:val="24"/>
          <w:lang w:eastAsia="zh-CN"/>
        </w:rPr>
        <w:t>2</w:t>
      </w:r>
      <w:r w:rsidRPr="00C435F1">
        <w:rPr>
          <w:sz w:val="24"/>
          <w:lang w:eastAsia="zh-CN"/>
        </w:rPr>
        <w:t>021</w:t>
      </w:r>
      <w:r w:rsidRPr="00C435F1">
        <w:rPr>
          <w:rFonts w:hint="eastAsia"/>
          <w:sz w:val="24"/>
          <w:lang w:eastAsia="zh-CN"/>
        </w:rPr>
        <w:t>年</w:t>
      </w:r>
      <w:r w:rsidRPr="00C435F1">
        <w:rPr>
          <w:rFonts w:hint="eastAsia"/>
          <w:sz w:val="24"/>
          <w:lang w:eastAsia="zh-CN"/>
        </w:rPr>
        <w:t>1</w:t>
      </w:r>
      <w:r w:rsidRPr="00C435F1">
        <w:rPr>
          <w:sz w:val="24"/>
          <w:lang w:eastAsia="zh-CN"/>
        </w:rPr>
        <w:t>1</w:t>
      </w:r>
      <w:r w:rsidRPr="00C435F1">
        <w:rPr>
          <w:rFonts w:hint="eastAsia"/>
          <w:sz w:val="24"/>
          <w:lang w:eastAsia="zh-CN"/>
        </w:rPr>
        <w:t>月举行）编写一份报告，对《</w:t>
      </w:r>
      <w:r w:rsidRPr="00C435F1">
        <w:rPr>
          <w:rFonts w:hint="eastAsia"/>
          <w:sz w:val="24"/>
          <w:lang w:eastAsia="zh-CN"/>
        </w:rPr>
        <w:t>2</w:t>
      </w:r>
      <w:r w:rsidRPr="00C435F1">
        <w:rPr>
          <w:sz w:val="24"/>
          <w:lang w:eastAsia="zh-CN"/>
        </w:rPr>
        <w:t>019</w:t>
      </w:r>
      <w:r w:rsidRPr="00C435F1">
        <w:rPr>
          <w:rFonts w:hint="eastAsia"/>
          <w:sz w:val="24"/>
          <w:lang w:eastAsia="zh-CN"/>
        </w:rPr>
        <w:t>年多边基金评估》中确定的</w:t>
      </w:r>
      <w:r w:rsidRPr="00C435F1">
        <w:rPr>
          <w:rFonts w:hint="eastAsia"/>
          <w:sz w:val="24"/>
          <w:lang w:eastAsia="zh-CN"/>
        </w:rPr>
        <w:t>5</w:t>
      </w:r>
      <w:r w:rsidRPr="00C435F1">
        <w:rPr>
          <w:rFonts w:hint="eastAsia"/>
          <w:sz w:val="24"/>
          <w:lang w:eastAsia="zh-CN"/>
        </w:rPr>
        <w:t>个有待改进的关键领域作出答复，提供与这些有待改进的领域有关的信息和建议草案。</w:t>
      </w:r>
    </w:p>
    <w:p w14:paraId="12071861" w14:textId="77777777" w:rsidR="00DB41C2" w:rsidRPr="00C435F1" w:rsidRDefault="00DB41C2" w:rsidP="00E0424E">
      <w:pPr>
        <w:pStyle w:val="Heading1"/>
        <w:overflowPunct w:val="0"/>
        <w:rPr>
          <w:sz w:val="24"/>
          <w:lang w:eastAsia="zh-CN"/>
        </w:rPr>
      </w:pPr>
      <w:r w:rsidRPr="00C435F1">
        <w:rPr>
          <w:rFonts w:hint="eastAsia"/>
          <w:sz w:val="24"/>
          <w:lang w:eastAsia="zh-CN"/>
        </w:rPr>
        <w:t>秘书处认识到并赞赏多边组织业绩评估网</w:t>
      </w:r>
      <w:r w:rsidRPr="00901556">
        <w:rPr>
          <w:rFonts w:hint="eastAsia"/>
          <w:sz w:val="24"/>
          <w:lang w:eastAsia="zh-CN"/>
        </w:rPr>
        <w:t>《评估》</w:t>
      </w:r>
      <w:r w:rsidRPr="00C435F1">
        <w:rPr>
          <w:rFonts w:hint="eastAsia"/>
          <w:sz w:val="24"/>
          <w:lang w:eastAsia="zh-CN"/>
        </w:rPr>
        <w:t>在诊断组织业绩方面的价值，因此是</w:t>
      </w:r>
      <w:r w:rsidRPr="00DF220E">
        <w:rPr>
          <w:rFonts w:hint="eastAsia"/>
          <w:sz w:val="24"/>
          <w:lang w:eastAsia="zh-CN"/>
        </w:rPr>
        <w:t>受</w:t>
      </w:r>
      <w:r w:rsidRPr="00042B54">
        <w:rPr>
          <w:rFonts w:hint="eastAsia"/>
          <w:sz w:val="24"/>
          <w:lang w:eastAsia="zh-CN"/>
        </w:rPr>
        <w:t>评估组织的建设性学习工具</w:t>
      </w:r>
      <w:r w:rsidRPr="00C435F1">
        <w:rPr>
          <w:rFonts w:hint="eastAsia"/>
          <w:sz w:val="24"/>
          <w:lang w:eastAsia="zh-CN"/>
        </w:rPr>
        <w:t>。秘书处欢迎多边组织业绩评估网对多边基金进行首次评估，评估总体上强调了非常积极的结论并查明了有待改进的领域，对此执行委员会和秘书处已经开始审查并加以解决。</w:t>
      </w:r>
    </w:p>
    <w:p w14:paraId="353EFC82" w14:textId="1F3FA781" w:rsidR="00DB41C2" w:rsidRPr="007943BF" w:rsidRDefault="00ED1CFF" w:rsidP="00E0424E">
      <w:pPr>
        <w:overflowPunct w:val="0"/>
        <w:spacing w:after="240"/>
        <w:rPr>
          <w:rFonts w:ascii="SimHei" w:eastAsia="SimHei" w:hAnsi="SimHei"/>
          <w:b/>
          <w:bCs/>
          <w:sz w:val="24"/>
        </w:rPr>
      </w:pPr>
      <w:r>
        <w:rPr>
          <w:rFonts w:ascii="SimHei" w:eastAsia="SimHei" w:hAnsi="SimHei" w:hint="eastAsia"/>
          <w:b/>
          <w:bCs/>
          <w:sz w:val="24"/>
          <w:lang w:eastAsia="zh-CN"/>
        </w:rPr>
        <w:t>主要</w:t>
      </w:r>
      <w:r w:rsidR="00DB41C2" w:rsidRPr="007943BF">
        <w:rPr>
          <w:rFonts w:ascii="SimHei" w:eastAsia="SimHei" w:hAnsi="SimHei" w:hint="eastAsia"/>
          <w:b/>
          <w:bCs/>
          <w:sz w:val="24"/>
          <w:lang w:eastAsia="zh-CN"/>
        </w:rPr>
        <w:t>结论</w:t>
      </w:r>
    </w:p>
    <w:p w14:paraId="1311D031" w14:textId="5BC3CDA4" w:rsidR="00DB41C2" w:rsidRPr="00C435F1" w:rsidRDefault="00DB41C2" w:rsidP="00E0424E">
      <w:pPr>
        <w:pStyle w:val="Heading1"/>
        <w:overflowPunct w:val="0"/>
        <w:rPr>
          <w:sz w:val="24"/>
          <w:lang w:eastAsia="zh-CN"/>
        </w:rPr>
      </w:pPr>
      <w:r w:rsidRPr="00C435F1">
        <w:rPr>
          <w:rFonts w:hint="eastAsia"/>
          <w:sz w:val="24"/>
          <w:lang w:eastAsia="zh-CN"/>
        </w:rPr>
        <w:t>秘书处欢迎评估的</w:t>
      </w:r>
      <w:r w:rsidR="00ED1CFF">
        <w:rPr>
          <w:rFonts w:hint="eastAsia"/>
          <w:sz w:val="24"/>
          <w:lang w:eastAsia="zh-CN"/>
        </w:rPr>
        <w:t>主要</w:t>
      </w:r>
      <w:r w:rsidRPr="00C435F1">
        <w:rPr>
          <w:rFonts w:hint="eastAsia"/>
          <w:sz w:val="24"/>
          <w:lang w:eastAsia="zh-CN"/>
        </w:rPr>
        <w:t>结论，包括相信多边基金及其执行委员会对淘汰《蒙特利尔</w:t>
      </w:r>
      <w:r w:rsidR="007F1548">
        <w:rPr>
          <w:rFonts w:hint="eastAsia"/>
          <w:sz w:val="24"/>
          <w:lang w:eastAsia="zh-CN"/>
        </w:rPr>
        <w:t>议定书</w:t>
      </w:r>
      <w:r w:rsidRPr="00C435F1">
        <w:rPr>
          <w:rFonts w:hint="eastAsia"/>
          <w:sz w:val="24"/>
          <w:lang w:eastAsia="zh-CN"/>
        </w:rPr>
        <w:t>》下的受控物质做出了巨大贡献，并给环境、人类健康和缓解气候变化带来了巨大积极影响。评估还注意到，基金支持国家政策、立法和监管制度的积极变化，干预措施切合国家的优先事项，多边基金和国家臭氧机构之间的伙伴关系是成功执行《蒙特利尔议定书》的关键。此外，</w:t>
      </w:r>
      <w:r w:rsidRPr="007F1548">
        <w:rPr>
          <w:rFonts w:hint="eastAsia"/>
          <w:sz w:val="24"/>
          <w:lang w:eastAsia="zh-CN"/>
        </w:rPr>
        <w:t>评估</w:t>
      </w:r>
      <w:r w:rsidRPr="00C435F1">
        <w:rPr>
          <w:rFonts w:hint="eastAsia"/>
          <w:sz w:val="24"/>
          <w:lang w:eastAsia="zh-CN"/>
        </w:rPr>
        <w:t>认识到，多边基金在《蒙特利尔议定书》控制时间表基础上有一个极其清晰且明确的长期愿景，组织架构是有效的且具有持久性，基金一直一心一意专注于其任务，即确保第</w:t>
      </w:r>
      <w:r w:rsidRPr="00C435F1">
        <w:rPr>
          <w:rFonts w:hint="eastAsia"/>
          <w:sz w:val="24"/>
          <w:lang w:eastAsia="zh-CN"/>
        </w:rPr>
        <w:t>5</w:t>
      </w:r>
      <w:r w:rsidRPr="00C435F1">
        <w:rPr>
          <w:rFonts w:hint="eastAsia"/>
          <w:sz w:val="24"/>
          <w:lang w:eastAsia="zh-CN"/>
        </w:rPr>
        <w:t>条国家履行《蒙特利尔</w:t>
      </w:r>
      <w:r w:rsidR="007F1548" w:rsidRPr="00C435F1">
        <w:rPr>
          <w:rFonts w:hint="eastAsia"/>
          <w:sz w:val="24"/>
          <w:lang w:eastAsia="zh-CN"/>
        </w:rPr>
        <w:t>议定书</w:t>
      </w:r>
      <w:r w:rsidRPr="00C435F1">
        <w:rPr>
          <w:rFonts w:hint="eastAsia"/>
          <w:sz w:val="24"/>
          <w:lang w:eastAsia="zh-CN"/>
        </w:rPr>
        <w:t>》规定的义务。</w:t>
      </w:r>
    </w:p>
    <w:p w14:paraId="2D6C9043" w14:textId="77777777" w:rsidR="00DB41C2" w:rsidRPr="00C435F1" w:rsidRDefault="00DB41C2" w:rsidP="00E0424E">
      <w:pPr>
        <w:pStyle w:val="Heading1"/>
        <w:overflowPunct w:val="0"/>
        <w:rPr>
          <w:sz w:val="24"/>
          <w:lang w:eastAsia="zh-CN"/>
        </w:rPr>
      </w:pPr>
      <w:r w:rsidRPr="00C435F1">
        <w:rPr>
          <w:rFonts w:hint="eastAsia"/>
          <w:sz w:val="24"/>
          <w:lang w:eastAsia="zh-CN"/>
        </w:rPr>
        <w:t>秘书处强调，多边基金的成功可归功于各种因素，包括执行委员会提供的指导，非第</w:t>
      </w:r>
      <w:r w:rsidRPr="00C435F1">
        <w:rPr>
          <w:rFonts w:hint="eastAsia"/>
          <w:sz w:val="24"/>
          <w:lang w:eastAsia="zh-CN"/>
        </w:rPr>
        <w:t>5</w:t>
      </w:r>
      <w:r w:rsidRPr="00C435F1">
        <w:rPr>
          <w:rFonts w:hint="eastAsia"/>
          <w:sz w:val="24"/>
          <w:lang w:eastAsia="zh-CN"/>
        </w:rPr>
        <w:t>条缔约国为多边基金提供的持续资金支持，秘书处与各双边和执行机构之间的密切合作与伙伴关系，以及全体第</w:t>
      </w:r>
      <w:r w:rsidRPr="00C435F1">
        <w:rPr>
          <w:rFonts w:hint="eastAsia"/>
          <w:sz w:val="24"/>
          <w:lang w:eastAsia="zh-CN"/>
        </w:rPr>
        <w:t>5</w:t>
      </w:r>
      <w:r w:rsidRPr="00C435F1">
        <w:rPr>
          <w:rFonts w:hint="eastAsia"/>
          <w:sz w:val="24"/>
          <w:lang w:eastAsia="zh-CN"/>
        </w:rPr>
        <w:t>条国家政府在执行多边基金所资助活动时发挥的关键作用和给予的支持。秘书处同意，一心一意专注于多边基金的任务是推动其成功的重要优点，还注意到通过多边基金所资助活动也取得了重要的气候、环境和社会效益。</w:t>
      </w:r>
    </w:p>
    <w:p w14:paraId="38E7377A" w14:textId="77777777" w:rsidR="00DB41C2" w:rsidRPr="00C435F1" w:rsidRDefault="00DB41C2" w:rsidP="00E0424E">
      <w:pPr>
        <w:pStyle w:val="Heading1"/>
        <w:overflowPunct w:val="0"/>
        <w:rPr>
          <w:sz w:val="24"/>
          <w:lang w:eastAsia="zh-CN"/>
        </w:rPr>
      </w:pPr>
      <w:r w:rsidRPr="00533C7C">
        <w:rPr>
          <w:rFonts w:hint="eastAsia"/>
          <w:sz w:val="24"/>
          <w:lang w:eastAsia="zh-CN"/>
        </w:rPr>
        <w:t>评估</w:t>
      </w:r>
      <w:r w:rsidRPr="00C435F1">
        <w:rPr>
          <w:rFonts w:hint="eastAsia"/>
          <w:sz w:val="24"/>
          <w:lang w:eastAsia="zh-CN"/>
        </w:rPr>
        <w:t>发现，多边基金在将性别问题作为一个跨领域问题应对时进展缓慢。在这方面，执行委员会在第八十四次会议上确认了性别问题主流化在多边基金所资助项目中的重要性，并核准了性别问题主流化业务政策。项目文件现在纳入一节说明将如何执行性别问题主流化政策；此外，秘书处将在第九十次会议上提交一份性别问题主流化业务政策执行情况的审查报告，其中包括加强政策执行的机会。</w:t>
      </w:r>
    </w:p>
    <w:p w14:paraId="194814B2" w14:textId="77777777" w:rsidR="00DB41C2" w:rsidRPr="00C435F1" w:rsidRDefault="00DB41C2" w:rsidP="00E0424E">
      <w:pPr>
        <w:pStyle w:val="Heading1"/>
        <w:overflowPunct w:val="0"/>
        <w:rPr>
          <w:sz w:val="24"/>
          <w:lang w:eastAsia="zh-CN"/>
        </w:rPr>
      </w:pPr>
      <w:r w:rsidRPr="00C435F1">
        <w:rPr>
          <w:rFonts w:hint="eastAsia"/>
          <w:sz w:val="24"/>
          <w:lang w:eastAsia="zh-CN"/>
        </w:rPr>
        <w:lastRenderedPageBreak/>
        <w:t>评估也发现多边基金还有四个领域有待加强，包括评估职能，当前的评估职能缺乏挑战性、规范性和分析性；制定一个独立于《蒙特利尔议定书》控制时间表的成果框架，用以处理中期成果并包括一套明确的业绩衡量标准，可能有益；需要评估风险与伙伴能力，并确保已取得的成果具有可持续性；以及改进传播职能，包括建设一个最新的用户友好型网站，以加强宣传和问责。</w:t>
      </w:r>
      <w:r w:rsidRPr="00C435F1">
        <w:rPr>
          <w:sz w:val="24"/>
          <w:lang w:eastAsia="zh-CN"/>
        </w:rPr>
        <w:t>多边组织业绩评估网</w:t>
      </w:r>
      <w:r w:rsidRPr="00C435F1">
        <w:rPr>
          <w:rFonts w:hint="eastAsia"/>
          <w:sz w:val="24"/>
          <w:lang w:eastAsia="zh-CN"/>
        </w:rPr>
        <w:t>秘书处不妨注意到，如</w:t>
      </w:r>
      <w:r w:rsidRPr="00C435F1">
        <w:rPr>
          <w:rFonts w:hint="eastAsia"/>
          <w:sz w:val="24"/>
          <w:lang w:eastAsia="zh-CN"/>
        </w:rPr>
        <w:t> </w:t>
      </w:r>
      <w:r w:rsidRPr="00C435F1">
        <w:rPr>
          <w:sz w:val="24"/>
          <w:lang w:eastAsia="zh-CN"/>
        </w:rPr>
        <w:t>UNEP/</w:t>
      </w:r>
      <w:proofErr w:type="spellStart"/>
      <w:r w:rsidRPr="00C435F1">
        <w:rPr>
          <w:sz w:val="24"/>
          <w:lang w:eastAsia="zh-CN"/>
        </w:rPr>
        <w:t>OzL.Pro</w:t>
      </w:r>
      <w:proofErr w:type="spellEnd"/>
      <w:r w:rsidRPr="00C435F1">
        <w:rPr>
          <w:sz w:val="24"/>
          <w:lang w:eastAsia="zh-CN"/>
        </w:rPr>
        <w:t>/ExCom/88/2/Add.2</w:t>
      </w:r>
      <w:r w:rsidRPr="00C435F1">
        <w:rPr>
          <w:rFonts w:hint="eastAsia"/>
          <w:sz w:val="24"/>
          <w:lang w:eastAsia="zh-CN"/>
        </w:rPr>
        <w:t>号文件进一步详述的，执行委员会正积极采取步骤，应对上述每一个薄弱环节。</w:t>
      </w:r>
    </w:p>
    <w:p w14:paraId="7D4EAE2D" w14:textId="77777777" w:rsidR="00DB41C2" w:rsidRPr="007943BF" w:rsidRDefault="00DB41C2" w:rsidP="00E0424E">
      <w:pPr>
        <w:overflowPunct w:val="0"/>
        <w:spacing w:after="240"/>
        <w:rPr>
          <w:rFonts w:ascii="SimHei" w:eastAsia="SimHei" w:hAnsi="SimHei"/>
          <w:b/>
          <w:bCs/>
          <w:sz w:val="24"/>
          <w:lang w:eastAsia="zh-CN"/>
        </w:rPr>
      </w:pPr>
      <w:r w:rsidRPr="007943BF">
        <w:rPr>
          <w:rFonts w:ascii="SimHei" w:eastAsia="SimHei" w:hAnsi="SimHei"/>
          <w:b/>
          <w:bCs/>
          <w:sz w:val="24"/>
          <w:lang w:eastAsia="zh-CN"/>
        </w:rPr>
        <w:t>多边组织业绩评估网</w:t>
      </w:r>
      <w:r w:rsidRPr="007943BF">
        <w:rPr>
          <w:rFonts w:ascii="SimHei" w:eastAsia="SimHei" w:hAnsi="SimHei" w:hint="eastAsia"/>
          <w:b/>
          <w:bCs/>
          <w:sz w:val="24"/>
          <w:lang w:eastAsia="zh-CN"/>
        </w:rPr>
        <w:t>所使用的方法</w:t>
      </w:r>
    </w:p>
    <w:p w14:paraId="4E7CF96B" w14:textId="059E2E47" w:rsidR="00DB41C2" w:rsidRPr="00C435F1" w:rsidRDefault="00DB41C2" w:rsidP="00E0424E">
      <w:pPr>
        <w:pStyle w:val="Heading1"/>
        <w:overflowPunct w:val="0"/>
        <w:rPr>
          <w:sz w:val="24"/>
          <w:lang w:eastAsia="zh-CN"/>
        </w:rPr>
      </w:pPr>
      <w:r w:rsidRPr="00C435F1">
        <w:rPr>
          <w:rFonts w:hint="eastAsia"/>
          <w:sz w:val="24"/>
          <w:lang w:eastAsia="zh-CN"/>
        </w:rPr>
        <w:t>秘书处赞赏多边组织业绩评估网评估小组的专业精神，并与执行委员会成员一样，也对多边组织业绩评估网介绍报告结论表示赞赏。秘书处注意到，所使用的方法（</w:t>
      </w:r>
      <w:r w:rsidRPr="00C435F1">
        <w:rPr>
          <w:sz w:val="24"/>
          <w:lang w:eastAsia="zh-CN"/>
        </w:rPr>
        <w:t>MOPAN 3.0*</w:t>
      </w:r>
      <w:r w:rsidRPr="00C435F1">
        <w:rPr>
          <w:rFonts w:hint="eastAsia"/>
          <w:sz w:val="24"/>
          <w:lang w:eastAsia="zh-CN"/>
        </w:rPr>
        <w:t>）相当先进，既使用了关键业绩指标，也使用了许多微观指标。多边组织业绩评估网不妨考虑根据</w:t>
      </w:r>
      <w:r w:rsidR="00DF220E">
        <w:rPr>
          <w:rFonts w:hint="eastAsia"/>
          <w:sz w:val="24"/>
          <w:lang w:eastAsia="zh-CN"/>
        </w:rPr>
        <w:t>受</w:t>
      </w:r>
      <w:r w:rsidRPr="00C435F1">
        <w:rPr>
          <w:rFonts w:hint="eastAsia"/>
          <w:sz w:val="24"/>
          <w:lang w:eastAsia="zh-CN"/>
        </w:rPr>
        <w:t>评估组织的特点调整其方法，特别是对多边基金等高度专业化和技术性强的组织。</w:t>
      </w:r>
    </w:p>
    <w:p w14:paraId="2B796E7D" w14:textId="77777777" w:rsidR="00DB41C2" w:rsidRPr="007943BF" w:rsidRDefault="00DB41C2" w:rsidP="00E0424E">
      <w:pPr>
        <w:pStyle w:val="StyleHeader4Para4Left0Firstline0"/>
        <w:numPr>
          <w:ilvl w:val="0"/>
          <w:numId w:val="0"/>
        </w:numPr>
        <w:overflowPunct w:val="0"/>
        <w:rPr>
          <w:rFonts w:ascii="SimHei" w:eastAsia="SimHei" w:hAnsi="SimHei"/>
          <w:b/>
          <w:bCs/>
          <w:sz w:val="24"/>
        </w:rPr>
      </w:pPr>
      <w:r w:rsidRPr="007943BF">
        <w:rPr>
          <w:rFonts w:ascii="SimHei" w:eastAsia="SimHei" w:hAnsi="SimHei" w:hint="eastAsia"/>
          <w:b/>
          <w:bCs/>
          <w:sz w:val="24"/>
          <w:lang w:eastAsia="zh-CN"/>
        </w:rPr>
        <w:t>结论</w:t>
      </w:r>
    </w:p>
    <w:p w14:paraId="6C908B79" w14:textId="77777777" w:rsidR="00DB41C2" w:rsidRPr="00C435F1" w:rsidRDefault="00DB41C2" w:rsidP="00E0424E">
      <w:pPr>
        <w:pStyle w:val="Heading1"/>
        <w:overflowPunct w:val="0"/>
        <w:rPr>
          <w:sz w:val="24"/>
          <w:lang w:eastAsia="zh-CN"/>
        </w:rPr>
      </w:pPr>
      <w:r w:rsidRPr="00C435F1">
        <w:rPr>
          <w:rFonts w:hint="eastAsia"/>
          <w:sz w:val="24"/>
          <w:lang w:eastAsia="zh-CN"/>
        </w:rPr>
        <w:t>秘书处感谢有机会参与多边组织业绩评估网进行的首次评估，并欢迎外界通过</w:t>
      </w:r>
      <w:r w:rsidRPr="00533C7C">
        <w:rPr>
          <w:rFonts w:hint="eastAsia"/>
          <w:sz w:val="24"/>
          <w:lang w:eastAsia="zh-CN"/>
        </w:rPr>
        <w:t>评估报告</w:t>
      </w:r>
      <w:r w:rsidRPr="00C435F1">
        <w:rPr>
          <w:rFonts w:hint="eastAsia"/>
          <w:sz w:val="24"/>
          <w:lang w:eastAsia="zh-CN"/>
        </w:rPr>
        <w:t>对多边基金的组织业绩提出意见。秘书处致力于在基金公认的优势上再接再厉，并改进已查明有待改进的领域。</w:t>
      </w:r>
    </w:p>
    <w:p w14:paraId="5103950E" w14:textId="77777777" w:rsidR="003A31DF" w:rsidRPr="00DB41C2" w:rsidRDefault="003A31DF" w:rsidP="003A31DF">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31DF" w:rsidRPr="005B0DF9" w14:paraId="6E1C9C38" w14:textId="77777777" w:rsidTr="00E00943">
        <w:tc>
          <w:tcPr>
            <w:tcW w:w="1915" w:type="dxa"/>
          </w:tcPr>
          <w:p w14:paraId="117A11AE" w14:textId="77777777" w:rsidR="003A31DF" w:rsidRPr="005B0DF9" w:rsidRDefault="003A31DF" w:rsidP="00E00943">
            <w:pPr>
              <w:rPr>
                <w:lang w:eastAsia="zh-CN"/>
              </w:rPr>
            </w:pPr>
          </w:p>
        </w:tc>
        <w:tc>
          <w:tcPr>
            <w:tcW w:w="1915" w:type="dxa"/>
          </w:tcPr>
          <w:p w14:paraId="130500A7" w14:textId="77777777" w:rsidR="003A31DF" w:rsidRPr="005B0DF9" w:rsidRDefault="003A31DF" w:rsidP="00E00943">
            <w:pPr>
              <w:rPr>
                <w:lang w:eastAsia="zh-CN"/>
              </w:rPr>
            </w:pPr>
          </w:p>
        </w:tc>
        <w:tc>
          <w:tcPr>
            <w:tcW w:w="1915" w:type="dxa"/>
            <w:tcBorders>
              <w:bottom w:val="single" w:sz="4" w:space="0" w:color="auto"/>
            </w:tcBorders>
          </w:tcPr>
          <w:p w14:paraId="41F6C23C" w14:textId="77777777" w:rsidR="003A31DF" w:rsidRPr="005B0DF9" w:rsidRDefault="003A31DF" w:rsidP="00E00943">
            <w:pPr>
              <w:rPr>
                <w:lang w:eastAsia="zh-CN"/>
              </w:rPr>
            </w:pPr>
          </w:p>
        </w:tc>
        <w:tc>
          <w:tcPr>
            <w:tcW w:w="1915" w:type="dxa"/>
          </w:tcPr>
          <w:p w14:paraId="32866126" w14:textId="77777777" w:rsidR="003A31DF" w:rsidRPr="005B0DF9" w:rsidRDefault="003A31DF" w:rsidP="00E00943">
            <w:pPr>
              <w:rPr>
                <w:lang w:eastAsia="zh-CN"/>
              </w:rPr>
            </w:pPr>
          </w:p>
        </w:tc>
        <w:tc>
          <w:tcPr>
            <w:tcW w:w="1916" w:type="dxa"/>
          </w:tcPr>
          <w:p w14:paraId="6849B11D" w14:textId="77777777" w:rsidR="003A31DF" w:rsidRPr="005B0DF9" w:rsidRDefault="003A31DF" w:rsidP="00E00943">
            <w:pPr>
              <w:rPr>
                <w:lang w:eastAsia="zh-CN"/>
              </w:rPr>
            </w:pPr>
          </w:p>
        </w:tc>
      </w:tr>
    </w:tbl>
    <w:p w14:paraId="5AA205C1" w14:textId="77777777" w:rsidR="003A31DF" w:rsidRPr="005B0DF9" w:rsidRDefault="003A31DF" w:rsidP="003A31DF">
      <w:pPr>
        <w:rPr>
          <w:lang w:eastAsia="zh-CN"/>
        </w:rPr>
      </w:pPr>
    </w:p>
    <w:p w14:paraId="14C3AF3B" w14:textId="77777777" w:rsidR="00E85409" w:rsidRPr="009B0D30" w:rsidRDefault="00E85409" w:rsidP="004E7F9C">
      <w:pPr>
        <w:rPr>
          <w:lang w:eastAsia="zh-CN"/>
        </w:rPr>
      </w:pPr>
    </w:p>
    <w:p w14:paraId="32263669" w14:textId="77777777" w:rsidR="00E85409" w:rsidRPr="009B0D30" w:rsidRDefault="00E85409" w:rsidP="004E7F9C">
      <w:pPr>
        <w:rPr>
          <w:lang w:eastAsia="zh-CN"/>
        </w:rPr>
      </w:pPr>
    </w:p>
    <w:sectPr w:rsidR="00E85409" w:rsidRPr="009B0D30" w:rsidSect="00FB1E8E">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358BA" w14:textId="77777777" w:rsidR="00F01B7D" w:rsidRDefault="00F01B7D" w:rsidP="004A504B">
      <w:r>
        <w:separator/>
      </w:r>
    </w:p>
  </w:endnote>
  <w:endnote w:type="continuationSeparator" w:id="0">
    <w:p w14:paraId="1C3DF3A6" w14:textId="77777777" w:rsidR="00F01B7D" w:rsidRDefault="00F01B7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KaiTi_GB2312">
    <w:altName w:val="Microsoft YaHei"/>
    <w:panose1 w:val="02010609060101010101"/>
    <w:charset w:val="86"/>
    <w:family w:val="modern"/>
    <w:pitch w:val="fixed"/>
    <w:sig w:usb0="00000001" w:usb1="080E0000" w:usb2="00000010" w:usb3="00000000" w:csb0="00040000" w:csb1="00000000"/>
  </w:font>
  <w:font w:name="KaiTi">
    <w:altName w:val="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58B44" w14:textId="1318BDC2" w:rsidR="00DC6A10" w:rsidRPr="009D0D45" w:rsidRDefault="00BC2495">
    <w:pPr>
      <w:jc w:val="center"/>
      <w:rPr>
        <w:sz w:val="24"/>
        <w:szCs w:val="24"/>
      </w:rPr>
    </w:pPr>
    <w:r w:rsidRPr="009D0D45">
      <w:rPr>
        <w:sz w:val="24"/>
        <w:szCs w:val="24"/>
      </w:rPr>
      <w:fldChar w:fldCharType="begin"/>
    </w:r>
    <w:r w:rsidR="00851352" w:rsidRPr="009D0D45">
      <w:rPr>
        <w:sz w:val="24"/>
        <w:szCs w:val="24"/>
      </w:rPr>
      <w:instrText xml:space="preserve"> PAGE </w:instrText>
    </w:r>
    <w:r w:rsidRPr="009D0D45">
      <w:rPr>
        <w:sz w:val="24"/>
        <w:szCs w:val="24"/>
      </w:rPr>
      <w:fldChar w:fldCharType="separate"/>
    </w:r>
    <w:r w:rsidR="0021741C">
      <w:rPr>
        <w:noProof/>
        <w:sz w:val="24"/>
        <w:szCs w:val="24"/>
      </w:rPr>
      <w:t>2</w:t>
    </w:r>
    <w:r w:rsidRPr="009D0D4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27DD" w14:textId="6978EE72" w:rsidR="00DC6A10" w:rsidRPr="009D0D45" w:rsidRDefault="00BC2495">
    <w:pPr>
      <w:jc w:val="center"/>
      <w:rPr>
        <w:sz w:val="24"/>
        <w:szCs w:val="24"/>
      </w:rPr>
    </w:pPr>
    <w:r w:rsidRPr="009D0D45">
      <w:rPr>
        <w:sz w:val="24"/>
        <w:szCs w:val="24"/>
      </w:rPr>
      <w:fldChar w:fldCharType="begin"/>
    </w:r>
    <w:r w:rsidR="00851352" w:rsidRPr="009D0D45">
      <w:rPr>
        <w:sz w:val="24"/>
        <w:szCs w:val="24"/>
      </w:rPr>
      <w:instrText xml:space="preserve"> PAGE </w:instrText>
    </w:r>
    <w:r w:rsidRPr="009D0D45">
      <w:rPr>
        <w:sz w:val="24"/>
        <w:szCs w:val="24"/>
      </w:rPr>
      <w:fldChar w:fldCharType="separate"/>
    </w:r>
    <w:r w:rsidR="0021741C">
      <w:rPr>
        <w:noProof/>
        <w:sz w:val="24"/>
        <w:szCs w:val="24"/>
      </w:rPr>
      <w:t>9</w:t>
    </w:r>
    <w:r w:rsidRPr="009D0D4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0859" w14:textId="226FA957" w:rsidR="004E7F9C" w:rsidRDefault="007F4687"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4186285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568712"/>
      <w:docPartObj>
        <w:docPartGallery w:val="Page Numbers (Bottom of Page)"/>
        <w:docPartUnique/>
      </w:docPartObj>
    </w:sdtPr>
    <w:sdtEndPr>
      <w:rPr>
        <w:noProof/>
      </w:rPr>
    </w:sdtEndPr>
    <w:sdtContent>
      <w:p w14:paraId="7DED45E7" w14:textId="2CFC89EA" w:rsidR="00FB1E8E" w:rsidRDefault="00FB1E8E">
        <w:pPr>
          <w:pStyle w:val="Footer"/>
          <w:jc w:val="center"/>
        </w:pPr>
        <w:r>
          <w:fldChar w:fldCharType="begin"/>
        </w:r>
        <w:r>
          <w:instrText xml:space="preserve"> PAGE   \* MERGEFORMAT </w:instrText>
        </w:r>
        <w:r>
          <w:fldChar w:fldCharType="separate"/>
        </w:r>
        <w:r w:rsidR="0021741C">
          <w:rPr>
            <w:noProof/>
          </w:rPr>
          <w:t>2</w:t>
        </w:r>
        <w:r>
          <w:rPr>
            <w:noProof/>
          </w:rPr>
          <w:fldChar w:fldCharType="end"/>
        </w:r>
      </w:p>
    </w:sdtContent>
  </w:sdt>
  <w:p w14:paraId="129FA469" w14:textId="77777777" w:rsidR="00FB1E8E" w:rsidRPr="00FB1E8E" w:rsidRDefault="00FB1E8E" w:rsidP="00FB1E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510313"/>
      <w:docPartObj>
        <w:docPartGallery w:val="Page Numbers (Bottom of Page)"/>
        <w:docPartUnique/>
      </w:docPartObj>
    </w:sdtPr>
    <w:sdtEndPr>
      <w:rPr>
        <w:noProof/>
      </w:rPr>
    </w:sdtEndPr>
    <w:sdtContent>
      <w:p w14:paraId="2DAA747C" w14:textId="63BC1A46" w:rsidR="00FB1E8E" w:rsidRDefault="00FB1E8E">
        <w:pPr>
          <w:pStyle w:val="Footer"/>
          <w:jc w:val="center"/>
        </w:pPr>
        <w:r>
          <w:fldChar w:fldCharType="begin"/>
        </w:r>
        <w:r>
          <w:instrText xml:space="preserve"> PAGE   \* MERGEFORMAT </w:instrText>
        </w:r>
        <w:r>
          <w:fldChar w:fldCharType="separate"/>
        </w:r>
        <w:r w:rsidR="0021741C">
          <w:rPr>
            <w:noProof/>
          </w:rPr>
          <w:t>1</w:t>
        </w:r>
        <w:r>
          <w:rPr>
            <w:noProof/>
          </w:rPr>
          <w:fldChar w:fldCharType="end"/>
        </w:r>
      </w:p>
    </w:sdtContent>
  </w:sdt>
  <w:p w14:paraId="7F438060" w14:textId="77777777" w:rsidR="00FB1E8E" w:rsidRPr="00FB1E8E" w:rsidRDefault="00FB1E8E" w:rsidP="00FB1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E96BB" w14:textId="77777777" w:rsidR="00F01B7D" w:rsidRDefault="00F01B7D" w:rsidP="004A504B">
      <w:r>
        <w:separator/>
      </w:r>
    </w:p>
  </w:footnote>
  <w:footnote w:type="continuationSeparator" w:id="0">
    <w:p w14:paraId="043BDFF4" w14:textId="77777777" w:rsidR="00F01B7D" w:rsidRDefault="00F01B7D" w:rsidP="004A504B">
      <w:r>
        <w:continuationSeparator/>
      </w:r>
    </w:p>
  </w:footnote>
  <w:footnote w:id="1">
    <w:p w14:paraId="4ADC2C28" w14:textId="77777777" w:rsidR="00DB41C2" w:rsidRPr="004755B1" w:rsidRDefault="00DB41C2" w:rsidP="00E0424E">
      <w:pPr>
        <w:pStyle w:val="FootnoteText"/>
        <w:spacing w:after="60"/>
        <w:rPr>
          <w:sz w:val="21"/>
          <w:lang w:val="en-US" w:eastAsia="zh-CN"/>
        </w:rPr>
      </w:pPr>
      <w:r w:rsidRPr="004755B1">
        <w:rPr>
          <w:rStyle w:val="FootnoteReference"/>
          <w:sz w:val="21"/>
        </w:rPr>
        <w:footnoteRef/>
      </w:r>
      <w:r w:rsidRPr="004755B1">
        <w:rPr>
          <w:sz w:val="21"/>
          <w:lang w:eastAsia="zh-CN"/>
        </w:rPr>
        <w:t xml:space="preserve"> </w:t>
      </w:r>
      <w:r w:rsidRPr="004755B1">
        <w:rPr>
          <w:rFonts w:hint="eastAsia"/>
          <w:noProof/>
          <w:sz w:val="21"/>
          <w:szCs w:val="24"/>
          <w:lang w:eastAsia="zh-CN"/>
        </w:rPr>
        <w:t>由于</w:t>
      </w:r>
      <w:r w:rsidRPr="004755B1">
        <w:rPr>
          <w:noProof/>
          <w:sz w:val="21"/>
          <w:szCs w:val="24"/>
          <w:lang w:eastAsia="zh-CN"/>
        </w:rPr>
        <w:t>2019</w:t>
      </w:r>
      <w:r w:rsidRPr="004755B1">
        <w:rPr>
          <w:rFonts w:hint="eastAsia"/>
          <w:noProof/>
          <w:sz w:val="21"/>
          <w:szCs w:val="24"/>
          <w:lang w:eastAsia="zh-CN"/>
        </w:rPr>
        <w:t>冠状病毒病（</w:t>
      </w:r>
      <w:r w:rsidRPr="004755B1">
        <w:rPr>
          <w:noProof/>
          <w:sz w:val="21"/>
          <w:szCs w:val="24"/>
          <w:lang w:eastAsia="zh-CN"/>
        </w:rPr>
        <w:t>COVID-19</w:t>
      </w:r>
      <w:r w:rsidRPr="004755B1">
        <w:rPr>
          <w:rFonts w:hint="eastAsia"/>
          <w:noProof/>
          <w:sz w:val="21"/>
          <w:szCs w:val="24"/>
          <w:lang w:eastAsia="zh-CN"/>
        </w:rPr>
        <w:t>），将于</w:t>
      </w:r>
      <w:r w:rsidRPr="004755B1">
        <w:rPr>
          <w:noProof/>
          <w:sz w:val="21"/>
          <w:szCs w:val="24"/>
          <w:lang w:eastAsia="zh-CN"/>
        </w:rPr>
        <w:t>2021</w:t>
      </w:r>
      <w:r w:rsidRPr="004755B1">
        <w:rPr>
          <w:rFonts w:hint="eastAsia"/>
          <w:noProof/>
          <w:sz w:val="21"/>
          <w:szCs w:val="24"/>
          <w:lang w:eastAsia="zh-CN"/>
        </w:rPr>
        <w:t>年</w:t>
      </w:r>
      <w:r w:rsidRPr="004755B1">
        <w:rPr>
          <w:noProof/>
          <w:sz w:val="21"/>
          <w:szCs w:val="24"/>
          <w:lang w:eastAsia="zh-CN"/>
        </w:rPr>
        <w:t>11</w:t>
      </w:r>
      <w:r w:rsidRPr="004755B1">
        <w:rPr>
          <w:rFonts w:hint="eastAsia"/>
          <w:noProof/>
          <w:sz w:val="21"/>
          <w:szCs w:val="24"/>
          <w:lang w:eastAsia="zh-CN"/>
        </w:rPr>
        <w:t>月和</w:t>
      </w:r>
      <w:r w:rsidRPr="004755B1">
        <w:rPr>
          <w:noProof/>
          <w:sz w:val="21"/>
          <w:szCs w:val="24"/>
          <w:lang w:eastAsia="zh-CN"/>
        </w:rPr>
        <w:t>12</w:t>
      </w:r>
      <w:r w:rsidRPr="004755B1">
        <w:rPr>
          <w:rFonts w:hint="eastAsia"/>
          <w:noProof/>
          <w:sz w:val="21"/>
          <w:szCs w:val="24"/>
          <w:lang w:eastAsia="zh-CN"/>
        </w:rPr>
        <w:t>月举行在线会议和闭会期间核准程序。</w:t>
      </w:r>
    </w:p>
  </w:footnote>
  <w:footnote w:id="2">
    <w:p w14:paraId="54446BCA" w14:textId="77777777" w:rsidR="00DB41C2" w:rsidRPr="004755B1" w:rsidRDefault="00DB41C2" w:rsidP="00E0424E">
      <w:pPr>
        <w:pStyle w:val="FootnoteText"/>
        <w:spacing w:after="60"/>
        <w:rPr>
          <w:sz w:val="21"/>
        </w:rPr>
      </w:pPr>
      <w:r w:rsidRPr="004755B1">
        <w:rPr>
          <w:rStyle w:val="FootnoteReference"/>
          <w:sz w:val="21"/>
        </w:rPr>
        <w:footnoteRef/>
      </w:r>
      <w:r w:rsidRPr="004755B1">
        <w:rPr>
          <w:sz w:val="21"/>
        </w:rPr>
        <w:t xml:space="preserve"> UNEP/</w:t>
      </w:r>
      <w:proofErr w:type="spellStart"/>
      <w:r w:rsidRPr="004755B1">
        <w:rPr>
          <w:sz w:val="21"/>
        </w:rPr>
        <w:t>OzL.Pro</w:t>
      </w:r>
      <w:proofErr w:type="spellEnd"/>
      <w:r w:rsidRPr="004755B1">
        <w:rPr>
          <w:sz w:val="21"/>
        </w:rPr>
        <w:t>/ExCom/82/72</w:t>
      </w:r>
      <w:r w:rsidRPr="004755B1">
        <w:rPr>
          <w:rFonts w:hint="eastAsia"/>
          <w:sz w:val="21"/>
          <w:lang w:eastAsia="zh-CN"/>
        </w:rPr>
        <w:t>（第</w:t>
      </w:r>
      <w:r w:rsidRPr="004755B1">
        <w:rPr>
          <w:sz w:val="21"/>
        </w:rPr>
        <w:t>18</w:t>
      </w:r>
      <w:r w:rsidRPr="004755B1">
        <w:rPr>
          <w:rFonts w:hint="eastAsia"/>
          <w:sz w:val="21"/>
          <w:lang w:eastAsia="zh-CN"/>
        </w:rPr>
        <w:t>和第</w:t>
      </w:r>
      <w:r w:rsidRPr="004755B1">
        <w:rPr>
          <w:sz w:val="21"/>
        </w:rPr>
        <w:t>22</w:t>
      </w:r>
      <w:r w:rsidRPr="004755B1">
        <w:rPr>
          <w:rFonts w:hint="eastAsia"/>
          <w:sz w:val="21"/>
          <w:lang w:eastAsia="zh-CN"/>
        </w:rPr>
        <w:t>段）。</w:t>
      </w:r>
    </w:p>
  </w:footnote>
  <w:footnote w:id="3">
    <w:p w14:paraId="5FE7FD05"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UNEP/</w:t>
      </w:r>
      <w:proofErr w:type="spellStart"/>
      <w:r w:rsidRPr="004755B1">
        <w:rPr>
          <w:sz w:val="21"/>
        </w:rPr>
        <w:t>OzL.Pro</w:t>
      </w:r>
      <w:proofErr w:type="spellEnd"/>
      <w:r w:rsidRPr="004755B1">
        <w:rPr>
          <w:sz w:val="21"/>
        </w:rPr>
        <w:t>/ExCom/86/2/Add.1</w:t>
      </w:r>
      <w:r w:rsidRPr="004755B1">
        <w:rPr>
          <w:rFonts w:hint="eastAsia"/>
          <w:sz w:val="21"/>
          <w:lang w:eastAsia="zh-CN"/>
        </w:rPr>
        <w:t>。</w:t>
      </w:r>
    </w:p>
  </w:footnote>
  <w:footnote w:id="4">
    <w:p w14:paraId="61E2A472"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UNEP/</w:t>
      </w:r>
      <w:proofErr w:type="spellStart"/>
      <w:r w:rsidRPr="004755B1">
        <w:rPr>
          <w:sz w:val="21"/>
        </w:rPr>
        <w:t>OzL.Pro</w:t>
      </w:r>
      <w:proofErr w:type="spellEnd"/>
      <w:r w:rsidRPr="004755B1">
        <w:rPr>
          <w:sz w:val="21"/>
        </w:rPr>
        <w:t>/ExCom/86/100</w:t>
      </w:r>
      <w:r w:rsidRPr="004755B1">
        <w:rPr>
          <w:rFonts w:hint="eastAsia"/>
          <w:sz w:val="21"/>
          <w:lang w:eastAsia="zh-CN"/>
        </w:rPr>
        <w:t>（第</w:t>
      </w:r>
      <w:r w:rsidRPr="004755B1">
        <w:rPr>
          <w:sz w:val="21"/>
        </w:rPr>
        <w:t>24</w:t>
      </w:r>
      <w:r w:rsidRPr="004755B1">
        <w:rPr>
          <w:rFonts w:hint="eastAsia"/>
          <w:sz w:val="21"/>
          <w:lang w:eastAsia="zh-CN"/>
        </w:rPr>
        <w:t>至第</w:t>
      </w:r>
      <w:r w:rsidRPr="004755B1">
        <w:rPr>
          <w:sz w:val="21"/>
        </w:rPr>
        <w:t>28</w:t>
      </w:r>
      <w:r w:rsidRPr="004755B1">
        <w:rPr>
          <w:rFonts w:hint="eastAsia"/>
          <w:sz w:val="21"/>
          <w:lang w:eastAsia="zh-CN"/>
        </w:rPr>
        <w:t>段）。</w:t>
      </w:r>
    </w:p>
  </w:footnote>
  <w:footnote w:id="5">
    <w:p w14:paraId="4ECB9E60"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秘书处还将其评论发送给作为多边组织业绩评估网评估机构牵头人的加拿大政府代表。</w:t>
      </w:r>
    </w:p>
  </w:footnote>
  <w:footnote w:id="6">
    <w:p w14:paraId="7487B777"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在第二十四次会议上，执行委员会决定雇用一名顾问，直到监测和评价干事担任这一职务为止。高级评价干事于</w:t>
      </w:r>
      <w:r w:rsidRPr="004755B1">
        <w:rPr>
          <w:rFonts w:hint="eastAsia"/>
          <w:sz w:val="21"/>
          <w:lang w:eastAsia="zh-CN"/>
        </w:rPr>
        <w:t>1999</w:t>
      </w:r>
      <w:r w:rsidRPr="004755B1">
        <w:rPr>
          <w:rFonts w:hint="eastAsia"/>
          <w:sz w:val="21"/>
          <w:lang w:eastAsia="zh-CN"/>
        </w:rPr>
        <w:t>年</w:t>
      </w:r>
      <w:r w:rsidRPr="004755B1">
        <w:rPr>
          <w:rFonts w:hint="eastAsia"/>
          <w:sz w:val="21"/>
          <w:lang w:eastAsia="zh-CN"/>
        </w:rPr>
        <w:t>2</w:t>
      </w:r>
      <w:r w:rsidRPr="004755B1">
        <w:rPr>
          <w:rFonts w:hint="eastAsia"/>
          <w:sz w:val="21"/>
          <w:lang w:eastAsia="zh-CN"/>
        </w:rPr>
        <w:t>月</w:t>
      </w:r>
      <w:r w:rsidRPr="004755B1">
        <w:rPr>
          <w:rFonts w:hint="eastAsia"/>
          <w:sz w:val="21"/>
          <w:lang w:eastAsia="zh-CN"/>
        </w:rPr>
        <w:t>1</w:t>
      </w:r>
      <w:r w:rsidRPr="004755B1">
        <w:rPr>
          <w:rFonts w:hint="eastAsia"/>
          <w:sz w:val="21"/>
          <w:lang w:eastAsia="zh-CN"/>
        </w:rPr>
        <w:t>日加入秘书处。</w:t>
      </w:r>
    </w:p>
  </w:footnote>
  <w:footnote w:id="7">
    <w:p w14:paraId="15965455"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不包括项目编制、国家方案、联网、信息交换所活动和体制强化项目。</w:t>
      </w:r>
    </w:p>
  </w:footnote>
  <w:footnote w:id="8">
    <w:p w14:paraId="432DFD59"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评价通常由独立顾问在高级监测和评价干事协调下编写。</w:t>
      </w:r>
    </w:p>
  </w:footnote>
  <w:footnote w:id="9">
    <w:p w14:paraId="565D0936"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例如，在淘汰氟氯烃之初推广的一种做法是，用易燃制冷剂改造非易燃制冷设备，但基于与这种做法相关的经证明的风险，这种做法已经停止。</w:t>
      </w:r>
    </w:p>
  </w:footnote>
  <w:footnote w:id="10">
    <w:p w14:paraId="4A373A34"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核查报告提供了额外的、独立的进度评估。</w:t>
      </w:r>
    </w:p>
  </w:footnote>
  <w:footnote w:id="11">
    <w:p w14:paraId="43C0B1B6" w14:textId="77777777" w:rsidR="00DB41C2" w:rsidRPr="004755B1" w:rsidRDefault="00DB41C2" w:rsidP="00E0424E">
      <w:pPr>
        <w:pStyle w:val="FootnoteText"/>
        <w:spacing w:after="60"/>
        <w:rPr>
          <w:sz w:val="21"/>
          <w:lang w:eastAsia="zh-CN"/>
        </w:rPr>
      </w:pPr>
      <w:r w:rsidRPr="004755B1">
        <w:rPr>
          <w:rStyle w:val="FootnoteReference"/>
          <w:sz w:val="21"/>
        </w:rPr>
        <w:footnoteRef/>
      </w:r>
      <w:r w:rsidRPr="004755B1">
        <w:rPr>
          <w:sz w:val="21"/>
          <w:lang w:eastAsia="zh-CN"/>
        </w:rPr>
        <w:t xml:space="preserve"> </w:t>
      </w:r>
      <w:r w:rsidRPr="004755B1">
        <w:rPr>
          <w:rFonts w:hint="eastAsia"/>
          <w:sz w:val="21"/>
          <w:lang w:eastAsia="zh-CN"/>
        </w:rPr>
        <w:t>体制强化项目是仅有的提交时首页必须由相关当局签署的文件。</w:t>
      </w:r>
    </w:p>
  </w:footnote>
  <w:footnote w:id="12">
    <w:p w14:paraId="3676EC6D"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w:t>
      </w:r>
      <w:r w:rsidRPr="004755B1">
        <w:rPr>
          <w:sz w:val="21"/>
          <w:lang w:val="en-US"/>
        </w:rPr>
        <w:t>UNEP/</w:t>
      </w:r>
      <w:proofErr w:type="spellStart"/>
      <w:r w:rsidRPr="004755B1">
        <w:rPr>
          <w:sz w:val="21"/>
          <w:lang w:val="en-US"/>
        </w:rPr>
        <w:t>OzL.Pro</w:t>
      </w:r>
      <w:proofErr w:type="spellEnd"/>
      <w:r w:rsidRPr="004755B1">
        <w:rPr>
          <w:sz w:val="21"/>
          <w:lang w:val="en-US"/>
        </w:rPr>
        <w:t>/ExCom/81/9</w:t>
      </w:r>
      <w:r w:rsidRPr="004755B1">
        <w:rPr>
          <w:rFonts w:hint="eastAsia"/>
          <w:sz w:val="21"/>
          <w:lang w:val="en-US" w:eastAsia="zh-CN"/>
        </w:rPr>
        <w:t>。</w:t>
      </w:r>
    </w:p>
  </w:footnote>
  <w:footnote w:id="13">
    <w:p w14:paraId="0B58ED3D"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rFonts w:hint="eastAsia"/>
          <w:sz w:val="21"/>
          <w:lang w:eastAsia="zh-CN"/>
        </w:rPr>
        <w:t>第</w:t>
      </w:r>
      <w:r w:rsidRPr="004755B1">
        <w:rPr>
          <w:sz w:val="21"/>
        </w:rPr>
        <w:t>81/7</w:t>
      </w:r>
      <w:r w:rsidRPr="004755B1">
        <w:rPr>
          <w:rFonts w:hint="eastAsia"/>
          <w:sz w:val="21"/>
          <w:lang w:eastAsia="zh-CN"/>
        </w:rPr>
        <w:t>号决定。</w:t>
      </w:r>
    </w:p>
  </w:footnote>
  <w:footnote w:id="14">
    <w:p w14:paraId="6D91F641"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UNEP/</w:t>
      </w:r>
      <w:proofErr w:type="spellStart"/>
      <w:r w:rsidRPr="004755B1">
        <w:rPr>
          <w:sz w:val="21"/>
        </w:rPr>
        <w:t>OzL.Pro</w:t>
      </w:r>
      <w:proofErr w:type="spellEnd"/>
      <w:r w:rsidRPr="004755B1">
        <w:rPr>
          <w:sz w:val="21"/>
        </w:rPr>
        <w:t>/ExCom/83/45</w:t>
      </w:r>
      <w:r w:rsidRPr="004755B1">
        <w:rPr>
          <w:rFonts w:hint="eastAsia"/>
          <w:sz w:val="21"/>
          <w:lang w:eastAsia="zh-CN"/>
        </w:rPr>
        <w:t>。</w:t>
      </w:r>
    </w:p>
  </w:footnote>
  <w:footnote w:id="15">
    <w:p w14:paraId="13A10531"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w:t>
      </w:r>
      <w:r w:rsidRPr="004755B1">
        <w:rPr>
          <w:rFonts w:hint="eastAsia"/>
          <w:sz w:val="21"/>
          <w:lang w:eastAsia="zh-CN"/>
        </w:rPr>
        <w:t>第</w:t>
      </w:r>
      <w:r w:rsidRPr="004755B1">
        <w:rPr>
          <w:sz w:val="21"/>
          <w:lang w:val="en-US"/>
        </w:rPr>
        <w:t>83/68</w:t>
      </w:r>
      <w:r w:rsidRPr="004755B1">
        <w:rPr>
          <w:rFonts w:hint="eastAsia"/>
          <w:sz w:val="21"/>
          <w:lang w:val="en-US" w:eastAsia="zh-CN"/>
        </w:rPr>
        <w:t>号决定。</w:t>
      </w:r>
    </w:p>
  </w:footnote>
  <w:footnote w:id="16">
    <w:p w14:paraId="2350D9BB" w14:textId="36843EEC" w:rsidR="00DB41C2" w:rsidRPr="004755B1" w:rsidRDefault="00DB41C2" w:rsidP="00E0424E">
      <w:pPr>
        <w:pStyle w:val="FootnoteText"/>
        <w:spacing w:after="60"/>
        <w:rPr>
          <w:sz w:val="21"/>
          <w:lang w:val="en-US"/>
        </w:rPr>
      </w:pPr>
      <w:r w:rsidRPr="004755B1">
        <w:rPr>
          <w:rStyle w:val="FootnoteReference"/>
          <w:sz w:val="21"/>
        </w:rPr>
        <w:footnoteRef/>
      </w:r>
      <w:r w:rsidR="007943BF">
        <w:rPr>
          <w:rFonts w:hint="eastAsia"/>
          <w:sz w:val="21"/>
          <w:lang w:val="en-US" w:eastAsia="zh-CN"/>
        </w:rPr>
        <w:t xml:space="preserve"> </w:t>
      </w:r>
      <w:r w:rsidRPr="004755B1">
        <w:rPr>
          <w:rFonts w:hint="eastAsia"/>
          <w:sz w:val="21"/>
          <w:lang w:val="en-US" w:eastAsia="zh-CN"/>
        </w:rPr>
        <w:t>第</w:t>
      </w:r>
      <w:r w:rsidRPr="004755B1">
        <w:rPr>
          <w:sz w:val="21"/>
          <w:lang w:val="en-US"/>
        </w:rPr>
        <w:t>84/92</w:t>
      </w:r>
      <w:r w:rsidRPr="004755B1">
        <w:rPr>
          <w:rFonts w:hint="eastAsia"/>
          <w:sz w:val="21"/>
          <w:lang w:val="en-US" w:eastAsia="zh-CN"/>
        </w:rPr>
        <w:t>号决定</w:t>
      </w:r>
      <w:r w:rsidR="00127E01">
        <w:rPr>
          <w:rFonts w:hint="eastAsia"/>
          <w:sz w:val="21"/>
          <w:lang w:val="en-US" w:eastAsia="zh-CN"/>
        </w:rPr>
        <w:t>。</w:t>
      </w:r>
    </w:p>
  </w:footnote>
  <w:footnote w:id="17">
    <w:p w14:paraId="55CC3967"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UNEP/</w:t>
      </w:r>
      <w:proofErr w:type="spellStart"/>
      <w:r w:rsidRPr="004755B1">
        <w:rPr>
          <w:sz w:val="21"/>
        </w:rPr>
        <w:t>OzL.Pro</w:t>
      </w:r>
      <w:proofErr w:type="spellEnd"/>
      <w:r w:rsidRPr="004755B1">
        <w:rPr>
          <w:sz w:val="21"/>
        </w:rPr>
        <w:t>/ExCom/39/41</w:t>
      </w:r>
      <w:r w:rsidRPr="004755B1">
        <w:rPr>
          <w:rFonts w:hint="eastAsia"/>
          <w:sz w:val="21"/>
          <w:lang w:eastAsia="zh-CN"/>
        </w:rPr>
        <w:t>。</w:t>
      </w:r>
    </w:p>
  </w:footnote>
  <w:footnote w:id="18">
    <w:p w14:paraId="52E2ED2A" w14:textId="77777777" w:rsidR="00DB41C2" w:rsidRPr="004755B1" w:rsidRDefault="00DB41C2" w:rsidP="00E0424E">
      <w:pPr>
        <w:pStyle w:val="FootnoteText"/>
        <w:spacing w:after="60"/>
        <w:rPr>
          <w:sz w:val="21"/>
          <w:lang w:val="en-US"/>
        </w:rPr>
      </w:pPr>
      <w:r w:rsidRPr="004755B1">
        <w:rPr>
          <w:rStyle w:val="FootnoteReference"/>
          <w:sz w:val="21"/>
        </w:rPr>
        <w:footnoteRef/>
      </w:r>
      <w:r w:rsidRPr="004755B1">
        <w:rPr>
          <w:sz w:val="21"/>
        </w:rPr>
        <w:t xml:space="preserve"> </w:t>
      </w:r>
      <w:r w:rsidRPr="004755B1">
        <w:rPr>
          <w:sz w:val="21"/>
          <w:lang w:val="en-US"/>
        </w:rPr>
        <w:t>UNEP/</w:t>
      </w:r>
      <w:proofErr w:type="spellStart"/>
      <w:r w:rsidRPr="004755B1">
        <w:rPr>
          <w:sz w:val="21"/>
          <w:lang w:val="en-US"/>
        </w:rPr>
        <w:t>OzL.Pro</w:t>
      </w:r>
      <w:proofErr w:type="spellEnd"/>
      <w:r w:rsidRPr="004755B1">
        <w:rPr>
          <w:sz w:val="21"/>
          <w:lang w:val="en-US"/>
        </w:rPr>
        <w:t>/ExCom/40/49</w:t>
      </w:r>
      <w:r w:rsidRPr="004755B1">
        <w:rPr>
          <w:rFonts w:hint="eastAsia"/>
          <w:sz w:val="21"/>
          <w:lang w:val="en-US" w:eastAsia="zh-CN"/>
        </w:rPr>
        <w:t>。</w:t>
      </w:r>
    </w:p>
  </w:footnote>
  <w:footnote w:id="19">
    <w:p w14:paraId="4F033ADF" w14:textId="77777777" w:rsidR="00DE4AEF" w:rsidRPr="004755B1" w:rsidRDefault="00DE4AEF" w:rsidP="00DE4AEF">
      <w:pPr>
        <w:pStyle w:val="FootnoteText"/>
        <w:spacing w:after="60"/>
        <w:rPr>
          <w:sz w:val="21"/>
          <w:lang w:val="en-US"/>
        </w:rPr>
      </w:pPr>
      <w:r w:rsidRPr="004755B1">
        <w:rPr>
          <w:rStyle w:val="FootnoteReference"/>
          <w:sz w:val="21"/>
        </w:rPr>
        <w:footnoteRef/>
      </w:r>
      <w:r w:rsidRPr="004755B1">
        <w:rPr>
          <w:sz w:val="21"/>
        </w:rPr>
        <w:t xml:space="preserve"> </w:t>
      </w:r>
      <w:r w:rsidRPr="004755B1">
        <w:rPr>
          <w:rFonts w:hint="eastAsia"/>
          <w:sz w:val="21"/>
          <w:lang w:val="en-US" w:eastAsia="zh-CN"/>
        </w:rPr>
        <w:t>第</w:t>
      </w:r>
      <w:r w:rsidRPr="004755B1">
        <w:rPr>
          <w:sz w:val="21"/>
          <w:lang w:val="en-US"/>
        </w:rPr>
        <w:t>40/53</w:t>
      </w:r>
      <w:r w:rsidRPr="004755B1">
        <w:rPr>
          <w:rFonts w:hint="eastAsia"/>
          <w:sz w:val="21"/>
          <w:lang w:val="en-US"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C7DF8" w14:textId="4E0421D3" w:rsidR="00FB1E8E" w:rsidRDefault="00DD48E1">
    <w:r>
      <w:fldChar w:fldCharType="begin"/>
    </w:r>
    <w:r>
      <w:instrText xml:space="preserve"> DOCPROPERTY "Document number"  \* MERGEFORMAT </w:instrText>
    </w:r>
    <w:r>
      <w:fldChar w:fldCharType="separate"/>
    </w:r>
    <w:r>
      <w:t>UNEP/</w:t>
    </w:r>
    <w:proofErr w:type="spellStart"/>
    <w:r>
      <w:t>OzL.Pro</w:t>
    </w:r>
    <w:proofErr w:type="spellEnd"/>
    <w:r>
      <w:t>/ExCom/88/2/Add.2</w:t>
    </w:r>
    <w:r>
      <w:fldChar w:fldCharType="end"/>
    </w:r>
  </w:p>
  <w:p w14:paraId="249945F9" w14:textId="580028F4" w:rsidR="00FB1E8E" w:rsidRDefault="00FB1E8E"/>
  <w:p w14:paraId="19300D9C" w14:textId="77777777" w:rsidR="00052B8A" w:rsidRPr="0033525D" w:rsidRDefault="00052B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4EEF1" w14:textId="33FB864D" w:rsidR="00FB1E8E" w:rsidRDefault="00DD48E1" w:rsidP="00DD48E1">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/ExCom/88/2/Add.2</w:t>
    </w:r>
    <w:r>
      <w:fldChar w:fldCharType="end"/>
    </w:r>
  </w:p>
  <w:p w14:paraId="535C05D3" w14:textId="43A3ADF6" w:rsidR="00DD48E1" w:rsidRDefault="00DD48E1" w:rsidP="00DD48E1">
    <w:pPr>
      <w:pStyle w:val="Header"/>
      <w:jc w:val="right"/>
    </w:pPr>
  </w:p>
  <w:p w14:paraId="79558F27" w14:textId="77777777" w:rsidR="00052B8A" w:rsidRPr="0033525D" w:rsidRDefault="00052B8A" w:rsidP="00DD48E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EA8A" w14:textId="77777777" w:rsidR="00FB1E8E" w:rsidRDefault="00FB1E8E" w:rsidP="00FB1E8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4EC64" w14:textId="41BDE233" w:rsidR="00DD48E1" w:rsidRDefault="00DD48E1">
    <w:r>
      <w:fldChar w:fldCharType="begin"/>
    </w:r>
    <w:r>
      <w:instrText xml:space="preserve"> DOCPROPERTY "Document number"  \* MERGEFORMAT </w:instrText>
    </w:r>
    <w:r>
      <w:fldChar w:fldCharType="separate"/>
    </w:r>
    <w:r>
      <w:t>UNEP/</w:t>
    </w:r>
    <w:proofErr w:type="spellStart"/>
    <w:r>
      <w:t>OzL.Pro</w:t>
    </w:r>
    <w:proofErr w:type="spellEnd"/>
    <w:r>
      <w:t>/ExCom/88/2/Add.2</w:t>
    </w:r>
    <w:r>
      <w:fldChar w:fldCharType="end"/>
    </w:r>
  </w:p>
  <w:p w14:paraId="2555C042" w14:textId="75284ED3" w:rsidR="00FB1E8E" w:rsidRPr="009D0D45" w:rsidRDefault="00FB1E8E">
    <w:pPr>
      <w:rPr>
        <w:sz w:val="24"/>
        <w:szCs w:val="24"/>
      </w:rPr>
    </w:pPr>
    <w:r w:rsidRPr="009D0D45">
      <w:rPr>
        <w:sz w:val="24"/>
        <w:szCs w:val="24"/>
      </w:rPr>
      <w:t>Annex I</w:t>
    </w:r>
  </w:p>
  <w:p w14:paraId="65BD7652" w14:textId="77777777" w:rsidR="00FB1E8E" w:rsidRPr="0033525D" w:rsidRDefault="00FB1E8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0025" w14:textId="77777777" w:rsidR="00DD48E1" w:rsidRDefault="00DD48E1" w:rsidP="00FB1E8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/ExCom/88/2/Add.2</w:t>
    </w:r>
    <w:r>
      <w:fldChar w:fldCharType="end"/>
    </w:r>
  </w:p>
  <w:p w14:paraId="67081235" w14:textId="01C05719" w:rsidR="00FB1E8E" w:rsidRPr="009D0D45" w:rsidRDefault="00FB1E8E" w:rsidP="00FB1E8E">
    <w:pPr>
      <w:pStyle w:val="Header"/>
      <w:jc w:val="right"/>
      <w:rPr>
        <w:sz w:val="24"/>
        <w:szCs w:val="24"/>
      </w:rPr>
    </w:pPr>
    <w:r w:rsidRPr="009D0D45">
      <w:rPr>
        <w:sz w:val="24"/>
        <w:szCs w:val="24"/>
      </w:rPr>
      <w:t>Annex I</w:t>
    </w:r>
  </w:p>
  <w:p w14:paraId="3BAF723E" w14:textId="42F7F099" w:rsidR="00FB1E8E" w:rsidRDefault="00FB1E8E" w:rsidP="00FB1E8E">
    <w:pPr>
      <w:pStyle w:val="Header"/>
      <w:jc w:val="right"/>
    </w:pPr>
  </w:p>
  <w:p w14:paraId="3CD5FF10" w14:textId="77777777" w:rsidR="009D0D45" w:rsidRDefault="009D0D45" w:rsidP="00FB1E8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A31DF"/>
    <w:rsid w:val="00000FED"/>
    <w:rsid w:val="0000434E"/>
    <w:rsid w:val="00006373"/>
    <w:rsid w:val="00015FEA"/>
    <w:rsid w:val="000211A9"/>
    <w:rsid w:val="00027BB2"/>
    <w:rsid w:val="00031260"/>
    <w:rsid w:val="0003681A"/>
    <w:rsid w:val="000372B7"/>
    <w:rsid w:val="00042B54"/>
    <w:rsid w:val="00050F6E"/>
    <w:rsid w:val="00052B8A"/>
    <w:rsid w:val="00055543"/>
    <w:rsid w:val="00061EC2"/>
    <w:rsid w:val="00066CE8"/>
    <w:rsid w:val="00080ED0"/>
    <w:rsid w:val="00085B8F"/>
    <w:rsid w:val="00090481"/>
    <w:rsid w:val="000A3826"/>
    <w:rsid w:val="000A6C26"/>
    <w:rsid w:val="000D52A4"/>
    <w:rsid w:val="000E07BC"/>
    <w:rsid w:val="000F1CD4"/>
    <w:rsid w:val="000F4103"/>
    <w:rsid w:val="000F4DAE"/>
    <w:rsid w:val="000F53AF"/>
    <w:rsid w:val="000F70A7"/>
    <w:rsid w:val="00113CCA"/>
    <w:rsid w:val="00122F25"/>
    <w:rsid w:val="00127E01"/>
    <w:rsid w:val="00135980"/>
    <w:rsid w:val="00164719"/>
    <w:rsid w:val="00166FC4"/>
    <w:rsid w:val="001677AC"/>
    <w:rsid w:val="001804EA"/>
    <w:rsid w:val="00190A61"/>
    <w:rsid w:val="001A2215"/>
    <w:rsid w:val="001A3342"/>
    <w:rsid w:val="001A3E3D"/>
    <w:rsid w:val="001A7049"/>
    <w:rsid w:val="001B1E40"/>
    <w:rsid w:val="001B6250"/>
    <w:rsid w:val="001C3982"/>
    <w:rsid w:val="001C764E"/>
    <w:rsid w:val="001E1052"/>
    <w:rsid w:val="001E21B1"/>
    <w:rsid w:val="001E2F93"/>
    <w:rsid w:val="001E4554"/>
    <w:rsid w:val="001E61E5"/>
    <w:rsid w:val="001F2159"/>
    <w:rsid w:val="00210B8B"/>
    <w:rsid w:val="00214863"/>
    <w:rsid w:val="002156B4"/>
    <w:rsid w:val="0021741C"/>
    <w:rsid w:val="002209F6"/>
    <w:rsid w:val="00221995"/>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56B65"/>
    <w:rsid w:val="00363EE9"/>
    <w:rsid w:val="00376128"/>
    <w:rsid w:val="0037742E"/>
    <w:rsid w:val="00377D56"/>
    <w:rsid w:val="0038245A"/>
    <w:rsid w:val="003840E6"/>
    <w:rsid w:val="00385CFC"/>
    <w:rsid w:val="0039337A"/>
    <w:rsid w:val="003A3189"/>
    <w:rsid w:val="003A31DF"/>
    <w:rsid w:val="003A3CA7"/>
    <w:rsid w:val="003B33BD"/>
    <w:rsid w:val="003B569D"/>
    <w:rsid w:val="003C3C0E"/>
    <w:rsid w:val="003D42A6"/>
    <w:rsid w:val="003D45FB"/>
    <w:rsid w:val="003D4F21"/>
    <w:rsid w:val="003D4FAC"/>
    <w:rsid w:val="003D5A59"/>
    <w:rsid w:val="003E7906"/>
    <w:rsid w:val="003F3C50"/>
    <w:rsid w:val="00406A6A"/>
    <w:rsid w:val="00406B22"/>
    <w:rsid w:val="004328A7"/>
    <w:rsid w:val="00434C74"/>
    <w:rsid w:val="00445B72"/>
    <w:rsid w:val="00456EB4"/>
    <w:rsid w:val="004718F3"/>
    <w:rsid w:val="00475040"/>
    <w:rsid w:val="004755B1"/>
    <w:rsid w:val="00480082"/>
    <w:rsid w:val="00493D40"/>
    <w:rsid w:val="004967B6"/>
    <w:rsid w:val="004A504B"/>
    <w:rsid w:val="004A6911"/>
    <w:rsid w:val="004B54E0"/>
    <w:rsid w:val="004B7384"/>
    <w:rsid w:val="004B74EB"/>
    <w:rsid w:val="004C1E41"/>
    <w:rsid w:val="004C4269"/>
    <w:rsid w:val="004D6236"/>
    <w:rsid w:val="004D7F90"/>
    <w:rsid w:val="004E4DBB"/>
    <w:rsid w:val="004E4E41"/>
    <w:rsid w:val="004E7F9C"/>
    <w:rsid w:val="004F125C"/>
    <w:rsid w:val="004F3493"/>
    <w:rsid w:val="004F5143"/>
    <w:rsid w:val="00512B09"/>
    <w:rsid w:val="005220ED"/>
    <w:rsid w:val="00533796"/>
    <w:rsid w:val="00533C7C"/>
    <w:rsid w:val="00537343"/>
    <w:rsid w:val="00555D75"/>
    <w:rsid w:val="005562CF"/>
    <w:rsid w:val="00560DF0"/>
    <w:rsid w:val="0056759C"/>
    <w:rsid w:val="0059513E"/>
    <w:rsid w:val="005A6AA4"/>
    <w:rsid w:val="005A6D9F"/>
    <w:rsid w:val="005B48FF"/>
    <w:rsid w:val="005D363F"/>
    <w:rsid w:val="00604C15"/>
    <w:rsid w:val="006158D5"/>
    <w:rsid w:val="00625D83"/>
    <w:rsid w:val="00647877"/>
    <w:rsid w:val="006623E7"/>
    <w:rsid w:val="00662B80"/>
    <w:rsid w:val="00670F6C"/>
    <w:rsid w:val="00671E57"/>
    <w:rsid w:val="006852C7"/>
    <w:rsid w:val="006852CE"/>
    <w:rsid w:val="00692D14"/>
    <w:rsid w:val="006B65C7"/>
    <w:rsid w:val="006B7BEB"/>
    <w:rsid w:val="006C1727"/>
    <w:rsid w:val="006C32FD"/>
    <w:rsid w:val="006C39CE"/>
    <w:rsid w:val="006D0FCC"/>
    <w:rsid w:val="006D21F5"/>
    <w:rsid w:val="006E126D"/>
    <w:rsid w:val="006E1FC3"/>
    <w:rsid w:val="007048FA"/>
    <w:rsid w:val="00704CE9"/>
    <w:rsid w:val="0070616B"/>
    <w:rsid w:val="00706295"/>
    <w:rsid w:val="00706FDA"/>
    <w:rsid w:val="00711F9A"/>
    <w:rsid w:val="00713810"/>
    <w:rsid w:val="007303A5"/>
    <w:rsid w:val="00730B3E"/>
    <w:rsid w:val="0073420B"/>
    <w:rsid w:val="00736B92"/>
    <w:rsid w:val="0074760E"/>
    <w:rsid w:val="00754ABA"/>
    <w:rsid w:val="007604CA"/>
    <w:rsid w:val="00782B0D"/>
    <w:rsid w:val="007943BF"/>
    <w:rsid w:val="0079574F"/>
    <w:rsid w:val="007A1546"/>
    <w:rsid w:val="007A228C"/>
    <w:rsid w:val="007A368E"/>
    <w:rsid w:val="007A5868"/>
    <w:rsid w:val="007B04CE"/>
    <w:rsid w:val="007B6871"/>
    <w:rsid w:val="007B7A2F"/>
    <w:rsid w:val="007C3D33"/>
    <w:rsid w:val="007D294A"/>
    <w:rsid w:val="007D47D2"/>
    <w:rsid w:val="007D6EC0"/>
    <w:rsid w:val="007D7E1D"/>
    <w:rsid w:val="007E29F9"/>
    <w:rsid w:val="007F1548"/>
    <w:rsid w:val="007F4687"/>
    <w:rsid w:val="00805935"/>
    <w:rsid w:val="00831979"/>
    <w:rsid w:val="008329E2"/>
    <w:rsid w:val="0084438F"/>
    <w:rsid w:val="00851352"/>
    <w:rsid w:val="00857077"/>
    <w:rsid w:val="00863230"/>
    <w:rsid w:val="00865BD0"/>
    <w:rsid w:val="008717D8"/>
    <w:rsid w:val="0087215C"/>
    <w:rsid w:val="00875D25"/>
    <w:rsid w:val="00876B93"/>
    <w:rsid w:val="00880E35"/>
    <w:rsid w:val="008875FE"/>
    <w:rsid w:val="00887F8E"/>
    <w:rsid w:val="00896234"/>
    <w:rsid w:val="00897E43"/>
    <w:rsid w:val="008A729B"/>
    <w:rsid w:val="008C5738"/>
    <w:rsid w:val="008C7EAD"/>
    <w:rsid w:val="008D0CFE"/>
    <w:rsid w:val="008D6152"/>
    <w:rsid w:val="008E397F"/>
    <w:rsid w:val="008E7BA9"/>
    <w:rsid w:val="008F0F81"/>
    <w:rsid w:val="008F27BF"/>
    <w:rsid w:val="00901556"/>
    <w:rsid w:val="009142EC"/>
    <w:rsid w:val="009154C3"/>
    <w:rsid w:val="00923540"/>
    <w:rsid w:val="00926767"/>
    <w:rsid w:val="009361D5"/>
    <w:rsid w:val="009428A4"/>
    <w:rsid w:val="009659F4"/>
    <w:rsid w:val="00970D60"/>
    <w:rsid w:val="00971A44"/>
    <w:rsid w:val="00973954"/>
    <w:rsid w:val="0099390E"/>
    <w:rsid w:val="009960E5"/>
    <w:rsid w:val="009A7ADC"/>
    <w:rsid w:val="009B0D30"/>
    <w:rsid w:val="009C19B7"/>
    <w:rsid w:val="009C5ABB"/>
    <w:rsid w:val="009D0D45"/>
    <w:rsid w:val="009D7C51"/>
    <w:rsid w:val="009E196C"/>
    <w:rsid w:val="009F36BF"/>
    <w:rsid w:val="00A111B6"/>
    <w:rsid w:val="00A218F6"/>
    <w:rsid w:val="00A26D27"/>
    <w:rsid w:val="00A376EE"/>
    <w:rsid w:val="00A42A99"/>
    <w:rsid w:val="00A5151A"/>
    <w:rsid w:val="00A57E0A"/>
    <w:rsid w:val="00A777BC"/>
    <w:rsid w:val="00A823F6"/>
    <w:rsid w:val="00A8719E"/>
    <w:rsid w:val="00A93548"/>
    <w:rsid w:val="00AA0A89"/>
    <w:rsid w:val="00AA6429"/>
    <w:rsid w:val="00AC01AA"/>
    <w:rsid w:val="00AC18B1"/>
    <w:rsid w:val="00AC4F72"/>
    <w:rsid w:val="00AF741A"/>
    <w:rsid w:val="00B01ADB"/>
    <w:rsid w:val="00B04161"/>
    <w:rsid w:val="00B056F9"/>
    <w:rsid w:val="00B11E3D"/>
    <w:rsid w:val="00B17E82"/>
    <w:rsid w:val="00B4575A"/>
    <w:rsid w:val="00B575BA"/>
    <w:rsid w:val="00B71608"/>
    <w:rsid w:val="00B76429"/>
    <w:rsid w:val="00B86471"/>
    <w:rsid w:val="00B9178A"/>
    <w:rsid w:val="00B956D4"/>
    <w:rsid w:val="00B97446"/>
    <w:rsid w:val="00BA7432"/>
    <w:rsid w:val="00BB2764"/>
    <w:rsid w:val="00BC1AA0"/>
    <w:rsid w:val="00BC2495"/>
    <w:rsid w:val="00BC7EB9"/>
    <w:rsid w:val="00BD1428"/>
    <w:rsid w:val="00BD2643"/>
    <w:rsid w:val="00BD56B1"/>
    <w:rsid w:val="00BD6558"/>
    <w:rsid w:val="00BF2F76"/>
    <w:rsid w:val="00BF3022"/>
    <w:rsid w:val="00BF3214"/>
    <w:rsid w:val="00BF5573"/>
    <w:rsid w:val="00C06A29"/>
    <w:rsid w:val="00C15867"/>
    <w:rsid w:val="00C2296D"/>
    <w:rsid w:val="00C23155"/>
    <w:rsid w:val="00C40C41"/>
    <w:rsid w:val="00C435F1"/>
    <w:rsid w:val="00C45885"/>
    <w:rsid w:val="00C50F22"/>
    <w:rsid w:val="00C54C90"/>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0850"/>
    <w:rsid w:val="00CD4442"/>
    <w:rsid w:val="00CD53C3"/>
    <w:rsid w:val="00CD574E"/>
    <w:rsid w:val="00CE4C22"/>
    <w:rsid w:val="00CE76E5"/>
    <w:rsid w:val="00CF41EC"/>
    <w:rsid w:val="00CF5D04"/>
    <w:rsid w:val="00D04DE4"/>
    <w:rsid w:val="00D063F1"/>
    <w:rsid w:val="00D14F22"/>
    <w:rsid w:val="00D4741C"/>
    <w:rsid w:val="00D57918"/>
    <w:rsid w:val="00D730A6"/>
    <w:rsid w:val="00D73DC6"/>
    <w:rsid w:val="00D74C1A"/>
    <w:rsid w:val="00D754C1"/>
    <w:rsid w:val="00D77393"/>
    <w:rsid w:val="00D77A35"/>
    <w:rsid w:val="00D81B3E"/>
    <w:rsid w:val="00D90C70"/>
    <w:rsid w:val="00D90E49"/>
    <w:rsid w:val="00D96ADE"/>
    <w:rsid w:val="00DA0CE2"/>
    <w:rsid w:val="00DA5EC7"/>
    <w:rsid w:val="00DB41C2"/>
    <w:rsid w:val="00DC6A10"/>
    <w:rsid w:val="00DD48E1"/>
    <w:rsid w:val="00DE4AEF"/>
    <w:rsid w:val="00DE657E"/>
    <w:rsid w:val="00DF220E"/>
    <w:rsid w:val="00DF4704"/>
    <w:rsid w:val="00E024AA"/>
    <w:rsid w:val="00E0424E"/>
    <w:rsid w:val="00E15C77"/>
    <w:rsid w:val="00E250F1"/>
    <w:rsid w:val="00E31FB6"/>
    <w:rsid w:val="00E3550D"/>
    <w:rsid w:val="00E52838"/>
    <w:rsid w:val="00E540BE"/>
    <w:rsid w:val="00E614E0"/>
    <w:rsid w:val="00E73F7F"/>
    <w:rsid w:val="00E76B46"/>
    <w:rsid w:val="00E838C9"/>
    <w:rsid w:val="00E85409"/>
    <w:rsid w:val="00E93501"/>
    <w:rsid w:val="00EA429F"/>
    <w:rsid w:val="00EA4F9E"/>
    <w:rsid w:val="00EA63CA"/>
    <w:rsid w:val="00EA6D3B"/>
    <w:rsid w:val="00EB00AD"/>
    <w:rsid w:val="00EB136C"/>
    <w:rsid w:val="00EB480E"/>
    <w:rsid w:val="00EB5EC6"/>
    <w:rsid w:val="00EB7FC9"/>
    <w:rsid w:val="00ED1CFF"/>
    <w:rsid w:val="00ED27E8"/>
    <w:rsid w:val="00ED7137"/>
    <w:rsid w:val="00EE31EB"/>
    <w:rsid w:val="00EF06EA"/>
    <w:rsid w:val="00F01B7D"/>
    <w:rsid w:val="00F21088"/>
    <w:rsid w:val="00F327E7"/>
    <w:rsid w:val="00F35746"/>
    <w:rsid w:val="00F4324C"/>
    <w:rsid w:val="00F447C7"/>
    <w:rsid w:val="00F459B4"/>
    <w:rsid w:val="00F5211B"/>
    <w:rsid w:val="00F554A9"/>
    <w:rsid w:val="00F716FD"/>
    <w:rsid w:val="00F80355"/>
    <w:rsid w:val="00F87C43"/>
    <w:rsid w:val="00F96B9A"/>
    <w:rsid w:val="00FA5722"/>
    <w:rsid w:val="00FB0C81"/>
    <w:rsid w:val="00FB1E8E"/>
    <w:rsid w:val="00FC1DA1"/>
    <w:rsid w:val="00FC2200"/>
    <w:rsid w:val="00FC2540"/>
    <w:rsid w:val="00FF0204"/>
    <w:rsid w:val="00FF062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3E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A31D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31DF"/>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FB1E8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UNEP/OzL.Pro/ExCom/88/2/Add.2</Document_x0020_Number>
  </documentManagement>
</p:properties>
</file>

<file path=customXml/itemProps1.xml><?xml version="1.0" encoding="utf-8"?>
<ds:datastoreItem xmlns:ds="http://schemas.openxmlformats.org/officeDocument/2006/customXml" ds:itemID="{4C043814-638A-49E6-87E1-C96F8D947E93}"/>
</file>

<file path=customXml/itemProps2.xml><?xml version="1.0" encoding="utf-8"?>
<ds:datastoreItem xmlns:ds="http://schemas.openxmlformats.org/officeDocument/2006/customXml" ds:itemID="{AE4D47FE-8A3C-4C10-A0D7-1C9E7F07E4DC}"/>
</file>

<file path=customXml/itemProps3.xml><?xml version="1.0" encoding="utf-8"?>
<ds:datastoreItem xmlns:ds="http://schemas.openxmlformats.org/officeDocument/2006/customXml" ds:itemID="{3447EAFC-8017-4607-A872-D0FAD7DA0056}"/>
</file>

<file path=customXml/itemProps4.xml><?xml version="1.0" encoding="utf-8"?>
<ds:datastoreItem xmlns:ds="http://schemas.openxmlformats.org/officeDocument/2006/customXml" ds:itemID="{5F629C70-5C3E-42BC-83CF-26C28CF6959D}"/>
</file>

<file path=docProps/app.xml><?xml version="1.0" encoding="utf-8"?>
<Properties xmlns="http://schemas.openxmlformats.org/officeDocument/2006/extended-properties" xmlns:vt="http://schemas.openxmlformats.org/officeDocument/2006/docPropsVTypes">
  <Template>Normal</Template>
  <TotalTime>0</TotalTime>
  <Pages>12</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秘书处的活动 - 增编</vt:lpstr>
    </vt:vector>
  </TitlesOfParts>
  <Manager/>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 - 增编</dc:title>
  <dc:subject>UNEP/OzL.Pro/ExCom/88/2/Add.2</dc:subject>
  <dc:creator/>
  <cp:keywords/>
  <cp:lastModifiedBy/>
  <cp:revision>1</cp:revision>
  <dcterms:created xsi:type="dcterms:W3CDTF">2021-11-21T14:01:00Z</dcterms:created>
  <dcterms:modified xsi:type="dcterms:W3CDTF">2021-11-21T14:02:00Z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UNEP/OzL.Pro/ExCom/88/2/Add.2</vt:lpwstr>
  </property>
  <property fmtid="{D5CDD505-2E9C-101B-9397-08002B2CF9AE}" pid="3" name="Recorded date">
    <vt:lpwstr>11/13/2021</vt:lpwstr>
  </property>
  <property fmtid="{D5CDD505-2E9C-101B-9397-08002B2CF9AE}" pid="4" name="ContentTypeId">
    <vt:lpwstr>0x010100BF0B249387EB3B4695C68AD565FAA1BB</vt:lpwstr>
  </property>
</Properties>
</file>