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AD2ABF">
        <w:trPr>
          <w:trHeight w:val="720"/>
        </w:trPr>
        <w:tc>
          <w:tcPr>
            <w:tcW w:w="5490" w:type="dxa"/>
            <w:gridSpan w:val="2"/>
            <w:tcBorders>
              <w:bottom w:val="single" w:sz="18" w:space="0" w:color="auto"/>
            </w:tcBorders>
          </w:tcPr>
          <w:p w:rsidR="00C15867" w:rsidRPr="0000434E"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AD2ABF">
            <w:pPr>
              <w:jc w:val="right"/>
              <w:rPr>
                <w:sz w:val="52"/>
                <w:szCs w:val="52"/>
              </w:rPr>
            </w:pPr>
            <w:r>
              <w:rPr>
                <w:rFonts w:ascii="Univers Bold" w:hAnsi="Univers Bold"/>
                <w:b/>
                <w:sz w:val="72"/>
              </w:rPr>
              <w:t>EP</w:t>
            </w:r>
          </w:p>
        </w:tc>
      </w:tr>
      <w:tr w:rsidR="00C15867" w:rsidTr="00AD2A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AD2ABF">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AD2ABF">
            <w:pPr>
              <w:spacing w:before="720"/>
              <w:ind w:left="158"/>
            </w:pPr>
          </w:p>
        </w:tc>
        <w:tc>
          <w:tcPr>
            <w:tcW w:w="4590" w:type="dxa"/>
            <w:tcBorders>
              <w:top w:val="nil"/>
              <w:left w:val="nil"/>
              <w:bottom w:val="single" w:sz="36" w:space="0" w:color="auto"/>
              <w:right w:val="nil"/>
            </w:tcBorders>
          </w:tcPr>
          <w:p w:rsidR="00C15867" w:rsidRPr="0033525D" w:rsidRDefault="00C15867" w:rsidP="00AD2ABF">
            <w:r w:rsidRPr="0033525D">
              <w:t>Distr.</w:t>
            </w:r>
          </w:p>
          <w:p w:rsidR="00923540" w:rsidRPr="0033525D" w:rsidRDefault="00923540" w:rsidP="00923540">
            <w:r w:rsidRPr="0033525D">
              <w:t>GENERAL</w:t>
            </w:r>
          </w:p>
          <w:p w:rsidR="00C15867" w:rsidRPr="0033525D" w:rsidRDefault="00C15867" w:rsidP="00AD2ABF"/>
          <w:p w:rsidR="00C15867" w:rsidRPr="003F73BA" w:rsidRDefault="00C15867" w:rsidP="00AD2ABF"/>
          <w:p w:rsidR="00C15867" w:rsidRPr="003F73BA" w:rsidRDefault="007D0108" w:rsidP="00AD2ABF">
            <w:r>
              <w:fldChar w:fldCharType="begin"/>
            </w:r>
            <w:r>
              <w:instrText xml:space="preserve"> DOCPROPERTY "Document number"  \* MERGEFORMAT </w:instrText>
            </w:r>
            <w:r>
              <w:fldChar w:fldCharType="separate"/>
            </w:r>
            <w:r w:rsidR="00DC32D9">
              <w:t>UNEP/OzL.Pro/ExCom/79/30</w:t>
            </w:r>
            <w:r>
              <w:fldChar w:fldCharType="end"/>
            </w:r>
          </w:p>
          <w:p w:rsidR="00C15867" w:rsidRPr="003F73BA" w:rsidRDefault="00BC2495" w:rsidP="00AD2ABF">
            <w:r>
              <w:fldChar w:fldCharType="begin"/>
            </w:r>
            <w:r w:rsidR="00851352">
              <w:instrText xml:space="preserve"> DOCPROPERTY "Revision date" \@ "d MMMM YYYY"  \* MERGEFORMAT </w:instrText>
            </w:r>
            <w:r>
              <w:fldChar w:fldCharType="separate"/>
            </w:r>
            <w:r w:rsidR="00963F7D">
              <w:t>9 June 2017</w:t>
            </w:r>
            <w:r>
              <w:fldChar w:fldCharType="end"/>
            </w:r>
          </w:p>
          <w:p w:rsidR="00C15867" w:rsidRPr="00000FED" w:rsidRDefault="00C15867" w:rsidP="00AD2ABF">
            <w:pPr>
              <w:rPr>
                <w:caps/>
              </w:rPr>
            </w:pPr>
          </w:p>
          <w:p w:rsidR="00C15867" w:rsidRDefault="00C15867" w:rsidP="00AD2ABF">
            <w:r w:rsidRPr="0033525D">
              <w:t>ORIGINAL: ENGLISH</w:t>
            </w:r>
          </w:p>
        </w:tc>
      </w:tr>
    </w:tbl>
    <w:p w:rsidR="00BF3022" w:rsidRPr="00612F2F" w:rsidRDefault="00C15867" w:rsidP="00BF3022">
      <w:pPr>
        <w:jc w:val="left"/>
      </w:pPr>
      <w:r w:rsidRPr="0033525D">
        <w:t>EXECUTIVE COMMITTEE OF</w:t>
      </w:r>
      <w:r w:rsidRPr="0033525D">
        <w:br/>
      </w:r>
      <w:r w:rsidR="008C0B34">
        <w:t xml:space="preserve"> </w:t>
      </w:r>
      <w:r w:rsidRPr="0033525D">
        <w:t>THE MULTILATERAL FUND FOR THE</w:t>
      </w:r>
      <w:r w:rsidRPr="0033525D">
        <w:br/>
      </w:r>
      <w:r w:rsidR="008C0B34">
        <w:t xml:space="preserve"> </w:t>
      </w:r>
      <w:r w:rsidRPr="0033525D">
        <w:t>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C15867" w:rsidRDefault="00C15867" w:rsidP="00C15867">
      <w:pPr>
        <w:pStyle w:val="Heading3"/>
        <w:numPr>
          <w:ilvl w:val="0"/>
          <w:numId w:val="0"/>
        </w:numPr>
        <w:spacing w:after="0"/>
        <w:rPr>
          <w:lang w:val="en-US"/>
        </w:rPr>
      </w:pPr>
    </w:p>
    <w:p w:rsidR="007C6F58" w:rsidRPr="007C6F58" w:rsidRDefault="007C6F58" w:rsidP="007C6F58">
      <w:pPr>
        <w:rPr>
          <w:lang w:val="en-US"/>
        </w:rPr>
      </w:pPr>
    </w:p>
    <w:p w:rsidR="00BC752B" w:rsidRPr="00BC752B" w:rsidRDefault="00BC752B" w:rsidP="00BC752B">
      <w:pPr>
        <w:rPr>
          <w:lang w:val="en-US"/>
        </w:rPr>
      </w:pPr>
    </w:p>
    <w:p w:rsidR="00DC32D9" w:rsidRDefault="00DC32D9" w:rsidP="00DC32D9">
      <w:pPr>
        <w:pStyle w:val="Title1"/>
      </w:pPr>
      <w:r w:rsidRPr="002766CE">
        <w:t>PROJECT PROPOSAL:</w:t>
      </w:r>
      <w:r w:rsidR="008C0B34">
        <w:t xml:space="preserve"> </w:t>
      </w:r>
      <w:r w:rsidRPr="002766CE">
        <w:t>CHINA</w:t>
      </w:r>
    </w:p>
    <w:p w:rsidR="003E0F59" w:rsidRDefault="003E0F59" w:rsidP="00DC32D9">
      <w:pPr>
        <w:pStyle w:val="Title1"/>
      </w:pPr>
    </w:p>
    <w:p w:rsidR="003E0F59" w:rsidRDefault="003E0F59" w:rsidP="00DC32D9">
      <w:pPr>
        <w:pStyle w:val="Title1"/>
      </w:pPr>
    </w:p>
    <w:p w:rsidR="007C6F58" w:rsidRPr="002766CE" w:rsidRDefault="007C6F58" w:rsidP="00DC32D9">
      <w:pPr>
        <w:pStyle w:val="Title1"/>
      </w:pPr>
    </w:p>
    <w:p w:rsidR="004E7F9C" w:rsidRDefault="00BC752B" w:rsidP="000B29FC">
      <w:pPr>
        <w:pStyle w:val="Heading1"/>
        <w:numPr>
          <w:ilvl w:val="0"/>
          <w:numId w:val="0"/>
        </w:numPr>
        <w:ind w:firstLine="720"/>
      </w:pPr>
      <w:r w:rsidRPr="00BC752B">
        <w:t xml:space="preserve">This document consists of the comments and recommendation of the Fund Secretariat on the draft Agreement between the Government of China and the Executive Committee for the reduction in consumption of HCFCs in accordance with </w:t>
      </w:r>
      <w:r w:rsidR="00DC4C7E">
        <w:t>stage </w:t>
      </w:r>
      <w:r w:rsidRPr="00BC752B">
        <w:t>II of the HCFC phase-out management plan for China.</w:t>
      </w:r>
    </w:p>
    <w:p w:rsidR="008C5738" w:rsidRDefault="004E7F9C" w:rsidP="00DC32D9">
      <w:r>
        <w:br w:type="page"/>
      </w:r>
    </w:p>
    <w:p w:rsidR="008C5738" w:rsidRPr="00DC32D9" w:rsidRDefault="00DC32D9" w:rsidP="00DC32D9">
      <w:pPr>
        <w:jc w:val="center"/>
        <w:rPr>
          <w:b/>
        </w:rPr>
      </w:pPr>
      <w:r w:rsidRPr="00DC32D9">
        <w:rPr>
          <w:b/>
        </w:rPr>
        <w:lastRenderedPageBreak/>
        <w:t>PROJECT DESCRIPTION</w:t>
      </w:r>
    </w:p>
    <w:p w:rsidR="00DC32D9" w:rsidRDefault="00DC32D9" w:rsidP="00DC32D9"/>
    <w:p w:rsidR="00177D4B" w:rsidRPr="00CA27B5" w:rsidRDefault="00177D4B" w:rsidP="00177D4B">
      <w:pPr>
        <w:jc w:val="left"/>
        <w:rPr>
          <w:b/>
          <w:lang w:val="en-CA"/>
        </w:rPr>
      </w:pPr>
      <w:r w:rsidRPr="00CA27B5">
        <w:rPr>
          <w:b/>
          <w:lang w:val="en-CA"/>
        </w:rPr>
        <w:t>Background</w:t>
      </w:r>
    </w:p>
    <w:p w:rsidR="00177D4B" w:rsidRPr="00CA27B5" w:rsidRDefault="00177D4B" w:rsidP="00177D4B">
      <w:pPr>
        <w:jc w:val="left"/>
        <w:rPr>
          <w:lang w:val="en-CA"/>
        </w:rPr>
      </w:pPr>
    </w:p>
    <w:p w:rsidR="00BC752B" w:rsidRPr="00144FE2" w:rsidRDefault="00BC752B" w:rsidP="00BC752B">
      <w:pPr>
        <w:pStyle w:val="Heading1"/>
      </w:pPr>
      <w:r w:rsidRPr="00F01F55">
        <w:t xml:space="preserve">At the </w:t>
      </w:r>
      <w:r w:rsidRPr="00144FE2">
        <w:t>76</w:t>
      </w:r>
      <w:r w:rsidRPr="00144FE2">
        <w:rPr>
          <w:vertAlign w:val="superscript"/>
        </w:rPr>
        <w:t>th</w:t>
      </w:r>
      <w:r w:rsidR="00380A7D">
        <w:t> meeting</w:t>
      </w:r>
      <w:r w:rsidRPr="00144FE2">
        <w:t xml:space="preserve">, the Executive Committee considered the overarching strategy for </w:t>
      </w:r>
      <w:r w:rsidR="00DC4C7E">
        <w:t>stage </w:t>
      </w:r>
      <w:r w:rsidRPr="00144FE2">
        <w:t>II of the HCFC phase-out management plan (HPMP) for China and the accompanying plans for the extruded polystyrene (XPS) foam, polyurethane (PU) foam, industrial and commercial refrigeration and air</w:t>
      </w:r>
      <w:r w:rsidRPr="00144FE2">
        <w:noBreakHyphen/>
        <w:t>conditioning (ICR), room air-condition</w:t>
      </w:r>
      <w:r w:rsidR="00380A7D">
        <w:t>ing</w:t>
      </w:r>
      <w:r w:rsidRPr="00144FE2">
        <w:t xml:space="preserve"> manufacturing and heat pump water heaters (RAC), solvent, and refrigeration and air-conditioning servicing (including the enabling programme component) sectors. Following the discussion, the Executive Committee decided </w:t>
      </w:r>
      <w:r w:rsidRPr="00144FE2">
        <w:rPr>
          <w:i/>
        </w:rPr>
        <w:t>inter alia</w:t>
      </w:r>
      <w:r w:rsidRPr="00144FE2">
        <w:t xml:space="preserve"> to approve, in principle, the solvent sector plan and the refrigeration and air-conditioning servicing sector plan of </w:t>
      </w:r>
      <w:r w:rsidR="00DC4C7E">
        <w:t>stage </w:t>
      </w:r>
      <w:r w:rsidRPr="00144FE2">
        <w:t xml:space="preserve">II of the HPMP for China, and to consider the remaining sector plans and other outstanding issues for </w:t>
      </w:r>
      <w:r w:rsidR="00DC4C7E">
        <w:t>stage </w:t>
      </w:r>
      <w:r w:rsidRPr="00144FE2">
        <w:t>II of the HPMP for China at its 77</w:t>
      </w:r>
      <w:r w:rsidRPr="00144FE2">
        <w:rPr>
          <w:vertAlign w:val="superscript"/>
        </w:rPr>
        <w:t>th</w:t>
      </w:r>
      <w:r w:rsidR="00380A7D">
        <w:t> meeting</w:t>
      </w:r>
      <w:r>
        <w:t>.</w:t>
      </w:r>
      <w:r w:rsidRPr="00144FE2">
        <w:rPr>
          <w:rStyle w:val="FootnoteReference"/>
        </w:rPr>
        <w:footnoteReference w:id="1"/>
      </w:r>
    </w:p>
    <w:p w:rsidR="00BC752B" w:rsidRPr="00F01F55" w:rsidRDefault="00BC752B" w:rsidP="00BC752B">
      <w:pPr>
        <w:pStyle w:val="Heading1"/>
        <w:autoSpaceDE w:val="0"/>
        <w:autoSpaceDN w:val="0"/>
        <w:adjustRightInd w:val="0"/>
      </w:pPr>
      <w:r w:rsidRPr="00144FE2">
        <w:t>At the 77</w:t>
      </w:r>
      <w:r w:rsidRPr="00144FE2">
        <w:rPr>
          <w:vertAlign w:val="superscript"/>
        </w:rPr>
        <w:t>th</w:t>
      </w:r>
      <w:r w:rsidR="00380A7D">
        <w:t> meeting</w:t>
      </w:r>
      <w:r w:rsidRPr="00144FE2">
        <w:t xml:space="preserve">, the Executive Committee continued its deliberations on </w:t>
      </w:r>
      <w:r w:rsidR="00DC4C7E">
        <w:t>stage </w:t>
      </w:r>
      <w:r w:rsidRPr="00144FE2">
        <w:t xml:space="preserve">II of </w:t>
      </w:r>
      <w:r w:rsidRPr="00F01F55">
        <w:t xml:space="preserve">the HPMP </w:t>
      </w:r>
      <w:r w:rsidRPr="00144FE2">
        <w:t xml:space="preserve">for China and subsequently decided </w:t>
      </w:r>
      <w:r w:rsidRPr="00144FE2">
        <w:rPr>
          <w:i/>
        </w:rPr>
        <w:t>inter-alia</w:t>
      </w:r>
      <w:r w:rsidRPr="00144FE2">
        <w:t xml:space="preserve">: </w:t>
      </w:r>
    </w:p>
    <w:p w:rsidR="00177D4B" w:rsidRPr="00CA27B5" w:rsidRDefault="00177D4B" w:rsidP="00177D4B">
      <w:pPr>
        <w:pStyle w:val="Heading2"/>
        <w:numPr>
          <w:ilvl w:val="1"/>
          <w:numId w:val="1"/>
        </w:numPr>
        <w:rPr>
          <w:lang w:val="en-CA"/>
        </w:rPr>
      </w:pPr>
      <w:r w:rsidRPr="00CA27B5">
        <w:rPr>
          <w:lang w:val="en-CA"/>
        </w:rPr>
        <w:t xml:space="preserve">To approve, in principle, </w:t>
      </w:r>
      <w:r w:rsidR="0012040E">
        <w:rPr>
          <w:lang w:val="en-CA"/>
        </w:rPr>
        <w:t>stage </w:t>
      </w:r>
      <w:r w:rsidRPr="00CA27B5">
        <w:rPr>
          <w:lang w:val="en-CA"/>
        </w:rPr>
        <w:t>II of the HPMP for China for the period 2016 to 2026 to reduce HCFC consumption by 37.6</w:t>
      </w:r>
      <w:r w:rsidR="00FA215F">
        <w:rPr>
          <w:lang w:val="en-CA"/>
        </w:rPr>
        <w:t> per cent</w:t>
      </w:r>
      <w:r w:rsidRPr="00CA27B5">
        <w:rPr>
          <w:lang w:val="en-CA"/>
        </w:rPr>
        <w:t xml:space="preserve"> of the baseline by 2020 and to achieve the total phase-out of HCFCs in PU foam, XPS foam and the solvent sectors by 2026, in the amount of US $500,100,000, plus agency support costs to be determined at a future meeting, for UNDP, U</w:t>
      </w:r>
      <w:r w:rsidR="007C6F58">
        <w:rPr>
          <w:lang w:val="en-CA"/>
        </w:rPr>
        <w:t xml:space="preserve">nited Nations </w:t>
      </w:r>
      <w:r>
        <w:rPr>
          <w:lang w:val="en-CA"/>
        </w:rPr>
        <w:t>Environment</w:t>
      </w:r>
      <w:r w:rsidR="007C6F58">
        <w:rPr>
          <w:lang w:val="en-CA"/>
        </w:rPr>
        <w:t xml:space="preserve"> Programme</w:t>
      </w:r>
      <w:r w:rsidRPr="00CA27B5">
        <w:rPr>
          <w:lang w:val="en-CA"/>
        </w:rPr>
        <w:t xml:space="preserve">, UNIDO, the World Bank, the Government of Germany, the Government of Italy and the Government of Japan; and noting that the national HCFC consumption target, as well as the targets for the ICR sector and the RAC sector for the period 2021 to 2026 would be determined when </w:t>
      </w:r>
      <w:r w:rsidR="0012040E">
        <w:rPr>
          <w:lang w:val="en-CA"/>
        </w:rPr>
        <w:t>stage </w:t>
      </w:r>
      <w:r w:rsidRPr="00CA27B5">
        <w:rPr>
          <w:lang w:val="en-CA"/>
        </w:rPr>
        <w:t>III of the HPMP was submitted;</w:t>
      </w:r>
    </w:p>
    <w:p w:rsidR="00177D4B" w:rsidRPr="00CA27B5" w:rsidRDefault="00177D4B" w:rsidP="00177D4B">
      <w:pPr>
        <w:pStyle w:val="Heading2"/>
        <w:numPr>
          <w:ilvl w:val="1"/>
          <w:numId w:val="1"/>
        </w:numPr>
        <w:rPr>
          <w:lang w:val="en-CA"/>
        </w:rPr>
      </w:pPr>
      <w:r w:rsidRPr="00CA27B5">
        <w:rPr>
          <w:lang w:val="en-CA"/>
        </w:rPr>
        <w:t>To note:</w:t>
      </w:r>
    </w:p>
    <w:p w:rsidR="00177D4B" w:rsidRPr="00CA27B5" w:rsidRDefault="00177D4B" w:rsidP="00177D4B">
      <w:pPr>
        <w:pStyle w:val="Heading3"/>
        <w:numPr>
          <w:ilvl w:val="2"/>
          <w:numId w:val="1"/>
        </w:numPr>
        <w:rPr>
          <w:lang w:val="en-CA"/>
        </w:rPr>
      </w:pPr>
      <w:r w:rsidRPr="00CA27B5">
        <w:rPr>
          <w:lang w:val="en-CA"/>
        </w:rPr>
        <w:t>That the Agreement between the Government of China and the Executive Committee would be considered at the 79</w:t>
      </w:r>
      <w:r w:rsidRPr="00CA27B5">
        <w:rPr>
          <w:vertAlign w:val="superscript"/>
          <w:lang w:val="en-CA"/>
        </w:rPr>
        <w:t>th</w:t>
      </w:r>
      <w:r w:rsidR="00380A7D">
        <w:rPr>
          <w:lang w:val="en-CA"/>
        </w:rPr>
        <w:t> meeting</w:t>
      </w:r>
      <w:r w:rsidRPr="00CA27B5">
        <w:rPr>
          <w:lang w:val="en-CA"/>
        </w:rPr>
        <w:t xml:space="preserve"> and should include in </w:t>
      </w:r>
      <w:r w:rsidR="0012040E">
        <w:rPr>
          <w:lang w:val="en-CA"/>
        </w:rPr>
        <w:t>Appendix </w:t>
      </w:r>
      <w:r w:rsidRPr="00CA27B5">
        <w:rPr>
          <w:lang w:val="en-CA"/>
        </w:rPr>
        <w:t>4-A (Format of Tranche Implementation Reports and Plans) the amount of co-funding provided by China for the HCFC reductions;</w:t>
      </w:r>
    </w:p>
    <w:p w:rsidR="00177D4B" w:rsidRPr="00CA27B5" w:rsidRDefault="00177D4B" w:rsidP="00177D4B">
      <w:pPr>
        <w:pStyle w:val="Heading3"/>
        <w:numPr>
          <w:ilvl w:val="2"/>
          <w:numId w:val="1"/>
        </w:numPr>
        <w:rPr>
          <w:lang w:val="en-CA"/>
        </w:rPr>
      </w:pPr>
      <w:r w:rsidRPr="00CA27B5">
        <w:rPr>
          <w:lang w:val="en-CA"/>
        </w:rPr>
        <w:t>That the tonnage of HCFCs eligible and non-eligible for funding to be deducted from the remaining consumption eligible for funding would be as stipulated in document</w:t>
      </w:r>
      <w:r w:rsidR="00380A7D">
        <w:rPr>
          <w:lang w:val="en-CA"/>
        </w:rPr>
        <w:t> </w:t>
      </w:r>
      <w:r w:rsidRPr="00CA27B5">
        <w:rPr>
          <w:lang w:val="en-CA"/>
        </w:rPr>
        <w:t>UNEP/OzL.Pro/ExCom/76/25;</w:t>
      </w:r>
    </w:p>
    <w:p w:rsidR="00177D4B" w:rsidRPr="00CA27B5" w:rsidRDefault="00177D4B" w:rsidP="00177D4B">
      <w:pPr>
        <w:pStyle w:val="Heading3"/>
        <w:numPr>
          <w:ilvl w:val="2"/>
          <w:numId w:val="1"/>
        </w:numPr>
        <w:rPr>
          <w:lang w:val="en-CA"/>
        </w:rPr>
      </w:pPr>
      <w:r w:rsidRPr="00CA27B5">
        <w:rPr>
          <w:lang w:val="en-CA"/>
        </w:rPr>
        <w:t xml:space="preserve">That any interest accrued by the Government of China in the implementation of each of the sector plans of </w:t>
      </w:r>
      <w:r w:rsidR="0012040E">
        <w:rPr>
          <w:lang w:val="en-CA"/>
        </w:rPr>
        <w:t>stage </w:t>
      </w:r>
      <w:r w:rsidRPr="00CA27B5">
        <w:rPr>
          <w:lang w:val="en-CA"/>
        </w:rPr>
        <w:t xml:space="preserve">II of the HPMP would be reported annually and that the Treasurer would be requested to offset such interest against future transfers to the relevant implementing agency, in line with </w:t>
      </w:r>
      <w:r w:rsidR="00E3321E">
        <w:rPr>
          <w:lang w:val="en-CA"/>
        </w:rPr>
        <w:t>decision </w:t>
      </w:r>
      <w:r w:rsidRPr="00CA27B5">
        <w:rPr>
          <w:lang w:val="en-CA"/>
        </w:rPr>
        <w:t>69/24;</w:t>
      </w:r>
    </w:p>
    <w:p w:rsidR="00177D4B" w:rsidRPr="00CA27B5" w:rsidRDefault="00177D4B" w:rsidP="00177D4B">
      <w:pPr>
        <w:pStyle w:val="Heading3"/>
        <w:numPr>
          <w:ilvl w:val="2"/>
          <w:numId w:val="1"/>
        </w:numPr>
        <w:rPr>
          <w:lang w:val="en-CA"/>
        </w:rPr>
      </w:pPr>
      <w:r w:rsidRPr="00CA27B5">
        <w:rPr>
          <w:lang w:val="en-CA"/>
        </w:rPr>
        <w:t xml:space="preserve">That any remaining funds would be returned in line with </w:t>
      </w:r>
      <w:r w:rsidR="0012040E">
        <w:rPr>
          <w:lang w:val="en-CA"/>
        </w:rPr>
        <w:t>paragraph </w:t>
      </w:r>
      <w:r w:rsidRPr="00CA27B5">
        <w:rPr>
          <w:lang w:val="en-CA"/>
        </w:rPr>
        <w:t xml:space="preserve">7(f) of the template Agreement for </w:t>
      </w:r>
      <w:r w:rsidR="0012040E">
        <w:rPr>
          <w:lang w:val="en-CA"/>
        </w:rPr>
        <w:t>stage </w:t>
      </w:r>
      <w:r w:rsidRPr="00CA27B5">
        <w:rPr>
          <w:lang w:val="en-CA"/>
        </w:rPr>
        <w:t>II of HPMPs (</w:t>
      </w:r>
      <w:r w:rsidR="0012040E">
        <w:rPr>
          <w:lang w:val="en-CA"/>
        </w:rPr>
        <w:t>Annex </w:t>
      </w:r>
      <w:r w:rsidRPr="00CA27B5">
        <w:rPr>
          <w:lang w:val="en-CA"/>
        </w:rPr>
        <w:t>XIX to document</w:t>
      </w:r>
      <w:r w:rsidR="00380A7D">
        <w:rPr>
          <w:lang w:val="en-CA"/>
        </w:rPr>
        <w:t> </w:t>
      </w:r>
      <w:r w:rsidRPr="00CA27B5">
        <w:rPr>
          <w:lang w:val="en-CA"/>
        </w:rPr>
        <w:t>UNEP/OzL.Pro/ExCom/76/66); and</w:t>
      </w:r>
    </w:p>
    <w:p w:rsidR="00177D4B" w:rsidRPr="00CA27B5" w:rsidRDefault="00177D4B" w:rsidP="00177D4B">
      <w:pPr>
        <w:pStyle w:val="Heading3"/>
        <w:numPr>
          <w:ilvl w:val="2"/>
          <w:numId w:val="1"/>
        </w:numPr>
        <w:rPr>
          <w:lang w:val="en-CA"/>
        </w:rPr>
      </w:pPr>
      <w:r w:rsidRPr="00CA27B5">
        <w:rPr>
          <w:lang w:val="en-CA"/>
        </w:rPr>
        <w:t xml:space="preserve">The maximum allowable consumption and tranche funding values would be as reflected in an agreed table included in the </w:t>
      </w:r>
      <w:r w:rsidR="00E3321E">
        <w:rPr>
          <w:lang w:val="en-CA"/>
        </w:rPr>
        <w:t>decision </w:t>
      </w:r>
      <w:r w:rsidRPr="00CA27B5">
        <w:rPr>
          <w:lang w:val="en-CA"/>
        </w:rPr>
        <w:t>77/</w:t>
      </w:r>
      <w:r>
        <w:rPr>
          <w:lang w:val="en-CA"/>
        </w:rPr>
        <w:t>49</w:t>
      </w:r>
      <w:r w:rsidRPr="00CA27B5">
        <w:rPr>
          <w:lang w:val="en-CA"/>
        </w:rPr>
        <w:t xml:space="preserve">. </w:t>
      </w:r>
    </w:p>
    <w:p w:rsidR="00963F7D" w:rsidRDefault="00963F7D" w:rsidP="00963F7D">
      <w:pPr>
        <w:pStyle w:val="Heading1"/>
        <w:numPr>
          <w:ilvl w:val="0"/>
          <w:numId w:val="0"/>
        </w:numPr>
      </w:pPr>
    </w:p>
    <w:p w:rsidR="00963F7D" w:rsidRDefault="00963F7D" w:rsidP="00963F7D">
      <w:pPr>
        <w:pStyle w:val="Heading1"/>
        <w:numPr>
          <w:ilvl w:val="0"/>
          <w:numId w:val="0"/>
        </w:numPr>
      </w:pPr>
    </w:p>
    <w:p w:rsidR="00D721E9" w:rsidRDefault="00D721E9" w:rsidP="00D721E9">
      <w:pPr>
        <w:pStyle w:val="Heading1"/>
      </w:pPr>
      <w:r>
        <w:t>The Executive Committee also approved funding and the associated agency support costs for the first tranche of each of the six sector plans.</w:t>
      </w:r>
    </w:p>
    <w:p w:rsidR="00D721E9" w:rsidRPr="00D721E9" w:rsidRDefault="00D721E9" w:rsidP="00D721E9">
      <w:pPr>
        <w:rPr>
          <w:b/>
        </w:rPr>
      </w:pPr>
      <w:r w:rsidRPr="00D721E9">
        <w:rPr>
          <w:b/>
        </w:rPr>
        <w:t xml:space="preserve">Draft Agreement for </w:t>
      </w:r>
      <w:r w:rsidR="00DC4C7E">
        <w:rPr>
          <w:b/>
        </w:rPr>
        <w:t>stage </w:t>
      </w:r>
      <w:r w:rsidRPr="00D721E9">
        <w:rPr>
          <w:b/>
        </w:rPr>
        <w:t>II of the HPMP for China</w:t>
      </w:r>
    </w:p>
    <w:p w:rsidR="00D721E9" w:rsidRPr="00D721E9" w:rsidRDefault="00D721E9" w:rsidP="00D721E9"/>
    <w:p w:rsidR="00D721E9" w:rsidRDefault="00D721E9" w:rsidP="00D721E9">
      <w:pPr>
        <w:pStyle w:val="Heading1"/>
      </w:pPr>
      <w:r>
        <w:t xml:space="preserve">In response to </w:t>
      </w:r>
      <w:r w:rsidR="00CC591A">
        <w:t>decision </w:t>
      </w:r>
      <w:r>
        <w:t xml:space="preserve">77/49(b)(i), the Secretariat prepared the draft Agreement for </w:t>
      </w:r>
      <w:r w:rsidR="00DC4C7E">
        <w:t>stage </w:t>
      </w:r>
      <w:r>
        <w:t>II of the HPMP for China contained in Annex</w:t>
      </w:r>
      <w:r w:rsidR="00380A7D">
        <w:t> </w:t>
      </w:r>
      <w:r>
        <w:t xml:space="preserve">I to the present document, using the template for draft Agreements for </w:t>
      </w:r>
      <w:r w:rsidR="00DC4C7E">
        <w:t>stage </w:t>
      </w:r>
      <w:r>
        <w:t>II of HPMPs approved at the 76</w:t>
      </w:r>
      <w:r w:rsidRPr="00C13848">
        <w:rPr>
          <w:vertAlign w:val="superscript"/>
        </w:rPr>
        <w:t>th</w:t>
      </w:r>
      <w:r w:rsidR="00380A7D">
        <w:t> meeting</w:t>
      </w:r>
      <w:r>
        <w:t>.</w:t>
      </w:r>
      <w:r>
        <w:rPr>
          <w:rStyle w:val="FootnoteReference"/>
        </w:rPr>
        <w:footnoteReference w:id="2"/>
      </w:r>
    </w:p>
    <w:p w:rsidR="00D721E9" w:rsidRPr="00457C14" w:rsidRDefault="00D721E9" w:rsidP="00D721E9">
      <w:pPr>
        <w:pStyle w:val="Heading1"/>
      </w:pPr>
      <w:r>
        <w:t xml:space="preserve">Given that </w:t>
      </w:r>
      <w:r w:rsidR="00DC4C7E">
        <w:t>stage </w:t>
      </w:r>
      <w:r>
        <w:t xml:space="preserve">II of the HPMP for China </w:t>
      </w:r>
      <w:r w:rsidRPr="00457C14">
        <w:t xml:space="preserve">addresses six sector plans, each one with a </w:t>
      </w:r>
      <w:r w:rsidR="001348B9" w:rsidRPr="00457C14">
        <w:t xml:space="preserve">sector </w:t>
      </w:r>
      <w:r w:rsidR="00380A7D" w:rsidRPr="00457C14">
        <w:t>l</w:t>
      </w:r>
      <w:r w:rsidRPr="00457C14">
        <w:t xml:space="preserve">ead </w:t>
      </w:r>
      <w:r w:rsidR="00380A7D" w:rsidRPr="00457C14">
        <w:t>i</w:t>
      </w:r>
      <w:r w:rsidRPr="00457C14">
        <w:t xml:space="preserve">mplementing </w:t>
      </w:r>
      <w:r w:rsidR="00380A7D" w:rsidRPr="00457C14">
        <w:t>a</w:t>
      </w:r>
      <w:r w:rsidRPr="00457C14">
        <w:t xml:space="preserve">gency and several </w:t>
      </w:r>
      <w:r w:rsidR="00380A7D" w:rsidRPr="00457C14">
        <w:t>c</w:t>
      </w:r>
      <w:r w:rsidRPr="00457C14">
        <w:t xml:space="preserve">ooperating </w:t>
      </w:r>
      <w:r w:rsidR="00380A7D" w:rsidRPr="00457C14">
        <w:t>i</w:t>
      </w:r>
      <w:r w:rsidRPr="00457C14">
        <w:t xml:space="preserve">mplementing </w:t>
      </w:r>
      <w:r w:rsidR="00380A7D" w:rsidRPr="00457C14">
        <w:t>a</w:t>
      </w:r>
      <w:r w:rsidRPr="00457C14">
        <w:t>gencies</w:t>
      </w:r>
      <w:r w:rsidR="00403D18" w:rsidRPr="00457C14">
        <w:t xml:space="preserve"> (in addition to the </w:t>
      </w:r>
      <w:r w:rsidR="00380A7D" w:rsidRPr="00457C14">
        <w:t>l</w:t>
      </w:r>
      <w:r w:rsidR="00403D18" w:rsidRPr="00457C14">
        <w:t xml:space="preserve">ead </w:t>
      </w:r>
      <w:r w:rsidR="00380A7D" w:rsidRPr="00457C14">
        <w:t>i</w:t>
      </w:r>
      <w:r w:rsidR="00403D18" w:rsidRPr="00457C14">
        <w:t xml:space="preserve">mplementing </w:t>
      </w:r>
      <w:r w:rsidR="00380A7D" w:rsidRPr="00457C14">
        <w:t>a</w:t>
      </w:r>
      <w:r w:rsidR="00403D18" w:rsidRPr="00457C14">
        <w:t>gency of the overall HPMP)</w:t>
      </w:r>
      <w:r w:rsidRPr="00457C14">
        <w:t xml:space="preserve">, the following adjustments </w:t>
      </w:r>
      <w:r w:rsidR="00403D18" w:rsidRPr="00457C14">
        <w:t xml:space="preserve">were made to </w:t>
      </w:r>
      <w:r w:rsidRPr="00457C14">
        <w:t xml:space="preserve">the template for draft Agreements: </w:t>
      </w:r>
    </w:p>
    <w:p w:rsidR="00177D4B" w:rsidRPr="00457C14" w:rsidRDefault="00403D18" w:rsidP="00457C14">
      <w:pPr>
        <w:pStyle w:val="Heading2"/>
        <w:numPr>
          <w:ilvl w:val="1"/>
          <w:numId w:val="29"/>
        </w:numPr>
        <w:rPr>
          <w:lang w:val="en-CA"/>
        </w:rPr>
      </w:pPr>
      <w:r w:rsidRPr="00457C14">
        <w:t>A</w:t>
      </w:r>
      <w:r w:rsidR="00D721E9" w:rsidRPr="00457C14">
        <w:t xml:space="preserve">ll implementation modalities </w:t>
      </w:r>
      <w:r w:rsidRPr="00457C14">
        <w:t xml:space="preserve">that were </w:t>
      </w:r>
      <w:r w:rsidR="00D721E9" w:rsidRPr="00457C14">
        <w:t xml:space="preserve">established for </w:t>
      </w:r>
      <w:r w:rsidR="00DC4C7E" w:rsidRPr="00457C14">
        <w:t>stage </w:t>
      </w:r>
      <w:r w:rsidR="00D721E9" w:rsidRPr="00457C14">
        <w:t xml:space="preserve">I of the HPMP </w:t>
      </w:r>
      <w:r w:rsidRPr="00457C14">
        <w:t xml:space="preserve">were maintained </w:t>
      </w:r>
      <w:r w:rsidR="00177D4B" w:rsidRPr="00457C14">
        <w:rPr>
          <w:lang w:val="en-CA"/>
        </w:rPr>
        <w:t>including sector verifications (</w:t>
      </w:r>
      <w:r w:rsidR="0012040E" w:rsidRPr="00457C14">
        <w:rPr>
          <w:lang w:val="en-CA"/>
        </w:rPr>
        <w:t>paragraph </w:t>
      </w:r>
      <w:r w:rsidR="00177D4B" w:rsidRPr="00457C14">
        <w:rPr>
          <w:lang w:val="en-CA"/>
        </w:rPr>
        <w:t xml:space="preserve">5(c)), monitoring requirements </w:t>
      </w:r>
      <w:r w:rsidRPr="00457C14">
        <w:rPr>
          <w:lang w:val="en-CA"/>
        </w:rPr>
        <w:t>(</w:t>
      </w:r>
      <w:r w:rsidR="0012040E" w:rsidRPr="00457C14">
        <w:rPr>
          <w:lang w:val="en-CA"/>
        </w:rPr>
        <w:t>paragraph </w:t>
      </w:r>
      <w:r w:rsidR="00177D4B" w:rsidRPr="00457C14">
        <w:rPr>
          <w:lang w:val="en-CA"/>
        </w:rPr>
        <w:t>6</w:t>
      </w:r>
      <w:r w:rsidRPr="00457C14">
        <w:rPr>
          <w:lang w:val="en-CA"/>
        </w:rPr>
        <w:t>)</w:t>
      </w:r>
      <w:r w:rsidR="00177D4B" w:rsidRPr="00457C14">
        <w:rPr>
          <w:lang w:val="en-CA"/>
        </w:rPr>
        <w:t xml:space="preserve">, flexibility clause </w:t>
      </w:r>
      <w:r w:rsidRPr="00457C14">
        <w:rPr>
          <w:lang w:val="en-CA"/>
        </w:rPr>
        <w:t>(</w:t>
      </w:r>
      <w:r w:rsidR="0012040E" w:rsidRPr="00457C14">
        <w:rPr>
          <w:lang w:val="en-CA"/>
        </w:rPr>
        <w:t>paragraph </w:t>
      </w:r>
      <w:r w:rsidR="00177D4B" w:rsidRPr="00457C14">
        <w:rPr>
          <w:lang w:val="en-CA"/>
        </w:rPr>
        <w:t>7(a)(iv)</w:t>
      </w:r>
      <w:r w:rsidRPr="00457C14">
        <w:rPr>
          <w:lang w:val="en-CA"/>
        </w:rPr>
        <w:t>)</w:t>
      </w:r>
      <w:r w:rsidR="00177D4B" w:rsidRPr="00457C14">
        <w:rPr>
          <w:lang w:val="en-CA"/>
        </w:rPr>
        <w:t xml:space="preserve">, and responsibilities of the agencies </w:t>
      </w:r>
      <w:r w:rsidRPr="00457C14">
        <w:rPr>
          <w:lang w:val="en-CA"/>
        </w:rPr>
        <w:t>(</w:t>
      </w:r>
      <w:r w:rsidR="00177D4B" w:rsidRPr="00457C14">
        <w:rPr>
          <w:lang w:val="en-CA"/>
        </w:rPr>
        <w:t>Appendices</w:t>
      </w:r>
      <w:r w:rsidR="00E3235E" w:rsidRPr="00457C14">
        <w:rPr>
          <w:lang w:val="en-CA"/>
        </w:rPr>
        <w:t> </w:t>
      </w:r>
      <w:r w:rsidR="00177D4B" w:rsidRPr="00457C14">
        <w:rPr>
          <w:lang w:val="en-CA"/>
        </w:rPr>
        <w:t>6-A to 6-D)</w:t>
      </w:r>
      <w:r w:rsidRPr="00457C14">
        <w:rPr>
          <w:lang w:val="en-CA"/>
        </w:rPr>
        <w:t xml:space="preserve">). For reference, these modification are </w:t>
      </w:r>
      <w:r w:rsidR="003532DF" w:rsidRPr="00457C14">
        <w:rPr>
          <w:lang w:val="en-CA"/>
        </w:rPr>
        <w:t xml:space="preserve">shown in </w:t>
      </w:r>
      <w:r w:rsidRPr="00457C14">
        <w:rPr>
          <w:b/>
        </w:rPr>
        <w:t>bold</w:t>
      </w:r>
      <w:r w:rsidR="003532DF" w:rsidRPr="00457C14">
        <w:rPr>
          <w:b/>
        </w:rPr>
        <w:t xml:space="preserve"> text</w:t>
      </w:r>
      <w:r w:rsidR="00177D4B" w:rsidRPr="00457C14">
        <w:rPr>
          <w:lang w:val="en-CA"/>
        </w:rPr>
        <w:t>;</w:t>
      </w:r>
      <w:r w:rsidR="00AD2ABF" w:rsidRPr="00457C14">
        <w:rPr>
          <w:lang w:val="en-CA"/>
        </w:rPr>
        <w:t xml:space="preserve"> </w:t>
      </w:r>
    </w:p>
    <w:p w:rsidR="003532DF" w:rsidRPr="00457C14" w:rsidRDefault="003532DF" w:rsidP="00457C14">
      <w:pPr>
        <w:pStyle w:val="Heading2"/>
        <w:numPr>
          <w:ilvl w:val="1"/>
          <w:numId w:val="29"/>
        </w:numPr>
      </w:pPr>
      <w:r w:rsidRPr="00457C14">
        <w:t>The conditions contained in decision</w:t>
      </w:r>
      <w:r w:rsidR="00380A7D" w:rsidRPr="00457C14">
        <w:t> </w:t>
      </w:r>
      <w:r w:rsidR="00B232A9" w:rsidRPr="00457C14">
        <w:t>77/49</w:t>
      </w:r>
      <w:r w:rsidRPr="00457C14">
        <w:t xml:space="preserve"> on the approval in principle of </w:t>
      </w:r>
      <w:r w:rsidR="00DC4C7E" w:rsidRPr="00457C14">
        <w:t>stage </w:t>
      </w:r>
      <w:r w:rsidRPr="00457C14">
        <w:t xml:space="preserve">II of the HPMP (e.g., duration, consumption targets and implementing agencies) had been included in the draft Agreement, as well as the following additions which are shown in </w:t>
      </w:r>
      <w:r w:rsidRPr="00457C14">
        <w:rPr>
          <w:i/>
        </w:rPr>
        <w:t>italic text</w:t>
      </w:r>
      <w:r w:rsidRPr="00457C14">
        <w:t>:</w:t>
      </w:r>
    </w:p>
    <w:p w:rsidR="00AD2ABF" w:rsidRPr="00457C14" w:rsidRDefault="003532DF" w:rsidP="003532DF">
      <w:pPr>
        <w:pStyle w:val="Heading3"/>
        <w:rPr>
          <w:lang w:val="en-CA"/>
        </w:rPr>
      </w:pPr>
      <w:r w:rsidRPr="00457C14">
        <w:rPr>
          <w:lang w:val="en-CA"/>
        </w:rPr>
        <w:t>T</w:t>
      </w:r>
      <w:r w:rsidR="00177D4B" w:rsidRPr="00457C14">
        <w:rPr>
          <w:lang w:val="en-CA"/>
        </w:rPr>
        <w:t xml:space="preserve">he role of </w:t>
      </w:r>
      <w:r w:rsidRPr="00457C14">
        <w:rPr>
          <w:lang w:val="en-CA"/>
        </w:rPr>
        <w:t xml:space="preserve">the </w:t>
      </w:r>
      <w:r w:rsidR="00380A7D" w:rsidRPr="00457C14">
        <w:rPr>
          <w:lang w:val="en-CA"/>
        </w:rPr>
        <w:t>s</w:t>
      </w:r>
      <w:r w:rsidR="00177D4B" w:rsidRPr="00457C14">
        <w:rPr>
          <w:lang w:val="en-CA"/>
        </w:rPr>
        <w:t xml:space="preserve">ector </w:t>
      </w:r>
      <w:r w:rsidR="00380A7D" w:rsidRPr="00457C14">
        <w:rPr>
          <w:lang w:val="en-CA"/>
        </w:rPr>
        <w:t>l</w:t>
      </w:r>
      <w:r w:rsidR="00177D4B" w:rsidRPr="00457C14">
        <w:rPr>
          <w:lang w:val="en-CA"/>
        </w:rPr>
        <w:t xml:space="preserve">ead </w:t>
      </w:r>
      <w:r w:rsidR="00380A7D" w:rsidRPr="00457C14">
        <w:rPr>
          <w:lang w:val="en-CA"/>
        </w:rPr>
        <w:t>i</w:t>
      </w:r>
      <w:r w:rsidR="00AD2ABF" w:rsidRPr="00457C14">
        <w:rPr>
          <w:lang w:val="en-CA"/>
        </w:rPr>
        <w:t xml:space="preserve">mplementing </w:t>
      </w:r>
      <w:r w:rsidR="00380A7D" w:rsidRPr="00457C14">
        <w:rPr>
          <w:lang w:val="en-CA"/>
        </w:rPr>
        <w:t>a</w:t>
      </w:r>
      <w:r w:rsidR="00177D4B" w:rsidRPr="00457C14">
        <w:rPr>
          <w:lang w:val="en-CA"/>
        </w:rPr>
        <w:t>gency</w:t>
      </w:r>
      <w:r w:rsidR="00AD2ABF" w:rsidRPr="00457C14">
        <w:rPr>
          <w:lang w:val="en-CA"/>
        </w:rPr>
        <w:t xml:space="preserve"> </w:t>
      </w:r>
      <w:r w:rsidR="00177D4B" w:rsidRPr="00457C14">
        <w:rPr>
          <w:lang w:val="en-CA"/>
        </w:rPr>
        <w:t xml:space="preserve">given that each sector plan </w:t>
      </w:r>
      <w:r w:rsidRPr="00457C14">
        <w:rPr>
          <w:lang w:val="en-CA"/>
        </w:rPr>
        <w:t xml:space="preserve">has its own </w:t>
      </w:r>
      <w:r w:rsidR="00177D4B" w:rsidRPr="00457C14">
        <w:rPr>
          <w:lang w:val="en-CA"/>
        </w:rPr>
        <w:t xml:space="preserve">tranche </w:t>
      </w:r>
      <w:r w:rsidR="00AD2ABF" w:rsidRPr="00457C14">
        <w:rPr>
          <w:lang w:val="en-CA"/>
        </w:rPr>
        <w:t xml:space="preserve">implementation reports and plans which are </w:t>
      </w:r>
      <w:r w:rsidR="00177D4B" w:rsidRPr="00457C14">
        <w:rPr>
          <w:lang w:val="en-CA"/>
        </w:rPr>
        <w:t xml:space="preserve">submitted by </w:t>
      </w:r>
      <w:r w:rsidR="00AD2ABF" w:rsidRPr="00457C14">
        <w:rPr>
          <w:lang w:val="en-CA"/>
        </w:rPr>
        <w:t xml:space="preserve">the </w:t>
      </w:r>
      <w:r w:rsidR="00380A7D" w:rsidRPr="00457C14">
        <w:rPr>
          <w:lang w:val="en-CA"/>
        </w:rPr>
        <w:t>s</w:t>
      </w:r>
      <w:r w:rsidR="00AD2ABF" w:rsidRPr="00457C14">
        <w:rPr>
          <w:lang w:val="en-CA"/>
        </w:rPr>
        <w:t xml:space="preserve">ector </w:t>
      </w:r>
      <w:r w:rsidR="00380A7D" w:rsidRPr="00457C14">
        <w:rPr>
          <w:lang w:val="en-CA"/>
        </w:rPr>
        <w:t>l</w:t>
      </w:r>
      <w:r w:rsidR="00177D4B" w:rsidRPr="00457C14">
        <w:rPr>
          <w:lang w:val="en-CA"/>
        </w:rPr>
        <w:t xml:space="preserve">ead </w:t>
      </w:r>
      <w:r w:rsidR="00380A7D" w:rsidRPr="00457C14">
        <w:rPr>
          <w:lang w:val="en-CA"/>
        </w:rPr>
        <w:t>i</w:t>
      </w:r>
      <w:r w:rsidR="00AD2ABF" w:rsidRPr="00457C14">
        <w:rPr>
          <w:lang w:val="en-CA"/>
        </w:rPr>
        <w:t xml:space="preserve">mplementing </w:t>
      </w:r>
      <w:r w:rsidR="00380A7D" w:rsidRPr="00457C14">
        <w:rPr>
          <w:lang w:val="en-CA"/>
        </w:rPr>
        <w:t>a</w:t>
      </w:r>
      <w:r w:rsidR="00AD2ABF" w:rsidRPr="00457C14">
        <w:rPr>
          <w:lang w:val="en-CA"/>
        </w:rPr>
        <w:t>gency;</w:t>
      </w:r>
    </w:p>
    <w:p w:rsidR="00AD2ABF" w:rsidRPr="00457C14" w:rsidRDefault="00177D4B" w:rsidP="003532DF">
      <w:pPr>
        <w:pStyle w:val="Heading3"/>
        <w:rPr>
          <w:lang w:val="en-CA"/>
        </w:rPr>
      </w:pPr>
      <w:r w:rsidRPr="00457C14">
        <w:rPr>
          <w:lang w:val="en-CA"/>
        </w:rPr>
        <w:t xml:space="preserve">The minimum </w:t>
      </w:r>
      <w:r w:rsidR="00AD2ABF" w:rsidRPr="00457C14">
        <w:rPr>
          <w:lang w:val="en-CA"/>
        </w:rPr>
        <w:t xml:space="preserve">requirements for </w:t>
      </w:r>
      <w:r w:rsidRPr="00457C14">
        <w:rPr>
          <w:lang w:val="en-CA"/>
        </w:rPr>
        <w:t xml:space="preserve">sector verifications in </w:t>
      </w:r>
      <w:r w:rsidR="0012040E" w:rsidRPr="00457C14">
        <w:rPr>
          <w:lang w:val="en-CA"/>
        </w:rPr>
        <w:t>Appendix </w:t>
      </w:r>
      <w:r w:rsidRPr="00457C14">
        <w:rPr>
          <w:lang w:val="en-CA"/>
        </w:rPr>
        <w:t xml:space="preserve">4-A </w:t>
      </w:r>
      <w:r w:rsidR="00AD2ABF" w:rsidRPr="00457C14">
        <w:rPr>
          <w:lang w:val="en-CA"/>
        </w:rPr>
        <w:t>(</w:t>
      </w:r>
      <w:r w:rsidRPr="00457C14">
        <w:rPr>
          <w:lang w:val="en-CA"/>
        </w:rPr>
        <w:t xml:space="preserve">based on the experience gained </w:t>
      </w:r>
      <w:r w:rsidR="00AD2ABF" w:rsidRPr="00457C14">
        <w:rPr>
          <w:lang w:val="en-CA"/>
        </w:rPr>
        <w:t xml:space="preserve">during implementation of </w:t>
      </w:r>
      <w:r w:rsidR="0012040E" w:rsidRPr="00457C14">
        <w:rPr>
          <w:lang w:val="en-CA"/>
        </w:rPr>
        <w:t>stage </w:t>
      </w:r>
      <w:r w:rsidRPr="00457C14">
        <w:rPr>
          <w:lang w:val="en-CA"/>
        </w:rPr>
        <w:t>I</w:t>
      </w:r>
      <w:r w:rsidR="00AD2ABF" w:rsidRPr="00457C14">
        <w:rPr>
          <w:lang w:val="en-CA"/>
        </w:rPr>
        <w:t xml:space="preserve"> of the HPMP); </w:t>
      </w:r>
    </w:p>
    <w:p w:rsidR="00177D4B" w:rsidRPr="00457C14" w:rsidRDefault="00CF6F9D" w:rsidP="003532DF">
      <w:pPr>
        <w:pStyle w:val="Heading3"/>
        <w:rPr>
          <w:lang w:val="en-CA"/>
        </w:rPr>
      </w:pPr>
      <w:r w:rsidRPr="00457C14">
        <w:rPr>
          <w:lang w:val="en-CA"/>
        </w:rPr>
        <w:t>A penalty for non-compliance with sector consumption targets i</w:t>
      </w:r>
      <w:r w:rsidR="00CE52A0" w:rsidRPr="00457C14">
        <w:rPr>
          <w:lang w:val="en-CA"/>
        </w:rPr>
        <w:t>n</w:t>
      </w:r>
      <w:r w:rsidR="00177D4B" w:rsidRPr="00457C14">
        <w:rPr>
          <w:lang w:val="en-CA"/>
        </w:rPr>
        <w:t xml:space="preserve"> </w:t>
      </w:r>
      <w:r w:rsidR="0012040E" w:rsidRPr="00457C14">
        <w:rPr>
          <w:lang w:val="en-CA"/>
        </w:rPr>
        <w:t>Appendix </w:t>
      </w:r>
      <w:r w:rsidR="00177D4B" w:rsidRPr="00457C14">
        <w:rPr>
          <w:lang w:val="en-CA"/>
        </w:rPr>
        <w:t>7-A</w:t>
      </w:r>
      <w:r w:rsidR="00AD2ABF" w:rsidRPr="00457C14">
        <w:rPr>
          <w:lang w:val="en-CA"/>
        </w:rPr>
        <w:t>,</w:t>
      </w:r>
      <w:r w:rsidR="00177D4B" w:rsidRPr="00457C14">
        <w:rPr>
          <w:lang w:val="en-CA"/>
        </w:rPr>
        <w:t xml:space="preserve"> </w:t>
      </w:r>
      <w:r w:rsidRPr="00457C14">
        <w:rPr>
          <w:lang w:val="en-CA"/>
        </w:rPr>
        <w:t xml:space="preserve">in addition to the </w:t>
      </w:r>
      <w:r w:rsidR="00177D4B" w:rsidRPr="00457C14">
        <w:rPr>
          <w:lang w:val="en-CA"/>
        </w:rPr>
        <w:t>penalty for non-compliance with the national consumption target</w:t>
      </w:r>
      <w:r w:rsidR="001348B9" w:rsidRPr="00457C14">
        <w:rPr>
          <w:lang w:val="en-CA"/>
        </w:rPr>
        <w:t xml:space="preserve">; </w:t>
      </w:r>
      <w:r w:rsidR="00BD148A" w:rsidRPr="00457C14">
        <w:rPr>
          <w:lang w:val="en-CA"/>
        </w:rPr>
        <w:t>and</w:t>
      </w:r>
    </w:p>
    <w:p w:rsidR="001348B9" w:rsidRPr="00457C14" w:rsidRDefault="001348B9" w:rsidP="001348B9">
      <w:pPr>
        <w:pStyle w:val="Heading3"/>
        <w:rPr>
          <w:lang w:val="en-CA"/>
        </w:rPr>
      </w:pPr>
      <w:r w:rsidRPr="00457C14">
        <w:rPr>
          <w:lang w:val="en-CA"/>
        </w:rPr>
        <w:t>Conditions related to specific sectors in Appendix 8-A</w:t>
      </w:r>
      <w:r w:rsidR="00BD148A" w:rsidRPr="00457C14">
        <w:rPr>
          <w:lang w:val="en-CA"/>
        </w:rPr>
        <w:t>;</w:t>
      </w:r>
      <w:r w:rsidR="00457C14">
        <w:rPr>
          <w:lang w:val="en-CA"/>
        </w:rPr>
        <w:t xml:space="preserve"> and</w:t>
      </w:r>
    </w:p>
    <w:p w:rsidR="009D2B92" w:rsidRPr="00457C14" w:rsidRDefault="009D2B92" w:rsidP="00457C14">
      <w:pPr>
        <w:pStyle w:val="Heading2"/>
        <w:numPr>
          <w:ilvl w:val="1"/>
          <w:numId w:val="29"/>
        </w:numPr>
      </w:pPr>
      <w:r w:rsidRPr="00457C14">
        <w:rPr>
          <w:lang w:val="en-CA"/>
        </w:rPr>
        <w:t xml:space="preserve">The </w:t>
      </w:r>
      <w:r w:rsidR="00457C14">
        <w:t xml:space="preserve">independent verification report in Appendix 4-A, paragraph 1(b) will address only the consumption and not the Plan results, similar to </w:t>
      </w:r>
      <w:r w:rsidRPr="00457C14">
        <w:t>stage</w:t>
      </w:r>
      <w:r w:rsidR="00457C14">
        <w:t> </w:t>
      </w:r>
      <w:r w:rsidRPr="00457C14">
        <w:t>I</w:t>
      </w:r>
      <w:r w:rsidR="00457C14">
        <w:t xml:space="preserve"> of the</w:t>
      </w:r>
      <w:r w:rsidRPr="00457C14">
        <w:t xml:space="preserve"> Agreement between </w:t>
      </w:r>
      <w:r w:rsidR="00457C14">
        <w:t xml:space="preserve">the Government of </w:t>
      </w:r>
      <w:r w:rsidRPr="00457C14">
        <w:t>China and the Executive Committee</w:t>
      </w:r>
      <w:r w:rsidR="00BD148A" w:rsidRPr="00457C14">
        <w:t>.</w:t>
      </w:r>
      <w:r w:rsidRPr="00457C14">
        <w:t xml:space="preserve"> </w:t>
      </w:r>
    </w:p>
    <w:p w:rsidR="00AD2ABF" w:rsidRPr="00FC635F" w:rsidRDefault="00AD2ABF" w:rsidP="00AD2ABF">
      <w:pPr>
        <w:pStyle w:val="Heading2"/>
        <w:numPr>
          <w:ilvl w:val="0"/>
          <w:numId w:val="0"/>
        </w:numPr>
        <w:rPr>
          <w:u w:val="single"/>
        </w:rPr>
      </w:pPr>
      <w:r w:rsidRPr="00FC635F">
        <w:rPr>
          <w:u w:val="single"/>
        </w:rPr>
        <w:t>Agency support costs</w:t>
      </w:r>
    </w:p>
    <w:p w:rsidR="00177D4B" w:rsidRPr="00AD2ABF" w:rsidRDefault="00AD2ABF" w:rsidP="00AD2ABF">
      <w:pPr>
        <w:pStyle w:val="Heading1"/>
        <w:rPr>
          <w:lang w:val="en-CA"/>
        </w:rPr>
      </w:pPr>
      <w:r w:rsidRPr="00AD2ABF">
        <w:rPr>
          <w:lang w:val="en-CA"/>
        </w:rPr>
        <w:t xml:space="preserve">When </w:t>
      </w:r>
      <w:r w:rsidR="00DC4C7E">
        <w:rPr>
          <w:lang w:val="en-CA"/>
        </w:rPr>
        <w:t>stage </w:t>
      </w:r>
      <w:r w:rsidRPr="00AD2ABF">
        <w:rPr>
          <w:lang w:val="en-CA"/>
        </w:rPr>
        <w:t>II of the HPMP for China was approved, in principle, at its 77</w:t>
      </w:r>
      <w:r w:rsidRPr="00AD2ABF">
        <w:rPr>
          <w:vertAlign w:val="superscript"/>
          <w:lang w:val="en-CA"/>
        </w:rPr>
        <w:t>th</w:t>
      </w:r>
      <w:r w:rsidR="00380A7D">
        <w:rPr>
          <w:lang w:val="en-CA"/>
        </w:rPr>
        <w:t> meeting</w:t>
      </w:r>
      <w:r w:rsidRPr="00AD2ABF">
        <w:rPr>
          <w:lang w:val="en-CA"/>
        </w:rPr>
        <w:t xml:space="preserve">, the Executive Committee decided that the agency support costs would be determined at a future meeting. Therefore, </w:t>
      </w:r>
      <w:r>
        <w:rPr>
          <w:lang w:val="en-CA"/>
        </w:rPr>
        <w:t>f</w:t>
      </w:r>
      <w:r w:rsidR="00177D4B" w:rsidRPr="00AD2ABF">
        <w:rPr>
          <w:lang w:val="en-CA"/>
        </w:rPr>
        <w:t xml:space="preserve">or all </w:t>
      </w:r>
      <w:r>
        <w:rPr>
          <w:lang w:val="en-CA"/>
        </w:rPr>
        <w:t xml:space="preserve">bilateral and implementing </w:t>
      </w:r>
      <w:r w:rsidR="00177D4B" w:rsidRPr="00AD2ABF">
        <w:rPr>
          <w:lang w:val="en-CA"/>
        </w:rPr>
        <w:t xml:space="preserve">agencies involved in the implementation of </w:t>
      </w:r>
      <w:r w:rsidR="0012040E" w:rsidRPr="00AD2ABF">
        <w:rPr>
          <w:lang w:val="en-CA"/>
        </w:rPr>
        <w:t>stage </w:t>
      </w:r>
      <w:r w:rsidR="00177D4B" w:rsidRPr="00AD2ABF">
        <w:rPr>
          <w:lang w:val="en-CA"/>
        </w:rPr>
        <w:t xml:space="preserve">II of the HPMP, no agency </w:t>
      </w:r>
      <w:r w:rsidR="00E3321E" w:rsidRPr="00AD2ABF">
        <w:rPr>
          <w:lang w:val="en-CA"/>
        </w:rPr>
        <w:t>support costs</w:t>
      </w:r>
      <w:r w:rsidR="00177D4B" w:rsidRPr="00AD2ABF">
        <w:rPr>
          <w:lang w:val="en-CA"/>
        </w:rPr>
        <w:t xml:space="preserve"> have been determined beyond those of the first tranche.</w:t>
      </w:r>
      <w:r w:rsidR="008C0B34">
        <w:rPr>
          <w:lang w:val="en-CA"/>
        </w:rPr>
        <w:t xml:space="preserve"> </w:t>
      </w:r>
      <w:r w:rsidR="00177D4B" w:rsidRPr="00AD2ABF">
        <w:rPr>
          <w:lang w:val="en-CA"/>
        </w:rPr>
        <w:t>The funding request for the second tranche is scheduled for the 80</w:t>
      </w:r>
      <w:r w:rsidR="00177D4B" w:rsidRPr="00AD2ABF">
        <w:rPr>
          <w:vertAlign w:val="superscript"/>
          <w:lang w:val="en-CA"/>
        </w:rPr>
        <w:t>th</w:t>
      </w:r>
      <w:r w:rsidR="00380A7D">
        <w:rPr>
          <w:lang w:val="en-CA"/>
        </w:rPr>
        <w:t> meeting</w:t>
      </w:r>
      <w:r w:rsidR="00177D4B" w:rsidRPr="00AD2ABF">
        <w:rPr>
          <w:lang w:val="en-CA"/>
        </w:rPr>
        <w:t xml:space="preserve">, and its approval would require specific arrangements should no agreement on the </w:t>
      </w:r>
      <w:r w:rsidR="00E3321E" w:rsidRPr="00AD2ABF">
        <w:rPr>
          <w:lang w:val="en-CA"/>
        </w:rPr>
        <w:t xml:space="preserve">agency </w:t>
      </w:r>
      <w:r w:rsidR="00177D4B" w:rsidRPr="00AD2ABF">
        <w:rPr>
          <w:lang w:val="en-CA"/>
        </w:rPr>
        <w:t>support cost</w:t>
      </w:r>
      <w:r w:rsidR="00E3321E" w:rsidRPr="00AD2ABF">
        <w:rPr>
          <w:lang w:val="en-CA"/>
        </w:rPr>
        <w:t>s</w:t>
      </w:r>
      <w:r w:rsidR="00177D4B" w:rsidRPr="00AD2ABF">
        <w:rPr>
          <w:lang w:val="en-CA"/>
        </w:rPr>
        <w:t xml:space="preserve"> for </w:t>
      </w:r>
      <w:r w:rsidR="0012040E" w:rsidRPr="00AD2ABF">
        <w:rPr>
          <w:lang w:val="en-CA"/>
        </w:rPr>
        <w:t>stage </w:t>
      </w:r>
      <w:r w:rsidR="00177D4B" w:rsidRPr="00AD2ABF">
        <w:rPr>
          <w:lang w:val="en-CA"/>
        </w:rPr>
        <w:t xml:space="preserve">II of the HPMP for China have been reached. </w:t>
      </w:r>
    </w:p>
    <w:p w:rsidR="00177D4B" w:rsidRPr="00CA27B5" w:rsidRDefault="00177D4B" w:rsidP="00177D4B">
      <w:pPr>
        <w:jc w:val="left"/>
        <w:rPr>
          <w:b/>
          <w:lang w:val="en-CA"/>
        </w:rPr>
      </w:pPr>
      <w:r w:rsidRPr="00CA27B5">
        <w:rPr>
          <w:b/>
          <w:lang w:val="en-CA"/>
        </w:rPr>
        <w:lastRenderedPageBreak/>
        <w:t>Paragraphs</w:t>
      </w:r>
      <w:r w:rsidR="008C0B34">
        <w:rPr>
          <w:b/>
          <w:lang w:val="en-CA"/>
        </w:rPr>
        <w:t xml:space="preserve"> to be considered by the Executive Committee</w:t>
      </w:r>
    </w:p>
    <w:p w:rsidR="00177D4B" w:rsidRPr="00CA27B5" w:rsidRDefault="00177D4B" w:rsidP="00177D4B">
      <w:pPr>
        <w:jc w:val="left"/>
        <w:rPr>
          <w:b/>
          <w:lang w:val="en-CA"/>
        </w:rPr>
      </w:pPr>
    </w:p>
    <w:p w:rsidR="008C0B34" w:rsidRDefault="00177D4B" w:rsidP="00177D4B">
      <w:pPr>
        <w:pStyle w:val="Heading1"/>
        <w:rPr>
          <w:lang w:val="en-CA"/>
        </w:rPr>
      </w:pPr>
      <w:r w:rsidRPr="00CA27B5">
        <w:rPr>
          <w:lang w:val="en-CA"/>
        </w:rPr>
        <w:t>The Government of China and the relevant bilateral and implementing agencies provided comments, through UNDP</w:t>
      </w:r>
      <w:r w:rsidR="008C0B34">
        <w:rPr>
          <w:lang w:val="en-CA"/>
        </w:rPr>
        <w:t xml:space="preserve"> (as the </w:t>
      </w:r>
      <w:r w:rsidR="00CC591A">
        <w:rPr>
          <w:lang w:val="en-CA"/>
        </w:rPr>
        <w:t>l</w:t>
      </w:r>
      <w:r w:rsidR="008C0B34">
        <w:rPr>
          <w:lang w:val="en-CA"/>
        </w:rPr>
        <w:t xml:space="preserve">ead </w:t>
      </w:r>
      <w:r w:rsidR="00CC591A">
        <w:rPr>
          <w:lang w:val="en-CA"/>
        </w:rPr>
        <w:t>i</w:t>
      </w:r>
      <w:r w:rsidR="008C0B34">
        <w:rPr>
          <w:lang w:val="en-CA"/>
        </w:rPr>
        <w:t xml:space="preserve">mplementing </w:t>
      </w:r>
      <w:r w:rsidR="00CC591A">
        <w:rPr>
          <w:lang w:val="en-CA"/>
        </w:rPr>
        <w:t>a</w:t>
      </w:r>
      <w:r w:rsidR="008C0B34">
        <w:rPr>
          <w:lang w:val="en-CA"/>
        </w:rPr>
        <w:t xml:space="preserve">gency of the overall </w:t>
      </w:r>
      <w:r w:rsidR="00DC4C7E">
        <w:rPr>
          <w:lang w:val="en-CA"/>
        </w:rPr>
        <w:t>stage </w:t>
      </w:r>
      <w:r w:rsidR="008C0B34">
        <w:rPr>
          <w:lang w:val="en-CA"/>
        </w:rPr>
        <w:t>II)</w:t>
      </w:r>
      <w:r w:rsidRPr="00CA27B5">
        <w:rPr>
          <w:lang w:val="en-CA"/>
        </w:rPr>
        <w:t xml:space="preserve">, to the draft Agreement prepared by the Secretariat. Upon discussions between the Secretariat and UNDP, </w:t>
      </w:r>
      <w:r>
        <w:rPr>
          <w:lang w:val="en-CA"/>
        </w:rPr>
        <w:t>consensus</w:t>
      </w:r>
      <w:r w:rsidRPr="00CA27B5">
        <w:rPr>
          <w:lang w:val="en-CA"/>
        </w:rPr>
        <w:t xml:space="preserve"> was reached for most of the issues</w:t>
      </w:r>
      <w:r w:rsidR="008C0B34">
        <w:rPr>
          <w:lang w:val="en-CA"/>
        </w:rPr>
        <w:t xml:space="preserve">. There is </w:t>
      </w:r>
      <w:r w:rsidRPr="00CA27B5">
        <w:rPr>
          <w:lang w:val="en-CA"/>
        </w:rPr>
        <w:t xml:space="preserve">a common understanding that </w:t>
      </w:r>
      <w:r w:rsidR="0012040E">
        <w:rPr>
          <w:lang w:val="en-CA"/>
        </w:rPr>
        <w:t>stage </w:t>
      </w:r>
      <w:r w:rsidRPr="00CA27B5">
        <w:rPr>
          <w:lang w:val="en-CA"/>
        </w:rPr>
        <w:t xml:space="preserve">II would be addressed in the same manner as </w:t>
      </w:r>
      <w:r w:rsidR="0012040E">
        <w:rPr>
          <w:lang w:val="en-CA"/>
        </w:rPr>
        <w:t>stage </w:t>
      </w:r>
      <w:r w:rsidRPr="00CA27B5">
        <w:rPr>
          <w:lang w:val="en-CA"/>
        </w:rPr>
        <w:t xml:space="preserve">I, which has proven effective for all parties involved. </w:t>
      </w:r>
    </w:p>
    <w:p w:rsidR="00177D4B" w:rsidRPr="00CA27B5" w:rsidRDefault="00177D4B" w:rsidP="00177D4B">
      <w:pPr>
        <w:pStyle w:val="Heading1"/>
        <w:rPr>
          <w:lang w:val="en-CA"/>
        </w:rPr>
      </w:pPr>
      <w:r w:rsidRPr="00CA27B5">
        <w:rPr>
          <w:lang w:val="en-CA"/>
        </w:rPr>
        <w:t>The comments that would require the views of the Executive Committee are summarized below and marked in square brackets in the draft Agreement:</w:t>
      </w:r>
    </w:p>
    <w:p w:rsidR="00177D4B" w:rsidRPr="00CA27B5" w:rsidRDefault="00177D4B" w:rsidP="00457C14">
      <w:pPr>
        <w:pStyle w:val="Heading2"/>
        <w:numPr>
          <w:ilvl w:val="1"/>
          <w:numId w:val="30"/>
        </w:numPr>
        <w:rPr>
          <w:lang w:val="en-CA"/>
        </w:rPr>
      </w:pPr>
      <w:r w:rsidRPr="00CA27B5">
        <w:rPr>
          <w:lang w:val="en-CA"/>
        </w:rPr>
        <w:t>Paragraph</w:t>
      </w:r>
      <w:r>
        <w:rPr>
          <w:lang w:val="en-CA"/>
        </w:rPr>
        <w:t>s</w:t>
      </w:r>
      <w:r w:rsidRPr="00CA27B5">
        <w:rPr>
          <w:lang w:val="en-CA"/>
        </w:rPr>
        <w:t xml:space="preserve"> 5 </w:t>
      </w:r>
      <w:r>
        <w:rPr>
          <w:lang w:val="en-CA"/>
        </w:rPr>
        <w:t xml:space="preserve">and </w:t>
      </w:r>
      <w:r w:rsidR="008C0B34">
        <w:rPr>
          <w:lang w:val="en-CA"/>
        </w:rPr>
        <w:t>7</w:t>
      </w:r>
      <w:r w:rsidRPr="00CA27B5">
        <w:rPr>
          <w:lang w:val="en-CA"/>
        </w:rPr>
        <w:t>(a): The Secretariat had suggested a 12-week submission deadline for all sector plan tranche requests</w:t>
      </w:r>
      <w:r w:rsidR="008C0B34">
        <w:rPr>
          <w:lang w:val="en-CA"/>
        </w:rPr>
        <w:t xml:space="preserve">; however, </w:t>
      </w:r>
      <w:r w:rsidRPr="00CA27B5">
        <w:rPr>
          <w:lang w:val="en-CA"/>
        </w:rPr>
        <w:t xml:space="preserve">UNDP suggested to maintain the </w:t>
      </w:r>
      <w:r w:rsidR="008C0B34">
        <w:rPr>
          <w:lang w:val="en-CA"/>
        </w:rPr>
        <w:t xml:space="preserve">submission dates of </w:t>
      </w:r>
      <w:r w:rsidR="00DC4C7E">
        <w:rPr>
          <w:lang w:val="en-CA"/>
        </w:rPr>
        <w:t>stage </w:t>
      </w:r>
      <w:r w:rsidR="008C0B34">
        <w:rPr>
          <w:lang w:val="en-CA"/>
        </w:rPr>
        <w:t xml:space="preserve">I, namely, </w:t>
      </w:r>
      <w:r w:rsidRPr="00CA27B5">
        <w:rPr>
          <w:lang w:val="en-CA"/>
        </w:rPr>
        <w:t xml:space="preserve">8-week for tranches below </w:t>
      </w:r>
      <w:r w:rsidR="00FA215F">
        <w:rPr>
          <w:lang w:val="en-CA"/>
        </w:rPr>
        <w:t>US $</w:t>
      </w:r>
      <w:r w:rsidRPr="00CA27B5">
        <w:rPr>
          <w:lang w:val="en-CA"/>
        </w:rPr>
        <w:t xml:space="preserve">5 million and 12-week for tranches above </w:t>
      </w:r>
      <w:r w:rsidR="00FA215F">
        <w:rPr>
          <w:lang w:val="en-CA"/>
        </w:rPr>
        <w:t>US $</w:t>
      </w:r>
      <w:r w:rsidRPr="00CA27B5">
        <w:rPr>
          <w:lang w:val="en-CA"/>
        </w:rPr>
        <w:t>5 million;</w:t>
      </w:r>
      <w:r w:rsidR="004909ED">
        <w:rPr>
          <w:lang w:val="en-CA"/>
        </w:rPr>
        <w:t xml:space="preserve"> and</w:t>
      </w:r>
    </w:p>
    <w:p w:rsidR="00177D4B" w:rsidRPr="00CA27B5" w:rsidRDefault="0012040E" w:rsidP="00457C14">
      <w:pPr>
        <w:pStyle w:val="Heading2"/>
        <w:numPr>
          <w:ilvl w:val="1"/>
          <w:numId w:val="30"/>
        </w:numPr>
        <w:rPr>
          <w:lang w:val="en-CA"/>
        </w:rPr>
      </w:pPr>
      <w:r>
        <w:rPr>
          <w:lang w:val="en-CA"/>
        </w:rPr>
        <w:t>Appendix </w:t>
      </w:r>
      <w:r w:rsidR="00177D4B" w:rsidRPr="00CA27B5">
        <w:rPr>
          <w:lang w:val="en-CA"/>
        </w:rPr>
        <w:t xml:space="preserve">7-A, </w:t>
      </w:r>
      <w:r>
        <w:rPr>
          <w:lang w:val="en-CA"/>
        </w:rPr>
        <w:t>paragraph </w:t>
      </w:r>
      <w:r w:rsidR="00177D4B" w:rsidRPr="00CA27B5">
        <w:rPr>
          <w:lang w:val="en-CA"/>
        </w:rPr>
        <w:t xml:space="preserve">1: UNDP suggested deleting any reference to </w:t>
      </w:r>
      <w:r w:rsidR="00520309">
        <w:rPr>
          <w:lang w:val="en-CA"/>
        </w:rPr>
        <w:t xml:space="preserve">each </w:t>
      </w:r>
      <w:r w:rsidR="00177D4B" w:rsidRPr="00CA27B5">
        <w:rPr>
          <w:lang w:val="en-CA"/>
        </w:rPr>
        <w:t xml:space="preserve">sector level consumption in the penalty clause and limit </w:t>
      </w:r>
      <w:r w:rsidR="00520309">
        <w:rPr>
          <w:lang w:val="en-CA"/>
        </w:rPr>
        <w:t xml:space="preserve">it only to </w:t>
      </w:r>
      <w:r w:rsidR="00CC591A">
        <w:rPr>
          <w:lang w:val="en-CA"/>
        </w:rPr>
        <w:t xml:space="preserve">the </w:t>
      </w:r>
      <w:r w:rsidR="00520309">
        <w:rPr>
          <w:lang w:val="en-CA"/>
        </w:rPr>
        <w:t xml:space="preserve">national consumption, similar to the </w:t>
      </w:r>
      <w:r w:rsidR="00177D4B" w:rsidRPr="00CA27B5">
        <w:rPr>
          <w:lang w:val="en-CA"/>
        </w:rPr>
        <w:t>Agreement</w:t>
      </w:r>
      <w:r w:rsidR="00520309">
        <w:rPr>
          <w:lang w:val="en-CA"/>
        </w:rPr>
        <w:t xml:space="preserve"> for </w:t>
      </w:r>
      <w:r w:rsidR="00DC4C7E">
        <w:rPr>
          <w:lang w:val="en-CA"/>
        </w:rPr>
        <w:t>stage </w:t>
      </w:r>
      <w:r w:rsidR="001C5D42">
        <w:rPr>
          <w:lang w:val="en-CA"/>
        </w:rPr>
        <w:t>I</w:t>
      </w:r>
      <w:r w:rsidR="00177D4B" w:rsidRPr="00CA27B5">
        <w:rPr>
          <w:lang w:val="en-CA"/>
        </w:rPr>
        <w:t xml:space="preserve">. </w:t>
      </w:r>
    </w:p>
    <w:p w:rsidR="004909ED" w:rsidRPr="00CA27B5" w:rsidRDefault="004909ED" w:rsidP="004909ED">
      <w:pPr>
        <w:pStyle w:val="Heading1"/>
        <w:rPr>
          <w:lang w:val="en-CA"/>
        </w:rPr>
      </w:pPr>
      <w:r>
        <w:rPr>
          <w:lang w:val="en-CA"/>
        </w:rPr>
        <w:t>With regard to Appendix </w:t>
      </w:r>
      <w:r w:rsidRPr="00CA27B5">
        <w:rPr>
          <w:lang w:val="en-CA"/>
        </w:rPr>
        <w:t>2-A</w:t>
      </w:r>
      <w:r>
        <w:rPr>
          <w:lang w:val="en-CA"/>
        </w:rPr>
        <w:t xml:space="preserve">, subsequent to the approval in principle of stage II and further to a </w:t>
      </w:r>
      <w:r w:rsidRPr="00CA27B5">
        <w:rPr>
          <w:lang w:val="en-CA"/>
        </w:rPr>
        <w:t>comprehensive evaluation of the activities and timeframe of implementation, the Government of China has proposed an alternative tranche distribution among sector plans, reflect</w:t>
      </w:r>
      <w:r>
        <w:rPr>
          <w:lang w:val="en-CA"/>
        </w:rPr>
        <w:t>ing</w:t>
      </w:r>
      <w:r w:rsidRPr="00CA27B5">
        <w:rPr>
          <w:lang w:val="en-CA"/>
        </w:rPr>
        <w:t xml:space="preserve"> the </w:t>
      </w:r>
      <w:r>
        <w:rPr>
          <w:lang w:val="en-CA"/>
        </w:rPr>
        <w:t xml:space="preserve">actual </w:t>
      </w:r>
      <w:r w:rsidRPr="00CA27B5">
        <w:rPr>
          <w:lang w:val="en-CA"/>
        </w:rPr>
        <w:t>fund</w:t>
      </w:r>
      <w:r>
        <w:rPr>
          <w:lang w:val="en-CA"/>
        </w:rPr>
        <w:t>ing</w:t>
      </w:r>
      <w:r w:rsidRPr="00CA27B5">
        <w:rPr>
          <w:lang w:val="en-CA"/>
        </w:rPr>
        <w:t xml:space="preserve"> requirements to ensure smooth implementation</w:t>
      </w:r>
      <w:r>
        <w:rPr>
          <w:lang w:val="en-CA"/>
        </w:rPr>
        <w:t>,</w:t>
      </w:r>
      <w:r w:rsidRPr="00CA27B5">
        <w:rPr>
          <w:lang w:val="en-CA"/>
        </w:rPr>
        <w:t xml:space="preserve"> noting that the total value of each tranche has not been modified. </w:t>
      </w:r>
      <w:r>
        <w:rPr>
          <w:lang w:val="en-CA"/>
        </w:rPr>
        <w:t>For reference, t</w:t>
      </w:r>
      <w:r w:rsidRPr="00CA27B5">
        <w:rPr>
          <w:lang w:val="en-CA"/>
        </w:rPr>
        <w:t xml:space="preserve">he </w:t>
      </w:r>
      <w:r>
        <w:rPr>
          <w:lang w:val="en-CA"/>
        </w:rPr>
        <w:t>sector</w:t>
      </w:r>
      <w:r w:rsidRPr="00CA27B5">
        <w:rPr>
          <w:lang w:val="en-CA"/>
        </w:rPr>
        <w:t xml:space="preserve"> tranche distribution </w:t>
      </w:r>
      <w:r w:rsidRPr="00F03546">
        <w:rPr>
          <w:lang w:val="en-CA"/>
        </w:rPr>
        <w:t>used as reference for decision</w:t>
      </w:r>
      <w:r>
        <w:rPr>
          <w:lang w:val="en-CA"/>
        </w:rPr>
        <w:t> </w:t>
      </w:r>
      <w:r w:rsidRPr="00F03546">
        <w:rPr>
          <w:lang w:val="en-CA"/>
        </w:rPr>
        <w:t>77/49</w:t>
      </w:r>
      <w:r w:rsidRPr="00CA27B5">
        <w:rPr>
          <w:lang w:val="en-CA"/>
        </w:rPr>
        <w:t xml:space="preserve"> and the revised distribution are included in </w:t>
      </w:r>
      <w:r>
        <w:rPr>
          <w:lang w:val="en-CA"/>
        </w:rPr>
        <w:t>Annex </w:t>
      </w:r>
      <w:r w:rsidRPr="00CA27B5">
        <w:rPr>
          <w:lang w:val="en-CA"/>
        </w:rPr>
        <w:t>II</w:t>
      </w:r>
      <w:r>
        <w:rPr>
          <w:lang w:val="en-CA"/>
        </w:rPr>
        <w:t xml:space="preserve"> to the present document.</w:t>
      </w:r>
    </w:p>
    <w:p w:rsidR="00177D4B" w:rsidRPr="00CA27B5" w:rsidRDefault="00177D4B" w:rsidP="00520309">
      <w:pPr>
        <w:pStyle w:val="Heading1"/>
        <w:rPr>
          <w:lang w:val="en-CA"/>
        </w:rPr>
      </w:pPr>
      <w:r w:rsidRPr="00CA27B5">
        <w:rPr>
          <w:lang w:val="en-CA"/>
        </w:rPr>
        <w:t xml:space="preserve">UNDP </w:t>
      </w:r>
      <w:r w:rsidR="00520309">
        <w:rPr>
          <w:lang w:val="en-CA"/>
        </w:rPr>
        <w:t xml:space="preserve">also </w:t>
      </w:r>
      <w:r w:rsidRPr="00CA27B5">
        <w:rPr>
          <w:lang w:val="en-CA"/>
        </w:rPr>
        <w:t xml:space="preserve">indicated that while </w:t>
      </w:r>
      <w:r>
        <w:rPr>
          <w:lang w:val="en-CA"/>
        </w:rPr>
        <w:t xml:space="preserve">the </w:t>
      </w:r>
      <w:r w:rsidR="00520309">
        <w:rPr>
          <w:lang w:val="en-CA"/>
        </w:rPr>
        <w:t xml:space="preserve">levels of the </w:t>
      </w:r>
      <w:r>
        <w:rPr>
          <w:lang w:val="en-CA"/>
        </w:rPr>
        <w:t>agency support</w:t>
      </w:r>
      <w:r w:rsidRPr="00CA27B5">
        <w:rPr>
          <w:lang w:val="en-CA"/>
        </w:rPr>
        <w:t xml:space="preserve"> costs </w:t>
      </w:r>
      <w:r w:rsidR="00520309">
        <w:rPr>
          <w:lang w:val="en-CA"/>
        </w:rPr>
        <w:t xml:space="preserve">are </w:t>
      </w:r>
      <w:r w:rsidRPr="00CA27B5">
        <w:rPr>
          <w:lang w:val="en-CA"/>
        </w:rPr>
        <w:t xml:space="preserve">still </w:t>
      </w:r>
      <w:r w:rsidR="00520309">
        <w:rPr>
          <w:lang w:val="en-CA"/>
        </w:rPr>
        <w:t>pending</w:t>
      </w:r>
      <w:r w:rsidRPr="00CA27B5">
        <w:rPr>
          <w:lang w:val="en-CA"/>
        </w:rPr>
        <w:t>, the implementing agencies strongly recommend that they be maintained at the same level</w:t>
      </w:r>
      <w:r w:rsidR="00520309">
        <w:rPr>
          <w:lang w:val="en-CA"/>
        </w:rPr>
        <w:t>s</w:t>
      </w:r>
      <w:r w:rsidRPr="00CA27B5">
        <w:rPr>
          <w:lang w:val="en-CA"/>
        </w:rPr>
        <w:t xml:space="preserve"> as in </w:t>
      </w:r>
      <w:r w:rsidR="0012040E">
        <w:rPr>
          <w:lang w:val="en-CA"/>
        </w:rPr>
        <w:t>stage </w:t>
      </w:r>
      <w:r w:rsidRPr="00CA27B5">
        <w:rPr>
          <w:lang w:val="en-CA"/>
        </w:rPr>
        <w:t xml:space="preserve">I of the HPMP, given the increased level of complexity in the implementation of </w:t>
      </w:r>
      <w:r w:rsidR="0012040E">
        <w:rPr>
          <w:lang w:val="en-CA"/>
        </w:rPr>
        <w:t>stage </w:t>
      </w:r>
      <w:r w:rsidRPr="00CA27B5">
        <w:rPr>
          <w:lang w:val="en-CA"/>
        </w:rPr>
        <w:t>II and the larger number of small and medium</w:t>
      </w:r>
      <w:r w:rsidR="00E3321E">
        <w:rPr>
          <w:lang w:val="en-CA"/>
        </w:rPr>
        <w:t>-</w:t>
      </w:r>
      <w:r w:rsidRPr="00CA27B5">
        <w:rPr>
          <w:lang w:val="en-CA"/>
        </w:rPr>
        <w:t>size</w:t>
      </w:r>
      <w:r w:rsidR="00E3321E">
        <w:rPr>
          <w:lang w:val="en-CA"/>
        </w:rPr>
        <w:t>d</w:t>
      </w:r>
      <w:r w:rsidRPr="00CA27B5">
        <w:rPr>
          <w:lang w:val="en-CA"/>
        </w:rPr>
        <w:t xml:space="preserve"> enterprises involved, which will require additional efforts due to their limited management and technical capacities. The </w:t>
      </w:r>
      <w:r w:rsidR="00520309">
        <w:rPr>
          <w:lang w:val="en-CA"/>
        </w:rPr>
        <w:t xml:space="preserve">implementing </w:t>
      </w:r>
      <w:r w:rsidRPr="00CA27B5">
        <w:rPr>
          <w:lang w:val="en-CA"/>
        </w:rPr>
        <w:t>agencies indicated that any change in agency support costs would have a significant negative impact in implementation.</w:t>
      </w:r>
    </w:p>
    <w:p w:rsidR="00DC32D9" w:rsidRPr="00DC32D9" w:rsidRDefault="00520309" w:rsidP="00520309">
      <w:pPr>
        <w:rPr>
          <w:b/>
        </w:rPr>
      </w:pPr>
      <w:r>
        <w:rPr>
          <w:b/>
        </w:rPr>
        <w:t>S</w:t>
      </w:r>
      <w:r w:rsidRPr="00DC32D9">
        <w:rPr>
          <w:b/>
        </w:rPr>
        <w:t xml:space="preserve">ecretariat’s </w:t>
      </w:r>
      <w:r>
        <w:rPr>
          <w:b/>
        </w:rPr>
        <w:t>c</w:t>
      </w:r>
      <w:r w:rsidRPr="00DC32D9">
        <w:rPr>
          <w:b/>
        </w:rPr>
        <w:t xml:space="preserve">omments </w:t>
      </w:r>
    </w:p>
    <w:p w:rsidR="00DC32D9" w:rsidRDefault="00DC32D9" w:rsidP="00DC32D9"/>
    <w:p w:rsidR="00177D4B" w:rsidRPr="00BA746B" w:rsidRDefault="00177D4B" w:rsidP="00177D4B">
      <w:pPr>
        <w:pStyle w:val="Heading1"/>
        <w:rPr>
          <w:lang w:val="en-CA"/>
        </w:rPr>
      </w:pPr>
      <w:r w:rsidRPr="00CA27B5">
        <w:rPr>
          <w:lang w:val="en-CA"/>
        </w:rPr>
        <w:t xml:space="preserve">Upon review of the feedback provided by the Government of China and further discussion with UNDP, the Secretariat’s comments </w:t>
      </w:r>
      <w:r w:rsidRPr="00BA746B">
        <w:rPr>
          <w:lang w:val="en-CA"/>
        </w:rPr>
        <w:t xml:space="preserve">on the </w:t>
      </w:r>
      <w:r w:rsidR="00BA746B">
        <w:rPr>
          <w:lang w:val="en-CA"/>
        </w:rPr>
        <w:t>t</w:t>
      </w:r>
      <w:r w:rsidR="00A824E6">
        <w:rPr>
          <w:lang w:val="en-CA"/>
        </w:rPr>
        <w:t>wo</w:t>
      </w:r>
      <w:r w:rsidR="003A4813">
        <w:rPr>
          <w:lang w:val="en-CA"/>
        </w:rPr>
        <w:t xml:space="preserve"> issues are presented below:</w:t>
      </w:r>
      <w:bookmarkStart w:id="0" w:name="_GoBack"/>
      <w:bookmarkEnd w:id="0"/>
    </w:p>
    <w:p w:rsidR="00177D4B" w:rsidRDefault="00177D4B" w:rsidP="00DC4C7E">
      <w:pPr>
        <w:pStyle w:val="Heading2"/>
        <w:rPr>
          <w:lang w:val="en-CA"/>
        </w:rPr>
      </w:pPr>
      <w:r>
        <w:rPr>
          <w:lang w:val="en-CA"/>
        </w:rPr>
        <w:t xml:space="preserve">On the </w:t>
      </w:r>
      <w:r w:rsidRPr="00AF1B35">
        <w:rPr>
          <w:lang w:val="en-CA"/>
        </w:rPr>
        <w:t>12-week submission deadline</w:t>
      </w:r>
      <w:r>
        <w:rPr>
          <w:lang w:val="en-CA"/>
        </w:rPr>
        <w:t xml:space="preserve"> proposed </w:t>
      </w:r>
      <w:r w:rsidRPr="00AF1B35">
        <w:rPr>
          <w:lang w:val="en-CA"/>
        </w:rPr>
        <w:t>for all sector plan</w:t>
      </w:r>
      <w:r>
        <w:rPr>
          <w:lang w:val="en-CA"/>
        </w:rPr>
        <w:t xml:space="preserve"> tranche requests </w:t>
      </w:r>
      <w:r w:rsidR="00520309">
        <w:rPr>
          <w:lang w:val="en-CA"/>
        </w:rPr>
        <w:t xml:space="preserve">of </w:t>
      </w:r>
      <w:r w:rsidR="00DC4C7E">
        <w:rPr>
          <w:lang w:val="en-CA"/>
        </w:rPr>
        <w:t>stage </w:t>
      </w:r>
      <w:r w:rsidR="00520309">
        <w:rPr>
          <w:lang w:val="en-CA"/>
        </w:rPr>
        <w:t xml:space="preserve">II of the HPMP </w:t>
      </w:r>
      <w:r>
        <w:rPr>
          <w:lang w:val="en-CA"/>
        </w:rPr>
        <w:t>(p</w:t>
      </w:r>
      <w:r w:rsidRPr="00AF1B35">
        <w:rPr>
          <w:lang w:val="en-CA"/>
        </w:rPr>
        <w:t>aragraph</w:t>
      </w:r>
      <w:r>
        <w:rPr>
          <w:lang w:val="en-CA"/>
        </w:rPr>
        <w:t>s</w:t>
      </w:r>
      <w:r w:rsidRPr="00AF1B35">
        <w:rPr>
          <w:lang w:val="en-CA"/>
        </w:rPr>
        <w:t xml:space="preserve"> 5 and 7</w:t>
      </w:r>
      <w:r>
        <w:rPr>
          <w:lang w:val="en-CA"/>
        </w:rPr>
        <w:t> </w:t>
      </w:r>
      <w:r w:rsidRPr="00AF1B35">
        <w:rPr>
          <w:lang w:val="en-CA"/>
        </w:rPr>
        <w:t>(a)</w:t>
      </w:r>
      <w:r>
        <w:rPr>
          <w:lang w:val="en-CA"/>
        </w:rPr>
        <w:t xml:space="preserve">), </w:t>
      </w:r>
      <w:r w:rsidR="00520309">
        <w:rPr>
          <w:lang w:val="en-CA"/>
        </w:rPr>
        <w:t xml:space="preserve">the Secretariat notes that although </w:t>
      </w:r>
      <w:r>
        <w:rPr>
          <w:lang w:val="en-CA"/>
        </w:rPr>
        <w:t xml:space="preserve">some sector tranches </w:t>
      </w:r>
      <w:r w:rsidR="00520309">
        <w:rPr>
          <w:lang w:val="en-CA"/>
        </w:rPr>
        <w:t xml:space="preserve">are </w:t>
      </w:r>
      <w:r>
        <w:rPr>
          <w:lang w:val="en-CA"/>
        </w:rPr>
        <w:t xml:space="preserve">below </w:t>
      </w:r>
      <w:r w:rsidR="00FA215F">
        <w:rPr>
          <w:lang w:val="en-CA"/>
        </w:rPr>
        <w:t>US $</w:t>
      </w:r>
      <w:r>
        <w:rPr>
          <w:lang w:val="en-CA"/>
        </w:rPr>
        <w:t xml:space="preserve">5 million, they are part of consolidated annual tranches with values between </w:t>
      </w:r>
      <w:r w:rsidR="00FA215F">
        <w:rPr>
          <w:lang w:val="en-CA"/>
        </w:rPr>
        <w:t>US $</w:t>
      </w:r>
      <w:r>
        <w:rPr>
          <w:lang w:val="en-CA"/>
        </w:rPr>
        <w:t xml:space="preserve">30 million and </w:t>
      </w:r>
      <w:r w:rsidR="00FA215F">
        <w:rPr>
          <w:lang w:val="en-CA"/>
        </w:rPr>
        <w:t>US $</w:t>
      </w:r>
      <w:r>
        <w:rPr>
          <w:lang w:val="en-CA"/>
        </w:rPr>
        <w:t xml:space="preserve">69 million. The experience under </w:t>
      </w:r>
      <w:r w:rsidR="0012040E">
        <w:rPr>
          <w:lang w:val="en-CA"/>
        </w:rPr>
        <w:t>stage </w:t>
      </w:r>
      <w:r>
        <w:rPr>
          <w:lang w:val="en-CA"/>
        </w:rPr>
        <w:t>I has been that the analysis of all progress reports and tranche requests associated to the HPMP for China require additional time and effort</w:t>
      </w:r>
      <w:r w:rsidR="00353C69">
        <w:rPr>
          <w:lang w:val="en-CA"/>
        </w:rPr>
        <w:t>;</w:t>
      </w:r>
      <w:r>
        <w:rPr>
          <w:lang w:val="en-CA"/>
        </w:rPr>
        <w:t xml:space="preserve"> in addition </w:t>
      </w:r>
      <w:r w:rsidR="00520309">
        <w:rPr>
          <w:lang w:val="en-CA"/>
        </w:rPr>
        <w:t xml:space="preserve">to </w:t>
      </w:r>
      <w:r>
        <w:rPr>
          <w:lang w:val="en-CA"/>
        </w:rPr>
        <w:t xml:space="preserve">the individual technical assessment and discussion with the </w:t>
      </w:r>
      <w:r w:rsidR="00E3235E">
        <w:rPr>
          <w:lang w:val="en-CA"/>
        </w:rPr>
        <w:t>s</w:t>
      </w:r>
      <w:r>
        <w:rPr>
          <w:lang w:val="en-CA"/>
        </w:rPr>
        <w:t xml:space="preserve">ector </w:t>
      </w:r>
      <w:r w:rsidR="00E3235E">
        <w:rPr>
          <w:lang w:val="en-CA"/>
        </w:rPr>
        <w:t>l</w:t>
      </w:r>
      <w:r>
        <w:rPr>
          <w:lang w:val="en-CA"/>
        </w:rPr>
        <w:t xml:space="preserve">ead </w:t>
      </w:r>
      <w:r w:rsidR="00E3235E">
        <w:rPr>
          <w:lang w:val="en-CA"/>
        </w:rPr>
        <w:t>i</w:t>
      </w:r>
      <w:r>
        <w:rPr>
          <w:lang w:val="en-CA"/>
        </w:rPr>
        <w:t xml:space="preserve">mplementing </w:t>
      </w:r>
      <w:r w:rsidR="00E3235E">
        <w:rPr>
          <w:lang w:val="en-CA"/>
        </w:rPr>
        <w:t>a</w:t>
      </w:r>
      <w:r>
        <w:rPr>
          <w:lang w:val="en-CA"/>
        </w:rPr>
        <w:t xml:space="preserve">gency, the </w:t>
      </w:r>
      <w:r w:rsidR="00353C69">
        <w:rPr>
          <w:lang w:val="en-CA"/>
        </w:rPr>
        <w:t xml:space="preserve">review of all the </w:t>
      </w:r>
      <w:r>
        <w:rPr>
          <w:lang w:val="en-CA"/>
        </w:rPr>
        <w:t xml:space="preserve">information </w:t>
      </w:r>
      <w:r w:rsidR="00353C69">
        <w:rPr>
          <w:lang w:val="en-CA"/>
        </w:rPr>
        <w:t xml:space="preserve">and comments </w:t>
      </w:r>
      <w:r>
        <w:rPr>
          <w:lang w:val="en-CA"/>
        </w:rPr>
        <w:t xml:space="preserve">from all the sectors can only be consolidated </w:t>
      </w:r>
      <w:r w:rsidR="00353C69">
        <w:rPr>
          <w:lang w:val="en-CA"/>
        </w:rPr>
        <w:t xml:space="preserve">into the project document for submission to the Executive Committee </w:t>
      </w:r>
      <w:r>
        <w:rPr>
          <w:lang w:val="en-CA"/>
        </w:rPr>
        <w:t>once these discussions have been completed. For th</w:t>
      </w:r>
      <w:r w:rsidR="00353C69">
        <w:rPr>
          <w:lang w:val="en-CA"/>
        </w:rPr>
        <w:t>e</w:t>
      </w:r>
      <w:r>
        <w:rPr>
          <w:lang w:val="en-CA"/>
        </w:rPr>
        <w:t>s</w:t>
      </w:r>
      <w:r w:rsidR="00353C69">
        <w:rPr>
          <w:lang w:val="en-CA"/>
        </w:rPr>
        <w:t>e</w:t>
      </w:r>
      <w:r>
        <w:rPr>
          <w:lang w:val="en-CA"/>
        </w:rPr>
        <w:t xml:space="preserve"> reason</w:t>
      </w:r>
      <w:r w:rsidR="00353C69">
        <w:rPr>
          <w:lang w:val="en-CA"/>
        </w:rPr>
        <w:t>s</w:t>
      </w:r>
      <w:r>
        <w:rPr>
          <w:lang w:val="en-CA"/>
        </w:rPr>
        <w:t xml:space="preserve"> </w:t>
      </w:r>
      <w:r w:rsidR="00353C69">
        <w:rPr>
          <w:lang w:val="en-CA"/>
        </w:rPr>
        <w:t xml:space="preserve">and to allow the completion of the project document on time, </w:t>
      </w:r>
      <w:r>
        <w:rPr>
          <w:lang w:val="en-CA"/>
        </w:rPr>
        <w:t xml:space="preserve">the Secretariat considers that </w:t>
      </w:r>
      <w:r w:rsidR="00353C69">
        <w:rPr>
          <w:lang w:val="en-CA"/>
        </w:rPr>
        <w:t xml:space="preserve">all sector plans associated </w:t>
      </w:r>
      <w:r w:rsidR="00353C69" w:rsidRPr="00BA746B">
        <w:rPr>
          <w:lang w:val="en-CA"/>
        </w:rPr>
        <w:t>with stage</w:t>
      </w:r>
      <w:r w:rsidR="00E3235E" w:rsidRPr="00BA746B">
        <w:rPr>
          <w:lang w:val="en-CA"/>
        </w:rPr>
        <w:t> II</w:t>
      </w:r>
      <w:r w:rsidR="00353C69" w:rsidRPr="00BA746B">
        <w:rPr>
          <w:lang w:val="en-CA"/>
        </w:rPr>
        <w:t xml:space="preserve"> of the HPMP</w:t>
      </w:r>
      <w:r w:rsidR="00353C69">
        <w:rPr>
          <w:lang w:val="en-CA"/>
        </w:rPr>
        <w:t>, irrespective of their funding level, should hav</w:t>
      </w:r>
      <w:r w:rsidR="00930E83">
        <w:rPr>
          <w:lang w:val="en-CA"/>
        </w:rPr>
        <w:t>e a 12-week submission deadline;</w:t>
      </w:r>
      <w:r w:rsidR="00A824E6">
        <w:rPr>
          <w:lang w:val="en-CA"/>
        </w:rPr>
        <w:t xml:space="preserve"> and</w:t>
      </w:r>
    </w:p>
    <w:p w:rsidR="00177D4B" w:rsidRPr="00CA27B5" w:rsidRDefault="00177D4B" w:rsidP="00457C14">
      <w:pPr>
        <w:pStyle w:val="Heading2"/>
        <w:keepNext/>
        <w:keepLines/>
        <w:rPr>
          <w:lang w:val="en-CA"/>
        </w:rPr>
      </w:pPr>
      <w:r w:rsidRPr="00CA27B5">
        <w:rPr>
          <w:lang w:val="en-CA"/>
        </w:rPr>
        <w:lastRenderedPageBreak/>
        <w:t>On the penalty clause (</w:t>
      </w:r>
      <w:r w:rsidR="0012040E">
        <w:rPr>
          <w:lang w:val="en-CA"/>
        </w:rPr>
        <w:t>Appendix </w:t>
      </w:r>
      <w:r w:rsidRPr="00CA27B5">
        <w:rPr>
          <w:lang w:val="en-CA"/>
        </w:rPr>
        <w:t xml:space="preserve">7-A), following the performance-based agreement principle, the Secretariat has proposed to extend the penalty clause to compliance with the specific sector consumption targets included in </w:t>
      </w:r>
      <w:r w:rsidR="0012040E">
        <w:rPr>
          <w:lang w:val="en-CA"/>
        </w:rPr>
        <w:t>Appendix </w:t>
      </w:r>
      <w:r w:rsidRPr="00CA27B5">
        <w:rPr>
          <w:lang w:val="en-CA"/>
        </w:rPr>
        <w:t>2-A (rows 1.3.1, 1.3.2, 1.3.3, 1.3.4</w:t>
      </w:r>
      <w:r>
        <w:rPr>
          <w:lang w:val="en-CA"/>
        </w:rPr>
        <w:t xml:space="preserve"> and</w:t>
      </w:r>
      <w:r w:rsidRPr="00CA27B5">
        <w:rPr>
          <w:lang w:val="en-CA"/>
        </w:rPr>
        <w:t xml:space="preserve"> 1.3.5)</w:t>
      </w:r>
      <w:r w:rsidR="006952C8">
        <w:rPr>
          <w:lang w:val="en-CA"/>
        </w:rPr>
        <w:t xml:space="preserve">, noting that the </w:t>
      </w:r>
      <w:r w:rsidR="006952C8" w:rsidRPr="00CA27B5">
        <w:rPr>
          <w:lang w:val="en-CA"/>
        </w:rPr>
        <w:t xml:space="preserve">Agreement </w:t>
      </w:r>
      <w:r w:rsidR="006952C8">
        <w:rPr>
          <w:lang w:val="en-CA"/>
        </w:rPr>
        <w:t>for stage</w:t>
      </w:r>
      <w:r w:rsidR="00E3235E">
        <w:rPr>
          <w:lang w:val="en-CA"/>
        </w:rPr>
        <w:t> </w:t>
      </w:r>
      <w:r w:rsidR="006952C8">
        <w:rPr>
          <w:lang w:val="en-CA"/>
        </w:rPr>
        <w:t>I</w:t>
      </w:r>
      <w:r w:rsidR="006952C8" w:rsidRPr="00CA27B5">
        <w:rPr>
          <w:lang w:val="en-CA"/>
        </w:rPr>
        <w:t xml:space="preserve"> limit</w:t>
      </w:r>
      <w:r w:rsidR="006952C8">
        <w:rPr>
          <w:lang w:val="en-CA"/>
        </w:rPr>
        <w:t>ed</w:t>
      </w:r>
      <w:r w:rsidR="006952C8" w:rsidRPr="00CA27B5">
        <w:rPr>
          <w:lang w:val="en-CA"/>
        </w:rPr>
        <w:t xml:space="preserve"> the penalty clause to row</w:t>
      </w:r>
      <w:r w:rsidR="006952C8">
        <w:rPr>
          <w:lang w:val="en-CA"/>
        </w:rPr>
        <w:t> </w:t>
      </w:r>
      <w:r w:rsidR="006952C8" w:rsidRPr="00CA27B5">
        <w:rPr>
          <w:lang w:val="en-CA"/>
        </w:rPr>
        <w:t>1.2 (national maximum allowable consumption).</w:t>
      </w:r>
      <w:r w:rsidR="008551F8">
        <w:rPr>
          <w:lang w:val="en-CA"/>
        </w:rPr>
        <w:t xml:space="preserve"> </w:t>
      </w:r>
      <w:r w:rsidRPr="00CA27B5">
        <w:rPr>
          <w:lang w:val="en-CA"/>
        </w:rPr>
        <w:t xml:space="preserve">This situation is unique for China, where each sector plan is implemented independently and </w:t>
      </w:r>
      <w:r w:rsidR="006952C8">
        <w:rPr>
          <w:lang w:val="en-CA"/>
        </w:rPr>
        <w:t xml:space="preserve">has </w:t>
      </w:r>
      <w:r w:rsidRPr="00CA27B5">
        <w:rPr>
          <w:lang w:val="en-CA"/>
        </w:rPr>
        <w:t xml:space="preserve">its own maximum allowable </w:t>
      </w:r>
      <w:r w:rsidR="006952C8">
        <w:rPr>
          <w:lang w:val="en-CA"/>
        </w:rPr>
        <w:t xml:space="preserve">levels of </w:t>
      </w:r>
      <w:r w:rsidRPr="00CA27B5">
        <w:rPr>
          <w:lang w:val="en-CA"/>
        </w:rPr>
        <w:t>consumption</w:t>
      </w:r>
      <w:r w:rsidR="006952C8">
        <w:rPr>
          <w:lang w:val="en-CA"/>
        </w:rPr>
        <w:t xml:space="preserve"> and phase-out</w:t>
      </w:r>
      <w:r w:rsidRPr="00CA27B5">
        <w:rPr>
          <w:lang w:val="en-CA"/>
        </w:rPr>
        <w:t xml:space="preserve">. </w:t>
      </w:r>
      <w:r>
        <w:rPr>
          <w:lang w:val="en-CA"/>
        </w:rPr>
        <w:t>Th</w:t>
      </w:r>
      <w:r w:rsidR="008551F8">
        <w:rPr>
          <w:lang w:val="en-CA"/>
        </w:rPr>
        <w:t xml:space="preserve">is </w:t>
      </w:r>
      <w:r w:rsidRPr="00CA27B5">
        <w:rPr>
          <w:lang w:val="en-CA"/>
        </w:rPr>
        <w:t xml:space="preserve">proposal </w:t>
      </w:r>
      <w:r>
        <w:rPr>
          <w:lang w:val="en-CA"/>
        </w:rPr>
        <w:t xml:space="preserve">is </w:t>
      </w:r>
      <w:r w:rsidRPr="00CA27B5">
        <w:rPr>
          <w:lang w:val="en-CA"/>
        </w:rPr>
        <w:t>intend</w:t>
      </w:r>
      <w:r>
        <w:rPr>
          <w:lang w:val="en-CA"/>
        </w:rPr>
        <w:t>ed</w:t>
      </w:r>
      <w:r w:rsidRPr="00CA27B5">
        <w:rPr>
          <w:lang w:val="en-CA"/>
        </w:rPr>
        <w:t xml:space="preserve"> to cover a possible </w:t>
      </w:r>
      <w:r>
        <w:rPr>
          <w:lang w:val="en-CA"/>
        </w:rPr>
        <w:t>scenario</w:t>
      </w:r>
      <w:r w:rsidRPr="00CA27B5">
        <w:rPr>
          <w:lang w:val="en-CA"/>
        </w:rPr>
        <w:t xml:space="preserve"> where the maximum allowable consumption for one sector is exceeded but the national maximum allowable consumption is not exceeded. </w:t>
      </w:r>
    </w:p>
    <w:p w:rsidR="00177D4B" w:rsidRDefault="00177D4B" w:rsidP="00DC4C7E">
      <w:pPr>
        <w:ind w:left="1440"/>
        <w:rPr>
          <w:lang w:val="en-CA"/>
        </w:rPr>
      </w:pPr>
      <w:r w:rsidRPr="00CA27B5">
        <w:rPr>
          <w:lang w:val="en-CA"/>
        </w:rPr>
        <w:t xml:space="preserve">UNDP indicated that, as the sector consumption cannot be verified, it is not possible to determine in an independent manner if there is compliance with the maximum allowable sector consumption, as is the case for national consumption. This is the reason why the independent verification per sector was </w:t>
      </w:r>
      <w:r w:rsidR="008551F8">
        <w:rPr>
          <w:lang w:val="en-CA"/>
        </w:rPr>
        <w:t xml:space="preserve">based on </w:t>
      </w:r>
      <w:r w:rsidRPr="00CA27B5">
        <w:rPr>
          <w:lang w:val="en-CA"/>
        </w:rPr>
        <w:t>the verification of a random sample of at least five</w:t>
      </w:r>
      <w:r w:rsidR="00FA215F">
        <w:rPr>
          <w:lang w:val="en-CA"/>
        </w:rPr>
        <w:t> per cent</w:t>
      </w:r>
      <w:r w:rsidRPr="00CA27B5">
        <w:rPr>
          <w:lang w:val="en-CA"/>
        </w:rPr>
        <w:t xml:space="preserve"> of the manufacturing lines which had completed their conversion in the year to be verified, on the understanding that the total aggregated HCFC consumption of the random sample of the manufacturing lines represents at least 10</w:t>
      </w:r>
      <w:r w:rsidR="00FA215F">
        <w:rPr>
          <w:lang w:val="en-CA"/>
        </w:rPr>
        <w:t> per cent</w:t>
      </w:r>
      <w:r w:rsidRPr="00CA27B5">
        <w:rPr>
          <w:lang w:val="en-CA"/>
        </w:rPr>
        <w:t xml:space="preserve"> of the sector consumption phased out in that year. </w:t>
      </w:r>
      <w:r>
        <w:rPr>
          <w:lang w:val="en-CA"/>
        </w:rPr>
        <w:t>T</w:t>
      </w:r>
      <w:r w:rsidRPr="00CA27B5">
        <w:rPr>
          <w:lang w:val="en-CA"/>
        </w:rPr>
        <w:t xml:space="preserve">he Secretariat </w:t>
      </w:r>
      <w:r>
        <w:rPr>
          <w:lang w:val="en-CA"/>
        </w:rPr>
        <w:t xml:space="preserve">agrees that </w:t>
      </w:r>
      <w:r w:rsidRPr="00CA27B5">
        <w:rPr>
          <w:lang w:val="en-CA"/>
        </w:rPr>
        <w:t>the sector consumption cannot be independently verified</w:t>
      </w:r>
      <w:r w:rsidR="008551F8">
        <w:rPr>
          <w:lang w:val="en-CA"/>
        </w:rPr>
        <w:t>,</w:t>
      </w:r>
      <w:r>
        <w:rPr>
          <w:lang w:val="en-CA"/>
        </w:rPr>
        <w:t xml:space="preserve"> but does not consider such independent verification to be required for the inclusion of the sector targets in the penalty clause of the Agreement</w:t>
      </w:r>
      <w:r w:rsidRPr="00B33D17">
        <w:t xml:space="preserve"> </w:t>
      </w:r>
      <w:r w:rsidRPr="00B33D17">
        <w:rPr>
          <w:lang w:val="en-CA"/>
        </w:rPr>
        <w:t xml:space="preserve">given the independent verification of the national consumption and </w:t>
      </w:r>
      <w:r>
        <w:rPr>
          <w:lang w:val="en-CA"/>
        </w:rPr>
        <w:t>the sector consumption</w:t>
      </w:r>
      <w:r w:rsidRPr="00CA27B5">
        <w:rPr>
          <w:lang w:val="en-CA"/>
        </w:rPr>
        <w:t xml:space="preserve"> figures </w:t>
      </w:r>
      <w:r>
        <w:rPr>
          <w:lang w:val="en-CA"/>
        </w:rPr>
        <w:t xml:space="preserve">provided </w:t>
      </w:r>
      <w:r w:rsidRPr="00CA27B5">
        <w:rPr>
          <w:lang w:val="en-CA"/>
        </w:rPr>
        <w:t xml:space="preserve">annually </w:t>
      </w:r>
      <w:r w:rsidRPr="00B33D17">
        <w:rPr>
          <w:lang w:val="en-CA"/>
        </w:rPr>
        <w:t>by the Government of China</w:t>
      </w:r>
      <w:r w:rsidRPr="00CA27B5">
        <w:rPr>
          <w:lang w:val="en-CA"/>
        </w:rPr>
        <w:t xml:space="preserve"> as part of the progress report and tranche reques</w:t>
      </w:r>
      <w:r>
        <w:rPr>
          <w:lang w:val="en-CA"/>
        </w:rPr>
        <w:t>t</w:t>
      </w:r>
      <w:r w:rsidRPr="00CA27B5">
        <w:rPr>
          <w:lang w:val="en-CA"/>
        </w:rPr>
        <w:t xml:space="preserve">. Most of the information is also contained in the </w:t>
      </w:r>
      <w:r w:rsidR="00DC4C7E">
        <w:rPr>
          <w:lang w:val="en-CA"/>
        </w:rPr>
        <w:t>C</w:t>
      </w:r>
      <w:r w:rsidRPr="00CA27B5">
        <w:rPr>
          <w:lang w:val="en-CA"/>
        </w:rPr>
        <w:t xml:space="preserve">ountry </w:t>
      </w:r>
      <w:r w:rsidR="00DC4C7E">
        <w:rPr>
          <w:lang w:val="en-CA"/>
        </w:rPr>
        <w:t>P</w:t>
      </w:r>
      <w:r w:rsidRPr="00CA27B5">
        <w:rPr>
          <w:lang w:val="en-CA"/>
        </w:rPr>
        <w:t>rogramme</w:t>
      </w:r>
      <w:r w:rsidR="00DC4C7E">
        <w:rPr>
          <w:lang w:val="en-CA"/>
        </w:rPr>
        <w:t xml:space="preserve"> (CP)</w:t>
      </w:r>
      <w:r w:rsidRPr="00CA27B5">
        <w:rPr>
          <w:lang w:val="en-CA"/>
        </w:rPr>
        <w:t xml:space="preserve"> implementation report, except the breakdown between the </w:t>
      </w:r>
      <w:r w:rsidR="00DC4C7E">
        <w:rPr>
          <w:lang w:val="en-CA"/>
        </w:rPr>
        <w:t>ICR and RAC</w:t>
      </w:r>
      <w:r w:rsidRPr="00CA27B5">
        <w:rPr>
          <w:lang w:val="en-CA"/>
        </w:rPr>
        <w:t xml:space="preserve"> sectors. </w:t>
      </w:r>
      <w:r>
        <w:rPr>
          <w:lang w:val="en-CA"/>
        </w:rPr>
        <w:t xml:space="preserve">On this basis, the Secretariat is of the view that compliance with the maximum allowable consumption per sector </w:t>
      </w:r>
      <w:r w:rsidRPr="00CA27B5">
        <w:rPr>
          <w:lang w:val="en-CA"/>
        </w:rPr>
        <w:t xml:space="preserve">could be assessed </w:t>
      </w:r>
      <w:r>
        <w:rPr>
          <w:lang w:val="en-CA"/>
        </w:rPr>
        <w:t>using as reference the CP implementation report and the annual sector consumption figures provided by the Government of China along with the submission of the progress report and tranche request</w:t>
      </w:r>
      <w:r w:rsidR="00BA746B">
        <w:rPr>
          <w:lang w:val="en-CA"/>
        </w:rPr>
        <w:t>.</w:t>
      </w:r>
    </w:p>
    <w:p w:rsidR="00DC4C7E" w:rsidRPr="00CA27B5" w:rsidRDefault="00DC4C7E" w:rsidP="00DC4C7E">
      <w:pPr>
        <w:ind w:left="1440"/>
        <w:rPr>
          <w:lang w:val="en-CA"/>
        </w:rPr>
      </w:pPr>
    </w:p>
    <w:p w:rsidR="004909ED" w:rsidRPr="00CA27B5" w:rsidRDefault="004909ED" w:rsidP="004909ED">
      <w:pPr>
        <w:pStyle w:val="Heading1"/>
        <w:rPr>
          <w:lang w:val="en-CA"/>
        </w:rPr>
      </w:pPr>
      <w:r w:rsidRPr="00CA27B5">
        <w:rPr>
          <w:lang w:val="en-CA"/>
        </w:rPr>
        <w:t>Regarding the changes in tranche distribution among sectors (</w:t>
      </w:r>
      <w:r>
        <w:rPr>
          <w:lang w:val="en-CA"/>
        </w:rPr>
        <w:t>Appendix </w:t>
      </w:r>
      <w:r w:rsidRPr="00CA27B5">
        <w:rPr>
          <w:lang w:val="en-CA"/>
        </w:rPr>
        <w:t xml:space="preserve">2-A), the Secretariat </w:t>
      </w:r>
      <w:r>
        <w:rPr>
          <w:lang w:val="en-CA"/>
        </w:rPr>
        <w:t>considers that the proposed revision could contribute to the smooth implementation of the activities in each sector</w:t>
      </w:r>
      <w:r w:rsidRPr="00CA27B5">
        <w:rPr>
          <w:lang w:val="en-CA"/>
        </w:rPr>
        <w:t>. These modifications have already been included in the draft Agreement</w:t>
      </w:r>
      <w:r w:rsidR="007B7D27">
        <w:rPr>
          <w:lang w:val="en-CA"/>
        </w:rPr>
        <w:t>.</w:t>
      </w:r>
    </w:p>
    <w:p w:rsidR="00177D4B" w:rsidRPr="00CA27B5" w:rsidRDefault="008551F8" w:rsidP="00BA746B">
      <w:pPr>
        <w:pStyle w:val="Heading1"/>
        <w:rPr>
          <w:lang w:val="en-CA"/>
        </w:rPr>
      </w:pPr>
      <w:r>
        <w:rPr>
          <w:lang w:val="en-CA"/>
        </w:rPr>
        <w:t xml:space="preserve">With regard to the level of the agency support costs for </w:t>
      </w:r>
      <w:r w:rsidR="00DC4C7E">
        <w:rPr>
          <w:lang w:val="en-CA"/>
        </w:rPr>
        <w:t>stage </w:t>
      </w:r>
      <w:r>
        <w:rPr>
          <w:lang w:val="en-CA"/>
        </w:rPr>
        <w:t>II, t</w:t>
      </w:r>
      <w:r w:rsidR="00177D4B" w:rsidRPr="00CA27B5">
        <w:rPr>
          <w:lang w:val="en-CA"/>
        </w:rPr>
        <w:t xml:space="preserve">he Secretariat notes </w:t>
      </w:r>
      <w:r w:rsidR="00177D4B" w:rsidRPr="008551F8">
        <w:rPr>
          <w:lang w:val="en-CA"/>
        </w:rPr>
        <w:t xml:space="preserve">the </w:t>
      </w:r>
      <w:r w:rsidRPr="008551F8">
        <w:rPr>
          <w:lang w:val="en-CA"/>
        </w:rPr>
        <w:t xml:space="preserve">comments </w:t>
      </w:r>
      <w:r w:rsidR="00177D4B" w:rsidRPr="008551F8">
        <w:rPr>
          <w:lang w:val="en-CA"/>
        </w:rPr>
        <w:t xml:space="preserve">from the Government of China, through UNDP, to maintain the agency support costs at the same level as </w:t>
      </w:r>
      <w:r w:rsidR="0012040E" w:rsidRPr="008551F8">
        <w:rPr>
          <w:lang w:val="en-CA"/>
        </w:rPr>
        <w:t>stage </w:t>
      </w:r>
      <w:r w:rsidR="00177D4B" w:rsidRPr="008551F8">
        <w:rPr>
          <w:lang w:val="en-CA"/>
        </w:rPr>
        <w:t>I. The Secretariat also</w:t>
      </w:r>
      <w:r w:rsidR="00177D4B" w:rsidRPr="00CA27B5">
        <w:rPr>
          <w:lang w:val="en-CA"/>
        </w:rPr>
        <w:t xml:space="preserve"> notes that the Executive Committee </w:t>
      </w:r>
      <w:r>
        <w:rPr>
          <w:lang w:val="en-CA"/>
        </w:rPr>
        <w:t>will consider a document on the R</w:t>
      </w:r>
      <w:r w:rsidRPr="008551F8">
        <w:rPr>
          <w:lang w:val="en-CA"/>
        </w:rPr>
        <w:t>eview of the administrative cost regime and its core unit funding budget (</w:t>
      </w:r>
      <w:r w:rsidR="00CC591A">
        <w:rPr>
          <w:lang w:val="en-CA"/>
        </w:rPr>
        <w:t>decision </w:t>
      </w:r>
      <w:r w:rsidRPr="008551F8">
        <w:rPr>
          <w:lang w:val="en-CA"/>
        </w:rPr>
        <w:t>75/69(b))</w:t>
      </w:r>
      <w:r>
        <w:rPr>
          <w:rStyle w:val="FootnoteReference"/>
          <w:lang w:val="en-CA"/>
        </w:rPr>
        <w:footnoteReference w:id="3"/>
      </w:r>
      <w:r>
        <w:rPr>
          <w:lang w:val="en-CA"/>
        </w:rPr>
        <w:t xml:space="preserve"> </w:t>
      </w:r>
      <w:r w:rsidR="00F70066">
        <w:rPr>
          <w:lang w:val="en-CA"/>
        </w:rPr>
        <w:t>submitted to the 79</w:t>
      </w:r>
      <w:r w:rsidR="00F70066" w:rsidRPr="00F70066">
        <w:rPr>
          <w:vertAlign w:val="superscript"/>
          <w:lang w:val="en-CA"/>
        </w:rPr>
        <w:t>th</w:t>
      </w:r>
      <w:r w:rsidR="00380A7D">
        <w:rPr>
          <w:lang w:val="en-CA"/>
        </w:rPr>
        <w:t> meeting</w:t>
      </w:r>
      <w:r w:rsidR="00177D4B" w:rsidRPr="00CA27B5">
        <w:rPr>
          <w:lang w:val="en-CA"/>
        </w:rPr>
        <w:t xml:space="preserve">. Noting the relevance of </w:t>
      </w:r>
      <w:r w:rsidR="0012040E">
        <w:rPr>
          <w:lang w:val="en-CA"/>
        </w:rPr>
        <w:t>stage </w:t>
      </w:r>
      <w:r w:rsidR="00177D4B" w:rsidRPr="00CA27B5">
        <w:rPr>
          <w:lang w:val="en-CA"/>
        </w:rPr>
        <w:t xml:space="preserve">II </w:t>
      </w:r>
      <w:r w:rsidR="00F70066">
        <w:rPr>
          <w:lang w:val="en-CA"/>
        </w:rPr>
        <w:t xml:space="preserve">of the </w:t>
      </w:r>
      <w:r w:rsidR="00177D4B" w:rsidRPr="00CA27B5">
        <w:rPr>
          <w:lang w:val="en-CA"/>
        </w:rPr>
        <w:t xml:space="preserve">HPMP for China to the work of the Multilateral Fund in the coming years, the Executive Committee may wish to consider the agency support costs to be agreed under </w:t>
      </w:r>
      <w:r w:rsidR="0012040E">
        <w:rPr>
          <w:lang w:val="en-CA"/>
        </w:rPr>
        <w:t>stage </w:t>
      </w:r>
      <w:r w:rsidR="00177D4B" w:rsidRPr="00CA27B5">
        <w:rPr>
          <w:lang w:val="en-CA"/>
        </w:rPr>
        <w:t xml:space="preserve">II of the HPMP for China in the context of its broader discussion on the administrative cost regime. </w:t>
      </w:r>
    </w:p>
    <w:p w:rsidR="00DC32D9" w:rsidRPr="00DC32D9" w:rsidRDefault="007C6F58" w:rsidP="00963F7D">
      <w:pPr>
        <w:keepNext/>
        <w:keepLines/>
        <w:rPr>
          <w:b/>
        </w:rPr>
      </w:pPr>
      <w:r>
        <w:rPr>
          <w:b/>
        </w:rPr>
        <w:lastRenderedPageBreak/>
        <w:t>Secretariat’s r</w:t>
      </w:r>
      <w:r w:rsidR="00F70066" w:rsidRPr="00DC32D9">
        <w:rPr>
          <w:b/>
        </w:rPr>
        <w:t>ecommendation</w:t>
      </w:r>
    </w:p>
    <w:p w:rsidR="008C5738" w:rsidRDefault="008C5738" w:rsidP="00963F7D">
      <w:pPr>
        <w:keepNext/>
        <w:keepLines/>
      </w:pPr>
    </w:p>
    <w:p w:rsidR="00177D4B" w:rsidRPr="001811BB" w:rsidRDefault="00177D4B" w:rsidP="00963F7D">
      <w:pPr>
        <w:pStyle w:val="Heading1"/>
        <w:keepNext/>
        <w:keepLines/>
        <w:rPr>
          <w:lang w:val="en-CA"/>
        </w:rPr>
      </w:pPr>
      <w:r w:rsidRPr="001811BB">
        <w:rPr>
          <w:lang w:val="en-CA"/>
        </w:rPr>
        <w:t>The Executive Committee may wish to</w:t>
      </w:r>
      <w:r w:rsidR="00F70066" w:rsidRPr="001811BB">
        <w:rPr>
          <w:lang w:val="en-CA"/>
        </w:rPr>
        <w:t xml:space="preserve"> consider</w:t>
      </w:r>
      <w:r w:rsidRPr="001811BB">
        <w:rPr>
          <w:lang w:val="en-CA"/>
        </w:rPr>
        <w:t>:</w:t>
      </w:r>
    </w:p>
    <w:p w:rsidR="00F70066" w:rsidRPr="001811BB" w:rsidRDefault="00177D4B" w:rsidP="00457C14">
      <w:pPr>
        <w:pStyle w:val="Heading2"/>
        <w:keepNext/>
        <w:keepLines/>
        <w:numPr>
          <w:ilvl w:val="1"/>
          <w:numId w:val="31"/>
        </w:numPr>
        <w:rPr>
          <w:lang w:val="en-CA"/>
        </w:rPr>
      </w:pPr>
      <w:r w:rsidRPr="001811BB">
        <w:rPr>
          <w:lang w:val="en-CA"/>
        </w:rPr>
        <w:t>Approv</w:t>
      </w:r>
      <w:r w:rsidR="00F70066" w:rsidRPr="001811BB">
        <w:rPr>
          <w:lang w:val="en-CA"/>
        </w:rPr>
        <w:t>ing</w:t>
      </w:r>
      <w:r w:rsidRPr="001811BB">
        <w:rPr>
          <w:lang w:val="en-CA"/>
        </w:rPr>
        <w:t xml:space="preserve"> the draft Agreement between the Government of China and the Executive Committee for the implementation of </w:t>
      </w:r>
      <w:r w:rsidR="0012040E" w:rsidRPr="001811BB">
        <w:rPr>
          <w:lang w:val="en-CA"/>
        </w:rPr>
        <w:t>stage </w:t>
      </w:r>
      <w:r w:rsidRPr="001811BB">
        <w:rPr>
          <w:lang w:val="en-CA"/>
        </w:rPr>
        <w:t xml:space="preserve">II of the </w:t>
      </w:r>
      <w:r w:rsidR="00E3321E" w:rsidRPr="001811BB">
        <w:rPr>
          <w:lang w:val="en-CA"/>
        </w:rPr>
        <w:t>HCFC phase-out management plan</w:t>
      </w:r>
      <w:r w:rsidRPr="001811BB">
        <w:rPr>
          <w:lang w:val="en-CA"/>
        </w:rPr>
        <w:t xml:space="preserve"> contained in </w:t>
      </w:r>
      <w:r w:rsidR="0012040E" w:rsidRPr="001811BB">
        <w:rPr>
          <w:lang w:val="en-CA"/>
        </w:rPr>
        <w:t>Annex </w:t>
      </w:r>
      <w:r w:rsidRPr="001811BB">
        <w:rPr>
          <w:lang w:val="en-CA"/>
        </w:rPr>
        <w:t xml:space="preserve">I, in light of the </w:t>
      </w:r>
      <w:r w:rsidR="00F70066" w:rsidRPr="001811BB">
        <w:rPr>
          <w:lang w:val="en-CA"/>
        </w:rPr>
        <w:t xml:space="preserve">Secretariat’s </w:t>
      </w:r>
      <w:r w:rsidRPr="001811BB">
        <w:rPr>
          <w:lang w:val="en-CA"/>
        </w:rPr>
        <w:t>comments provided above</w:t>
      </w:r>
      <w:r w:rsidR="00F70066" w:rsidRPr="001811BB">
        <w:rPr>
          <w:lang w:val="en-CA"/>
        </w:rPr>
        <w:t xml:space="preserve">, </w:t>
      </w:r>
      <w:r w:rsidR="001C5D42" w:rsidRPr="001811BB">
        <w:rPr>
          <w:lang w:val="en-CA"/>
        </w:rPr>
        <w:t>in particular:</w:t>
      </w:r>
    </w:p>
    <w:p w:rsidR="00F70066" w:rsidRDefault="00F70066" w:rsidP="00F70066">
      <w:pPr>
        <w:pStyle w:val="Heading3"/>
        <w:rPr>
          <w:lang w:val="en-CA"/>
        </w:rPr>
      </w:pPr>
      <w:r w:rsidRPr="001811BB">
        <w:rPr>
          <w:lang w:val="en-CA"/>
        </w:rPr>
        <w:t>Whether or not to extend the penalty clause to non-compliance with the sector consumption targets in Appendix</w:t>
      </w:r>
      <w:r>
        <w:rPr>
          <w:lang w:val="en-CA"/>
        </w:rPr>
        <w:t> </w:t>
      </w:r>
      <w:r w:rsidRPr="00CA27B5">
        <w:rPr>
          <w:lang w:val="en-CA"/>
        </w:rPr>
        <w:t>7-A</w:t>
      </w:r>
      <w:r w:rsidR="00457C14">
        <w:rPr>
          <w:lang w:val="en-CA"/>
        </w:rPr>
        <w:t>;</w:t>
      </w:r>
    </w:p>
    <w:p w:rsidR="00177D4B" w:rsidRDefault="00F70066" w:rsidP="00F70066">
      <w:pPr>
        <w:pStyle w:val="Heading3"/>
        <w:rPr>
          <w:lang w:val="en-CA"/>
        </w:rPr>
      </w:pPr>
      <w:r>
        <w:rPr>
          <w:lang w:val="en-CA"/>
        </w:rPr>
        <w:t>The level of agency support costs for the second a</w:t>
      </w:r>
      <w:r w:rsidR="001C5D42">
        <w:rPr>
          <w:lang w:val="en-CA"/>
        </w:rPr>
        <w:t>nd subsequent tranches of stage </w:t>
      </w:r>
      <w:r>
        <w:rPr>
          <w:lang w:val="en-CA"/>
        </w:rPr>
        <w:t>II of the HPMP; and</w:t>
      </w:r>
    </w:p>
    <w:p w:rsidR="00F70066" w:rsidRDefault="00F70066" w:rsidP="00457C14">
      <w:pPr>
        <w:pStyle w:val="Heading2"/>
        <w:keepNext/>
        <w:keepLines/>
        <w:numPr>
          <w:ilvl w:val="1"/>
          <w:numId w:val="31"/>
        </w:numPr>
        <w:rPr>
          <w:lang w:val="en-CA"/>
        </w:rPr>
      </w:pPr>
      <w:r>
        <w:rPr>
          <w:lang w:val="en-CA"/>
        </w:rPr>
        <w:t xml:space="preserve">Requesting all bilateral and implementing agencies to submit tranche requests associated with </w:t>
      </w:r>
      <w:r w:rsidR="00DC4C7E">
        <w:rPr>
          <w:lang w:val="en-CA"/>
        </w:rPr>
        <w:t>stage </w:t>
      </w:r>
      <w:r>
        <w:rPr>
          <w:lang w:val="en-CA"/>
        </w:rPr>
        <w:t xml:space="preserve">II of the HPMP for China </w:t>
      </w:r>
      <w:r w:rsidRPr="00D94466">
        <w:rPr>
          <w:lang w:val="en-CA"/>
        </w:rPr>
        <w:t>12</w:t>
      </w:r>
      <w:r>
        <w:rPr>
          <w:lang w:val="en-CA"/>
        </w:rPr>
        <w:t> </w:t>
      </w:r>
      <w:r w:rsidRPr="00D94466">
        <w:rPr>
          <w:lang w:val="en-CA"/>
        </w:rPr>
        <w:t>weeks in advance to the Executive Committee meeting</w:t>
      </w:r>
      <w:r>
        <w:rPr>
          <w:lang w:val="en-CA"/>
        </w:rPr>
        <w:t>, irrespe</w:t>
      </w:r>
      <w:r w:rsidR="001C5D42">
        <w:rPr>
          <w:lang w:val="en-CA"/>
        </w:rPr>
        <w:t>ctive of their level of funding.</w:t>
      </w:r>
    </w:p>
    <w:p w:rsidR="00B92E4B" w:rsidRPr="00B92E4B" w:rsidRDefault="00B92E4B" w:rsidP="00B92E4B">
      <w:pPr>
        <w:rPr>
          <w:lang w:val="en-CA"/>
        </w:rPr>
      </w:pPr>
    </w:p>
    <w:p w:rsidR="00B92E4B" w:rsidRDefault="00B92E4B" w:rsidP="00DC32D9">
      <w:pPr>
        <w:sectPr w:rsidR="00B92E4B"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963F7D" w:rsidRDefault="00963F7D" w:rsidP="00963F7D">
      <w:pPr>
        <w:tabs>
          <w:tab w:val="left" w:pos="927"/>
        </w:tabs>
        <w:jc w:val="center"/>
        <w:rPr>
          <w:b/>
        </w:rPr>
      </w:pPr>
      <w:r>
        <w:rPr>
          <w:b/>
        </w:rPr>
        <w:lastRenderedPageBreak/>
        <w:t>Annex I</w:t>
      </w:r>
    </w:p>
    <w:p w:rsidR="00963F7D" w:rsidRPr="00805BD2" w:rsidRDefault="00963F7D" w:rsidP="00963F7D">
      <w:pPr>
        <w:tabs>
          <w:tab w:val="left" w:pos="927"/>
        </w:tabs>
        <w:jc w:val="left"/>
        <w:rPr>
          <w:caps/>
        </w:rPr>
      </w:pPr>
    </w:p>
    <w:p w:rsidR="00963F7D" w:rsidRPr="0004719E" w:rsidRDefault="00963F7D" w:rsidP="00457C14">
      <w:pPr>
        <w:tabs>
          <w:tab w:val="left" w:pos="927"/>
        </w:tabs>
      </w:pPr>
      <w:r w:rsidRPr="0004719E">
        <w:rPr>
          <w:b/>
        </w:rPr>
        <w:t xml:space="preserve">Text in bold: </w:t>
      </w:r>
      <w:r w:rsidRPr="0004719E">
        <w:t>Text from the stage I Agreement added to the template to ensure that the same agreed implementation approach used in stage I is being followed in stage II</w:t>
      </w:r>
    </w:p>
    <w:p w:rsidR="00963F7D" w:rsidRDefault="00963F7D" w:rsidP="00457C14">
      <w:pPr>
        <w:tabs>
          <w:tab w:val="left" w:pos="927"/>
        </w:tabs>
      </w:pPr>
      <w:r w:rsidRPr="0004719E">
        <w:rPr>
          <w:i/>
        </w:rPr>
        <w:t>Text highlighted in italics</w:t>
      </w:r>
      <w:r w:rsidRPr="0004719E">
        <w:rPr>
          <w:b/>
        </w:rPr>
        <w:t>:</w:t>
      </w:r>
      <w:r w:rsidRPr="0004719E">
        <w:t xml:space="preserve"> New text added to the template to reflect specific features of stage II of the HPMP for China</w:t>
      </w:r>
    </w:p>
    <w:p w:rsidR="00963F7D" w:rsidRDefault="00963F7D" w:rsidP="00457C14">
      <w:pPr>
        <w:tabs>
          <w:tab w:val="left" w:pos="927"/>
        </w:tabs>
      </w:pPr>
      <w:r>
        <w:t>[Text in square brackets]: comments that would require the views of the Executive Committee</w:t>
      </w:r>
    </w:p>
    <w:p w:rsidR="00963F7D" w:rsidRPr="00CB6E24" w:rsidRDefault="00963F7D" w:rsidP="00963F7D">
      <w:pPr>
        <w:jc w:val="left"/>
      </w:pPr>
    </w:p>
    <w:p w:rsidR="00963F7D" w:rsidRPr="00B375EA" w:rsidRDefault="00963F7D" w:rsidP="00963F7D">
      <w:pPr>
        <w:jc w:val="center"/>
        <w:rPr>
          <w:b/>
        </w:rPr>
      </w:pPr>
      <w:r w:rsidRPr="00B375EA">
        <w:rPr>
          <w:b/>
        </w:rPr>
        <w:t xml:space="preserve">DRAFT AGREEMENT BETWEEN THE GOVERNMENT OF </w:t>
      </w:r>
      <w:r>
        <w:rPr>
          <w:b/>
        </w:rPr>
        <w:t>CHINA</w:t>
      </w:r>
      <w:r w:rsidRPr="00B375EA">
        <w:rPr>
          <w:b/>
        </w:rPr>
        <w:t xml:space="preserve"> AND THE EXECUTIVE COMMITTEE OF THE MULTILATERAL FUND FOR THE REDUCTION IN CONSUMPTION OF HYDROCHLOROFLUOROCARBONS IN ACCORDANCE WITH STAGE II OF THE HCFC PHASE-OUT MANAGEMENT PLAN</w:t>
      </w:r>
    </w:p>
    <w:p w:rsidR="00963F7D" w:rsidRPr="00B375EA" w:rsidRDefault="00963F7D" w:rsidP="00963F7D">
      <w:pPr>
        <w:jc w:val="center"/>
        <w:rPr>
          <w:b/>
        </w:rPr>
      </w:pPr>
    </w:p>
    <w:p w:rsidR="00963F7D" w:rsidRPr="00B375EA" w:rsidRDefault="00963F7D" w:rsidP="00963F7D">
      <w:pPr>
        <w:rPr>
          <w:b/>
        </w:rPr>
      </w:pPr>
      <w:r w:rsidRPr="00B375EA">
        <w:rPr>
          <w:b/>
        </w:rPr>
        <w:t>Purpose</w:t>
      </w:r>
    </w:p>
    <w:p w:rsidR="00963F7D" w:rsidRPr="00B375EA" w:rsidRDefault="00963F7D" w:rsidP="00963F7D">
      <w:pPr>
        <w:jc w:val="center"/>
      </w:pPr>
    </w:p>
    <w:p w:rsidR="00963F7D" w:rsidRPr="0004719E" w:rsidRDefault="00963F7D" w:rsidP="00457C14">
      <w:pPr>
        <w:pStyle w:val="Heading1"/>
        <w:numPr>
          <w:ilvl w:val="0"/>
          <w:numId w:val="17"/>
        </w:numPr>
      </w:pPr>
      <w:r w:rsidRPr="0004719E">
        <w:t>This Agreement represents the understanding of the Government of China (the “Country”) and the Executive Committee with respect to the reduction of controlled use of the ozone</w:t>
      </w:r>
      <w:r w:rsidRPr="0004719E">
        <w:noBreakHyphen/>
        <w:t xml:space="preserve">depleting substances (ODS) set out in Appendix 1-A (“The Substances”) to a sustained level of </w:t>
      </w:r>
      <w:r w:rsidRPr="00963F7D">
        <w:rPr>
          <w:i/>
        </w:rPr>
        <w:t>11,772</w:t>
      </w:r>
      <w:r w:rsidRPr="0004719E">
        <w:t xml:space="preserve"> ODP tonnes by </w:t>
      </w:r>
      <w:r w:rsidRPr="00963F7D">
        <w:rPr>
          <w:i/>
        </w:rPr>
        <w:t>1 January 2020</w:t>
      </w:r>
      <w:r w:rsidRPr="0004719E">
        <w:t xml:space="preserve"> in compliance with Montreal Protocol schedule</w:t>
      </w:r>
      <w:r w:rsidRPr="00963F7D">
        <w:rPr>
          <w:i/>
        </w:rPr>
        <w:t>, including the total phase-out of HCFCs in the extruded polystyrene (XPS) foam, polyurethane (PU) foam, and solvent sectors by 2026, and noting that the national HCFC consumption target, as well as the targets for the industrial and commercial refrigeration and air conditioning (ICR) sector and the room air-conditioning manufacturing and heat pump water heaters (HPWH) (RAC) sector for the period 2021 to 2026 would be determined when stage III of the HCFC phase-out management plan (HPMP) is submitted.</w:t>
      </w:r>
    </w:p>
    <w:p w:rsidR="00963F7D" w:rsidRPr="00B375EA" w:rsidRDefault="00963F7D" w:rsidP="00963F7D">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w:t>
      </w:r>
      <w:r>
        <w:t xml:space="preserve">4.3.3, 4.4.3, </w:t>
      </w:r>
      <w:r w:rsidRPr="007B1301">
        <w:t>4.5.3, and 4.6.3</w:t>
      </w:r>
      <w:r w:rsidRPr="00B375EA">
        <w:t xml:space="preserve"> (remaining consumption eligible for funding).</w:t>
      </w:r>
    </w:p>
    <w:p w:rsidR="00963F7D" w:rsidRPr="00B375EA" w:rsidRDefault="00963F7D" w:rsidP="00963F7D">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963F7D" w:rsidRPr="00B375EA" w:rsidRDefault="00963F7D" w:rsidP="00963F7D">
      <w:pPr>
        <w:pStyle w:val="Heading1"/>
      </w:pPr>
      <w:r w:rsidRPr="00B375EA">
        <w:t xml:space="preserve">The Country agrees to implement this Agreement in accordance with the </w:t>
      </w:r>
      <w:r>
        <w:t>stage </w:t>
      </w:r>
      <w:r w:rsidRPr="00B375EA">
        <w:t>II of the HPMP approved (“the Plan</w:t>
      </w:r>
      <w:r w:rsidRPr="0004719E">
        <w:t xml:space="preserve">”) </w:t>
      </w:r>
      <w:r w:rsidRPr="0004719E">
        <w:rPr>
          <w:b/>
        </w:rPr>
        <w:t>and its sector plans</w:t>
      </w:r>
      <w:r w:rsidRPr="00B375EA">
        <w:t>.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963F7D" w:rsidRPr="00B375EA" w:rsidRDefault="00963F7D" w:rsidP="00963F7D">
      <w:pPr>
        <w:keepNext/>
        <w:keepLines/>
        <w:rPr>
          <w:b/>
        </w:rPr>
      </w:pPr>
      <w:r w:rsidRPr="00B375EA">
        <w:rPr>
          <w:b/>
        </w:rPr>
        <w:lastRenderedPageBreak/>
        <w:t>Conditions for funding release</w:t>
      </w:r>
    </w:p>
    <w:p w:rsidR="00963F7D" w:rsidRPr="00B375EA" w:rsidRDefault="00963F7D" w:rsidP="00963F7D">
      <w:pPr>
        <w:keepNext/>
        <w:keepLines/>
      </w:pPr>
    </w:p>
    <w:p w:rsidR="00963F7D" w:rsidRPr="00B375EA" w:rsidRDefault="00963F7D" w:rsidP="00963F7D">
      <w:pPr>
        <w:pStyle w:val="Heading1"/>
        <w:keepNext/>
        <w:keepLines/>
      </w:pPr>
      <w:r w:rsidRPr="00B375EA">
        <w:t xml:space="preserve">The Executive Committee will only provide the Funding in accordance with the Funding Approval Schedule when the Country satisfies the following conditions </w:t>
      </w:r>
      <w:r w:rsidRPr="00805BD2">
        <w:t xml:space="preserve">at least </w:t>
      </w:r>
      <w:r w:rsidRPr="0004719E">
        <w:t>[</w:t>
      </w:r>
      <w:r w:rsidRPr="0004719E">
        <w:rPr>
          <w:i/>
        </w:rPr>
        <w:t>eight weeks</w:t>
      </w:r>
      <w:r w:rsidRPr="0004719E">
        <w:rPr>
          <w:rStyle w:val="FootnoteReference"/>
          <w:i/>
        </w:rPr>
        <w:footnoteReference w:id="4"/>
      </w:r>
      <w:r w:rsidRPr="0004719E">
        <w:rPr>
          <w:i/>
        </w:rPr>
        <w:t>/twelve weeks</w:t>
      </w:r>
      <w:r w:rsidRPr="0004719E">
        <w:t>]</w:t>
      </w:r>
      <w:r w:rsidRPr="00B375EA">
        <w:t xml:space="preserve"> in advance of the applicable Executive Committee meeting set out in the Funding Approval Schedule:</w:t>
      </w:r>
    </w:p>
    <w:p w:rsidR="00963F7D" w:rsidRPr="00B375EA" w:rsidRDefault="00963F7D" w:rsidP="00457C14">
      <w:pPr>
        <w:pStyle w:val="Heading2"/>
        <w:numPr>
          <w:ilvl w:val="1"/>
          <w:numId w:val="18"/>
        </w:numPr>
      </w:pPr>
      <w:r w:rsidRPr="00B375EA">
        <w:t>That the Country has met the Targets set out in row 1.2 of Appendix 2-A for all relevant years. Relevant years are all years since the year in which this Agreement was approved;</w:t>
      </w:r>
    </w:p>
    <w:p w:rsidR="00963F7D" w:rsidRPr="00B375EA" w:rsidRDefault="00963F7D" w:rsidP="00457C14">
      <w:pPr>
        <w:pStyle w:val="Heading2"/>
        <w:numPr>
          <w:ilvl w:val="1"/>
          <w:numId w:val="18"/>
        </w:numPr>
        <w:tabs>
          <w:tab w:val="clear" w:pos="0"/>
          <w:tab w:val="num" w:pos="3960"/>
        </w:tabs>
      </w:pPr>
      <w:r w:rsidRPr="00B375EA">
        <w:t>That the meeting of these Targets has been independently verified for all relevant years, unless the Executive Committee decided that such verification would not be required;</w:t>
      </w:r>
    </w:p>
    <w:p w:rsidR="00963F7D" w:rsidRPr="0004719E" w:rsidRDefault="00963F7D" w:rsidP="00457C14">
      <w:pPr>
        <w:pStyle w:val="Heading2"/>
        <w:numPr>
          <w:ilvl w:val="1"/>
          <w:numId w:val="18"/>
        </w:numPr>
        <w:tabs>
          <w:tab w:val="clear" w:pos="0"/>
          <w:tab w:val="num" w:pos="3960"/>
        </w:tabs>
        <w:rPr>
          <w:b/>
        </w:rPr>
      </w:pPr>
      <w:r w:rsidRPr="0004719E">
        <w:rPr>
          <w:b/>
        </w:rPr>
        <w:t>That, for sector plans with activities that include the conversion of manufacturing capacity, the Country had submitted an independent verification report of a random sample of at least five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p w:rsidR="00963F7D" w:rsidRPr="00B375EA" w:rsidRDefault="00963F7D" w:rsidP="00457C14">
      <w:pPr>
        <w:pStyle w:val="Heading2"/>
        <w:numPr>
          <w:ilvl w:val="1"/>
          <w:numId w:val="18"/>
        </w:numPr>
        <w:tabs>
          <w:tab w:val="clear" w:pos="0"/>
          <w:tab w:val="num" w:pos="3960"/>
        </w:tabs>
      </w:pPr>
      <w:r w:rsidRPr="00A17C7D">
        <w:t>That the Country had submitted a Tranche Implementation Report in the form of Appendix 4-A (“Format of Tranche Implementation Reports and Plans”) covering each previous calendar year; that it had</w:t>
      </w:r>
      <w:r w:rsidRPr="00B375EA">
        <w:t xml:space="preserve"> achieved a significant level of implementation of activities initiated with previously approved tranches; and that the rate of disbursement of funding available from the previously approved tranche was </w:t>
      </w:r>
      <w:r w:rsidRPr="00805BD2">
        <w:t>more than 20 per cent;</w:t>
      </w:r>
      <w:r w:rsidRPr="00B375EA">
        <w:t xml:space="preserve"> and</w:t>
      </w:r>
    </w:p>
    <w:p w:rsidR="00963F7D" w:rsidRPr="00B375EA" w:rsidRDefault="00963F7D" w:rsidP="00457C14">
      <w:pPr>
        <w:pStyle w:val="Heading2"/>
        <w:numPr>
          <w:ilvl w:val="1"/>
          <w:numId w:val="18"/>
        </w:numPr>
        <w:tabs>
          <w:tab w:val="clear" w:pos="0"/>
          <w:tab w:val="num" w:pos="3960"/>
        </w:tabs>
      </w:pPr>
      <w:r w:rsidRPr="00B375EA">
        <w:t xml:space="preserve">That the Country has submitted a Tranche Implementation Plan in the form of Appendix 4-A </w:t>
      </w:r>
      <w:r>
        <w:t xml:space="preserve">(“Format for Tranche Implementation Reports and Plans”) </w:t>
      </w:r>
      <w:r w:rsidRPr="00B375EA">
        <w:t>covering each calendar year until and including the year for which the funding schedule foresees the submission of the next tranche or, in case of the final tranche, until completion of all activities foreseen.</w:t>
      </w:r>
    </w:p>
    <w:p w:rsidR="00963F7D" w:rsidRPr="00B375EA" w:rsidRDefault="00963F7D" w:rsidP="00963F7D">
      <w:pPr>
        <w:rPr>
          <w:b/>
        </w:rPr>
      </w:pPr>
      <w:r w:rsidRPr="00B375EA">
        <w:rPr>
          <w:b/>
        </w:rPr>
        <w:t>Monitoring</w:t>
      </w:r>
    </w:p>
    <w:p w:rsidR="00963F7D" w:rsidRPr="00B375EA" w:rsidRDefault="00963F7D" w:rsidP="00963F7D"/>
    <w:p w:rsidR="00963F7D" w:rsidRPr="00581D6B" w:rsidRDefault="00963F7D" w:rsidP="00963F7D">
      <w:pPr>
        <w:pStyle w:val="Heading1"/>
        <w:rPr>
          <w:b/>
        </w:rPr>
      </w:pPr>
      <w:r w:rsidRPr="00B375EA">
        <w:t>The Country will ensure that it conducts accurate monitoring of its activities under this Agreement</w:t>
      </w:r>
      <w:r w:rsidRPr="0004719E">
        <w:rPr>
          <w:b/>
        </w:rPr>
        <w:t>, and will also continue to maintain and operate a system to monitor the consumption in the different sectors to ensure compliance with the sector consumption limits set out in rows 1.3.1, 1.3.2, 1.3.3, 1.3.4 and 1.3.5 of Appendix 2-A.</w:t>
      </w:r>
      <w:r w:rsidRPr="00B375EA">
        <w:t xml:space="preserve"> The institutions set out in Appendix 5-A (“Monitoring Institutions and Roles”) will monitor and report on implementation of the activities in the previous Tranche Implementation Plans in accordance with their roles and responsibilities set out in the same appendix</w:t>
      </w:r>
      <w:r w:rsidRPr="0004719E">
        <w:t xml:space="preserve">. </w:t>
      </w:r>
      <w:r w:rsidRPr="00581D6B">
        <w:rPr>
          <w:b/>
        </w:rPr>
        <w:t>This monitoring will also be subject to independent verification as described in sub</w:t>
      </w:r>
      <w:r w:rsidRPr="00581D6B">
        <w:rPr>
          <w:b/>
        </w:rPr>
        <w:noBreakHyphen/>
        <w:t>paragraph 5(c) above.</w:t>
      </w:r>
    </w:p>
    <w:p w:rsidR="00963F7D" w:rsidRPr="00B375EA" w:rsidRDefault="00963F7D" w:rsidP="00963F7D">
      <w:pPr>
        <w:keepNext/>
        <w:keepLines/>
        <w:rPr>
          <w:b/>
        </w:rPr>
      </w:pPr>
      <w:r w:rsidRPr="00B375EA">
        <w:rPr>
          <w:b/>
        </w:rPr>
        <w:lastRenderedPageBreak/>
        <w:t>Flexibility in the reallocation of funds</w:t>
      </w:r>
    </w:p>
    <w:p w:rsidR="00963F7D" w:rsidRPr="00B375EA" w:rsidRDefault="00963F7D" w:rsidP="00963F7D">
      <w:pPr>
        <w:keepNext/>
        <w:keepLines/>
      </w:pPr>
    </w:p>
    <w:p w:rsidR="00963F7D" w:rsidRPr="00B375EA" w:rsidRDefault="00963F7D" w:rsidP="00963F7D">
      <w:pPr>
        <w:pStyle w:val="Heading1"/>
        <w:keepNext/>
        <w:keepLines/>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963F7D" w:rsidRPr="00B375EA" w:rsidRDefault="00963F7D" w:rsidP="00457C14">
      <w:pPr>
        <w:pStyle w:val="Heading2"/>
        <w:keepNext/>
        <w:keepLines/>
        <w:numPr>
          <w:ilvl w:val="1"/>
          <w:numId w:val="19"/>
        </w:numPr>
      </w:pPr>
      <w:r w:rsidRPr="00B375EA">
        <w:t>Reallocations categorized as major changes must be documented in advance either in a Tranche Implementation Plan as foreseen in sub-paragraph 5</w:t>
      </w:r>
      <w:r>
        <w:t>(e)</w:t>
      </w:r>
      <w:r w:rsidRPr="00B375EA">
        <w:t xml:space="preserve"> above, or as a revision to an existing Tranche Implementation Plan to be submitted</w:t>
      </w:r>
      <w:r>
        <w:t xml:space="preserve"> </w:t>
      </w:r>
      <w:r w:rsidRPr="00805BD2">
        <w:t xml:space="preserve">at least </w:t>
      </w:r>
      <w:r w:rsidRPr="0004719E">
        <w:t>[</w:t>
      </w:r>
      <w:r w:rsidRPr="0004719E">
        <w:rPr>
          <w:i/>
        </w:rPr>
        <w:t>eight weeks</w:t>
      </w:r>
      <w:r w:rsidRPr="0004719E">
        <w:rPr>
          <w:rStyle w:val="FootnoteReference"/>
          <w:i/>
        </w:rPr>
        <w:footnoteReference w:id="5"/>
      </w:r>
      <w:r w:rsidRPr="0004719E">
        <w:rPr>
          <w:i/>
        </w:rPr>
        <w:t>/twelve weeks</w:t>
      </w:r>
      <w:r w:rsidRPr="0004719E">
        <w:t>]</w:t>
      </w:r>
      <w:r w:rsidRPr="00805BD2">
        <w:t xml:space="preserve"> in advance</w:t>
      </w:r>
      <w:r>
        <w:t xml:space="preserve"> </w:t>
      </w:r>
      <w:r w:rsidRPr="00B375EA">
        <w:t>to any meeting of the Executive Committee, for its approval. Major changes would relate to:</w:t>
      </w:r>
    </w:p>
    <w:p w:rsidR="00963F7D" w:rsidRPr="00B375EA" w:rsidRDefault="00963F7D" w:rsidP="00457C14">
      <w:pPr>
        <w:pStyle w:val="Heading3"/>
        <w:numPr>
          <w:ilvl w:val="2"/>
          <w:numId w:val="19"/>
        </w:numPr>
      </w:pPr>
      <w:r w:rsidRPr="00B375EA">
        <w:t xml:space="preserve">Issues potentially concerning the rules and policies of the Multilateral Fund; </w:t>
      </w:r>
    </w:p>
    <w:p w:rsidR="00963F7D" w:rsidRPr="00B375EA" w:rsidRDefault="00963F7D" w:rsidP="00457C14">
      <w:pPr>
        <w:pStyle w:val="Heading3"/>
        <w:numPr>
          <w:ilvl w:val="2"/>
          <w:numId w:val="19"/>
        </w:numPr>
      </w:pPr>
      <w:r w:rsidRPr="00B375EA">
        <w:t xml:space="preserve">Changes which would modify any clause of this Agreement; </w:t>
      </w:r>
    </w:p>
    <w:p w:rsidR="00963F7D" w:rsidRPr="00B375EA" w:rsidRDefault="00963F7D" w:rsidP="00457C14">
      <w:pPr>
        <w:pStyle w:val="Heading3"/>
        <w:numPr>
          <w:ilvl w:val="2"/>
          <w:numId w:val="19"/>
        </w:numPr>
      </w:pPr>
      <w:r w:rsidRPr="00B375EA">
        <w:t>Changes in the annual levels of funding allocated to individual bilateral or implementing agencies for the different tranches;</w:t>
      </w:r>
    </w:p>
    <w:p w:rsidR="00963F7D" w:rsidRPr="00B375EA" w:rsidRDefault="00963F7D" w:rsidP="00457C14">
      <w:pPr>
        <w:pStyle w:val="Heading3"/>
        <w:numPr>
          <w:ilvl w:val="2"/>
          <w:numId w:val="19"/>
        </w:numPr>
      </w:pPr>
      <w:r w:rsidRPr="00B375EA">
        <w:t xml:space="preserve">Provision of funding for activities not included in the current </w:t>
      </w:r>
      <w:r>
        <w:t>approv</w:t>
      </w:r>
      <w:r w:rsidRPr="00B375EA">
        <w:t xml:space="preserve">ed Tranche Implementation Plan, or removal of an activity in the Tranche Implementation Plan, with a cost greater than </w:t>
      </w:r>
      <w:r w:rsidRPr="0004719E">
        <w:rPr>
          <w:b/>
        </w:rPr>
        <w:t>20 per cent of the total cost of the last approved tranche, or US $2.5 million, whichever is lower</w:t>
      </w:r>
      <w:r w:rsidRPr="00B375EA">
        <w:t>; and</w:t>
      </w:r>
    </w:p>
    <w:p w:rsidR="00963F7D" w:rsidRPr="00B375EA" w:rsidRDefault="00963F7D" w:rsidP="00457C14">
      <w:pPr>
        <w:pStyle w:val="Heading3"/>
        <w:numPr>
          <w:ilvl w:val="2"/>
          <w:numId w:val="19"/>
        </w:numPr>
      </w:pPr>
      <w:r w:rsidRPr="00B375EA">
        <w:t>Changes in alternative technologies</w:t>
      </w:r>
      <w:r>
        <w:t xml:space="preserve"> already selected</w:t>
      </w:r>
      <w:r w:rsidRPr="00B375EA">
        <w:t>,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963F7D" w:rsidRPr="00B375EA" w:rsidRDefault="00963F7D" w:rsidP="00457C14">
      <w:pPr>
        <w:pStyle w:val="Heading2"/>
        <w:numPr>
          <w:ilvl w:val="1"/>
          <w:numId w:val="19"/>
        </w:numPr>
        <w:tabs>
          <w:tab w:val="clear" w:pos="0"/>
          <w:tab w:val="num" w:pos="3960"/>
        </w:tabs>
      </w:pPr>
      <w:r w:rsidRPr="00B375EA">
        <w:t>Reallocations not categorized as major changes may be incorporated in the approved Tranche Implementation Plan, under implementation at the time, and reported to the Executive Committee in the subsequent Tranche Implementation Report;</w:t>
      </w:r>
    </w:p>
    <w:p w:rsidR="00963F7D" w:rsidRPr="00B375EA" w:rsidRDefault="00963F7D" w:rsidP="00457C14">
      <w:pPr>
        <w:pStyle w:val="Heading2"/>
        <w:numPr>
          <w:ilvl w:val="1"/>
          <w:numId w:val="19"/>
        </w:numPr>
        <w:tabs>
          <w:tab w:val="clear" w:pos="0"/>
          <w:tab w:val="num" w:pos="3960"/>
        </w:tabs>
      </w:pPr>
      <w:r w:rsidRPr="00B375EA">
        <w:t>Any enterprise to be converted to non-HCFC technology included in the Plan and that would be found to be ineligible under the policies of the Multilateral Fund (i.e., due to foreign ownership or establishment post the 21</w:t>
      </w:r>
      <w:r>
        <w:t> </w:t>
      </w:r>
      <w:r w:rsidRPr="00B375EA">
        <w:t xml:space="preserve">September 2007 cut-off date), would not receive financial assistance. This information would be reported as part of the Tranche Implementation Plan; </w:t>
      </w:r>
    </w:p>
    <w:p w:rsidR="00963F7D" w:rsidRPr="00B375EA" w:rsidRDefault="00963F7D" w:rsidP="00457C14">
      <w:pPr>
        <w:pStyle w:val="Heading2"/>
        <w:numPr>
          <w:ilvl w:val="1"/>
          <w:numId w:val="19"/>
        </w:numPr>
        <w:tabs>
          <w:tab w:val="clear" w:pos="0"/>
          <w:tab w:val="num" w:pos="3960"/>
        </w:tabs>
      </w:pPr>
      <w:r w:rsidRPr="00B375EA">
        <w:t xml:space="preserve">The Country commits to examining the possibility of using pre-blended systems with low-global warming potential </w:t>
      </w:r>
      <w:r>
        <w:t xml:space="preserve">(GWP) </w:t>
      </w:r>
      <w:r w:rsidRPr="00B375EA">
        <w:t xml:space="preserve">blowing agents instead of blending them in-house, for those foam enterprises covered under the Plan, should this be technically viable, economically feasible and acceptable to the enterprises; </w:t>
      </w:r>
    </w:p>
    <w:p w:rsidR="00963F7D" w:rsidRPr="00B375EA" w:rsidRDefault="00963F7D" w:rsidP="00457C14">
      <w:pPr>
        <w:pStyle w:val="Heading2"/>
        <w:numPr>
          <w:ilvl w:val="1"/>
          <w:numId w:val="19"/>
        </w:numPr>
        <w:tabs>
          <w:tab w:val="clear" w:pos="0"/>
          <w:tab w:val="num" w:pos="3960"/>
        </w:tabs>
      </w:pPr>
      <w:r w:rsidRPr="00B375EA">
        <w:t xml:space="preserve">The Country agrees, in cases where HFC technologies have been chosen as an alternative </w:t>
      </w:r>
      <w:r>
        <w:t xml:space="preserve">to </w:t>
      </w:r>
      <w:r w:rsidRPr="00B375EA">
        <w:t>HCFC</w:t>
      </w:r>
      <w:r>
        <w:t>s</w:t>
      </w:r>
      <w:r w:rsidRPr="00B375EA">
        <w:t>, and taking into account national circumstances related to health and safety: to monitor the availability of substitutes and alternatives that further minimize impacts on the climate; to consider, in the review of regulations</w:t>
      </w:r>
      <w:r>
        <w:t>,</w:t>
      </w:r>
      <w:r w:rsidRPr="00B375EA">
        <w:t xml:space="preserve"> standards and incentives adequate </w:t>
      </w:r>
      <w:r w:rsidRPr="00B375EA">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963F7D" w:rsidRPr="00B375EA" w:rsidRDefault="00963F7D" w:rsidP="00457C14">
      <w:pPr>
        <w:pStyle w:val="Heading2"/>
        <w:numPr>
          <w:ilvl w:val="1"/>
          <w:numId w:val="19"/>
        </w:numPr>
        <w:tabs>
          <w:tab w:val="clear" w:pos="0"/>
          <w:tab w:val="num" w:pos="396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rsidR="00963F7D" w:rsidRPr="00B375EA" w:rsidRDefault="00963F7D" w:rsidP="00963F7D">
      <w:pPr>
        <w:keepNext/>
        <w:keepLines/>
        <w:rPr>
          <w:b/>
        </w:rPr>
      </w:pPr>
      <w:r w:rsidRPr="00B375EA">
        <w:rPr>
          <w:b/>
        </w:rPr>
        <w:t>Considerations for the refrigeration servicing sector</w:t>
      </w:r>
    </w:p>
    <w:p w:rsidR="00963F7D" w:rsidRPr="00B375EA" w:rsidRDefault="00963F7D" w:rsidP="00963F7D">
      <w:pPr>
        <w:keepNext/>
        <w:keepLines/>
      </w:pPr>
    </w:p>
    <w:p w:rsidR="00963F7D" w:rsidRPr="00B375EA" w:rsidRDefault="00963F7D" w:rsidP="00963F7D">
      <w:pPr>
        <w:pStyle w:val="Heading1"/>
        <w:keepNext/>
        <w:keepLines/>
      </w:pPr>
      <w:r w:rsidRPr="00B375EA">
        <w:t>Specific attention will be paid to the execution of the activities in the refrigeration servicing sector included in the Plan, in particular:</w:t>
      </w:r>
    </w:p>
    <w:p w:rsidR="00963F7D" w:rsidRPr="00B375EA" w:rsidRDefault="00963F7D" w:rsidP="00457C14">
      <w:pPr>
        <w:pStyle w:val="Heading2"/>
        <w:keepNext/>
        <w:keepLines/>
        <w:numPr>
          <w:ilvl w:val="1"/>
          <w:numId w:val="20"/>
        </w:numPr>
      </w:pPr>
      <w:r w:rsidRPr="00B375EA">
        <w:t>The Country would use the flexibility available under this Agreement to address specific needs that might arise during project implementation; and</w:t>
      </w:r>
    </w:p>
    <w:p w:rsidR="00963F7D" w:rsidRPr="00B375EA" w:rsidRDefault="00963F7D" w:rsidP="00457C14">
      <w:pPr>
        <w:pStyle w:val="Heading2"/>
        <w:numPr>
          <w:ilvl w:val="1"/>
          <w:numId w:val="20"/>
        </w:numPr>
        <w:tabs>
          <w:tab w:val="clear" w:pos="0"/>
          <w:tab w:val="num" w:pos="396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rsidR="00963F7D" w:rsidRPr="00B375EA" w:rsidRDefault="00963F7D" w:rsidP="00963F7D">
      <w:pPr>
        <w:rPr>
          <w:b/>
        </w:rPr>
      </w:pPr>
      <w:r w:rsidRPr="00B375EA">
        <w:rPr>
          <w:b/>
        </w:rPr>
        <w:t>Bilateral and implementing agencies</w:t>
      </w:r>
    </w:p>
    <w:p w:rsidR="00963F7D" w:rsidRPr="00B375EA" w:rsidRDefault="00963F7D" w:rsidP="00963F7D"/>
    <w:p w:rsidR="00963F7D" w:rsidRPr="00B375EA" w:rsidRDefault="00963F7D" w:rsidP="00963F7D">
      <w:pPr>
        <w:pStyle w:val="Heading1"/>
      </w:pPr>
      <w:r w:rsidRPr="00B375EA">
        <w:t>The Country agrees to assume overall responsibility for the management and implementation of this Agreement and of all activities undertaken by it or on its behalf to fulfil the obligations under this Agreement</w:t>
      </w:r>
      <w:r w:rsidRPr="0004719E">
        <w:rPr>
          <w:i/>
        </w:rPr>
        <w:t>. UNDP has agreed to be the lead implementing agency (the “Lead IA”); UNDP, UNIDO, United Nations Environment Programme (UN Environment) and the World Bank have agreed to be the sector lead implementing agencies (“Sector Lead IAs”) under the overall lead of the Lead IA for ICR and solvent, XPS foam and RAC, service sector and enabling programme, and the PU foam sectors, respectively; and the Government of Germany, the Government of Italy, the Government of Japan have agreed to be cooperating implementing agencies (the “Cooperating IAs”) under the lead of the Sector Lead and Lead IA in respect of the Country’s activities under this Agreement.</w:t>
      </w:r>
      <w:r w:rsidRPr="00B375EA">
        <w:t xml:space="preserve"> The Country agrees to evaluations, which might be carried out under the monitoring and evaluation work programmes of the Multilateral Fund or under the evaluation programme of the Lead IA</w:t>
      </w:r>
      <w:r>
        <w:t xml:space="preserve">, </w:t>
      </w:r>
      <w:r w:rsidRPr="0004719E">
        <w:rPr>
          <w:i/>
        </w:rPr>
        <w:t>Sector Lead IAs,</w:t>
      </w:r>
      <w:r w:rsidRPr="00B375EA">
        <w:t xml:space="preserve"> and/or Cooperating IAs.</w:t>
      </w:r>
    </w:p>
    <w:p w:rsidR="00963F7D" w:rsidRPr="00B375EA" w:rsidRDefault="00963F7D" w:rsidP="00963F7D">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w:t>
      </w:r>
      <w:r>
        <w:t xml:space="preserve"> </w:t>
      </w:r>
      <w:r w:rsidRPr="00B375EA">
        <w:t>The roles of the Lead IA</w:t>
      </w:r>
      <w:r>
        <w:t xml:space="preserve">, </w:t>
      </w:r>
      <w:r w:rsidRPr="0004719E">
        <w:rPr>
          <w:i/>
        </w:rPr>
        <w:t>Sector Lead IAs,</w:t>
      </w:r>
      <w:r w:rsidRPr="00B375EA">
        <w:t xml:space="preserve"> and Cooperating IAs are contained in </w:t>
      </w:r>
      <w:r w:rsidRPr="0004719E">
        <w:rPr>
          <w:i/>
        </w:rPr>
        <w:t>Appendix 6-A, Appendix 6-B and Appendix 6-D</w:t>
      </w:r>
      <w:r w:rsidRPr="00B375EA">
        <w:t>, respectively. The Executive Committee agrees, in principle, to provide the Lead IA</w:t>
      </w:r>
      <w:r>
        <w:t>, Sector Lead IAs,</w:t>
      </w:r>
      <w:r w:rsidRPr="00B375EA">
        <w:t xml:space="preserve"> and the Cooperating IAs with the fees set out in rows 2.</w:t>
      </w:r>
      <w:r>
        <w:t>1.</w:t>
      </w:r>
      <w:r w:rsidRPr="00B375EA">
        <w:t>2</w:t>
      </w:r>
      <w:r>
        <w:t xml:space="preserve">, 2.2.2, 2.2.4, 2.3.2, 2.4.2, 2.4.4, 2.5.2, 2.5.4, 2.5.6, and 2.6.2 </w:t>
      </w:r>
      <w:r w:rsidRPr="00B375EA">
        <w:t>of Appendix 2</w:t>
      </w:r>
      <w:r w:rsidRPr="00B375EA">
        <w:noBreakHyphen/>
        <w:t>A.</w:t>
      </w:r>
    </w:p>
    <w:p w:rsidR="00963F7D" w:rsidRPr="00B375EA" w:rsidRDefault="00963F7D" w:rsidP="00963F7D">
      <w:pPr>
        <w:rPr>
          <w:b/>
        </w:rPr>
      </w:pPr>
      <w:r w:rsidRPr="00B375EA">
        <w:rPr>
          <w:b/>
        </w:rPr>
        <w:t>Non-compliance with the Agreement</w:t>
      </w:r>
    </w:p>
    <w:p w:rsidR="00963F7D" w:rsidRPr="00B375EA" w:rsidRDefault="00963F7D" w:rsidP="00963F7D"/>
    <w:p w:rsidR="00963F7D" w:rsidRPr="00B375EA" w:rsidRDefault="00963F7D" w:rsidP="00963F7D">
      <w:pPr>
        <w:pStyle w:val="Heading1"/>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w:t>
      </w:r>
      <w:r w:rsidRPr="00B375EA">
        <w:lastRenderedPageBreak/>
        <w:t>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963F7D" w:rsidRPr="00B375EA" w:rsidRDefault="00963F7D" w:rsidP="00963F7D">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rsidR="00963F7D" w:rsidRPr="00B375EA" w:rsidRDefault="00963F7D" w:rsidP="00963F7D">
      <w:pPr>
        <w:pStyle w:val="Heading1"/>
      </w:pPr>
      <w:r w:rsidRPr="00B375EA">
        <w:t>The Country will comply with any reasonable request of the Executive Committee, the Lead IA</w:t>
      </w:r>
      <w:r>
        <w:t xml:space="preserve">, </w:t>
      </w:r>
      <w:r w:rsidRPr="0004719E">
        <w:rPr>
          <w:i/>
        </w:rPr>
        <w:t>Sector Lead IAs,</w:t>
      </w:r>
      <w:r w:rsidRPr="00B375EA">
        <w:t xml:space="preserve"> and the Cooperating IAs to facilitate implementation of this Agreement. In particular, it will provide the Lead IA</w:t>
      </w:r>
      <w:r>
        <w:t xml:space="preserve">, </w:t>
      </w:r>
      <w:r w:rsidRPr="0004719E">
        <w:t>Sector Lead IAs,</w:t>
      </w:r>
      <w:r w:rsidRPr="00B375EA">
        <w:t xml:space="preserve"> and the Cooperating IAs with access to the information necessary to verify compliance with this Agreement.</w:t>
      </w:r>
    </w:p>
    <w:p w:rsidR="00963F7D" w:rsidRPr="00B375EA" w:rsidRDefault="00963F7D" w:rsidP="00963F7D">
      <w:pPr>
        <w:rPr>
          <w:b/>
        </w:rPr>
      </w:pPr>
      <w:r w:rsidRPr="00B375EA">
        <w:rPr>
          <w:b/>
        </w:rPr>
        <w:t>Date of completion</w:t>
      </w:r>
    </w:p>
    <w:p w:rsidR="00963F7D" w:rsidRPr="00B375EA" w:rsidRDefault="00963F7D" w:rsidP="00963F7D"/>
    <w:p w:rsidR="00963F7D" w:rsidRPr="00B375EA" w:rsidRDefault="00963F7D" w:rsidP="00963F7D">
      <w:pPr>
        <w:pStyle w:val="Heading1"/>
      </w:pPr>
      <w:r w:rsidRPr="00B375EA">
        <w:t xml:space="preserve">The completion of the Plan and the associated Agreement will take place at the end </w:t>
      </w:r>
      <w:r w:rsidRPr="00623645">
        <w:t xml:space="preserve">of </w:t>
      </w:r>
      <w:r w:rsidRPr="00581D6B">
        <w:rPr>
          <w:i/>
        </w:rPr>
        <w:t>2027. The completion of each sector plan will take place at the end of the year following the last year for which a maximum allowable total consumption level has been specified for the sector in Appendix 2-A.</w:t>
      </w:r>
      <w:r>
        <w:t xml:space="preserve"> </w:t>
      </w:r>
      <w:r w:rsidRPr="00B375EA">
        <w:t>Should at that time there still be activities that are outstanding, and which were foreseen in the last Tranche Implementation Plan and its subsequent revisions as per sub-paragraph 5</w:t>
      </w:r>
      <w:r>
        <w:t>(e)</w:t>
      </w:r>
      <w:r w:rsidRPr="00B375EA">
        <w:t xml:space="preserve"> and paragraph 7, the completion of the Plan </w:t>
      </w:r>
      <w:r w:rsidRPr="0004719E">
        <w:rPr>
          <w:i/>
        </w:rPr>
        <w:t>or sector plan</w:t>
      </w:r>
      <w:r>
        <w:t xml:space="preserve"> </w:t>
      </w:r>
      <w:r w:rsidRPr="00B375EA">
        <w:t>will be delayed until the end of the year following the implementation of the remaining activities</w:t>
      </w:r>
      <w:r>
        <w:t xml:space="preserve"> </w:t>
      </w:r>
      <w:r w:rsidRPr="002B0F55">
        <w:t>upon approval by the Executive Committee</w:t>
      </w:r>
      <w:r w:rsidRPr="00B375EA">
        <w:t>. The reporting requirements as per sub-</w:t>
      </w:r>
      <w:r>
        <w:t>paragraphs </w:t>
      </w:r>
      <w:r w:rsidRPr="0004719E">
        <w:rPr>
          <w:i/>
        </w:rPr>
        <w:t>1(a) to 1(f)</w:t>
      </w:r>
      <w:r w:rsidRPr="00B375EA">
        <w:t xml:space="preserve"> of Appendix 4-A will continue until the time of the completion of the Plan unless otherwise specified by the Executive Committee.</w:t>
      </w:r>
    </w:p>
    <w:p w:rsidR="00963F7D" w:rsidRPr="00B375EA" w:rsidRDefault="00963F7D" w:rsidP="00963F7D">
      <w:pPr>
        <w:rPr>
          <w:b/>
        </w:rPr>
      </w:pPr>
      <w:r w:rsidRPr="00B375EA">
        <w:rPr>
          <w:b/>
        </w:rPr>
        <w:t>Validity</w:t>
      </w:r>
    </w:p>
    <w:p w:rsidR="00963F7D" w:rsidRPr="00B375EA" w:rsidRDefault="00963F7D" w:rsidP="00963F7D"/>
    <w:p w:rsidR="00963F7D" w:rsidRPr="00B375EA" w:rsidRDefault="00963F7D" w:rsidP="00963F7D">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963F7D" w:rsidRPr="00B375EA" w:rsidRDefault="00963F7D" w:rsidP="00963F7D">
      <w:pPr>
        <w:pStyle w:val="Heading1"/>
      </w:pPr>
      <w:r w:rsidRPr="00B375EA">
        <w:t>This Agreement may be modified or terminated only by mutual written agreement of the Country and the Executive Committee of the Multilateral Fund.</w:t>
      </w:r>
    </w:p>
    <w:p w:rsidR="00963F7D" w:rsidRPr="00B375EA" w:rsidRDefault="00963F7D" w:rsidP="00963F7D"/>
    <w:p w:rsidR="00963F7D" w:rsidRDefault="00963F7D" w:rsidP="00963F7D">
      <w:pPr>
        <w:pStyle w:val="Heading1"/>
        <w:keepNext/>
        <w:numPr>
          <w:ilvl w:val="0"/>
          <w:numId w:val="0"/>
        </w:numPr>
        <w:rPr>
          <w:b/>
        </w:rPr>
      </w:pPr>
      <w:r w:rsidRPr="00B375EA">
        <w:rPr>
          <w:b/>
        </w:rPr>
        <w:t>APPENDICES</w:t>
      </w:r>
    </w:p>
    <w:p w:rsidR="00963F7D" w:rsidRPr="00B375EA" w:rsidRDefault="00963F7D" w:rsidP="00963F7D">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170"/>
        <w:gridCol w:w="1170"/>
        <w:gridCol w:w="3888"/>
      </w:tblGrid>
      <w:tr w:rsidR="00963F7D" w:rsidRPr="00B375EA" w:rsidTr="00DB2A6F">
        <w:trPr>
          <w:trHeight w:val="413"/>
        </w:trPr>
        <w:tc>
          <w:tcPr>
            <w:tcW w:w="1748" w:type="pct"/>
            <w:shd w:val="clear" w:color="auto" w:fill="auto"/>
          </w:tcPr>
          <w:p w:rsidR="00963F7D" w:rsidRPr="00B375EA" w:rsidRDefault="00963F7D" w:rsidP="00DB2A6F">
            <w:pPr>
              <w:keepNext/>
              <w:jc w:val="center"/>
              <w:rPr>
                <w:sz w:val="20"/>
                <w:szCs w:val="20"/>
              </w:rPr>
            </w:pPr>
            <w:r w:rsidRPr="00B375EA">
              <w:rPr>
                <w:sz w:val="20"/>
                <w:szCs w:val="20"/>
              </w:rPr>
              <w:t>Substance</w:t>
            </w:r>
          </w:p>
        </w:tc>
        <w:tc>
          <w:tcPr>
            <w:tcW w:w="611" w:type="pct"/>
            <w:shd w:val="clear" w:color="auto" w:fill="auto"/>
          </w:tcPr>
          <w:p w:rsidR="00963F7D" w:rsidRPr="00B375EA" w:rsidRDefault="00963F7D" w:rsidP="00DB2A6F">
            <w:pPr>
              <w:keepNext/>
              <w:jc w:val="center"/>
              <w:rPr>
                <w:sz w:val="20"/>
                <w:szCs w:val="20"/>
              </w:rPr>
            </w:pPr>
            <w:r w:rsidRPr="00B375EA">
              <w:rPr>
                <w:sz w:val="20"/>
                <w:szCs w:val="20"/>
              </w:rPr>
              <w:t>Annex</w:t>
            </w:r>
          </w:p>
        </w:tc>
        <w:tc>
          <w:tcPr>
            <w:tcW w:w="611" w:type="pct"/>
            <w:shd w:val="clear" w:color="auto" w:fill="auto"/>
          </w:tcPr>
          <w:p w:rsidR="00963F7D" w:rsidRPr="00B375EA" w:rsidRDefault="00963F7D" w:rsidP="00DB2A6F">
            <w:pPr>
              <w:keepNext/>
              <w:jc w:val="center"/>
              <w:rPr>
                <w:sz w:val="20"/>
                <w:szCs w:val="20"/>
              </w:rPr>
            </w:pPr>
            <w:r w:rsidRPr="00B375EA">
              <w:rPr>
                <w:sz w:val="20"/>
                <w:szCs w:val="20"/>
              </w:rPr>
              <w:t>Group</w:t>
            </w:r>
          </w:p>
        </w:tc>
        <w:tc>
          <w:tcPr>
            <w:tcW w:w="2030" w:type="pct"/>
            <w:shd w:val="clear" w:color="auto" w:fill="auto"/>
          </w:tcPr>
          <w:p w:rsidR="00963F7D" w:rsidRPr="00B375EA" w:rsidRDefault="00963F7D" w:rsidP="00DB2A6F">
            <w:pPr>
              <w:keepNext/>
              <w:jc w:val="center"/>
              <w:rPr>
                <w:sz w:val="20"/>
                <w:szCs w:val="20"/>
              </w:rPr>
            </w:pPr>
            <w:r w:rsidRPr="00B375EA">
              <w:rPr>
                <w:sz w:val="20"/>
                <w:szCs w:val="20"/>
              </w:rPr>
              <w:t>Starting point for aggregate reductions in consumption (ODP tonnes)</w:t>
            </w:r>
          </w:p>
        </w:tc>
      </w:tr>
      <w:tr w:rsidR="00963F7D" w:rsidRPr="00B375EA" w:rsidTr="00DB2A6F">
        <w:tc>
          <w:tcPr>
            <w:tcW w:w="1748" w:type="pct"/>
            <w:shd w:val="clear" w:color="auto" w:fill="auto"/>
          </w:tcPr>
          <w:p w:rsidR="00963F7D" w:rsidRPr="00B375EA" w:rsidRDefault="00963F7D" w:rsidP="00DB2A6F">
            <w:pPr>
              <w:keepNext/>
              <w:rPr>
                <w:sz w:val="20"/>
                <w:szCs w:val="20"/>
              </w:rPr>
            </w:pPr>
            <w:r w:rsidRPr="00B375EA">
              <w:rPr>
                <w:sz w:val="20"/>
                <w:szCs w:val="20"/>
              </w:rPr>
              <w:t>HCFC-22</w:t>
            </w:r>
          </w:p>
        </w:tc>
        <w:tc>
          <w:tcPr>
            <w:tcW w:w="611" w:type="pct"/>
            <w:shd w:val="clear" w:color="auto" w:fill="auto"/>
          </w:tcPr>
          <w:p w:rsidR="00963F7D" w:rsidRPr="00B375EA" w:rsidRDefault="00963F7D" w:rsidP="00DB2A6F">
            <w:pPr>
              <w:keepNext/>
              <w:rPr>
                <w:sz w:val="20"/>
                <w:szCs w:val="20"/>
              </w:rPr>
            </w:pPr>
            <w:r w:rsidRPr="00B375EA">
              <w:rPr>
                <w:sz w:val="20"/>
                <w:szCs w:val="20"/>
              </w:rPr>
              <w:t>C</w:t>
            </w:r>
          </w:p>
        </w:tc>
        <w:tc>
          <w:tcPr>
            <w:tcW w:w="611" w:type="pct"/>
            <w:shd w:val="clear" w:color="auto" w:fill="auto"/>
          </w:tcPr>
          <w:p w:rsidR="00963F7D" w:rsidRPr="00B375EA" w:rsidRDefault="00963F7D" w:rsidP="00DB2A6F">
            <w:pPr>
              <w:keepNext/>
              <w:rPr>
                <w:sz w:val="20"/>
                <w:szCs w:val="20"/>
              </w:rPr>
            </w:pPr>
            <w:r w:rsidRPr="00B375EA">
              <w:rPr>
                <w:sz w:val="20"/>
                <w:szCs w:val="20"/>
              </w:rPr>
              <w:t>I</w:t>
            </w:r>
          </w:p>
        </w:tc>
        <w:tc>
          <w:tcPr>
            <w:tcW w:w="2030" w:type="pct"/>
            <w:shd w:val="clear" w:color="auto" w:fill="auto"/>
          </w:tcPr>
          <w:p w:rsidR="00963F7D" w:rsidRPr="00B375EA" w:rsidRDefault="00963F7D" w:rsidP="00DB2A6F">
            <w:pPr>
              <w:keepNext/>
              <w:jc w:val="right"/>
              <w:rPr>
                <w:sz w:val="20"/>
                <w:szCs w:val="20"/>
              </w:rPr>
            </w:pPr>
            <w:r>
              <w:rPr>
                <w:sz w:val="20"/>
                <w:szCs w:val="20"/>
              </w:rPr>
              <w:t>11,495.31</w:t>
            </w:r>
          </w:p>
        </w:tc>
      </w:tr>
      <w:tr w:rsidR="00963F7D" w:rsidRPr="00B375EA" w:rsidTr="00DB2A6F">
        <w:tblPrEx>
          <w:tblLook w:val="0000" w:firstRow="0" w:lastRow="0" w:firstColumn="0" w:lastColumn="0" w:noHBand="0" w:noVBand="0"/>
        </w:tblPrEx>
        <w:tc>
          <w:tcPr>
            <w:tcW w:w="1748" w:type="pct"/>
            <w:shd w:val="clear" w:color="auto" w:fill="auto"/>
          </w:tcPr>
          <w:p w:rsidR="00963F7D" w:rsidRPr="00B375EA" w:rsidRDefault="00963F7D" w:rsidP="00DB2A6F">
            <w:pPr>
              <w:keepNext/>
              <w:rPr>
                <w:sz w:val="20"/>
                <w:szCs w:val="20"/>
              </w:rPr>
            </w:pPr>
            <w:r w:rsidRPr="00B375EA">
              <w:rPr>
                <w:sz w:val="20"/>
                <w:szCs w:val="20"/>
              </w:rPr>
              <w:t>HCFC-123</w:t>
            </w:r>
          </w:p>
        </w:tc>
        <w:tc>
          <w:tcPr>
            <w:tcW w:w="611" w:type="pct"/>
            <w:shd w:val="clear" w:color="auto" w:fill="auto"/>
          </w:tcPr>
          <w:p w:rsidR="00963F7D" w:rsidRPr="00B375EA" w:rsidRDefault="00963F7D" w:rsidP="00DB2A6F">
            <w:pPr>
              <w:keepNext/>
              <w:rPr>
                <w:sz w:val="20"/>
                <w:szCs w:val="20"/>
              </w:rPr>
            </w:pPr>
            <w:r w:rsidRPr="00B375EA">
              <w:rPr>
                <w:sz w:val="20"/>
                <w:szCs w:val="20"/>
              </w:rPr>
              <w:t>C</w:t>
            </w:r>
          </w:p>
        </w:tc>
        <w:tc>
          <w:tcPr>
            <w:tcW w:w="611" w:type="pct"/>
            <w:shd w:val="clear" w:color="auto" w:fill="auto"/>
          </w:tcPr>
          <w:p w:rsidR="00963F7D" w:rsidRPr="00B375EA" w:rsidRDefault="00963F7D" w:rsidP="00DB2A6F">
            <w:pPr>
              <w:keepNext/>
              <w:rPr>
                <w:sz w:val="20"/>
                <w:szCs w:val="20"/>
              </w:rPr>
            </w:pPr>
            <w:r w:rsidRPr="00B375EA">
              <w:rPr>
                <w:sz w:val="20"/>
                <w:szCs w:val="20"/>
              </w:rPr>
              <w:t>I</w:t>
            </w:r>
          </w:p>
        </w:tc>
        <w:tc>
          <w:tcPr>
            <w:tcW w:w="2030" w:type="pct"/>
            <w:shd w:val="clear" w:color="auto" w:fill="auto"/>
          </w:tcPr>
          <w:p w:rsidR="00963F7D" w:rsidRPr="00B375EA" w:rsidRDefault="00963F7D" w:rsidP="00DB2A6F">
            <w:pPr>
              <w:keepNext/>
              <w:jc w:val="right"/>
              <w:rPr>
                <w:sz w:val="20"/>
                <w:szCs w:val="20"/>
              </w:rPr>
            </w:pPr>
            <w:r>
              <w:rPr>
                <w:sz w:val="20"/>
                <w:szCs w:val="20"/>
              </w:rPr>
              <w:t>10.13</w:t>
            </w:r>
          </w:p>
        </w:tc>
      </w:tr>
      <w:tr w:rsidR="00963F7D" w:rsidRPr="00B375EA" w:rsidTr="00DB2A6F">
        <w:tblPrEx>
          <w:tblLook w:val="0000" w:firstRow="0" w:lastRow="0" w:firstColumn="0" w:lastColumn="0" w:noHBand="0" w:noVBand="0"/>
        </w:tblPrEx>
        <w:tc>
          <w:tcPr>
            <w:tcW w:w="1748" w:type="pct"/>
            <w:shd w:val="clear" w:color="auto" w:fill="auto"/>
          </w:tcPr>
          <w:p w:rsidR="00963F7D" w:rsidRPr="00B375EA" w:rsidRDefault="00963F7D" w:rsidP="00DB2A6F">
            <w:pPr>
              <w:keepNext/>
              <w:rPr>
                <w:sz w:val="20"/>
                <w:szCs w:val="20"/>
              </w:rPr>
            </w:pPr>
            <w:r w:rsidRPr="00B375EA">
              <w:rPr>
                <w:sz w:val="20"/>
                <w:szCs w:val="20"/>
              </w:rPr>
              <w:t>HCFC-124</w:t>
            </w:r>
          </w:p>
        </w:tc>
        <w:tc>
          <w:tcPr>
            <w:tcW w:w="611" w:type="pct"/>
            <w:shd w:val="clear" w:color="auto" w:fill="auto"/>
          </w:tcPr>
          <w:p w:rsidR="00963F7D" w:rsidRPr="00B375EA" w:rsidRDefault="00963F7D" w:rsidP="00DB2A6F">
            <w:pPr>
              <w:keepNext/>
              <w:rPr>
                <w:sz w:val="20"/>
                <w:szCs w:val="20"/>
              </w:rPr>
            </w:pPr>
            <w:r w:rsidRPr="00B375EA">
              <w:rPr>
                <w:sz w:val="20"/>
                <w:szCs w:val="20"/>
              </w:rPr>
              <w:t>C</w:t>
            </w:r>
          </w:p>
        </w:tc>
        <w:tc>
          <w:tcPr>
            <w:tcW w:w="611" w:type="pct"/>
            <w:shd w:val="clear" w:color="auto" w:fill="auto"/>
          </w:tcPr>
          <w:p w:rsidR="00963F7D" w:rsidRPr="00B375EA" w:rsidRDefault="00963F7D" w:rsidP="00DB2A6F">
            <w:pPr>
              <w:keepNext/>
              <w:rPr>
                <w:sz w:val="20"/>
                <w:szCs w:val="20"/>
              </w:rPr>
            </w:pPr>
            <w:r w:rsidRPr="00B375EA">
              <w:rPr>
                <w:sz w:val="20"/>
                <w:szCs w:val="20"/>
              </w:rPr>
              <w:t>I</w:t>
            </w:r>
          </w:p>
        </w:tc>
        <w:tc>
          <w:tcPr>
            <w:tcW w:w="2030" w:type="pct"/>
            <w:shd w:val="clear" w:color="auto" w:fill="auto"/>
          </w:tcPr>
          <w:p w:rsidR="00963F7D" w:rsidRPr="00B375EA" w:rsidRDefault="00963F7D" w:rsidP="00DB2A6F">
            <w:pPr>
              <w:keepNext/>
              <w:jc w:val="right"/>
              <w:rPr>
                <w:sz w:val="20"/>
                <w:szCs w:val="20"/>
              </w:rPr>
            </w:pPr>
            <w:r>
              <w:rPr>
                <w:sz w:val="20"/>
                <w:szCs w:val="20"/>
              </w:rPr>
              <w:t>3.07</w:t>
            </w:r>
          </w:p>
        </w:tc>
      </w:tr>
      <w:tr w:rsidR="00963F7D" w:rsidRPr="00B375EA" w:rsidTr="00DB2A6F">
        <w:tblPrEx>
          <w:tblLook w:val="0000" w:firstRow="0" w:lastRow="0" w:firstColumn="0" w:lastColumn="0" w:noHBand="0" w:noVBand="0"/>
        </w:tblPrEx>
        <w:tc>
          <w:tcPr>
            <w:tcW w:w="1748" w:type="pct"/>
            <w:shd w:val="clear" w:color="auto" w:fill="auto"/>
          </w:tcPr>
          <w:p w:rsidR="00963F7D" w:rsidRPr="00B375EA" w:rsidRDefault="00963F7D" w:rsidP="00DB2A6F">
            <w:pPr>
              <w:keepNext/>
              <w:rPr>
                <w:sz w:val="20"/>
                <w:szCs w:val="20"/>
              </w:rPr>
            </w:pPr>
            <w:r w:rsidRPr="00B375EA">
              <w:rPr>
                <w:sz w:val="20"/>
                <w:szCs w:val="20"/>
              </w:rPr>
              <w:t>HCFC-141b</w:t>
            </w:r>
          </w:p>
        </w:tc>
        <w:tc>
          <w:tcPr>
            <w:tcW w:w="611" w:type="pct"/>
            <w:shd w:val="clear" w:color="auto" w:fill="auto"/>
          </w:tcPr>
          <w:p w:rsidR="00963F7D" w:rsidRPr="00B375EA" w:rsidRDefault="00963F7D" w:rsidP="00DB2A6F">
            <w:pPr>
              <w:keepNext/>
              <w:rPr>
                <w:sz w:val="20"/>
                <w:szCs w:val="20"/>
              </w:rPr>
            </w:pPr>
            <w:r w:rsidRPr="00B375EA">
              <w:rPr>
                <w:sz w:val="20"/>
                <w:szCs w:val="20"/>
              </w:rPr>
              <w:t>C</w:t>
            </w:r>
          </w:p>
        </w:tc>
        <w:tc>
          <w:tcPr>
            <w:tcW w:w="611" w:type="pct"/>
            <w:shd w:val="clear" w:color="auto" w:fill="auto"/>
          </w:tcPr>
          <w:p w:rsidR="00963F7D" w:rsidRPr="00B375EA" w:rsidRDefault="00963F7D" w:rsidP="00DB2A6F">
            <w:pPr>
              <w:keepNext/>
              <w:rPr>
                <w:sz w:val="20"/>
                <w:szCs w:val="20"/>
              </w:rPr>
            </w:pPr>
            <w:r w:rsidRPr="00B375EA">
              <w:rPr>
                <w:sz w:val="20"/>
                <w:szCs w:val="20"/>
              </w:rPr>
              <w:t>I</w:t>
            </w:r>
          </w:p>
        </w:tc>
        <w:tc>
          <w:tcPr>
            <w:tcW w:w="2030" w:type="pct"/>
            <w:shd w:val="clear" w:color="auto" w:fill="auto"/>
          </w:tcPr>
          <w:p w:rsidR="00963F7D" w:rsidRPr="00B375EA" w:rsidRDefault="00963F7D" w:rsidP="00DB2A6F">
            <w:pPr>
              <w:keepNext/>
              <w:jc w:val="right"/>
              <w:rPr>
                <w:sz w:val="20"/>
                <w:szCs w:val="20"/>
              </w:rPr>
            </w:pPr>
            <w:r>
              <w:rPr>
                <w:sz w:val="20"/>
                <w:szCs w:val="20"/>
              </w:rPr>
              <w:t>5,885.18</w:t>
            </w:r>
          </w:p>
        </w:tc>
      </w:tr>
      <w:tr w:rsidR="00963F7D" w:rsidRPr="00B375EA" w:rsidTr="00DB2A6F">
        <w:tblPrEx>
          <w:tblLook w:val="0000" w:firstRow="0" w:lastRow="0" w:firstColumn="0" w:lastColumn="0" w:noHBand="0" w:noVBand="0"/>
        </w:tblPrEx>
        <w:tc>
          <w:tcPr>
            <w:tcW w:w="1748" w:type="pct"/>
            <w:shd w:val="clear" w:color="auto" w:fill="auto"/>
          </w:tcPr>
          <w:p w:rsidR="00963F7D" w:rsidRPr="00B375EA" w:rsidRDefault="00963F7D" w:rsidP="00DB2A6F">
            <w:pPr>
              <w:keepNext/>
              <w:rPr>
                <w:sz w:val="20"/>
                <w:szCs w:val="20"/>
              </w:rPr>
            </w:pPr>
            <w:r w:rsidRPr="00B375EA">
              <w:rPr>
                <w:sz w:val="20"/>
                <w:szCs w:val="20"/>
              </w:rPr>
              <w:t>HCFC-142b</w:t>
            </w:r>
          </w:p>
        </w:tc>
        <w:tc>
          <w:tcPr>
            <w:tcW w:w="611" w:type="pct"/>
            <w:shd w:val="clear" w:color="auto" w:fill="auto"/>
          </w:tcPr>
          <w:p w:rsidR="00963F7D" w:rsidRPr="00B375EA" w:rsidRDefault="00963F7D" w:rsidP="00DB2A6F">
            <w:pPr>
              <w:keepNext/>
              <w:rPr>
                <w:sz w:val="20"/>
                <w:szCs w:val="20"/>
              </w:rPr>
            </w:pPr>
            <w:r w:rsidRPr="00B375EA">
              <w:rPr>
                <w:sz w:val="20"/>
                <w:szCs w:val="20"/>
              </w:rPr>
              <w:t>C</w:t>
            </w:r>
          </w:p>
        </w:tc>
        <w:tc>
          <w:tcPr>
            <w:tcW w:w="611" w:type="pct"/>
            <w:shd w:val="clear" w:color="auto" w:fill="auto"/>
          </w:tcPr>
          <w:p w:rsidR="00963F7D" w:rsidRPr="00B375EA" w:rsidRDefault="00963F7D" w:rsidP="00DB2A6F">
            <w:pPr>
              <w:keepNext/>
              <w:rPr>
                <w:sz w:val="20"/>
                <w:szCs w:val="20"/>
              </w:rPr>
            </w:pPr>
            <w:r w:rsidRPr="00B375EA">
              <w:rPr>
                <w:sz w:val="20"/>
                <w:szCs w:val="20"/>
              </w:rPr>
              <w:t>I</w:t>
            </w:r>
          </w:p>
        </w:tc>
        <w:tc>
          <w:tcPr>
            <w:tcW w:w="2030" w:type="pct"/>
            <w:shd w:val="clear" w:color="auto" w:fill="auto"/>
          </w:tcPr>
          <w:p w:rsidR="00963F7D" w:rsidRPr="00B375EA" w:rsidRDefault="00963F7D" w:rsidP="00DB2A6F">
            <w:pPr>
              <w:keepNext/>
              <w:jc w:val="right"/>
              <w:rPr>
                <w:sz w:val="20"/>
                <w:szCs w:val="20"/>
              </w:rPr>
            </w:pPr>
            <w:r>
              <w:rPr>
                <w:sz w:val="20"/>
                <w:szCs w:val="20"/>
              </w:rPr>
              <w:t>1,470.53</w:t>
            </w:r>
          </w:p>
        </w:tc>
      </w:tr>
      <w:tr w:rsidR="00963F7D" w:rsidRPr="00B375EA" w:rsidTr="00DB2A6F">
        <w:tblPrEx>
          <w:tblLook w:val="0000" w:firstRow="0" w:lastRow="0" w:firstColumn="0" w:lastColumn="0" w:noHBand="0" w:noVBand="0"/>
        </w:tblPrEx>
        <w:tc>
          <w:tcPr>
            <w:tcW w:w="1748" w:type="pct"/>
            <w:shd w:val="clear" w:color="auto" w:fill="auto"/>
          </w:tcPr>
          <w:p w:rsidR="00963F7D" w:rsidRPr="00B375EA" w:rsidRDefault="00963F7D" w:rsidP="00DB2A6F">
            <w:pPr>
              <w:keepNext/>
              <w:rPr>
                <w:sz w:val="20"/>
                <w:szCs w:val="20"/>
              </w:rPr>
            </w:pPr>
            <w:r w:rsidRPr="00B375EA">
              <w:rPr>
                <w:sz w:val="20"/>
                <w:szCs w:val="20"/>
              </w:rPr>
              <w:t>HCFC-225</w:t>
            </w:r>
          </w:p>
        </w:tc>
        <w:tc>
          <w:tcPr>
            <w:tcW w:w="611" w:type="pct"/>
            <w:shd w:val="clear" w:color="auto" w:fill="auto"/>
          </w:tcPr>
          <w:p w:rsidR="00963F7D" w:rsidRPr="00B375EA" w:rsidRDefault="00963F7D" w:rsidP="00DB2A6F">
            <w:pPr>
              <w:keepNext/>
              <w:rPr>
                <w:sz w:val="20"/>
                <w:szCs w:val="20"/>
              </w:rPr>
            </w:pPr>
            <w:r>
              <w:rPr>
                <w:sz w:val="20"/>
                <w:szCs w:val="20"/>
              </w:rPr>
              <w:t>C</w:t>
            </w:r>
          </w:p>
        </w:tc>
        <w:tc>
          <w:tcPr>
            <w:tcW w:w="611" w:type="pct"/>
            <w:shd w:val="clear" w:color="auto" w:fill="auto"/>
          </w:tcPr>
          <w:p w:rsidR="00963F7D" w:rsidRPr="00B375EA" w:rsidRDefault="00963F7D" w:rsidP="00DB2A6F">
            <w:pPr>
              <w:keepNext/>
              <w:rPr>
                <w:sz w:val="20"/>
                <w:szCs w:val="20"/>
              </w:rPr>
            </w:pPr>
            <w:r>
              <w:rPr>
                <w:sz w:val="20"/>
                <w:szCs w:val="20"/>
              </w:rPr>
              <w:t>I</w:t>
            </w:r>
          </w:p>
        </w:tc>
        <w:tc>
          <w:tcPr>
            <w:tcW w:w="2030" w:type="pct"/>
            <w:shd w:val="clear" w:color="auto" w:fill="auto"/>
          </w:tcPr>
          <w:p w:rsidR="00963F7D" w:rsidRPr="00B375EA" w:rsidRDefault="00963F7D" w:rsidP="00DB2A6F">
            <w:pPr>
              <w:keepNext/>
              <w:jc w:val="right"/>
              <w:rPr>
                <w:sz w:val="20"/>
                <w:szCs w:val="20"/>
              </w:rPr>
            </w:pPr>
            <w:r>
              <w:rPr>
                <w:sz w:val="20"/>
                <w:szCs w:val="20"/>
              </w:rPr>
              <w:t>1.22</w:t>
            </w:r>
          </w:p>
        </w:tc>
      </w:tr>
      <w:tr w:rsidR="00963F7D" w:rsidRPr="00B375EA" w:rsidTr="00DB2A6F">
        <w:tc>
          <w:tcPr>
            <w:tcW w:w="1748" w:type="pct"/>
            <w:shd w:val="clear" w:color="auto" w:fill="auto"/>
          </w:tcPr>
          <w:p w:rsidR="00963F7D" w:rsidRPr="00B375EA" w:rsidRDefault="00963F7D" w:rsidP="00DB2A6F">
            <w:pPr>
              <w:pStyle w:val="Default"/>
              <w:rPr>
                <w:sz w:val="20"/>
                <w:szCs w:val="20"/>
                <w:lang w:val="en-GB"/>
              </w:rPr>
            </w:pPr>
            <w:r w:rsidRPr="00B375EA">
              <w:rPr>
                <w:sz w:val="20"/>
                <w:szCs w:val="20"/>
                <w:lang w:val="en-GB"/>
              </w:rPr>
              <w:t>Total</w:t>
            </w:r>
          </w:p>
        </w:tc>
        <w:tc>
          <w:tcPr>
            <w:tcW w:w="611" w:type="pct"/>
            <w:shd w:val="clear" w:color="auto" w:fill="auto"/>
          </w:tcPr>
          <w:p w:rsidR="00963F7D" w:rsidRPr="00B375EA" w:rsidRDefault="00963F7D" w:rsidP="00DB2A6F">
            <w:pPr>
              <w:pStyle w:val="Default"/>
              <w:rPr>
                <w:sz w:val="20"/>
                <w:szCs w:val="20"/>
                <w:lang w:val="en-GB"/>
              </w:rPr>
            </w:pPr>
            <w:r w:rsidRPr="00B375EA">
              <w:rPr>
                <w:sz w:val="20"/>
                <w:szCs w:val="20"/>
                <w:lang w:val="en-GB"/>
              </w:rPr>
              <w:t>C</w:t>
            </w:r>
          </w:p>
        </w:tc>
        <w:tc>
          <w:tcPr>
            <w:tcW w:w="611" w:type="pct"/>
            <w:shd w:val="clear" w:color="auto" w:fill="auto"/>
          </w:tcPr>
          <w:p w:rsidR="00963F7D" w:rsidRPr="00B375EA" w:rsidRDefault="00963F7D" w:rsidP="00DB2A6F">
            <w:pPr>
              <w:pStyle w:val="Default"/>
              <w:rPr>
                <w:sz w:val="20"/>
                <w:szCs w:val="20"/>
                <w:lang w:val="en-GB"/>
              </w:rPr>
            </w:pPr>
            <w:r w:rsidRPr="00B375EA">
              <w:rPr>
                <w:sz w:val="20"/>
                <w:szCs w:val="20"/>
                <w:lang w:val="en-GB"/>
              </w:rPr>
              <w:t>I</w:t>
            </w:r>
          </w:p>
        </w:tc>
        <w:tc>
          <w:tcPr>
            <w:tcW w:w="2030" w:type="pct"/>
            <w:shd w:val="clear" w:color="auto" w:fill="auto"/>
          </w:tcPr>
          <w:p w:rsidR="00963F7D" w:rsidRPr="00B375EA" w:rsidRDefault="00963F7D" w:rsidP="00DB2A6F">
            <w:pPr>
              <w:pStyle w:val="Default"/>
              <w:jc w:val="right"/>
              <w:rPr>
                <w:sz w:val="20"/>
                <w:szCs w:val="20"/>
                <w:lang w:val="en-GB"/>
              </w:rPr>
            </w:pPr>
            <w:r>
              <w:rPr>
                <w:sz w:val="20"/>
                <w:szCs w:val="20"/>
              </w:rPr>
              <w:t>18,865.44</w:t>
            </w:r>
          </w:p>
        </w:tc>
      </w:tr>
    </w:tbl>
    <w:p w:rsidR="00963F7D" w:rsidRDefault="00963F7D" w:rsidP="00963F7D">
      <w:pPr>
        <w:pStyle w:val="Heading1"/>
        <w:keepNext/>
        <w:numPr>
          <w:ilvl w:val="0"/>
          <w:numId w:val="0"/>
        </w:numPr>
        <w:rPr>
          <w:b/>
        </w:rPr>
        <w:sectPr w:rsidR="00963F7D" w:rsidSect="00963F7D">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r w:rsidRPr="00B375EA">
        <w:rPr>
          <w:b/>
        </w:rPr>
        <w:t xml:space="preserve"> </w:t>
      </w:r>
    </w:p>
    <w:p w:rsidR="00963F7D" w:rsidRDefault="00963F7D" w:rsidP="00963F7D">
      <w:pPr>
        <w:pStyle w:val="Heading1"/>
        <w:numPr>
          <w:ilvl w:val="0"/>
          <w:numId w:val="0"/>
        </w:numPr>
        <w:rPr>
          <w:b/>
        </w:rPr>
      </w:pPr>
    </w:p>
    <w:p w:rsidR="00963F7D" w:rsidRDefault="00963F7D" w:rsidP="00963F7D">
      <w:pPr>
        <w:pStyle w:val="Heading1"/>
        <w:numPr>
          <w:ilvl w:val="0"/>
          <w:numId w:val="0"/>
        </w:numPr>
        <w:rPr>
          <w:b/>
        </w:rPr>
      </w:pPr>
      <w:r w:rsidRPr="00B375EA">
        <w:rPr>
          <w:b/>
        </w:rPr>
        <w:t>APPENDIX 2-A: THE TARGETS, AND FUNDING</w:t>
      </w:r>
    </w:p>
    <w:tbl>
      <w:tblPr>
        <w:tblW w:w="144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1870"/>
        <w:gridCol w:w="1024"/>
        <w:gridCol w:w="936"/>
        <w:gridCol w:w="936"/>
        <w:gridCol w:w="989"/>
        <w:gridCol w:w="936"/>
        <w:gridCol w:w="936"/>
        <w:gridCol w:w="1079"/>
        <w:gridCol w:w="989"/>
        <w:gridCol w:w="1079"/>
        <w:gridCol w:w="936"/>
        <w:gridCol w:w="910"/>
        <w:gridCol w:w="169"/>
        <w:gridCol w:w="1055"/>
      </w:tblGrid>
      <w:tr w:rsidR="00963F7D" w:rsidRPr="00A5489C" w:rsidTr="00DB2A6F">
        <w:trPr>
          <w:trHeight w:val="107"/>
          <w:tblHeader/>
        </w:trPr>
        <w:tc>
          <w:tcPr>
            <w:tcW w:w="646"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Row</w:t>
            </w:r>
          </w:p>
        </w:tc>
        <w:tc>
          <w:tcPr>
            <w:tcW w:w="1870"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Particulars</w:t>
            </w:r>
          </w:p>
        </w:tc>
        <w:tc>
          <w:tcPr>
            <w:tcW w:w="1024"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2016</w:t>
            </w:r>
          </w:p>
        </w:tc>
        <w:tc>
          <w:tcPr>
            <w:tcW w:w="936"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2017</w:t>
            </w:r>
          </w:p>
        </w:tc>
        <w:tc>
          <w:tcPr>
            <w:tcW w:w="936"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2018</w:t>
            </w:r>
          </w:p>
        </w:tc>
        <w:tc>
          <w:tcPr>
            <w:tcW w:w="989"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2019</w:t>
            </w:r>
          </w:p>
        </w:tc>
        <w:tc>
          <w:tcPr>
            <w:tcW w:w="936" w:type="dxa"/>
            <w:shd w:val="clear" w:color="000000" w:fill="FFFFFF"/>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2020</w:t>
            </w:r>
          </w:p>
        </w:tc>
        <w:tc>
          <w:tcPr>
            <w:tcW w:w="936"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2021</w:t>
            </w:r>
          </w:p>
        </w:tc>
        <w:tc>
          <w:tcPr>
            <w:tcW w:w="1079" w:type="dxa"/>
            <w:shd w:val="clear" w:color="000000" w:fill="FFFFFF"/>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2022</w:t>
            </w:r>
          </w:p>
        </w:tc>
        <w:tc>
          <w:tcPr>
            <w:tcW w:w="989"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2023</w:t>
            </w:r>
          </w:p>
        </w:tc>
        <w:tc>
          <w:tcPr>
            <w:tcW w:w="1079" w:type="dxa"/>
            <w:shd w:val="clear" w:color="000000" w:fill="FFFFFF"/>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2024</w:t>
            </w:r>
          </w:p>
        </w:tc>
        <w:tc>
          <w:tcPr>
            <w:tcW w:w="936"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2025</w:t>
            </w:r>
          </w:p>
        </w:tc>
        <w:tc>
          <w:tcPr>
            <w:tcW w:w="1079" w:type="dxa"/>
            <w:gridSpan w:val="2"/>
            <w:shd w:val="clear" w:color="000000" w:fill="FFFFFF"/>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2026</w:t>
            </w:r>
          </w:p>
        </w:tc>
        <w:tc>
          <w:tcPr>
            <w:tcW w:w="1055" w:type="dxa"/>
            <w:shd w:val="clear" w:color="000000" w:fill="FFFFFF"/>
            <w:noWrap/>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Total</w:t>
            </w:r>
          </w:p>
        </w:tc>
      </w:tr>
      <w:tr w:rsidR="00963F7D" w:rsidRPr="00A5489C" w:rsidTr="00DB2A6F">
        <w:trPr>
          <w:trHeight w:val="89"/>
        </w:trPr>
        <w:tc>
          <w:tcPr>
            <w:tcW w:w="14490" w:type="dxa"/>
            <w:gridSpan w:val="15"/>
            <w:shd w:val="clear" w:color="auto" w:fill="auto"/>
            <w:noWrap/>
            <w:vAlign w:val="center"/>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Consumption targets</w:t>
            </w:r>
          </w:p>
        </w:tc>
      </w:tr>
      <w:tr w:rsidR="00963F7D" w:rsidRPr="00A5489C" w:rsidTr="00DB2A6F">
        <w:trPr>
          <w:trHeight w:val="701"/>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Montreal Protocol reduction schedule of Annex C, Group I substances (ODP tonnes)</w:t>
            </w:r>
          </w:p>
        </w:tc>
        <w:tc>
          <w:tcPr>
            <w:tcW w:w="1024" w:type="dxa"/>
            <w:shd w:val="clear" w:color="auto" w:fill="auto"/>
            <w:noWrap/>
            <w:hideMark/>
          </w:tcPr>
          <w:p w:rsidR="00963F7D" w:rsidRDefault="00963F7D" w:rsidP="00DB2A6F">
            <w:pPr>
              <w:jc w:val="right"/>
              <w:rPr>
                <w:color w:val="000000"/>
                <w:sz w:val="16"/>
                <w:szCs w:val="16"/>
              </w:rPr>
            </w:pPr>
            <w:r>
              <w:rPr>
                <w:color w:val="000000"/>
                <w:sz w:val="16"/>
                <w:szCs w:val="16"/>
              </w:rPr>
              <w:t xml:space="preserve">17,342.1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17,342.1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17,342.1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17,342.1 </w:t>
            </w:r>
          </w:p>
        </w:tc>
        <w:tc>
          <w:tcPr>
            <w:tcW w:w="936" w:type="dxa"/>
            <w:shd w:val="clear" w:color="auto" w:fill="auto"/>
            <w:noWrap/>
            <w:hideMark/>
          </w:tcPr>
          <w:p w:rsidR="00963F7D" w:rsidRPr="00666C17" w:rsidRDefault="00963F7D" w:rsidP="00DB2A6F">
            <w:pPr>
              <w:jc w:val="right"/>
              <w:rPr>
                <w:color w:val="000000"/>
                <w:sz w:val="16"/>
                <w:szCs w:val="16"/>
              </w:rPr>
            </w:pPr>
            <w:r w:rsidRPr="00666C17">
              <w:rPr>
                <w:color w:val="000000"/>
                <w:sz w:val="16"/>
                <w:szCs w:val="16"/>
              </w:rPr>
              <w:t xml:space="preserve">12,524.9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12,524.9 </w:t>
            </w:r>
          </w:p>
        </w:tc>
        <w:tc>
          <w:tcPr>
            <w:tcW w:w="1079" w:type="dxa"/>
            <w:shd w:val="clear" w:color="auto" w:fill="auto"/>
            <w:noWrap/>
            <w:hideMark/>
          </w:tcPr>
          <w:p w:rsidR="00963F7D" w:rsidRDefault="00963F7D" w:rsidP="00DB2A6F">
            <w:pPr>
              <w:jc w:val="right"/>
              <w:rPr>
                <w:color w:val="000000"/>
                <w:sz w:val="16"/>
                <w:szCs w:val="16"/>
              </w:rPr>
            </w:pPr>
            <w:r>
              <w:rPr>
                <w:color w:val="000000"/>
                <w:sz w:val="16"/>
                <w:szCs w:val="16"/>
              </w:rPr>
              <w:t xml:space="preserve">12,524.9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12,524.9 </w:t>
            </w:r>
          </w:p>
        </w:tc>
        <w:tc>
          <w:tcPr>
            <w:tcW w:w="1079" w:type="dxa"/>
            <w:shd w:val="clear" w:color="auto" w:fill="auto"/>
            <w:noWrap/>
            <w:hideMark/>
          </w:tcPr>
          <w:p w:rsidR="00963F7D" w:rsidRDefault="00963F7D" w:rsidP="00DB2A6F">
            <w:pPr>
              <w:jc w:val="right"/>
              <w:rPr>
                <w:color w:val="000000"/>
                <w:sz w:val="16"/>
                <w:szCs w:val="16"/>
              </w:rPr>
            </w:pPr>
            <w:r>
              <w:rPr>
                <w:color w:val="000000"/>
                <w:sz w:val="16"/>
                <w:szCs w:val="16"/>
              </w:rPr>
              <w:t xml:space="preserve">12,524.9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6,262.4 </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 xml:space="preserve">6,262.4 </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593"/>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Maximum allowable total consumption of Annex C, Group I substances (ODP tonnes)</w:t>
            </w:r>
          </w:p>
        </w:tc>
        <w:tc>
          <w:tcPr>
            <w:tcW w:w="1024" w:type="dxa"/>
            <w:shd w:val="clear" w:color="auto" w:fill="auto"/>
            <w:noWrap/>
            <w:hideMark/>
          </w:tcPr>
          <w:p w:rsidR="00963F7D" w:rsidRDefault="00963F7D" w:rsidP="00DB2A6F">
            <w:pPr>
              <w:jc w:val="right"/>
              <w:rPr>
                <w:color w:val="000000"/>
                <w:sz w:val="16"/>
                <w:szCs w:val="16"/>
              </w:rPr>
            </w:pPr>
            <w:r>
              <w:rPr>
                <w:color w:val="000000"/>
                <w:sz w:val="16"/>
                <w:szCs w:val="16"/>
              </w:rPr>
              <w:t xml:space="preserve">16,978.9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16,978.9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15,048.1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15,048.1 </w:t>
            </w:r>
          </w:p>
        </w:tc>
        <w:tc>
          <w:tcPr>
            <w:tcW w:w="936" w:type="dxa"/>
            <w:shd w:val="clear" w:color="auto" w:fill="auto"/>
            <w:noWrap/>
            <w:hideMark/>
          </w:tcPr>
          <w:p w:rsidR="00963F7D" w:rsidRPr="00666C17" w:rsidRDefault="00963F7D" w:rsidP="00DB2A6F">
            <w:pPr>
              <w:jc w:val="right"/>
              <w:rPr>
                <w:color w:val="000000"/>
                <w:sz w:val="16"/>
                <w:szCs w:val="16"/>
              </w:rPr>
            </w:pPr>
            <w:r w:rsidRPr="00666C17">
              <w:rPr>
                <w:color w:val="000000"/>
                <w:sz w:val="16"/>
                <w:szCs w:val="16"/>
              </w:rPr>
              <w:t xml:space="preserve">11,772.0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 * </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 xml:space="preserve"> * </w:t>
            </w:r>
          </w:p>
        </w:tc>
        <w:tc>
          <w:tcPr>
            <w:tcW w:w="989" w:type="dxa"/>
            <w:shd w:val="clear" w:color="auto" w:fill="auto"/>
            <w:hideMark/>
          </w:tcPr>
          <w:p w:rsidR="00963F7D" w:rsidRDefault="00963F7D" w:rsidP="00DB2A6F">
            <w:pPr>
              <w:jc w:val="right"/>
              <w:rPr>
                <w:color w:val="000000"/>
                <w:sz w:val="16"/>
                <w:szCs w:val="16"/>
              </w:rPr>
            </w:pPr>
            <w:r>
              <w:rPr>
                <w:color w:val="000000"/>
                <w:sz w:val="16"/>
                <w:szCs w:val="16"/>
              </w:rPr>
              <w:t xml:space="preserve"> * </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 xml:space="preserve"> *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 * </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 xml:space="preserve"> * </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656"/>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1.3.1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Maximum allowable consumption of Annex C, Group I substances in the ICR sector (ODP tonnes)</w:t>
            </w:r>
          </w:p>
        </w:tc>
        <w:tc>
          <w:tcPr>
            <w:tcW w:w="1024" w:type="dxa"/>
            <w:shd w:val="clear" w:color="auto" w:fill="auto"/>
            <w:noWrap/>
            <w:hideMark/>
          </w:tcPr>
          <w:p w:rsidR="00963F7D" w:rsidRDefault="00963F7D" w:rsidP="00DB2A6F">
            <w:pPr>
              <w:jc w:val="right"/>
              <w:rPr>
                <w:color w:val="000000"/>
                <w:sz w:val="16"/>
                <w:szCs w:val="16"/>
              </w:rPr>
            </w:pPr>
            <w:r>
              <w:rPr>
                <w:color w:val="000000"/>
                <w:sz w:val="16"/>
                <w:szCs w:val="16"/>
              </w:rPr>
              <w:t xml:space="preserve">2,162.5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2,162.5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2,042.4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2,042.4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1,609.9</w:t>
            </w:r>
          </w:p>
        </w:tc>
        <w:tc>
          <w:tcPr>
            <w:tcW w:w="936" w:type="dxa"/>
            <w:shd w:val="clear" w:color="auto" w:fill="auto"/>
            <w:noWrap/>
            <w:hideMark/>
          </w:tcPr>
          <w:p w:rsidR="00963F7D" w:rsidRPr="004A3039" w:rsidRDefault="00963F7D" w:rsidP="00DB2A6F">
            <w:pPr>
              <w:jc w:val="right"/>
              <w:rPr>
                <w:color w:val="000000"/>
                <w:sz w:val="16"/>
                <w:szCs w:val="16"/>
              </w:rPr>
            </w:pPr>
            <w:r w:rsidRPr="004A3039">
              <w:rPr>
                <w:color w:val="000000"/>
                <w:sz w:val="16"/>
                <w:szCs w:val="16"/>
              </w:rPr>
              <w:t xml:space="preserve">1,609.9 </w:t>
            </w:r>
          </w:p>
        </w:tc>
        <w:tc>
          <w:tcPr>
            <w:tcW w:w="1079" w:type="dxa"/>
            <w:shd w:val="clear" w:color="auto" w:fill="auto"/>
            <w:noWrap/>
            <w:hideMark/>
          </w:tcPr>
          <w:p w:rsidR="00963F7D" w:rsidRPr="004A3039" w:rsidRDefault="00963F7D" w:rsidP="00DB2A6F">
            <w:pPr>
              <w:jc w:val="right"/>
              <w:rPr>
                <w:color w:val="000000"/>
                <w:sz w:val="16"/>
                <w:szCs w:val="16"/>
              </w:rPr>
            </w:pPr>
            <w:r w:rsidRPr="004A3039">
              <w:rPr>
                <w:color w:val="000000"/>
                <w:sz w:val="16"/>
                <w:szCs w:val="16"/>
              </w:rPr>
              <w:t xml:space="preserve"> **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 ** </w:t>
            </w:r>
          </w:p>
        </w:tc>
        <w:tc>
          <w:tcPr>
            <w:tcW w:w="1079" w:type="dxa"/>
            <w:shd w:val="clear" w:color="auto" w:fill="auto"/>
            <w:noWrap/>
            <w:hideMark/>
          </w:tcPr>
          <w:p w:rsidR="00963F7D" w:rsidRDefault="00963F7D" w:rsidP="00DB2A6F">
            <w:pPr>
              <w:jc w:val="right"/>
              <w:rPr>
                <w:color w:val="000000"/>
                <w:sz w:val="16"/>
                <w:szCs w:val="16"/>
              </w:rPr>
            </w:pPr>
            <w:r>
              <w:rPr>
                <w:color w:val="000000"/>
                <w:sz w:val="16"/>
                <w:szCs w:val="16"/>
              </w:rPr>
              <w:t xml:space="preserve"> **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 ** </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 xml:space="preserve"> ** </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899"/>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1.3.2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Maximum allowable consumption of Annex C, Group I substances in the XPS foam sector (ODP tonnes)</w:t>
            </w:r>
          </w:p>
        </w:tc>
        <w:tc>
          <w:tcPr>
            <w:tcW w:w="1024" w:type="dxa"/>
            <w:shd w:val="clear" w:color="auto" w:fill="auto"/>
            <w:hideMark/>
          </w:tcPr>
          <w:p w:rsidR="00963F7D" w:rsidRDefault="00963F7D" w:rsidP="00DB2A6F">
            <w:pPr>
              <w:jc w:val="right"/>
              <w:rPr>
                <w:color w:val="000000"/>
                <w:sz w:val="16"/>
                <w:szCs w:val="16"/>
              </w:rPr>
            </w:pPr>
            <w:r>
              <w:rPr>
                <w:color w:val="000000"/>
                <w:sz w:val="16"/>
                <w:szCs w:val="16"/>
              </w:rPr>
              <w:t xml:space="preserve">2,286.0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2,286.0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2,032.0 </w:t>
            </w:r>
          </w:p>
        </w:tc>
        <w:tc>
          <w:tcPr>
            <w:tcW w:w="989" w:type="dxa"/>
            <w:shd w:val="clear" w:color="auto" w:fill="auto"/>
            <w:hideMark/>
          </w:tcPr>
          <w:p w:rsidR="00963F7D" w:rsidRDefault="00963F7D" w:rsidP="00DB2A6F">
            <w:pPr>
              <w:jc w:val="right"/>
              <w:rPr>
                <w:color w:val="000000"/>
                <w:sz w:val="16"/>
                <w:szCs w:val="16"/>
              </w:rPr>
            </w:pPr>
            <w:r>
              <w:rPr>
                <w:color w:val="000000"/>
                <w:sz w:val="16"/>
                <w:szCs w:val="16"/>
              </w:rPr>
              <w:t xml:space="preserve">2,032.0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1,397.0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1,397.0 </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 xml:space="preserve">1,397.0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762.0 </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 xml:space="preserve">762.0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165.0 </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 xml:space="preserve">0.0 </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872"/>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1.3.3</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Maximum allowable consumption of Annex C, Group I substances in the PU foam sector (ODP tonnes)</w:t>
            </w:r>
          </w:p>
        </w:tc>
        <w:tc>
          <w:tcPr>
            <w:tcW w:w="1024" w:type="dxa"/>
            <w:shd w:val="clear" w:color="auto" w:fill="auto"/>
            <w:noWrap/>
            <w:hideMark/>
          </w:tcPr>
          <w:p w:rsidR="00963F7D" w:rsidRDefault="00963F7D" w:rsidP="00DB2A6F">
            <w:pPr>
              <w:jc w:val="right"/>
              <w:rPr>
                <w:color w:val="000000"/>
                <w:sz w:val="16"/>
                <w:szCs w:val="16"/>
              </w:rPr>
            </w:pPr>
            <w:r>
              <w:rPr>
                <w:color w:val="000000"/>
                <w:sz w:val="16"/>
                <w:szCs w:val="16"/>
              </w:rPr>
              <w:t xml:space="preserve">4,449.6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4,449.6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3,774.5 </w:t>
            </w:r>
          </w:p>
        </w:tc>
        <w:tc>
          <w:tcPr>
            <w:tcW w:w="989" w:type="dxa"/>
            <w:shd w:val="clear" w:color="auto" w:fill="auto"/>
            <w:hideMark/>
          </w:tcPr>
          <w:p w:rsidR="00963F7D" w:rsidRDefault="00963F7D" w:rsidP="00DB2A6F">
            <w:pPr>
              <w:jc w:val="right"/>
              <w:rPr>
                <w:color w:val="000000"/>
                <w:sz w:val="16"/>
                <w:szCs w:val="16"/>
              </w:rPr>
            </w:pPr>
            <w:r>
              <w:rPr>
                <w:color w:val="000000"/>
                <w:sz w:val="16"/>
                <w:szCs w:val="16"/>
              </w:rPr>
              <w:t xml:space="preserve">3,774.5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2,965.7 </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 xml:space="preserve">2,965.7 </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 xml:space="preserve">2,965.7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1,078.4 </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 xml:space="preserve">1,078.4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330.0 </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 xml:space="preserve">0.0 </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845"/>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1.3.4</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Maximum allowable consumption of Annex C, Group I substances in the RAC sector (ODP tonnes)</w:t>
            </w:r>
          </w:p>
        </w:tc>
        <w:tc>
          <w:tcPr>
            <w:tcW w:w="1024" w:type="dxa"/>
            <w:shd w:val="clear" w:color="auto" w:fill="auto"/>
            <w:noWrap/>
            <w:hideMark/>
          </w:tcPr>
          <w:p w:rsidR="00963F7D" w:rsidRDefault="00963F7D" w:rsidP="00DB2A6F">
            <w:pPr>
              <w:jc w:val="right"/>
              <w:rPr>
                <w:color w:val="000000"/>
                <w:sz w:val="16"/>
                <w:szCs w:val="16"/>
              </w:rPr>
            </w:pPr>
            <w:r>
              <w:rPr>
                <w:color w:val="000000"/>
                <w:sz w:val="16"/>
                <w:szCs w:val="16"/>
              </w:rPr>
              <w:t xml:space="preserve">3,697.7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3,697.7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2,876.0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2,876.0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2,259.7 </w:t>
            </w:r>
          </w:p>
        </w:tc>
        <w:tc>
          <w:tcPr>
            <w:tcW w:w="936" w:type="dxa"/>
            <w:shd w:val="clear" w:color="auto" w:fill="auto"/>
            <w:noWrap/>
            <w:hideMark/>
          </w:tcPr>
          <w:p w:rsidR="00963F7D" w:rsidRPr="004A3039" w:rsidRDefault="00963F7D" w:rsidP="00DB2A6F">
            <w:pPr>
              <w:jc w:val="right"/>
              <w:rPr>
                <w:color w:val="000000"/>
                <w:sz w:val="16"/>
                <w:szCs w:val="16"/>
              </w:rPr>
            </w:pPr>
            <w:r w:rsidRPr="004A3039">
              <w:rPr>
                <w:color w:val="000000"/>
                <w:sz w:val="16"/>
                <w:szCs w:val="16"/>
              </w:rPr>
              <w:t xml:space="preserve">2,259.7 </w:t>
            </w:r>
          </w:p>
        </w:tc>
        <w:tc>
          <w:tcPr>
            <w:tcW w:w="1079" w:type="dxa"/>
            <w:shd w:val="clear" w:color="auto" w:fill="auto"/>
            <w:noWrap/>
            <w:hideMark/>
          </w:tcPr>
          <w:p w:rsidR="00963F7D" w:rsidRPr="004A3039" w:rsidRDefault="00963F7D" w:rsidP="00DB2A6F">
            <w:pPr>
              <w:jc w:val="right"/>
              <w:rPr>
                <w:color w:val="000000"/>
                <w:sz w:val="16"/>
                <w:szCs w:val="16"/>
              </w:rPr>
            </w:pPr>
            <w:r w:rsidRPr="004A3039">
              <w:rPr>
                <w:color w:val="000000"/>
                <w:sz w:val="16"/>
                <w:szCs w:val="16"/>
              </w:rPr>
              <w:t xml:space="preserve">*** </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 xml:space="preserve">*** </w:t>
            </w:r>
          </w:p>
        </w:tc>
        <w:tc>
          <w:tcPr>
            <w:tcW w:w="1079" w:type="dxa"/>
            <w:shd w:val="clear" w:color="auto" w:fill="auto"/>
            <w:noWrap/>
            <w:hideMark/>
          </w:tcPr>
          <w:p w:rsidR="00963F7D" w:rsidRDefault="00963F7D" w:rsidP="00DB2A6F">
            <w:pPr>
              <w:jc w:val="right"/>
              <w:rPr>
                <w:color w:val="000000"/>
                <w:sz w:val="16"/>
                <w:szCs w:val="16"/>
              </w:rPr>
            </w:pPr>
            <w:r>
              <w:rPr>
                <w:color w:val="000000"/>
                <w:sz w:val="16"/>
                <w:szCs w:val="16"/>
              </w:rPr>
              <w:t xml:space="preserve">*** </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 xml:space="preserve">*** </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 xml:space="preserve">*** </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728"/>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1.3.5</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Maximum allowable consumption of Annex C, Group I substances in the solvent sector</w:t>
            </w:r>
          </w:p>
        </w:tc>
        <w:tc>
          <w:tcPr>
            <w:tcW w:w="1024" w:type="dxa"/>
            <w:shd w:val="clear" w:color="auto" w:fill="auto"/>
            <w:noWrap/>
            <w:hideMark/>
          </w:tcPr>
          <w:p w:rsidR="00963F7D" w:rsidRDefault="00963F7D" w:rsidP="00DB2A6F">
            <w:pPr>
              <w:jc w:val="right"/>
              <w:rPr>
                <w:color w:val="000000"/>
                <w:sz w:val="16"/>
                <w:szCs w:val="16"/>
              </w:rPr>
            </w:pPr>
            <w:r>
              <w:rPr>
                <w:color w:val="000000"/>
                <w:sz w:val="16"/>
                <w:szCs w:val="16"/>
              </w:rPr>
              <w:t>455.2</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455.2</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395.4</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395.4</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321.2</w:t>
            </w:r>
          </w:p>
        </w:tc>
        <w:tc>
          <w:tcPr>
            <w:tcW w:w="936" w:type="dxa"/>
            <w:shd w:val="clear" w:color="auto" w:fill="auto"/>
            <w:hideMark/>
          </w:tcPr>
          <w:p w:rsidR="00963F7D" w:rsidRDefault="00963F7D" w:rsidP="00DB2A6F">
            <w:pPr>
              <w:jc w:val="right"/>
              <w:rPr>
                <w:color w:val="000000"/>
                <w:sz w:val="16"/>
                <w:szCs w:val="16"/>
              </w:rPr>
            </w:pPr>
            <w:r>
              <w:rPr>
                <w:color w:val="000000"/>
                <w:sz w:val="16"/>
                <w:szCs w:val="16"/>
              </w:rPr>
              <w:t>321.2</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321.2</w:t>
            </w:r>
          </w:p>
        </w:tc>
        <w:tc>
          <w:tcPr>
            <w:tcW w:w="989" w:type="dxa"/>
            <w:shd w:val="clear" w:color="auto" w:fill="auto"/>
            <w:noWrap/>
            <w:hideMark/>
          </w:tcPr>
          <w:p w:rsidR="00963F7D" w:rsidRDefault="00963F7D" w:rsidP="00DB2A6F">
            <w:pPr>
              <w:jc w:val="right"/>
              <w:rPr>
                <w:color w:val="000000"/>
                <w:sz w:val="16"/>
                <w:szCs w:val="16"/>
              </w:rPr>
            </w:pPr>
            <w:r>
              <w:rPr>
                <w:color w:val="000000"/>
                <w:sz w:val="16"/>
                <w:szCs w:val="16"/>
              </w:rPr>
              <w:t>148.3</w:t>
            </w:r>
          </w:p>
        </w:tc>
        <w:tc>
          <w:tcPr>
            <w:tcW w:w="1079" w:type="dxa"/>
            <w:shd w:val="clear" w:color="auto" w:fill="auto"/>
            <w:hideMark/>
          </w:tcPr>
          <w:p w:rsidR="00963F7D" w:rsidRDefault="00963F7D" w:rsidP="00DB2A6F">
            <w:pPr>
              <w:jc w:val="right"/>
              <w:rPr>
                <w:color w:val="000000"/>
                <w:sz w:val="16"/>
                <w:szCs w:val="16"/>
              </w:rPr>
            </w:pPr>
            <w:r>
              <w:rPr>
                <w:color w:val="000000"/>
                <w:sz w:val="16"/>
                <w:szCs w:val="16"/>
              </w:rPr>
              <w:t>148.3</w:t>
            </w:r>
          </w:p>
        </w:tc>
        <w:tc>
          <w:tcPr>
            <w:tcW w:w="936" w:type="dxa"/>
            <w:shd w:val="clear" w:color="auto" w:fill="auto"/>
            <w:noWrap/>
            <w:hideMark/>
          </w:tcPr>
          <w:p w:rsidR="00963F7D" w:rsidRDefault="00963F7D" w:rsidP="00DB2A6F">
            <w:pPr>
              <w:jc w:val="right"/>
              <w:rPr>
                <w:color w:val="000000"/>
                <w:sz w:val="16"/>
                <w:szCs w:val="16"/>
              </w:rPr>
            </w:pPr>
            <w:r>
              <w:rPr>
                <w:color w:val="000000"/>
                <w:sz w:val="16"/>
                <w:szCs w:val="16"/>
              </w:rPr>
              <w:t>55.0</w:t>
            </w:r>
          </w:p>
        </w:tc>
        <w:tc>
          <w:tcPr>
            <w:tcW w:w="1079" w:type="dxa"/>
            <w:gridSpan w:val="2"/>
            <w:shd w:val="clear" w:color="auto" w:fill="auto"/>
            <w:noWrap/>
            <w:hideMark/>
          </w:tcPr>
          <w:p w:rsidR="00963F7D" w:rsidRDefault="00963F7D" w:rsidP="00DB2A6F">
            <w:pPr>
              <w:jc w:val="right"/>
              <w:rPr>
                <w:color w:val="000000"/>
                <w:sz w:val="16"/>
                <w:szCs w:val="16"/>
              </w:rPr>
            </w:pPr>
            <w:r>
              <w:rPr>
                <w:color w:val="000000"/>
                <w:sz w:val="16"/>
                <w:szCs w:val="16"/>
              </w:rPr>
              <w:t>0.0</w:t>
            </w:r>
          </w:p>
        </w:tc>
        <w:tc>
          <w:tcPr>
            <w:tcW w:w="1055" w:type="dxa"/>
            <w:shd w:val="clear" w:color="auto" w:fill="auto"/>
            <w:noWrap/>
            <w:hideMark/>
          </w:tcPr>
          <w:p w:rsidR="00963F7D" w:rsidRDefault="00963F7D" w:rsidP="00DB2A6F">
            <w:pPr>
              <w:jc w:val="right"/>
              <w:rPr>
                <w:color w:val="000000"/>
                <w:sz w:val="16"/>
                <w:szCs w:val="16"/>
              </w:rPr>
            </w:pPr>
            <w:r>
              <w:rPr>
                <w:color w:val="000000"/>
                <w:sz w:val="16"/>
                <w:szCs w:val="16"/>
              </w:rPr>
              <w:t>n/a</w:t>
            </w:r>
          </w:p>
        </w:tc>
      </w:tr>
      <w:tr w:rsidR="00963F7D" w:rsidRPr="00A5489C" w:rsidTr="00DB2A6F">
        <w:trPr>
          <w:trHeight w:val="152"/>
        </w:trPr>
        <w:tc>
          <w:tcPr>
            <w:tcW w:w="14490" w:type="dxa"/>
            <w:gridSpan w:val="15"/>
            <w:shd w:val="clear" w:color="auto" w:fill="auto"/>
            <w:noWrap/>
            <w:vAlign w:val="center"/>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Funding industrial and commercial refrigeration and air conditioning (ICR) sector plan</w:t>
            </w:r>
          </w:p>
        </w:tc>
      </w:tr>
      <w:tr w:rsidR="00963F7D" w:rsidRPr="00A5489C" w:rsidTr="00DB2A6F">
        <w:trPr>
          <w:trHeight w:val="404"/>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2.1.1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Sector Lead IA (UNDP) agreed funding (US $)</w:t>
            </w:r>
          </w:p>
        </w:tc>
        <w:tc>
          <w:tcPr>
            <w:tcW w:w="1024" w:type="dxa"/>
            <w:shd w:val="clear" w:color="auto" w:fill="auto"/>
            <w:noWrap/>
            <w:hideMark/>
          </w:tcPr>
          <w:p w:rsidR="00963F7D" w:rsidRPr="006232D6" w:rsidRDefault="00963F7D" w:rsidP="00DB2A6F">
            <w:pPr>
              <w:jc w:val="right"/>
              <w:rPr>
                <w:color w:val="000000"/>
                <w:sz w:val="16"/>
                <w:szCs w:val="16"/>
              </w:rPr>
            </w:pPr>
            <w:r w:rsidRPr="006232D6">
              <w:rPr>
                <w:color w:val="000000"/>
                <w:sz w:val="16"/>
                <w:szCs w:val="16"/>
              </w:rPr>
              <w:t xml:space="preserve">13,368,756 </w:t>
            </w:r>
          </w:p>
        </w:tc>
        <w:tc>
          <w:tcPr>
            <w:tcW w:w="936" w:type="dxa"/>
            <w:shd w:val="clear" w:color="auto" w:fill="auto"/>
            <w:noWrap/>
            <w:hideMark/>
          </w:tcPr>
          <w:p w:rsidR="00963F7D" w:rsidRPr="006232D6" w:rsidRDefault="00963F7D" w:rsidP="00DB2A6F">
            <w:pPr>
              <w:jc w:val="right"/>
              <w:rPr>
                <w:color w:val="000000"/>
                <w:sz w:val="16"/>
                <w:szCs w:val="16"/>
              </w:rPr>
            </w:pPr>
            <w:r>
              <w:rPr>
                <w:color w:val="000000"/>
                <w:sz w:val="16"/>
                <w:szCs w:val="16"/>
              </w:rPr>
              <w:t>20,000,000</w:t>
            </w:r>
            <w:r w:rsidRPr="006232D6">
              <w:rPr>
                <w:color w:val="000000"/>
                <w:sz w:val="16"/>
                <w:szCs w:val="16"/>
              </w:rPr>
              <w:t xml:space="preserve"> </w:t>
            </w:r>
          </w:p>
        </w:tc>
        <w:tc>
          <w:tcPr>
            <w:tcW w:w="936" w:type="dxa"/>
            <w:shd w:val="clear" w:color="auto" w:fill="auto"/>
            <w:noWrap/>
            <w:hideMark/>
          </w:tcPr>
          <w:p w:rsidR="00963F7D" w:rsidRPr="006232D6" w:rsidRDefault="00963F7D" w:rsidP="00DB2A6F">
            <w:pPr>
              <w:jc w:val="right"/>
              <w:rPr>
                <w:color w:val="000000"/>
                <w:sz w:val="16"/>
                <w:szCs w:val="16"/>
              </w:rPr>
            </w:pPr>
            <w:r>
              <w:rPr>
                <w:color w:val="000000"/>
                <w:sz w:val="16"/>
                <w:szCs w:val="16"/>
              </w:rPr>
              <w:t>12,000,000</w:t>
            </w:r>
            <w:r w:rsidRPr="006232D6">
              <w:rPr>
                <w:color w:val="000000"/>
                <w:sz w:val="16"/>
                <w:szCs w:val="16"/>
              </w:rPr>
              <w:t xml:space="preserve"> </w:t>
            </w:r>
          </w:p>
        </w:tc>
        <w:tc>
          <w:tcPr>
            <w:tcW w:w="989" w:type="dxa"/>
            <w:shd w:val="clear" w:color="auto" w:fill="auto"/>
            <w:noWrap/>
            <w:hideMark/>
          </w:tcPr>
          <w:p w:rsidR="00963F7D" w:rsidRPr="006232D6" w:rsidRDefault="00963F7D" w:rsidP="00DB2A6F">
            <w:pPr>
              <w:jc w:val="right"/>
              <w:rPr>
                <w:color w:val="000000"/>
                <w:sz w:val="16"/>
                <w:szCs w:val="16"/>
              </w:rPr>
            </w:pPr>
            <w:r>
              <w:rPr>
                <w:color w:val="000000"/>
                <w:sz w:val="16"/>
                <w:szCs w:val="16"/>
              </w:rPr>
              <w:t>16,000,000</w:t>
            </w:r>
            <w:r w:rsidRPr="006232D6">
              <w:rPr>
                <w:color w:val="000000"/>
                <w:sz w:val="16"/>
                <w:szCs w:val="16"/>
              </w:rPr>
              <w:t xml:space="preserve"> </w:t>
            </w:r>
          </w:p>
        </w:tc>
        <w:tc>
          <w:tcPr>
            <w:tcW w:w="936" w:type="dxa"/>
            <w:shd w:val="clear" w:color="auto" w:fill="auto"/>
            <w:noWrap/>
            <w:hideMark/>
          </w:tcPr>
          <w:p w:rsidR="00963F7D" w:rsidRPr="006232D6" w:rsidRDefault="00963F7D" w:rsidP="00DB2A6F">
            <w:pPr>
              <w:jc w:val="right"/>
              <w:rPr>
                <w:color w:val="000000"/>
                <w:sz w:val="16"/>
                <w:szCs w:val="16"/>
              </w:rPr>
            </w:pPr>
            <w:r>
              <w:rPr>
                <w:color w:val="000000"/>
                <w:sz w:val="16"/>
                <w:szCs w:val="16"/>
              </w:rPr>
              <w:t>16,000,000</w:t>
            </w:r>
            <w:r w:rsidRPr="006232D6">
              <w:rPr>
                <w:color w:val="000000"/>
                <w:sz w:val="16"/>
                <w:szCs w:val="16"/>
              </w:rPr>
              <w:t xml:space="preserve"> </w:t>
            </w:r>
          </w:p>
        </w:tc>
        <w:tc>
          <w:tcPr>
            <w:tcW w:w="936" w:type="dxa"/>
            <w:shd w:val="clear" w:color="auto" w:fill="auto"/>
            <w:noWrap/>
            <w:hideMark/>
          </w:tcPr>
          <w:p w:rsidR="00963F7D" w:rsidRPr="006232D6" w:rsidRDefault="00963F7D" w:rsidP="00DB2A6F">
            <w:pPr>
              <w:jc w:val="right"/>
              <w:rPr>
                <w:color w:val="000000"/>
                <w:sz w:val="16"/>
                <w:szCs w:val="16"/>
              </w:rPr>
            </w:pPr>
            <w:r>
              <w:rPr>
                <w:color w:val="000000"/>
                <w:sz w:val="16"/>
                <w:szCs w:val="16"/>
              </w:rPr>
              <w:t>11,776,041</w:t>
            </w:r>
            <w:r w:rsidRPr="006232D6">
              <w:rPr>
                <w:color w:val="000000"/>
                <w:sz w:val="16"/>
                <w:szCs w:val="16"/>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95097" w:rsidRDefault="00963F7D" w:rsidP="00DB2A6F">
            <w:pPr>
              <w:jc w:val="right"/>
              <w:rPr>
                <w:color w:val="000000"/>
                <w:sz w:val="16"/>
                <w:szCs w:val="16"/>
              </w:rPr>
            </w:pPr>
            <w:r w:rsidRPr="00895097">
              <w:rPr>
                <w:color w:val="000000"/>
                <w:sz w:val="16"/>
                <w:szCs w:val="16"/>
              </w:rPr>
              <w:t xml:space="preserve">89,144,797 </w:t>
            </w:r>
          </w:p>
        </w:tc>
      </w:tr>
      <w:tr w:rsidR="00963F7D" w:rsidRPr="00A5489C" w:rsidTr="00DB2A6F">
        <w:trPr>
          <w:trHeight w:val="359"/>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2.1.2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UNDP (US $)</w:t>
            </w:r>
          </w:p>
        </w:tc>
        <w:tc>
          <w:tcPr>
            <w:tcW w:w="1024"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935,813</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r w:rsidRPr="00A5489C">
              <w:rPr>
                <w:color w:val="000000"/>
                <w:sz w:val="16"/>
                <w:szCs w:val="16"/>
                <w:lang w:val="en-US"/>
              </w:rPr>
              <w:t xml:space="preserve"> </w:t>
            </w:r>
          </w:p>
        </w:tc>
      </w:tr>
      <w:tr w:rsidR="00963F7D" w:rsidRPr="00A5489C" w:rsidTr="00DB2A6F">
        <w:trPr>
          <w:trHeight w:val="107"/>
        </w:trPr>
        <w:tc>
          <w:tcPr>
            <w:tcW w:w="14490" w:type="dxa"/>
            <w:gridSpan w:val="15"/>
            <w:shd w:val="clear" w:color="auto" w:fill="auto"/>
            <w:noWrap/>
            <w:vAlign w:val="center"/>
            <w:hideMark/>
          </w:tcPr>
          <w:p w:rsidR="00963F7D" w:rsidRPr="00A5489C" w:rsidRDefault="00963F7D" w:rsidP="00DB2A6F">
            <w:pPr>
              <w:keepNext/>
              <w:keepLines/>
              <w:jc w:val="center"/>
              <w:rPr>
                <w:b/>
                <w:bCs/>
                <w:color w:val="000000"/>
                <w:sz w:val="16"/>
                <w:szCs w:val="16"/>
                <w:lang w:val="en-US"/>
              </w:rPr>
            </w:pPr>
            <w:r w:rsidRPr="00A5489C">
              <w:rPr>
                <w:b/>
                <w:bCs/>
                <w:color w:val="000000"/>
                <w:sz w:val="16"/>
                <w:szCs w:val="16"/>
                <w:lang w:val="en-US"/>
              </w:rPr>
              <w:lastRenderedPageBreak/>
              <w:t>Funding extruded polystyrene (XPS) foam sector plan</w:t>
            </w:r>
          </w:p>
        </w:tc>
      </w:tr>
      <w:tr w:rsidR="00963F7D" w:rsidRPr="00A5489C" w:rsidTr="00DB2A6F">
        <w:trPr>
          <w:trHeight w:val="323"/>
        </w:trPr>
        <w:tc>
          <w:tcPr>
            <w:tcW w:w="646" w:type="dxa"/>
            <w:shd w:val="clear" w:color="auto" w:fill="auto"/>
            <w:noWrap/>
            <w:hideMark/>
          </w:tcPr>
          <w:p w:rsidR="00963F7D" w:rsidRPr="00A5489C" w:rsidRDefault="00963F7D" w:rsidP="00DB2A6F">
            <w:pPr>
              <w:keepNext/>
              <w:keepLines/>
              <w:jc w:val="left"/>
              <w:rPr>
                <w:color w:val="000000"/>
                <w:sz w:val="16"/>
                <w:szCs w:val="16"/>
                <w:lang w:val="en-US"/>
              </w:rPr>
            </w:pPr>
            <w:r w:rsidRPr="00A5489C">
              <w:rPr>
                <w:color w:val="000000"/>
                <w:sz w:val="16"/>
                <w:szCs w:val="16"/>
                <w:lang w:val="en-US"/>
              </w:rPr>
              <w:t>2.2.1</w:t>
            </w:r>
          </w:p>
        </w:tc>
        <w:tc>
          <w:tcPr>
            <w:tcW w:w="1870" w:type="dxa"/>
            <w:shd w:val="clear" w:color="auto" w:fill="auto"/>
            <w:hideMark/>
          </w:tcPr>
          <w:p w:rsidR="00963F7D" w:rsidRPr="00A5489C" w:rsidRDefault="00963F7D" w:rsidP="00DB2A6F">
            <w:pPr>
              <w:keepNext/>
              <w:keepLines/>
              <w:jc w:val="left"/>
              <w:rPr>
                <w:color w:val="000000"/>
                <w:sz w:val="16"/>
                <w:szCs w:val="16"/>
                <w:lang w:val="en-US"/>
              </w:rPr>
            </w:pPr>
            <w:r w:rsidRPr="00A5489C">
              <w:rPr>
                <w:color w:val="000000"/>
                <w:sz w:val="16"/>
                <w:szCs w:val="16"/>
                <w:lang w:val="en-US"/>
              </w:rPr>
              <w:t>Sector Lead IA (UNIDO) agreed funding (US $)</w:t>
            </w:r>
          </w:p>
        </w:tc>
        <w:tc>
          <w:tcPr>
            <w:tcW w:w="1024" w:type="dxa"/>
            <w:shd w:val="clear" w:color="auto" w:fill="auto"/>
            <w:noWrap/>
            <w:hideMark/>
          </w:tcPr>
          <w:p w:rsidR="00963F7D" w:rsidRPr="002A6D07" w:rsidRDefault="00963F7D" w:rsidP="00DB2A6F">
            <w:pPr>
              <w:keepNext/>
              <w:keepLines/>
              <w:jc w:val="right"/>
              <w:rPr>
                <w:color w:val="000000"/>
                <w:sz w:val="16"/>
                <w:szCs w:val="16"/>
              </w:rPr>
            </w:pPr>
            <w:r w:rsidRPr="002A6D07">
              <w:rPr>
                <w:color w:val="000000"/>
                <w:sz w:val="16"/>
                <w:szCs w:val="16"/>
              </w:rPr>
              <w:t xml:space="preserve">7,514,867 </w:t>
            </w:r>
          </w:p>
        </w:tc>
        <w:tc>
          <w:tcPr>
            <w:tcW w:w="936"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8,732,614</w:t>
            </w:r>
          </w:p>
        </w:tc>
        <w:tc>
          <w:tcPr>
            <w:tcW w:w="936"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8,000,000</w:t>
            </w:r>
          </w:p>
        </w:tc>
        <w:tc>
          <w:tcPr>
            <w:tcW w:w="989"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9,243,486</w:t>
            </w:r>
          </w:p>
        </w:tc>
        <w:tc>
          <w:tcPr>
            <w:tcW w:w="936"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9,600,000</w:t>
            </w:r>
          </w:p>
        </w:tc>
        <w:tc>
          <w:tcPr>
            <w:tcW w:w="936"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14,788,765</w:t>
            </w:r>
          </w:p>
        </w:tc>
        <w:tc>
          <w:tcPr>
            <w:tcW w:w="1079"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11,400,000</w:t>
            </w:r>
          </w:p>
        </w:tc>
        <w:tc>
          <w:tcPr>
            <w:tcW w:w="989"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11,300,000</w:t>
            </w:r>
          </w:p>
        </w:tc>
        <w:tc>
          <w:tcPr>
            <w:tcW w:w="1079"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9,550,000</w:t>
            </w:r>
          </w:p>
        </w:tc>
        <w:tc>
          <w:tcPr>
            <w:tcW w:w="936" w:type="dxa"/>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9,600,000</w:t>
            </w:r>
          </w:p>
        </w:tc>
        <w:tc>
          <w:tcPr>
            <w:tcW w:w="1079" w:type="dxa"/>
            <w:gridSpan w:val="2"/>
            <w:shd w:val="clear" w:color="auto" w:fill="auto"/>
            <w:noWrap/>
          </w:tcPr>
          <w:p w:rsidR="00963F7D" w:rsidRPr="00805BD2" w:rsidRDefault="00963F7D" w:rsidP="00DB2A6F">
            <w:pPr>
              <w:keepNext/>
              <w:keepLines/>
              <w:jc w:val="right"/>
              <w:rPr>
                <w:color w:val="000000"/>
                <w:sz w:val="16"/>
                <w:szCs w:val="16"/>
              </w:rPr>
            </w:pPr>
            <w:r w:rsidRPr="00805BD2">
              <w:rPr>
                <w:color w:val="000000"/>
                <w:sz w:val="16"/>
                <w:szCs w:val="16"/>
              </w:rPr>
              <w:t>11,971,763</w:t>
            </w:r>
          </w:p>
        </w:tc>
        <w:tc>
          <w:tcPr>
            <w:tcW w:w="1055" w:type="dxa"/>
            <w:shd w:val="clear" w:color="auto" w:fill="auto"/>
            <w:noWrap/>
            <w:hideMark/>
          </w:tcPr>
          <w:p w:rsidR="00963F7D" w:rsidRPr="00805BD2" w:rsidRDefault="00963F7D" w:rsidP="00DB2A6F">
            <w:pPr>
              <w:keepNext/>
              <w:keepLines/>
              <w:jc w:val="right"/>
              <w:rPr>
                <w:color w:val="000000"/>
                <w:sz w:val="16"/>
                <w:szCs w:val="16"/>
              </w:rPr>
            </w:pPr>
            <w:r w:rsidRPr="00805BD2">
              <w:rPr>
                <w:color w:val="000000"/>
                <w:sz w:val="16"/>
                <w:szCs w:val="16"/>
              </w:rPr>
              <w:t xml:space="preserve">111,701,495 </w:t>
            </w:r>
          </w:p>
        </w:tc>
      </w:tr>
      <w:tr w:rsidR="00963F7D" w:rsidRPr="00A5489C" w:rsidTr="00DB2A6F">
        <w:trPr>
          <w:trHeight w:val="233"/>
        </w:trPr>
        <w:tc>
          <w:tcPr>
            <w:tcW w:w="646" w:type="dxa"/>
            <w:shd w:val="clear" w:color="auto" w:fill="auto"/>
            <w:noWrap/>
            <w:hideMark/>
          </w:tcPr>
          <w:p w:rsidR="00963F7D" w:rsidRPr="00A5489C" w:rsidRDefault="00963F7D" w:rsidP="00DB2A6F">
            <w:pPr>
              <w:keepNext/>
              <w:keepLines/>
              <w:jc w:val="left"/>
              <w:rPr>
                <w:color w:val="000000"/>
                <w:sz w:val="16"/>
                <w:szCs w:val="16"/>
                <w:lang w:val="en-US"/>
              </w:rPr>
            </w:pPr>
            <w:r w:rsidRPr="00A5489C">
              <w:rPr>
                <w:color w:val="000000"/>
                <w:sz w:val="16"/>
                <w:szCs w:val="16"/>
                <w:lang w:val="en-US"/>
              </w:rPr>
              <w:t>2.2.2</w:t>
            </w:r>
          </w:p>
        </w:tc>
        <w:tc>
          <w:tcPr>
            <w:tcW w:w="1870" w:type="dxa"/>
            <w:shd w:val="clear" w:color="auto" w:fill="auto"/>
            <w:hideMark/>
          </w:tcPr>
          <w:p w:rsidR="00963F7D" w:rsidRPr="00A5489C" w:rsidRDefault="00963F7D" w:rsidP="00DB2A6F">
            <w:pPr>
              <w:keepNext/>
              <w:keepLines/>
              <w:jc w:val="left"/>
              <w:rPr>
                <w:color w:val="000000"/>
                <w:sz w:val="16"/>
                <w:szCs w:val="16"/>
                <w:lang w:val="en-US"/>
              </w:rPr>
            </w:pPr>
            <w:r w:rsidRPr="00A5489C">
              <w:rPr>
                <w:color w:val="000000"/>
                <w:sz w:val="16"/>
                <w:szCs w:val="16"/>
                <w:lang w:val="en-US"/>
              </w:rPr>
              <w:t>Support costs for UNIDO (US $)</w:t>
            </w:r>
          </w:p>
        </w:tc>
        <w:tc>
          <w:tcPr>
            <w:tcW w:w="1024" w:type="dxa"/>
            <w:shd w:val="clear" w:color="auto" w:fill="auto"/>
            <w:noWrap/>
            <w:hideMark/>
          </w:tcPr>
          <w:p w:rsidR="00963F7D" w:rsidRPr="002A6D07" w:rsidRDefault="00963F7D" w:rsidP="00DB2A6F">
            <w:pPr>
              <w:keepNext/>
              <w:keepLines/>
              <w:jc w:val="right"/>
              <w:rPr>
                <w:color w:val="000000"/>
                <w:sz w:val="16"/>
                <w:szCs w:val="16"/>
              </w:rPr>
            </w:pPr>
            <w:r w:rsidRPr="002A6D07">
              <w:rPr>
                <w:color w:val="000000"/>
                <w:sz w:val="16"/>
                <w:szCs w:val="16"/>
              </w:rPr>
              <w:t xml:space="preserve"> 526,041 </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1079" w:type="dxa"/>
            <w:gridSpan w:val="2"/>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TBD</w:t>
            </w:r>
          </w:p>
        </w:tc>
        <w:tc>
          <w:tcPr>
            <w:tcW w:w="1055" w:type="dxa"/>
            <w:shd w:val="clear" w:color="auto" w:fill="auto"/>
            <w:noWrap/>
            <w:hideMark/>
          </w:tcPr>
          <w:p w:rsidR="00963F7D" w:rsidRPr="002A6D07" w:rsidRDefault="00963F7D" w:rsidP="00DB2A6F">
            <w:pPr>
              <w:keepNext/>
              <w:keepLines/>
              <w:jc w:val="right"/>
              <w:rPr>
                <w:color w:val="000000"/>
                <w:sz w:val="16"/>
                <w:szCs w:val="16"/>
              </w:rPr>
            </w:pPr>
            <w:r>
              <w:rPr>
                <w:color w:val="000000"/>
                <w:sz w:val="16"/>
                <w:szCs w:val="16"/>
              </w:rPr>
              <w:t>TBD</w:t>
            </w:r>
          </w:p>
        </w:tc>
      </w:tr>
      <w:tr w:rsidR="00963F7D" w:rsidRPr="00A5489C" w:rsidTr="00DB2A6F">
        <w:trPr>
          <w:trHeight w:val="539"/>
        </w:trPr>
        <w:tc>
          <w:tcPr>
            <w:tcW w:w="646" w:type="dxa"/>
            <w:shd w:val="clear" w:color="auto" w:fill="auto"/>
            <w:noWrap/>
            <w:hideMark/>
          </w:tcPr>
          <w:p w:rsidR="00963F7D" w:rsidRPr="00A5489C" w:rsidRDefault="00963F7D" w:rsidP="00DB2A6F">
            <w:pPr>
              <w:keepNext/>
              <w:keepLines/>
              <w:jc w:val="left"/>
              <w:rPr>
                <w:color w:val="000000"/>
                <w:sz w:val="16"/>
                <w:szCs w:val="16"/>
                <w:lang w:val="en-US"/>
              </w:rPr>
            </w:pPr>
            <w:r w:rsidRPr="00A5489C">
              <w:rPr>
                <w:color w:val="000000"/>
                <w:sz w:val="16"/>
                <w:szCs w:val="16"/>
                <w:lang w:val="en-US"/>
              </w:rPr>
              <w:t>2.2.3</w:t>
            </w:r>
          </w:p>
        </w:tc>
        <w:tc>
          <w:tcPr>
            <w:tcW w:w="1870" w:type="dxa"/>
            <w:shd w:val="clear" w:color="auto" w:fill="auto"/>
            <w:hideMark/>
          </w:tcPr>
          <w:p w:rsidR="00963F7D" w:rsidRPr="00A5489C" w:rsidRDefault="00963F7D" w:rsidP="00DB2A6F">
            <w:pPr>
              <w:keepNext/>
              <w:keepLines/>
              <w:jc w:val="left"/>
              <w:rPr>
                <w:color w:val="000000"/>
                <w:sz w:val="16"/>
                <w:szCs w:val="16"/>
                <w:lang w:val="en-US"/>
              </w:rPr>
            </w:pPr>
            <w:r w:rsidRPr="00A5489C">
              <w:rPr>
                <w:color w:val="000000"/>
                <w:sz w:val="16"/>
                <w:szCs w:val="16"/>
                <w:lang w:val="en-US"/>
              </w:rPr>
              <w:t>Sector cooperating agency (Germany) agreed funding (US $)</w:t>
            </w:r>
          </w:p>
        </w:tc>
        <w:tc>
          <w:tcPr>
            <w:tcW w:w="1024" w:type="dxa"/>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2A6D07" w:rsidRDefault="00963F7D" w:rsidP="00DB2A6F">
            <w:pPr>
              <w:keepNext/>
              <w:keepLines/>
              <w:jc w:val="right"/>
              <w:rPr>
                <w:color w:val="000000"/>
                <w:sz w:val="16"/>
                <w:szCs w:val="16"/>
              </w:rPr>
            </w:pPr>
            <w:r w:rsidRPr="002A6D07">
              <w:rPr>
                <w:color w:val="000000"/>
                <w:sz w:val="16"/>
                <w:szCs w:val="16"/>
              </w:rPr>
              <w:t xml:space="preserve">267,386 </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2A6D07" w:rsidRDefault="00963F7D" w:rsidP="00DB2A6F">
            <w:pPr>
              <w:keepNext/>
              <w:keepLines/>
              <w:jc w:val="right"/>
              <w:rPr>
                <w:color w:val="000000"/>
                <w:sz w:val="16"/>
                <w:szCs w:val="16"/>
              </w:rPr>
            </w:pPr>
            <w:r w:rsidRPr="002A6D07">
              <w:rPr>
                <w:color w:val="000000"/>
                <w:sz w:val="16"/>
                <w:szCs w:val="16"/>
              </w:rPr>
              <w:t xml:space="preserve">356,514 </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2A6D07" w:rsidRDefault="00963F7D" w:rsidP="00DB2A6F">
            <w:pPr>
              <w:keepNext/>
              <w:keepLines/>
              <w:jc w:val="right"/>
              <w:rPr>
                <w:color w:val="000000"/>
                <w:sz w:val="16"/>
                <w:szCs w:val="16"/>
              </w:rPr>
            </w:pPr>
            <w:r w:rsidRPr="002A6D07">
              <w:rPr>
                <w:color w:val="000000"/>
                <w:sz w:val="16"/>
                <w:szCs w:val="16"/>
              </w:rPr>
              <w:t xml:space="preserve">211,235 </w:t>
            </w:r>
          </w:p>
        </w:tc>
        <w:tc>
          <w:tcPr>
            <w:tcW w:w="1079" w:type="dxa"/>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keepNext/>
              <w:keepLines/>
              <w:jc w:val="right"/>
              <w:rPr>
                <w:color w:val="000000"/>
                <w:sz w:val="16"/>
                <w:szCs w:val="16"/>
                <w:lang w:val="en-US"/>
              </w:rPr>
            </w:pPr>
            <w:r>
              <w:rPr>
                <w:color w:val="000000"/>
                <w:sz w:val="16"/>
                <w:szCs w:val="16"/>
                <w:lang w:val="en-US"/>
              </w:rPr>
              <w:t>250,000</w:t>
            </w:r>
          </w:p>
        </w:tc>
        <w:tc>
          <w:tcPr>
            <w:tcW w:w="936" w:type="dxa"/>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keepNext/>
              <w:keepLines/>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2A6D07" w:rsidRDefault="00963F7D" w:rsidP="00DB2A6F">
            <w:pPr>
              <w:keepNext/>
              <w:keepLines/>
              <w:jc w:val="right"/>
              <w:rPr>
                <w:color w:val="000000"/>
                <w:sz w:val="16"/>
                <w:szCs w:val="16"/>
              </w:rPr>
            </w:pPr>
            <w:r>
              <w:rPr>
                <w:color w:val="000000"/>
                <w:sz w:val="16"/>
                <w:szCs w:val="16"/>
              </w:rPr>
              <w:t>1,085</w:t>
            </w:r>
            <w:r w:rsidRPr="002A6D07">
              <w:rPr>
                <w:color w:val="000000"/>
                <w:sz w:val="16"/>
                <w:szCs w:val="16"/>
              </w:rPr>
              <w:t xml:space="preserve">,135 </w:t>
            </w:r>
          </w:p>
        </w:tc>
      </w:tr>
      <w:tr w:rsidR="00963F7D" w:rsidRPr="00A5489C" w:rsidTr="00DB2A6F">
        <w:trPr>
          <w:trHeight w:val="242"/>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2.2.4</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Germany (US $)</w:t>
            </w:r>
          </w:p>
        </w:tc>
        <w:tc>
          <w:tcPr>
            <w:tcW w:w="1024"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2A6D07" w:rsidRDefault="00963F7D" w:rsidP="00DB2A6F">
            <w:pPr>
              <w:jc w:val="right"/>
              <w:rPr>
                <w:color w:val="000000"/>
                <w:sz w:val="16"/>
                <w:szCs w:val="16"/>
              </w:rPr>
            </w:pPr>
            <w:r>
              <w:rPr>
                <w:color w:val="000000"/>
                <w:sz w:val="16"/>
                <w:szCs w:val="16"/>
              </w:rPr>
              <w:t>TBD</w:t>
            </w:r>
            <w:r w:rsidRPr="002A6D07">
              <w:rPr>
                <w:color w:val="000000"/>
                <w:sz w:val="16"/>
                <w:szCs w:val="16"/>
              </w:rPr>
              <w:t xml:space="preserve"> </w:t>
            </w:r>
          </w:p>
        </w:tc>
      </w:tr>
      <w:tr w:rsidR="00963F7D" w:rsidRPr="00A5489C" w:rsidTr="00DB2A6F">
        <w:trPr>
          <w:trHeight w:val="134"/>
        </w:trPr>
        <w:tc>
          <w:tcPr>
            <w:tcW w:w="14490" w:type="dxa"/>
            <w:gridSpan w:val="15"/>
            <w:shd w:val="clear" w:color="auto" w:fill="auto"/>
            <w:noWrap/>
            <w:vAlign w:val="center"/>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Funding polyurethane (PU) foam sector plan</w:t>
            </w:r>
          </w:p>
        </w:tc>
      </w:tr>
      <w:tr w:rsidR="00963F7D" w:rsidRPr="00A5489C" w:rsidTr="00DB2A6F">
        <w:trPr>
          <w:trHeight w:val="485"/>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2.3.1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Sector Lead IA (World Bank) agreed funding (US $)</w:t>
            </w:r>
          </w:p>
        </w:tc>
        <w:tc>
          <w:tcPr>
            <w:tcW w:w="1024" w:type="dxa"/>
            <w:shd w:val="clear" w:color="auto" w:fill="auto"/>
            <w:noWrap/>
            <w:hideMark/>
          </w:tcPr>
          <w:p w:rsidR="00963F7D" w:rsidRPr="00CB1C1A" w:rsidRDefault="00963F7D" w:rsidP="00DB2A6F">
            <w:pPr>
              <w:jc w:val="right"/>
              <w:rPr>
                <w:color w:val="000000"/>
                <w:sz w:val="16"/>
                <w:szCs w:val="16"/>
              </w:rPr>
            </w:pPr>
            <w:r w:rsidRPr="00CB1C1A">
              <w:rPr>
                <w:color w:val="000000"/>
                <w:sz w:val="16"/>
                <w:szCs w:val="16"/>
              </w:rPr>
              <w:t xml:space="preserve">7,045,027 </w:t>
            </w:r>
          </w:p>
        </w:tc>
        <w:tc>
          <w:tcPr>
            <w:tcW w:w="936" w:type="dxa"/>
            <w:shd w:val="clear" w:color="auto" w:fill="auto"/>
            <w:noWrap/>
            <w:hideMark/>
          </w:tcPr>
          <w:p w:rsidR="00963F7D" w:rsidRPr="00CB1C1A" w:rsidRDefault="00963F7D" w:rsidP="00DB2A6F">
            <w:pPr>
              <w:jc w:val="right"/>
              <w:rPr>
                <w:color w:val="000000"/>
                <w:sz w:val="16"/>
                <w:szCs w:val="16"/>
              </w:rPr>
            </w:pPr>
            <w:r>
              <w:rPr>
                <w:color w:val="000000"/>
                <w:sz w:val="16"/>
                <w:szCs w:val="16"/>
              </w:rPr>
              <w:t>10,600,000</w:t>
            </w:r>
            <w:r w:rsidRPr="00CB1C1A">
              <w:rPr>
                <w:color w:val="000000"/>
                <w:sz w:val="16"/>
                <w:szCs w:val="16"/>
              </w:rPr>
              <w:t xml:space="preserve"> </w:t>
            </w:r>
          </w:p>
        </w:tc>
        <w:tc>
          <w:tcPr>
            <w:tcW w:w="936" w:type="dxa"/>
            <w:shd w:val="clear" w:color="auto" w:fill="auto"/>
            <w:noWrap/>
            <w:hideMark/>
          </w:tcPr>
          <w:p w:rsidR="00963F7D" w:rsidRPr="00CB1C1A" w:rsidRDefault="00963F7D" w:rsidP="00DB2A6F">
            <w:pPr>
              <w:jc w:val="right"/>
              <w:rPr>
                <w:color w:val="000000"/>
                <w:sz w:val="16"/>
                <w:szCs w:val="16"/>
              </w:rPr>
            </w:pPr>
            <w:r>
              <w:rPr>
                <w:color w:val="000000"/>
                <w:sz w:val="16"/>
                <w:szCs w:val="16"/>
              </w:rPr>
              <w:t>9,500,000</w:t>
            </w:r>
            <w:r w:rsidRPr="00CB1C1A">
              <w:rPr>
                <w:color w:val="000000"/>
                <w:sz w:val="16"/>
                <w:szCs w:val="16"/>
              </w:rPr>
              <w:t xml:space="preserve"> </w:t>
            </w:r>
          </w:p>
        </w:tc>
        <w:tc>
          <w:tcPr>
            <w:tcW w:w="989" w:type="dxa"/>
            <w:shd w:val="clear" w:color="auto" w:fill="auto"/>
            <w:noWrap/>
            <w:hideMark/>
          </w:tcPr>
          <w:p w:rsidR="00963F7D" w:rsidRPr="00CB1C1A" w:rsidRDefault="00963F7D" w:rsidP="00DB2A6F">
            <w:pPr>
              <w:jc w:val="right"/>
              <w:rPr>
                <w:color w:val="000000"/>
                <w:sz w:val="16"/>
                <w:szCs w:val="16"/>
              </w:rPr>
            </w:pPr>
            <w:r>
              <w:rPr>
                <w:color w:val="000000"/>
                <w:sz w:val="16"/>
                <w:szCs w:val="16"/>
              </w:rPr>
              <w:t>12,700,000</w:t>
            </w:r>
            <w:r w:rsidRPr="00CB1C1A">
              <w:rPr>
                <w:color w:val="000000"/>
                <w:sz w:val="16"/>
                <w:szCs w:val="16"/>
              </w:rPr>
              <w:t xml:space="preserve"> </w:t>
            </w:r>
          </w:p>
        </w:tc>
        <w:tc>
          <w:tcPr>
            <w:tcW w:w="936" w:type="dxa"/>
            <w:shd w:val="clear" w:color="auto" w:fill="auto"/>
            <w:noWrap/>
            <w:hideMark/>
          </w:tcPr>
          <w:p w:rsidR="00963F7D" w:rsidRPr="00CB1C1A" w:rsidRDefault="00963F7D" w:rsidP="00DB2A6F">
            <w:pPr>
              <w:jc w:val="right"/>
              <w:rPr>
                <w:color w:val="000000"/>
                <w:sz w:val="16"/>
                <w:szCs w:val="16"/>
              </w:rPr>
            </w:pPr>
            <w:r>
              <w:rPr>
                <w:color w:val="000000"/>
                <w:sz w:val="16"/>
                <w:szCs w:val="16"/>
              </w:rPr>
              <w:t>12,700,000</w:t>
            </w:r>
            <w:r w:rsidRPr="00CB1C1A">
              <w:rPr>
                <w:color w:val="000000"/>
                <w:sz w:val="16"/>
                <w:szCs w:val="16"/>
              </w:rPr>
              <w:t xml:space="preserve"> </w:t>
            </w:r>
          </w:p>
        </w:tc>
        <w:tc>
          <w:tcPr>
            <w:tcW w:w="936" w:type="dxa"/>
            <w:shd w:val="clear" w:color="auto" w:fill="auto"/>
            <w:noWrap/>
            <w:hideMark/>
          </w:tcPr>
          <w:p w:rsidR="00963F7D" w:rsidRPr="00CB1C1A" w:rsidRDefault="00963F7D" w:rsidP="00DB2A6F">
            <w:pPr>
              <w:jc w:val="right"/>
              <w:rPr>
                <w:color w:val="000000"/>
                <w:sz w:val="16"/>
                <w:szCs w:val="16"/>
              </w:rPr>
            </w:pPr>
            <w:r>
              <w:rPr>
                <w:color w:val="000000"/>
                <w:sz w:val="16"/>
                <w:szCs w:val="16"/>
              </w:rPr>
              <w:t>20,000,000</w:t>
            </w:r>
            <w:r w:rsidRPr="00CB1C1A">
              <w:rPr>
                <w:color w:val="000000"/>
                <w:sz w:val="16"/>
                <w:szCs w:val="16"/>
              </w:rPr>
              <w:t xml:space="preserve"> </w:t>
            </w:r>
          </w:p>
        </w:tc>
        <w:tc>
          <w:tcPr>
            <w:tcW w:w="1079" w:type="dxa"/>
            <w:shd w:val="clear" w:color="auto" w:fill="auto"/>
            <w:noWrap/>
            <w:hideMark/>
          </w:tcPr>
          <w:p w:rsidR="00963F7D" w:rsidRPr="00CB1C1A" w:rsidRDefault="00963F7D" w:rsidP="00DB2A6F">
            <w:pPr>
              <w:jc w:val="right"/>
              <w:rPr>
                <w:color w:val="000000"/>
                <w:sz w:val="16"/>
                <w:szCs w:val="16"/>
              </w:rPr>
            </w:pPr>
            <w:r>
              <w:rPr>
                <w:color w:val="000000"/>
                <w:sz w:val="16"/>
                <w:szCs w:val="16"/>
              </w:rPr>
              <w:t>15,700,000</w:t>
            </w:r>
            <w:r w:rsidRPr="00CB1C1A">
              <w:rPr>
                <w:color w:val="000000"/>
                <w:sz w:val="16"/>
                <w:szCs w:val="16"/>
              </w:rPr>
              <w:t xml:space="preserve"> </w:t>
            </w:r>
          </w:p>
        </w:tc>
        <w:tc>
          <w:tcPr>
            <w:tcW w:w="989" w:type="dxa"/>
            <w:shd w:val="clear" w:color="auto" w:fill="auto"/>
            <w:noWrap/>
            <w:hideMark/>
          </w:tcPr>
          <w:p w:rsidR="00963F7D" w:rsidRPr="00CB1C1A" w:rsidRDefault="00963F7D" w:rsidP="00DB2A6F">
            <w:pPr>
              <w:jc w:val="right"/>
              <w:rPr>
                <w:color w:val="000000"/>
                <w:sz w:val="16"/>
                <w:szCs w:val="16"/>
              </w:rPr>
            </w:pPr>
            <w:r>
              <w:rPr>
                <w:color w:val="000000"/>
                <w:sz w:val="16"/>
                <w:szCs w:val="16"/>
              </w:rPr>
              <w:t>15,600,000</w:t>
            </w:r>
            <w:r w:rsidRPr="00CB1C1A">
              <w:rPr>
                <w:color w:val="000000"/>
                <w:sz w:val="16"/>
                <w:szCs w:val="16"/>
              </w:rPr>
              <w:t xml:space="preserve"> </w:t>
            </w:r>
          </w:p>
        </w:tc>
        <w:tc>
          <w:tcPr>
            <w:tcW w:w="1079" w:type="dxa"/>
            <w:shd w:val="clear" w:color="auto" w:fill="auto"/>
            <w:noWrap/>
            <w:hideMark/>
          </w:tcPr>
          <w:p w:rsidR="00963F7D" w:rsidRPr="00CB1C1A" w:rsidRDefault="00963F7D" w:rsidP="00DB2A6F">
            <w:pPr>
              <w:jc w:val="right"/>
              <w:rPr>
                <w:color w:val="000000"/>
                <w:sz w:val="16"/>
                <w:szCs w:val="16"/>
              </w:rPr>
            </w:pPr>
            <w:r>
              <w:rPr>
                <w:color w:val="000000"/>
                <w:sz w:val="16"/>
                <w:szCs w:val="16"/>
              </w:rPr>
              <w:t>10,500,000</w:t>
            </w:r>
            <w:r w:rsidRPr="00CB1C1A">
              <w:rPr>
                <w:color w:val="000000"/>
                <w:sz w:val="16"/>
                <w:szCs w:val="16"/>
              </w:rPr>
              <w:t xml:space="preserve"> </w:t>
            </w:r>
          </w:p>
        </w:tc>
        <w:tc>
          <w:tcPr>
            <w:tcW w:w="936" w:type="dxa"/>
            <w:shd w:val="clear" w:color="auto" w:fill="auto"/>
            <w:noWrap/>
            <w:hideMark/>
          </w:tcPr>
          <w:p w:rsidR="00963F7D" w:rsidRPr="00CB1C1A" w:rsidRDefault="00963F7D" w:rsidP="00DB2A6F">
            <w:pPr>
              <w:jc w:val="right"/>
              <w:rPr>
                <w:color w:val="000000"/>
                <w:sz w:val="16"/>
                <w:szCs w:val="16"/>
              </w:rPr>
            </w:pPr>
            <w:r>
              <w:rPr>
                <w:color w:val="000000"/>
                <w:sz w:val="16"/>
                <w:szCs w:val="16"/>
              </w:rPr>
              <w:t>13,100,000</w:t>
            </w:r>
            <w:r w:rsidRPr="00CB1C1A">
              <w:rPr>
                <w:color w:val="000000"/>
                <w:sz w:val="16"/>
                <w:szCs w:val="16"/>
              </w:rPr>
              <w:t xml:space="preserve"> </w:t>
            </w:r>
          </w:p>
        </w:tc>
        <w:tc>
          <w:tcPr>
            <w:tcW w:w="1079" w:type="dxa"/>
            <w:gridSpan w:val="2"/>
            <w:shd w:val="clear" w:color="auto" w:fill="auto"/>
            <w:noWrap/>
            <w:hideMark/>
          </w:tcPr>
          <w:p w:rsidR="00963F7D" w:rsidRPr="00CB1C1A" w:rsidRDefault="00963F7D" w:rsidP="00DB2A6F">
            <w:pPr>
              <w:jc w:val="right"/>
              <w:rPr>
                <w:color w:val="000000"/>
                <w:sz w:val="16"/>
                <w:szCs w:val="16"/>
              </w:rPr>
            </w:pPr>
            <w:r>
              <w:rPr>
                <w:color w:val="000000"/>
                <w:sz w:val="16"/>
                <w:szCs w:val="16"/>
              </w:rPr>
              <w:t>14,026,183</w:t>
            </w:r>
            <w:r w:rsidRPr="00CB1C1A">
              <w:rPr>
                <w:color w:val="000000"/>
                <w:sz w:val="16"/>
                <w:szCs w:val="16"/>
              </w:rPr>
              <w:t xml:space="preserve"> </w:t>
            </w:r>
          </w:p>
        </w:tc>
        <w:tc>
          <w:tcPr>
            <w:tcW w:w="1055" w:type="dxa"/>
            <w:shd w:val="clear" w:color="auto" w:fill="auto"/>
            <w:noWrap/>
            <w:hideMark/>
          </w:tcPr>
          <w:p w:rsidR="00963F7D" w:rsidRPr="00CB1C1A" w:rsidRDefault="00963F7D" w:rsidP="00DB2A6F">
            <w:pPr>
              <w:jc w:val="right"/>
              <w:rPr>
                <w:color w:val="000000"/>
                <w:sz w:val="16"/>
                <w:szCs w:val="16"/>
              </w:rPr>
            </w:pPr>
            <w:r w:rsidRPr="00CB1C1A">
              <w:rPr>
                <w:color w:val="000000"/>
                <w:sz w:val="16"/>
                <w:szCs w:val="16"/>
              </w:rPr>
              <w:t xml:space="preserve">141,471,210 </w:t>
            </w:r>
          </w:p>
        </w:tc>
      </w:tr>
      <w:tr w:rsidR="00963F7D" w:rsidRPr="00A5489C" w:rsidTr="00DB2A6F">
        <w:trPr>
          <w:trHeight w:val="287"/>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2.3.2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World Bank (US $)</w:t>
            </w:r>
          </w:p>
        </w:tc>
        <w:tc>
          <w:tcPr>
            <w:tcW w:w="1024" w:type="dxa"/>
            <w:shd w:val="clear" w:color="auto" w:fill="auto"/>
            <w:noWrap/>
            <w:hideMark/>
          </w:tcPr>
          <w:p w:rsidR="00963F7D" w:rsidRPr="00CB1C1A" w:rsidRDefault="00963F7D" w:rsidP="00DB2A6F">
            <w:pPr>
              <w:jc w:val="right"/>
              <w:rPr>
                <w:color w:val="000000"/>
                <w:sz w:val="16"/>
                <w:szCs w:val="16"/>
              </w:rPr>
            </w:pPr>
            <w:r w:rsidRPr="00CB1C1A">
              <w:rPr>
                <w:color w:val="000000"/>
                <w:sz w:val="16"/>
                <w:szCs w:val="16"/>
              </w:rPr>
              <w:t xml:space="preserve">493,152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55" w:type="dxa"/>
            <w:shd w:val="clear" w:color="auto" w:fill="auto"/>
            <w:noWrap/>
            <w:hideMark/>
          </w:tcPr>
          <w:p w:rsidR="00963F7D" w:rsidRPr="002A6D07" w:rsidRDefault="00963F7D" w:rsidP="00DB2A6F">
            <w:pPr>
              <w:jc w:val="right"/>
              <w:rPr>
                <w:color w:val="000000"/>
                <w:sz w:val="16"/>
                <w:szCs w:val="16"/>
              </w:rPr>
            </w:pPr>
            <w:r>
              <w:rPr>
                <w:color w:val="000000"/>
                <w:sz w:val="16"/>
                <w:szCs w:val="16"/>
              </w:rPr>
              <w:t>TBD</w:t>
            </w:r>
          </w:p>
        </w:tc>
      </w:tr>
      <w:tr w:rsidR="00963F7D" w:rsidRPr="00A5489C" w:rsidTr="00DB2A6F">
        <w:trPr>
          <w:trHeight w:val="80"/>
        </w:trPr>
        <w:tc>
          <w:tcPr>
            <w:tcW w:w="14490" w:type="dxa"/>
            <w:gridSpan w:val="15"/>
            <w:shd w:val="clear" w:color="auto" w:fill="auto"/>
            <w:noWrap/>
            <w:vAlign w:val="center"/>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Funding room air conditioning (RAC) sector plan</w:t>
            </w:r>
          </w:p>
        </w:tc>
      </w:tr>
      <w:tr w:rsidR="00963F7D" w:rsidRPr="00A5489C" w:rsidTr="00DB2A6F">
        <w:trPr>
          <w:trHeight w:val="386"/>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2.4.1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Sector Lead IA (UNIDO) agreed funding (US $)</w:t>
            </w:r>
          </w:p>
        </w:tc>
        <w:tc>
          <w:tcPr>
            <w:tcW w:w="1024" w:type="dxa"/>
            <w:shd w:val="clear" w:color="auto" w:fill="auto"/>
            <w:noWrap/>
            <w:hideMark/>
          </w:tcPr>
          <w:p w:rsidR="00963F7D" w:rsidRPr="00866A4E" w:rsidRDefault="00963F7D" w:rsidP="00DB2A6F">
            <w:pPr>
              <w:jc w:val="right"/>
              <w:rPr>
                <w:color w:val="000000"/>
                <w:sz w:val="16"/>
                <w:szCs w:val="16"/>
              </w:rPr>
            </w:pPr>
            <w:r w:rsidRPr="00866A4E">
              <w:rPr>
                <w:color w:val="000000"/>
                <w:sz w:val="16"/>
                <w:szCs w:val="16"/>
              </w:rPr>
              <w:t xml:space="preserve">14,671,089 </w:t>
            </w:r>
          </w:p>
        </w:tc>
        <w:tc>
          <w:tcPr>
            <w:tcW w:w="936" w:type="dxa"/>
            <w:shd w:val="clear" w:color="auto" w:fill="auto"/>
            <w:noWrap/>
            <w:hideMark/>
          </w:tcPr>
          <w:p w:rsidR="00963F7D" w:rsidRPr="00866A4E" w:rsidRDefault="00963F7D" w:rsidP="00DB2A6F">
            <w:pPr>
              <w:jc w:val="right"/>
              <w:rPr>
                <w:color w:val="000000"/>
                <w:sz w:val="16"/>
                <w:szCs w:val="16"/>
              </w:rPr>
            </w:pPr>
            <w:r>
              <w:rPr>
                <w:color w:val="000000"/>
                <w:sz w:val="16"/>
                <w:szCs w:val="16"/>
              </w:rPr>
              <w:t>16,000,000</w:t>
            </w:r>
            <w:r w:rsidRPr="00866A4E">
              <w:rPr>
                <w:color w:val="000000"/>
                <w:sz w:val="16"/>
                <w:szCs w:val="16"/>
              </w:rPr>
              <w:t xml:space="preserve"> </w:t>
            </w:r>
          </w:p>
        </w:tc>
        <w:tc>
          <w:tcPr>
            <w:tcW w:w="936" w:type="dxa"/>
            <w:shd w:val="clear" w:color="auto" w:fill="auto"/>
            <w:noWrap/>
            <w:hideMark/>
          </w:tcPr>
          <w:p w:rsidR="00963F7D" w:rsidRPr="00866A4E" w:rsidRDefault="00963F7D" w:rsidP="00DB2A6F">
            <w:pPr>
              <w:jc w:val="right"/>
              <w:rPr>
                <w:color w:val="000000"/>
                <w:sz w:val="16"/>
                <w:szCs w:val="16"/>
              </w:rPr>
            </w:pPr>
            <w:r>
              <w:rPr>
                <w:color w:val="000000"/>
                <w:sz w:val="16"/>
                <w:szCs w:val="16"/>
              </w:rPr>
              <w:t>18,000,000</w:t>
            </w:r>
            <w:r w:rsidRPr="00866A4E">
              <w:rPr>
                <w:color w:val="000000"/>
                <w:sz w:val="16"/>
                <w:szCs w:val="16"/>
              </w:rPr>
              <w:t xml:space="preserve"> </w:t>
            </w:r>
          </w:p>
        </w:tc>
        <w:tc>
          <w:tcPr>
            <w:tcW w:w="989" w:type="dxa"/>
            <w:shd w:val="clear" w:color="auto" w:fill="auto"/>
            <w:noWrap/>
            <w:hideMark/>
          </w:tcPr>
          <w:p w:rsidR="00963F7D" w:rsidRPr="00866A4E" w:rsidRDefault="00963F7D" w:rsidP="00DB2A6F">
            <w:pPr>
              <w:jc w:val="right"/>
              <w:rPr>
                <w:color w:val="000000"/>
                <w:sz w:val="16"/>
                <w:szCs w:val="16"/>
              </w:rPr>
            </w:pPr>
            <w:r>
              <w:rPr>
                <w:color w:val="000000"/>
                <w:sz w:val="16"/>
                <w:szCs w:val="16"/>
              </w:rPr>
              <w:t>14,000,000</w:t>
            </w:r>
          </w:p>
        </w:tc>
        <w:tc>
          <w:tcPr>
            <w:tcW w:w="936" w:type="dxa"/>
            <w:shd w:val="clear" w:color="auto" w:fill="auto"/>
            <w:noWrap/>
            <w:hideMark/>
          </w:tcPr>
          <w:p w:rsidR="00963F7D" w:rsidRPr="00866A4E" w:rsidRDefault="00963F7D" w:rsidP="00DB2A6F">
            <w:pPr>
              <w:jc w:val="right"/>
              <w:rPr>
                <w:color w:val="000000"/>
                <w:sz w:val="16"/>
                <w:szCs w:val="16"/>
              </w:rPr>
            </w:pPr>
            <w:r>
              <w:rPr>
                <w:color w:val="000000"/>
                <w:sz w:val="16"/>
                <w:szCs w:val="16"/>
              </w:rPr>
              <w:t>14,000,000</w:t>
            </w:r>
            <w:r w:rsidRPr="00866A4E">
              <w:rPr>
                <w:color w:val="000000"/>
                <w:sz w:val="16"/>
                <w:szCs w:val="16"/>
              </w:rPr>
              <w:t xml:space="preserve"> </w:t>
            </w:r>
          </w:p>
        </w:tc>
        <w:tc>
          <w:tcPr>
            <w:tcW w:w="936" w:type="dxa"/>
            <w:shd w:val="clear" w:color="auto" w:fill="auto"/>
            <w:noWrap/>
            <w:hideMark/>
          </w:tcPr>
          <w:p w:rsidR="00963F7D" w:rsidRPr="00866A4E" w:rsidRDefault="00963F7D" w:rsidP="00DB2A6F">
            <w:pPr>
              <w:jc w:val="right"/>
              <w:rPr>
                <w:color w:val="000000"/>
                <w:sz w:val="16"/>
                <w:szCs w:val="16"/>
              </w:rPr>
            </w:pPr>
            <w:r>
              <w:rPr>
                <w:color w:val="000000"/>
                <w:sz w:val="16"/>
                <w:szCs w:val="16"/>
              </w:rPr>
              <w:t>11,581,816</w:t>
            </w:r>
            <w:r w:rsidRPr="00866A4E">
              <w:rPr>
                <w:color w:val="000000"/>
                <w:sz w:val="16"/>
                <w:szCs w:val="16"/>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66A4E" w:rsidRDefault="00963F7D" w:rsidP="00DB2A6F">
            <w:pPr>
              <w:jc w:val="right"/>
              <w:rPr>
                <w:color w:val="000000"/>
                <w:sz w:val="16"/>
                <w:szCs w:val="16"/>
              </w:rPr>
            </w:pPr>
            <w:r w:rsidRPr="00866A4E">
              <w:rPr>
                <w:color w:val="000000"/>
                <w:sz w:val="16"/>
                <w:szCs w:val="16"/>
              </w:rPr>
              <w:t xml:space="preserve">88,252,905 </w:t>
            </w:r>
          </w:p>
        </w:tc>
      </w:tr>
      <w:tr w:rsidR="00963F7D" w:rsidRPr="00A5489C" w:rsidTr="00DB2A6F">
        <w:trPr>
          <w:trHeight w:val="341"/>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2.4.2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UNIDO (US $)</w:t>
            </w:r>
          </w:p>
        </w:tc>
        <w:tc>
          <w:tcPr>
            <w:tcW w:w="1024" w:type="dxa"/>
            <w:shd w:val="clear" w:color="auto" w:fill="auto"/>
            <w:noWrap/>
            <w:hideMark/>
          </w:tcPr>
          <w:p w:rsidR="00963F7D" w:rsidRPr="00866A4E" w:rsidRDefault="00963F7D" w:rsidP="00DB2A6F">
            <w:pPr>
              <w:jc w:val="right"/>
              <w:rPr>
                <w:color w:val="000000"/>
                <w:sz w:val="16"/>
                <w:szCs w:val="16"/>
              </w:rPr>
            </w:pPr>
            <w:r w:rsidRPr="00866A4E">
              <w:rPr>
                <w:color w:val="000000"/>
                <w:sz w:val="16"/>
                <w:szCs w:val="16"/>
              </w:rPr>
              <w:t xml:space="preserve"> 1,026,976 </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66A4E" w:rsidRDefault="00963F7D" w:rsidP="00DB2A6F">
            <w:pPr>
              <w:jc w:val="right"/>
              <w:rPr>
                <w:color w:val="000000"/>
                <w:sz w:val="16"/>
                <w:szCs w:val="16"/>
              </w:rPr>
            </w:pPr>
            <w:r>
              <w:rPr>
                <w:color w:val="000000"/>
                <w:sz w:val="16"/>
                <w:szCs w:val="16"/>
              </w:rPr>
              <w:t>TBD</w:t>
            </w:r>
            <w:r w:rsidRPr="00866A4E">
              <w:rPr>
                <w:color w:val="000000"/>
                <w:sz w:val="16"/>
                <w:szCs w:val="16"/>
              </w:rPr>
              <w:t xml:space="preserve"> </w:t>
            </w:r>
          </w:p>
        </w:tc>
      </w:tr>
      <w:tr w:rsidR="00963F7D" w:rsidRPr="00A5489C" w:rsidTr="00DB2A6F">
        <w:trPr>
          <w:trHeight w:val="510"/>
        </w:trPr>
        <w:tc>
          <w:tcPr>
            <w:tcW w:w="646" w:type="dxa"/>
            <w:shd w:val="clear" w:color="auto" w:fill="auto"/>
            <w:noWrap/>
          </w:tcPr>
          <w:p w:rsidR="00963F7D" w:rsidRPr="00866A4E" w:rsidRDefault="00963F7D" w:rsidP="00DB2A6F">
            <w:pPr>
              <w:jc w:val="left"/>
              <w:rPr>
                <w:color w:val="000000"/>
                <w:sz w:val="16"/>
                <w:szCs w:val="16"/>
              </w:rPr>
            </w:pPr>
            <w:r w:rsidRPr="00866A4E">
              <w:rPr>
                <w:color w:val="000000"/>
                <w:sz w:val="16"/>
                <w:szCs w:val="16"/>
              </w:rPr>
              <w:t>2.4.3</w:t>
            </w:r>
          </w:p>
        </w:tc>
        <w:tc>
          <w:tcPr>
            <w:tcW w:w="1870" w:type="dxa"/>
            <w:shd w:val="clear" w:color="auto" w:fill="auto"/>
          </w:tcPr>
          <w:p w:rsidR="00963F7D" w:rsidRPr="00866A4E" w:rsidRDefault="00963F7D" w:rsidP="00DB2A6F">
            <w:pPr>
              <w:jc w:val="left"/>
              <w:rPr>
                <w:color w:val="000000"/>
                <w:sz w:val="16"/>
                <w:szCs w:val="16"/>
              </w:rPr>
            </w:pPr>
            <w:r w:rsidRPr="00866A4E">
              <w:rPr>
                <w:color w:val="000000"/>
                <w:sz w:val="16"/>
                <w:szCs w:val="16"/>
              </w:rPr>
              <w:t>Sector cooperating agency (Italy) agreed funding (US $)</w:t>
            </w:r>
          </w:p>
        </w:tc>
        <w:tc>
          <w:tcPr>
            <w:tcW w:w="1024"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891,892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89"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1079"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891,892 </w:t>
            </w:r>
          </w:p>
        </w:tc>
      </w:tr>
      <w:tr w:rsidR="00963F7D" w:rsidRPr="00A5489C" w:rsidTr="00DB2A6F">
        <w:trPr>
          <w:trHeight w:val="305"/>
        </w:trPr>
        <w:tc>
          <w:tcPr>
            <w:tcW w:w="646" w:type="dxa"/>
            <w:shd w:val="clear" w:color="auto" w:fill="auto"/>
            <w:noWrap/>
          </w:tcPr>
          <w:p w:rsidR="00963F7D" w:rsidRPr="00866A4E" w:rsidRDefault="00963F7D" w:rsidP="00DB2A6F">
            <w:pPr>
              <w:jc w:val="left"/>
              <w:rPr>
                <w:color w:val="000000"/>
                <w:sz w:val="16"/>
                <w:szCs w:val="16"/>
              </w:rPr>
            </w:pPr>
            <w:r w:rsidRPr="00866A4E">
              <w:rPr>
                <w:color w:val="000000"/>
                <w:sz w:val="16"/>
                <w:szCs w:val="16"/>
              </w:rPr>
              <w:t>2.4.4</w:t>
            </w:r>
          </w:p>
        </w:tc>
        <w:tc>
          <w:tcPr>
            <w:tcW w:w="1870" w:type="dxa"/>
            <w:shd w:val="clear" w:color="auto" w:fill="auto"/>
          </w:tcPr>
          <w:p w:rsidR="00963F7D" w:rsidRPr="00866A4E" w:rsidRDefault="00963F7D" w:rsidP="00DB2A6F">
            <w:pPr>
              <w:jc w:val="left"/>
              <w:rPr>
                <w:color w:val="000000"/>
                <w:sz w:val="16"/>
                <w:szCs w:val="16"/>
              </w:rPr>
            </w:pPr>
            <w:r w:rsidRPr="00866A4E">
              <w:rPr>
                <w:color w:val="000000"/>
                <w:sz w:val="16"/>
                <w:szCs w:val="16"/>
              </w:rPr>
              <w:t>Support costs for Italy (US $)</w:t>
            </w:r>
          </w:p>
        </w:tc>
        <w:tc>
          <w:tcPr>
            <w:tcW w:w="1024"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108,108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89"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936"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                  -   </w:t>
            </w:r>
          </w:p>
        </w:tc>
        <w:tc>
          <w:tcPr>
            <w:tcW w:w="1079"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tcPr>
          <w:p w:rsidR="00963F7D" w:rsidRPr="00866A4E" w:rsidRDefault="00963F7D" w:rsidP="00DB2A6F">
            <w:pPr>
              <w:jc w:val="right"/>
              <w:rPr>
                <w:color w:val="000000"/>
                <w:sz w:val="16"/>
                <w:szCs w:val="16"/>
              </w:rPr>
            </w:pPr>
            <w:r w:rsidRPr="00866A4E">
              <w:rPr>
                <w:color w:val="000000"/>
                <w:sz w:val="16"/>
                <w:szCs w:val="16"/>
              </w:rPr>
              <w:t xml:space="preserve">108,108 </w:t>
            </w:r>
          </w:p>
        </w:tc>
      </w:tr>
      <w:tr w:rsidR="00963F7D" w:rsidRPr="00A5489C" w:rsidTr="00DB2A6F">
        <w:trPr>
          <w:trHeight w:val="197"/>
        </w:trPr>
        <w:tc>
          <w:tcPr>
            <w:tcW w:w="14490" w:type="dxa"/>
            <w:gridSpan w:val="15"/>
            <w:shd w:val="clear" w:color="auto" w:fill="auto"/>
            <w:noWrap/>
            <w:vAlign w:val="center"/>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Funding service sector plan, including enabling programme</w:t>
            </w:r>
          </w:p>
        </w:tc>
      </w:tr>
      <w:tr w:rsidR="00963F7D" w:rsidRPr="00A5489C" w:rsidTr="00DB2A6F">
        <w:trPr>
          <w:trHeight w:val="395"/>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2.5.1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Sector Lead IA (UN</w:t>
            </w:r>
            <w:r>
              <w:rPr>
                <w:color w:val="000000"/>
                <w:sz w:val="16"/>
                <w:szCs w:val="16"/>
                <w:lang w:val="en-US"/>
              </w:rPr>
              <w:t xml:space="preserve"> </w:t>
            </w:r>
            <w:r w:rsidRPr="00A5489C">
              <w:rPr>
                <w:color w:val="000000"/>
                <w:sz w:val="16"/>
                <w:szCs w:val="16"/>
                <w:lang w:val="en-US"/>
              </w:rPr>
              <w:t>E</w:t>
            </w:r>
            <w:r>
              <w:rPr>
                <w:color w:val="000000"/>
                <w:sz w:val="16"/>
                <w:szCs w:val="16"/>
                <w:lang w:val="en-US"/>
              </w:rPr>
              <w:t>nvironment</w:t>
            </w:r>
            <w:r w:rsidRPr="00A5489C">
              <w:rPr>
                <w:color w:val="000000"/>
                <w:sz w:val="16"/>
                <w:szCs w:val="16"/>
                <w:lang w:val="en-US"/>
              </w:rPr>
              <w:t>) agreed funding (US $)</w:t>
            </w:r>
          </w:p>
        </w:tc>
        <w:tc>
          <w:tcPr>
            <w:tcW w:w="1024"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3,299,132 </w:t>
            </w:r>
          </w:p>
        </w:tc>
        <w:tc>
          <w:tcPr>
            <w:tcW w:w="936" w:type="dxa"/>
            <w:shd w:val="clear" w:color="auto" w:fill="auto"/>
            <w:noWrap/>
          </w:tcPr>
          <w:p w:rsidR="00963F7D" w:rsidRPr="00805BD2" w:rsidRDefault="00963F7D" w:rsidP="00DB2A6F">
            <w:pPr>
              <w:jc w:val="right"/>
              <w:rPr>
                <w:color w:val="000000"/>
                <w:sz w:val="16"/>
                <w:szCs w:val="16"/>
              </w:rPr>
            </w:pPr>
            <w:r w:rsidRPr="00805BD2">
              <w:rPr>
                <w:color w:val="000000"/>
                <w:sz w:val="16"/>
                <w:szCs w:val="16"/>
              </w:rPr>
              <w:t>2,570,000</w:t>
            </w:r>
          </w:p>
        </w:tc>
        <w:tc>
          <w:tcPr>
            <w:tcW w:w="936" w:type="dxa"/>
            <w:shd w:val="clear" w:color="auto" w:fill="auto"/>
            <w:noWrap/>
          </w:tcPr>
          <w:p w:rsidR="00963F7D" w:rsidRPr="00805BD2" w:rsidRDefault="00963F7D" w:rsidP="00DB2A6F">
            <w:pPr>
              <w:jc w:val="right"/>
              <w:rPr>
                <w:color w:val="000000"/>
                <w:sz w:val="16"/>
                <w:szCs w:val="16"/>
              </w:rPr>
            </w:pPr>
            <w:r w:rsidRPr="00805BD2">
              <w:rPr>
                <w:color w:val="000000"/>
                <w:sz w:val="16"/>
                <w:szCs w:val="16"/>
              </w:rPr>
              <w:t>3,270,000</w:t>
            </w:r>
          </w:p>
        </w:tc>
        <w:tc>
          <w:tcPr>
            <w:tcW w:w="989" w:type="dxa"/>
            <w:shd w:val="clear" w:color="auto" w:fill="auto"/>
            <w:noWrap/>
          </w:tcPr>
          <w:p w:rsidR="00963F7D" w:rsidRPr="00805BD2" w:rsidRDefault="00963F7D" w:rsidP="00DB2A6F">
            <w:pPr>
              <w:jc w:val="right"/>
              <w:rPr>
                <w:color w:val="000000"/>
                <w:sz w:val="16"/>
                <w:szCs w:val="16"/>
              </w:rPr>
            </w:pPr>
            <w:r w:rsidRPr="00805BD2">
              <w:rPr>
                <w:color w:val="000000"/>
                <w:sz w:val="16"/>
                <w:szCs w:val="16"/>
              </w:rPr>
              <w:t>3,370,000</w:t>
            </w:r>
          </w:p>
        </w:tc>
        <w:tc>
          <w:tcPr>
            <w:tcW w:w="936" w:type="dxa"/>
            <w:shd w:val="clear" w:color="auto" w:fill="auto"/>
            <w:noWrap/>
          </w:tcPr>
          <w:p w:rsidR="00963F7D" w:rsidRPr="00805BD2" w:rsidRDefault="00963F7D" w:rsidP="00DB2A6F">
            <w:pPr>
              <w:jc w:val="right"/>
              <w:rPr>
                <w:color w:val="000000"/>
                <w:sz w:val="16"/>
                <w:szCs w:val="16"/>
              </w:rPr>
            </w:pPr>
            <w:r w:rsidRPr="00805BD2">
              <w:rPr>
                <w:color w:val="000000"/>
                <w:sz w:val="16"/>
                <w:szCs w:val="16"/>
              </w:rPr>
              <w:t>3,570,000</w:t>
            </w:r>
          </w:p>
        </w:tc>
        <w:tc>
          <w:tcPr>
            <w:tcW w:w="936" w:type="dxa"/>
            <w:shd w:val="clear" w:color="auto" w:fill="auto"/>
            <w:noWrap/>
          </w:tcPr>
          <w:p w:rsidR="00963F7D" w:rsidRPr="00805BD2" w:rsidRDefault="00963F7D" w:rsidP="00DB2A6F">
            <w:pPr>
              <w:jc w:val="right"/>
              <w:rPr>
                <w:color w:val="000000"/>
                <w:sz w:val="16"/>
                <w:szCs w:val="16"/>
              </w:rPr>
            </w:pPr>
            <w:r w:rsidRPr="00805BD2">
              <w:rPr>
                <w:color w:val="000000"/>
                <w:sz w:val="16"/>
                <w:szCs w:val="16"/>
              </w:rPr>
              <w:t>2,810,868</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A5C11" w:rsidRDefault="00963F7D" w:rsidP="00DB2A6F">
            <w:pPr>
              <w:jc w:val="right"/>
              <w:rPr>
                <w:color w:val="000000"/>
                <w:sz w:val="16"/>
                <w:szCs w:val="16"/>
              </w:rPr>
            </w:pPr>
            <w:r w:rsidRPr="00895F89">
              <w:rPr>
                <w:color w:val="000000"/>
                <w:sz w:val="16"/>
                <w:szCs w:val="16"/>
              </w:rPr>
              <w:t>18,890,000</w:t>
            </w:r>
            <w:r w:rsidRPr="008A5C11">
              <w:rPr>
                <w:color w:val="000000"/>
                <w:sz w:val="16"/>
                <w:szCs w:val="16"/>
              </w:rPr>
              <w:t xml:space="preserve"> </w:t>
            </w:r>
          </w:p>
        </w:tc>
      </w:tr>
      <w:tr w:rsidR="00963F7D" w:rsidRPr="00A5489C" w:rsidTr="00DB2A6F">
        <w:trPr>
          <w:trHeight w:val="350"/>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2.5.2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UN</w:t>
            </w:r>
            <w:r>
              <w:rPr>
                <w:color w:val="000000"/>
                <w:sz w:val="16"/>
                <w:szCs w:val="16"/>
                <w:lang w:val="en-US"/>
              </w:rPr>
              <w:t xml:space="preserve"> </w:t>
            </w:r>
            <w:r w:rsidRPr="00A5489C">
              <w:rPr>
                <w:color w:val="000000"/>
                <w:sz w:val="16"/>
                <w:szCs w:val="16"/>
                <w:lang w:val="en-US"/>
              </w:rPr>
              <w:t>E</w:t>
            </w:r>
            <w:r>
              <w:rPr>
                <w:color w:val="000000"/>
                <w:sz w:val="16"/>
                <w:szCs w:val="16"/>
                <w:lang w:val="en-US"/>
              </w:rPr>
              <w:t>nvironment</w:t>
            </w:r>
            <w:r w:rsidRPr="00A5489C">
              <w:rPr>
                <w:color w:val="000000"/>
                <w:sz w:val="16"/>
                <w:szCs w:val="16"/>
                <w:lang w:val="en-US"/>
              </w:rPr>
              <w:t xml:space="preserve"> (US $)</w:t>
            </w:r>
          </w:p>
        </w:tc>
        <w:tc>
          <w:tcPr>
            <w:tcW w:w="1024"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364,651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66A4E" w:rsidRDefault="00963F7D" w:rsidP="00DB2A6F">
            <w:pPr>
              <w:jc w:val="right"/>
              <w:rPr>
                <w:color w:val="000000"/>
                <w:sz w:val="16"/>
                <w:szCs w:val="16"/>
              </w:rPr>
            </w:pPr>
            <w:r>
              <w:rPr>
                <w:color w:val="000000"/>
                <w:sz w:val="16"/>
                <w:szCs w:val="16"/>
              </w:rPr>
              <w:t>TBD</w:t>
            </w:r>
            <w:r w:rsidRPr="00866A4E">
              <w:rPr>
                <w:color w:val="000000"/>
                <w:sz w:val="16"/>
                <w:szCs w:val="16"/>
              </w:rPr>
              <w:t xml:space="preserve"> </w:t>
            </w:r>
          </w:p>
        </w:tc>
      </w:tr>
      <w:tr w:rsidR="00963F7D" w:rsidRPr="00A5489C" w:rsidTr="00DB2A6F">
        <w:trPr>
          <w:trHeight w:val="510"/>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2.5.3</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Sector cooperating agency (Germany) agreed funding (US $)</w:t>
            </w:r>
          </w:p>
        </w:tc>
        <w:tc>
          <w:tcPr>
            <w:tcW w:w="1024"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300,000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300,000 </w:t>
            </w:r>
          </w:p>
        </w:tc>
        <w:tc>
          <w:tcPr>
            <w:tcW w:w="989"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200,000 </w:t>
            </w:r>
          </w:p>
        </w:tc>
        <w:tc>
          <w:tcPr>
            <w:tcW w:w="936" w:type="dxa"/>
            <w:shd w:val="clear" w:color="auto" w:fill="auto"/>
            <w:noWrap/>
            <w:hideMark/>
          </w:tcPr>
          <w:p w:rsidR="00963F7D" w:rsidRPr="00805BD2" w:rsidRDefault="00963F7D" w:rsidP="00DB2A6F">
            <w:pPr>
              <w:jc w:val="right"/>
              <w:rPr>
                <w:color w:val="000000"/>
                <w:sz w:val="16"/>
                <w:szCs w:val="16"/>
              </w:rPr>
            </w:pPr>
            <w:r w:rsidRPr="00805BD2">
              <w:rPr>
                <w:color w:val="000000"/>
                <w:sz w:val="16"/>
                <w:szCs w:val="16"/>
              </w:rPr>
              <w:t>-</w:t>
            </w:r>
          </w:p>
        </w:tc>
        <w:tc>
          <w:tcPr>
            <w:tcW w:w="936" w:type="dxa"/>
            <w:shd w:val="clear" w:color="auto" w:fill="auto"/>
            <w:noWrap/>
            <w:hideMark/>
          </w:tcPr>
          <w:p w:rsidR="00963F7D" w:rsidRPr="00805BD2" w:rsidRDefault="00963F7D" w:rsidP="00DB2A6F">
            <w:pPr>
              <w:jc w:val="right"/>
              <w:rPr>
                <w:color w:val="000000"/>
                <w:sz w:val="16"/>
                <w:szCs w:val="16"/>
                <w:lang w:val="en-US"/>
              </w:rPr>
            </w:pPr>
            <w:r w:rsidRPr="00805BD2">
              <w:rPr>
                <w:color w:val="000000"/>
                <w:sz w:val="16"/>
                <w:szCs w:val="16"/>
              </w:rPr>
              <w:t>200,000</w:t>
            </w:r>
            <w:r w:rsidRPr="00805BD2">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1,000,000 </w:t>
            </w:r>
          </w:p>
        </w:tc>
      </w:tr>
      <w:tr w:rsidR="00963F7D" w:rsidRPr="00A5489C" w:rsidTr="00DB2A6F">
        <w:trPr>
          <w:trHeight w:val="314"/>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2.5.4</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Germany (US $)</w:t>
            </w:r>
          </w:p>
        </w:tc>
        <w:tc>
          <w:tcPr>
            <w:tcW w:w="1024"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 36,000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66A4E" w:rsidRDefault="00963F7D" w:rsidP="00DB2A6F">
            <w:pPr>
              <w:jc w:val="right"/>
              <w:rPr>
                <w:color w:val="000000"/>
                <w:sz w:val="16"/>
                <w:szCs w:val="16"/>
              </w:rPr>
            </w:pPr>
            <w:r>
              <w:rPr>
                <w:color w:val="000000"/>
                <w:sz w:val="16"/>
                <w:szCs w:val="16"/>
              </w:rPr>
              <w:t>TBD</w:t>
            </w:r>
            <w:r w:rsidRPr="00866A4E">
              <w:rPr>
                <w:color w:val="000000"/>
                <w:sz w:val="16"/>
                <w:szCs w:val="16"/>
              </w:rPr>
              <w:t xml:space="preserve"> </w:t>
            </w:r>
          </w:p>
        </w:tc>
      </w:tr>
      <w:tr w:rsidR="00963F7D" w:rsidRPr="00A5489C" w:rsidTr="00DB2A6F">
        <w:trPr>
          <w:trHeight w:val="476"/>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2.5.5</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Sector cooperating agency (Japan) agreed funding (US $)</w:t>
            </w:r>
          </w:p>
        </w:tc>
        <w:tc>
          <w:tcPr>
            <w:tcW w:w="1024"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80,000 </w:t>
            </w:r>
          </w:p>
        </w:tc>
        <w:tc>
          <w:tcPr>
            <w:tcW w:w="936"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80,000 </w:t>
            </w:r>
          </w:p>
        </w:tc>
        <w:tc>
          <w:tcPr>
            <w:tcW w:w="936"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80,000 </w:t>
            </w:r>
          </w:p>
        </w:tc>
        <w:tc>
          <w:tcPr>
            <w:tcW w:w="989"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80,000 </w:t>
            </w:r>
          </w:p>
        </w:tc>
        <w:tc>
          <w:tcPr>
            <w:tcW w:w="936"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80,000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400,000 </w:t>
            </w:r>
          </w:p>
        </w:tc>
      </w:tr>
      <w:tr w:rsidR="00963F7D" w:rsidRPr="00A5489C" w:rsidTr="00DB2A6F">
        <w:trPr>
          <w:trHeight w:val="368"/>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2.5.6</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Support costs for Japan (US $)</w:t>
            </w:r>
          </w:p>
        </w:tc>
        <w:tc>
          <w:tcPr>
            <w:tcW w:w="1024" w:type="dxa"/>
            <w:shd w:val="clear" w:color="auto" w:fill="auto"/>
            <w:noWrap/>
            <w:hideMark/>
          </w:tcPr>
          <w:p w:rsidR="00963F7D" w:rsidRPr="008A5C11" w:rsidRDefault="00963F7D" w:rsidP="00DB2A6F">
            <w:pPr>
              <w:jc w:val="right"/>
              <w:rPr>
                <w:color w:val="000000"/>
                <w:sz w:val="16"/>
                <w:szCs w:val="16"/>
              </w:rPr>
            </w:pPr>
            <w:r w:rsidRPr="008A5C11">
              <w:rPr>
                <w:color w:val="000000"/>
                <w:sz w:val="16"/>
                <w:szCs w:val="16"/>
              </w:rPr>
              <w:t xml:space="preserve"> 10,400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8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936" w:type="dxa"/>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sidRPr="00A5489C">
              <w:rPr>
                <w:color w:val="000000"/>
                <w:sz w:val="16"/>
                <w:szCs w:val="16"/>
                <w:lang w:val="en-US"/>
              </w:rPr>
              <w:t xml:space="preserve">-   </w:t>
            </w:r>
          </w:p>
        </w:tc>
        <w:tc>
          <w:tcPr>
            <w:tcW w:w="1055" w:type="dxa"/>
            <w:shd w:val="clear" w:color="auto" w:fill="auto"/>
            <w:noWrap/>
            <w:hideMark/>
          </w:tcPr>
          <w:p w:rsidR="00963F7D" w:rsidRPr="00866A4E" w:rsidRDefault="00963F7D" w:rsidP="00DB2A6F">
            <w:pPr>
              <w:jc w:val="right"/>
              <w:rPr>
                <w:color w:val="000000"/>
                <w:sz w:val="16"/>
                <w:szCs w:val="16"/>
              </w:rPr>
            </w:pPr>
            <w:r>
              <w:rPr>
                <w:color w:val="000000"/>
                <w:sz w:val="16"/>
                <w:szCs w:val="16"/>
              </w:rPr>
              <w:t>TBD</w:t>
            </w:r>
            <w:r w:rsidRPr="00866A4E">
              <w:rPr>
                <w:color w:val="000000"/>
                <w:sz w:val="16"/>
                <w:szCs w:val="16"/>
              </w:rPr>
              <w:t xml:space="preserve"> </w:t>
            </w:r>
          </w:p>
        </w:tc>
      </w:tr>
      <w:tr w:rsidR="00963F7D" w:rsidRPr="00A5489C" w:rsidTr="00DB2A6F">
        <w:trPr>
          <w:trHeight w:val="161"/>
        </w:trPr>
        <w:tc>
          <w:tcPr>
            <w:tcW w:w="14490" w:type="dxa"/>
            <w:gridSpan w:val="15"/>
            <w:shd w:val="clear" w:color="auto" w:fill="auto"/>
            <w:noWrap/>
            <w:vAlign w:val="center"/>
            <w:hideMark/>
          </w:tcPr>
          <w:p w:rsidR="00963F7D" w:rsidRPr="00A5489C" w:rsidRDefault="00963F7D" w:rsidP="00DB2A6F">
            <w:pPr>
              <w:keepNext/>
              <w:jc w:val="center"/>
              <w:rPr>
                <w:b/>
                <w:bCs/>
                <w:color w:val="000000"/>
                <w:sz w:val="16"/>
                <w:szCs w:val="16"/>
                <w:lang w:val="en-US"/>
              </w:rPr>
            </w:pPr>
            <w:r w:rsidRPr="00A5489C">
              <w:rPr>
                <w:b/>
                <w:bCs/>
                <w:color w:val="000000"/>
                <w:sz w:val="16"/>
                <w:szCs w:val="16"/>
                <w:lang w:val="en-US"/>
              </w:rPr>
              <w:lastRenderedPageBreak/>
              <w:t>Funding solvent sector plan</w:t>
            </w:r>
          </w:p>
        </w:tc>
      </w:tr>
      <w:tr w:rsidR="00963F7D" w:rsidRPr="00A5489C" w:rsidTr="00DB2A6F">
        <w:trPr>
          <w:trHeight w:val="332"/>
        </w:trPr>
        <w:tc>
          <w:tcPr>
            <w:tcW w:w="646" w:type="dxa"/>
            <w:shd w:val="clear" w:color="auto" w:fill="auto"/>
            <w:noWrap/>
            <w:hideMark/>
          </w:tcPr>
          <w:p w:rsidR="00963F7D" w:rsidRPr="00A5489C" w:rsidRDefault="00963F7D" w:rsidP="00DB2A6F">
            <w:pPr>
              <w:keepNext/>
              <w:jc w:val="left"/>
              <w:rPr>
                <w:color w:val="000000"/>
                <w:sz w:val="16"/>
                <w:szCs w:val="16"/>
                <w:lang w:val="en-US"/>
              </w:rPr>
            </w:pPr>
            <w:r w:rsidRPr="00A5489C">
              <w:rPr>
                <w:color w:val="000000"/>
                <w:sz w:val="16"/>
                <w:szCs w:val="16"/>
                <w:lang w:val="en-US"/>
              </w:rPr>
              <w:t>2.</w:t>
            </w:r>
            <w:r>
              <w:rPr>
                <w:color w:val="000000"/>
                <w:sz w:val="16"/>
                <w:szCs w:val="16"/>
                <w:lang w:val="en-US"/>
              </w:rPr>
              <w:t>6</w:t>
            </w:r>
            <w:r w:rsidRPr="00A5489C">
              <w:rPr>
                <w:color w:val="000000"/>
                <w:sz w:val="16"/>
                <w:szCs w:val="16"/>
                <w:lang w:val="en-US"/>
              </w:rPr>
              <w:t>.1</w:t>
            </w:r>
          </w:p>
        </w:tc>
        <w:tc>
          <w:tcPr>
            <w:tcW w:w="1870" w:type="dxa"/>
            <w:shd w:val="clear" w:color="auto" w:fill="auto"/>
            <w:hideMark/>
          </w:tcPr>
          <w:p w:rsidR="00963F7D" w:rsidRPr="00A5489C" w:rsidRDefault="00963F7D" w:rsidP="00DB2A6F">
            <w:pPr>
              <w:keepNext/>
              <w:jc w:val="left"/>
              <w:rPr>
                <w:color w:val="000000"/>
                <w:sz w:val="16"/>
                <w:szCs w:val="16"/>
                <w:lang w:val="en-US"/>
              </w:rPr>
            </w:pPr>
            <w:r w:rsidRPr="00A5489C">
              <w:rPr>
                <w:color w:val="000000"/>
                <w:sz w:val="16"/>
                <w:szCs w:val="16"/>
                <w:lang w:val="en-US"/>
              </w:rPr>
              <w:t>Overall Lead IA (UNDP) agreed funding (US $)</w:t>
            </w:r>
          </w:p>
        </w:tc>
        <w:tc>
          <w:tcPr>
            <w:tcW w:w="1024" w:type="dxa"/>
            <w:shd w:val="clear" w:color="auto" w:fill="auto"/>
            <w:noWrap/>
            <w:hideMark/>
          </w:tcPr>
          <w:p w:rsidR="00963F7D" w:rsidRPr="00F40860" w:rsidRDefault="00963F7D" w:rsidP="00DB2A6F">
            <w:pPr>
              <w:keepNext/>
              <w:jc w:val="right"/>
              <w:rPr>
                <w:color w:val="000000"/>
                <w:sz w:val="16"/>
                <w:szCs w:val="16"/>
              </w:rPr>
            </w:pPr>
            <w:r w:rsidRPr="00F40860">
              <w:rPr>
                <w:color w:val="000000"/>
                <w:sz w:val="16"/>
                <w:szCs w:val="16"/>
              </w:rPr>
              <w:t xml:space="preserve">2,821,937 </w:t>
            </w:r>
          </w:p>
        </w:tc>
        <w:tc>
          <w:tcPr>
            <w:tcW w:w="936"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3,777,190</w:t>
            </w:r>
          </w:p>
        </w:tc>
        <w:tc>
          <w:tcPr>
            <w:tcW w:w="936"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2,959,930</w:t>
            </w:r>
          </w:p>
        </w:tc>
        <w:tc>
          <w:tcPr>
            <w:tcW w:w="989"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3,229,030</w:t>
            </w:r>
          </w:p>
        </w:tc>
        <w:tc>
          <w:tcPr>
            <w:tcW w:w="936"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3,601,083</w:t>
            </w:r>
          </w:p>
        </w:tc>
        <w:tc>
          <w:tcPr>
            <w:tcW w:w="936"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7,888,921</w:t>
            </w:r>
          </w:p>
        </w:tc>
        <w:tc>
          <w:tcPr>
            <w:tcW w:w="1079"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7,128,589</w:t>
            </w:r>
          </w:p>
        </w:tc>
        <w:tc>
          <w:tcPr>
            <w:tcW w:w="989"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3,664,360</w:t>
            </w:r>
          </w:p>
        </w:tc>
        <w:tc>
          <w:tcPr>
            <w:tcW w:w="1079"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5,481,592</w:t>
            </w:r>
          </w:p>
        </w:tc>
        <w:tc>
          <w:tcPr>
            <w:tcW w:w="936" w:type="dxa"/>
            <w:shd w:val="clear" w:color="auto" w:fill="auto"/>
            <w:noWrap/>
            <w:hideMark/>
          </w:tcPr>
          <w:p w:rsidR="00963F7D" w:rsidRPr="00F40860" w:rsidRDefault="00963F7D" w:rsidP="00DB2A6F">
            <w:pPr>
              <w:keepNext/>
              <w:jc w:val="right"/>
              <w:rPr>
                <w:color w:val="000000"/>
                <w:sz w:val="16"/>
                <w:szCs w:val="16"/>
              </w:rPr>
            </w:pPr>
            <w:r>
              <w:rPr>
                <w:color w:val="000000"/>
                <w:sz w:val="16"/>
                <w:szCs w:val="16"/>
              </w:rPr>
              <w:t>2,707,880</w:t>
            </w:r>
          </w:p>
        </w:tc>
        <w:tc>
          <w:tcPr>
            <w:tcW w:w="1079" w:type="dxa"/>
            <w:gridSpan w:val="2"/>
            <w:shd w:val="clear" w:color="auto" w:fill="auto"/>
            <w:noWrap/>
            <w:hideMark/>
          </w:tcPr>
          <w:p w:rsidR="00963F7D" w:rsidRPr="00F40860" w:rsidRDefault="00963F7D" w:rsidP="00DB2A6F">
            <w:pPr>
              <w:keepNext/>
              <w:jc w:val="right"/>
              <w:rPr>
                <w:color w:val="000000"/>
                <w:sz w:val="16"/>
                <w:szCs w:val="16"/>
              </w:rPr>
            </w:pPr>
            <w:r>
              <w:rPr>
                <w:color w:val="000000"/>
                <w:sz w:val="16"/>
                <w:szCs w:val="16"/>
              </w:rPr>
              <w:t>4,002,054</w:t>
            </w:r>
          </w:p>
        </w:tc>
        <w:tc>
          <w:tcPr>
            <w:tcW w:w="1055" w:type="dxa"/>
            <w:shd w:val="clear" w:color="auto" w:fill="auto"/>
            <w:noWrap/>
            <w:hideMark/>
          </w:tcPr>
          <w:p w:rsidR="00963F7D" w:rsidRPr="00F40860" w:rsidRDefault="00963F7D" w:rsidP="00DB2A6F">
            <w:pPr>
              <w:keepNext/>
              <w:jc w:val="right"/>
              <w:rPr>
                <w:color w:val="000000"/>
                <w:sz w:val="16"/>
                <w:szCs w:val="16"/>
              </w:rPr>
            </w:pPr>
            <w:r w:rsidRPr="00F40860">
              <w:rPr>
                <w:color w:val="000000"/>
                <w:sz w:val="16"/>
                <w:szCs w:val="16"/>
              </w:rPr>
              <w:t xml:space="preserve">47,262,566 </w:t>
            </w:r>
          </w:p>
        </w:tc>
      </w:tr>
      <w:tr w:rsidR="00963F7D" w:rsidRPr="00A5489C" w:rsidTr="00DB2A6F">
        <w:trPr>
          <w:trHeight w:val="143"/>
        </w:trPr>
        <w:tc>
          <w:tcPr>
            <w:tcW w:w="646" w:type="dxa"/>
            <w:shd w:val="clear" w:color="auto" w:fill="auto"/>
            <w:noWrap/>
            <w:hideMark/>
          </w:tcPr>
          <w:p w:rsidR="00963F7D" w:rsidRPr="00A5489C" w:rsidRDefault="00963F7D" w:rsidP="00DB2A6F">
            <w:pPr>
              <w:keepNext/>
              <w:jc w:val="left"/>
              <w:rPr>
                <w:color w:val="000000"/>
                <w:sz w:val="16"/>
                <w:szCs w:val="16"/>
                <w:lang w:val="en-US"/>
              </w:rPr>
            </w:pPr>
            <w:r>
              <w:rPr>
                <w:color w:val="000000"/>
                <w:sz w:val="16"/>
                <w:szCs w:val="16"/>
                <w:lang w:val="en-US"/>
              </w:rPr>
              <w:t>2.6</w:t>
            </w:r>
            <w:r w:rsidRPr="00A5489C">
              <w:rPr>
                <w:color w:val="000000"/>
                <w:sz w:val="16"/>
                <w:szCs w:val="16"/>
                <w:lang w:val="en-US"/>
              </w:rPr>
              <w:t>.2</w:t>
            </w:r>
          </w:p>
        </w:tc>
        <w:tc>
          <w:tcPr>
            <w:tcW w:w="1870" w:type="dxa"/>
            <w:shd w:val="clear" w:color="auto" w:fill="auto"/>
            <w:hideMark/>
          </w:tcPr>
          <w:p w:rsidR="00963F7D" w:rsidRPr="00A5489C" w:rsidRDefault="00963F7D" w:rsidP="00DB2A6F">
            <w:pPr>
              <w:keepNext/>
              <w:jc w:val="left"/>
              <w:rPr>
                <w:color w:val="000000"/>
                <w:sz w:val="16"/>
                <w:szCs w:val="16"/>
                <w:lang w:val="en-US"/>
              </w:rPr>
            </w:pPr>
            <w:r w:rsidRPr="00A5489C">
              <w:rPr>
                <w:color w:val="000000"/>
                <w:sz w:val="16"/>
                <w:szCs w:val="16"/>
                <w:lang w:val="en-US"/>
              </w:rPr>
              <w:t>Support costs for UNDP (US $)</w:t>
            </w:r>
          </w:p>
        </w:tc>
        <w:tc>
          <w:tcPr>
            <w:tcW w:w="1024" w:type="dxa"/>
            <w:shd w:val="clear" w:color="auto" w:fill="auto"/>
            <w:noWrap/>
            <w:hideMark/>
          </w:tcPr>
          <w:p w:rsidR="00963F7D" w:rsidRPr="00F40860" w:rsidRDefault="00963F7D" w:rsidP="00DB2A6F">
            <w:pPr>
              <w:keepNext/>
              <w:jc w:val="right"/>
              <w:rPr>
                <w:color w:val="000000"/>
                <w:sz w:val="16"/>
                <w:szCs w:val="16"/>
              </w:rPr>
            </w:pPr>
            <w:r w:rsidRPr="00F40860">
              <w:rPr>
                <w:color w:val="000000"/>
                <w:sz w:val="16"/>
                <w:szCs w:val="16"/>
              </w:rPr>
              <w:t xml:space="preserve"> 197,536 </w:t>
            </w:r>
          </w:p>
        </w:tc>
        <w:tc>
          <w:tcPr>
            <w:tcW w:w="936"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1079" w:type="dxa"/>
            <w:gridSpan w:val="2"/>
            <w:shd w:val="clear" w:color="auto" w:fill="auto"/>
            <w:noWrap/>
            <w:hideMark/>
          </w:tcPr>
          <w:p w:rsidR="00963F7D" w:rsidRPr="00A5489C" w:rsidRDefault="00963F7D" w:rsidP="00DB2A6F">
            <w:pPr>
              <w:keepNext/>
              <w:jc w:val="right"/>
              <w:rPr>
                <w:color w:val="000000"/>
                <w:sz w:val="16"/>
                <w:szCs w:val="16"/>
                <w:lang w:val="en-US"/>
              </w:rPr>
            </w:pPr>
            <w:r>
              <w:rPr>
                <w:color w:val="000000"/>
                <w:sz w:val="16"/>
                <w:szCs w:val="16"/>
                <w:lang w:val="en-US"/>
              </w:rPr>
              <w:t>TBD</w:t>
            </w:r>
          </w:p>
        </w:tc>
        <w:tc>
          <w:tcPr>
            <w:tcW w:w="1055" w:type="dxa"/>
            <w:shd w:val="clear" w:color="auto" w:fill="auto"/>
            <w:noWrap/>
            <w:hideMark/>
          </w:tcPr>
          <w:p w:rsidR="00963F7D" w:rsidRPr="002A6D07" w:rsidRDefault="00963F7D" w:rsidP="00DB2A6F">
            <w:pPr>
              <w:keepNext/>
              <w:jc w:val="right"/>
              <w:rPr>
                <w:color w:val="000000"/>
                <w:sz w:val="16"/>
                <w:szCs w:val="16"/>
              </w:rPr>
            </w:pPr>
            <w:r>
              <w:rPr>
                <w:color w:val="000000"/>
                <w:sz w:val="16"/>
                <w:szCs w:val="16"/>
              </w:rPr>
              <w:t>TBD</w:t>
            </w:r>
          </w:p>
        </w:tc>
      </w:tr>
      <w:tr w:rsidR="00963F7D" w:rsidRPr="00A5489C" w:rsidTr="00DB2A6F">
        <w:trPr>
          <w:trHeight w:val="116"/>
        </w:trPr>
        <w:tc>
          <w:tcPr>
            <w:tcW w:w="14490" w:type="dxa"/>
            <w:gridSpan w:val="15"/>
            <w:shd w:val="clear" w:color="auto" w:fill="auto"/>
            <w:noWrap/>
            <w:vAlign w:val="center"/>
            <w:hideMark/>
          </w:tcPr>
          <w:p w:rsidR="00963F7D" w:rsidRPr="00A5489C" w:rsidRDefault="00963F7D" w:rsidP="00DB2A6F">
            <w:pPr>
              <w:jc w:val="center"/>
              <w:rPr>
                <w:b/>
                <w:bCs/>
                <w:color w:val="000000"/>
                <w:sz w:val="16"/>
                <w:szCs w:val="16"/>
                <w:lang w:val="en-US"/>
              </w:rPr>
            </w:pPr>
            <w:r w:rsidRPr="00A5489C">
              <w:rPr>
                <w:b/>
                <w:bCs/>
                <w:color w:val="000000"/>
                <w:sz w:val="16"/>
                <w:szCs w:val="16"/>
                <w:lang w:val="en-US"/>
              </w:rPr>
              <w:t>Overall funding</w:t>
            </w:r>
          </w:p>
        </w:tc>
      </w:tr>
      <w:tr w:rsidR="00963F7D" w:rsidRPr="00A5489C" w:rsidTr="00DB2A6F">
        <w:trPr>
          <w:trHeight w:val="368"/>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3.1</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Total agreed funding (US $)</w:t>
            </w:r>
          </w:p>
        </w:tc>
        <w:tc>
          <w:tcPr>
            <w:tcW w:w="1024"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 49,992,700 </w:t>
            </w:r>
          </w:p>
        </w:tc>
        <w:tc>
          <w:tcPr>
            <w:tcW w:w="936"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62,027,190 </w:t>
            </w:r>
          </w:p>
        </w:tc>
        <w:tc>
          <w:tcPr>
            <w:tcW w:w="936"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54,109,930 </w:t>
            </w:r>
          </w:p>
        </w:tc>
        <w:tc>
          <w:tcPr>
            <w:tcW w:w="989"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59,179,030 </w:t>
            </w:r>
          </w:p>
        </w:tc>
        <w:tc>
          <w:tcPr>
            <w:tcW w:w="936"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59,551,083 </w:t>
            </w:r>
          </w:p>
        </w:tc>
        <w:tc>
          <w:tcPr>
            <w:tcW w:w="936"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69,257,646 </w:t>
            </w:r>
          </w:p>
        </w:tc>
        <w:tc>
          <w:tcPr>
            <w:tcW w:w="1079"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34,228,589 </w:t>
            </w:r>
          </w:p>
        </w:tc>
        <w:tc>
          <w:tcPr>
            <w:tcW w:w="989"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30,564,360 </w:t>
            </w:r>
          </w:p>
        </w:tc>
        <w:tc>
          <w:tcPr>
            <w:tcW w:w="1079"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25,781,592 </w:t>
            </w:r>
          </w:p>
        </w:tc>
        <w:tc>
          <w:tcPr>
            <w:tcW w:w="936"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25,407,880 </w:t>
            </w:r>
          </w:p>
        </w:tc>
        <w:tc>
          <w:tcPr>
            <w:tcW w:w="1079" w:type="dxa"/>
            <w:gridSpan w:val="2"/>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30,000,000 </w:t>
            </w:r>
          </w:p>
        </w:tc>
        <w:tc>
          <w:tcPr>
            <w:tcW w:w="1055"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500,100,000 </w:t>
            </w:r>
          </w:p>
        </w:tc>
      </w:tr>
      <w:tr w:rsidR="00963F7D" w:rsidRPr="00A5489C" w:rsidTr="00DB2A6F">
        <w:trPr>
          <w:trHeight w:val="89"/>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3.2</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Total support cost (US $)</w:t>
            </w:r>
          </w:p>
        </w:tc>
        <w:tc>
          <w:tcPr>
            <w:tcW w:w="1024"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3,698,676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55" w:type="dxa"/>
            <w:shd w:val="clear" w:color="auto" w:fill="auto"/>
            <w:noWrap/>
            <w:hideMark/>
          </w:tcPr>
          <w:p w:rsidR="00963F7D" w:rsidRPr="002A6D07" w:rsidRDefault="00963F7D" w:rsidP="00DB2A6F">
            <w:pPr>
              <w:jc w:val="right"/>
              <w:rPr>
                <w:color w:val="000000"/>
                <w:sz w:val="16"/>
                <w:szCs w:val="16"/>
              </w:rPr>
            </w:pPr>
            <w:r>
              <w:rPr>
                <w:color w:val="000000"/>
                <w:sz w:val="16"/>
                <w:szCs w:val="16"/>
              </w:rPr>
              <w:t>TBD</w:t>
            </w:r>
          </w:p>
        </w:tc>
      </w:tr>
      <w:tr w:rsidR="00963F7D" w:rsidRPr="00A5489C" w:rsidTr="00DB2A6F">
        <w:trPr>
          <w:trHeight w:val="80"/>
        </w:trPr>
        <w:tc>
          <w:tcPr>
            <w:tcW w:w="646" w:type="dxa"/>
            <w:shd w:val="clear" w:color="auto" w:fill="auto"/>
            <w:noWrap/>
            <w:hideMark/>
          </w:tcPr>
          <w:p w:rsidR="00963F7D" w:rsidRPr="00A5489C" w:rsidRDefault="00963F7D" w:rsidP="00DB2A6F">
            <w:pPr>
              <w:jc w:val="left"/>
              <w:rPr>
                <w:color w:val="000000"/>
                <w:sz w:val="16"/>
                <w:szCs w:val="16"/>
                <w:lang w:val="en-US"/>
              </w:rPr>
            </w:pPr>
            <w:r w:rsidRPr="00A5489C">
              <w:rPr>
                <w:color w:val="000000"/>
                <w:sz w:val="16"/>
                <w:szCs w:val="16"/>
                <w:lang w:val="en-US"/>
              </w:rPr>
              <w:t>3.3</w:t>
            </w:r>
          </w:p>
        </w:tc>
        <w:tc>
          <w:tcPr>
            <w:tcW w:w="1870" w:type="dxa"/>
            <w:shd w:val="clear" w:color="auto" w:fill="auto"/>
            <w:hideMark/>
          </w:tcPr>
          <w:p w:rsidR="00963F7D" w:rsidRPr="00A5489C" w:rsidRDefault="00963F7D" w:rsidP="00DB2A6F">
            <w:pPr>
              <w:jc w:val="left"/>
              <w:rPr>
                <w:color w:val="000000"/>
                <w:sz w:val="16"/>
                <w:szCs w:val="16"/>
                <w:lang w:val="en-US"/>
              </w:rPr>
            </w:pPr>
            <w:r w:rsidRPr="00A5489C">
              <w:rPr>
                <w:color w:val="000000"/>
                <w:sz w:val="16"/>
                <w:szCs w:val="16"/>
                <w:lang w:val="en-US"/>
              </w:rPr>
              <w:t xml:space="preserve">Total agreed costs (US $) </w:t>
            </w:r>
          </w:p>
        </w:tc>
        <w:tc>
          <w:tcPr>
            <w:tcW w:w="1024" w:type="dxa"/>
            <w:shd w:val="clear" w:color="auto" w:fill="auto"/>
            <w:noWrap/>
            <w:hideMark/>
          </w:tcPr>
          <w:p w:rsidR="00963F7D" w:rsidRPr="00F40860" w:rsidRDefault="00963F7D" w:rsidP="00DB2A6F">
            <w:pPr>
              <w:jc w:val="right"/>
              <w:rPr>
                <w:color w:val="000000"/>
                <w:sz w:val="16"/>
                <w:szCs w:val="16"/>
              </w:rPr>
            </w:pPr>
            <w:r w:rsidRPr="00F40860">
              <w:rPr>
                <w:color w:val="000000"/>
                <w:sz w:val="16"/>
                <w:szCs w:val="16"/>
              </w:rPr>
              <w:t xml:space="preserve"> 53,691,376 </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8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936" w:type="dxa"/>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79" w:type="dxa"/>
            <w:gridSpan w:val="2"/>
            <w:shd w:val="clear" w:color="auto" w:fill="auto"/>
            <w:noWrap/>
            <w:hideMark/>
          </w:tcPr>
          <w:p w:rsidR="00963F7D" w:rsidRPr="00A5489C" w:rsidRDefault="00963F7D" w:rsidP="00DB2A6F">
            <w:pPr>
              <w:jc w:val="right"/>
              <w:rPr>
                <w:color w:val="000000"/>
                <w:sz w:val="16"/>
                <w:szCs w:val="16"/>
                <w:lang w:val="en-US"/>
              </w:rPr>
            </w:pPr>
            <w:r>
              <w:rPr>
                <w:color w:val="000000"/>
                <w:sz w:val="16"/>
                <w:szCs w:val="16"/>
                <w:lang w:val="en-US"/>
              </w:rPr>
              <w:t>TBD</w:t>
            </w:r>
          </w:p>
        </w:tc>
        <w:tc>
          <w:tcPr>
            <w:tcW w:w="1055" w:type="dxa"/>
            <w:shd w:val="clear" w:color="auto" w:fill="auto"/>
            <w:noWrap/>
            <w:hideMark/>
          </w:tcPr>
          <w:p w:rsidR="00963F7D" w:rsidRPr="002A6D07" w:rsidRDefault="00963F7D" w:rsidP="00DB2A6F">
            <w:pPr>
              <w:jc w:val="right"/>
              <w:rPr>
                <w:color w:val="000000"/>
                <w:sz w:val="16"/>
                <w:szCs w:val="16"/>
              </w:rPr>
            </w:pPr>
            <w:r>
              <w:rPr>
                <w:color w:val="000000"/>
                <w:sz w:val="16"/>
                <w:szCs w:val="16"/>
              </w:rPr>
              <w:t>TBD</w:t>
            </w:r>
          </w:p>
        </w:tc>
      </w:tr>
      <w:tr w:rsidR="00963F7D" w:rsidRPr="008433A8" w:rsidTr="00DB2A6F">
        <w:trPr>
          <w:trHeight w:val="143"/>
        </w:trPr>
        <w:tc>
          <w:tcPr>
            <w:tcW w:w="14490" w:type="dxa"/>
            <w:gridSpan w:val="15"/>
            <w:shd w:val="clear" w:color="auto" w:fill="auto"/>
            <w:noWrap/>
            <w:vAlign w:val="center"/>
            <w:hideMark/>
          </w:tcPr>
          <w:p w:rsidR="00963F7D" w:rsidRPr="008433A8" w:rsidRDefault="00963F7D" w:rsidP="00DB2A6F">
            <w:pPr>
              <w:jc w:val="left"/>
              <w:rPr>
                <w:b/>
                <w:bCs/>
                <w:color w:val="000000"/>
                <w:sz w:val="16"/>
                <w:szCs w:val="16"/>
                <w:lang w:val="en-US"/>
              </w:rPr>
            </w:pPr>
            <w:r w:rsidRPr="008433A8">
              <w:rPr>
                <w:b/>
                <w:bCs/>
                <w:color w:val="000000"/>
                <w:sz w:val="16"/>
                <w:szCs w:val="16"/>
                <w:lang w:val="en-US"/>
              </w:rPr>
              <w:t>Phase-out and remaining eligible consumption</w:t>
            </w:r>
          </w:p>
        </w:tc>
      </w:tr>
      <w:tr w:rsidR="00963F7D" w:rsidRPr="00663D3F" w:rsidTr="00DB2A6F">
        <w:trPr>
          <w:trHeight w:val="161"/>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4.1.1</w:t>
            </w:r>
          </w:p>
        </w:tc>
        <w:tc>
          <w:tcPr>
            <w:tcW w:w="12620" w:type="dxa"/>
            <w:gridSpan w:val="12"/>
            <w:shd w:val="clear" w:color="auto" w:fill="auto"/>
            <w:noWrap/>
            <w:hideMark/>
          </w:tcPr>
          <w:p w:rsidR="00963F7D" w:rsidRPr="00663D3F" w:rsidRDefault="00963F7D" w:rsidP="00DB2A6F">
            <w:pPr>
              <w:jc w:val="left"/>
              <w:rPr>
                <w:color w:val="000000"/>
                <w:sz w:val="16"/>
                <w:szCs w:val="16"/>
                <w:lang w:val="en-US"/>
              </w:rPr>
            </w:pPr>
            <w:r w:rsidRPr="00663D3F">
              <w:rPr>
                <w:color w:val="000000"/>
                <w:sz w:val="16"/>
                <w:szCs w:val="16"/>
                <w:lang w:val="en-US"/>
              </w:rPr>
              <w:t xml:space="preserve">Total phase-out of HCFC-22 agreed to be achieved under this Agreement (ODP tonnes) </w:t>
            </w:r>
          </w:p>
        </w:tc>
        <w:tc>
          <w:tcPr>
            <w:tcW w:w="1224" w:type="dxa"/>
            <w:gridSpan w:val="2"/>
            <w:shd w:val="clear" w:color="000000" w:fill="auto"/>
            <w:noWrap/>
            <w:hideMark/>
          </w:tcPr>
          <w:p w:rsidR="00963F7D" w:rsidRPr="00663D3F" w:rsidRDefault="00963F7D" w:rsidP="00DB2A6F">
            <w:pPr>
              <w:jc w:val="right"/>
              <w:rPr>
                <w:sz w:val="16"/>
                <w:szCs w:val="16"/>
              </w:rPr>
            </w:pPr>
            <w:r w:rsidRPr="00663D3F">
              <w:rPr>
                <w:sz w:val="16"/>
                <w:szCs w:val="16"/>
              </w:rPr>
              <w:t>3</w:t>
            </w:r>
            <w:r>
              <w:rPr>
                <w:sz w:val="16"/>
                <w:szCs w:val="16"/>
              </w:rPr>
              <w:t>,</w:t>
            </w:r>
            <w:r w:rsidRPr="00663D3F">
              <w:rPr>
                <w:sz w:val="16"/>
                <w:szCs w:val="16"/>
              </w:rPr>
              <w:t>878.80</w:t>
            </w:r>
          </w:p>
        </w:tc>
      </w:tr>
      <w:tr w:rsidR="00963F7D" w:rsidRPr="008433A8" w:rsidTr="00DB2A6F">
        <w:trPr>
          <w:trHeight w:val="143"/>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4.1.2</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Phase-out of HCFC-22 to be achieved in previously approved projects (ODP tonnes)</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1</w:t>
            </w:r>
            <w:r>
              <w:rPr>
                <w:sz w:val="16"/>
                <w:szCs w:val="16"/>
              </w:rPr>
              <w:t>,</w:t>
            </w:r>
            <w:r w:rsidRPr="009E3F86">
              <w:rPr>
                <w:sz w:val="16"/>
                <w:szCs w:val="16"/>
              </w:rPr>
              <w:t>479.72</w:t>
            </w:r>
          </w:p>
        </w:tc>
      </w:tr>
      <w:tr w:rsidR="00963F7D" w:rsidRPr="008433A8" w:rsidTr="00DB2A6F">
        <w:trPr>
          <w:trHeight w:val="134"/>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4.1.3</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Remaining eligible consumption for HCFC-22 (ODP tonnes) </w:t>
            </w:r>
          </w:p>
        </w:tc>
        <w:tc>
          <w:tcPr>
            <w:tcW w:w="1224" w:type="dxa"/>
            <w:gridSpan w:val="2"/>
            <w:shd w:val="clear" w:color="auto" w:fill="auto"/>
            <w:noWrap/>
            <w:hideMark/>
          </w:tcPr>
          <w:p w:rsidR="00963F7D" w:rsidRPr="00F03215" w:rsidRDefault="00963F7D" w:rsidP="00DB2A6F">
            <w:pPr>
              <w:jc w:val="right"/>
              <w:rPr>
                <w:sz w:val="16"/>
                <w:szCs w:val="16"/>
              </w:rPr>
            </w:pPr>
            <w:r w:rsidRPr="00F03215">
              <w:rPr>
                <w:color w:val="000000"/>
                <w:sz w:val="16"/>
                <w:szCs w:val="16"/>
              </w:rPr>
              <w:t>6,136.79</w:t>
            </w:r>
          </w:p>
        </w:tc>
      </w:tr>
      <w:tr w:rsidR="00963F7D" w:rsidRPr="008433A8" w:rsidTr="00DB2A6F">
        <w:trPr>
          <w:trHeight w:val="125"/>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4.2.1</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Total phase-out of HCFC-123 agreed to be achieved under this Agreement (ODP tonnes) </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2.70</w:t>
            </w:r>
          </w:p>
        </w:tc>
      </w:tr>
      <w:tr w:rsidR="00963F7D" w:rsidRPr="008433A8" w:rsidTr="00DB2A6F">
        <w:trPr>
          <w:trHeight w:val="197"/>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4.2.2</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Phase-out of HCFC-123 to be achieved in previously approved projects (ODP tonnes) </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0.00</w:t>
            </w:r>
          </w:p>
        </w:tc>
      </w:tr>
      <w:tr w:rsidR="00963F7D" w:rsidRPr="008433A8" w:rsidTr="00DB2A6F">
        <w:trPr>
          <w:trHeight w:val="170"/>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4.2.3</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Remaining eligible consumption for HCFC-123 (ODP tonnes) </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7.43</w:t>
            </w:r>
          </w:p>
        </w:tc>
      </w:tr>
      <w:tr w:rsidR="00963F7D" w:rsidRPr="008433A8" w:rsidTr="00DB2A6F">
        <w:trPr>
          <w:trHeight w:val="152"/>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4.3.1</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Total phase-out of HCFC-124 agreed to be achieved under this Agreement (ODP tonnes) </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0.00</w:t>
            </w:r>
          </w:p>
        </w:tc>
      </w:tr>
      <w:tr w:rsidR="00963F7D" w:rsidRPr="008433A8" w:rsidTr="00DB2A6F">
        <w:trPr>
          <w:trHeight w:val="143"/>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4.3.2</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Phase-out of HCFC-124 to be achieved in previously approved projects (ODP tonnes) </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0.00</w:t>
            </w:r>
          </w:p>
        </w:tc>
      </w:tr>
      <w:tr w:rsidR="00963F7D" w:rsidRPr="008433A8" w:rsidTr="00DB2A6F">
        <w:trPr>
          <w:trHeight w:val="125"/>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4.3.3</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Remaining eligible consumption for HCFC-124 (ODP tonnes) </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3.07</w:t>
            </w:r>
          </w:p>
        </w:tc>
      </w:tr>
      <w:tr w:rsidR="00963F7D" w:rsidRPr="008433A8" w:rsidTr="00DB2A6F">
        <w:trPr>
          <w:trHeight w:val="170"/>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4.4.1</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Total phase-out of HCFC-141b agreed to be achieved under this Agreement (ODP tonnes) </w:t>
            </w:r>
          </w:p>
        </w:tc>
        <w:tc>
          <w:tcPr>
            <w:tcW w:w="1224" w:type="dxa"/>
            <w:gridSpan w:val="2"/>
            <w:shd w:val="clear" w:color="auto" w:fill="auto"/>
            <w:noWrap/>
            <w:hideMark/>
          </w:tcPr>
          <w:p w:rsidR="00963F7D" w:rsidRPr="009E3F86" w:rsidRDefault="00963F7D" w:rsidP="00DB2A6F">
            <w:pPr>
              <w:jc w:val="right"/>
              <w:rPr>
                <w:sz w:val="16"/>
                <w:szCs w:val="16"/>
              </w:rPr>
            </w:pPr>
            <w:r>
              <w:rPr>
                <w:sz w:val="16"/>
                <w:szCs w:val="16"/>
              </w:rPr>
              <w:t>4,187.18****</w:t>
            </w:r>
          </w:p>
        </w:tc>
      </w:tr>
      <w:tr w:rsidR="00963F7D" w:rsidRPr="008433A8" w:rsidTr="00DB2A6F">
        <w:trPr>
          <w:trHeight w:val="188"/>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4.4.2</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Phase-out of HCFC-141b to be achieved in previously approved projects (ODP tonnes)</w:t>
            </w:r>
          </w:p>
        </w:tc>
        <w:tc>
          <w:tcPr>
            <w:tcW w:w="1224" w:type="dxa"/>
            <w:gridSpan w:val="2"/>
            <w:shd w:val="clear" w:color="auto" w:fill="auto"/>
            <w:noWrap/>
            <w:hideMark/>
          </w:tcPr>
          <w:p w:rsidR="00963F7D" w:rsidRPr="009E3F86" w:rsidRDefault="00963F7D" w:rsidP="00DB2A6F">
            <w:pPr>
              <w:jc w:val="right"/>
              <w:rPr>
                <w:sz w:val="16"/>
                <w:szCs w:val="16"/>
              </w:rPr>
            </w:pPr>
            <w:r w:rsidRPr="009E3F86">
              <w:rPr>
                <w:sz w:val="16"/>
                <w:szCs w:val="16"/>
              </w:rPr>
              <w:t>1</w:t>
            </w:r>
            <w:r>
              <w:rPr>
                <w:sz w:val="16"/>
                <w:szCs w:val="16"/>
              </w:rPr>
              <w:t>,</w:t>
            </w:r>
            <w:r w:rsidRPr="009E3F86">
              <w:rPr>
                <w:sz w:val="16"/>
                <w:szCs w:val="16"/>
              </w:rPr>
              <w:t>698.00</w:t>
            </w:r>
          </w:p>
        </w:tc>
      </w:tr>
      <w:tr w:rsidR="00963F7D" w:rsidRPr="008433A8" w:rsidTr="00DB2A6F">
        <w:trPr>
          <w:trHeight w:val="170"/>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4.4.3</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Remaining eligible consumption for HCFC-141b (ODP tonnes) </w:t>
            </w:r>
          </w:p>
        </w:tc>
        <w:tc>
          <w:tcPr>
            <w:tcW w:w="1224" w:type="dxa"/>
            <w:gridSpan w:val="2"/>
            <w:shd w:val="clear" w:color="auto" w:fill="auto"/>
            <w:noWrap/>
            <w:hideMark/>
          </w:tcPr>
          <w:p w:rsidR="00963F7D" w:rsidRPr="0012346D" w:rsidRDefault="00963F7D" w:rsidP="00DB2A6F">
            <w:pPr>
              <w:jc w:val="right"/>
              <w:rPr>
                <w:sz w:val="16"/>
                <w:szCs w:val="16"/>
              </w:rPr>
            </w:pPr>
            <w:r w:rsidRPr="0012346D">
              <w:rPr>
                <w:sz w:val="16"/>
                <w:szCs w:val="16"/>
              </w:rPr>
              <w:t>0.00</w:t>
            </w:r>
          </w:p>
        </w:tc>
      </w:tr>
      <w:tr w:rsidR="00963F7D" w:rsidRPr="008433A8" w:rsidTr="00DB2A6F">
        <w:trPr>
          <w:trHeight w:val="152"/>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4.5.1</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Total phase-out of HCFC-142b agreed to be achieved under this Agreement (ODP tonnes) </w:t>
            </w:r>
          </w:p>
        </w:tc>
        <w:tc>
          <w:tcPr>
            <w:tcW w:w="1224" w:type="dxa"/>
            <w:gridSpan w:val="2"/>
            <w:shd w:val="clear" w:color="auto" w:fill="auto"/>
            <w:noWrap/>
            <w:hideMark/>
          </w:tcPr>
          <w:p w:rsidR="00963F7D" w:rsidRPr="0012346D" w:rsidRDefault="00963F7D" w:rsidP="00DB2A6F">
            <w:pPr>
              <w:jc w:val="right"/>
              <w:rPr>
                <w:sz w:val="16"/>
                <w:szCs w:val="16"/>
              </w:rPr>
            </w:pPr>
            <w:r w:rsidRPr="0012346D">
              <w:rPr>
                <w:sz w:val="16"/>
                <w:szCs w:val="16"/>
              </w:rPr>
              <w:t>646.02</w:t>
            </w:r>
          </w:p>
        </w:tc>
      </w:tr>
      <w:tr w:rsidR="00963F7D" w:rsidRPr="008433A8" w:rsidTr="00DB2A6F">
        <w:trPr>
          <w:trHeight w:val="224"/>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4.5.2</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Phase-out of HCFC-142b to be achieved in previously approved projects (ODP tonnes)</w:t>
            </w:r>
          </w:p>
        </w:tc>
        <w:tc>
          <w:tcPr>
            <w:tcW w:w="1224" w:type="dxa"/>
            <w:gridSpan w:val="2"/>
            <w:shd w:val="clear" w:color="auto" w:fill="auto"/>
            <w:noWrap/>
            <w:hideMark/>
          </w:tcPr>
          <w:p w:rsidR="00963F7D" w:rsidRPr="0012346D" w:rsidRDefault="00963F7D" w:rsidP="00DB2A6F">
            <w:pPr>
              <w:jc w:val="right"/>
              <w:rPr>
                <w:sz w:val="16"/>
                <w:szCs w:val="16"/>
              </w:rPr>
            </w:pPr>
            <w:r w:rsidRPr="0012346D">
              <w:rPr>
                <w:sz w:val="16"/>
                <w:szCs w:val="16"/>
              </w:rPr>
              <w:t>267.47</w:t>
            </w:r>
          </w:p>
        </w:tc>
      </w:tr>
      <w:tr w:rsidR="00963F7D" w:rsidRPr="008433A8" w:rsidTr="00DB2A6F">
        <w:trPr>
          <w:trHeight w:val="89"/>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4.5.3</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Remaining eligible consumption for HCFC-142b (ODP tonnes) </w:t>
            </w:r>
          </w:p>
        </w:tc>
        <w:tc>
          <w:tcPr>
            <w:tcW w:w="1224" w:type="dxa"/>
            <w:gridSpan w:val="2"/>
            <w:shd w:val="clear" w:color="auto" w:fill="auto"/>
            <w:noWrap/>
            <w:hideMark/>
          </w:tcPr>
          <w:p w:rsidR="00963F7D" w:rsidRPr="0012346D" w:rsidRDefault="00963F7D" w:rsidP="00DB2A6F">
            <w:pPr>
              <w:jc w:val="right"/>
              <w:rPr>
                <w:sz w:val="16"/>
                <w:szCs w:val="16"/>
              </w:rPr>
            </w:pPr>
            <w:r w:rsidRPr="0012346D">
              <w:rPr>
                <w:sz w:val="16"/>
                <w:szCs w:val="16"/>
              </w:rPr>
              <w:t>557.04</w:t>
            </w:r>
          </w:p>
        </w:tc>
      </w:tr>
      <w:tr w:rsidR="00963F7D" w:rsidRPr="008433A8" w:rsidTr="00DB2A6F">
        <w:trPr>
          <w:trHeight w:val="161"/>
        </w:trPr>
        <w:tc>
          <w:tcPr>
            <w:tcW w:w="646" w:type="dxa"/>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4.6.1</w:t>
            </w:r>
          </w:p>
        </w:tc>
        <w:tc>
          <w:tcPr>
            <w:tcW w:w="12620" w:type="dxa"/>
            <w:gridSpan w:val="12"/>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Total phase-out of HCFC-225 agreed to be achieved under this Agreement (ODP tonnes)</w:t>
            </w:r>
          </w:p>
        </w:tc>
        <w:tc>
          <w:tcPr>
            <w:tcW w:w="1224" w:type="dxa"/>
            <w:gridSpan w:val="2"/>
            <w:shd w:val="clear" w:color="auto" w:fill="auto"/>
            <w:noWrap/>
            <w:vAlign w:val="center"/>
            <w:hideMark/>
          </w:tcPr>
          <w:p w:rsidR="00963F7D" w:rsidRPr="005976BD" w:rsidRDefault="00963F7D" w:rsidP="00DB2A6F">
            <w:pPr>
              <w:jc w:val="right"/>
              <w:rPr>
                <w:color w:val="000000"/>
                <w:sz w:val="16"/>
                <w:szCs w:val="16"/>
              </w:rPr>
            </w:pPr>
            <w:r w:rsidRPr="005976BD">
              <w:rPr>
                <w:color w:val="000000"/>
                <w:sz w:val="16"/>
                <w:szCs w:val="16"/>
              </w:rPr>
              <w:t>1.13</w:t>
            </w:r>
          </w:p>
        </w:tc>
      </w:tr>
      <w:tr w:rsidR="00963F7D" w:rsidRPr="008433A8" w:rsidTr="00DB2A6F">
        <w:trPr>
          <w:trHeight w:val="143"/>
        </w:trPr>
        <w:tc>
          <w:tcPr>
            <w:tcW w:w="646" w:type="dxa"/>
            <w:tcBorders>
              <w:bottom w:val="single" w:sz="4" w:space="0" w:color="auto"/>
            </w:tcBorders>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4.6.2</w:t>
            </w:r>
          </w:p>
        </w:tc>
        <w:tc>
          <w:tcPr>
            <w:tcW w:w="12620" w:type="dxa"/>
            <w:gridSpan w:val="12"/>
            <w:tcBorders>
              <w:bottom w:val="single" w:sz="4" w:space="0" w:color="auto"/>
            </w:tcBorders>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Phase-out of HCFC-225 to be achieved in previously approved projects (ODP tonnes) </w:t>
            </w:r>
          </w:p>
        </w:tc>
        <w:tc>
          <w:tcPr>
            <w:tcW w:w="1224" w:type="dxa"/>
            <w:gridSpan w:val="2"/>
            <w:tcBorders>
              <w:bottom w:val="single" w:sz="4" w:space="0" w:color="auto"/>
            </w:tcBorders>
            <w:shd w:val="clear" w:color="auto" w:fill="auto"/>
            <w:noWrap/>
            <w:vAlign w:val="center"/>
            <w:hideMark/>
          </w:tcPr>
          <w:p w:rsidR="00963F7D" w:rsidRPr="005976BD" w:rsidRDefault="00963F7D" w:rsidP="00DB2A6F">
            <w:pPr>
              <w:jc w:val="right"/>
              <w:rPr>
                <w:color w:val="000000"/>
                <w:sz w:val="16"/>
                <w:szCs w:val="16"/>
              </w:rPr>
            </w:pPr>
            <w:r w:rsidRPr="005976BD">
              <w:rPr>
                <w:color w:val="000000"/>
                <w:sz w:val="16"/>
                <w:szCs w:val="16"/>
              </w:rPr>
              <w:t>0.00</w:t>
            </w:r>
          </w:p>
        </w:tc>
      </w:tr>
      <w:tr w:rsidR="00963F7D" w:rsidRPr="008433A8" w:rsidTr="00DB2A6F">
        <w:trPr>
          <w:trHeight w:val="143"/>
        </w:trPr>
        <w:tc>
          <w:tcPr>
            <w:tcW w:w="646" w:type="dxa"/>
            <w:tcBorders>
              <w:bottom w:val="single" w:sz="4" w:space="0" w:color="auto"/>
            </w:tcBorders>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4.6.3</w:t>
            </w:r>
          </w:p>
        </w:tc>
        <w:tc>
          <w:tcPr>
            <w:tcW w:w="12620" w:type="dxa"/>
            <w:gridSpan w:val="12"/>
            <w:tcBorders>
              <w:bottom w:val="single" w:sz="4" w:space="0" w:color="auto"/>
            </w:tcBorders>
            <w:shd w:val="clear" w:color="auto" w:fill="auto"/>
            <w:noWrap/>
            <w:hideMark/>
          </w:tcPr>
          <w:p w:rsidR="00963F7D" w:rsidRPr="008433A8" w:rsidRDefault="00963F7D" w:rsidP="00DB2A6F">
            <w:pPr>
              <w:jc w:val="left"/>
              <w:rPr>
                <w:color w:val="000000"/>
                <w:sz w:val="16"/>
                <w:szCs w:val="16"/>
                <w:lang w:val="en-US"/>
              </w:rPr>
            </w:pPr>
            <w:r w:rsidRPr="008433A8">
              <w:rPr>
                <w:color w:val="000000"/>
                <w:sz w:val="16"/>
                <w:szCs w:val="16"/>
                <w:lang w:val="en-US"/>
              </w:rPr>
              <w:t xml:space="preserve">Remaining eligible consumption for HCFC-225 (ODP tonnes) </w:t>
            </w:r>
          </w:p>
        </w:tc>
        <w:tc>
          <w:tcPr>
            <w:tcW w:w="1224" w:type="dxa"/>
            <w:gridSpan w:val="2"/>
            <w:tcBorders>
              <w:bottom w:val="single" w:sz="4" w:space="0" w:color="auto"/>
            </w:tcBorders>
            <w:shd w:val="clear" w:color="auto" w:fill="auto"/>
            <w:noWrap/>
            <w:vAlign w:val="center"/>
            <w:hideMark/>
          </w:tcPr>
          <w:p w:rsidR="00963F7D" w:rsidRPr="005976BD" w:rsidRDefault="00963F7D" w:rsidP="00DB2A6F">
            <w:pPr>
              <w:jc w:val="right"/>
              <w:rPr>
                <w:color w:val="000000"/>
                <w:sz w:val="16"/>
                <w:szCs w:val="16"/>
              </w:rPr>
            </w:pPr>
            <w:r w:rsidRPr="005976BD">
              <w:rPr>
                <w:color w:val="000000"/>
                <w:sz w:val="16"/>
                <w:szCs w:val="16"/>
              </w:rPr>
              <w:t>0.09</w:t>
            </w:r>
          </w:p>
        </w:tc>
      </w:tr>
      <w:tr w:rsidR="00963F7D" w:rsidRPr="008433A8" w:rsidTr="00DB2A6F">
        <w:trPr>
          <w:trHeight w:val="143"/>
        </w:trPr>
        <w:tc>
          <w:tcPr>
            <w:tcW w:w="646" w:type="dxa"/>
            <w:tcBorders>
              <w:top w:val="single" w:sz="4" w:space="0" w:color="auto"/>
              <w:left w:val="nil"/>
              <w:bottom w:val="nil"/>
              <w:right w:val="nil"/>
            </w:tcBorders>
            <w:shd w:val="clear" w:color="auto" w:fill="auto"/>
            <w:noWrap/>
          </w:tcPr>
          <w:p w:rsidR="00963F7D" w:rsidRPr="008433A8" w:rsidRDefault="00963F7D" w:rsidP="00DB2A6F">
            <w:pPr>
              <w:jc w:val="left"/>
              <w:rPr>
                <w:color w:val="000000"/>
                <w:sz w:val="16"/>
                <w:szCs w:val="16"/>
                <w:lang w:val="en-US"/>
              </w:rPr>
            </w:pPr>
            <w:r>
              <w:rPr>
                <w:color w:val="000000"/>
                <w:sz w:val="16"/>
                <w:szCs w:val="16"/>
                <w:lang w:val="en-US"/>
              </w:rPr>
              <w:t>*</w:t>
            </w:r>
          </w:p>
        </w:tc>
        <w:tc>
          <w:tcPr>
            <w:tcW w:w="13844" w:type="dxa"/>
            <w:gridSpan w:val="14"/>
            <w:tcBorders>
              <w:top w:val="single" w:sz="4" w:space="0" w:color="auto"/>
              <w:left w:val="nil"/>
              <w:bottom w:val="nil"/>
              <w:right w:val="nil"/>
            </w:tcBorders>
            <w:shd w:val="clear" w:color="auto" w:fill="auto"/>
            <w:noWrap/>
          </w:tcPr>
          <w:p w:rsidR="00963F7D" w:rsidRPr="005976BD" w:rsidRDefault="00963F7D" w:rsidP="00DB2A6F">
            <w:pPr>
              <w:jc w:val="left"/>
              <w:rPr>
                <w:color w:val="000000"/>
                <w:sz w:val="16"/>
                <w:szCs w:val="16"/>
              </w:rPr>
            </w:pPr>
            <w:r w:rsidRPr="0088523F">
              <w:rPr>
                <w:sz w:val="16"/>
                <w:szCs w:val="16"/>
              </w:rPr>
              <w:t>Maximum allowable total consumption of Annex C, Group I substances for the period 2021 to 2026 would be determined at a later date, but would in no case be greater than 11,772 ODP tonnes prior to 2025, and no greater than 6,131 ODP tonnes thereafter.</w:t>
            </w:r>
          </w:p>
        </w:tc>
      </w:tr>
      <w:tr w:rsidR="00963F7D" w:rsidRPr="008433A8" w:rsidTr="00DB2A6F">
        <w:trPr>
          <w:trHeight w:val="143"/>
        </w:trPr>
        <w:tc>
          <w:tcPr>
            <w:tcW w:w="646" w:type="dxa"/>
            <w:tcBorders>
              <w:top w:val="nil"/>
              <w:left w:val="nil"/>
              <w:bottom w:val="nil"/>
              <w:right w:val="nil"/>
            </w:tcBorders>
            <w:shd w:val="clear" w:color="auto" w:fill="auto"/>
            <w:noWrap/>
          </w:tcPr>
          <w:p w:rsidR="00963F7D" w:rsidRPr="008433A8" w:rsidRDefault="00963F7D" w:rsidP="00DB2A6F">
            <w:pPr>
              <w:jc w:val="left"/>
              <w:rPr>
                <w:color w:val="000000"/>
                <w:sz w:val="16"/>
                <w:szCs w:val="16"/>
                <w:lang w:val="en-US"/>
              </w:rPr>
            </w:pPr>
            <w:r>
              <w:rPr>
                <w:color w:val="000000"/>
                <w:sz w:val="16"/>
                <w:szCs w:val="16"/>
                <w:lang w:val="en-US"/>
              </w:rPr>
              <w:t>**</w:t>
            </w:r>
          </w:p>
        </w:tc>
        <w:tc>
          <w:tcPr>
            <w:tcW w:w="13844" w:type="dxa"/>
            <w:gridSpan w:val="14"/>
            <w:tcBorders>
              <w:top w:val="nil"/>
              <w:left w:val="nil"/>
              <w:bottom w:val="nil"/>
              <w:right w:val="nil"/>
            </w:tcBorders>
            <w:shd w:val="clear" w:color="auto" w:fill="auto"/>
            <w:noWrap/>
          </w:tcPr>
          <w:p w:rsidR="00963F7D" w:rsidRPr="005976BD" w:rsidRDefault="00963F7D" w:rsidP="00DB2A6F">
            <w:pPr>
              <w:jc w:val="left"/>
              <w:rPr>
                <w:color w:val="000000"/>
                <w:sz w:val="16"/>
                <w:szCs w:val="16"/>
              </w:rPr>
            </w:pPr>
            <w:r w:rsidRPr="0088523F">
              <w:rPr>
                <w:sz w:val="16"/>
                <w:szCs w:val="16"/>
              </w:rPr>
              <w:t>Maximum allowable total consumption of Annex C, Group I substances</w:t>
            </w:r>
            <w:r>
              <w:rPr>
                <w:sz w:val="16"/>
                <w:szCs w:val="16"/>
              </w:rPr>
              <w:t xml:space="preserve"> in the ICR sector</w:t>
            </w:r>
            <w:r w:rsidRPr="0088523F">
              <w:rPr>
                <w:sz w:val="16"/>
                <w:szCs w:val="16"/>
              </w:rPr>
              <w:t xml:space="preserve"> for the period 2021 to 2026 would be determined later, but would in no case be greater than 1,609.9 ODP tonnes prior to 2025, and no greater than 781 ODP tonnes thereafter.</w:t>
            </w:r>
          </w:p>
        </w:tc>
      </w:tr>
      <w:tr w:rsidR="00963F7D" w:rsidRPr="008433A8" w:rsidTr="00DB2A6F">
        <w:trPr>
          <w:trHeight w:val="143"/>
        </w:trPr>
        <w:tc>
          <w:tcPr>
            <w:tcW w:w="646" w:type="dxa"/>
            <w:tcBorders>
              <w:top w:val="nil"/>
              <w:left w:val="nil"/>
              <w:bottom w:val="nil"/>
              <w:right w:val="nil"/>
            </w:tcBorders>
            <w:shd w:val="clear" w:color="auto" w:fill="auto"/>
            <w:noWrap/>
          </w:tcPr>
          <w:p w:rsidR="00963F7D" w:rsidRPr="008433A8" w:rsidRDefault="00963F7D" w:rsidP="00DB2A6F">
            <w:pPr>
              <w:jc w:val="left"/>
              <w:rPr>
                <w:color w:val="000000"/>
                <w:sz w:val="16"/>
                <w:szCs w:val="16"/>
                <w:lang w:val="en-US"/>
              </w:rPr>
            </w:pPr>
            <w:r>
              <w:rPr>
                <w:color w:val="000000"/>
                <w:sz w:val="16"/>
                <w:szCs w:val="16"/>
                <w:lang w:val="en-US"/>
              </w:rPr>
              <w:t>***</w:t>
            </w:r>
          </w:p>
        </w:tc>
        <w:tc>
          <w:tcPr>
            <w:tcW w:w="13844" w:type="dxa"/>
            <w:gridSpan w:val="14"/>
            <w:tcBorders>
              <w:top w:val="nil"/>
              <w:left w:val="nil"/>
              <w:bottom w:val="nil"/>
              <w:right w:val="nil"/>
            </w:tcBorders>
            <w:shd w:val="clear" w:color="auto" w:fill="auto"/>
            <w:noWrap/>
          </w:tcPr>
          <w:p w:rsidR="00963F7D" w:rsidRPr="005976BD" w:rsidRDefault="00963F7D" w:rsidP="00DB2A6F">
            <w:pPr>
              <w:jc w:val="left"/>
              <w:rPr>
                <w:color w:val="000000"/>
                <w:sz w:val="16"/>
                <w:szCs w:val="16"/>
              </w:rPr>
            </w:pPr>
            <w:r w:rsidRPr="0088523F">
              <w:rPr>
                <w:sz w:val="16"/>
                <w:szCs w:val="16"/>
              </w:rPr>
              <w:t>Maximum allowable total consumption of Annex C, Group I substances</w:t>
            </w:r>
            <w:r>
              <w:rPr>
                <w:sz w:val="16"/>
                <w:szCs w:val="16"/>
              </w:rPr>
              <w:t xml:space="preserve"> in the RAC sector</w:t>
            </w:r>
            <w:r w:rsidRPr="0088523F">
              <w:rPr>
                <w:sz w:val="16"/>
                <w:szCs w:val="16"/>
              </w:rPr>
              <w:t xml:space="preserve"> for the period 2021 to 2026 would be determined later, but would in no case be greater than 2,259.7 ODP tonnes prior to 2025, and no greater than 1,335 ODP tonnes thereafter.</w:t>
            </w:r>
          </w:p>
        </w:tc>
      </w:tr>
      <w:tr w:rsidR="00963F7D" w:rsidRPr="008433A8" w:rsidTr="00DB2A6F">
        <w:trPr>
          <w:trHeight w:val="143"/>
        </w:trPr>
        <w:tc>
          <w:tcPr>
            <w:tcW w:w="646" w:type="dxa"/>
            <w:tcBorders>
              <w:top w:val="nil"/>
              <w:left w:val="nil"/>
              <w:bottom w:val="nil"/>
              <w:right w:val="nil"/>
            </w:tcBorders>
            <w:shd w:val="clear" w:color="auto" w:fill="auto"/>
            <w:noWrap/>
          </w:tcPr>
          <w:p w:rsidR="00963F7D" w:rsidRPr="008433A8" w:rsidRDefault="00963F7D" w:rsidP="00DB2A6F">
            <w:pPr>
              <w:jc w:val="left"/>
              <w:rPr>
                <w:color w:val="000000"/>
                <w:sz w:val="16"/>
                <w:szCs w:val="16"/>
                <w:lang w:val="en-US"/>
              </w:rPr>
            </w:pPr>
            <w:r>
              <w:rPr>
                <w:color w:val="000000"/>
                <w:sz w:val="16"/>
                <w:szCs w:val="16"/>
                <w:lang w:val="en-US"/>
              </w:rPr>
              <w:t>TBD=</w:t>
            </w:r>
          </w:p>
        </w:tc>
        <w:tc>
          <w:tcPr>
            <w:tcW w:w="13844" w:type="dxa"/>
            <w:gridSpan w:val="14"/>
            <w:tcBorders>
              <w:top w:val="nil"/>
              <w:left w:val="nil"/>
              <w:bottom w:val="nil"/>
              <w:right w:val="nil"/>
            </w:tcBorders>
            <w:shd w:val="clear" w:color="auto" w:fill="auto"/>
            <w:noWrap/>
          </w:tcPr>
          <w:p w:rsidR="00963F7D" w:rsidRPr="005976BD" w:rsidRDefault="00963F7D" w:rsidP="00DB2A6F">
            <w:pPr>
              <w:jc w:val="left"/>
              <w:rPr>
                <w:color w:val="000000"/>
                <w:sz w:val="16"/>
                <w:szCs w:val="16"/>
              </w:rPr>
            </w:pPr>
            <w:r>
              <w:rPr>
                <w:sz w:val="16"/>
                <w:szCs w:val="16"/>
              </w:rPr>
              <w:t>To be determined.</w:t>
            </w:r>
          </w:p>
        </w:tc>
      </w:tr>
      <w:tr w:rsidR="00963F7D" w:rsidRPr="008433A8" w:rsidTr="00DB2A6F">
        <w:trPr>
          <w:trHeight w:val="143"/>
        </w:trPr>
        <w:tc>
          <w:tcPr>
            <w:tcW w:w="646" w:type="dxa"/>
            <w:tcBorders>
              <w:top w:val="nil"/>
              <w:left w:val="nil"/>
              <w:bottom w:val="nil"/>
              <w:right w:val="nil"/>
            </w:tcBorders>
            <w:shd w:val="clear" w:color="auto" w:fill="auto"/>
            <w:noWrap/>
          </w:tcPr>
          <w:p w:rsidR="00963F7D" w:rsidRPr="008433A8" w:rsidRDefault="00963F7D" w:rsidP="00DB2A6F">
            <w:pPr>
              <w:jc w:val="left"/>
              <w:rPr>
                <w:color w:val="000000"/>
                <w:sz w:val="16"/>
                <w:szCs w:val="16"/>
                <w:lang w:val="en-US"/>
              </w:rPr>
            </w:pPr>
            <w:r w:rsidRPr="0088523F">
              <w:rPr>
                <w:sz w:val="16"/>
                <w:szCs w:val="16"/>
              </w:rPr>
              <w:t>****</w:t>
            </w:r>
          </w:p>
        </w:tc>
        <w:tc>
          <w:tcPr>
            <w:tcW w:w="13844" w:type="dxa"/>
            <w:gridSpan w:val="14"/>
            <w:tcBorders>
              <w:top w:val="nil"/>
              <w:left w:val="nil"/>
              <w:bottom w:val="nil"/>
              <w:right w:val="nil"/>
            </w:tcBorders>
            <w:shd w:val="clear" w:color="auto" w:fill="auto"/>
            <w:noWrap/>
          </w:tcPr>
          <w:p w:rsidR="00963F7D" w:rsidRPr="001B0615" w:rsidRDefault="00963F7D" w:rsidP="00DB2A6F">
            <w:pPr>
              <w:jc w:val="left"/>
              <w:rPr>
                <w:color w:val="000000"/>
                <w:sz w:val="16"/>
                <w:szCs w:val="16"/>
                <w:lang w:val="en-US"/>
              </w:rPr>
            </w:pPr>
            <w:r w:rsidRPr="0088523F">
              <w:rPr>
                <w:sz w:val="16"/>
                <w:szCs w:val="16"/>
              </w:rPr>
              <w:t>In accordance with decision 68/42(b), includes 137.83 ODP tonnes of HCFC-141b contained in exported pre-blended polyols</w:t>
            </w:r>
            <w:r>
              <w:rPr>
                <w:sz w:val="16"/>
                <w:szCs w:val="16"/>
              </w:rPr>
              <w:t>.</w:t>
            </w:r>
          </w:p>
        </w:tc>
      </w:tr>
      <w:tr w:rsidR="00963F7D" w:rsidRPr="008433A8" w:rsidTr="00DB2A6F">
        <w:trPr>
          <w:trHeight w:val="143"/>
        </w:trPr>
        <w:tc>
          <w:tcPr>
            <w:tcW w:w="646" w:type="dxa"/>
            <w:tcBorders>
              <w:top w:val="nil"/>
              <w:left w:val="nil"/>
              <w:bottom w:val="nil"/>
              <w:right w:val="nil"/>
            </w:tcBorders>
            <w:shd w:val="clear" w:color="auto" w:fill="auto"/>
            <w:noWrap/>
          </w:tcPr>
          <w:p w:rsidR="00963F7D" w:rsidRPr="0088523F" w:rsidRDefault="00963F7D" w:rsidP="00DB2A6F">
            <w:pPr>
              <w:jc w:val="left"/>
              <w:rPr>
                <w:sz w:val="16"/>
                <w:szCs w:val="16"/>
              </w:rPr>
            </w:pPr>
            <w:r>
              <w:rPr>
                <w:sz w:val="16"/>
                <w:szCs w:val="16"/>
              </w:rPr>
              <w:t>Note:</w:t>
            </w:r>
          </w:p>
        </w:tc>
        <w:tc>
          <w:tcPr>
            <w:tcW w:w="13844" w:type="dxa"/>
            <w:gridSpan w:val="14"/>
            <w:tcBorders>
              <w:top w:val="nil"/>
              <w:left w:val="nil"/>
              <w:bottom w:val="nil"/>
              <w:right w:val="nil"/>
            </w:tcBorders>
            <w:shd w:val="clear" w:color="auto" w:fill="auto"/>
            <w:noWrap/>
          </w:tcPr>
          <w:p w:rsidR="00963F7D" w:rsidRPr="001B0615" w:rsidRDefault="00963F7D" w:rsidP="00DB2A6F">
            <w:pPr>
              <w:jc w:val="left"/>
              <w:rPr>
                <w:color w:val="000000"/>
                <w:sz w:val="16"/>
                <w:szCs w:val="16"/>
                <w:lang w:val="en-US"/>
              </w:rPr>
            </w:pPr>
            <w:r w:rsidRPr="0088523F">
              <w:rPr>
                <w:sz w:val="16"/>
                <w:szCs w:val="16"/>
              </w:rPr>
              <w:t>Date of completion of stage I as per stage I Agreement: 31 December 2019</w:t>
            </w:r>
            <w:r>
              <w:rPr>
                <w:sz w:val="16"/>
                <w:szCs w:val="16"/>
              </w:rPr>
              <w:t>.</w:t>
            </w:r>
          </w:p>
        </w:tc>
      </w:tr>
    </w:tbl>
    <w:p w:rsidR="00963F7D" w:rsidRPr="006C0B10" w:rsidRDefault="00963F7D" w:rsidP="00963F7D"/>
    <w:p w:rsidR="00963F7D" w:rsidRPr="006C0B10" w:rsidRDefault="00963F7D" w:rsidP="00963F7D"/>
    <w:p w:rsidR="00963F7D" w:rsidRPr="00B375EA" w:rsidRDefault="00963F7D" w:rsidP="00963F7D">
      <w:pPr>
        <w:rPr>
          <w:b/>
        </w:rPr>
      </w:pPr>
      <w:r w:rsidRPr="00B375EA">
        <w:rPr>
          <w:b/>
        </w:rPr>
        <w:t>APPENDIX 3-A: FUNDING APPROVAL SCHEDULE</w:t>
      </w:r>
    </w:p>
    <w:p w:rsidR="00963F7D" w:rsidRPr="00B375EA" w:rsidRDefault="00963F7D" w:rsidP="00963F7D"/>
    <w:p w:rsidR="00963F7D" w:rsidRPr="006C0B10" w:rsidRDefault="00963F7D" w:rsidP="00457C14">
      <w:pPr>
        <w:pStyle w:val="Heading1"/>
        <w:numPr>
          <w:ilvl w:val="0"/>
          <w:numId w:val="8"/>
        </w:numPr>
      </w:pPr>
      <w:r w:rsidRPr="00B375EA">
        <w:t xml:space="preserve">Funding for the future tranches will be considered for approval at the </w:t>
      </w:r>
      <w:r w:rsidRPr="008D082A">
        <w:rPr>
          <w:i/>
        </w:rPr>
        <w:t>last</w:t>
      </w:r>
      <w:r w:rsidRPr="00B375EA">
        <w:t xml:space="preserve"> meeting of the year specified in Appendix 2-A.</w:t>
      </w:r>
    </w:p>
    <w:p w:rsidR="00963F7D" w:rsidRDefault="00963F7D" w:rsidP="00963F7D">
      <w:pPr>
        <w:rPr>
          <w:b/>
        </w:rPr>
        <w:sectPr w:rsidR="00963F7D" w:rsidSect="00963F7D">
          <w:headerReference w:type="even" r:id="rId22"/>
          <w:headerReference w:type="default" r:id="rId23"/>
          <w:headerReference w:type="first" r:id="rId24"/>
          <w:pgSz w:w="15840" w:h="12240" w:orient="landscape" w:code="1"/>
          <w:pgMar w:top="1440" w:right="720" w:bottom="1440" w:left="864" w:header="720" w:footer="475" w:gutter="0"/>
          <w:cols w:space="720"/>
          <w:docGrid w:linePitch="299"/>
        </w:sectPr>
      </w:pPr>
    </w:p>
    <w:p w:rsidR="00963F7D" w:rsidRPr="00B375EA" w:rsidRDefault="00963F7D" w:rsidP="00963F7D">
      <w:pPr>
        <w:widowControl w:val="0"/>
        <w:rPr>
          <w:b/>
        </w:rPr>
      </w:pPr>
      <w:r w:rsidRPr="00B375EA">
        <w:rPr>
          <w:b/>
        </w:rPr>
        <w:lastRenderedPageBreak/>
        <w:t>APPENDIX 4-A: FORMAT OF TRANCHE IMPLEMENTATION REPORTS AND PLANS</w:t>
      </w:r>
    </w:p>
    <w:p w:rsidR="00963F7D" w:rsidRPr="00B375EA" w:rsidRDefault="00963F7D" w:rsidP="00963F7D">
      <w:pPr>
        <w:widowControl w:val="0"/>
      </w:pPr>
    </w:p>
    <w:p w:rsidR="00963F7D" w:rsidRPr="00B375EA" w:rsidRDefault="00963F7D" w:rsidP="00457C14">
      <w:pPr>
        <w:pStyle w:val="Heading1"/>
        <w:widowControl w:val="0"/>
        <w:numPr>
          <w:ilvl w:val="0"/>
          <w:numId w:val="7"/>
        </w:numPr>
      </w:pPr>
      <w:r w:rsidRPr="00B375EA">
        <w:t xml:space="preserve">The submission of the Tranche Implementation Report and Plans for each </w:t>
      </w:r>
      <w:r w:rsidRPr="008D082A">
        <w:rPr>
          <w:i/>
        </w:rPr>
        <w:t>sector</w:t>
      </w:r>
      <w:r>
        <w:t xml:space="preserve"> </w:t>
      </w:r>
      <w:r w:rsidRPr="00B375EA">
        <w:t xml:space="preserve">tranche request will consist of </w:t>
      </w:r>
      <w:r>
        <w:t>the following</w:t>
      </w:r>
      <w:r w:rsidRPr="00B375EA">
        <w:t xml:space="preserve"> parts:</w:t>
      </w:r>
    </w:p>
    <w:p w:rsidR="00963F7D" w:rsidRPr="00B375EA" w:rsidRDefault="00963F7D" w:rsidP="00457C14">
      <w:pPr>
        <w:pStyle w:val="Heading2"/>
        <w:numPr>
          <w:ilvl w:val="1"/>
          <w:numId w:val="21"/>
        </w:numPr>
      </w:pPr>
      <w:r w:rsidRPr="00B375EA">
        <w:t>A narrative report, with data provided by tranche, describing the progress achieved since the previous report, reflecting the situation of the Country in regard to phase out of the Substances, how the different activities contribute to it, and how they relate to each other</w:t>
      </w:r>
      <w:r>
        <w:t>;</w:t>
      </w:r>
      <w:r w:rsidRPr="00B375EA">
        <w:t xml:space="preserve"> the amount of ODS phased out as a direct result from the implementation of activities, by substance, and the alternative technology used and the related phase-in of alternatives</w:t>
      </w:r>
      <w:r>
        <w:t>;</w:t>
      </w:r>
      <w:r w:rsidRPr="00B375EA">
        <w:t xml:space="preserve"> </w:t>
      </w:r>
      <w:r w:rsidRPr="008D082A">
        <w:rPr>
          <w:i/>
        </w:rPr>
        <w:t>the amount of co-funding provided by the Country for the HCFC reductions</w:t>
      </w:r>
      <w:r>
        <w:t>;</w:t>
      </w:r>
      <w:r w:rsidRPr="00B375EA">
        <w:t xml:space="preserve"> successes, experiences, and challenges related to the different activities included in the Plan, reflecting any changes in the circumstances in the Country, and providing other relevant information</w:t>
      </w:r>
      <w:r>
        <w:t xml:space="preserve">; </w:t>
      </w:r>
      <w:r w:rsidRPr="00B375EA">
        <w:t xml:space="preserve">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963F7D" w:rsidRDefault="00963F7D" w:rsidP="00457C14">
      <w:pPr>
        <w:pStyle w:val="Heading2"/>
        <w:numPr>
          <w:ilvl w:val="1"/>
          <w:numId w:val="21"/>
        </w:numPr>
        <w:tabs>
          <w:tab w:val="clear" w:pos="0"/>
          <w:tab w:val="num" w:pos="3960"/>
        </w:tabs>
      </w:pPr>
      <w:r w:rsidRPr="00B375EA">
        <w:t>An independent verification report of the consumption of the Substances, as per sub</w:t>
      </w:r>
      <w:r>
        <w:noBreakHyphen/>
      </w:r>
      <w:r w:rsidRPr="00B375EA">
        <w:t xml:space="preserve">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w:t>
      </w:r>
      <w:r w:rsidRPr="00614EE4">
        <w:t>Committee</w:t>
      </w:r>
      <w:r>
        <w:t>;</w:t>
      </w:r>
    </w:p>
    <w:p w:rsidR="00963F7D" w:rsidRPr="008D082A" w:rsidRDefault="00963F7D" w:rsidP="00457C14">
      <w:pPr>
        <w:pStyle w:val="Heading2"/>
        <w:numPr>
          <w:ilvl w:val="1"/>
          <w:numId w:val="21"/>
        </w:numPr>
        <w:tabs>
          <w:tab w:val="clear" w:pos="0"/>
          <w:tab w:val="num" w:pos="3960"/>
        </w:tabs>
      </w:pPr>
      <w:r w:rsidRPr="008D082A">
        <w:rPr>
          <w:b/>
        </w:rPr>
        <w:t>For sector plans with activities that include the conversion of manufacturing capacity, an independent verification report as per sub-paragraph 5(c) of the Agreement,</w:t>
      </w:r>
      <w:r w:rsidRPr="008D082A">
        <w:t xml:space="preserve"> </w:t>
      </w:r>
      <w:r w:rsidRPr="008D082A">
        <w:rPr>
          <w:i/>
        </w:rPr>
        <w:t>including a random sample of at least five per cent of the manufacturing lines which had completed their conversion in the year to be verified, and specifying at a minimum the following information: name of the enterprises; level of the Substance consumption prior to conversion; the alternative technology that has been introduced including the alternative Substance consumption level; the manufacturing capacity and actual production level before and after conversion; and the detailed incremental cost of the conversion;</w:t>
      </w:r>
    </w:p>
    <w:p w:rsidR="00963F7D" w:rsidRPr="00B375EA" w:rsidRDefault="00963F7D" w:rsidP="00457C14">
      <w:pPr>
        <w:pStyle w:val="Heading2"/>
        <w:numPr>
          <w:ilvl w:val="1"/>
          <w:numId w:val="21"/>
        </w:numPr>
        <w:tabs>
          <w:tab w:val="clear" w:pos="0"/>
          <w:tab w:val="num" w:pos="3960"/>
        </w:tabs>
      </w:pPr>
      <w:r w:rsidRPr="00B375EA">
        <w:t xml:space="preserve">A written description of the activities to be undertaken during the period covered by the requested tranche, highlighting implementation milestones, the time of completion and the interdependence of the activities, </w:t>
      </w:r>
      <w:r>
        <w:t xml:space="preserve">any possible changes to the overall Plan that are foreseen, </w:t>
      </w:r>
      <w:r w:rsidRPr="00B375EA">
        <w:t>taking into account experiences made and progress achieved in the implementation of earlier tranches;</w:t>
      </w:r>
    </w:p>
    <w:p w:rsidR="00963F7D" w:rsidRPr="004620EE" w:rsidRDefault="00963F7D" w:rsidP="00457C14">
      <w:pPr>
        <w:pStyle w:val="Heading2"/>
        <w:numPr>
          <w:ilvl w:val="1"/>
          <w:numId w:val="21"/>
        </w:numPr>
        <w:tabs>
          <w:tab w:val="clear" w:pos="0"/>
          <w:tab w:val="num" w:pos="3960"/>
        </w:tabs>
      </w:pPr>
      <w:r w:rsidRPr="004620EE">
        <w:t>A set of quantitative information for all Tranche Implementation Reports and Plans, submitted through an online database; and</w:t>
      </w:r>
    </w:p>
    <w:p w:rsidR="00963F7D" w:rsidRPr="00B375EA" w:rsidRDefault="00963F7D" w:rsidP="00457C14">
      <w:pPr>
        <w:pStyle w:val="Heading2"/>
        <w:numPr>
          <w:ilvl w:val="1"/>
          <w:numId w:val="21"/>
        </w:numPr>
        <w:tabs>
          <w:tab w:val="clear" w:pos="0"/>
          <w:tab w:val="num" w:pos="3960"/>
        </w:tabs>
      </w:pPr>
      <w:r w:rsidRPr="00B375EA">
        <w:t>An Executive Summary of about five paragraphs, summarizing the information of the above sub</w:t>
      </w:r>
      <w:r>
        <w:noBreakHyphen/>
        <w:t>paragraphs 1(a) to 1(e</w:t>
      </w:r>
      <w:r w:rsidRPr="00B375EA">
        <w:t>).</w:t>
      </w:r>
    </w:p>
    <w:p w:rsidR="00963F7D" w:rsidRPr="00B375EA" w:rsidRDefault="00963F7D" w:rsidP="00457C14">
      <w:pPr>
        <w:pStyle w:val="Heading1"/>
        <w:widowControl w:val="0"/>
        <w:numPr>
          <w:ilvl w:val="0"/>
          <w:numId w:val="7"/>
        </w:numPr>
      </w:pPr>
      <w:r w:rsidRPr="00B375EA">
        <w:t>In the event that in a particular year two stages of the HPMP are being implemented in parallel, the following considerations should be taken in preparing the Tranche Implementation Reports and Plans:</w:t>
      </w:r>
    </w:p>
    <w:p w:rsidR="00963F7D" w:rsidRPr="00B375EA" w:rsidRDefault="00963F7D" w:rsidP="00457C14">
      <w:pPr>
        <w:pStyle w:val="Heading2"/>
        <w:widowControl/>
        <w:numPr>
          <w:ilvl w:val="1"/>
          <w:numId w:val="22"/>
        </w:numPr>
      </w:pPr>
      <w:r w:rsidRPr="00B375EA">
        <w:t>The Tranche Implementation Reports and Plans referred to as part of this Agreement, will exclusively refer to activities and funds covered by this Agreement; and</w:t>
      </w:r>
    </w:p>
    <w:p w:rsidR="00963F7D" w:rsidRPr="00B375EA" w:rsidRDefault="00963F7D" w:rsidP="00457C14">
      <w:pPr>
        <w:pStyle w:val="Heading2"/>
        <w:keepNext/>
        <w:keepLines/>
        <w:widowControl/>
        <w:numPr>
          <w:ilvl w:val="1"/>
          <w:numId w:val="22"/>
        </w:numPr>
        <w:tabs>
          <w:tab w:val="clear" w:pos="0"/>
          <w:tab w:val="num" w:pos="3960"/>
        </w:tabs>
      </w:pPr>
      <w:r w:rsidRPr="00B375EA">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963F7D" w:rsidRPr="00B375EA" w:rsidRDefault="00963F7D" w:rsidP="00963F7D"/>
    <w:p w:rsidR="00963F7D" w:rsidRPr="00B375EA" w:rsidRDefault="00963F7D" w:rsidP="00963F7D">
      <w:pPr>
        <w:rPr>
          <w:b/>
        </w:rPr>
      </w:pPr>
      <w:r w:rsidRPr="00B375EA">
        <w:rPr>
          <w:b/>
        </w:rPr>
        <w:t xml:space="preserve">APPENDIX 5-A: MONITORING INSTITUTIONS AND ROLES </w:t>
      </w:r>
    </w:p>
    <w:p w:rsidR="00963F7D" w:rsidRDefault="00963F7D" w:rsidP="00963F7D"/>
    <w:p w:rsidR="00963F7D" w:rsidRPr="008D082A" w:rsidRDefault="00963F7D" w:rsidP="00457C14">
      <w:pPr>
        <w:pStyle w:val="Heading1"/>
        <w:numPr>
          <w:ilvl w:val="0"/>
          <w:numId w:val="9"/>
        </w:numPr>
        <w:rPr>
          <w:i/>
        </w:rPr>
      </w:pPr>
      <w:r w:rsidRPr="008D082A">
        <w:rPr>
          <w:i/>
        </w:rPr>
        <w:t>The Foreign Economic Cooperation Office/Ministry of Environment</w:t>
      </w:r>
      <w:r>
        <w:rPr>
          <w:i/>
        </w:rPr>
        <w:t>al Protection</w:t>
      </w:r>
      <w:r w:rsidRPr="008D082A">
        <w:rPr>
          <w:i/>
        </w:rPr>
        <w:t xml:space="preserve"> (FECO/MEP), as the </w:t>
      </w:r>
      <w:r>
        <w:rPr>
          <w:i/>
        </w:rPr>
        <w:t>N</w:t>
      </w:r>
      <w:r w:rsidRPr="008D082A">
        <w:rPr>
          <w:i/>
        </w:rPr>
        <w:t xml:space="preserve">ational </w:t>
      </w:r>
      <w:r>
        <w:rPr>
          <w:i/>
        </w:rPr>
        <w:t>O</w:t>
      </w:r>
      <w:r w:rsidRPr="008D082A">
        <w:rPr>
          <w:i/>
        </w:rPr>
        <w:t xml:space="preserve">zone </w:t>
      </w:r>
      <w:r>
        <w:rPr>
          <w:i/>
        </w:rPr>
        <w:t>U</w:t>
      </w:r>
      <w:r w:rsidRPr="008D082A">
        <w:rPr>
          <w:i/>
        </w:rPr>
        <w:t>nit, is responsible for the following:</w:t>
      </w:r>
    </w:p>
    <w:p w:rsidR="00963F7D" w:rsidRPr="008D082A" w:rsidRDefault="00963F7D" w:rsidP="00457C14">
      <w:pPr>
        <w:pStyle w:val="Heading2"/>
        <w:keepNext/>
        <w:keepLines/>
        <w:widowControl/>
        <w:numPr>
          <w:ilvl w:val="1"/>
          <w:numId w:val="23"/>
        </w:numPr>
        <w:rPr>
          <w:i/>
        </w:rPr>
      </w:pPr>
      <w:r w:rsidRPr="008D082A">
        <w:rPr>
          <w:i/>
        </w:rPr>
        <w:t>Co-ordinating the overall implementation of activities to be undertaken with assistance of the Lead IA, Sector Lead IAs and other Cooperating IAs;</w:t>
      </w:r>
    </w:p>
    <w:p w:rsidR="00963F7D" w:rsidRPr="008D082A" w:rsidRDefault="00963F7D" w:rsidP="00457C14">
      <w:pPr>
        <w:pStyle w:val="Heading2"/>
        <w:keepNext/>
        <w:keepLines/>
        <w:widowControl/>
        <w:numPr>
          <w:ilvl w:val="1"/>
          <w:numId w:val="23"/>
        </w:numPr>
        <w:tabs>
          <w:tab w:val="clear" w:pos="0"/>
          <w:tab w:val="num" w:pos="3960"/>
        </w:tabs>
        <w:rPr>
          <w:i/>
        </w:rPr>
      </w:pPr>
      <w:r w:rsidRPr="008D082A">
        <w:rPr>
          <w:i/>
        </w:rPr>
        <w:t>Developing and implementing national policies and legislations on the control of ODS;</w:t>
      </w:r>
    </w:p>
    <w:p w:rsidR="00963F7D" w:rsidRPr="008D082A" w:rsidRDefault="00963F7D" w:rsidP="00457C14">
      <w:pPr>
        <w:pStyle w:val="Heading2"/>
        <w:keepNext/>
        <w:keepLines/>
        <w:widowControl/>
        <w:numPr>
          <w:ilvl w:val="1"/>
          <w:numId w:val="23"/>
        </w:numPr>
        <w:tabs>
          <w:tab w:val="clear" w:pos="0"/>
          <w:tab w:val="num" w:pos="3960"/>
        </w:tabs>
        <w:rPr>
          <w:i/>
        </w:rPr>
      </w:pPr>
      <w:r w:rsidRPr="008D082A">
        <w:rPr>
          <w:i/>
        </w:rPr>
        <w:t>Monitoring national consumption based on production data and official import and export data for the Substances recorded by relevant government departments in line with sub</w:t>
      </w:r>
      <w:r w:rsidRPr="008D082A">
        <w:rPr>
          <w:i/>
        </w:rPr>
        <w:noBreakHyphen/>
        <w:t>paragraph 5(b) of this Agreement;</w:t>
      </w:r>
    </w:p>
    <w:p w:rsidR="00963F7D" w:rsidRPr="008D082A" w:rsidRDefault="00963F7D" w:rsidP="00457C14">
      <w:pPr>
        <w:pStyle w:val="Heading2"/>
        <w:keepNext/>
        <w:keepLines/>
        <w:widowControl/>
        <w:numPr>
          <w:ilvl w:val="1"/>
          <w:numId w:val="23"/>
        </w:numPr>
        <w:tabs>
          <w:tab w:val="clear" w:pos="0"/>
          <w:tab w:val="num" w:pos="3960"/>
        </w:tabs>
        <w:rPr>
          <w:i/>
        </w:rPr>
      </w:pPr>
      <w:r w:rsidRPr="008D082A">
        <w:rPr>
          <w:i/>
        </w:rPr>
        <w:t xml:space="preserve">Supervising implementation of the national system of licensing and quotas for HCFC imports, production and exports, the quota system covering enterprises using large quantities of HCFC in the different consumption sectors, where applicable, and collect the consumption data to control the consumption growth and achieve reduction of HCFC consumption in those enterprises, where applicable; </w:t>
      </w:r>
    </w:p>
    <w:p w:rsidR="00963F7D" w:rsidRPr="008D082A" w:rsidRDefault="00963F7D" w:rsidP="00457C14">
      <w:pPr>
        <w:pStyle w:val="Heading2"/>
        <w:keepNext/>
        <w:keepLines/>
        <w:widowControl/>
        <w:numPr>
          <w:ilvl w:val="1"/>
          <w:numId w:val="23"/>
        </w:numPr>
        <w:tabs>
          <w:tab w:val="clear" w:pos="0"/>
          <w:tab w:val="num" w:pos="3960"/>
        </w:tabs>
        <w:rPr>
          <w:i/>
        </w:rPr>
      </w:pPr>
      <w:r w:rsidRPr="008D082A">
        <w:rPr>
          <w:i/>
        </w:rPr>
        <w:t xml:space="preserve">Managing consumption in those sectors with large amounts of small and medium-sized (SMEs) enterprises (e.g., XPS and PU foam, ICR, and solvent sectors), by limiting the quantities of the relevant substances to be sold to the domestic market; </w:t>
      </w:r>
    </w:p>
    <w:p w:rsidR="00963F7D" w:rsidRPr="008D082A" w:rsidRDefault="00963F7D" w:rsidP="00457C14">
      <w:pPr>
        <w:pStyle w:val="Heading2"/>
        <w:keepNext/>
        <w:keepLines/>
        <w:widowControl/>
        <w:numPr>
          <w:ilvl w:val="1"/>
          <w:numId w:val="23"/>
        </w:numPr>
        <w:tabs>
          <w:tab w:val="clear" w:pos="0"/>
          <w:tab w:val="num" w:pos="3960"/>
        </w:tabs>
        <w:rPr>
          <w:i/>
        </w:rPr>
      </w:pPr>
      <w:r w:rsidRPr="008D082A">
        <w:rPr>
          <w:i/>
        </w:rPr>
        <w:t>Supervising enterprises carrying out the conversion activities to ensure the phase-out target in those enterprises had been achieved; and</w:t>
      </w:r>
    </w:p>
    <w:p w:rsidR="00963F7D" w:rsidRPr="008D082A" w:rsidRDefault="00963F7D" w:rsidP="00457C14">
      <w:pPr>
        <w:pStyle w:val="Heading2"/>
        <w:keepNext/>
        <w:keepLines/>
        <w:widowControl/>
        <w:numPr>
          <w:ilvl w:val="1"/>
          <w:numId w:val="23"/>
        </w:numPr>
        <w:tabs>
          <w:tab w:val="clear" w:pos="0"/>
          <w:tab w:val="num" w:pos="3960"/>
        </w:tabs>
        <w:rPr>
          <w:i/>
        </w:rPr>
      </w:pPr>
      <w:r w:rsidRPr="008D082A">
        <w:rPr>
          <w:i/>
        </w:rPr>
        <w:t>Co-ordinate with Lead IA, Sector Lead IAs, and Cooperating IAs to facilitate the verification of the sector targets set in the Agreement and in the preparation of reports according to sub</w:t>
      </w:r>
      <w:r w:rsidRPr="008D082A">
        <w:rPr>
          <w:i/>
        </w:rPr>
        <w:noBreakHyphen/>
        <w:t>paragraph 5(d) and Appendix 4-A of this Agreement.</w:t>
      </w:r>
    </w:p>
    <w:p w:rsidR="00963F7D" w:rsidRPr="00B375EA" w:rsidRDefault="00963F7D" w:rsidP="00963F7D"/>
    <w:p w:rsidR="00963F7D" w:rsidRPr="00B375EA" w:rsidRDefault="00963F7D" w:rsidP="00963F7D">
      <w:pPr>
        <w:rPr>
          <w:b/>
        </w:rPr>
      </w:pPr>
      <w:r w:rsidRPr="00B375EA">
        <w:rPr>
          <w:b/>
        </w:rPr>
        <w:t xml:space="preserve">APPENDIX 6-A: ROLE OF THE LEAD IMPLEMENTING AGENCY </w:t>
      </w:r>
    </w:p>
    <w:p w:rsidR="00963F7D" w:rsidRPr="00B375EA" w:rsidRDefault="00963F7D" w:rsidP="00963F7D"/>
    <w:p w:rsidR="00963F7D" w:rsidRPr="00B375EA" w:rsidRDefault="00963F7D" w:rsidP="00457C14">
      <w:pPr>
        <w:pStyle w:val="Heading1"/>
        <w:numPr>
          <w:ilvl w:val="0"/>
          <w:numId w:val="10"/>
        </w:numPr>
      </w:pPr>
      <w:r w:rsidRPr="00B375EA">
        <w:t>The Lead IA will be responsible for a range of activities, including at least the following:</w:t>
      </w:r>
    </w:p>
    <w:p w:rsidR="00963F7D" w:rsidRPr="005824B6" w:rsidRDefault="00963F7D" w:rsidP="00457C14">
      <w:pPr>
        <w:pStyle w:val="Heading2"/>
        <w:numPr>
          <w:ilvl w:val="1"/>
          <w:numId w:val="24"/>
        </w:numPr>
      </w:pPr>
      <w:r w:rsidRPr="005824B6">
        <w:t>Ensuring performance and financial verification in accordance with this Agreement and with its specific internal procedures and requirements as set out in the Country’s HPMP;</w:t>
      </w:r>
    </w:p>
    <w:p w:rsidR="00963F7D" w:rsidRDefault="00963F7D" w:rsidP="00457C14">
      <w:pPr>
        <w:pStyle w:val="Heading2"/>
        <w:numPr>
          <w:ilvl w:val="1"/>
          <w:numId w:val="24"/>
        </w:numPr>
        <w:tabs>
          <w:tab w:val="clear" w:pos="0"/>
          <w:tab w:val="num" w:pos="3960"/>
        </w:tabs>
      </w:pPr>
      <w:r>
        <w:t>A</w:t>
      </w:r>
      <w:r w:rsidRPr="005824B6">
        <w:t xml:space="preserve">ssisting the Country in preparation </w:t>
      </w:r>
      <w:r>
        <w:t xml:space="preserve">and submission </w:t>
      </w:r>
      <w:r w:rsidRPr="005824B6">
        <w:t>of the Tranche Implementation Reports and Plans as per Appendix 4</w:t>
      </w:r>
      <w:r w:rsidRPr="005824B6">
        <w:noBreakHyphen/>
        <w:t>A</w:t>
      </w:r>
      <w:r>
        <w:t>;</w:t>
      </w:r>
    </w:p>
    <w:p w:rsidR="00963F7D" w:rsidRPr="005824B6" w:rsidRDefault="00963F7D" w:rsidP="00457C14">
      <w:pPr>
        <w:pStyle w:val="Heading2"/>
        <w:keepNext/>
        <w:keepLines/>
        <w:numPr>
          <w:ilvl w:val="1"/>
          <w:numId w:val="24"/>
        </w:numPr>
        <w:tabs>
          <w:tab w:val="clear" w:pos="0"/>
          <w:tab w:val="num" w:pos="3960"/>
        </w:tabs>
      </w:pPr>
      <w:r w:rsidRPr="005824B6">
        <w:lastRenderedPageBreak/>
        <w:t>Providing independent verification to the Executive Committee that the Targets have been met and associated tranche activities have been completed as indicated in the Tranche Implementation Plan consistent with Appendix 4-A;</w:t>
      </w:r>
    </w:p>
    <w:p w:rsidR="00963F7D" w:rsidRPr="005824B6" w:rsidRDefault="00963F7D" w:rsidP="00457C14">
      <w:pPr>
        <w:pStyle w:val="Heading2"/>
        <w:keepNext/>
        <w:keepLines/>
        <w:numPr>
          <w:ilvl w:val="1"/>
          <w:numId w:val="24"/>
        </w:numPr>
        <w:tabs>
          <w:tab w:val="clear" w:pos="0"/>
          <w:tab w:val="num" w:pos="3960"/>
        </w:tabs>
      </w:pPr>
      <w:r w:rsidRPr="005824B6">
        <w:t>Fulfilling the reporting requirements for the overall plan as specified in Appendix 4-A for submission to the Executive Committee</w:t>
      </w:r>
      <w:r>
        <w:t>;</w:t>
      </w:r>
    </w:p>
    <w:p w:rsidR="00963F7D" w:rsidRPr="005824B6" w:rsidRDefault="00963F7D" w:rsidP="00457C14">
      <w:pPr>
        <w:pStyle w:val="Heading2"/>
        <w:numPr>
          <w:ilvl w:val="1"/>
          <w:numId w:val="24"/>
        </w:numPr>
        <w:tabs>
          <w:tab w:val="clear" w:pos="0"/>
          <w:tab w:val="num" w:pos="3960"/>
        </w:tabs>
      </w:pPr>
      <w:r w:rsidRPr="005824B6">
        <w:t>Ensuring that the experiences and progress is reflected in updates of the overall plan and in future Tranche Implementation Plans co</w:t>
      </w:r>
      <w:r>
        <w:t>nsistent with sub-paragraphs 1(d) and 1(e</w:t>
      </w:r>
      <w:r w:rsidRPr="005824B6">
        <w:t>) of Appendix 4-A;</w:t>
      </w:r>
    </w:p>
    <w:p w:rsidR="00963F7D" w:rsidRPr="00B375EA" w:rsidRDefault="00963F7D" w:rsidP="00457C14">
      <w:pPr>
        <w:pStyle w:val="Heading2"/>
        <w:numPr>
          <w:ilvl w:val="1"/>
          <w:numId w:val="24"/>
        </w:numPr>
        <w:tabs>
          <w:tab w:val="clear" w:pos="0"/>
          <w:tab w:val="num" w:pos="3960"/>
        </w:tabs>
      </w:pPr>
      <w:r w:rsidRPr="00B375EA">
        <w:t xml:space="preserve">In the event that the last funding tranche is requested one or more years prior to the last year for which a consumption target had been established, </w:t>
      </w:r>
      <w:r>
        <w:t xml:space="preserve">co-ordinate with the responsible </w:t>
      </w:r>
      <w:r w:rsidRPr="008D082A">
        <w:rPr>
          <w:i/>
        </w:rPr>
        <w:t>Sector Lead IA</w:t>
      </w:r>
      <w:r>
        <w:t xml:space="preserve"> to ensure that </w:t>
      </w:r>
      <w:r w:rsidRPr="00B375EA">
        <w:t xml:space="preserve">annual tranche implementation reports and, where applicable, verification reports on the current stage of the Plan </w:t>
      </w:r>
      <w:r>
        <w:t>are</w:t>
      </w:r>
      <w:r w:rsidRPr="00B375EA">
        <w:t xml:space="preserve"> submitted until all activities foreseen had been completed and HCFC consumption targets had been met;</w:t>
      </w:r>
    </w:p>
    <w:p w:rsidR="00963F7D" w:rsidRPr="008D082A" w:rsidRDefault="00963F7D" w:rsidP="00457C14">
      <w:pPr>
        <w:pStyle w:val="Heading2"/>
        <w:numPr>
          <w:ilvl w:val="1"/>
          <w:numId w:val="24"/>
        </w:numPr>
        <w:tabs>
          <w:tab w:val="clear" w:pos="0"/>
          <w:tab w:val="num" w:pos="3960"/>
        </w:tabs>
        <w:rPr>
          <w:b/>
        </w:rPr>
      </w:pPr>
      <w:r w:rsidRPr="008D082A">
        <w:rPr>
          <w:b/>
        </w:rPr>
        <w:t>Ensuring that appropriate independent technical experts carry out the technical reviews;</w:t>
      </w:r>
    </w:p>
    <w:p w:rsidR="00963F7D" w:rsidRPr="008D082A" w:rsidRDefault="00963F7D" w:rsidP="00457C14">
      <w:pPr>
        <w:pStyle w:val="Heading2"/>
        <w:numPr>
          <w:ilvl w:val="1"/>
          <w:numId w:val="24"/>
        </w:numPr>
        <w:tabs>
          <w:tab w:val="clear" w:pos="0"/>
          <w:tab w:val="num" w:pos="3960"/>
        </w:tabs>
        <w:rPr>
          <w:b/>
        </w:rPr>
      </w:pPr>
      <w:r w:rsidRPr="008D082A">
        <w:rPr>
          <w:b/>
        </w:rPr>
        <w:t>Carrying out the required supervision missions;</w:t>
      </w:r>
    </w:p>
    <w:p w:rsidR="00963F7D" w:rsidRPr="008D082A" w:rsidRDefault="00963F7D" w:rsidP="00457C14">
      <w:pPr>
        <w:pStyle w:val="Heading2"/>
        <w:numPr>
          <w:ilvl w:val="1"/>
          <w:numId w:val="24"/>
        </w:numPr>
        <w:tabs>
          <w:tab w:val="clear" w:pos="0"/>
          <w:tab w:val="num" w:pos="3960"/>
        </w:tabs>
        <w:rPr>
          <w:b/>
        </w:rPr>
      </w:pPr>
      <w:r w:rsidRPr="008D082A" w:rsidDel="00171962">
        <w:rPr>
          <w:b/>
        </w:rPr>
        <w:t>Ensuring the presence of an operating mechanism to allow effective, transparent implementation of the Tranche Implementation Plan and accurate data reporting;</w:t>
      </w:r>
    </w:p>
    <w:p w:rsidR="00963F7D" w:rsidRPr="00D0644D" w:rsidRDefault="00963F7D" w:rsidP="00457C14">
      <w:pPr>
        <w:pStyle w:val="Heading2"/>
        <w:widowControl/>
        <w:numPr>
          <w:ilvl w:val="1"/>
          <w:numId w:val="24"/>
        </w:numPr>
        <w:tabs>
          <w:tab w:val="clear" w:pos="0"/>
          <w:tab w:val="num" w:pos="3960"/>
        </w:tabs>
      </w:pPr>
      <w:r>
        <w:t>With the Country, c</w:t>
      </w:r>
      <w:r w:rsidRPr="00D0644D">
        <w:t xml:space="preserve">o-ordinating the activities of </w:t>
      </w:r>
      <w:r w:rsidRPr="008D082A">
        <w:t xml:space="preserve">the </w:t>
      </w:r>
      <w:r w:rsidRPr="008D082A">
        <w:rPr>
          <w:i/>
        </w:rPr>
        <w:t>Sector Lead IAs and</w:t>
      </w:r>
      <w:r>
        <w:t xml:space="preserve"> Cooperating IAs</w:t>
      </w:r>
      <w:r w:rsidRPr="00D0644D">
        <w:t>, and ensuring appropriate sequence of activities;</w:t>
      </w:r>
    </w:p>
    <w:p w:rsidR="00963F7D" w:rsidRPr="003E0339" w:rsidRDefault="00963F7D" w:rsidP="00457C14">
      <w:pPr>
        <w:pStyle w:val="Heading2"/>
        <w:keepNext/>
        <w:widowControl/>
        <w:numPr>
          <w:ilvl w:val="1"/>
          <w:numId w:val="24"/>
        </w:numPr>
        <w:tabs>
          <w:tab w:val="clear" w:pos="0"/>
          <w:tab w:val="num" w:pos="3960"/>
        </w:tabs>
      </w:pPr>
      <w:r w:rsidRPr="003E0339">
        <w:t>In case of reductions in funding for failure to comply in accordance with paragraph 11 of the Agreement, to determine, in consultation with the Country</w:t>
      </w:r>
      <w:r>
        <w:t>,</w:t>
      </w:r>
      <w:r w:rsidRPr="003E0339">
        <w:t xml:space="preserve"> </w:t>
      </w:r>
      <w:r w:rsidRPr="00581D6B">
        <w:rPr>
          <w:i/>
        </w:rPr>
        <w:t>the Sector Lead IAs</w:t>
      </w:r>
      <w:r w:rsidRPr="00581D6B" w:rsidDel="003B0E00">
        <w:rPr>
          <w:i/>
        </w:rPr>
        <w:t xml:space="preserve"> </w:t>
      </w:r>
      <w:r w:rsidRPr="00581D6B">
        <w:rPr>
          <w:i/>
        </w:rPr>
        <w:t>and</w:t>
      </w:r>
      <w:r w:rsidRPr="003E0339">
        <w:t xml:space="preserve"> the Cooperating IAs, the allocation of the reductions to the different </w:t>
      </w:r>
      <w:r>
        <w:t xml:space="preserve">sectors and </w:t>
      </w:r>
      <w:r w:rsidRPr="003E0339">
        <w:t xml:space="preserve">budget items and to the funding of the </w:t>
      </w:r>
      <w:r>
        <w:t xml:space="preserve">Sector </w:t>
      </w:r>
      <w:r w:rsidRPr="003E0339">
        <w:t>Lead IA</w:t>
      </w:r>
      <w:r>
        <w:t>s</w:t>
      </w:r>
      <w:r w:rsidRPr="003E0339">
        <w:t xml:space="preserve"> and each Cooperating IA; </w:t>
      </w:r>
    </w:p>
    <w:p w:rsidR="00963F7D" w:rsidRPr="00B375EA" w:rsidRDefault="00963F7D" w:rsidP="00457C14">
      <w:pPr>
        <w:pStyle w:val="Heading2"/>
        <w:numPr>
          <w:ilvl w:val="1"/>
          <w:numId w:val="24"/>
        </w:numPr>
        <w:tabs>
          <w:tab w:val="clear" w:pos="0"/>
          <w:tab w:val="num" w:pos="3960"/>
        </w:tabs>
      </w:pPr>
      <w:r w:rsidRPr="00B375EA">
        <w:t xml:space="preserve">Providing assistance with policy, management and technical support when required; </w:t>
      </w:r>
    </w:p>
    <w:p w:rsidR="00963F7D" w:rsidRPr="000B557E" w:rsidRDefault="00963F7D" w:rsidP="00457C14">
      <w:pPr>
        <w:pStyle w:val="Heading2"/>
        <w:keepNext/>
        <w:widowControl/>
        <w:numPr>
          <w:ilvl w:val="1"/>
          <w:numId w:val="24"/>
        </w:numPr>
        <w:tabs>
          <w:tab w:val="clear" w:pos="0"/>
          <w:tab w:val="num" w:pos="3960"/>
        </w:tabs>
      </w:pPr>
      <w:r w:rsidRPr="000B557E">
        <w:t xml:space="preserve">Reaching consensus with the </w:t>
      </w:r>
      <w:r w:rsidRPr="008D082A">
        <w:rPr>
          <w:i/>
        </w:rPr>
        <w:t>Sector Lead IAs and</w:t>
      </w:r>
      <w:r>
        <w:t xml:space="preserve"> Cooperating IAs</w:t>
      </w:r>
      <w:r w:rsidRPr="000B557E">
        <w:t xml:space="preserve"> on any planning, co</w:t>
      </w:r>
      <w:r>
        <w:noBreakHyphen/>
      </w:r>
      <w:r w:rsidRPr="000B557E">
        <w:t>ordination and reporting arrangements required to facilitate the implementation of the Plan; and</w:t>
      </w:r>
    </w:p>
    <w:p w:rsidR="00963F7D" w:rsidRPr="008D082A" w:rsidRDefault="00963F7D" w:rsidP="00457C14">
      <w:pPr>
        <w:pStyle w:val="Heading2"/>
        <w:keepNext/>
        <w:widowControl/>
        <w:numPr>
          <w:ilvl w:val="1"/>
          <w:numId w:val="24"/>
        </w:numPr>
        <w:tabs>
          <w:tab w:val="clear" w:pos="0"/>
          <w:tab w:val="num" w:pos="-720"/>
        </w:tabs>
        <w:rPr>
          <w:i/>
        </w:rPr>
      </w:pPr>
      <w:r w:rsidRPr="008D082A">
        <w:rPr>
          <w:i/>
        </w:rPr>
        <w:t>Co-ordinating the annual financial audit of the income received from the implementing agencies, the disbursements by FECO/MEP to final beneficiaries, and the interest amount earned by FECO/MEP on the balances held by FECO/MEP.</w:t>
      </w:r>
    </w:p>
    <w:p w:rsidR="00963F7D" w:rsidRPr="00C53621" w:rsidRDefault="00963F7D" w:rsidP="00457C14">
      <w:pPr>
        <w:pStyle w:val="Heading1"/>
        <w:numPr>
          <w:ilvl w:val="0"/>
          <w:numId w:val="10"/>
        </w:numPr>
      </w:pPr>
      <w:r w:rsidRPr="008D082A">
        <w:rPr>
          <w:b/>
        </w:rPr>
        <w:t>After consultation with the Country and taking into account any views expressed, the Lead IA will select and mandate an independent entity to carry out the verification of the HPMP results as per sub-paragraphs 5(</w:t>
      </w:r>
      <w:r>
        <w:rPr>
          <w:b/>
        </w:rPr>
        <w:t>c</w:t>
      </w:r>
      <w:r w:rsidRPr="008D082A">
        <w:rPr>
          <w:b/>
        </w:rPr>
        <w:t>) of the Agreement and sub-paragraph 1(</w:t>
      </w:r>
      <w:r>
        <w:rPr>
          <w:b/>
        </w:rPr>
        <w:t>c</w:t>
      </w:r>
      <w:r w:rsidRPr="008D082A">
        <w:rPr>
          <w:b/>
        </w:rPr>
        <w:t>) of Appendix 4-A. The Lead IA can delegate the task described in this paragraph to the respective Sector Lead IA on the understanding that such delegation will not interfere with the Lead IA’s responsibility to carry out the verification of the HPMP results.</w:t>
      </w:r>
    </w:p>
    <w:p w:rsidR="00963F7D" w:rsidRPr="008D082A" w:rsidRDefault="00963F7D" w:rsidP="00963F7D">
      <w:pPr>
        <w:keepNext/>
        <w:keepLines/>
        <w:rPr>
          <w:b/>
          <w:i/>
        </w:rPr>
      </w:pPr>
      <w:r w:rsidRPr="008D082A">
        <w:rPr>
          <w:b/>
          <w:i/>
        </w:rPr>
        <w:lastRenderedPageBreak/>
        <w:t>APPENDIX 6-B: ROLE OF THE SECTOR LEAD IAs</w:t>
      </w:r>
    </w:p>
    <w:p w:rsidR="00963F7D" w:rsidRPr="00B375EA" w:rsidRDefault="00963F7D" w:rsidP="00963F7D">
      <w:pPr>
        <w:keepNext/>
        <w:keepLines/>
      </w:pPr>
    </w:p>
    <w:p w:rsidR="00963F7D" w:rsidRPr="00B375EA" w:rsidRDefault="00963F7D" w:rsidP="00457C14">
      <w:pPr>
        <w:pStyle w:val="Heading1"/>
        <w:keepNext/>
        <w:keepLines/>
        <w:numPr>
          <w:ilvl w:val="0"/>
          <w:numId w:val="11"/>
        </w:numPr>
      </w:pPr>
      <w:r>
        <w:t>The S</w:t>
      </w:r>
      <w:r w:rsidRPr="003C212C">
        <w:t>ector Lead IA</w:t>
      </w:r>
      <w:r>
        <w:t>s</w:t>
      </w:r>
      <w:r w:rsidRPr="003C212C">
        <w:t xml:space="preserve"> will be responsible for a range of activities described in </w:t>
      </w:r>
      <w:r>
        <w:t xml:space="preserve">their corresponding </w:t>
      </w:r>
      <w:r w:rsidRPr="003C212C">
        <w:t>sector plan</w:t>
      </w:r>
      <w:r w:rsidRPr="00B375EA">
        <w:t xml:space="preserve">, including at least the following: </w:t>
      </w:r>
    </w:p>
    <w:p w:rsidR="00963F7D" w:rsidRPr="008D082A" w:rsidRDefault="00963F7D" w:rsidP="00457C14">
      <w:pPr>
        <w:pStyle w:val="Heading2"/>
        <w:keepNext/>
        <w:keepLines/>
        <w:numPr>
          <w:ilvl w:val="1"/>
          <w:numId w:val="25"/>
        </w:numPr>
        <w:rPr>
          <w:b/>
        </w:rPr>
      </w:pPr>
      <w:r w:rsidRPr="008D082A">
        <w:rPr>
          <w:b/>
        </w:rPr>
        <w:t xml:space="preserve">Providing assistance for policy development, planning and management of sector programming as set out in the sector plans, when required; </w:t>
      </w:r>
    </w:p>
    <w:p w:rsidR="00963F7D" w:rsidRPr="008D082A" w:rsidRDefault="00963F7D" w:rsidP="00457C14">
      <w:pPr>
        <w:pStyle w:val="Heading2"/>
        <w:numPr>
          <w:ilvl w:val="1"/>
          <w:numId w:val="25"/>
        </w:numPr>
        <w:tabs>
          <w:tab w:val="clear" w:pos="0"/>
          <w:tab w:val="num" w:pos="3960"/>
        </w:tabs>
        <w:rPr>
          <w:b/>
        </w:rPr>
      </w:pPr>
      <w:r w:rsidRPr="008D082A">
        <w:rPr>
          <w:b/>
        </w:rPr>
        <w:t xml:space="preserve">Ensuring verification of sector performance targets </w:t>
      </w:r>
      <w:r w:rsidRPr="008D082A">
        <w:rPr>
          <w:i/>
        </w:rPr>
        <w:t>in line with paragraph 5(c</w:t>
      </w:r>
      <w:r w:rsidRPr="008D082A">
        <w:rPr>
          <w:b/>
        </w:rPr>
        <w:t>) and progress of disbursement in accordance with this Agreement and with its specific internal procedures and requirements as set out in the relevant sectors and assisting the Country in the implementation and assessment of the activities;</w:t>
      </w:r>
    </w:p>
    <w:p w:rsidR="00963F7D" w:rsidRPr="008D082A" w:rsidRDefault="00963F7D" w:rsidP="00457C14">
      <w:pPr>
        <w:pStyle w:val="Heading2"/>
        <w:numPr>
          <w:ilvl w:val="1"/>
          <w:numId w:val="25"/>
        </w:numPr>
        <w:tabs>
          <w:tab w:val="clear" w:pos="0"/>
          <w:tab w:val="num" w:pos="3960"/>
        </w:tabs>
        <w:rPr>
          <w:b/>
        </w:rPr>
      </w:pPr>
      <w:r w:rsidRPr="008D082A">
        <w:rPr>
          <w:b/>
        </w:rPr>
        <w:t xml:space="preserve">Fulfilling the reporting requirements for the </w:t>
      </w:r>
      <w:r w:rsidRPr="008D082A">
        <w:rPr>
          <w:i/>
        </w:rPr>
        <w:t>sector</w:t>
      </w:r>
      <w:r w:rsidRPr="008D082A">
        <w:rPr>
          <w:b/>
        </w:rPr>
        <w:t xml:space="preserve"> Tranche Implementation Reports and Plans as specified in Appendix 4-A for submission to the Executive Committee and, where relevant, including the activities implemented by the Cooperating IAs;</w:t>
      </w:r>
    </w:p>
    <w:p w:rsidR="00963F7D" w:rsidRPr="008D082A" w:rsidRDefault="00963F7D" w:rsidP="00457C14">
      <w:pPr>
        <w:pStyle w:val="Heading2"/>
        <w:numPr>
          <w:ilvl w:val="1"/>
          <w:numId w:val="25"/>
        </w:numPr>
        <w:tabs>
          <w:tab w:val="clear" w:pos="0"/>
          <w:tab w:val="num" w:pos="3960"/>
        </w:tabs>
        <w:rPr>
          <w:b/>
        </w:rPr>
      </w:pPr>
      <w:r w:rsidRPr="008D082A">
        <w:rPr>
          <w:b/>
        </w:rPr>
        <w:t>Ensuring that appropriate independent technical experts carry out the technical reviews;</w:t>
      </w:r>
    </w:p>
    <w:p w:rsidR="00963F7D" w:rsidRPr="008D082A" w:rsidRDefault="00963F7D" w:rsidP="00457C14">
      <w:pPr>
        <w:pStyle w:val="Heading2"/>
        <w:numPr>
          <w:ilvl w:val="1"/>
          <w:numId w:val="25"/>
        </w:numPr>
        <w:tabs>
          <w:tab w:val="clear" w:pos="0"/>
          <w:tab w:val="num" w:pos="720"/>
        </w:tabs>
        <w:rPr>
          <w:b/>
        </w:rPr>
      </w:pPr>
      <w:r w:rsidRPr="008D082A">
        <w:rPr>
          <w:b/>
        </w:rPr>
        <w:t>Carrying out required supervision missions;</w:t>
      </w:r>
    </w:p>
    <w:p w:rsidR="00963F7D" w:rsidRPr="008D082A" w:rsidRDefault="00963F7D" w:rsidP="00457C14">
      <w:pPr>
        <w:pStyle w:val="Heading2"/>
        <w:numPr>
          <w:ilvl w:val="1"/>
          <w:numId w:val="25"/>
        </w:numPr>
        <w:tabs>
          <w:tab w:val="clear" w:pos="0"/>
          <w:tab w:val="num" w:pos="3960"/>
        </w:tabs>
        <w:rPr>
          <w:b/>
        </w:rPr>
      </w:pPr>
      <w:r w:rsidRPr="008D082A">
        <w:rPr>
          <w:b/>
        </w:rPr>
        <w:t>Ensuring the presence of an operating mechanism to allow effective, transparent implementation of the Tranche Implementation Plan and accurate data reporting;</w:t>
      </w:r>
    </w:p>
    <w:p w:rsidR="00963F7D" w:rsidRPr="008D082A" w:rsidRDefault="00963F7D" w:rsidP="00457C14">
      <w:pPr>
        <w:pStyle w:val="Heading2"/>
        <w:numPr>
          <w:ilvl w:val="1"/>
          <w:numId w:val="25"/>
        </w:numPr>
        <w:tabs>
          <w:tab w:val="clear" w:pos="0"/>
          <w:tab w:val="num" w:pos="3960"/>
        </w:tabs>
        <w:rPr>
          <w:b/>
        </w:rPr>
      </w:pPr>
      <w:r w:rsidRPr="008D082A">
        <w:rPr>
          <w:b/>
        </w:rPr>
        <w:t>Ensuring that disbursements made to the Country are based on the use of the indicators;</w:t>
      </w:r>
    </w:p>
    <w:p w:rsidR="00963F7D" w:rsidRDefault="00963F7D" w:rsidP="00457C14">
      <w:pPr>
        <w:pStyle w:val="Heading2"/>
        <w:keepNext/>
        <w:widowControl/>
        <w:numPr>
          <w:ilvl w:val="1"/>
          <w:numId w:val="25"/>
        </w:numPr>
        <w:tabs>
          <w:tab w:val="clear" w:pos="0"/>
          <w:tab w:val="num" w:pos="3960"/>
        </w:tabs>
      </w:pPr>
      <w:r>
        <w:t>Where relevant, r</w:t>
      </w:r>
      <w:r w:rsidRPr="00B375EA">
        <w:t>eaching consensus</w:t>
      </w:r>
      <w:r>
        <w:t xml:space="preserve"> with the Cooperating IAs</w:t>
      </w:r>
      <w:r w:rsidRPr="00B375EA">
        <w:t xml:space="preserve"> on any planning, co</w:t>
      </w:r>
      <w:r>
        <w:noBreakHyphen/>
      </w:r>
      <w:r w:rsidRPr="00B375EA">
        <w:t>ordination and reporting arrangements required to facilitate the implementation of the Plan</w:t>
      </w:r>
      <w:r>
        <w:t xml:space="preserve">; </w:t>
      </w:r>
    </w:p>
    <w:p w:rsidR="00963F7D" w:rsidRPr="000A5BBC" w:rsidRDefault="00963F7D" w:rsidP="00457C14">
      <w:pPr>
        <w:pStyle w:val="Heading2"/>
        <w:numPr>
          <w:ilvl w:val="1"/>
          <w:numId w:val="25"/>
        </w:numPr>
        <w:tabs>
          <w:tab w:val="clear" w:pos="0"/>
          <w:tab w:val="num" w:pos="3960"/>
        </w:tabs>
      </w:pPr>
      <w:r w:rsidRPr="000A5BBC">
        <w:t xml:space="preserve">Timely releasing funds to the Country/participating enterprises for completing the activities related to the </w:t>
      </w:r>
      <w:r>
        <w:t>sector</w:t>
      </w:r>
      <w:r w:rsidRPr="000A5BBC">
        <w:t>;</w:t>
      </w:r>
      <w:r>
        <w:t xml:space="preserve"> and</w:t>
      </w:r>
    </w:p>
    <w:p w:rsidR="00963F7D" w:rsidRDefault="00963F7D" w:rsidP="00457C14">
      <w:pPr>
        <w:widowControl w:val="0"/>
        <w:numPr>
          <w:ilvl w:val="1"/>
          <w:numId w:val="25"/>
        </w:numPr>
        <w:tabs>
          <w:tab w:val="num" w:pos="3960"/>
        </w:tabs>
        <w:spacing w:after="240"/>
        <w:outlineLvl w:val="1"/>
      </w:pPr>
      <w:r w:rsidRPr="00B74E0A">
        <w:t>Ensuring financial verification of the activities implemented</w:t>
      </w:r>
      <w:r w:rsidRPr="00B375EA">
        <w:t>.</w:t>
      </w:r>
    </w:p>
    <w:p w:rsidR="00963F7D" w:rsidRPr="003C212C" w:rsidRDefault="00963F7D" w:rsidP="00963F7D">
      <w:pPr>
        <w:rPr>
          <w:b/>
        </w:rPr>
      </w:pPr>
    </w:p>
    <w:p w:rsidR="00963F7D" w:rsidRPr="003C212C" w:rsidRDefault="00963F7D" w:rsidP="00963F7D">
      <w:pPr>
        <w:rPr>
          <w:b/>
        </w:rPr>
      </w:pPr>
      <w:r>
        <w:rPr>
          <w:b/>
        </w:rPr>
        <w:t>APPENDIX 6-C</w:t>
      </w:r>
      <w:r w:rsidRPr="003C212C">
        <w:rPr>
          <w:b/>
        </w:rPr>
        <w:t>: ROLE OF THE WORLD BANK</w:t>
      </w:r>
      <w:r>
        <w:rPr>
          <w:b/>
        </w:rPr>
        <w:t xml:space="preserve"> IN THE VERIFICATION OF CONSUMPTION</w:t>
      </w:r>
      <w:r w:rsidRPr="003C212C">
        <w:rPr>
          <w:b/>
        </w:rPr>
        <w:t xml:space="preserve"> </w:t>
      </w:r>
    </w:p>
    <w:p w:rsidR="00963F7D" w:rsidRPr="003C212C" w:rsidRDefault="00963F7D" w:rsidP="00963F7D"/>
    <w:p w:rsidR="00963F7D" w:rsidRPr="008D082A" w:rsidRDefault="00963F7D" w:rsidP="00457C14">
      <w:pPr>
        <w:pStyle w:val="Heading1"/>
        <w:numPr>
          <w:ilvl w:val="0"/>
          <w:numId w:val="14"/>
        </w:numPr>
        <w:rPr>
          <w:b/>
        </w:rPr>
      </w:pPr>
      <w:r w:rsidRPr="008D082A">
        <w:rPr>
          <w:i/>
        </w:rPr>
        <w:t>In addition to its role as the Implementing Agency of the China HCFC Production Phase-out Management Plan,</w:t>
      </w:r>
      <w:r w:rsidRPr="00185C78">
        <w:t xml:space="preserve"> </w:t>
      </w:r>
      <w:r w:rsidRPr="008D082A">
        <w:rPr>
          <w:b/>
        </w:rPr>
        <w:t xml:space="preserve">after consultation with the Country and taking into account any views expressed, the World Bank will select and mandate an independent entity to carry out the verification of the consumption of the Country as specified in row 1.2 of Appendix 2-A, as per sub-paragraph 5(b) of this Agreement and sub-paragraph 1(b) of Appendix 4-A. </w:t>
      </w:r>
    </w:p>
    <w:p w:rsidR="00963F7D" w:rsidRPr="003C212C" w:rsidRDefault="00963F7D" w:rsidP="00963F7D">
      <w:pPr>
        <w:rPr>
          <w:b/>
        </w:rPr>
      </w:pPr>
    </w:p>
    <w:p w:rsidR="00963F7D" w:rsidRPr="003C212C" w:rsidRDefault="00963F7D" w:rsidP="00963F7D">
      <w:pPr>
        <w:keepNext/>
        <w:keepLines/>
        <w:rPr>
          <w:b/>
        </w:rPr>
      </w:pPr>
      <w:r>
        <w:rPr>
          <w:b/>
        </w:rPr>
        <w:lastRenderedPageBreak/>
        <w:t>AP</w:t>
      </w:r>
      <w:r w:rsidRPr="003C212C">
        <w:rPr>
          <w:b/>
        </w:rPr>
        <w:t xml:space="preserve">PENDIX 6-D: ROLE OF THE </w:t>
      </w:r>
      <w:r>
        <w:rPr>
          <w:b/>
        </w:rPr>
        <w:t>COOPERATING IAs</w:t>
      </w:r>
      <w:r w:rsidRPr="003C212C">
        <w:rPr>
          <w:b/>
        </w:rPr>
        <w:t xml:space="preserve"> </w:t>
      </w:r>
    </w:p>
    <w:p w:rsidR="00963F7D" w:rsidRPr="003C212C" w:rsidRDefault="00963F7D" w:rsidP="00963F7D">
      <w:pPr>
        <w:keepNext/>
        <w:keepLines/>
        <w:rPr>
          <w:b/>
        </w:rPr>
      </w:pPr>
    </w:p>
    <w:p w:rsidR="00963F7D" w:rsidRPr="003C212C" w:rsidRDefault="00963F7D" w:rsidP="00457C14">
      <w:pPr>
        <w:pStyle w:val="Heading1"/>
        <w:keepNext/>
        <w:keepLines/>
        <w:numPr>
          <w:ilvl w:val="0"/>
          <w:numId w:val="15"/>
        </w:numPr>
      </w:pPr>
      <w:r w:rsidRPr="003C212C">
        <w:t xml:space="preserve">The </w:t>
      </w:r>
      <w:r>
        <w:t xml:space="preserve">Cooperating IAs </w:t>
      </w:r>
      <w:r w:rsidRPr="003C212C">
        <w:t xml:space="preserve">will be responsible for a range of activities described in </w:t>
      </w:r>
      <w:r>
        <w:t>each</w:t>
      </w:r>
      <w:r w:rsidRPr="003C212C">
        <w:t xml:space="preserve"> sector plan, including at least the following: </w:t>
      </w:r>
    </w:p>
    <w:p w:rsidR="00963F7D" w:rsidRPr="008D082A" w:rsidRDefault="00963F7D" w:rsidP="00457C14">
      <w:pPr>
        <w:widowControl w:val="0"/>
        <w:numPr>
          <w:ilvl w:val="1"/>
          <w:numId w:val="26"/>
        </w:numPr>
        <w:spacing w:after="240"/>
        <w:outlineLvl w:val="1"/>
        <w:rPr>
          <w:b/>
        </w:rPr>
      </w:pPr>
      <w:r w:rsidRPr="008D082A">
        <w:rPr>
          <w:b/>
        </w:rPr>
        <w:t xml:space="preserve">Providing assistance for policy development, planning and management of the sector programming as set out in the respective sector plan, when required; </w:t>
      </w:r>
    </w:p>
    <w:p w:rsidR="00963F7D" w:rsidRPr="008D082A" w:rsidRDefault="00963F7D" w:rsidP="00457C14">
      <w:pPr>
        <w:keepNext/>
        <w:keepLines/>
        <w:widowControl w:val="0"/>
        <w:numPr>
          <w:ilvl w:val="1"/>
          <w:numId w:val="26"/>
        </w:numPr>
        <w:tabs>
          <w:tab w:val="num" w:pos="3960"/>
        </w:tabs>
        <w:spacing w:after="240"/>
        <w:outlineLvl w:val="1"/>
        <w:rPr>
          <w:i/>
        </w:rPr>
      </w:pPr>
      <w:r w:rsidRPr="008D082A">
        <w:rPr>
          <w:b/>
        </w:rPr>
        <w:t xml:space="preserve">Assisting the Country in the implementation and assessment of the activities, </w:t>
      </w:r>
      <w:r w:rsidRPr="008D082A">
        <w:rPr>
          <w:i/>
        </w:rPr>
        <w:t>and referring to the Sector Lead IA to ensure a co-ordinated sequence in the activities;</w:t>
      </w:r>
    </w:p>
    <w:p w:rsidR="00963F7D" w:rsidRPr="008D082A" w:rsidRDefault="00963F7D" w:rsidP="00457C14">
      <w:pPr>
        <w:widowControl w:val="0"/>
        <w:numPr>
          <w:ilvl w:val="1"/>
          <w:numId w:val="26"/>
        </w:numPr>
        <w:tabs>
          <w:tab w:val="num" w:pos="3960"/>
        </w:tabs>
        <w:spacing w:after="240"/>
        <w:outlineLvl w:val="1"/>
        <w:rPr>
          <w:b/>
        </w:rPr>
      </w:pPr>
      <w:r w:rsidRPr="008D082A">
        <w:rPr>
          <w:b/>
        </w:rPr>
        <w:t xml:space="preserve">Providing reports to the </w:t>
      </w:r>
      <w:r w:rsidRPr="008D082A">
        <w:rPr>
          <w:i/>
        </w:rPr>
        <w:t>Sector Lead IA</w:t>
      </w:r>
      <w:r w:rsidRPr="008D082A">
        <w:rPr>
          <w:b/>
        </w:rPr>
        <w:t xml:space="preserve"> on these activities as per Appendix 4-A;</w:t>
      </w:r>
    </w:p>
    <w:p w:rsidR="00963F7D" w:rsidRPr="00AB42C9" w:rsidRDefault="00963F7D" w:rsidP="00457C14">
      <w:pPr>
        <w:widowControl w:val="0"/>
        <w:numPr>
          <w:ilvl w:val="1"/>
          <w:numId w:val="26"/>
        </w:numPr>
        <w:tabs>
          <w:tab w:val="num" w:pos="3960"/>
        </w:tabs>
        <w:spacing w:after="240"/>
        <w:outlineLvl w:val="1"/>
      </w:pPr>
      <w:r w:rsidRPr="00AB42C9">
        <w:t xml:space="preserve">Reaching consensus with the </w:t>
      </w:r>
      <w:r w:rsidRPr="008D082A">
        <w:rPr>
          <w:i/>
        </w:rPr>
        <w:t>Sector Lead IA</w:t>
      </w:r>
      <w:r w:rsidRPr="00AB42C9">
        <w:t xml:space="preserve"> on any planning, co-ordination and reporting arrangements required to facilitate the implementation of the Plan</w:t>
      </w:r>
      <w:r>
        <w:t xml:space="preserve">; </w:t>
      </w:r>
      <w:r w:rsidRPr="00AB42C9">
        <w:t>and</w:t>
      </w:r>
    </w:p>
    <w:p w:rsidR="00963F7D" w:rsidRPr="008D082A" w:rsidRDefault="00963F7D" w:rsidP="00457C14">
      <w:pPr>
        <w:widowControl w:val="0"/>
        <w:numPr>
          <w:ilvl w:val="1"/>
          <w:numId w:val="26"/>
        </w:numPr>
        <w:tabs>
          <w:tab w:val="num" w:pos="3960"/>
        </w:tabs>
        <w:spacing w:after="240"/>
        <w:outlineLvl w:val="1"/>
        <w:rPr>
          <w:b/>
        </w:rPr>
      </w:pPr>
      <w:r w:rsidRPr="008D082A">
        <w:rPr>
          <w:b/>
        </w:rPr>
        <w:t xml:space="preserve">Ensuring financial verification of the activities implemented. </w:t>
      </w:r>
    </w:p>
    <w:p w:rsidR="00963F7D" w:rsidRDefault="00963F7D" w:rsidP="00963F7D">
      <w:pPr>
        <w:rPr>
          <w:b/>
        </w:rPr>
      </w:pPr>
    </w:p>
    <w:p w:rsidR="00963F7D" w:rsidRPr="00B375EA" w:rsidRDefault="00963F7D" w:rsidP="00963F7D">
      <w:pPr>
        <w:rPr>
          <w:b/>
        </w:rPr>
      </w:pPr>
      <w:r w:rsidRPr="00B375EA">
        <w:rPr>
          <w:b/>
        </w:rPr>
        <w:t>APPENDIX 7-A: REDUCTIONS IN FUNDING FOR FAILURE TO COMPLY</w:t>
      </w:r>
    </w:p>
    <w:p w:rsidR="00963F7D" w:rsidRPr="00B375EA" w:rsidRDefault="00963F7D" w:rsidP="00963F7D"/>
    <w:p w:rsidR="00963F7D" w:rsidRPr="00B375EA" w:rsidRDefault="00963F7D" w:rsidP="00457C14">
      <w:pPr>
        <w:pStyle w:val="Heading1"/>
        <w:numPr>
          <w:ilvl w:val="0"/>
          <w:numId w:val="12"/>
        </w:numPr>
      </w:pPr>
      <w:r w:rsidRPr="00B375EA">
        <w:t>In accordance with paragraph 11 of the Agreement, the amount of funding provided may be reduced by US $</w:t>
      </w:r>
      <w:r w:rsidRPr="008D082A">
        <w:rPr>
          <w:i/>
        </w:rPr>
        <w:t>115</w:t>
      </w:r>
      <w:r w:rsidRPr="00B375EA">
        <w:t xml:space="preserve"> per ODP</w:t>
      </w:r>
      <w:r>
        <w:t> </w:t>
      </w:r>
      <w:r w:rsidRPr="00B375EA">
        <w:t>kg of consumption beyond the level defined in row 1.2</w:t>
      </w:r>
      <w:r>
        <w:t xml:space="preserve">, </w:t>
      </w:r>
      <w:r w:rsidRPr="008D082A">
        <w:rPr>
          <w:i/>
        </w:rPr>
        <w:t>[1.3.1, 1.3.2, 1.3.3, 1.3.4, or 1.3.5]</w:t>
      </w:r>
      <w:r w:rsidRPr="00B375EA">
        <w:t xml:space="preserve"> of Appendix 2-A for each year in which the target specified in row </w:t>
      </w:r>
      <w:r w:rsidRPr="00805BD2">
        <w:t xml:space="preserve">1.2, </w:t>
      </w:r>
      <w:r w:rsidRPr="00A9016E">
        <w:rPr>
          <w:i/>
        </w:rPr>
        <w:t>[1.3.1, 1.3.2, 1.3.3, 1.3.4, or 1.3.5]</w:t>
      </w:r>
      <w:r w:rsidRPr="00B375EA">
        <w:t xml:space="preserve"> of Appendix 2-A has not been met, on the understanding that the maximum funding reduction would not exceed the funding level of the tranche being requested. Additional measures might be considered in cases where non-compliance extends for two consecutive years.</w:t>
      </w:r>
    </w:p>
    <w:p w:rsidR="00963F7D" w:rsidRPr="00B375EA" w:rsidRDefault="00963F7D" w:rsidP="00457C14">
      <w:pPr>
        <w:pStyle w:val="Heading1"/>
        <w:numPr>
          <w:ilvl w:val="0"/>
          <w:numId w:val="12"/>
        </w:numPr>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963F7D" w:rsidRDefault="00963F7D" w:rsidP="00963F7D">
      <w:pPr>
        <w:rPr>
          <w:b/>
        </w:rPr>
      </w:pPr>
    </w:p>
    <w:p w:rsidR="00963F7D" w:rsidRPr="00746AD9" w:rsidRDefault="00963F7D" w:rsidP="00963F7D">
      <w:pPr>
        <w:rPr>
          <w:b/>
        </w:rPr>
      </w:pPr>
      <w:r w:rsidRPr="00746AD9">
        <w:rPr>
          <w:b/>
        </w:rPr>
        <w:t xml:space="preserve">APPENDIX 8-A: SECTOR SPECIFIC ARRANGEMENTS </w:t>
      </w:r>
    </w:p>
    <w:p w:rsidR="00963F7D" w:rsidRPr="00746AD9" w:rsidRDefault="00963F7D" w:rsidP="00963F7D"/>
    <w:p w:rsidR="00963F7D" w:rsidRPr="008D082A" w:rsidRDefault="00963F7D" w:rsidP="00457C14">
      <w:pPr>
        <w:pStyle w:val="Heading1"/>
        <w:numPr>
          <w:ilvl w:val="0"/>
          <w:numId w:val="13"/>
        </w:numPr>
        <w:rPr>
          <w:i/>
        </w:rPr>
      </w:pPr>
      <w:r w:rsidRPr="008D082A">
        <w:rPr>
          <w:i/>
        </w:rPr>
        <w:t>During stage II of the HPMP for the RAC sector, the Country agrees to convert at least:</w:t>
      </w:r>
    </w:p>
    <w:p w:rsidR="00963F7D" w:rsidRPr="008D082A" w:rsidRDefault="00963F7D" w:rsidP="00457C14">
      <w:pPr>
        <w:pStyle w:val="Heading2"/>
        <w:numPr>
          <w:ilvl w:val="1"/>
          <w:numId w:val="27"/>
        </w:numPr>
        <w:tabs>
          <w:tab w:val="num" w:pos="720"/>
        </w:tabs>
        <w:rPr>
          <w:i/>
        </w:rPr>
      </w:pPr>
      <w:r w:rsidRPr="008D082A">
        <w:rPr>
          <w:i/>
        </w:rPr>
        <w:t xml:space="preserve">Twenty manufacturing lines for the production of RAC equipment to HC-290; </w:t>
      </w:r>
    </w:p>
    <w:p w:rsidR="00963F7D" w:rsidRPr="008D082A" w:rsidRDefault="00963F7D" w:rsidP="00457C14">
      <w:pPr>
        <w:pStyle w:val="Heading2"/>
        <w:numPr>
          <w:ilvl w:val="1"/>
          <w:numId w:val="27"/>
        </w:numPr>
        <w:tabs>
          <w:tab w:val="clear" w:pos="0"/>
          <w:tab w:val="num" w:pos="720"/>
        </w:tabs>
        <w:ind w:left="720" w:firstLine="0"/>
        <w:rPr>
          <w:i/>
        </w:rPr>
      </w:pPr>
      <w:r w:rsidRPr="008D082A">
        <w:rPr>
          <w:i/>
        </w:rPr>
        <w:t>Three compressor manufacturing lines to HC-290;</w:t>
      </w:r>
    </w:p>
    <w:p w:rsidR="00963F7D" w:rsidRPr="008D082A" w:rsidRDefault="00963F7D" w:rsidP="00457C14">
      <w:pPr>
        <w:pStyle w:val="Heading2"/>
        <w:numPr>
          <w:ilvl w:val="1"/>
          <w:numId w:val="27"/>
        </w:numPr>
        <w:tabs>
          <w:tab w:val="clear" w:pos="0"/>
          <w:tab w:val="num" w:pos="720"/>
        </w:tabs>
        <w:ind w:left="720" w:firstLine="0"/>
        <w:rPr>
          <w:i/>
        </w:rPr>
      </w:pPr>
      <w:r w:rsidRPr="008D082A">
        <w:rPr>
          <w:i/>
        </w:rPr>
        <w:t>Three residential HPWH manufacturing lines to HC-290; and</w:t>
      </w:r>
    </w:p>
    <w:p w:rsidR="00963F7D" w:rsidRPr="008D082A" w:rsidRDefault="00963F7D" w:rsidP="00457C14">
      <w:pPr>
        <w:pStyle w:val="Heading2"/>
        <w:numPr>
          <w:ilvl w:val="1"/>
          <w:numId w:val="27"/>
        </w:numPr>
        <w:tabs>
          <w:tab w:val="clear" w:pos="0"/>
          <w:tab w:val="num" w:pos="720"/>
        </w:tabs>
        <w:ind w:left="720" w:firstLine="0"/>
        <w:rPr>
          <w:i/>
        </w:rPr>
      </w:pPr>
      <w:r w:rsidRPr="008D082A">
        <w:rPr>
          <w:i/>
        </w:rPr>
        <w:t>Two residential HPWH manufacturing lines to R-744;</w:t>
      </w:r>
    </w:p>
    <w:p w:rsidR="00963F7D" w:rsidRPr="008D082A" w:rsidRDefault="00963F7D" w:rsidP="00457C14">
      <w:pPr>
        <w:pStyle w:val="Heading1"/>
        <w:numPr>
          <w:ilvl w:val="0"/>
          <w:numId w:val="13"/>
        </w:numPr>
        <w:rPr>
          <w:i/>
        </w:rPr>
      </w:pPr>
      <w:r w:rsidRPr="008D082A">
        <w:rPr>
          <w:i/>
        </w:rPr>
        <w:t>During stage II of the HPMP for the ICR sector, the Country agrees:</w:t>
      </w:r>
    </w:p>
    <w:p w:rsidR="00963F7D" w:rsidRPr="008D082A" w:rsidRDefault="00963F7D" w:rsidP="00457C14">
      <w:pPr>
        <w:pStyle w:val="Heading2"/>
        <w:numPr>
          <w:ilvl w:val="1"/>
          <w:numId w:val="28"/>
        </w:numPr>
        <w:tabs>
          <w:tab w:val="num" w:pos="720"/>
        </w:tabs>
        <w:rPr>
          <w:i/>
        </w:rPr>
      </w:pPr>
      <w:r w:rsidRPr="008D082A">
        <w:rPr>
          <w:i/>
        </w:rPr>
        <w:t>That a maximum quantity of 3,150 metric tonnes (mt) in the unitary air-conditioning (UAC) sub-sector could be converted to HFC-32;</w:t>
      </w:r>
    </w:p>
    <w:p w:rsidR="00963F7D" w:rsidRPr="008D082A" w:rsidRDefault="00963F7D" w:rsidP="00457C14">
      <w:pPr>
        <w:pStyle w:val="Heading2"/>
        <w:keepNext/>
        <w:keepLines/>
        <w:numPr>
          <w:ilvl w:val="1"/>
          <w:numId w:val="28"/>
        </w:numPr>
        <w:tabs>
          <w:tab w:val="clear" w:pos="0"/>
          <w:tab w:val="num" w:pos="720"/>
        </w:tabs>
        <w:rPr>
          <w:i/>
        </w:rPr>
      </w:pPr>
      <w:r w:rsidRPr="008D082A">
        <w:rPr>
          <w:i/>
        </w:rPr>
        <w:lastRenderedPageBreak/>
        <w:t>That the Country would have flexibility in the UAC sub-sector to convert to alternatives with a lower GWP than HFC</w:t>
      </w:r>
      <w:r w:rsidRPr="008D082A">
        <w:rPr>
          <w:i/>
        </w:rPr>
        <w:noBreakHyphen/>
        <w:t>32 as long as the cost and tonnage to be phased out remained the same;</w:t>
      </w:r>
    </w:p>
    <w:p w:rsidR="00963F7D" w:rsidRPr="008D082A" w:rsidRDefault="00963F7D" w:rsidP="00457C14">
      <w:pPr>
        <w:pStyle w:val="Heading2"/>
        <w:numPr>
          <w:ilvl w:val="1"/>
          <w:numId w:val="28"/>
        </w:numPr>
        <w:tabs>
          <w:tab w:val="clear" w:pos="0"/>
          <w:tab w:val="num" w:pos="720"/>
        </w:tabs>
        <w:rPr>
          <w:i/>
        </w:rPr>
      </w:pPr>
      <w:r w:rsidRPr="008D082A">
        <w:rPr>
          <w:i/>
        </w:rPr>
        <w:t>That the Country would have flexibility to convert industrial and commercial HPWH lines to HFC-32 on the understanding that UAC and industrial and commercial HPWH conversions to HFC</w:t>
      </w:r>
      <w:r w:rsidRPr="008D082A">
        <w:rPr>
          <w:i/>
        </w:rPr>
        <w:noBreakHyphen/>
        <w:t>32 combined would not exceed 3,150 mt;</w:t>
      </w:r>
    </w:p>
    <w:p w:rsidR="00963F7D" w:rsidRPr="008D082A" w:rsidRDefault="00963F7D" w:rsidP="00457C14">
      <w:pPr>
        <w:pStyle w:val="Heading2"/>
        <w:keepNext/>
        <w:keepLines/>
        <w:numPr>
          <w:ilvl w:val="1"/>
          <w:numId w:val="28"/>
        </w:numPr>
        <w:tabs>
          <w:tab w:val="clear" w:pos="0"/>
          <w:tab w:val="num" w:pos="720"/>
        </w:tabs>
        <w:rPr>
          <w:i/>
        </w:rPr>
      </w:pPr>
      <w:r w:rsidRPr="008D082A">
        <w:rPr>
          <w:i/>
        </w:rPr>
        <w:t>That at least 20 per cent of the total phase-out of HCFC-22 in the ICR sector would be from the conversion of SMEs (i.e. those consuming 50 mt or less); and</w:t>
      </w:r>
    </w:p>
    <w:p w:rsidR="00963F7D" w:rsidRPr="008D082A" w:rsidRDefault="00963F7D" w:rsidP="00457C14">
      <w:pPr>
        <w:pStyle w:val="Heading2"/>
        <w:numPr>
          <w:ilvl w:val="1"/>
          <w:numId w:val="28"/>
        </w:numPr>
        <w:tabs>
          <w:tab w:val="clear" w:pos="0"/>
          <w:tab w:val="num" w:pos="720"/>
        </w:tabs>
        <w:rPr>
          <w:i/>
        </w:rPr>
      </w:pPr>
      <w:r w:rsidRPr="008D082A">
        <w:rPr>
          <w:i/>
        </w:rPr>
        <w:t>That, in sectors other than the UAC sub-sector, the Country would have flexibility to select from among the six low-GWP technologies identified in Table 8 of the ICR sector of document UNEP/OzL.Pro/ExCom/76/25, excluding HFC-32, and would make best efforts to ensure that the tonnage remained within 30 per cent of the amount specified for each technology in that table, at no additional cost to the Multilateral Fund, and that any deviation from that range would be reported to the Executive Committee for its consideration.</w:t>
      </w:r>
    </w:p>
    <w:p w:rsidR="00963F7D" w:rsidRPr="008D082A" w:rsidRDefault="00963F7D" w:rsidP="00963F7D">
      <w:pPr>
        <w:rPr>
          <w:i/>
        </w:rPr>
      </w:pPr>
    </w:p>
    <w:p w:rsidR="00963F7D" w:rsidRPr="008D082A" w:rsidRDefault="00963F7D" w:rsidP="00963F7D">
      <w:pPr>
        <w:rPr>
          <w:i/>
        </w:rPr>
      </w:pPr>
    </w:p>
    <w:p w:rsidR="00B92E4B" w:rsidRDefault="00B92E4B">
      <w:pPr>
        <w:jc w:val="left"/>
      </w:pPr>
    </w:p>
    <w:p w:rsidR="00B92E4B" w:rsidRDefault="00B92E4B">
      <w:pPr>
        <w:jc w:val="left"/>
      </w:pPr>
    </w:p>
    <w:p w:rsidR="00E85409" w:rsidRDefault="00E85409" w:rsidP="00DC32D9">
      <w:pPr>
        <w:rPr>
          <w:lang w:val="en-CA"/>
        </w:rPr>
      </w:pPr>
    </w:p>
    <w:p w:rsidR="00E85409" w:rsidRDefault="00E85409" w:rsidP="00DC32D9">
      <w:pPr>
        <w:rPr>
          <w:lang w:val="en-CA"/>
        </w:rPr>
      </w:pPr>
    </w:p>
    <w:p w:rsidR="00B92E4B" w:rsidRDefault="00B92E4B" w:rsidP="00DC32D9">
      <w:pPr>
        <w:rPr>
          <w:lang w:val="en-CA"/>
        </w:rPr>
        <w:sectPr w:rsidR="00B92E4B" w:rsidSect="00963F7D">
          <w:headerReference w:type="even" r:id="rId25"/>
          <w:headerReference w:type="default" r:id="rId26"/>
          <w:headerReference w:type="first" r:id="rId27"/>
          <w:pgSz w:w="12240" w:h="15840" w:code="1"/>
          <w:pgMar w:top="720" w:right="1440" w:bottom="864" w:left="1440" w:header="720" w:footer="475" w:gutter="0"/>
          <w:cols w:space="720"/>
          <w:docGrid w:linePitch="299"/>
        </w:sectPr>
      </w:pPr>
    </w:p>
    <w:p w:rsidR="00B92E4B" w:rsidRPr="00EE7D76" w:rsidRDefault="00B92E4B" w:rsidP="00B92E4B">
      <w:pPr>
        <w:jc w:val="center"/>
        <w:rPr>
          <w:b/>
        </w:rPr>
      </w:pPr>
      <w:r w:rsidRPr="00EE7D76">
        <w:rPr>
          <w:b/>
        </w:rPr>
        <w:lastRenderedPageBreak/>
        <w:t>Annex II</w:t>
      </w:r>
    </w:p>
    <w:p w:rsidR="00B92E4B" w:rsidRPr="00EE7D76" w:rsidRDefault="00B92E4B" w:rsidP="00B92E4B">
      <w:pPr>
        <w:jc w:val="center"/>
        <w:rPr>
          <w:b/>
        </w:rPr>
      </w:pPr>
    </w:p>
    <w:p w:rsidR="00B92E4B" w:rsidRPr="00EE7D76" w:rsidRDefault="00B92E4B" w:rsidP="00B92E4B">
      <w:pPr>
        <w:jc w:val="center"/>
        <w:rPr>
          <w:b/>
        </w:rPr>
      </w:pPr>
      <w:r w:rsidRPr="00EE7D76">
        <w:rPr>
          <w:b/>
        </w:rPr>
        <w:t>TRANCHE DISTRIBUTION AMONG SECTORS OF STAGE II OF THE HPMP FOR CHINA</w:t>
      </w:r>
    </w:p>
    <w:p w:rsidR="00B92E4B" w:rsidRPr="00EE7D76" w:rsidRDefault="00B92E4B" w:rsidP="00B92E4B">
      <w:pPr>
        <w:jc w:val="center"/>
        <w:rPr>
          <w:b/>
        </w:rPr>
      </w:pPr>
    </w:p>
    <w:p w:rsidR="00B92E4B" w:rsidRDefault="00B92E4B" w:rsidP="00B92E4B">
      <w:pPr>
        <w:jc w:val="left"/>
        <w:rPr>
          <w:b/>
        </w:rPr>
      </w:pPr>
      <w:r w:rsidRPr="00EE7D76">
        <w:rPr>
          <w:b/>
        </w:rPr>
        <w:t xml:space="preserve">Table 1. Tranche distribution </w:t>
      </w:r>
      <w:r>
        <w:rPr>
          <w:b/>
        </w:rPr>
        <w:t>used as reference for</w:t>
      </w:r>
      <w:r w:rsidRPr="00EE7D76">
        <w:rPr>
          <w:b/>
        </w:rPr>
        <w:t xml:space="preserve"> decision 77/49</w:t>
      </w:r>
    </w:p>
    <w:tbl>
      <w:tblPr>
        <w:tblW w:w="5000" w:type="pct"/>
        <w:tblLook w:val="04A0" w:firstRow="1" w:lastRow="0" w:firstColumn="1" w:lastColumn="0" w:noHBand="0" w:noVBand="1"/>
      </w:tblPr>
      <w:tblGrid>
        <w:gridCol w:w="973"/>
        <w:gridCol w:w="1026"/>
        <w:gridCol w:w="1243"/>
        <w:gridCol w:w="1246"/>
        <w:gridCol w:w="1246"/>
        <w:gridCol w:w="1246"/>
        <w:gridCol w:w="1056"/>
        <w:gridCol w:w="1056"/>
        <w:gridCol w:w="1056"/>
        <w:gridCol w:w="1056"/>
        <w:gridCol w:w="1056"/>
        <w:gridCol w:w="1056"/>
        <w:gridCol w:w="1156"/>
      </w:tblGrid>
      <w:tr w:rsidR="00B92E4B" w:rsidRPr="000D71DF" w:rsidTr="00AD2ABF">
        <w:trPr>
          <w:trHeight w:val="170"/>
        </w:trPr>
        <w:tc>
          <w:tcPr>
            <w:tcW w:w="3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
                <w:color w:val="000000"/>
                <w:sz w:val="18"/>
                <w:szCs w:val="18"/>
                <w:lang w:val="en-US"/>
              </w:rPr>
            </w:pPr>
            <w:r w:rsidRPr="00EE7D76">
              <w:rPr>
                <w:b/>
                <w:color w:val="000000"/>
                <w:sz w:val="18"/>
                <w:szCs w:val="18"/>
                <w:lang w:val="en-US"/>
              </w:rPr>
              <w:t>Sector*</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2016</w:t>
            </w:r>
          </w:p>
        </w:tc>
        <w:tc>
          <w:tcPr>
            <w:tcW w:w="433"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2017</w:t>
            </w:r>
          </w:p>
        </w:tc>
        <w:tc>
          <w:tcPr>
            <w:tcW w:w="433"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2018</w:t>
            </w:r>
          </w:p>
        </w:tc>
        <w:tc>
          <w:tcPr>
            <w:tcW w:w="433"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2019</w:t>
            </w:r>
          </w:p>
        </w:tc>
        <w:tc>
          <w:tcPr>
            <w:tcW w:w="433"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2020</w:t>
            </w:r>
          </w:p>
        </w:tc>
        <w:tc>
          <w:tcPr>
            <w:tcW w:w="365"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2021</w:t>
            </w:r>
          </w:p>
        </w:tc>
        <w:tc>
          <w:tcPr>
            <w:tcW w:w="365"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2022</w:t>
            </w:r>
          </w:p>
        </w:tc>
        <w:tc>
          <w:tcPr>
            <w:tcW w:w="365"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2023</w:t>
            </w:r>
          </w:p>
        </w:tc>
        <w:tc>
          <w:tcPr>
            <w:tcW w:w="365" w:type="pct"/>
            <w:tcBorders>
              <w:top w:val="single" w:sz="4" w:space="0" w:color="auto"/>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2024</w:t>
            </w:r>
          </w:p>
        </w:tc>
        <w:tc>
          <w:tcPr>
            <w:tcW w:w="365" w:type="pct"/>
            <w:tcBorders>
              <w:top w:val="single" w:sz="4" w:space="0" w:color="auto"/>
              <w:left w:val="nil"/>
              <w:bottom w:val="single" w:sz="4" w:space="0" w:color="auto"/>
              <w:right w:val="nil"/>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2025</w:t>
            </w:r>
          </w:p>
        </w:tc>
        <w:tc>
          <w:tcPr>
            <w:tcW w:w="3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2026</w:t>
            </w:r>
          </w:p>
        </w:tc>
        <w:tc>
          <w:tcPr>
            <w:tcW w:w="386" w:type="pct"/>
            <w:tcBorders>
              <w:top w:val="single" w:sz="4" w:space="0" w:color="auto"/>
              <w:left w:val="nil"/>
              <w:bottom w:val="single" w:sz="4" w:space="0" w:color="auto"/>
              <w:right w:val="single" w:sz="4" w:space="0" w:color="auto"/>
            </w:tcBorders>
            <w:shd w:val="clear" w:color="auto" w:fill="auto"/>
            <w:noWrap/>
            <w:vAlign w:val="center"/>
            <w:hideMark/>
          </w:tcPr>
          <w:p w:rsidR="00B92E4B" w:rsidRPr="000D71DF" w:rsidRDefault="00B92E4B" w:rsidP="00AD2ABF">
            <w:pPr>
              <w:jc w:val="center"/>
              <w:rPr>
                <w:b/>
                <w:bCs/>
                <w:color w:val="000000"/>
                <w:sz w:val="18"/>
                <w:szCs w:val="18"/>
                <w:lang w:val="en-US"/>
              </w:rPr>
            </w:pPr>
            <w:r w:rsidRPr="00EE7D76">
              <w:rPr>
                <w:b/>
                <w:bCs/>
                <w:color w:val="000000"/>
                <w:sz w:val="18"/>
                <w:szCs w:val="18"/>
                <w:lang w:val="en-US"/>
              </w:rPr>
              <w:t>Total (US $)</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PU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7,045,027</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7,658,826</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11,177,839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9,947,351</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9,744,069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17,055,591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18,100,552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16,103,192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14,048,227</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14,590,536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16,000,000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141,471,210</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XPS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7,514,867</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9,430,260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11,923,302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14,184,440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13,994,594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11,394,451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12,501,387</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7,521,874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6,796,432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7,525,023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10,000,000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112,786,630</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Solvent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2,821,937</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3,536,687</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3,358,024</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3,379,821</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3,675,861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7,695,038</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3,626,650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6,939,294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4,936,933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3,292,321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4,000,000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47,262,566</w:t>
            </w:r>
          </w:p>
        </w:tc>
      </w:tr>
      <w:tr w:rsidR="00B92E4B" w:rsidRPr="000D71DF" w:rsidTr="00AD2ABF">
        <w:trPr>
          <w:trHeight w:val="107"/>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RAC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15,562,981</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13,983,080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11,760,181</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14,582,193</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18,256,362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15,000,000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89,144,797</w:t>
            </w:r>
          </w:p>
        </w:tc>
      </w:tr>
      <w:tr w:rsidR="00B92E4B" w:rsidRPr="000D71DF" w:rsidTr="00AD2ABF">
        <w:trPr>
          <w:trHeight w:val="71"/>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ICR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13,368,756</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22,807,342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12,321,512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13,932,076</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10,715,111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16,000,000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89,144,797</w:t>
            </w:r>
          </w:p>
        </w:tc>
      </w:tr>
      <w:tr w:rsidR="00B92E4B" w:rsidRPr="000D71DF" w:rsidTr="00AD2ABF">
        <w:trPr>
          <w:trHeight w:val="125"/>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Servicing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3,679,132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4,610,995</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3,569,072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3,153,149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3,165,086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2,112,566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20,290,000</w:t>
            </w:r>
          </w:p>
        </w:tc>
      </w:tr>
      <w:tr w:rsidR="00B92E4B" w:rsidRPr="000D71DF" w:rsidTr="00AD2ABF">
        <w:trPr>
          <w:trHeight w:val="89"/>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left"/>
              <w:rPr>
                <w:b/>
                <w:bCs/>
                <w:color w:val="000000"/>
                <w:sz w:val="18"/>
                <w:szCs w:val="18"/>
                <w:lang w:val="en-US"/>
              </w:rPr>
            </w:pPr>
            <w:r w:rsidRPr="000D71DF">
              <w:rPr>
                <w:b/>
                <w:bCs/>
                <w:color w:val="000000"/>
                <w:sz w:val="18"/>
                <w:szCs w:val="18"/>
                <w:lang w:val="en-US"/>
              </w:rPr>
              <w:t xml:space="preserve"> Total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49,992,700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62,027,190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54,109,930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59,179,030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59,551,083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69,257,646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34,228,589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30,564,360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25,781,592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25,407,880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30,000,000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500,100,000</w:t>
            </w:r>
          </w:p>
        </w:tc>
      </w:tr>
      <w:tr w:rsidR="00B92E4B" w:rsidRPr="00974E26" w:rsidTr="00AD2ABF">
        <w:trPr>
          <w:trHeight w:val="420"/>
        </w:trPr>
        <w:tc>
          <w:tcPr>
            <w:tcW w:w="5000" w:type="pct"/>
            <w:gridSpan w:val="13"/>
            <w:tcBorders>
              <w:top w:val="nil"/>
              <w:left w:val="nil"/>
              <w:bottom w:val="single" w:sz="4" w:space="0" w:color="auto"/>
              <w:right w:val="nil"/>
            </w:tcBorders>
            <w:shd w:val="clear" w:color="auto" w:fill="auto"/>
            <w:noWrap/>
            <w:vAlign w:val="center"/>
            <w:hideMark/>
          </w:tcPr>
          <w:p w:rsidR="00B92E4B" w:rsidRPr="00974E26" w:rsidRDefault="00B92E4B" w:rsidP="00AD2ABF">
            <w:pPr>
              <w:jc w:val="center"/>
              <w:rPr>
                <w:rFonts w:eastAsia="Arial Unicode MS"/>
                <w:b/>
                <w:bCs/>
                <w:color w:val="000000"/>
                <w:lang w:val="en-US"/>
              </w:rPr>
            </w:pPr>
          </w:p>
          <w:p w:rsidR="00B92E4B" w:rsidRPr="00974E26" w:rsidRDefault="00B92E4B" w:rsidP="00AD2ABF">
            <w:pPr>
              <w:jc w:val="left"/>
              <w:rPr>
                <w:rFonts w:eastAsia="Arial Unicode MS"/>
                <w:b/>
                <w:bCs/>
                <w:color w:val="000000"/>
                <w:lang w:val="en-US"/>
              </w:rPr>
            </w:pPr>
            <w:r w:rsidRPr="00EE7D76">
              <w:rPr>
                <w:rFonts w:eastAsia="Arial Unicode MS"/>
                <w:b/>
                <w:bCs/>
                <w:color w:val="000000"/>
                <w:lang w:val="en-US"/>
              </w:rPr>
              <w:t>Table 2. Tranche distribution as proposed by the Government of China</w:t>
            </w:r>
          </w:p>
        </w:tc>
      </w:tr>
      <w:tr w:rsidR="00B92E4B" w:rsidRPr="000D71DF" w:rsidTr="00AD2ABF">
        <w:trPr>
          <w:trHeight w:val="71"/>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
                <w:color w:val="000000"/>
                <w:sz w:val="18"/>
                <w:szCs w:val="18"/>
                <w:lang w:val="en-US"/>
              </w:rPr>
            </w:pPr>
            <w:r w:rsidRPr="00EE7D76">
              <w:rPr>
                <w:b/>
                <w:color w:val="000000"/>
                <w:sz w:val="18"/>
                <w:szCs w:val="18"/>
                <w:lang w:val="en-US"/>
              </w:rPr>
              <w:t>Sector*</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2016</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2017</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2018</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2024</w:t>
            </w:r>
          </w:p>
        </w:tc>
        <w:tc>
          <w:tcPr>
            <w:tcW w:w="365" w:type="pct"/>
            <w:tcBorders>
              <w:top w:val="nil"/>
              <w:left w:val="nil"/>
              <w:bottom w:val="single" w:sz="4" w:space="0" w:color="auto"/>
              <w:right w:val="nil"/>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2025</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2026</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center"/>
              <w:rPr>
                <w:b/>
                <w:bCs/>
                <w:color w:val="000000"/>
                <w:sz w:val="18"/>
                <w:szCs w:val="18"/>
                <w:lang w:val="en-US"/>
              </w:rPr>
            </w:pPr>
            <w:r w:rsidRPr="00EE7D76">
              <w:rPr>
                <w:b/>
                <w:bCs/>
                <w:color w:val="000000"/>
                <w:sz w:val="18"/>
                <w:szCs w:val="18"/>
                <w:lang w:val="en-US"/>
              </w:rPr>
              <w:t>Total (US $)</w:t>
            </w:r>
            <w:r>
              <w:rPr>
                <w:b/>
                <w:bCs/>
                <w:color w:val="000000"/>
                <w:sz w:val="18"/>
                <w:szCs w:val="18"/>
                <w:lang w:val="en-US"/>
              </w:rPr>
              <w:t xml:space="preserve"> </w:t>
            </w:r>
          </w:p>
        </w:tc>
      </w:tr>
      <w:tr w:rsidR="00B92E4B" w:rsidRPr="000D71DF" w:rsidTr="00AD2ABF">
        <w:trPr>
          <w:trHeight w:val="125"/>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PU</w:t>
            </w:r>
          </w:p>
        </w:tc>
        <w:tc>
          <w:tcPr>
            <w:tcW w:w="35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7,045,027</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10,600,000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9,500,000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12,700,000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12,700,000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20,000,000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15,700,000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15,600,000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10,500,000</w:t>
            </w:r>
          </w:p>
        </w:tc>
        <w:tc>
          <w:tcPr>
            <w:tcW w:w="365" w:type="pct"/>
            <w:tcBorders>
              <w:top w:val="nil"/>
              <w:left w:val="nil"/>
              <w:bottom w:val="single" w:sz="4" w:space="0" w:color="auto"/>
              <w:right w:val="nil"/>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13,100,000</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14,026,183</w:t>
            </w:r>
          </w:p>
        </w:tc>
        <w:tc>
          <w:tcPr>
            <w:tcW w:w="38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141,471,210</w:t>
            </w:r>
          </w:p>
        </w:tc>
      </w:tr>
      <w:tr w:rsidR="00B92E4B" w:rsidRPr="000D71DF" w:rsidTr="00AD2ABF">
        <w:trPr>
          <w:trHeight w:val="179"/>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XPS</w:t>
            </w:r>
          </w:p>
        </w:tc>
        <w:tc>
          <w:tcPr>
            <w:tcW w:w="35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7,514,867</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9,000,000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8,000,000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9,600,000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9,600,000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15,000,000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11,400,000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11,300,000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9,800,000</w:t>
            </w:r>
          </w:p>
        </w:tc>
        <w:tc>
          <w:tcPr>
            <w:tcW w:w="365" w:type="pct"/>
            <w:tcBorders>
              <w:top w:val="nil"/>
              <w:left w:val="nil"/>
              <w:bottom w:val="single" w:sz="4" w:space="0" w:color="auto"/>
              <w:right w:val="nil"/>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9,600,000</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11,971,763</w:t>
            </w:r>
          </w:p>
        </w:tc>
        <w:tc>
          <w:tcPr>
            <w:tcW w:w="38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112,786,630</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Solvent</w:t>
            </w:r>
          </w:p>
        </w:tc>
        <w:tc>
          <w:tcPr>
            <w:tcW w:w="35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2,821,937</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3,777,190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2,959,930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3,229,030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3,601,083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sz w:val="18"/>
                <w:szCs w:val="18"/>
                <w:lang w:val="en-US"/>
              </w:rPr>
            </w:pPr>
            <w:r w:rsidRPr="000D71DF">
              <w:rPr>
                <w:sz w:val="18"/>
                <w:szCs w:val="18"/>
                <w:lang w:val="en-US"/>
              </w:rPr>
              <w:t>7,888,921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7,128,589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3,664,360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5,481,592</w:t>
            </w:r>
          </w:p>
        </w:tc>
        <w:tc>
          <w:tcPr>
            <w:tcW w:w="365" w:type="pct"/>
            <w:tcBorders>
              <w:top w:val="nil"/>
              <w:left w:val="nil"/>
              <w:bottom w:val="single" w:sz="4" w:space="0" w:color="auto"/>
              <w:right w:val="nil"/>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2,707,880</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4,002,054</w:t>
            </w:r>
          </w:p>
        </w:tc>
        <w:tc>
          <w:tcPr>
            <w:tcW w:w="38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47,262,566</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RAC</w:t>
            </w:r>
          </w:p>
        </w:tc>
        <w:tc>
          <w:tcPr>
            <w:tcW w:w="35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15,562,981</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16,000,000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18,000,000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14,000,000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14,000,000</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11,581,816</w:t>
            </w: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nil"/>
            </w:tcBorders>
            <w:shd w:val="clear" w:color="auto" w:fill="auto"/>
            <w:vAlign w:val="center"/>
            <w:hideMark/>
          </w:tcPr>
          <w:p w:rsidR="00B92E4B" w:rsidRPr="000D71DF" w:rsidRDefault="00B92E4B" w:rsidP="00AD2ABF">
            <w:pPr>
              <w:jc w:val="right"/>
              <w:rPr>
                <w:color w:val="000000"/>
                <w:sz w:val="18"/>
                <w:szCs w:val="18"/>
                <w:lang w:val="en-US"/>
              </w:rPr>
            </w:pP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8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89,144,797</w:t>
            </w:r>
          </w:p>
        </w:tc>
      </w:tr>
      <w:tr w:rsidR="00B92E4B" w:rsidRPr="000D71DF" w:rsidTr="00AD2ABF">
        <w:trPr>
          <w:trHeight w:val="161"/>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ICR</w:t>
            </w:r>
          </w:p>
        </w:tc>
        <w:tc>
          <w:tcPr>
            <w:tcW w:w="35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13,368,756</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20,000,000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12,000,000</w:t>
            </w:r>
          </w:p>
        </w:tc>
        <w:tc>
          <w:tcPr>
            <w:tcW w:w="433"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16,000,000</w:t>
            </w:r>
          </w:p>
        </w:tc>
        <w:tc>
          <w:tcPr>
            <w:tcW w:w="433" w:type="pct"/>
            <w:tcBorders>
              <w:top w:val="nil"/>
              <w:left w:val="nil"/>
              <w:bottom w:val="single" w:sz="4" w:space="0" w:color="auto"/>
              <w:right w:val="single" w:sz="4" w:space="0" w:color="auto"/>
            </w:tcBorders>
            <w:shd w:val="clear" w:color="000000" w:fill="FFFFFF"/>
            <w:vAlign w:val="center"/>
            <w:hideMark/>
          </w:tcPr>
          <w:p w:rsidR="00B92E4B" w:rsidRPr="000D71DF" w:rsidRDefault="00B92E4B" w:rsidP="00AD2ABF">
            <w:pPr>
              <w:jc w:val="right"/>
              <w:rPr>
                <w:sz w:val="18"/>
                <w:szCs w:val="18"/>
                <w:lang w:val="en-US"/>
              </w:rPr>
            </w:pPr>
            <w:r w:rsidRPr="000D71DF">
              <w:rPr>
                <w:sz w:val="18"/>
                <w:szCs w:val="18"/>
                <w:lang w:val="en-US"/>
              </w:rPr>
              <w:t>16,000,000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sz w:val="18"/>
                <w:szCs w:val="18"/>
                <w:lang w:val="en-US"/>
              </w:rPr>
            </w:pPr>
            <w:r w:rsidRPr="000D71DF">
              <w:rPr>
                <w:sz w:val="18"/>
                <w:szCs w:val="18"/>
                <w:lang w:val="en-US"/>
              </w:rPr>
              <w:t>11,776,041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nil"/>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86" w:type="pct"/>
            <w:tcBorders>
              <w:top w:val="nil"/>
              <w:left w:val="nil"/>
              <w:bottom w:val="single" w:sz="4" w:space="0" w:color="auto"/>
              <w:right w:val="single" w:sz="4" w:space="0" w:color="auto"/>
            </w:tcBorders>
            <w:shd w:val="clear" w:color="auto" w:fill="auto"/>
            <w:vAlign w:val="center"/>
            <w:hideMark/>
          </w:tcPr>
          <w:p w:rsidR="00B92E4B" w:rsidRPr="000D71DF" w:rsidRDefault="00B92E4B" w:rsidP="00AD2ABF">
            <w:pPr>
              <w:jc w:val="right"/>
              <w:rPr>
                <w:sz w:val="18"/>
                <w:szCs w:val="18"/>
                <w:lang w:val="en-US"/>
              </w:rPr>
            </w:pPr>
            <w:r w:rsidRPr="000D71DF">
              <w:rPr>
                <w:sz w:val="18"/>
                <w:szCs w:val="18"/>
                <w:lang w:val="en-US"/>
              </w:rPr>
              <w:t>89,144,797</w:t>
            </w:r>
          </w:p>
        </w:tc>
      </w:tr>
      <w:tr w:rsidR="00B92E4B" w:rsidRPr="000D71DF" w:rsidTr="00AD2ABF">
        <w:trPr>
          <w:trHeight w:val="116"/>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Servicing</w:t>
            </w:r>
          </w:p>
        </w:tc>
        <w:tc>
          <w:tcPr>
            <w:tcW w:w="356" w:type="pct"/>
            <w:tcBorders>
              <w:top w:val="nil"/>
              <w:left w:val="nil"/>
              <w:bottom w:val="single" w:sz="4" w:space="0" w:color="auto"/>
              <w:right w:val="single" w:sz="4" w:space="0" w:color="auto"/>
            </w:tcBorders>
            <w:shd w:val="clear" w:color="auto" w:fill="auto"/>
            <w:noWrap/>
            <w:vAlign w:val="bottom"/>
            <w:hideMark/>
          </w:tcPr>
          <w:p w:rsidR="00B92E4B" w:rsidRPr="000D71DF" w:rsidRDefault="00B92E4B" w:rsidP="00AD2ABF">
            <w:pPr>
              <w:jc w:val="right"/>
              <w:rPr>
                <w:sz w:val="18"/>
                <w:szCs w:val="18"/>
                <w:lang w:val="en-US"/>
              </w:rPr>
            </w:pPr>
            <w:r w:rsidRPr="000D71DF">
              <w:rPr>
                <w:sz w:val="18"/>
                <w:szCs w:val="18"/>
                <w:lang w:val="en-US"/>
              </w:rPr>
              <w:t>3,679,132</w:t>
            </w:r>
          </w:p>
        </w:tc>
        <w:tc>
          <w:tcPr>
            <w:tcW w:w="433" w:type="pct"/>
            <w:tcBorders>
              <w:top w:val="nil"/>
              <w:left w:val="nil"/>
              <w:bottom w:val="single" w:sz="4" w:space="0" w:color="auto"/>
              <w:right w:val="single" w:sz="4" w:space="0" w:color="auto"/>
            </w:tcBorders>
            <w:shd w:val="clear" w:color="auto" w:fill="auto"/>
            <w:noWrap/>
            <w:vAlign w:val="bottom"/>
            <w:hideMark/>
          </w:tcPr>
          <w:p w:rsidR="00B92E4B" w:rsidRPr="000D71DF" w:rsidRDefault="00B92E4B" w:rsidP="00AD2ABF">
            <w:pPr>
              <w:jc w:val="right"/>
              <w:rPr>
                <w:sz w:val="18"/>
                <w:szCs w:val="18"/>
                <w:lang w:val="en-US"/>
              </w:rPr>
            </w:pPr>
            <w:r w:rsidRPr="000D71DF">
              <w:rPr>
                <w:sz w:val="18"/>
                <w:szCs w:val="18"/>
                <w:lang w:val="en-US"/>
              </w:rPr>
              <w:t>2,650,000</w:t>
            </w:r>
          </w:p>
        </w:tc>
        <w:tc>
          <w:tcPr>
            <w:tcW w:w="433" w:type="pct"/>
            <w:tcBorders>
              <w:top w:val="nil"/>
              <w:left w:val="nil"/>
              <w:bottom w:val="single" w:sz="4" w:space="0" w:color="auto"/>
              <w:right w:val="single" w:sz="4" w:space="0" w:color="auto"/>
            </w:tcBorders>
            <w:shd w:val="clear" w:color="auto" w:fill="auto"/>
            <w:noWrap/>
            <w:vAlign w:val="bottom"/>
            <w:hideMark/>
          </w:tcPr>
          <w:p w:rsidR="00B92E4B" w:rsidRPr="000D71DF" w:rsidRDefault="00B92E4B" w:rsidP="00AD2ABF">
            <w:pPr>
              <w:jc w:val="right"/>
              <w:rPr>
                <w:sz w:val="18"/>
                <w:szCs w:val="18"/>
                <w:lang w:val="en-US"/>
              </w:rPr>
            </w:pPr>
            <w:r w:rsidRPr="000D71DF">
              <w:rPr>
                <w:sz w:val="18"/>
                <w:szCs w:val="18"/>
                <w:lang w:val="en-US"/>
              </w:rPr>
              <w:t>3,650,000</w:t>
            </w:r>
          </w:p>
        </w:tc>
        <w:tc>
          <w:tcPr>
            <w:tcW w:w="433" w:type="pct"/>
            <w:tcBorders>
              <w:top w:val="nil"/>
              <w:left w:val="nil"/>
              <w:bottom w:val="single" w:sz="4" w:space="0" w:color="auto"/>
              <w:right w:val="single" w:sz="4" w:space="0" w:color="auto"/>
            </w:tcBorders>
            <w:shd w:val="clear" w:color="auto" w:fill="auto"/>
            <w:noWrap/>
            <w:vAlign w:val="bottom"/>
            <w:hideMark/>
          </w:tcPr>
          <w:p w:rsidR="00B92E4B" w:rsidRPr="000D71DF" w:rsidRDefault="00B92E4B" w:rsidP="00AD2ABF">
            <w:pPr>
              <w:jc w:val="right"/>
              <w:rPr>
                <w:sz w:val="18"/>
                <w:szCs w:val="18"/>
                <w:lang w:val="en-US"/>
              </w:rPr>
            </w:pPr>
            <w:r w:rsidRPr="000D71DF">
              <w:rPr>
                <w:sz w:val="18"/>
                <w:szCs w:val="18"/>
                <w:lang w:val="en-US"/>
              </w:rPr>
              <w:t>3,650,000</w:t>
            </w:r>
          </w:p>
        </w:tc>
        <w:tc>
          <w:tcPr>
            <w:tcW w:w="433" w:type="pct"/>
            <w:tcBorders>
              <w:top w:val="nil"/>
              <w:left w:val="nil"/>
              <w:bottom w:val="single" w:sz="4" w:space="0" w:color="auto"/>
              <w:right w:val="single" w:sz="4" w:space="0" w:color="auto"/>
            </w:tcBorders>
            <w:shd w:val="clear" w:color="auto" w:fill="auto"/>
            <w:noWrap/>
            <w:vAlign w:val="bottom"/>
            <w:hideMark/>
          </w:tcPr>
          <w:p w:rsidR="00B92E4B" w:rsidRPr="000D71DF" w:rsidRDefault="00B92E4B" w:rsidP="00AD2ABF">
            <w:pPr>
              <w:jc w:val="right"/>
              <w:rPr>
                <w:sz w:val="18"/>
                <w:szCs w:val="18"/>
                <w:lang w:val="en-US"/>
              </w:rPr>
            </w:pPr>
            <w:r w:rsidRPr="000D71DF">
              <w:rPr>
                <w:sz w:val="18"/>
                <w:szCs w:val="18"/>
                <w:lang w:val="en-US"/>
              </w:rPr>
              <w:t>3,650,000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sz w:val="18"/>
                <w:szCs w:val="18"/>
                <w:lang w:val="en-US"/>
              </w:rPr>
            </w:pPr>
            <w:r w:rsidRPr="000D71DF">
              <w:rPr>
                <w:sz w:val="18"/>
                <w:szCs w:val="18"/>
                <w:lang w:val="en-US"/>
              </w:rPr>
              <w:t>3,010,868</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nil"/>
              <w:bottom w:val="single" w:sz="4" w:space="0" w:color="auto"/>
              <w:right w:val="nil"/>
            </w:tcBorders>
            <w:shd w:val="clear" w:color="auto" w:fill="auto"/>
            <w:noWrap/>
            <w:vAlign w:val="center"/>
            <w:hideMark/>
          </w:tcPr>
          <w:p w:rsidR="00B92E4B" w:rsidRPr="000D71DF" w:rsidRDefault="00B92E4B" w:rsidP="00AD2ABF">
            <w:pPr>
              <w:jc w:val="right"/>
              <w:rPr>
                <w:color w:val="000000"/>
                <w:sz w:val="18"/>
                <w:szCs w:val="18"/>
                <w:lang w:val="en-US"/>
              </w:rPr>
            </w:pP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p>
        </w:tc>
        <w:tc>
          <w:tcPr>
            <w:tcW w:w="386" w:type="pct"/>
            <w:tcBorders>
              <w:top w:val="nil"/>
              <w:left w:val="nil"/>
              <w:bottom w:val="single" w:sz="4" w:space="0" w:color="auto"/>
              <w:right w:val="single" w:sz="4" w:space="0" w:color="auto"/>
            </w:tcBorders>
            <w:shd w:val="clear" w:color="auto" w:fill="auto"/>
            <w:noWrap/>
            <w:vAlign w:val="bottom"/>
            <w:hideMark/>
          </w:tcPr>
          <w:p w:rsidR="00B92E4B" w:rsidRPr="000D71DF" w:rsidRDefault="00B92E4B" w:rsidP="00AD2ABF">
            <w:pPr>
              <w:jc w:val="right"/>
              <w:rPr>
                <w:sz w:val="18"/>
                <w:szCs w:val="18"/>
                <w:lang w:val="en-US"/>
              </w:rPr>
            </w:pPr>
            <w:r w:rsidRPr="000D71DF">
              <w:rPr>
                <w:sz w:val="18"/>
                <w:szCs w:val="18"/>
                <w:lang w:val="en-US"/>
              </w:rPr>
              <w:t>20,290,000</w:t>
            </w:r>
          </w:p>
        </w:tc>
      </w:tr>
      <w:tr w:rsidR="00B92E4B" w:rsidRPr="000D71DF" w:rsidTr="00AD2ABF">
        <w:trPr>
          <w:trHeight w:val="80"/>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left"/>
              <w:rPr>
                <w:b/>
                <w:bCs/>
                <w:color w:val="000000"/>
                <w:sz w:val="18"/>
                <w:szCs w:val="18"/>
                <w:lang w:val="en-US"/>
              </w:rPr>
            </w:pPr>
            <w:r w:rsidRPr="000D71DF">
              <w:rPr>
                <w:b/>
                <w:bCs/>
                <w:color w:val="000000"/>
                <w:sz w:val="18"/>
                <w:szCs w:val="18"/>
                <w:lang w:val="en-US"/>
              </w:rPr>
              <w:t>Total</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49,992,700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62,027,190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54,109,930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59,179,030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59,551,083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69,257,646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34,228,589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30,564,360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25,781,592</w:t>
            </w:r>
          </w:p>
        </w:tc>
        <w:tc>
          <w:tcPr>
            <w:tcW w:w="365" w:type="pct"/>
            <w:tcBorders>
              <w:top w:val="nil"/>
              <w:left w:val="nil"/>
              <w:bottom w:val="single" w:sz="4" w:space="0" w:color="auto"/>
              <w:right w:val="nil"/>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25,407,880</w:t>
            </w:r>
          </w:p>
        </w:tc>
        <w:tc>
          <w:tcPr>
            <w:tcW w:w="365" w:type="pct"/>
            <w:tcBorders>
              <w:top w:val="nil"/>
              <w:left w:val="single" w:sz="4" w:space="0" w:color="auto"/>
              <w:bottom w:val="single" w:sz="4" w:space="0" w:color="auto"/>
              <w:right w:val="nil"/>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30,000,000</w:t>
            </w:r>
          </w:p>
        </w:tc>
        <w:tc>
          <w:tcPr>
            <w:tcW w:w="386"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500,100,000</w:t>
            </w:r>
          </w:p>
        </w:tc>
      </w:tr>
      <w:tr w:rsidR="00B92E4B" w:rsidRPr="00974E26" w:rsidTr="00AD2ABF">
        <w:trPr>
          <w:trHeight w:val="420"/>
        </w:trPr>
        <w:tc>
          <w:tcPr>
            <w:tcW w:w="5000" w:type="pct"/>
            <w:gridSpan w:val="13"/>
            <w:tcBorders>
              <w:top w:val="nil"/>
              <w:left w:val="nil"/>
              <w:bottom w:val="single" w:sz="4" w:space="0" w:color="auto"/>
              <w:right w:val="nil"/>
            </w:tcBorders>
            <w:shd w:val="clear" w:color="auto" w:fill="auto"/>
            <w:noWrap/>
            <w:vAlign w:val="center"/>
            <w:hideMark/>
          </w:tcPr>
          <w:p w:rsidR="00B92E4B" w:rsidRPr="00974E26" w:rsidRDefault="00B92E4B" w:rsidP="00AD2ABF">
            <w:pPr>
              <w:jc w:val="left"/>
              <w:rPr>
                <w:rFonts w:eastAsia="Arial Unicode MS"/>
                <w:b/>
                <w:bCs/>
                <w:color w:val="000000"/>
                <w:lang w:val="en-US"/>
              </w:rPr>
            </w:pPr>
          </w:p>
          <w:p w:rsidR="00B92E4B" w:rsidRPr="00974E26" w:rsidRDefault="00B92E4B" w:rsidP="00AD2ABF">
            <w:pPr>
              <w:jc w:val="left"/>
              <w:rPr>
                <w:rFonts w:eastAsia="Arial Unicode MS"/>
                <w:b/>
                <w:bCs/>
                <w:color w:val="000000"/>
                <w:lang w:val="en-US"/>
              </w:rPr>
            </w:pPr>
            <w:r w:rsidRPr="00EE7D76">
              <w:rPr>
                <w:rFonts w:eastAsia="Arial Unicode MS"/>
                <w:b/>
                <w:bCs/>
                <w:color w:val="000000"/>
                <w:lang w:val="en-US"/>
              </w:rPr>
              <w:t>Table 3. Differences between Table 1 and Table 2</w:t>
            </w:r>
          </w:p>
        </w:tc>
      </w:tr>
      <w:tr w:rsidR="00B92E4B" w:rsidRPr="000D71DF" w:rsidTr="00AD2ABF">
        <w:trPr>
          <w:trHeight w:val="71"/>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
                <w:color w:val="000000"/>
                <w:sz w:val="18"/>
                <w:szCs w:val="18"/>
                <w:lang w:val="en-US"/>
              </w:rPr>
            </w:pPr>
            <w:r w:rsidRPr="00EE7D76">
              <w:rPr>
                <w:b/>
                <w:color w:val="000000"/>
                <w:sz w:val="18"/>
                <w:szCs w:val="18"/>
                <w:lang w:val="en-US"/>
              </w:rPr>
              <w:t>Sector*</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2016</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2017</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2018</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2019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2024</w:t>
            </w:r>
          </w:p>
        </w:tc>
        <w:tc>
          <w:tcPr>
            <w:tcW w:w="365" w:type="pct"/>
            <w:tcBorders>
              <w:top w:val="nil"/>
              <w:left w:val="nil"/>
              <w:bottom w:val="single" w:sz="4" w:space="0" w:color="auto"/>
              <w:right w:val="nil"/>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2025</w:t>
            </w:r>
          </w:p>
        </w:tc>
        <w:tc>
          <w:tcPr>
            <w:tcW w:w="365"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center"/>
              <w:rPr>
                <w:b/>
                <w:bCs/>
                <w:color w:val="000000"/>
                <w:sz w:val="18"/>
                <w:szCs w:val="18"/>
                <w:lang w:val="en-US"/>
              </w:rPr>
            </w:pPr>
            <w:r w:rsidRPr="00EE7D76">
              <w:rPr>
                <w:b/>
                <w:bCs/>
                <w:color w:val="000000"/>
                <w:sz w:val="18"/>
                <w:szCs w:val="18"/>
                <w:lang w:val="en-US"/>
              </w:rPr>
              <w:t>2026</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center"/>
              <w:rPr>
                <w:b/>
                <w:bCs/>
                <w:color w:val="000000"/>
                <w:sz w:val="18"/>
                <w:szCs w:val="18"/>
                <w:lang w:val="en-US"/>
              </w:rPr>
            </w:pPr>
            <w:r w:rsidRPr="00EE7D76">
              <w:rPr>
                <w:b/>
                <w:bCs/>
                <w:color w:val="000000"/>
                <w:sz w:val="18"/>
                <w:szCs w:val="18"/>
                <w:lang w:val="en-US"/>
              </w:rPr>
              <w:t>Total (US $)</w:t>
            </w:r>
          </w:p>
        </w:tc>
      </w:tr>
      <w:tr w:rsidR="00B92E4B" w:rsidRPr="000D71DF" w:rsidTr="00AD2ABF">
        <w:trPr>
          <w:trHeight w:val="74"/>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PU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2,941,174</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(1,677,839)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2,752,649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2,955,931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2,944,409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(2,400,552)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(503,192)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(3,548,227)</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(1,490,536)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(1,973,817)</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r>
      <w:tr w:rsidR="00B92E4B" w:rsidRPr="000D71DF" w:rsidTr="00AD2ABF">
        <w:trPr>
          <w:trHeight w:val="179"/>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XPS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(430,260)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(3,923,302)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(4,584,440)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(4,394,594)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3,605,549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(1,101,387)</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3,778,126</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3,003,568</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2,074,977</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1,971,763</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Solvent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240,503</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(398,094)</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(150,791)</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(74,778)</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193,883</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3,501,939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(3,274,934)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544,659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(584,441)</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2,054</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r>
      <w:tr w:rsidR="00B92E4B" w:rsidRPr="000D71DF" w:rsidTr="00AD2ABF">
        <w:trPr>
          <w:trHeight w:val="58"/>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RAC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2,016,920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6,239,819</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(582,193)</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(4,256,362)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(3,418,184)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r>
      <w:tr w:rsidR="00B92E4B" w:rsidRPr="000D71DF" w:rsidTr="00AD2ABF">
        <w:trPr>
          <w:trHeight w:val="71"/>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ICR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(2,807,342)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(321,512)</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2,067,924</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5,284,889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(4,223,959)</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r>
      <w:tr w:rsidR="00B92E4B" w:rsidRPr="000D71DF" w:rsidTr="00AD2ABF">
        <w:trPr>
          <w:trHeight w:val="125"/>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EE7D76" w:rsidRDefault="00B92E4B" w:rsidP="00AD2ABF">
            <w:pPr>
              <w:jc w:val="left"/>
              <w:rPr>
                <w:bCs/>
                <w:color w:val="000000"/>
                <w:sz w:val="18"/>
                <w:szCs w:val="18"/>
                <w:lang w:val="en-US"/>
              </w:rPr>
            </w:pPr>
            <w:r w:rsidRPr="00EE7D76">
              <w:rPr>
                <w:bCs/>
                <w:color w:val="000000"/>
                <w:sz w:val="18"/>
                <w:szCs w:val="18"/>
                <w:lang w:val="en-US"/>
              </w:rPr>
              <w:t xml:space="preserve"> Servicing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FF0000"/>
                <w:sz w:val="18"/>
                <w:szCs w:val="18"/>
                <w:lang w:val="en-US"/>
              </w:rPr>
              <w:t>(1,960,995)</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80,928</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496,851</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484,914</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898,302</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color w:val="000000"/>
                <w:sz w:val="18"/>
                <w:szCs w:val="18"/>
                <w:lang w:val="en-US"/>
              </w:rPr>
            </w:pPr>
            <w:r w:rsidRPr="000D71DF">
              <w:rPr>
                <w:color w:val="000000"/>
                <w:sz w:val="18"/>
                <w:szCs w:val="18"/>
                <w:lang w:val="en-US"/>
              </w:rPr>
              <w:t>0</w:t>
            </w:r>
          </w:p>
        </w:tc>
      </w:tr>
      <w:tr w:rsidR="00B92E4B" w:rsidRPr="000D71DF" w:rsidTr="00AD2ABF">
        <w:trPr>
          <w:trHeight w:val="89"/>
        </w:trPr>
        <w:tc>
          <w:tcPr>
            <w:tcW w:w="339" w:type="pct"/>
            <w:tcBorders>
              <w:top w:val="nil"/>
              <w:left w:val="single" w:sz="4" w:space="0" w:color="auto"/>
              <w:bottom w:val="single" w:sz="4" w:space="0" w:color="auto"/>
              <w:right w:val="single" w:sz="4" w:space="0" w:color="auto"/>
            </w:tcBorders>
            <w:shd w:val="clear" w:color="auto" w:fill="auto"/>
            <w:noWrap/>
            <w:vAlign w:val="center"/>
            <w:hideMark/>
          </w:tcPr>
          <w:p w:rsidR="00B92E4B" w:rsidRPr="000D71DF" w:rsidRDefault="00B92E4B" w:rsidP="00AD2ABF">
            <w:pPr>
              <w:jc w:val="left"/>
              <w:rPr>
                <w:b/>
                <w:bCs/>
                <w:color w:val="000000"/>
                <w:sz w:val="18"/>
                <w:szCs w:val="18"/>
                <w:lang w:val="en-US"/>
              </w:rPr>
            </w:pPr>
            <w:r w:rsidRPr="000D71DF">
              <w:rPr>
                <w:b/>
                <w:bCs/>
                <w:color w:val="000000"/>
                <w:sz w:val="18"/>
                <w:szCs w:val="18"/>
                <w:lang w:val="en-US"/>
              </w:rPr>
              <w:t xml:space="preserve"> Total </w:t>
            </w:r>
          </w:p>
        </w:tc>
        <w:tc>
          <w:tcPr>
            <w:tcW w:w="35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433"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65"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c>
          <w:tcPr>
            <w:tcW w:w="386" w:type="pct"/>
            <w:tcBorders>
              <w:top w:val="nil"/>
              <w:left w:val="nil"/>
              <w:bottom w:val="single" w:sz="4" w:space="0" w:color="auto"/>
              <w:right w:val="single" w:sz="4" w:space="0" w:color="auto"/>
            </w:tcBorders>
            <w:shd w:val="clear" w:color="auto" w:fill="auto"/>
            <w:noWrap/>
            <w:vAlign w:val="center"/>
            <w:hideMark/>
          </w:tcPr>
          <w:p w:rsidR="00B92E4B" w:rsidRPr="000D71DF" w:rsidRDefault="00B92E4B" w:rsidP="00AD2ABF">
            <w:pPr>
              <w:jc w:val="right"/>
              <w:rPr>
                <w:b/>
                <w:bCs/>
                <w:color w:val="000000"/>
                <w:sz w:val="18"/>
                <w:szCs w:val="18"/>
                <w:lang w:val="en-US"/>
              </w:rPr>
            </w:pPr>
            <w:r w:rsidRPr="000D71DF">
              <w:rPr>
                <w:b/>
                <w:bCs/>
                <w:color w:val="000000"/>
                <w:sz w:val="18"/>
                <w:szCs w:val="18"/>
                <w:lang w:val="en-US"/>
              </w:rPr>
              <w:t>0</w:t>
            </w:r>
          </w:p>
        </w:tc>
      </w:tr>
    </w:tbl>
    <w:p w:rsidR="00B92E4B" w:rsidRPr="00EE7D76" w:rsidRDefault="00B92E4B" w:rsidP="00B92E4B">
      <w:pPr>
        <w:jc w:val="left"/>
        <w:rPr>
          <w:sz w:val="16"/>
          <w:szCs w:val="16"/>
        </w:rPr>
      </w:pPr>
      <w:r w:rsidRPr="00EE7D76">
        <w:rPr>
          <w:sz w:val="16"/>
          <w:szCs w:val="16"/>
        </w:rPr>
        <w:t>*PU= polyurethane foam; XPS= extruded polystyrene foam; RAC=room air-conditioning manufacturing and heat pump water heaters; ICR=industrial and commercial refrigeration and air conditioning</w:t>
      </w:r>
    </w:p>
    <w:p w:rsidR="00E85409" w:rsidRPr="00B92E4B" w:rsidRDefault="00E85409" w:rsidP="00DC32D9"/>
    <w:p w:rsidR="00E85409" w:rsidRDefault="00E85409" w:rsidP="00DC32D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2894"/>
        <w:gridCol w:w="2894"/>
        <w:gridCol w:w="2895"/>
        <w:gridCol w:w="2895"/>
      </w:tblGrid>
      <w:tr w:rsidR="00B92E4B" w:rsidTr="00B92E4B">
        <w:tc>
          <w:tcPr>
            <w:tcW w:w="2894" w:type="dxa"/>
          </w:tcPr>
          <w:p w:rsidR="00B92E4B" w:rsidRDefault="00B92E4B" w:rsidP="004E7F9C">
            <w:pPr>
              <w:rPr>
                <w:lang w:val="en-CA"/>
              </w:rPr>
            </w:pPr>
          </w:p>
        </w:tc>
        <w:tc>
          <w:tcPr>
            <w:tcW w:w="2894" w:type="dxa"/>
          </w:tcPr>
          <w:p w:rsidR="00B92E4B" w:rsidRDefault="00B92E4B" w:rsidP="004E7F9C">
            <w:pPr>
              <w:rPr>
                <w:lang w:val="en-CA"/>
              </w:rPr>
            </w:pPr>
          </w:p>
        </w:tc>
        <w:tc>
          <w:tcPr>
            <w:tcW w:w="2894" w:type="dxa"/>
            <w:tcBorders>
              <w:bottom w:val="single" w:sz="4" w:space="0" w:color="auto"/>
            </w:tcBorders>
          </w:tcPr>
          <w:p w:rsidR="00B92E4B" w:rsidRDefault="00B92E4B" w:rsidP="004E7F9C">
            <w:pPr>
              <w:rPr>
                <w:lang w:val="en-CA"/>
              </w:rPr>
            </w:pPr>
          </w:p>
        </w:tc>
        <w:tc>
          <w:tcPr>
            <w:tcW w:w="2895" w:type="dxa"/>
          </w:tcPr>
          <w:p w:rsidR="00B92E4B" w:rsidRDefault="00B92E4B" w:rsidP="004E7F9C">
            <w:pPr>
              <w:rPr>
                <w:lang w:val="en-CA"/>
              </w:rPr>
            </w:pPr>
          </w:p>
        </w:tc>
        <w:tc>
          <w:tcPr>
            <w:tcW w:w="2895" w:type="dxa"/>
          </w:tcPr>
          <w:p w:rsidR="00B92E4B" w:rsidRDefault="00B92E4B" w:rsidP="004E7F9C">
            <w:pPr>
              <w:rPr>
                <w:lang w:val="en-CA"/>
              </w:rPr>
            </w:pPr>
          </w:p>
        </w:tc>
      </w:tr>
    </w:tbl>
    <w:p w:rsidR="00E85409" w:rsidRPr="00B04161" w:rsidRDefault="00E85409" w:rsidP="004E7F9C">
      <w:pPr>
        <w:rPr>
          <w:lang w:val="en-CA"/>
        </w:rPr>
      </w:pPr>
    </w:p>
    <w:sectPr w:rsidR="00E85409" w:rsidRPr="00B04161" w:rsidSect="0012040E">
      <w:headerReference w:type="default" r:id="rId28"/>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BDC" w:rsidRDefault="00EF1BDC" w:rsidP="004A504B">
      <w:r>
        <w:separator/>
      </w:r>
    </w:p>
  </w:endnote>
  <w:endnote w:type="continuationSeparator" w:id="0">
    <w:p w:rsidR="00EF1BDC" w:rsidRDefault="00EF1B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EF1BDC">
    <w:pPr>
      <w:jc w:val="center"/>
    </w:pPr>
    <w:r>
      <w:fldChar w:fldCharType="begin"/>
    </w:r>
    <w:r>
      <w:instrText xml:space="preserve"> PAGE </w:instrText>
    </w:r>
    <w:r>
      <w:fldChar w:fldCharType="separate"/>
    </w:r>
    <w:r w:rsidR="007D0108">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EF1BDC">
    <w:pPr>
      <w:jc w:val="center"/>
    </w:pPr>
    <w:r>
      <w:fldChar w:fldCharType="begin"/>
    </w:r>
    <w:r>
      <w:instrText xml:space="preserve"> PAGE </w:instrText>
    </w:r>
    <w:r>
      <w:fldChar w:fldCharType="separate"/>
    </w:r>
    <w:r w:rsidR="007D0108">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Default="00EF1BD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F1BDC" w:rsidRDefault="00EF1BD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EF1BDC">
    <w:pPr>
      <w:jc w:val="center"/>
    </w:pPr>
    <w:r>
      <w:fldChar w:fldCharType="begin"/>
    </w:r>
    <w:r>
      <w:instrText xml:space="preserve"> PAGE </w:instrText>
    </w:r>
    <w:r>
      <w:fldChar w:fldCharType="separate"/>
    </w:r>
    <w:r w:rsidR="007D0108">
      <w:rPr>
        <w:noProof/>
      </w:rPr>
      <w:t>14</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EF1BDC">
    <w:pPr>
      <w:jc w:val="center"/>
    </w:pPr>
    <w:r>
      <w:fldChar w:fldCharType="begin"/>
    </w:r>
    <w:r>
      <w:instrText xml:space="preserve"> PAGE </w:instrText>
    </w:r>
    <w:r>
      <w:fldChar w:fldCharType="separate"/>
    </w:r>
    <w:r w:rsidR="007D0108">
      <w:rPr>
        <w:noProof/>
      </w:rPr>
      <w:t>1</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240431"/>
      <w:docPartObj>
        <w:docPartGallery w:val="Page Numbers (Bottom of Page)"/>
        <w:docPartUnique/>
      </w:docPartObj>
    </w:sdtPr>
    <w:sdtEndPr>
      <w:rPr>
        <w:noProof/>
      </w:rPr>
    </w:sdtEndPr>
    <w:sdtContent>
      <w:p w:rsidR="00EF1BDC" w:rsidRDefault="00EF1BDC">
        <w:pPr>
          <w:pStyle w:val="Footer"/>
          <w:jc w:val="center"/>
        </w:pPr>
        <w:r>
          <w:fldChar w:fldCharType="begin"/>
        </w:r>
        <w:r>
          <w:instrText xml:space="preserve"> PAGE   \* MERGEFORMAT </w:instrText>
        </w:r>
        <w:r>
          <w:fldChar w:fldCharType="separate"/>
        </w:r>
        <w:r w:rsidR="007D0108">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BDC" w:rsidRDefault="00EF1BDC" w:rsidP="004A504B">
      <w:r>
        <w:separator/>
      </w:r>
    </w:p>
  </w:footnote>
  <w:footnote w:type="continuationSeparator" w:id="0">
    <w:p w:rsidR="00EF1BDC" w:rsidRDefault="00EF1BDC" w:rsidP="004A504B">
      <w:r>
        <w:continuationSeparator/>
      </w:r>
    </w:p>
  </w:footnote>
  <w:footnote w:id="1">
    <w:p w:rsidR="00EF1BDC" w:rsidRPr="00EB7CCB" w:rsidRDefault="00EF1BDC" w:rsidP="00BC752B">
      <w:pPr>
        <w:pStyle w:val="FootnoteText"/>
        <w:rPr>
          <w:lang w:val="en-CA"/>
        </w:rPr>
      </w:pPr>
      <w:r>
        <w:rPr>
          <w:rStyle w:val="FootnoteReference"/>
        </w:rPr>
        <w:footnoteRef/>
      </w:r>
      <w:r>
        <w:t xml:space="preserve"> </w:t>
      </w:r>
      <w:r>
        <w:rPr>
          <w:lang w:val="en-CA"/>
        </w:rPr>
        <w:t>Decision 76/43.</w:t>
      </w:r>
    </w:p>
  </w:footnote>
  <w:footnote w:id="2">
    <w:p w:rsidR="00EF1BDC" w:rsidRPr="00C13848" w:rsidRDefault="00EF1BDC" w:rsidP="00D721E9">
      <w:pPr>
        <w:pStyle w:val="FootnoteText"/>
        <w:rPr>
          <w:lang w:val="en-CA"/>
        </w:rPr>
      </w:pPr>
      <w:r>
        <w:rPr>
          <w:rStyle w:val="FootnoteReference"/>
        </w:rPr>
        <w:footnoteRef/>
      </w:r>
      <w:r>
        <w:t xml:space="preserve"> </w:t>
      </w:r>
      <w:r>
        <w:rPr>
          <w:lang w:val="en-CA"/>
        </w:rPr>
        <w:t>Annex XIX of the Report of the 76</w:t>
      </w:r>
      <w:r w:rsidRPr="00C13848">
        <w:rPr>
          <w:vertAlign w:val="superscript"/>
          <w:lang w:val="en-CA"/>
        </w:rPr>
        <w:t>th</w:t>
      </w:r>
      <w:r>
        <w:rPr>
          <w:lang w:val="en-CA"/>
        </w:rPr>
        <w:t> meeting (UNEP/OzL.Pro/ExCom/76/66).</w:t>
      </w:r>
    </w:p>
  </w:footnote>
  <w:footnote w:id="3">
    <w:p w:rsidR="00EF1BDC" w:rsidRPr="008551F8" w:rsidRDefault="00EF1BDC">
      <w:pPr>
        <w:pStyle w:val="FootnoteText"/>
        <w:rPr>
          <w:lang w:val="en-CA"/>
        </w:rPr>
      </w:pPr>
      <w:r>
        <w:rPr>
          <w:rStyle w:val="FootnoteReference"/>
        </w:rPr>
        <w:footnoteRef/>
      </w:r>
      <w:r>
        <w:t xml:space="preserve"> </w:t>
      </w:r>
      <w:r>
        <w:rPr>
          <w:lang w:val="en-CA"/>
        </w:rPr>
        <w:t>UNEP/OzL.Pro/ExCom/79/43.</w:t>
      </w:r>
    </w:p>
  </w:footnote>
  <w:footnote w:id="4">
    <w:p w:rsidR="00EF1BDC" w:rsidRPr="00805BD2" w:rsidRDefault="00EF1BDC" w:rsidP="00963F7D">
      <w:pPr>
        <w:pStyle w:val="FootnoteText"/>
        <w:rPr>
          <w:lang w:val="en-CA"/>
        </w:rPr>
      </w:pPr>
      <w:r>
        <w:rPr>
          <w:rStyle w:val="FootnoteReference"/>
        </w:rPr>
        <w:footnoteRef/>
      </w:r>
      <w:r>
        <w:t xml:space="preserve"> </w:t>
      </w:r>
      <w:r>
        <w:rPr>
          <w:lang w:val="en-CA"/>
        </w:rPr>
        <w:t>Tranches with requested level of funding of more than US $5 million should be submitted in full twelve weeks in advance to the applicable Executive Committee meeting in line with decision 20/7.</w:t>
      </w:r>
    </w:p>
  </w:footnote>
  <w:footnote w:id="5">
    <w:p w:rsidR="00EF1BDC" w:rsidRPr="00805BD2" w:rsidRDefault="00EF1BDC" w:rsidP="00963F7D">
      <w:pPr>
        <w:pStyle w:val="FootnoteText"/>
        <w:rPr>
          <w:lang w:val="en-CA"/>
        </w:rPr>
      </w:pPr>
      <w:r>
        <w:rPr>
          <w:rStyle w:val="FootnoteReference"/>
        </w:rPr>
        <w:footnoteRef/>
      </w:r>
      <w:r>
        <w:t xml:space="preserve"> </w:t>
      </w:r>
      <w:r>
        <w:rPr>
          <w:lang w:val="en-CA"/>
        </w:rPr>
        <w:t>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r>
      <w:fldChar w:fldCharType="begin"/>
    </w:r>
    <w:r>
      <w:instrText xml:space="preserve"> DOCPROPERTY "Document number"  \* MERGEFORMAT </w:instrText>
    </w:r>
    <w:r>
      <w:fldChar w:fldCharType="separate"/>
    </w:r>
    <w:r>
      <w:t>UNEP/OzL.Pro/ExCom/79/30</w:t>
    </w:r>
    <w:r>
      <w:fldChar w:fldCharType="end"/>
    </w:r>
  </w:p>
  <w:p w:rsidR="00EF1BDC" w:rsidRPr="0033525D" w:rsidRDefault="00EF1BDC"/>
  <w:p w:rsidR="00EF1BDC" w:rsidRPr="0033525D" w:rsidRDefault="00EF1BD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pPr>
      <w:jc w:val="right"/>
    </w:pPr>
    <w:r>
      <w:fldChar w:fldCharType="begin"/>
    </w:r>
    <w:r>
      <w:instrText xml:space="preserve"> DOCPROPERTY "Document number"  \* MERGEFORMAT </w:instrText>
    </w:r>
    <w:r>
      <w:fldChar w:fldCharType="separate"/>
    </w:r>
    <w:r>
      <w:t>UNEP/OzL.Pro/ExCom/79/30</w:t>
    </w:r>
    <w:r>
      <w:fldChar w:fldCharType="end"/>
    </w:r>
  </w:p>
  <w:p w:rsidR="00EF1BDC" w:rsidRPr="0033525D" w:rsidRDefault="00EF1BDC"/>
  <w:p w:rsidR="00EF1BDC" w:rsidRPr="0033525D" w:rsidRDefault="00EF1B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r>
      <w:fldChar w:fldCharType="begin"/>
    </w:r>
    <w:r>
      <w:instrText xml:space="preserve"> DOCPROPERTY "Document number"  \* MERGEFORMAT </w:instrText>
    </w:r>
    <w:r>
      <w:fldChar w:fldCharType="separate"/>
    </w:r>
    <w:r>
      <w:t>UNEP/OzL.Pro/ExCom/79/30</w:t>
    </w:r>
    <w:r>
      <w:fldChar w:fldCharType="end"/>
    </w:r>
  </w:p>
  <w:p w:rsidR="00EF1BDC" w:rsidRPr="0033525D" w:rsidRDefault="00EF1BDC">
    <w:r>
      <w:t>Annex I</w:t>
    </w:r>
  </w:p>
  <w:p w:rsidR="00EF1BDC" w:rsidRDefault="00EF1BDC"/>
  <w:p w:rsidR="00EF1BDC" w:rsidRPr="0033525D" w:rsidRDefault="00EF1BD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pPr>
      <w:jc w:val="right"/>
    </w:pPr>
    <w:r>
      <w:fldChar w:fldCharType="begin"/>
    </w:r>
    <w:r>
      <w:instrText xml:space="preserve"> DOCPROPERTY "Document number"  \* MERGEFORMAT </w:instrText>
    </w:r>
    <w:r>
      <w:fldChar w:fldCharType="separate"/>
    </w:r>
    <w:r>
      <w:t>UNEP/OzL.Pro/ExCom/79/30</w:t>
    </w:r>
    <w:r>
      <w:fldChar w:fldCharType="end"/>
    </w:r>
  </w:p>
  <w:p w:rsidR="00EF1BDC" w:rsidRDefault="00EF1BDC" w:rsidP="00DB2A6F">
    <w:pPr>
      <w:jc w:val="right"/>
    </w:pPr>
    <w:r>
      <w:t>Annex I</w:t>
    </w:r>
  </w:p>
  <w:p w:rsidR="00EF1BDC" w:rsidRPr="0033525D" w:rsidRDefault="00EF1BDC" w:rsidP="00DB2A6F">
    <w:pPr>
      <w:jc w:val="right"/>
    </w:pPr>
  </w:p>
  <w:p w:rsidR="00EF1BDC" w:rsidRPr="0033525D" w:rsidRDefault="00EF1BD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Default="007D0108" w:rsidP="00DB2A6F">
    <w:pPr>
      <w:pStyle w:val="Header"/>
      <w:jc w:val="right"/>
    </w:pPr>
    <w:r>
      <w:fldChar w:fldCharType="begin"/>
    </w:r>
    <w:r>
      <w:instrText xml:space="preserve"> DOCPROPERTY "Document number"  \* MERGEFORMAT </w:instrText>
    </w:r>
    <w:r>
      <w:fldChar w:fldCharType="separate"/>
    </w:r>
    <w:r>
      <w:t>UNEP/OzL.Pro/ExCom/79/30</w:t>
    </w:r>
    <w:r>
      <w:fldChar w:fldCharType="end"/>
    </w:r>
  </w:p>
  <w:p w:rsidR="00EF1BDC" w:rsidRDefault="00EF1BDC" w:rsidP="00DB2A6F">
    <w:pPr>
      <w:pStyle w:val="Header"/>
      <w:jc w:val="right"/>
    </w:pPr>
    <w:r>
      <w:t>Annex I</w:t>
    </w:r>
  </w:p>
  <w:p w:rsidR="00EF1BDC" w:rsidRDefault="00EF1BDC" w:rsidP="00DB2A6F">
    <w:pPr>
      <w:pStyle w:val="Header"/>
      <w:jc w:val="right"/>
    </w:pPr>
  </w:p>
  <w:p w:rsidR="00EF1BDC" w:rsidRDefault="00EF1BDC" w:rsidP="00DB2A6F">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rsidP="00DB2A6F">
    <w:pPr>
      <w:jc w:val="right"/>
    </w:pPr>
    <w:r>
      <w:fldChar w:fldCharType="begin"/>
    </w:r>
    <w:r>
      <w:instrText xml:space="preserve"> DOCPROPERTY "Document number"  \* MERGEFORMAT </w:instrText>
    </w:r>
    <w:r>
      <w:fldChar w:fldCharType="separate"/>
    </w:r>
    <w:r>
      <w:t>UNEP/OzL.Pro/ExCom/79/30</w:t>
    </w:r>
    <w:r>
      <w:fldChar w:fldCharType="end"/>
    </w:r>
  </w:p>
  <w:p w:rsidR="00EF1BDC" w:rsidRPr="0033525D" w:rsidRDefault="00EF1BDC" w:rsidP="00DB2A6F">
    <w:pPr>
      <w:jc w:val="right"/>
    </w:pPr>
    <w:r>
      <w:t>Annex I</w:t>
    </w:r>
  </w:p>
  <w:p w:rsidR="00EF1BDC" w:rsidRDefault="00EF1BDC" w:rsidP="00DB2A6F">
    <w:pPr>
      <w:jc w:val="right"/>
    </w:pPr>
  </w:p>
  <w:p w:rsidR="00EF1BDC" w:rsidRPr="0033525D" w:rsidRDefault="00EF1BDC" w:rsidP="00DB2A6F">
    <w:pP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rsidP="00963F7D">
    <w:pPr>
      <w:jc w:val="left"/>
    </w:pPr>
    <w:r>
      <w:fldChar w:fldCharType="begin"/>
    </w:r>
    <w:r>
      <w:instrText xml:space="preserve"> DOCPROPERTY "Document number"  \* MERGEFORMAT</w:instrText>
    </w:r>
    <w:r>
      <w:instrText xml:space="preserve"> </w:instrText>
    </w:r>
    <w:r>
      <w:fldChar w:fldCharType="separate"/>
    </w:r>
    <w:r>
      <w:t>UNEP/OzL.Pro/ExCom/79/30</w:t>
    </w:r>
    <w:r>
      <w:fldChar w:fldCharType="end"/>
    </w:r>
  </w:p>
  <w:p w:rsidR="00EF1BDC" w:rsidRDefault="00EF1BDC" w:rsidP="00963F7D">
    <w:pPr>
      <w:jc w:val="left"/>
    </w:pPr>
    <w:r>
      <w:t>Annex I</w:t>
    </w:r>
  </w:p>
  <w:p w:rsidR="00EF1BDC" w:rsidRPr="0033525D" w:rsidRDefault="00EF1BDC" w:rsidP="00963F7D">
    <w:pPr>
      <w:jc w:val="left"/>
    </w:pPr>
  </w:p>
  <w:p w:rsidR="00EF1BDC" w:rsidRPr="0033525D" w:rsidRDefault="00EF1BDC" w:rsidP="00963F7D">
    <w:pPr>
      <w:pStyle w:val="Heade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Default="007D0108" w:rsidP="00DB2A6F">
    <w:pPr>
      <w:pStyle w:val="Header"/>
      <w:jc w:val="left"/>
    </w:pPr>
    <w:r>
      <w:fldChar w:fldCharType="begin"/>
    </w:r>
    <w:r>
      <w:instrText xml:space="preserve"> DOCPROPERTY "Document number"  \* MERGEFORMAT </w:instrText>
    </w:r>
    <w:r>
      <w:fldChar w:fldCharType="separate"/>
    </w:r>
    <w:r>
      <w:t>UNEP/OzL.Pro/ExCom/79/30</w:t>
    </w:r>
    <w:r>
      <w:fldChar w:fldCharType="end"/>
    </w:r>
  </w:p>
  <w:p w:rsidR="00EF1BDC" w:rsidRDefault="00EF1BDC" w:rsidP="00DB2A6F">
    <w:pPr>
      <w:pStyle w:val="Header"/>
      <w:jc w:val="left"/>
    </w:pPr>
    <w:r>
      <w:t>Annex I</w:t>
    </w:r>
  </w:p>
  <w:p w:rsidR="00EF1BDC" w:rsidRDefault="00EF1BDC" w:rsidP="00DB2A6F">
    <w:pPr>
      <w:pStyle w:val="Header"/>
      <w:jc w:val="left"/>
    </w:pPr>
  </w:p>
  <w:p w:rsidR="00EF1BDC" w:rsidRDefault="00EF1BDC" w:rsidP="00DB2A6F">
    <w:pPr>
      <w:pStyle w:val="Header"/>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rsidP="00963F7D">
    <w:pPr>
      <w:jc w:val="right"/>
    </w:pPr>
    <w:r>
      <w:fldChar w:fldCharType="begin"/>
    </w:r>
    <w:r>
      <w:instrText xml:space="preserve"> DOCPRO</w:instrText>
    </w:r>
    <w:r>
      <w:instrText xml:space="preserve">PERTY "Document number"  \* MERGEFORMAT </w:instrText>
    </w:r>
    <w:r>
      <w:fldChar w:fldCharType="separate"/>
    </w:r>
    <w:r>
      <w:t>UNEP/OzL.Pro/ExCom/79/30</w:t>
    </w:r>
    <w:r>
      <w:fldChar w:fldCharType="end"/>
    </w:r>
  </w:p>
  <w:p w:rsidR="00EF1BDC" w:rsidRDefault="00EF1BDC" w:rsidP="00963F7D">
    <w:pPr>
      <w:jc w:val="right"/>
    </w:pPr>
    <w:r>
      <w:t>Annex I</w:t>
    </w:r>
  </w:p>
  <w:p w:rsidR="00EF1BDC" w:rsidRPr="0033525D" w:rsidRDefault="00EF1BDC" w:rsidP="00963F7D">
    <w:pPr>
      <w:jc w:val="right"/>
    </w:pPr>
  </w:p>
  <w:p w:rsidR="00EF1BDC" w:rsidRPr="0033525D" w:rsidRDefault="00EF1BDC" w:rsidP="00963F7D">
    <w:pP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rsidP="00963F7D">
    <w:pPr>
      <w:jc w:val="left"/>
    </w:pPr>
    <w:r>
      <w:fldChar w:fldCharType="begin"/>
    </w:r>
    <w:r>
      <w:instrText xml:space="preserve"> DOCPROPERTY "Document number"  \* MERGEFORMAT </w:instrText>
    </w:r>
    <w:r>
      <w:fldChar w:fldCharType="separate"/>
    </w:r>
    <w:r>
      <w:t>UNEP/OzL.Pro/ExCom/79/30</w:t>
    </w:r>
    <w:r>
      <w:fldChar w:fldCharType="end"/>
    </w:r>
  </w:p>
  <w:p w:rsidR="00EF1BDC" w:rsidRPr="0033525D" w:rsidRDefault="00EF1BDC" w:rsidP="00963F7D">
    <w:pPr>
      <w:jc w:val="left"/>
    </w:pPr>
    <w:r>
      <w:t>Annex I</w:t>
    </w:r>
  </w:p>
  <w:p w:rsidR="00EF1BDC" w:rsidRDefault="00EF1BDC" w:rsidP="00963F7D">
    <w:pPr>
      <w:pStyle w:val="Header"/>
      <w:jc w:val="left"/>
    </w:pPr>
  </w:p>
  <w:p w:rsidR="00EF1BDC" w:rsidRPr="0033525D" w:rsidRDefault="00EF1BD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Default="00EF1BD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BDC" w:rsidRPr="0033525D" w:rsidRDefault="007D0108">
    <w:pPr>
      <w:jc w:val="right"/>
    </w:pPr>
    <w:r>
      <w:fldChar w:fldCharType="begin"/>
    </w:r>
    <w:r>
      <w:instrText xml:space="preserve"> DOCPROPERTY "Document number"  \* MERGEFORMAT </w:instrText>
    </w:r>
    <w:r>
      <w:fldChar w:fldCharType="separate"/>
    </w:r>
    <w:r>
      <w:t>UNEP/OzL.Pro/ExCom/79/30</w:t>
    </w:r>
    <w:r>
      <w:fldChar w:fldCharType="end"/>
    </w:r>
  </w:p>
  <w:p w:rsidR="00EF1BDC" w:rsidRPr="0033525D" w:rsidRDefault="00EF1BDC" w:rsidP="00B92E4B">
    <w:pPr>
      <w:jc w:val="right"/>
    </w:pPr>
    <w:r>
      <w:t>Annex II</w:t>
    </w:r>
  </w:p>
  <w:p w:rsidR="00EF1BDC" w:rsidRDefault="00EF1BDC">
    <w:pPr>
      <w:pStyle w:val="Header"/>
    </w:pPr>
  </w:p>
  <w:p w:rsidR="00EF1BDC" w:rsidRPr="0033525D" w:rsidRDefault="00EF1B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nsid w:val="02C156D6"/>
    <w:multiLevelType w:val="multilevel"/>
    <w:tmpl w:val="2BFA86B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37E2EBC"/>
    <w:multiLevelType w:val="multilevel"/>
    <w:tmpl w:val="608A0B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nsid w:val="0CA7078B"/>
    <w:multiLevelType w:val="multilevel"/>
    <w:tmpl w:val="CA025B2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nsid w:val="1A210E3F"/>
    <w:multiLevelType w:val="multilevel"/>
    <w:tmpl w:val="C9A4199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nsid w:val="225D0C26"/>
    <w:multiLevelType w:val="multilevel"/>
    <w:tmpl w:val="6EB6B3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nsid w:val="327F5E7A"/>
    <w:multiLevelType w:val="multilevel"/>
    <w:tmpl w:val="3072D1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nsid w:val="347F2BF1"/>
    <w:multiLevelType w:val="multilevel"/>
    <w:tmpl w:val="8DEE89F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nsid w:val="379B7818"/>
    <w:multiLevelType w:val="multilevel"/>
    <w:tmpl w:val="CAB6315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nsid w:val="465605F2"/>
    <w:multiLevelType w:val="multilevel"/>
    <w:tmpl w:val="3E50FE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nsid w:val="49296C07"/>
    <w:multiLevelType w:val="multilevel"/>
    <w:tmpl w:val="9842A42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4B180BC1"/>
    <w:multiLevelType w:val="multilevel"/>
    <w:tmpl w:val="CDC0B4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B5B7099"/>
    <w:multiLevelType w:val="multilevel"/>
    <w:tmpl w:val="7738447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62937B63"/>
    <w:multiLevelType w:val="multilevel"/>
    <w:tmpl w:val="8840778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nsid w:val="67D070A3"/>
    <w:multiLevelType w:val="multilevel"/>
    <w:tmpl w:val="121AF5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755807B3"/>
    <w:multiLevelType w:val="multilevel"/>
    <w:tmpl w:val="AED6ED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6"/>
  </w:num>
  <w:num w:numId="3">
    <w:abstractNumId w:val="14"/>
  </w:num>
  <w:num w:numId="4">
    <w:abstractNumId w:val="15"/>
  </w:num>
  <w:num w:numId="5">
    <w:abstractNumId w:val="20"/>
  </w:num>
  <w:num w:numId="6">
    <w:abstractNumId w:val="7"/>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3"/>
  </w:num>
  <w:num w:numId="20">
    <w:abstractNumId w:val="2"/>
  </w:num>
  <w:num w:numId="21">
    <w:abstractNumId w:val="5"/>
  </w:num>
  <w:num w:numId="22">
    <w:abstractNumId w:val="17"/>
  </w:num>
  <w:num w:numId="23">
    <w:abstractNumId w:val="9"/>
  </w:num>
  <w:num w:numId="24">
    <w:abstractNumId w:val="3"/>
  </w:num>
  <w:num w:numId="25">
    <w:abstractNumId w:val="4"/>
  </w:num>
  <w:num w:numId="26">
    <w:abstractNumId w:val="1"/>
  </w:num>
  <w:num w:numId="27">
    <w:abstractNumId w:val="16"/>
  </w:num>
  <w:num w:numId="28">
    <w:abstractNumId w:val="8"/>
  </w:num>
  <w:num w:numId="29">
    <w:abstractNumId w:val="10"/>
  </w:num>
  <w:num w:numId="30">
    <w:abstractNumId w:val="12"/>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449"/>
    <w:rsid w:val="00000FED"/>
    <w:rsid w:val="0000434E"/>
    <w:rsid w:val="000211A9"/>
    <w:rsid w:val="00031260"/>
    <w:rsid w:val="0003681A"/>
    <w:rsid w:val="00050BE6"/>
    <w:rsid w:val="00061EC2"/>
    <w:rsid w:val="00080ED0"/>
    <w:rsid w:val="00085B8F"/>
    <w:rsid w:val="00090481"/>
    <w:rsid w:val="000A6C26"/>
    <w:rsid w:val="000B29FC"/>
    <w:rsid w:val="000D0379"/>
    <w:rsid w:val="000E07BC"/>
    <w:rsid w:val="000F1CD4"/>
    <w:rsid w:val="000F4103"/>
    <w:rsid w:val="000F70A7"/>
    <w:rsid w:val="0012040E"/>
    <w:rsid w:val="001348B9"/>
    <w:rsid w:val="00135980"/>
    <w:rsid w:val="00164719"/>
    <w:rsid w:val="00166FC4"/>
    <w:rsid w:val="001677AC"/>
    <w:rsid w:val="00177D4B"/>
    <w:rsid w:val="001804EA"/>
    <w:rsid w:val="001811BB"/>
    <w:rsid w:val="00190A61"/>
    <w:rsid w:val="001A3342"/>
    <w:rsid w:val="001A3E3D"/>
    <w:rsid w:val="001A7049"/>
    <w:rsid w:val="001B1E40"/>
    <w:rsid w:val="001C5D42"/>
    <w:rsid w:val="001C764E"/>
    <w:rsid w:val="001E1052"/>
    <w:rsid w:val="001E21B1"/>
    <w:rsid w:val="001E2F93"/>
    <w:rsid w:val="001E61E5"/>
    <w:rsid w:val="001F2159"/>
    <w:rsid w:val="00214863"/>
    <w:rsid w:val="002156B4"/>
    <w:rsid w:val="0023548E"/>
    <w:rsid w:val="00253222"/>
    <w:rsid w:val="00262847"/>
    <w:rsid w:val="00281BB2"/>
    <w:rsid w:val="002B72E9"/>
    <w:rsid w:val="002C7998"/>
    <w:rsid w:val="002E14A4"/>
    <w:rsid w:val="002F1E53"/>
    <w:rsid w:val="002F2CAA"/>
    <w:rsid w:val="003306E1"/>
    <w:rsid w:val="003320E4"/>
    <w:rsid w:val="0033525D"/>
    <w:rsid w:val="003414F3"/>
    <w:rsid w:val="003532DF"/>
    <w:rsid w:val="00353C69"/>
    <w:rsid w:val="0035613E"/>
    <w:rsid w:val="003630C4"/>
    <w:rsid w:val="00363EE9"/>
    <w:rsid w:val="00376128"/>
    <w:rsid w:val="0037742E"/>
    <w:rsid w:val="00380A7D"/>
    <w:rsid w:val="0038245A"/>
    <w:rsid w:val="0039337A"/>
    <w:rsid w:val="003A3189"/>
    <w:rsid w:val="003A4813"/>
    <w:rsid w:val="003B569D"/>
    <w:rsid w:val="003C3C0E"/>
    <w:rsid w:val="003D4FAC"/>
    <w:rsid w:val="003E0F59"/>
    <w:rsid w:val="003E7906"/>
    <w:rsid w:val="003F3C50"/>
    <w:rsid w:val="00403D18"/>
    <w:rsid w:val="00406A6A"/>
    <w:rsid w:val="00406B22"/>
    <w:rsid w:val="004328A7"/>
    <w:rsid w:val="00434C74"/>
    <w:rsid w:val="00451736"/>
    <w:rsid w:val="00456EB4"/>
    <w:rsid w:val="00457C14"/>
    <w:rsid w:val="004718F3"/>
    <w:rsid w:val="00475040"/>
    <w:rsid w:val="004909ED"/>
    <w:rsid w:val="00493D40"/>
    <w:rsid w:val="004967B6"/>
    <w:rsid w:val="004A504B"/>
    <w:rsid w:val="004A6911"/>
    <w:rsid w:val="004B011F"/>
    <w:rsid w:val="004B54E0"/>
    <w:rsid w:val="004B7384"/>
    <w:rsid w:val="004C4269"/>
    <w:rsid w:val="004D5B3B"/>
    <w:rsid w:val="004D6236"/>
    <w:rsid w:val="004E4DBB"/>
    <w:rsid w:val="004E4E41"/>
    <w:rsid w:val="004E7F9C"/>
    <w:rsid w:val="004F3493"/>
    <w:rsid w:val="004F5143"/>
    <w:rsid w:val="00512B09"/>
    <w:rsid w:val="00520309"/>
    <w:rsid w:val="00555D75"/>
    <w:rsid w:val="00560DF0"/>
    <w:rsid w:val="0056759C"/>
    <w:rsid w:val="0059513E"/>
    <w:rsid w:val="005A533A"/>
    <w:rsid w:val="005B48FF"/>
    <w:rsid w:val="00604C15"/>
    <w:rsid w:val="006158D5"/>
    <w:rsid w:val="00625D83"/>
    <w:rsid w:val="006623E7"/>
    <w:rsid w:val="00662B80"/>
    <w:rsid w:val="006852C7"/>
    <w:rsid w:val="006952C8"/>
    <w:rsid w:val="00697B15"/>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B7D27"/>
    <w:rsid w:val="007C3D33"/>
    <w:rsid w:val="007C6F58"/>
    <w:rsid w:val="007D0108"/>
    <w:rsid w:val="007D294A"/>
    <w:rsid w:val="007D47D2"/>
    <w:rsid w:val="007D6EC0"/>
    <w:rsid w:val="007D7E1D"/>
    <w:rsid w:val="00831979"/>
    <w:rsid w:val="00851352"/>
    <w:rsid w:val="008551F8"/>
    <w:rsid w:val="00863230"/>
    <w:rsid w:val="008717D8"/>
    <w:rsid w:val="0087215C"/>
    <w:rsid w:val="008767A3"/>
    <w:rsid w:val="008875FE"/>
    <w:rsid w:val="00887F8E"/>
    <w:rsid w:val="008949F0"/>
    <w:rsid w:val="00896234"/>
    <w:rsid w:val="00897E43"/>
    <w:rsid w:val="008C0B34"/>
    <w:rsid w:val="008C5738"/>
    <w:rsid w:val="008C7EAD"/>
    <w:rsid w:val="008D0B76"/>
    <w:rsid w:val="008D0CFE"/>
    <w:rsid w:val="008D6152"/>
    <w:rsid w:val="008F0F81"/>
    <w:rsid w:val="008F27BF"/>
    <w:rsid w:val="00912625"/>
    <w:rsid w:val="00923540"/>
    <w:rsid w:val="00926767"/>
    <w:rsid w:val="00930E83"/>
    <w:rsid w:val="009361D5"/>
    <w:rsid w:val="009428A4"/>
    <w:rsid w:val="00944449"/>
    <w:rsid w:val="00963F7D"/>
    <w:rsid w:val="009659F4"/>
    <w:rsid w:val="00970D60"/>
    <w:rsid w:val="009960E5"/>
    <w:rsid w:val="009A7ADC"/>
    <w:rsid w:val="009C19B7"/>
    <w:rsid w:val="009D2B92"/>
    <w:rsid w:val="009D7C51"/>
    <w:rsid w:val="009F36BF"/>
    <w:rsid w:val="00A111B6"/>
    <w:rsid w:val="00A26D27"/>
    <w:rsid w:val="00A376EE"/>
    <w:rsid w:val="00A42A99"/>
    <w:rsid w:val="00A5151A"/>
    <w:rsid w:val="00A57E0A"/>
    <w:rsid w:val="00A823F6"/>
    <w:rsid w:val="00A824E6"/>
    <w:rsid w:val="00AA0A89"/>
    <w:rsid w:val="00AA6429"/>
    <w:rsid w:val="00AC01AA"/>
    <w:rsid w:val="00AC032A"/>
    <w:rsid w:val="00AC4F72"/>
    <w:rsid w:val="00AD2ABF"/>
    <w:rsid w:val="00AF741A"/>
    <w:rsid w:val="00B01ADB"/>
    <w:rsid w:val="00B022F4"/>
    <w:rsid w:val="00B04161"/>
    <w:rsid w:val="00B056F9"/>
    <w:rsid w:val="00B11E3D"/>
    <w:rsid w:val="00B17E82"/>
    <w:rsid w:val="00B232A9"/>
    <w:rsid w:val="00B4575A"/>
    <w:rsid w:val="00B575BA"/>
    <w:rsid w:val="00B76429"/>
    <w:rsid w:val="00B92E4B"/>
    <w:rsid w:val="00B956D4"/>
    <w:rsid w:val="00B97446"/>
    <w:rsid w:val="00BA7432"/>
    <w:rsid w:val="00BA746B"/>
    <w:rsid w:val="00BC1AA0"/>
    <w:rsid w:val="00BC2495"/>
    <w:rsid w:val="00BC752B"/>
    <w:rsid w:val="00BC7EB9"/>
    <w:rsid w:val="00BD148A"/>
    <w:rsid w:val="00BD2643"/>
    <w:rsid w:val="00BD56B1"/>
    <w:rsid w:val="00BD6558"/>
    <w:rsid w:val="00BF3022"/>
    <w:rsid w:val="00BF3214"/>
    <w:rsid w:val="00C15867"/>
    <w:rsid w:val="00C2296D"/>
    <w:rsid w:val="00C23155"/>
    <w:rsid w:val="00C2570B"/>
    <w:rsid w:val="00C40C41"/>
    <w:rsid w:val="00C45885"/>
    <w:rsid w:val="00C50F22"/>
    <w:rsid w:val="00C53621"/>
    <w:rsid w:val="00C57971"/>
    <w:rsid w:val="00C76BA4"/>
    <w:rsid w:val="00C7781F"/>
    <w:rsid w:val="00C83A48"/>
    <w:rsid w:val="00C85865"/>
    <w:rsid w:val="00C85E85"/>
    <w:rsid w:val="00CA2EAE"/>
    <w:rsid w:val="00CA4AC1"/>
    <w:rsid w:val="00CB0316"/>
    <w:rsid w:val="00CB0B11"/>
    <w:rsid w:val="00CB5354"/>
    <w:rsid w:val="00CC591A"/>
    <w:rsid w:val="00CC6A14"/>
    <w:rsid w:val="00CC70A3"/>
    <w:rsid w:val="00CD4442"/>
    <w:rsid w:val="00CD53C3"/>
    <w:rsid w:val="00CD574E"/>
    <w:rsid w:val="00CE4C22"/>
    <w:rsid w:val="00CE52A0"/>
    <w:rsid w:val="00CF41EC"/>
    <w:rsid w:val="00CF5D04"/>
    <w:rsid w:val="00CF6F9D"/>
    <w:rsid w:val="00D04DE4"/>
    <w:rsid w:val="00D063F1"/>
    <w:rsid w:val="00D14F22"/>
    <w:rsid w:val="00D412CC"/>
    <w:rsid w:val="00D57918"/>
    <w:rsid w:val="00D721E9"/>
    <w:rsid w:val="00D73DC6"/>
    <w:rsid w:val="00D74C1A"/>
    <w:rsid w:val="00D754C1"/>
    <w:rsid w:val="00D77A35"/>
    <w:rsid w:val="00D81B3E"/>
    <w:rsid w:val="00D90C70"/>
    <w:rsid w:val="00D90E49"/>
    <w:rsid w:val="00D96ADE"/>
    <w:rsid w:val="00DB2A6F"/>
    <w:rsid w:val="00DB476A"/>
    <w:rsid w:val="00DC32D9"/>
    <w:rsid w:val="00DC4C7E"/>
    <w:rsid w:val="00DC6A10"/>
    <w:rsid w:val="00DE657E"/>
    <w:rsid w:val="00DF4704"/>
    <w:rsid w:val="00E024AA"/>
    <w:rsid w:val="00E250F1"/>
    <w:rsid w:val="00E3235E"/>
    <w:rsid w:val="00E3321E"/>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1BDC"/>
    <w:rsid w:val="00F21088"/>
    <w:rsid w:val="00F327E7"/>
    <w:rsid w:val="00F35746"/>
    <w:rsid w:val="00F447C7"/>
    <w:rsid w:val="00F554A9"/>
    <w:rsid w:val="00F70066"/>
    <w:rsid w:val="00F716FD"/>
    <w:rsid w:val="00F80355"/>
    <w:rsid w:val="00FA215F"/>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77D4B"/>
    <w:rPr>
      <w:sz w:val="22"/>
      <w:szCs w:val="22"/>
      <w:lang w:val="en-GB"/>
    </w:rPr>
  </w:style>
  <w:style w:type="paragraph" w:styleId="FootnoteText">
    <w:name w:val="footnote text"/>
    <w:basedOn w:val="Normal"/>
    <w:link w:val="FootnoteTextChar"/>
    <w:uiPriority w:val="99"/>
    <w:semiHidden/>
    <w:unhideWhenUsed/>
    <w:rsid w:val="00BC752B"/>
    <w:rPr>
      <w:sz w:val="20"/>
      <w:szCs w:val="20"/>
    </w:rPr>
  </w:style>
  <w:style w:type="character" w:customStyle="1" w:styleId="FootnoteTextChar">
    <w:name w:val="Footnote Text Char"/>
    <w:basedOn w:val="DefaultParagraphFont"/>
    <w:link w:val="FootnoteText"/>
    <w:uiPriority w:val="99"/>
    <w:semiHidden/>
    <w:rsid w:val="00BC752B"/>
    <w:rPr>
      <w:lang w:val="en-GB"/>
    </w:rPr>
  </w:style>
  <w:style w:type="character" w:styleId="FootnoteReference">
    <w:name w:val="footnote reference"/>
    <w:basedOn w:val="DefaultParagraphFont"/>
    <w:uiPriority w:val="99"/>
    <w:semiHidden/>
    <w:unhideWhenUsed/>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77D4B"/>
    <w:rPr>
      <w:sz w:val="22"/>
      <w:szCs w:val="22"/>
      <w:lang w:val="en-GB"/>
    </w:rPr>
  </w:style>
  <w:style w:type="paragraph" w:styleId="FootnoteText">
    <w:name w:val="footnote text"/>
    <w:basedOn w:val="Normal"/>
    <w:link w:val="FootnoteTextChar"/>
    <w:uiPriority w:val="99"/>
    <w:semiHidden/>
    <w:unhideWhenUsed/>
    <w:rsid w:val="00BC752B"/>
    <w:rPr>
      <w:sz w:val="20"/>
      <w:szCs w:val="20"/>
    </w:rPr>
  </w:style>
  <w:style w:type="character" w:customStyle="1" w:styleId="FootnoteTextChar">
    <w:name w:val="Footnote Text Char"/>
    <w:basedOn w:val="DefaultParagraphFont"/>
    <w:link w:val="FootnoteText"/>
    <w:uiPriority w:val="99"/>
    <w:semiHidden/>
    <w:rsid w:val="00BC752B"/>
    <w:rPr>
      <w:lang w:val="en-GB"/>
    </w:rPr>
  </w:style>
  <w:style w:type="character" w:styleId="FootnoteReference">
    <w:name w:val="footnote reference"/>
    <w:basedOn w:val="DefaultParagraphFont"/>
    <w:uiPriority w:val="99"/>
    <w:semiHidden/>
    <w:unhideWhenUsed/>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theme" Target="theme/theme1.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UNEP/OzL.Pro/ExCom/79/30</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491A6F19-42E5-4535-BD21-344F33BE8F71}"/>
</file>

<file path=customXml/itemProps2.xml><?xml version="1.0" encoding="utf-8"?>
<ds:datastoreItem xmlns:ds="http://schemas.openxmlformats.org/officeDocument/2006/customXml" ds:itemID="{1512AC58-C619-499F-B440-45072E15A63B}"/>
</file>

<file path=customXml/itemProps3.xml><?xml version="1.0" encoding="utf-8"?>
<ds:datastoreItem xmlns:ds="http://schemas.openxmlformats.org/officeDocument/2006/customXml" ds:itemID="{230ECF65-9C7C-4AED-89A8-05FA507BF678}"/>
</file>

<file path=customXml/itemProps4.xml><?xml version="1.0" encoding="utf-8"?>
<ds:datastoreItem xmlns:ds="http://schemas.openxmlformats.org/officeDocument/2006/customXml" ds:itemID="{8F0372CE-FB7C-4C1A-A9A8-CCFF77425D79}"/>
</file>

<file path=docProps/app.xml><?xml version="1.0" encoding="utf-8"?>
<Properties xmlns="http://schemas.openxmlformats.org/officeDocument/2006/extended-properties" xmlns:vt="http://schemas.openxmlformats.org/officeDocument/2006/docPropsVTypes">
  <Template>Eec79G</Template>
  <TotalTime>61</TotalTime>
  <Pages>21</Pages>
  <Words>8323</Words>
  <Characters>45580</Characters>
  <Application>Microsoft Office Word</Application>
  <DocSecurity>0</DocSecurity>
  <Lines>379</Lines>
  <Paragraphs>107</Paragraphs>
  <ScaleCrop>false</ScaleCrop>
  <HeadingPairs>
    <vt:vector size="2" baseType="variant">
      <vt:variant>
        <vt:lpstr>Title</vt:lpstr>
      </vt:variant>
      <vt:variant>
        <vt:i4>1</vt:i4>
      </vt:variant>
    </vt:vector>
  </HeadingPairs>
  <TitlesOfParts>
    <vt:vector size="1" baseType="lpstr">
      <vt:lpstr>PROJECT PROPOSAL:  CHINA</vt:lpstr>
    </vt:vector>
  </TitlesOfParts>
  <Company>UNMFS</Company>
  <LinksUpToDate>false</LinksUpToDate>
  <CharactersWithSpaces>53796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China</dc:title>
  <dc:subject>79TH</dc:subject>
  <dc:creator>Patricia Chau</dc:creator>
  <cp:lastModifiedBy>Patricia Chau</cp:lastModifiedBy>
  <cp:revision>14</cp:revision>
  <cp:lastPrinted>2017-06-09T16:19:00Z</cp:lastPrinted>
  <dcterms:created xsi:type="dcterms:W3CDTF">2017-06-09T12:55:00Z</dcterms:created>
  <dcterms:modified xsi:type="dcterms:W3CDTF">2017-06-09T16:19:00Z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UNEP/OzL.Pro/ExCom/79/30</vt:lpwstr>
  </property>
  <property fmtid="{D5CDD505-2E9C-101B-9397-08002B2CF9AE}" pid="3" name="Revision date">
    <vt:lpwstr>9/6/2017</vt:lpwstr>
  </property>
  <property fmtid="{D5CDD505-2E9C-101B-9397-08002B2CF9AE}" pid="4" name="ContentTypeId">
    <vt:lpwstr>0x01010004C6732A9FE91B4FBB477FDF99EB5849</vt:lpwstr>
  </property>
</Properties>
</file>