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360" w:type="dxa"/>
        <w:tblLayout w:type="fixed"/>
        <w:tblLook w:val="0000" w:firstRow="0" w:lastRow="0" w:firstColumn="0" w:lastColumn="0" w:noHBand="0" w:noVBand="0"/>
      </w:tblPr>
      <w:tblGrid>
        <w:gridCol w:w="1800"/>
        <w:gridCol w:w="4140"/>
        <w:gridCol w:w="4230"/>
      </w:tblGrid>
      <w:tr w:rsidR="00945C79" w:rsidRPr="00E55B0A" w14:paraId="135229B9" w14:textId="77777777" w:rsidTr="008C4936">
        <w:trPr>
          <w:trHeight w:val="720"/>
        </w:trPr>
        <w:tc>
          <w:tcPr>
            <w:tcW w:w="5940" w:type="dxa"/>
            <w:gridSpan w:val="2"/>
            <w:tcBorders>
              <w:bottom w:val="single" w:sz="18" w:space="0" w:color="auto"/>
            </w:tcBorders>
            <w:vAlign w:val="center"/>
          </w:tcPr>
          <w:p w14:paraId="7463B0C7" w14:textId="77777777" w:rsidR="00945C79" w:rsidRPr="006C1E91" w:rsidRDefault="00945C79" w:rsidP="00B61F4E">
            <w:pPr>
              <w:rPr>
                <w:rFonts w:ascii="Univers" w:hAnsi="Univers"/>
                <w:b/>
                <w:sz w:val="28"/>
                <w:szCs w:val="28"/>
              </w:rPr>
            </w:pPr>
            <w:r w:rsidRPr="006C1E91">
              <w:rPr>
                <w:rFonts w:ascii="Univers" w:hAnsi="Univers"/>
                <w:b/>
                <w:sz w:val="28"/>
                <w:szCs w:val="28"/>
              </w:rPr>
              <w:t>NACIONES</w:t>
            </w:r>
          </w:p>
          <w:p w14:paraId="2F81B097" w14:textId="77777777" w:rsidR="00945C79" w:rsidRPr="006C1E91" w:rsidRDefault="00945C79" w:rsidP="00B61F4E">
            <w:pPr>
              <w:rPr>
                <w:rFonts w:ascii="Univers" w:hAnsi="Univers"/>
                <w:b/>
                <w:sz w:val="28"/>
                <w:szCs w:val="28"/>
              </w:rPr>
            </w:pPr>
            <w:r w:rsidRPr="006C1E91">
              <w:rPr>
                <w:rFonts w:ascii="Univers" w:hAnsi="Univers"/>
                <w:b/>
                <w:sz w:val="28"/>
                <w:szCs w:val="28"/>
              </w:rPr>
              <w:t>UNIDAS</w:t>
            </w:r>
          </w:p>
        </w:tc>
        <w:tc>
          <w:tcPr>
            <w:tcW w:w="4230" w:type="dxa"/>
            <w:tcBorders>
              <w:bottom w:val="single" w:sz="18" w:space="0" w:color="auto"/>
            </w:tcBorders>
          </w:tcPr>
          <w:p w14:paraId="1D6052B8" w14:textId="77777777" w:rsidR="00945C79" w:rsidRPr="00E55B0A" w:rsidRDefault="00945C79" w:rsidP="00B61F4E">
            <w:pPr>
              <w:jc w:val="right"/>
              <w:rPr>
                <w:rFonts w:ascii="Univers" w:hAnsi="Univers" w:cstheme="minorBidi"/>
                <w:sz w:val="52"/>
                <w:szCs w:val="52"/>
              </w:rPr>
            </w:pPr>
            <w:r w:rsidRPr="00E55B0A">
              <w:rPr>
                <w:rFonts w:ascii="Univers" w:hAnsi="Univers" w:cstheme="minorBidi"/>
                <w:b/>
                <w:sz w:val="72"/>
              </w:rPr>
              <w:t>EP</w:t>
            </w:r>
          </w:p>
        </w:tc>
      </w:tr>
      <w:tr w:rsidR="00945C79" w:rsidRPr="008C4936" w14:paraId="5EC210B5" w14:textId="77777777" w:rsidTr="008C49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00" w:type="dxa"/>
            <w:tcBorders>
              <w:top w:val="nil"/>
              <w:left w:val="nil"/>
              <w:bottom w:val="single" w:sz="36" w:space="0" w:color="auto"/>
              <w:right w:val="nil"/>
            </w:tcBorders>
          </w:tcPr>
          <w:p w14:paraId="52175F9E" w14:textId="77777777" w:rsidR="00945C79" w:rsidRPr="00E55B0A" w:rsidRDefault="00945C79" w:rsidP="00B61F4E">
            <w:pPr>
              <w:spacing w:before="120"/>
            </w:pPr>
            <w:r w:rsidRPr="00E55B0A">
              <w:rPr>
                <w:noProof/>
                <w:lang w:eastAsia="en-CA"/>
              </w:rPr>
              <w:drawing>
                <wp:anchor distT="0" distB="0" distL="114300" distR="114300" simplePos="0" relativeHeight="251659264" behindDoc="0" locked="0" layoutInCell="1" allowOverlap="1" wp14:anchorId="27070E81" wp14:editId="54C421B6">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55B0A">
              <w:rPr>
                <w:noProof/>
                <w:lang w:eastAsia="en-CA"/>
              </w:rPr>
              <w:drawing>
                <wp:anchor distT="0" distB="0" distL="114300" distR="114300" simplePos="0" relativeHeight="251660288" behindDoc="1" locked="0" layoutInCell="0" allowOverlap="1" wp14:anchorId="034E1B76" wp14:editId="66803743">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140" w:type="dxa"/>
            <w:tcBorders>
              <w:top w:val="nil"/>
              <w:left w:val="nil"/>
              <w:bottom w:val="single" w:sz="36" w:space="0" w:color="auto"/>
              <w:right w:val="nil"/>
            </w:tcBorders>
          </w:tcPr>
          <w:p w14:paraId="65BC2031" w14:textId="77777777" w:rsidR="00945C79" w:rsidRPr="00003817" w:rsidRDefault="00945C79" w:rsidP="00B61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D2BD1F0" w14:textId="77777777" w:rsidR="00945C79" w:rsidRPr="00702F5A" w:rsidRDefault="00945C79" w:rsidP="00B61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Programa de las</w:t>
            </w:r>
          </w:p>
          <w:p w14:paraId="1521D1BC" w14:textId="77777777" w:rsidR="00945C79" w:rsidRPr="00702F5A" w:rsidRDefault="00945C79" w:rsidP="00B61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Naciones Unidas</w:t>
            </w:r>
          </w:p>
          <w:p w14:paraId="4D77E25A" w14:textId="77777777" w:rsidR="00945C79" w:rsidRPr="00702F5A" w:rsidRDefault="00945C79" w:rsidP="00B61F4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para el Medio Ambiente</w:t>
            </w:r>
          </w:p>
          <w:p w14:paraId="0B33745C" w14:textId="77777777" w:rsidR="00945C79" w:rsidRPr="00702F5A" w:rsidRDefault="00945C79" w:rsidP="00B61F4E">
            <w:pPr>
              <w:spacing w:before="720"/>
              <w:rPr>
                <w:lang w:val="es-ES"/>
              </w:rPr>
            </w:pPr>
          </w:p>
        </w:tc>
        <w:tc>
          <w:tcPr>
            <w:tcW w:w="4230" w:type="dxa"/>
            <w:tcBorders>
              <w:top w:val="nil"/>
              <w:left w:val="nil"/>
              <w:bottom w:val="single" w:sz="36" w:space="0" w:color="auto"/>
              <w:right w:val="nil"/>
            </w:tcBorders>
          </w:tcPr>
          <w:p w14:paraId="5003A2D8" w14:textId="77777777" w:rsidR="00945C79" w:rsidRPr="00702F5A" w:rsidRDefault="00945C79" w:rsidP="00B61F4E">
            <w:pPr>
              <w:rPr>
                <w:lang w:val="es-ES"/>
              </w:rPr>
            </w:pPr>
          </w:p>
          <w:p w14:paraId="368B25DD" w14:textId="77777777" w:rsidR="00945C79" w:rsidRPr="00702F5A" w:rsidRDefault="00945C79" w:rsidP="00B61F4E">
            <w:pPr>
              <w:rPr>
                <w:lang w:val="es-ES"/>
              </w:rPr>
            </w:pPr>
            <w:r w:rsidRPr="00702F5A">
              <w:rPr>
                <w:lang w:val="es-ES"/>
              </w:rPr>
              <w:t>Distr.</w:t>
            </w:r>
          </w:p>
          <w:p w14:paraId="1338709F" w14:textId="77777777" w:rsidR="00945C79" w:rsidRPr="00702F5A" w:rsidRDefault="00945C79" w:rsidP="00B61F4E">
            <w:pPr>
              <w:rPr>
                <w:lang w:val="es-ES"/>
              </w:rPr>
            </w:pPr>
            <w:r w:rsidRPr="00702F5A">
              <w:rPr>
                <w:lang w:val="es-ES"/>
              </w:rPr>
              <w:t>GENERAL</w:t>
            </w:r>
          </w:p>
          <w:p w14:paraId="7745355C" w14:textId="77777777" w:rsidR="00945C79" w:rsidRPr="00702F5A" w:rsidRDefault="00945C79" w:rsidP="00B61F4E">
            <w:pPr>
              <w:rPr>
                <w:lang w:val="es-ES"/>
              </w:rPr>
            </w:pPr>
          </w:p>
          <w:p w14:paraId="351D1411" w14:textId="65927B37" w:rsidR="00945C79" w:rsidRPr="008C4936" w:rsidRDefault="00945C79" w:rsidP="00B61F4E">
            <w:r w:rsidRPr="00E55B0A">
              <w:fldChar w:fldCharType="begin"/>
            </w:r>
            <w:r w:rsidRPr="008C4936">
              <w:instrText xml:space="preserve"> DOCPROPERTY "Document number"  \* MERGEFORMAT </w:instrText>
            </w:r>
            <w:r w:rsidRPr="00E55B0A">
              <w:fldChar w:fldCharType="separate"/>
            </w:r>
            <w:r w:rsidR="008C4936" w:rsidRPr="008C4936">
              <w:t>UNEP/OzL.Pro/ExCom/98/37/Add.1/Rev.1</w:t>
            </w:r>
            <w:r w:rsidRPr="00E55B0A">
              <w:fldChar w:fldCharType="end"/>
            </w:r>
            <w:r w:rsidR="008C4936">
              <w:t>*</w:t>
            </w:r>
          </w:p>
          <w:p w14:paraId="37979D94" w14:textId="2072D398" w:rsidR="00945C79" w:rsidRPr="00702F5A" w:rsidRDefault="00945C79" w:rsidP="00B61F4E">
            <w:pPr>
              <w:rPr>
                <w:lang w:val="es-ES"/>
              </w:rPr>
            </w:pPr>
            <w:r w:rsidRPr="00E55B0A">
              <w:fldChar w:fldCharType="begin"/>
            </w:r>
            <w:r w:rsidRPr="00702F5A">
              <w:rPr>
                <w:lang w:val="es-ES"/>
              </w:rPr>
              <w:instrText xml:space="preserve"> DOCPROPERTY "Revision date" \@ "d MMMM YYYY"  \* MERGEFORMAT </w:instrText>
            </w:r>
            <w:r w:rsidRPr="00E55B0A">
              <w:fldChar w:fldCharType="separate"/>
            </w:r>
            <w:r w:rsidR="008C4936">
              <w:rPr>
                <w:lang w:val="es-ES"/>
              </w:rPr>
              <w:t>15</w:t>
            </w:r>
            <w:r>
              <w:rPr>
                <w:lang w:val="es-ES"/>
              </w:rPr>
              <w:t xml:space="preserve"> </w:t>
            </w:r>
            <w:r w:rsidRPr="00702F5A">
              <w:rPr>
                <w:lang w:val="es-ES"/>
              </w:rPr>
              <w:t xml:space="preserve">de </w:t>
            </w:r>
            <w:r>
              <w:rPr>
                <w:lang w:val="es-ES"/>
              </w:rPr>
              <w:t>junio</w:t>
            </w:r>
            <w:r w:rsidRPr="00702F5A">
              <w:rPr>
                <w:lang w:val="es-ES"/>
              </w:rPr>
              <w:t xml:space="preserve"> de 2026</w:t>
            </w:r>
            <w:r w:rsidRPr="00E55B0A">
              <w:fldChar w:fldCharType="end"/>
            </w:r>
          </w:p>
          <w:p w14:paraId="4E850298" w14:textId="77777777" w:rsidR="00945C79" w:rsidRPr="00702F5A" w:rsidRDefault="00945C79" w:rsidP="00B61F4E">
            <w:pPr>
              <w:rPr>
                <w:caps/>
                <w:lang w:val="es-ES"/>
              </w:rPr>
            </w:pPr>
          </w:p>
          <w:p w14:paraId="5FC1542A" w14:textId="77777777" w:rsidR="00945C79" w:rsidRPr="00702F5A" w:rsidRDefault="00945C79" w:rsidP="00B61F4E">
            <w:pPr>
              <w:rPr>
                <w:lang w:val="es-ES"/>
              </w:rPr>
            </w:pPr>
            <w:r w:rsidRPr="00702F5A">
              <w:rPr>
                <w:lang w:val="es-ES"/>
              </w:rPr>
              <w:t xml:space="preserve">ESPAÑOL </w:t>
            </w:r>
          </w:p>
          <w:p w14:paraId="16C6AC06" w14:textId="77777777" w:rsidR="00945C79" w:rsidRPr="00702F5A" w:rsidRDefault="00945C79" w:rsidP="00B61F4E">
            <w:pPr>
              <w:rPr>
                <w:lang w:val="es-ES"/>
              </w:rPr>
            </w:pPr>
            <w:r w:rsidRPr="00702F5A">
              <w:rPr>
                <w:lang w:val="es-ES"/>
              </w:rPr>
              <w:t>ORIGINAL: INGLÉS</w:t>
            </w:r>
          </w:p>
        </w:tc>
      </w:tr>
    </w:tbl>
    <w:p w14:paraId="5607E83D" w14:textId="77777777" w:rsidR="00945C79" w:rsidRPr="00702F5A" w:rsidRDefault="00945C79" w:rsidP="00945C79">
      <w:pPr>
        <w:jc w:val="left"/>
        <w:rPr>
          <w:lang w:val="es-ES"/>
        </w:rPr>
      </w:pPr>
      <w:r w:rsidRPr="00702F5A">
        <w:rPr>
          <w:lang w:val="es-ES"/>
        </w:rPr>
        <w:t>COMITÉ EJECUTIVO DEL FONDO MULTILATERAL</w:t>
      </w:r>
      <w:r w:rsidRPr="00702F5A">
        <w:rPr>
          <w:lang w:val="es-ES"/>
        </w:rPr>
        <w:br/>
        <w:t xml:space="preserve"> PARA LA APLICACIÓN DEL</w:t>
      </w:r>
      <w:r w:rsidRPr="00702F5A">
        <w:rPr>
          <w:lang w:val="es-ES"/>
        </w:rPr>
        <w:br/>
        <w:t xml:space="preserve"> PROTOCOLO DE MONTREAL</w:t>
      </w:r>
      <w:r w:rsidRPr="00702F5A">
        <w:rPr>
          <w:lang w:val="es-ES"/>
        </w:rPr>
        <w:br/>
        <w:t>Nonagésima octava reunión</w:t>
      </w:r>
    </w:p>
    <w:p w14:paraId="08654900" w14:textId="77777777" w:rsidR="00945C79" w:rsidRPr="00702F5A" w:rsidRDefault="00945C79" w:rsidP="00945C79">
      <w:pPr>
        <w:jc w:val="left"/>
        <w:rPr>
          <w:lang w:val="es-ES"/>
        </w:rPr>
      </w:pPr>
      <w:r w:rsidRPr="00702F5A">
        <w:rPr>
          <w:lang w:val="es-ES"/>
        </w:rPr>
        <w:t>Montreal, 22-26 de junio de 2026</w:t>
      </w:r>
    </w:p>
    <w:p w14:paraId="30AE3A80" w14:textId="77777777" w:rsidR="00945C79" w:rsidRPr="00702F5A" w:rsidRDefault="00945C79" w:rsidP="00945C79">
      <w:pPr>
        <w:jc w:val="left"/>
        <w:rPr>
          <w:lang w:val="es-ES"/>
        </w:rPr>
      </w:pPr>
      <w:r w:rsidRPr="00702F5A">
        <w:rPr>
          <w:lang w:val="es-ES"/>
        </w:rPr>
        <w:t xml:space="preserve">Punto 8 </w:t>
      </w:r>
      <w:r>
        <w:rPr>
          <w:lang w:val="es-ES"/>
        </w:rPr>
        <w:t>d</w:t>
      </w:r>
      <w:r w:rsidRPr="00702F5A">
        <w:rPr>
          <w:lang w:val="es-ES"/>
        </w:rPr>
        <w:t>) del orden del día provisional</w:t>
      </w:r>
      <w:r w:rsidRPr="00E55B0A">
        <w:rPr>
          <w:rStyle w:val="FootnoteReference"/>
        </w:rPr>
        <w:footnoteReference w:id="1"/>
      </w:r>
    </w:p>
    <w:p w14:paraId="3A46B5CD" w14:textId="77777777" w:rsidR="0071746D" w:rsidRPr="00945C79" w:rsidRDefault="0071746D" w:rsidP="0051710D">
      <w:pPr>
        <w:jc w:val="left"/>
        <w:rPr>
          <w:lang w:val="es-ES"/>
        </w:rPr>
      </w:pPr>
    </w:p>
    <w:p w14:paraId="751E509D" w14:textId="0AE27924" w:rsidR="00B60E63" w:rsidRPr="00945C79" w:rsidRDefault="00B60E63" w:rsidP="008F1B4E">
      <w:pPr>
        <w:jc w:val="left"/>
        <w:rPr>
          <w:lang w:val="es-ES"/>
        </w:rPr>
      </w:pPr>
    </w:p>
    <w:p w14:paraId="7297F491" w14:textId="77777777" w:rsidR="00E10975" w:rsidRPr="00945C79" w:rsidRDefault="00E10975" w:rsidP="0051710D">
      <w:pPr>
        <w:rPr>
          <w:lang w:val="es-ES"/>
        </w:rPr>
      </w:pPr>
    </w:p>
    <w:p w14:paraId="4A8E5729" w14:textId="77777777" w:rsidR="00E10975" w:rsidRPr="00945C79" w:rsidRDefault="00E10975" w:rsidP="0051710D">
      <w:pPr>
        <w:rPr>
          <w:lang w:val="es-ES"/>
        </w:rPr>
      </w:pPr>
    </w:p>
    <w:p w14:paraId="51B29CBB" w14:textId="0D9C025E" w:rsidR="00E10975" w:rsidRPr="00945C79" w:rsidRDefault="00E10975" w:rsidP="0051710D">
      <w:pPr>
        <w:jc w:val="center"/>
        <w:rPr>
          <w:b/>
          <w:lang w:val="es-ES"/>
        </w:rPr>
      </w:pPr>
      <w:r w:rsidRPr="00945C79">
        <w:rPr>
          <w:b/>
          <w:lang w:val="es-ES"/>
        </w:rPr>
        <w:t>PROPUESTA DE PROYECT</w:t>
      </w:r>
      <w:r w:rsidR="004B062A" w:rsidRPr="00945C79">
        <w:rPr>
          <w:b/>
          <w:lang w:val="es-ES"/>
        </w:rPr>
        <w:t>O: INDONESIA</w:t>
      </w:r>
    </w:p>
    <w:p w14:paraId="4C338DCC" w14:textId="77777777" w:rsidR="00E10975" w:rsidRPr="00945C79" w:rsidRDefault="00E10975" w:rsidP="0051710D">
      <w:pPr>
        <w:rPr>
          <w:lang w:val="es-ES"/>
        </w:rPr>
      </w:pPr>
    </w:p>
    <w:p w14:paraId="70D3991B" w14:textId="77777777" w:rsidR="00E10975" w:rsidRPr="00945C79" w:rsidRDefault="00E10975" w:rsidP="0051710D">
      <w:pPr>
        <w:rPr>
          <w:highlight w:val="yellow"/>
          <w:lang w:val="es-ES"/>
        </w:rPr>
      </w:pPr>
    </w:p>
    <w:p w14:paraId="00A5A463" w14:textId="77777777" w:rsidR="00E10975" w:rsidRPr="00945C79" w:rsidRDefault="00E10975" w:rsidP="0051710D">
      <w:pPr>
        <w:ind w:firstLine="720"/>
        <w:rPr>
          <w:lang w:val="es-ES"/>
        </w:rPr>
      </w:pPr>
      <w:r w:rsidRPr="00945C79">
        <w:rPr>
          <w:lang w:val="es-ES"/>
        </w:rPr>
        <w:t>Este documento consiste en las observaciones y la recomendación de la Secretaría sobre la siguiente propuesta de proyecto:</w:t>
      </w:r>
    </w:p>
    <w:p w14:paraId="6DA01BF1" w14:textId="77777777" w:rsidR="00E10975" w:rsidRPr="00AD6106" w:rsidRDefault="00E10975" w:rsidP="0051710D">
      <w:pPr>
        <w:spacing w:before="240" w:after="240"/>
        <w:rPr>
          <w:u w:val="single"/>
        </w:rPr>
      </w:pPr>
      <w:r w:rsidRPr="00AD6106">
        <w:rPr>
          <w:u w:val="single"/>
        </w:rPr>
        <w:t>Eficiencia energética</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1"/>
        <w:gridCol w:w="2462"/>
        <w:gridCol w:w="1636"/>
      </w:tblGrid>
      <w:tr w:rsidR="00E10975" w:rsidRPr="00AD6106" w14:paraId="5C4FAEBC" w14:textId="77777777" w:rsidTr="00563772">
        <w:trPr>
          <w:trHeight w:val="1114"/>
        </w:trPr>
        <w:tc>
          <w:tcPr>
            <w:tcW w:w="2883" w:type="pct"/>
            <w:hideMark/>
          </w:tcPr>
          <w:p w14:paraId="325CCC50" w14:textId="1E5356CB" w:rsidR="00E10975" w:rsidRPr="00945C79" w:rsidRDefault="00E10975" w:rsidP="00F16129">
            <w:pPr>
              <w:numPr>
                <w:ilvl w:val="0"/>
                <w:numId w:val="24"/>
              </w:numPr>
              <w:ind w:left="601" w:hanging="709"/>
              <w:contextualSpacing/>
              <w:rPr>
                <w:lang w:val="es-ES"/>
              </w:rPr>
            </w:pPr>
            <w:r w:rsidRPr="00945C79">
              <w:rPr>
                <w:lang w:val="es-ES"/>
              </w:rPr>
              <w:t xml:space="preserve">Proyecto para </w:t>
            </w:r>
            <w:r w:rsidR="00787117" w:rsidRPr="00945C79">
              <w:rPr>
                <w:lang w:val="es-ES"/>
              </w:rPr>
              <w:t xml:space="preserve">mejorar </w:t>
            </w:r>
            <w:r w:rsidRPr="00945C79">
              <w:rPr>
                <w:lang w:val="es-ES"/>
              </w:rPr>
              <w:t xml:space="preserve">la eficiencia energética </w:t>
            </w:r>
            <w:r w:rsidR="003600E8" w:rsidRPr="00945C79">
              <w:rPr>
                <w:lang w:val="es-ES"/>
              </w:rPr>
              <w:t xml:space="preserve">en la </w:t>
            </w:r>
            <w:r w:rsidR="00314A5A" w:rsidRPr="00945C79">
              <w:rPr>
                <w:lang w:val="es-ES"/>
              </w:rPr>
              <w:t>fabricación de refrigeradores</w:t>
            </w:r>
            <w:r w:rsidR="001941DA" w:rsidRPr="00945C79">
              <w:rPr>
                <w:lang w:val="es-ES"/>
              </w:rPr>
              <w:t xml:space="preserve"> domésticos </w:t>
            </w:r>
            <w:r w:rsidR="007B178C" w:rsidRPr="00945C79">
              <w:rPr>
                <w:lang w:val="es-ES"/>
              </w:rPr>
              <w:t xml:space="preserve">y </w:t>
            </w:r>
            <w:r w:rsidR="00314A5A" w:rsidRPr="00945C79">
              <w:rPr>
                <w:lang w:val="es-ES"/>
              </w:rPr>
              <w:t>congeladores</w:t>
            </w:r>
            <w:r w:rsidR="003018E4" w:rsidRPr="00945C79">
              <w:rPr>
                <w:lang w:val="es-ES"/>
              </w:rPr>
              <w:t xml:space="preserve">, </w:t>
            </w:r>
            <w:r w:rsidR="00314A5A" w:rsidRPr="00945C79">
              <w:rPr>
                <w:lang w:val="es-ES"/>
              </w:rPr>
              <w:t>enfriadores</w:t>
            </w:r>
            <w:r w:rsidR="003018E4" w:rsidRPr="00945C79">
              <w:rPr>
                <w:lang w:val="es-ES"/>
              </w:rPr>
              <w:t xml:space="preserve"> de bebidas y </w:t>
            </w:r>
            <w:r w:rsidR="00314A5A" w:rsidRPr="00945C79">
              <w:rPr>
                <w:lang w:val="es-ES"/>
              </w:rPr>
              <w:t>vitrinas</w:t>
            </w:r>
            <w:r w:rsidR="003018E4" w:rsidRPr="00945C79">
              <w:rPr>
                <w:lang w:val="es-ES"/>
              </w:rPr>
              <w:t xml:space="preserve"> de</w:t>
            </w:r>
            <w:r w:rsidR="004D04C8" w:rsidRPr="00945C79">
              <w:rPr>
                <w:lang w:val="es-ES"/>
              </w:rPr>
              <w:t xml:space="preserve"> helados </w:t>
            </w:r>
            <w:r w:rsidR="003600E8" w:rsidRPr="00945C79">
              <w:rPr>
                <w:lang w:val="es-ES"/>
              </w:rPr>
              <w:t>en el marco de la reducción gradual de los HFC</w:t>
            </w:r>
          </w:p>
        </w:tc>
        <w:tc>
          <w:tcPr>
            <w:tcW w:w="1272" w:type="pct"/>
            <w:hideMark/>
          </w:tcPr>
          <w:p w14:paraId="2D16DD53" w14:textId="7022C7E7" w:rsidR="00E10975" w:rsidRPr="00AD6106" w:rsidRDefault="00F16DDD" w:rsidP="0051710D">
            <w:pPr>
              <w:ind w:right="-250"/>
              <w:jc w:val="center"/>
            </w:pPr>
            <w:r w:rsidRPr="00AD6106">
              <w:t>PNUD</w:t>
            </w:r>
          </w:p>
        </w:tc>
        <w:tc>
          <w:tcPr>
            <w:tcW w:w="845" w:type="pct"/>
          </w:tcPr>
          <w:p w14:paraId="61357ED5" w14:textId="3495E22D" w:rsidR="00E10975" w:rsidRPr="00AD6106" w:rsidRDefault="008C7221" w:rsidP="0051710D">
            <w:pPr>
              <w:ind w:left="-110" w:right="35"/>
              <w:jc w:val="right"/>
            </w:pPr>
            <w:r>
              <w:t>C</w:t>
            </w:r>
            <w:r w:rsidR="00E10975" w:rsidRPr="00AD6106">
              <w:t>onsideración individual</w:t>
            </w:r>
          </w:p>
        </w:tc>
      </w:tr>
    </w:tbl>
    <w:p w14:paraId="77EF37B6" w14:textId="77777777" w:rsidR="00E10975" w:rsidRDefault="00E10975" w:rsidP="0051710D"/>
    <w:p w14:paraId="401EBCF4" w14:textId="77777777" w:rsidR="0022404A" w:rsidRDefault="0022404A" w:rsidP="0051710D"/>
    <w:p w14:paraId="1FBF12B8" w14:textId="77777777" w:rsidR="0022404A" w:rsidRDefault="0022404A" w:rsidP="0051710D"/>
    <w:p w14:paraId="60451640" w14:textId="77777777" w:rsidR="0022404A" w:rsidRDefault="0022404A" w:rsidP="0051710D"/>
    <w:p w14:paraId="4A9BCCD7" w14:textId="77777777" w:rsidR="0022404A" w:rsidRDefault="0022404A" w:rsidP="0051710D"/>
    <w:p w14:paraId="7BA05094" w14:textId="77777777" w:rsidR="0022404A" w:rsidRDefault="0022404A" w:rsidP="0051710D"/>
    <w:p w14:paraId="4BF7E071" w14:textId="77777777" w:rsidR="0022404A" w:rsidRDefault="0022404A" w:rsidP="0051710D"/>
    <w:p w14:paraId="29A9423B" w14:textId="77777777" w:rsidR="0022404A" w:rsidRDefault="0022404A" w:rsidP="0051710D"/>
    <w:p w14:paraId="11200DA9" w14:textId="77777777" w:rsidR="0022404A" w:rsidRDefault="0022404A" w:rsidP="0051710D"/>
    <w:p w14:paraId="6CCAD27D" w14:textId="77777777" w:rsidR="0022404A" w:rsidRDefault="0022404A" w:rsidP="0051710D"/>
    <w:p w14:paraId="01E427B8" w14:textId="77777777" w:rsidR="0022404A" w:rsidRDefault="0022404A" w:rsidP="0051710D"/>
    <w:p w14:paraId="75E46CCD" w14:textId="77777777" w:rsidR="0022404A" w:rsidRDefault="0022404A" w:rsidP="0051710D"/>
    <w:p w14:paraId="6F883D59" w14:textId="52E20535" w:rsidR="0022404A" w:rsidRPr="00D15EE8" w:rsidRDefault="00D15EE8" w:rsidP="00D15EE8">
      <w:pPr>
        <w:rPr>
          <w:lang w:val="es-ES"/>
        </w:rPr>
      </w:pPr>
      <w:r w:rsidRPr="00D15EE8">
        <w:rPr>
          <w:lang w:val="es-ES"/>
        </w:rPr>
        <w:t xml:space="preserve">* </w:t>
      </w:r>
      <w:r w:rsidRPr="00D15EE8">
        <w:rPr>
          <w:lang w:val="es-ES"/>
        </w:rPr>
        <w:t>Revisado para incluir el anexo I sobre la metodología para calcular los costos adicionales de los componentes.</w:t>
      </w:r>
    </w:p>
    <w:p w14:paraId="2F394405" w14:textId="77777777" w:rsidR="00E10975" w:rsidRPr="00D15EE8" w:rsidRDefault="00E10975" w:rsidP="0051710D">
      <w:pPr>
        <w:jc w:val="left"/>
        <w:rPr>
          <w:b/>
          <w:lang w:val="es-ES"/>
        </w:rPr>
      </w:pPr>
      <w:r w:rsidRPr="00D15EE8">
        <w:rPr>
          <w:b/>
          <w:lang w:val="es-ES"/>
        </w:rPr>
        <w:br w:type="page"/>
      </w:r>
    </w:p>
    <w:p w14:paraId="42F333E1" w14:textId="77777777" w:rsidR="00E10975" w:rsidRPr="00945C79" w:rsidRDefault="00E10975" w:rsidP="0051710D">
      <w:pPr>
        <w:jc w:val="center"/>
        <w:rPr>
          <w:b/>
          <w:lang w:val="es-ES"/>
        </w:rPr>
      </w:pPr>
      <w:r w:rsidRPr="00945C79">
        <w:rPr>
          <w:b/>
          <w:lang w:val="es-ES"/>
        </w:rPr>
        <w:lastRenderedPageBreak/>
        <w:t>HOJA DE EVALUACIÓN – PROYECTO NO PLURIANUAL</w:t>
      </w:r>
    </w:p>
    <w:p w14:paraId="071A2432" w14:textId="0F44F1EA" w:rsidR="00E10975" w:rsidRPr="00AD6106" w:rsidRDefault="00A67D24" w:rsidP="0051710D">
      <w:pPr>
        <w:spacing w:before="200" w:after="200"/>
        <w:jc w:val="center"/>
        <w:rPr>
          <w:b/>
        </w:rPr>
      </w:pPr>
      <w:r w:rsidRPr="00AD6106">
        <w:rPr>
          <w:b/>
        </w:rPr>
        <w:t>Indonesia</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E10975" w:rsidRPr="00AD6106" w14:paraId="0E13E5EC" w14:textId="77777777" w:rsidTr="00241BC5">
        <w:trPr>
          <w:trHeight w:val="251"/>
        </w:trPr>
        <w:tc>
          <w:tcPr>
            <w:tcW w:w="7933" w:type="dxa"/>
            <w:vAlign w:val="center"/>
          </w:tcPr>
          <w:p w14:paraId="10EB4365" w14:textId="290A6F66" w:rsidR="00E10975" w:rsidRPr="00AD6106" w:rsidRDefault="00902328" w:rsidP="0051710D">
            <w:pPr>
              <w:tabs>
                <w:tab w:val="left" w:pos="383"/>
              </w:tabs>
              <w:spacing w:before="20" w:after="20"/>
              <w:jc w:val="center"/>
              <w:rPr>
                <w:sz w:val="20"/>
                <w:szCs w:val="20"/>
                <w:highlight w:val="cyan"/>
              </w:rPr>
            </w:pPr>
            <w:bookmarkStart w:id="0" w:name="_Hlk149308122"/>
            <w:r w:rsidRPr="00AD6106">
              <w:rPr>
                <w:b/>
                <w:sz w:val="20"/>
                <w:szCs w:val="20"/>
              </w:rPr>
              <w:t>TÍTULO DEL PROYECTO</w:t>
            </w:r>
            <w:bookmarkEnd w:id="0"/>
          </w:p>
        </w:tc>
        <w:tc>
          <w:tcPr>
            <w:tcW w:w="2187" w:type="dxa"/>
            <w:vAlign w:val="center"/>
          </w:tcPr>
          <w:p w14:paraId="2C853A22" w14:textId="77777777" w:rsidR="00E10975" w:rsidRPr="00AD6106" w:rsidRDefault="00E10975" w:rsidP="0051710D">
            <w:pPr>
              <w:spacing w:before="20" w:after="20"/>
              <w:jc w:val="center"/>
              <w:rPr>
                <w:sz w:val="20"/>
                <w:szCs w:val="20"/>
                <w:highlight w:val="cyan"/>
              </w:rPr>
            </w:pPr>
            <w:r w:rsidRPr="00AD6106">
              <w:rPr>
                <w:b/>
                <w:caps/>
                <w:sz w:val="20"/>
                <w:szCs w:val="20"/>
              </w:rPr>
              <w:t>ORGANISMO</w:t>
            </w:r>
          </w:p>
        </w:tc>
      </w:tr>
      <w:tr w:rsidR="00E10975" w:rsidRPr="00AD6106" w14:paraId="4BCC06A4" w14:textId="77777777" w:rsidTr="00E701A8">
        <w:trPr>
          <w:trHeight w:val="407"/>
        </w:trPr>
        <w:tc>
          <w:tcPr>
            <w:tcW w:w="7933" w:type="dxa"/>
          </w:tcPr>
          <w:p w14:paraId="2C6851B9" w14:textId="70BC60B3" w:rsidR="00E10975" w:rsidRPr="00945C79" w:rsidRDefault="00314A5A" w:rsidP="00E701A8">
            <w:pPr>
              <w:spacing w:before="20" w:after="20"/>
              <w:outlineLvl w:val="0"/>
              <w:rPr>
                <w:color w:val="000000" w:themeColor="text1"/>
                <w:sz w:val="20"/>
                <w:szCs w:val="20"/>
                <w:lang w:val="es-ES"/>
              </w:rPr>
            </w:pPr>
            <w:r w:rsidRPr="00945C79">
              <w:rPr>
                <w:color w:val="000000" w:themeColor="text1"/>
                <w:sz w:val="20"/>
                <w:szCs w:val="20"/>
                <w:lang w:val="es-ES"/>
              </w:rPr>
              <w:t xml:space="preserve">Proyecto para mejorar la eficiencia energética en la fabricación de refrigeradores domésticos </w:t>
            </w:r>
            <w:r w:rsidR="00D50C2B" w:rsidRPr="00945C79">
              <w:rPr>
                <w:color w:val="000000" w:themeColor="text1"/>
                <w:sz w:val="20"/>
                <w:szCs w:val="20"/>
                <w:lang w:val="es-ES"/>
              </w:rPr>
              <w:t xml:space="preserve">y </w:t>
            </w:r>
            <w:r w:rsidRPr="00945C79">
              <w:rPr>
                <w:color w:val="000000" w:themeColor="text1"/>
                <w:sz w:val="20"/>
                <w:szCs w:val="20"/>
                <w:lang w:val="es-ES"/>
              </w:rPr>
              <w:t>congeladores, enfriadores de bebidas y vitrinas de</w:t>
            </w:r>
            <w:r w:rsidR="004D04C8" w:rsidRPr="00945C79">
              <w:rPr>
                <w:color w:val="000000" w:themeColor="text1"/>
                <w:sz w:val="20"/>
                <w:szCs w:val="20"/>
                <w:lang w:val="es-ES"/>
              </w:rPr>
              <w:t xml:space="preserve"> helados </w:t>
            </w:r>
            <w:r w:rsidRPr="00945C79">
              <w:rPr>
                <w:color w:val="000000" w:themeColor="text1"/>
                <w:sz w:val="20"/>
                <w:szCs w:val="20"/>
                <w:lang w:val="es-ES"/>
              </w:rPr>
              <w:t>en el marco de la reducción gradual de los HFC</w:t>
            </w:r>
          </w:p>
        </w:tc>
        <w:tc>
          <w:tcPr>
            <w:tcW w:w="2187" w:type="dxa"/>
            <w:vAlign w:val="center"/>
          </w:tcPr>
          <w:p w14:paraId="3913E885" w14:textId="4443CFE3" w:rsidR="00E10975" w:rsidRPr="00AD6106" w:rsidRDefault="00842220" w:rsidP="0051710D">
            <w:pPr>
              <w:spacing w:before="20" w:after="20"/>
              <w:jc w:val="center"/>
              <w:rPr>
                <w:sz w:val="20"/>
                <w:szCs w:val="20"/>
              </w:rPr>
            </w:pPr>
            <w:r w:rsidRPr="00AD6106">
              <w:rPr>
                <w:sz w:val="20"/>
                <w:szCs w:val="20"/>
              </w:rPr>
              <w:t>PNUD</w:t>
            </w:r>
          </w:p>
        </w:tc>
      </w:tr>
    </w:tbl>
    <w:p w14:paraId="6D2790A0" w14:textId="77777777" w:rsidR="00E10975" w:rsidRPr="00AD6106" w:rsidRDefault="00E10975" w:rsidP="0051710D">
      <w:pPr>
        <w:jc w:val="center"/>
        <w:rPr>
          <w:sz w:val="20"/>
          <w:szCs w:val="20"/>
        </w:rPr>
      </w:pPr>
    </w:p>
    <w:tbl>
      <w:tblPr>
        <w:tblStyle w:val="TableGrid"/>
        <w:tblW w:w="5360" w:type="pct"/>
        <w:jc w:val="center"/>
        <w:tblLayout w:type="fixed"/>
        <w:tblLook w:val="01E0" w:firstRow="1" w:lastRow="1" w:firstColumn="1" w:lastColumn="1" w:noHBand="0" w:noVBand="0"/>
      </w:tblPr>
      <w:tblGrid>
        <w:gridCol w:w="10120"/>
      </w:tblGrid>
      <w:tr w:rsidR="00E10975" w:rsidRPr="00AD6106" w14:paraId="4BE502C8" w14:textId="77777777">
        <w:trPr>
          <w:trHeight w:val="60"/>
          <w:jc w:val="center"/>
        </w:trPr>
        <w:tc>
          <w:tcPr>
            <w:tcW w:w="10023" w:type="dxa"/>
          </w:tcPr>
          <w:p w14:paraId="21E43C2B" w14:textId="77777777" w:rsidR="00E10975" w:rsidRPr="00AD6106" w:rsidRDefault="00E10975" w:rsidP="0051710D">
            <w:pPr>
              <w:spacing w:before="20" w:after="20"/>
              <w:jc w:val="left"/>
              <w:outlineLvl w:val="0"/>
              <w:rPr>
                <w:sz w:val="20"/>
                <w:szCs w:val="20"/>
                <w:highlight w:val="cyan"/>
              </w:rPr>
            </w:pPr>
            <w:r w:rsidRPr="00AD6106">
              <w:rPr>
                <w:b/>
                <w:caps/>
                <w:sz w:val="20"/>
                <w:szCs w:val="20"/>
              </w:rPr>
              <w:t>OBJETIVO DEL PROYECTO</w:t>
            </w:r>
          </w:p>
        </w:tc>
      </w:tr>
      <w:tr w:rsidR="00E10975" w:rsidRPr="008F2953" w14:paraId="7A25ECB2" w14:textId="77777777" w:rsidTr="00E701A8">
        <w:trPr>
          <w:trHeight w:val="778"/>
          <w:jc w:val="center"/>
        </w:trPr>
        <w:tc>
          <w:tcPr>
            <w:tcW w:w="10023" w:type="dxa"/>
          </w:tcPr>
          <w:p w14:paraId="2BA87F3C" w14:textId="05D6A1B3" w:rsidR="0044310C" w:rsidRPr="00945C79" w:rsidRDefault="00163030" w:rsidP="00E701A8">
            <w:pPr>
              <w:spacing w:before="20" w:after="20"/>
              <w:outlineLvl w:val="0"/>
              <w:rPr>
                <w:color w:val="000000" w:themeColor="text1"/>
                <w:sz w:val="20"/>
                <w:szCs w:val="20"/>
                <w:lang w:val="es-ES"/>
              </w:rPr>
            </w:pPr>
            <w:r w:rsidRPr="00945C79">
              <w:rPr>
                <w:color w:val="000000" w:themeColor="text1"/>
                <w:sz w:val="20"/>
                <w:szCs w:val="20"/>
                <w:lang w:val="es-ES"/>
              </w:rPr>
              <w:t xml:space="preserve">Este proyecto tiene por objeto </w:t>
            </w:r>
            <w:r w:rsidR="004318A3" w:rsidRPr="00945C79">
              <w:rPr>
                <w:color w:val="000000" w:themeColor="text1"/>
                <w:sz w:val="20"/>
                <w:szCs w:val="20"/>
                <w:lang w:val="es-ES"/>
              </w:rPr>
              <w:t xml:space="preserve">mejorar </w:t>
            </w:r>
            <w:r w:rsidR="00D672BC" w:rsidRPr="00945C79">
              <w:rPr>
                <w:color w:val="000000" w:themeColor="text1"/>
                <w:sz w:val="20"/>
                <w:szCs w:val="20"/>
                <w:lang w:val="es-ES"/>
              </w:rPr>
              <w:t xml:space="preserve">la </w:t>
            </w:r>
            <w:r w:rsidR="004318A3" w:rsidRPr="00945C79">
              <w:rPr>
                <w:color w:val="000000" w:themeColor="text1"/>
                <w:sz w:val="20"/>
                <w:szCs w:val="20"/>
                <w:lang w:val="es-ES"/>
              </w:rPr>
              <w:t xml:space="preserve">eficiencia energética </w:t>
            </w:r>
            <w:r w:rsidR="00CB7B24" w:rsidRPr="00945C79">
              <w:rPr>
                <w:color w:val="000000" w:themeColor="text1"/>
                <w:sz w:val="20"/>
                <w:szCs w:val="20"/>
                <w:lang w:val="es-ES"/>
              </w:rPr>
              <w:t xml:space="preserve">de </w:t>
            </w:r>
            <w:r w:rsidR="00314A5A" w:rsidRPr="00945C79">
              <w:rPr>
                <w:color w:val="000000" w:themeColor="text1"/>
                <w:sz w:val="20"/>
                <w:szCs w:val="20"/>
                <w:lang w:val="es-ES"/>
              </w:rPr>
              <w:t>los refrigeradores</w:t>
            </w:r>
            <w:r w:rsidR="00FF7093" w:rsidRPr="00945C79">
              <w:rPr>
                <w:color w:val="000000" w:themeColor="text1"/>
                <w:sz w:val="20"/>
                <w:szCs w:val="20"/>
                <w:lang w:val="es-ES"/>
              </w:rPr>
              <w:t xml:space="preserve"> domésticos </w:t>
            </w:r>
            <w:r w:rsidR="00D87553" w:rsidRPr="00945C79">
              <w:rPr>
                <w:color w:val="000000" w:themeColor="text1"/>
                <w:sz w:val="20"/>
                <w:szCs w:val="20"/>
                <w:lang w:val="es-ES"/>
              </w:rPr>
              <w:t xml:space="preserve">y </w:t>
            </w:r>
            <w:r w:rsidR="00314A5A" w:rsidRPr="00945C79">
              <w:rPr>
                <w:color w:val="000000" w:themeColor="text1"/>
                <w:sz w:val="20"/>
                <w:szCs w:val="20"/>
                <w:lang w:val="es-ES"/>
              </w:rPr>
              <w:t xml:space="preserve">congeladores, los enfriadores de bebidas y </w:t>
            </w:r>
            <w:r w:rsidR="00C431FC" w:rsidRPr="00945C79">
              <w:rPr>
                <w:color w:val="000000" w:themeColor="text1"/>
                <w:sz w:val="20"/>
                <w:szCs w:val="20"/>
                <w:lang w:val="es-ES"/>
              </w:rPr>
              <w:t>los expositores de</w:t>
            </w:r>
            <w:r w:rsidR="004D04C8" w:rsidRPr="00945C79">
              <w:rPr>
                <w:color w:val="000000" w:themeColor="text1"/>
                <w:sz w:val="20"/>
                <w:szCs w:val="20"/>
                <w:lang w:val="es-ES"/>
              </w:rPr>
              <w:t xml:space="preserve"> helados </w:t>
            </w:r>
            <w:r w:rsidR="003E7144" w:rsidRPr="00945C79">
              <w:rPr>
                <w:color w:val="000000" w:themeColor="text1"/>
                <w:sz w:val="20"/>
                <w:szCs w:val="20"/>
                <w:lang w:val="es-ES"/>
              </w:rPr>
              <w:t>fabricados por cinco empresas que están pasando del HFC-134a al R-600a en el marco del proyecto aprobado en la decisión 96/41</w:t>
            </w:r>
            <w:r w:rsidR="00E2701B" w:rsidRPr="00945C79">
              <w:rPr>
                <w:color w:val="000000" w:themeColor="text1"/>
                <w:sz w:val="20"/>
                <w:szCs w:val="20"/>
                <w:lang w:val="es-ES"/>
              </w:rPr>
              <w:t>, y facilitar la adopción</w:t>
            </w:r>
            <w:r w:rsidR="00D672BC" w:rsidRPr="00945C79">
              <w:rPr>
                <w:color w:val="000000" w:themeColor="text1"/>
                <w:sz w:val="20"/>
                <w:szCs w:val="20"/>
                <w:lang w:val="es-ES"/>
              </w:rPr>
              <w:t xml:space="preserve"> en el mercado </w:t>
            </w:r>
            <w:r w:rsidR="00E2701B" w:rsidRPr="00945C79">
              <w:rPr>
                <w:color w:val="000000" w:themeColor="text1"/>
                <w:sz w:val="20"/>
                <w:szCs w:val="20"/>
                <w:lang w:val="es-ES"/>
              </w:rPr>
              <w:t>de equipos con alta eficiencia energética y de bajo PCA</w:t>
            </w:r>
            <w:r w:rsidR="00D672BC" w:rsidRPr="00945C79">
              <w:rPr>
                <w:color w:val="000000" w:themeColor="text1"/>
                <w:sz w:val="20"/>
                <w:szCs w:val="20"/>
                <w:lang w:val="es-ES"/>
              </w:rPr>
              <w:t>.</w:t>
            </w:r>
          </w:p>
        </w:tc>
      </w:tr>
    </w:tbl>
    <w:p w14:paraId="1BF668F2" w14:textId="77777777" w:rsidR="00E10975" w:rsidRPr="00945C79" w:rsidRDefault="00E10975" w:rsidP="0051710D">
      <w:pPr>
        <w:jc w:val="center"/>
        <w:rPr>
          <w:highlight w:val="yellow"/>
          <w:lang w:val="es-ES"/>
        </w:rPr>
      </w:pPr>
    </w:p>
    <w:tbl>
      <w:tblPr>
        <w:tblStyle w:val="TableGrid"/>
        <w:tblW w:w="5360" w:type="pct"/>
        <w:jc w:val="center"/>
        <w:tblLook w:val="01E0" w:firstRow="1" w:lastRow="1" w:firstColumn="1" w:lastColumn="1" w:noHBand="0" w:noVBand="0"/>
      </w:tblPr>
      <w:tblGrid>
        <w:gridCol w:w="4289"/>
        <w:gridCol w:w="5831"/>
      </w:tblGrid>
      <w:tr w:rsidR="00E10975" w:rsidRPr="008F2953" w14:paraId="3E310824" w14:textId="77777777">
        <w:trPr>
          <w:jc w:val="center"/>
        </w:trPr>
        <w:tc>
          <w:tcPr>
            <w:tcW w:w="4248" w:type="dxa"/>
            <w:vAlign w:val="center"/>
          </w:tcPr>
          <w:p w14:paraId="5724BE31" w14:textId="77777777" w:rsidR="00E10975" w:rsidRPr="00AD6106" w:rsidRDefault="00E10975" w:rsidP="0051710D">
            <w:pPr>
              <w:spacing w:before="20" w:after="20"/>
              <w:jc w:val="left"/>
              <w:rPr>
                <w:sz w:val="20"/>
                <w:szCs w:val="20"/>
                <w:highlight w:val="yellow"/>
              </w:rPr>
            </w:pPr>
            <w:r w:rsidRPr="00AD6106">
              <w:rPr>
                <w:b/>
                <w:caps/>
                <w:sz w:val="20"/>
                <w:szCs w:val="20"/>
              </w:rPr>
              <w:t>Organismo nacional de coordinación</w:t>
            </w:r>
          </w:p>
        </w:tc>
        <w:tc>
          <w:tcPr>
            <w:tcW w:w="5775" w:type="dxa"/>
            <w:vAlign w:val="center"/>
          </w:tcPr>
          <w:p w14:paraId="37A13312" w14:textId="02DB297F" w:rsidR="00E10975" w:rsidRPr="00945C79" w:rsidRDefault="00E10975" w:rsidP="0051710D">
            <w:pPr>
              <w:spacing w:before="20" w:after="20"/>
              <w:jc w:val="right"/>
              <w:rPr>
                <w:sz w:val="20"/>
                <w:szCs w:val="20"/>
                <w:lang w:val="es-ES"/>
              </w:rPr>
            </w:pPr>
            <w:r w:rsidRPr="00945C79">
              <w:rPr>
                <w:sz w:val="20"/>
                <w:szCs w:val="20"/>
                <w:lang w:val="es-ES"/>
              </w:rPr>
              <w:t xml:space="preserve">Oficina Nacional del Ozono </w:t>
            </w:r>
            <w:r w:rsidR="00F80858" w:rsidRPr="00945C79">
              <w:rPr>
                <w:sz w:val="20"/>
                <w:szCs w:val="20"/>
                <w:lang w:val="es-ES"/>
              </w:rPr>
              <w:t xml:space="preserve">y </w:t>
            </w:r>
            <w:r w:rsidRPr="00945C79">
              <w:rPr>
                <w:sz w:val="20"/>
                <w:szCs w:val="20"/>
                <w:lang w:val="es-ES"/>
              </w:rPr>
              <w:t xml:space="preserve">Ministerio del </w:t>
            </w:r>
            <w:r w:rsidR="00F80858" w:rsidRPr="00945C79">
              <w:rPr>
                <w:sz w:val="20"/>
                <w:szCs w:val="20"/>
                <w:lang w:val="es-ES"/>
              </w:rPr>
              <w:t>Medio Ambiente</w:t>
            </w:r>
          </w:p>
        </w:tc>
      </w:tr>
    </w:tbl>
    <w:p w14:paraId="7A12154E" w14:textId="77777777" w:rsidR="00E10975" w:rsidRPr="00945C79" w:rsidRDefault="00E10975" w:rsidP="0051710D">
      <w:pPr>
        <w:jc w:val="center"/>
        <w:rPr>
          <w:highlight w:val="yellow"/>
          <w:lang w:val="es-ES"/>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736"/>
        <w:gridCol w:w="1530"/>
        <w:gridCol w:w="2565"/>
      </w:tblGrid>
      <w:tr w:rsidR="00E10975" w:rsidRPr="00AD6106" w14:paraId="60EB3591" w14:textId="77777777" w:rsidTr="00F27B56">
        <w:trPr>
          <w:jc w:val="center"/>
        </w:trPr>
        <w:tc>
          <w:tcPr>
            <w:tcW w:w="4289" w:type="dxa"/>
            <w:vAlign w:val="center"/>
          </w:tcPr>
          <w:p w14:paraId="22C85570" w14:textId="77777777" w:rsidR="00E10975" w:rsidRPr="00945C79" w:rsidRDefault="00E10975" w:rsidP="0051710D">
            <w:pPr>
              <w:spacing w:before="20" w:after="20"/>
              <w:jc w:val="left"/>
              <w:rPr>
                <w:b/>
                <w:caps/>
                <w:sz w:val="20"/>
                <w:szCs w:val="20"/>
                <w:lang w:val="es-ES"/>
              </w:rPr>
            </w:pPr>
            <w:r w:rsidRPr="00945C79">
              <w:rPr>
                <w:b/>
                <w:sz w:val="20"/>
                <w:lang w:val="es-ES"/>
              </w:rPr>
              <w:t>DATOS DEL ARTÍCULO 7 (Anexo F)</w:t>
            </w:r>
          </w:p>
        </w:tc>
        <w:tc>
          <w:tcPr>
            <w:tcW w:w="1736" w:type="dxa"/>
            <w:vAlign w:val="center"/>
          </w:tcPr>
          <w:p w14:paraId="7A826627" w14:textId="51374CC0" w:rsidR="00E10975" w:rsidRPr="00AD6106" w:rsidRDefault="00E10975" w:rsidP="0051710D">
            <w:pPr>
              <w:spacing w:before="20" w:after="20"/>
              <w:jc w:val="center"/>
              <w:rPr>
                <w:b/>
                <w:bCs/>
                <w:sz w:val="20"/>
                <w:szCs w:val="20"/>
              </w:rPr>
            </w:pPr>
            <w:r w:rsidRPr="00AD6106">
              <w:rPr>
                <w:b/>
                <w:bCs/>
                <w:sz w:val="20"/>
                <w:szCs w:val="20"/>
              </w:rPr>
              <w:t>Año: 2024</w:t>
            </w:r>
          </w:p>
        </w:tc>
        <w:tc>
          <w:tcPr>
            <w:tcW w:w="1530" w:type="dxa"/>
            <w:vAlign w:val="center"/>
          </w:tcPr>
          <w:p w14:paraId="7795D668" w14:textId="673B563E" w:rsidR="00E10975" w:rsidRPr="00AD6106" w:rsidRDefault="0032283F" w:rsidP="0051710D">
            <w:pPr>
              <w:spacing w:before="20" w:after="20"/>
              <w:jc w:val="right"/>
              <w:rPr>
                <w:sz w:val="20"/>
                <w:szCs w:val="20"/>
              </w:rPr>
            </w:pPr>
            <w:r w:rsidRPr="00AD6106">
              <w:rPr>
                <w:color w:val="000000" w:themeColor="text1"/>
                <w:sz w:val="20"/>
              </w:rPr>
              <w:t>10</w:t>
            </w:r>
            <w:r w:rsidR="003C74EC" w:rsidRPr="00AD6106">
              <w:rPr>
                <w:color w:val="000000" w:themeColor="text1"/>
                <w:sz w:val="20"/>
              </w:rPr>
              <w:t>.</w:t>
            </w:r>
            <w:r w:rsidR="00BB5931" w:rsidRPr="00AD6106">
              <w:rPr>
                <w:color w:val="000000" w:themeColor="text1"/>
                <w:sz w:val="20"/>
              </w:rPr>
              <w:t>256</w:t>
            </w:r>
            <w:r w:rsidRPr="00AD6106">
              <w:rPr>
                <w:color w:val="000000" w:themeColor="text1"/>
                <w:sz w:val="20"/>
              </w:rPr>
              <w:t>,</w:t>
            </w:r>
            <w:r w:rsidR="00BB5931" w:rsidRPr="00AD6106">
              <w:rPr>
                <w:color w:val="000000" w:themeColor="text1"/>
                <w:sz w:val="20"/>
              </w:rPr>
              <w:t xml:space="preserve">91 </w:t>
            </w:r>
            <w:r w:rsidR="00E10975" w:rsidRPr="00AD6106">
              <w:rPr>
                <w:sz w:val="20"/>
                <w:szCs w:val="20"/>
              </w:rPr>
              <w:t>t</w:t>
            </w:r>
          </w:p>
        </w:tc>
        <w:tc>
          <w:tcPr>
            <w:tcW w:w="2565" w:type="dxa"/>
            <w:vAlign w:val="center"/>
          </w:tcPr>
          <w:p w14:paraId="4A4F57E1" w14:textId="02D03F58" w:rsidR="00E10975" w:rsidRPr="00AD6106" w:rsidRDefault="00B03C3E" w:rsidP="0051710D">
            <w:pPr>
              <w:spacing w:before="20" w:after="20"/>
              <w:jc w:val="right"/>
              <w:rPr>
                <w:sz w:val="20"/>
                <w:szCs w:val="20"/>
              </w:rPr>
            </w:pPr>
            <w:r w:rsidRPr="00AD6106">
              <w:rPr>
                <w:color w:val="000000" w:themeColor="text1"/>
                <w:sz w:val="20"/>
              </w:rPr>
              <w:t xml:space="preserve">13.855.733 </w:t>
            </w:r>
            <w:r w:rsidR="008D3CF7" w:rsidRPr="008D3CF7">
              <w:rPr>
                <w:sz w:val="20"/>
                <w:szCs w:val="20"/>
              </w:rPr>
              <w:t>tons. de CO₂ eq.</w:t>
            </w:r>
          </w:p>
        </w:tc>
      </w:tr>
    </w:tbl>
    <w:p w14:paraId="3A72EBEB" w14:textId="77777777" w:rsidR="00E10975" w:rsidRPr="00AD6106" w:rsidRDefault="00E10975" w:rsidP="0051710D">
      <w:pPr>
        <w:jc w:val="cente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6"/>
        <w:gridCol w:w="2026"/>
        <w:gridCol w:w="1528"/>
      </w:tblGrid>
      <w:tr w:rsidR="00E10975" w:rsidRPr="00AD6106" w14:paraId="1C5846CC" w14:textId="77777777" w:rsidTr="008D3CF7">
        <w:trPr>
          <w:trHeight w:val="250"/>
          <w:jc w:val="center"/>
        </w:trPr>
        <w:tc>
          <w:tcPr>
            <w:tcW w:w="3244" w:type="pct"/>
            <w:tcBorders>
              <w:top w:val="single" w:sz="4" w:space="0" w:color="auto"/>
              <w:left w:val="single" w:sz="4" w:space="0" w:color="auto"/>
              <w:bottom w:val="single" w:sz="4" w:space="0" w:color="auto"/>
              <w:right w:val="nil"/>
            </w:tcBorders>
          </w:tcPr>
          <w:p w14:paraId="65D173F4"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rPr>
            </w:pPr>
            <w:r w:rsidRPr="00AD6106">
              <w:rPr>
                <w:b/>
                <w:sz w:val="20"/>
              </w:rPr>
              <w:t>DETALLES DEL PROYECTO</w:t>
            </w:r>
          </w:p>
        </w:tc>
        <w:tc>
          <w:tcPr>
            <w:tcW w:w="1001" w:type="pct"/>
            <w:tcBorders>
              <w:top w:val="single" w:sz="4" w:space="0" w:color="auto"/>
              <w:left w:val="nil"/>
              <w:bottom w:val="single" w:sz="4" w:space="0" w:color="auto"/>
              <w:right w:val="nil"/>
            </w:tcBorders>
          </w:tcPr>
          <w:p w14:paraId="2F5A52D3"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c>
          <w:tcPr>
            <w:tcW w:w="755" w:type="pct"/>
            <w:tcBorders>
              <w:top w:val="single" w:sz="4" w:space="0" w:color="auto"/>
              <w:left w:val="nil"/>
              <w:bottom w:val="single" w:sz="4" w:space="0" w:color="auto"/>
              <w:right w:val="single" w:sz="4" w:space="0" w:color="auto"/>
            </w:tcBorders>
          </w:tcPr>
          <w:p w14:paraId="372833CE"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r>
      <w:tr w:rsidR="00E10975" w:rsidRPr="00AD6106" w14:paraId="3FCEDD7E" w14:textId="77777777" w:rsidTr="008D3CF7">
        <w:trPr>
          <w:trHeight w:val="155"/>
          <w:jc w:val="center"/>
        </w:trPr>
        <w:tc>
          <w:tcPr>
            <w:tcW w:w="3244" w:type="pct"/>
            <w:vMerge w:val="restart"/>
            <w:tcBorders>
              <w:top w:val="single" w:sz="4" w:space="0" w:color="auto"/>
              <w:left w:val="single" w:sz="4" w:space="0" w:color="auto"/>
              <w:right w:val="single" w:sz="4" w:space="0" w:color="auto"/>
            </w:tcBorders>
            <w:vAlign w:val="center"/>
          </w:tcPr>
          <w:p w14:paraId="01A0B53D" w14:textId="29DE2E92"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s-ES"/>
              </w:rPr>
            </w:pPr>
            <w:r w:rsidRPr="00945C79">
              <w:rPr>
                <w:sz w:val="20"/>
                <w:szCs w:val="20"/>
                <w:lang w:val="es-ES"/>
              </w:rPr>
              <w:t xml:space="preserve">Consumo de HFC en </w:t>
            </w:r>
            <w:r w:rsidR="00273553" w:rsidRPr="00945C79">
              <w:rPr>
                <w:sz w:val="20"/>
                <w:szCs w:val="20"/>
                <w:lang w:val="es-ES"/>
              </w:rPr>
              <w:t xml:space="preserve">el </w:t>
            </w:r>
            <w:r w:rsidRPr="00945C79">
              <w:rPr>
                <w:sz w:val="20"/>
                <w:szCs w:val="20"/>
                <w:lang w:val="es-ES"/>
              </w:rPr>
              <w:t xml:space="preserve">sector </w:t>
            </w:r>
            <w:r w:rsidR="00273553" w:rsidRPr="00945C79">
              <w:rPr>
                <w:sz w:val="20"/>
                <w:szCs w:val="20"/>
                <w:lang w:val="es-ES"/>
              </w:rPr>
              <w:t xml:space="preserve">de la fabricación de equipos de refrigeración domésticos </w:t>
            </w:r>
            <w:r w:rsidR="0035553A" w:rsidRPr="00945C79">
              <w:rPr>
                <w:sz w:val="20"/>
                <w:szCs w:val="20"/>
                <w:lang w:val="es-ES"/>
              </w:rPr>
              <w:t>en</w:t>
            </w:r>
            <w:r w:rsidRPr="00945C79">
              <w:rPr>
                <w:sz w:val="20"/>
                <w:szCs w:val="20"/>
                <w:lang w:val="es-ES"/>
              </w:rPr>
              <w:t xml:space="preserve"> 2025 </w:t>
            </w:r>
            <w:r w:rsidR="0035553A" w:rsidRPr="00945C79">
              <w:rPr>
                <w:sz w:val="20"/>
                <w:szCs w:val="20"/>
                <w:lang w:val="es-ES"/>
              </w:rPr>
              <w:t>(</w:t>
            </w:r>
            <w:r w:rsidRPr="00945C79">
              <w:rPr>
                <w:sz w:val="20"/>
                <w:szCs w:val="20"/>
                <w:lang w:val="es-ES"/>
              </w:rPr>
              <w:t>datos del programa de país)</w:t>
            </w:r>
          </w:p>
        </w:tc>
        <w:tc>
          <w:tcPr>
            <w:tcW w:w="1001" w:type="pct"/>
            <w:tcBorders>
              <w:top w:val="single" w:sz="4" w:space="0" w:color="auto"/>
            </w:tcBorders>
            <w:vAlign w:val="center"/>
          </w:tcPr>
          <w:p w14:paraId="0D559053" w14:textId="75129749"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t</w:t>
            </w:r>
          </w:p>
        </w:tc>
        <w:tc>
          <w:tcPr>
            <w:tcW w:w="755" w:type="pct"/>
            <w:tcBorders>
              <w:top w:val="single" w:sz="4" w:space="0" w:color="auto"/>
              <w:left w:val="single" w:sz="4" w:space="0" w:color="auto"/>
              <w:bottom w:val="single" w:sz="4" w:space="0" w:color="auto"/>
              <w:right w:val="single" w:sz="4" w:space="0" w:color="auto"/>
            </w:tcBorders>
            <w:vAlign w:val="center"/>
          </w:tcPr>
          <w:p w14:paraId="268E653F" w14:textId="472E3EFD" w:rsidR="00E10975" w:rsidRPr="00AD6106" w:rsidRDefault="002E655E"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266,83</w:t>
            </w:r>
          </w:p>
        </w:tc>
      </w:tr>
      <w:tr w:rsidR="00E10975" w:rsidRPr="00AD6106" w14:paraId="087D26DA" w14:textId="77777777" w:rsidTr="008D3CF7">
        <w:trPr>
          <w:trHeight w:val="39"/>
          <w:jc w:val="center"/>
        </w:trPr>
        <w:tc>
          <w:tcPr>
            <w:tcW w:w="3244" w:type="pct"/>
            <w:vMerge/>
            <w:tcBorders>
              <w:left w:val="single" w:sz="4" w:space="0" w:color="auto"/>
              <w:right w:val="single" w:sz="4" w:space="0" w:color="auto"/>
            </w:tcBorders>
            <w:vAlign w:val="center"/>
          </w:tcPr>
          <w:p w14:paraId="7E14046C"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rPr>
            </w:pPr>
          </w:p>
        </w:tc>
        <w:tc>
          <w:tcPr>
            <w:tcW w:w="1001" w:type="pct"/>
            <w:vAlign w:val="center"/>
          </w:tcPr>
          <w:p w14:paraId="60FA9D11" w14:textId="6BE29D60" w:rsidR="00E10975" w:rsidRPr="00AD6106" w:rsidRDefault="008D3CF7"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8D3CF7">
              <w:rPr>
                <w:sz w:val="20"/>
                <w:szCs w:val="20"/>
              </w:rPr>
              <w:t>tons. de CO₂ eq.</w:t>
            </w:r>
          </w:p>
        </w:tc>
        <w:tc>
          <w:tcPr>
            <w:tcW w:w="755" w:type="pct"/>
            <w:tcBorders>
              <w:top w:val="single" w:sz="4" w:space="0" w:color="auto"/>
              <w:left w:val="single" w:sz="4" w:space="0" w:color="auto"/>
              <w:bottom w:val="single" w:sz="4" w:space="0" w:color="auto"/>
              <w:right w:val="single" w:sz="4" w:space="0" w:color="auto"/>
            </w:tcBorders>
            <w:vAlign w:val="center"/>
          </w:tcPr>
          <w:p w14:paraId="09687C81" w14:textId="270FDD7A" w:rsidR="00E10975" w:rsidRPr="00AD6106" w:rsidRDefault="004926F6"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381.567</w:t>
            </w:r>
          </w:p>
        </w:tc>
      </w:tr>
      <w:tr w:rsidR="00E10975" w:rsidRPr="00AD6106" w14:paraId="2530B6DE" w14:textId="77777777" w:rsidTr="008D3CF7">
        <w:trPr>
          <w:trHeight w:val="39"/>
          <w:jc w:val="center"/>
        </w:trPr>
        <w:tc>
          <w:tcPr>
            <w:tcW w:w="3244" w:type="pct"/>
            <w:tcBorders>
              <w:top w:val="single" w:sz="4" w:space="0" w:color="auto"/>
              <w:left w:val="single" w:sz="4" w:space="0" w:color="auto"/>
              <w:bottom w:val="single" w:sz="4" w:space="0" w:color="auto"/>
              <w:right w:val="single" w:sz="4" w:space="0" w:color="auto"/>
            </w:tcBorders>
            <w:vAlign w:val="center"/>
          </w:tcPr>
          <w:p w14:paraId="44481F55"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Duración del proyecto</w:t>
            </w:r>
          </w:p>
        </w:tc>
        <w:tc>
          <w:tcPr>
            <w:tcW w:w="1001" w:type="pct"/>
            <w:vAlign w:val="center"/>
          </w:tcPr>
          <w:p w14:paraId="1DE6EB2E" w14:textId="77777777" w:rsidR="00E10975" w:rsidRPr="00AD6106" w:rsidRDefault="00E10975" w:rsidP="0051710D">
            <w:pPr>
              <w:spacing w:before="20" w:after="20"/>
              <w:jc w:val="right"/>
              <w:rPr>
                <w:color w:val="000000" w:themeColor="text1"/>
                <w:sz w:val="20"/>
              </w:rPr>
            </w:pPr>
            <w:r w:rsidRPr="00AD6106">
              <w:rPr>
                <w:color w:val="000000" w:themeColor="text1"/>
                <w:sz w:val="20"/>
              </w:rPr>
              <w:t>meses</w:t>
            </w:r>
          </w:p>
        </w:tc>
        <w:tc>
          <w:tcPr>
            <w:tcW w:w="755" w:type="pct"/>
            <w:tcBorders>
              <w:top w:val="single" w:sz="4" w:space="0" w:color="auto"/>
              <w:left w:val="single" w:sz="4" w:space="0" w:color="auto"/>
              <w:bottom w:val="single" w:sz="4" w:space="0" w:color="auto"/>
              <w:right w:val="single" w:sz="4" w:space="0" w:color="auto"/>
            </w:tcBorders>
            <w:vAlign w:val="center"/>
          </w:tcPr>
          <w:p w14:paraId="3ED8FB62" w14:textId="0158011A" w:rsidR="00E10975" w:rsidRPr="00AD6106" w:rsidRDefault="008E4BE4" w:rsidP="0051710D">
            <w:pPr>
              <w:spacing w:before="20" w:after="20"/>
              <w:jc w:val="right"/>
              <w:rPr>
                <w:sz w:val="20"/>
                <w:szCs w:val="20"/>
              </w:rPr>
            </w:pPr>
            <w:r w:rsidRPr="00AD6106">
              <w:rPr>
                <w:color w:val="000000" w:themeColor="text1"/>
                <w:sz w:val="20"/>
              </w:rPr>
              <w:t>36</w:t>
            </w:r>
          </w:p>
        </w:tc>
      </w:tr>
      <w:tr w:rsidR="00E10975" w:rsidRPr="00AD6106" w14:paraId="6ABEAF33" w14:textId="77777777" w:rsidTr="008D3CF7">
        <w:trPr>
          <w:trHeight w:val="39"/>
          <w:jc w:val="center"/>
        </w:trPr>
        <w:tc>
          <w:tcPr>
            <w:tcW w:w="3244" w:type="pct"/>
            <w:tcBorders>
              <w:top w:val="single" w:sz="4" w:space="0" w:color="auto"/>
              <w:left w:val="single" w:sz="4" w:space="0" w:color="auto"/>
              <w:bottom w:val="single" w:sz="4" w:space="0" w:color="auto"/>
              <w:right w:val="single" w:sz="4" w:space="0" w:color="auto"/>
            </w:tcBorders>
            <w:vAlign w:val="center"/>
          </w:tcPr>
          <w:p w14:paraId="58E43B70" w14:textId="77777777"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S"/>
              </w:rPr>
            </w:pPr>
            <w:r w:rsidRPr="00945C79">
              <w:rPr>
                <w:sz w:val="20"/>
                <w:lang w:val="es-ES"/>
              </w:rPr>
              <w:t>Importe de la subvención solicitada al Fondo Multilateral</w:t>
            </w:r>
          </w:p>
        </w:tc>
        <w:tc>
          <w:tcPr>
            <w:tcW w:w="1001" w:type="pct"/>
            <w:vAlign w:val="center"/>
          </w:tcPr>
          <w:p w14:paraId="46C91AE4" w14:textId="1A8ADD4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AD6106">
              <w:rPr>
                <w:color w:val="000000" w:themeColor="text1"/>
                <w:sz w:val="20"/>
              </w:rPr>
              <w:t xml:space="preserve">USD </w:t>
            </w:r>
          </w:p>
        </w:tc>
        <w:tc>
          <w:tcPr>
            <w:tcW w:w="755" w:type="pct"/>
            <w:tcBorders>
              <w:top w:val="single" w:sz="4" w:space="0" w:color="auto"/>
              <w:left w:val="single" w:sz="4" w:space="0" w:color="auto"/>
              <w:bottom w:val="single" w:sz="4" w:space="0" w:color="auto"/>
              <w:right w:val="single" w:sz="4" w:space="0" w:color="auto"/>
            </w:tcBorders>
            <w:vAlign w:val="center"/>
          </w:tcPr>
          <w:p w14:paraId="2C19898D" w14:textId="040A60B9" w:rsidR="00E10975" w:rsidRPr="00AD6106" w:rsidRDefault="00B119F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10.352.498</w:t>
            </w:r>
          </w:p>
        </w:tc>
      </w:tr>
      <w:tr w:rsidR="00E10975" w:rsidRPr="00AD6106" w14:paraId="3BF841BD" w14:textId="77777777" w:rsidTr="008D3CF7">
        <w:trPr>
          <w:trHeight w:val="39"/>
          <w:jc w:val="center"/>
        </w:trPr>
        <w:tc>
          <w:tcPr>
            <w:tcW w:w="3244" w:type="pct"/>
            <w:tcBorders>
              <w:top w:val="single" w:sz="4" w:space="0" w:color="auto"/>
              <w:left w:val="single" w:sz="4" w:space="0" w:color="auto"/>
              <w:bottom w:val="single" w:sz="4" w:space="0" w:color="auto"/>
              <w:right w:val="single" w:sz="4" w:space="0" w:color="auto"/>
            </w:tcBorders>
            <w:vAlign w:val="center"/>
          </w:tcPr>
          <w:p w14:paraId="30543495" w14:textId="4668799B"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S"/>
              </w:rPr>
            </w:pPr>
            <w:r w:rsidRPr="00945C79">
              <w:rPr>
                <w:sz w:val="20"/>
                <w:lang w:val="es-ES"/>
              </w:rPr>
              <w:t>Importe de la subvención acordado</w:t>
            </w:r>
          </w:p>
        </w:tc>
        <w:tc>
          <w:tcPr>
            <w:tcW w:w="1001" w:type="pct"/>
            <w:vAlign w:val="center"/>
          </w:tcPr>
          <w:p w14:paraId="2972180A" w14:textId="77777777" w:rsidR="00E10975" w:rsidRPr="00AD6106" w:rsidRDefault="00E10975"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AD6106">
              <w:rPr>
                <w:color w:val="000000" w:themeColor="text1"/>
                <w:sz w:val="20"/>
              </w:rPr>
              <w:t>USD</w:t>
            </w:r>
          </w:p>
        </w:tc>
        <w:tc>
          <w:tcPr>
            <w:tcW w:w="755" w:type="pct"/>
            <w:tcBorders>
              <w:top w:val="single" w:sz="4" w:space="0" w:color="auto"/>
              <w:left w:val="single" w:sz="4" w:space="0" w:color="auto"/>
              <w:bottom w:val="single" w:sz="4" w:space="0" w:color="auto"/>
              <w:right w:val="single" w:sz="4" w:space="0" w:color="auto"/>
            </w:tcBorders>
            <w:vAlign w:val="center"/>
          </w:tcPr>
          <w:p w14:paraId="1910FE4B" w14:textId="78898992" w:rsidR="00E10975" w:rsidRPr="00AD6106" w:rsidRDefault="005A68A9" w:rsidP="0051710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rPr>
            </w:pPr>
            <w:r w:rsidRPr="00AD6106">
              <w:rPr>
                <w:color w:val="000000" w:themeColor="text1"/>
                <w:sz w:val="20"/>
              </w:rPr>
              <w:t>4.499.739</w:t>
            </w:r>
          </w:p>
        </w:tc>
      </w:tr>
      <w:tr w:rsidR="00E10975" w:rsidRPr="00AD6106" w14:paraId="4DF9160D" w14:textId="77777777" w:rsidTr="008D3CF7">
        <w:trPr>
          <w:trHeight w:val="239"/>
          <w:jc w:val="center"/>
        </w:trPr>
        <w:tc>
          <w:tcPr>
            <w:tcW w:w="3244" w:type="pct"/>
            <w:tcBorders>
              <w:top w:val="single" w:sz="4" w:space="0" w:color="auto"/>
              <w:left w:val="single" w:sz="4" w:space="0" w:color="auto"/>
              <w:bottom w:val="single" w:sz="4" w:space="0" w:color="auto"/>
              <w:right w:val="single" w:sz="4" w:space="0" w:color="auto"/>
            </w:tcBorders>
            <w:vAlign w:val="center"/>
          </w:tcPr>
          <w:p w14:paraId="3DFEB5DE" w14:textId="64DFB2A1"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S"/>
              </w:rPr>
            </w:pPr>
            <w:r w:rsidRPr="00945C79">
              <w:rPr>
                <w:sz w:val="20"/>
                <w:lang w:val="es-ES"/>
              </w:rPr>
              <w:t xml:space="preserve">Gastos de apoyo al proyecto para </w:t>
            </w:r>
            <w:r w:rsidR="006B7D55" w:rsidRPr="00945C79">
              <w:rPr>
                <w:sz w:val="20"/>
                <w:lang w:val="es-ES"/>
              </w:rPr>
              <w:t>el PNUD</w:t>
            </w:r>
          </w:p>
        </w:tc>
        <w:tc>
          <w:tcPr>
            <w:tcW w:w="1001" w:type="pct"/>
            <w:vAlign w:val="center"/>
          </w:tcPr>
          <w:p w14:paraId="6F93E70D"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USD</w:t>
            </w:r>
          </w:p>
        </w:tc>
        <w:tc>
          <w:tcPr>
            <w:tcW w:w="755" w:type="pct"/>
            <w:tcBorders>
              <w:top w:val="single" w:sz="4" w:space="0" w:color="auto"/>
              <w:left w:val="single" w:sz="4" w:space="0" w:color="auto"/>
              <w:bottom w:val="single" w:sz="4" w:space="0" w:color="auto"/>
              <w:right w:val="single" w:sz="4" w:space="0" w:color="auto"/>
            </w:tcBorders>
            <w:vAlign w:val="center"/>
          </w:tcPr>
          <w:p w14:paraId="1813E306" w14:textId="2A9219E8" w:rsidR="00E10975" w:rsidRPr="00AD6106" w:rsidRDefault="00B47B8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314.982</w:t>
            </w:r>
          </w:p>
        </w:tc>
      </w:tr>
      <w:tr w:rsidR="00E10975" w:rsidRPr="00AD6106" w14:paraId="1D90EFBB" w14:textId="77777777" w:rsidTr="008D3CF7">
        <w:trPr>
          <w:trHeight w:val="250"/>
          <w:jc w:val="center"/>
        </w:trPr>
        <w:tc>
          <w:tcPr>
            <w:tcW w:w="3244" w:type="pct"/>
            <w:tcBorders>
              <w:top w:val="single" w:sz="4" w:space="0" w:color="auto"/>
              <w:left w:val="single" w:sz="4" w:space="0" w:color="auto"/>
              <w:bottom w:val="single" w:sz="4" w:space="0" w:color="auto"/>
              <w:right w:val="single" w:sz="4" w:space="0" w:color="auto"/>
            </w:tcBorders>
            <w:vAlign w:val="center"/>
          </w:tcPr>
          <w:p w14:paraId="4C1E91E0" w14:textId="3C4A9A56"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S"/>
              </w:rPr>
            </w:pPr>
            <w:r w:rsidRPr="00945C79">
              <w:rPr>
                <w:sz w:val="20"/>
                <w:lang w:val="es-ES"/>
              </w:rPr>
              <w:t>Costo total del proyecto para el Fondo Multilateral</w:t>
            </w:r>
          </w:p>
        </w:tc>
        <w:tc>
          <w:tcPr>
            <w:tcW w:w="1001" w:type="pct"/>
            <w:vAlign w:val="center"/>
          </w:tcPr>
          <w:p w14:paraId="4BCF13A5"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USD</w:t>
            </w:r>
          </w:p>
        </w:tc>
        <w:tc>
          <w:tcPr>
            <w:tcW w:w="755" w:type="pct"/>
            <w:tcBorders>
              <w:top w:val="single" w:sz="4" w:space="0" w:color="auto"/>
              <w:left w:val="single" w:sz="4" w:space="0" w:color="auto"/>
              <w:bottom w:val="single" w:sz="4" w:space="0" w:color="auto"/>
              <w:right w:val="single" w:sz="4" w:space="0" w:color="auto"/>
            </w:tcBorders>
            <w:vAlign w:val="center"/>
          </w:tcPr>
          <w:p w14:paraId="62316F8A" w14:textId="6E4478B6" w:rsidR="00E10975" w:rsidRPr="00AD6106" w:rsidRDefault="001E1B6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4.814.721</w:t>
            </w:r>
          </w:p>
        </w:tc>
      </w:tr>
      <w:tr w:rsidR="00E10975" w:rsidRPr="00AD6106" w14:paraId="74BBE475" w14:textId="77777777" w:rsidTr="008D3CF7">
        <w:trPr>
          <w:trHeight w:val="239"/>
          <w:jc w:val="center"/>
        </w:trPr>
        <w:tc>
          <w:tcPr>
            <w:tcW w:w="3244" w:type="pct"/>
            <w:tcBorders>
              <w:top w:val="single" w:sz="4" w:space="0" w:color="auto"/>
              <w:left w:val="single" w:sz="4" w:space="0" w:color="auto"/>
              <w:bottom w:val="single" w:sz="4" w:space="0" w:color="auto"/>
              <w:right w:val="single" w:sz="4" w:space="0" w:color="auto"/>
            </w:tcBorders>
            <w:vAlign w:val="center"/>
          </w:tcPr>
          <w:p w14:paraId="07E32073" w14:textId="77777777" w:rsidR="00E10975" w:rsidRPr="00945C79"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es-ES"/>
              </w:rPr>
            </w:pPr>
            <w:r w:rsidRPr="00945C79">
              <w:rPr>
                <w:sz w:val="20"/>
                <w:lang w:val="es-ES"/>
              </w:rPr>
              <w:t>Ahorros en eficiencia energética que se lograrán gracias al proyecto</w:t>
            </w:r>
          </w:p>
        </w:tc>
        <w:tc>
          <w:tcPr>
            <w:tcW w:w="1001" w:type="pct"/>
            <w:tcBorders>
              <w:bottom w:val="single" w:sz="4" w:space="0" w:color="auto"/>
            </w:tcBorders>
            <w:vAlign w:val="center"/>
          </w:tcPr>
          <w:p w14:paraId="2F609878"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sz w:val="20"/>
              </w:rPr>
              <w:t>kWh/año</w:t>
            </w:r>
          </w:p>
        </w:tc>
        <w:tc>
          <w:tcPr>
            <w:tcW w:w="755" w:type="pct"/>
            <w:tcBorders>
              <w:top w:val="single" w:sz="4" w:space="0" w:color="auto"/>
              <w:left w:val="single" w:sz="4" w:space="0" w:color="auto"/>
              <w:bottom w:val="single" w:sz="4" w:space="0" w:color="auto"/>
              <w:right w:val="single" w:sz="4" w:space="0" w:color="auto"/>
            </w:tcBorders>
            <w:vAlign w:val="center"/>
          </w:tcPr>
          <w:p w14:paraId="27C61261" w14:textId="715C4F50" w:rsidR="00E10975" w:rsidRPr="00AD6106" w:rsidRDefault="00DD1A12"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szCs w:val="20"/>
              </w:rPr>
              <w:t>409.529.362</w:t>
            </w:r>
          </w:p>
        </w:tc>
      </w:tr>
      <w:tr w:rsidR="00DA7718" w:rsidRPr="00AD6106" w14:paraId="4B47558B" w14:textId="77777777" w:rsidTr="00DA7718">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673858CF" w14:textId="77777777" w:rsidR="00DA7718" w:rsidRPr="00AD6106" w:rsidRDefault="00DA7718"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Cofinanciamiento</w:t>
            </w:r>
          </w:p>
        </w:tc>
        <w:tc>
          <w:tcPr>
            <w:tcW w:w="755" w:type="pct"/>
            <w:tcBorders>
              <w:top w:val="single" w:sz="4" w:space="0" w:color="auto"/>
              <w:left w:val="nil"/>
              <w:bottom w:val="single" w:sz="4" w:space="0" w:color="auto"/>
              <w:right w:val="single" w:sz="4" w:space="0" w:color="auto"/>
            </w:tcBorders>
            <w:vAlign w:val="center"/>
          </w:tcPr>
          <w:p w14:paraId="77B3E439" w14:textId="4C752472"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Sí</w:t>
            </w:r>
          </w:p>
        </w:tc>
      </w:tr>
      <w:tr w:rsidR="00DA7718" w:rsidRPr="00AD6106" w14:paraId="770CC895" w14:textId="77777777" w:rsidTr="00DA7718">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0AA992A3" w14:textId="77777777" w:rsidR="00DA7718" w:rsidRPr="00945C79"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s-ES"/>
              </w:rPr>
            </w:pPr>
            <w:r w:rsidRPr="00945C79">
              <w:rPr>
                <w:sz w:val="20"/>
                <w:lang w:val="es-ES"/>
              </w:rPr>
              <w:t>Hitos de supervisión del proyecto incluidos</w:t>
            </w:r>
          </w:p>
        </w:tc>
        <w:tc>
          <w:tcPr>
            <w:tcW w:w="755" w:type="pct"/>
            <w:tcBorders>
              <w:top w:val="single" w:sz="4" w:space="0" w:color="auto"/>
              <w:left w:val="nil"/>
              <w:bottom w:val="single" w:sz="4" w:space="0" w:color="auto"/>
              <w:right w:val="single" w:sz="4" w:space="0" w:color="auto"/>
            </w:tcBorders>
            <w:vAlign w:val="center"/>
          </w:tcPr>
          <w:p w14:paraId="266B223A" w14:textId="30C7FBF9"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Sí</w:t>
            </w:r>
          </w:p>
        </w:tc>
      </w:tr>
      <w:tr w:rsidR="00DA7718" w:rsidRPr="00AD6106" w14:paraId="75A04F81" w14:textId="77777777" w:rsidTr="003378DC">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40780134" w14:textId="58F05B76" w:rsidR="00DA7718" w:rsidRPr="00945C79"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es-ES"/>
              </w:rPr>
            </w:pPr>
            <w:r w:rsidRPr="00945C79">
              <w:rPr>
                <w:sz w:val="20"/>
                <w:lang w:val="es-ES"/>
              </w:rPr>
              <w:t xml:space="preserve">Normas mínimas de eficiencia energética </w:t>
            </w:r>
            <w:r w:rsidR="005B7E8A" w:rsidRPr="00945C79">
              <w:rPr>
                <w:sz w:val="20"/>
                <w:lang w:val="es-ES"/>
              </w:rPr>
              <w:t xml:space="preserve">disponibles </w:t>
            </w:r>
            <w:r w:rsidR="0085746A" w:rsidRPr="00945C79">
              <w:rPr>
                <w:sz w:val="20"/>
                <w:lang w:val="es-ES"/>
              </w:rPr>
              <w:t>para el sector pertinente (Sí/No)</w:t>
            </w:r>
          </w:p>
        </w:tc>
        <w:tc>
          <w:tcPr>
            <w:tcW w:w="755" w:type="pct"/>
            <w:tcBorders>
              <w:top w:val="single" w:sz="4" w:space="0" w:color="auto"/>
              <w:left w:val="nil"/>
              <w:right w:val="single" w:sz="4" w:space="0" w:color="auto"/>
            </w:tcBorders>
            <w:shd w:val="clear" w:color="auto" w:fill="FFFFFF" w:themeFill="background1"/>
            <w:vAlign w:val="center"/>
          </w:tcPr>
          <w:p w14:paraId="56D2F225" w14:textId="17F1B561" w:rsidR="00DA7718" w:rsidRPr="00AD6106" w:rsidRDefault="00C56B4E" w:rsidP="00A54C0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right="-52"/>
              <w:jc w:val="right"/>
              <w:rPr>
                <w:sz w:val="20"/>
                <w:szCs w:val="20"/>
              </w:rPr>
            </w:pPr>
            <w:r>
              <w:rPr>
                <w:sz w:val="20"/>
              </w:rPr>
              <w:t>Sí</w:t>
            </w:r>
            <w:r w:rsidR="00455321" w:rsidRPr="00E835B2">
              <w:rPr>
                <w:sz w:val="20"/>
                <w:vertAlign w:val="superscript"/>
              </w:rPr>
              <w:t>*</w:t>
            </w:r>
          </w:p>
        </w:tc>
      </w:tr>
    </w:tbl>
    <w:p w14:paraId="4BCA332B" w14:textId="7310EB16" w:rsidR="00A61CF1" w:rsidRPr="00945C79" w:rsidRDefault="00C56B4E" w:rsidP="00E835B2">
      <w:pPr>
        <w:ind w:left="-336" w:right="-331"/>
        <w:rPr>
          <w:sz w:val="18"/>
          <w:szCs w:val="18"/>
          <w:highlight w:val="yellow"/>
          <w:lang w:val="es-ES"/>
        </w:rPr>
      </w:pPr>
      <w:r w:rsidRPr="00945C79">
        <w:rPr>
          <w:sz w:val="18"/>
          <w:szCs w:val="18"/>
          <w:lang w:val="es-ES"/>
        </w:rPr>
        <w:t xml:space="preserve">* </w:t>
      </w:r>
      <w:r w:rsidR="00A61CF1" w:rsidRPr="00945C79">
        <w:rPr>
          <w:sz w:val="18"/>
          <w:szCs w:val="18"/>
          <w:lang w:val="es-ES"/>
        </w:rPr>
        <w:t xml:space="preserve">Se han establecido </w:t>
      </w:r>
      <w:r w:rsidRPr="00945C79">
        <w:rPr>
          <w:sz w:val="18"/>
          <w:szCs w:val="18"/>
          <w:lang w:val="es-ES"/>
        </w:rPr>
        <w:t>normas de eficiencia energética mínima</w:t>
      </w:r>
      <w:r w:rsidR="00A61CF1" w:rsidRPr="00945C79">
        <w:rPr>
          <w:sz w:val="18"/>
          <w:szCs w:val="18"/>
          <w:lang w:val="es-ES"/>
        </w:rPr>
        <w:t xml:space="preserve"> obligatorias para los equipos de refrigeración domésticos y los aire acondicionados de ambientes; </w:t>
      </w:r>
      <w:r w:rsidRPr="00945C79">
        <w:rPr>
          <w:sz w:val="18"/>
          <w:szCs w:val="18"/>
          <w:lang w:val="es-ES"/>
        </w:rPr>
        <w:t xml:space="preserve">las normas para los congeladores </w:t>
      </w:r>
      <w:r w:rsidR="001308DC" w:rsidRPr="00945C79">
        <w:rPr>
          <w:sz w:val="18"/>
          <w:szCs w:val="18"/>
          <w:lang w:val="es-ES"/>
        </w:rPr>
        <w:t xml:space="preserve">domésticos </w:t>
      </w:r>
      <w:r w:rsidRPr="00945C79">
        <w:rPr>
          <w:sz w:val="18"/>
          <w:szCs w:val="18"/>
          <w:lang w:val="es-ES"/>
        </w:rPr>
        <w:t xml:space="preserve">y los expositores de helados </w:t>
      </w:r>
      <w:r w:rsidR="00A61CF1" w:rsidRPr="00945C79">
        <w:rPr>
          <w:sz w:val="18"/>
          <w:szCs w:val="18"/>
          <w:lang w:val="es-ES"/>
        </w:rPr>
        <w:t xml:space="preserve">se elaborarán </w:t>
      </w:r>
      <w:r w:rsidRPr="00945C79">
        <w:rPr>
          <w:sz w:val="18"/>
          <w:szCs w:val="18"/>
          <w:lang w:val="es-ES"/>
        </w:rPr>
        <w:t>antes del 31 de diciembre de 2031</w:t>
      </w:r>
      <w:r w:rsidR="001308DC" w:rsidRPr="00945C79">
        <w:rPr>
          <w:sz w:val="18"/>
          <w:szCs w:val="18"/>
          <w:lang w:val="es-ES"/>
        </w:rPr>
        <w:t>.</w:t>
      </w:r>
    </w:p>
    <w:p w14:paraId="1FFA4FFB" w14:textId="77777777" w:rsidR="00C56B4E" w:rsidRPr="00945C79" w:rsidRDefault="00C56B4E" w:rsidP="0051710D">
      <w:pPr>
        <w:jc w:val="center"/>
        <w:rPr>
          <w:highlight w:val="yellow"/>
          <w:lang w:val="es-ES"/>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E10975" w:rsidRPr="00AD6106" w14:paraId="4E28EFBB" w14:textId="77777777">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046D5396"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rPr>
            </w:pPr>
            <w:r w:rsidRPr="00AD6106">
              <w:rPr>
                <w:b/>
                <w:sz w:val="20"/>
              </w:rPr>
              <w:t>RECOMENDACIÓN DE LA SECRETARÍA</w:t>
            </w:r>
          </w:p>
        </w:tc>
        <w:tc>
          <w:tcPr>
            <w:tcW w:w="5012" w:type="dxa"/>
            <w:tcBorders>
              <w:top w:val="single" w:sz="4" w:space="0" w:color="auto"/>
              <w:left w:val="single" w:sz="4" w:space="0" w:color="auto"/>
              <w:bottom w:val="single" w:sz="4" w:space="0" w:color="auto"/>
              <w:right w:val="single" w:sz="4" w:space="0" w:color="auto"/>
            </w:tcBorders>
          </w:tcPr>
          <w:p w14:paraId="712C5E42"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r w:rsidRPr="00AD6106">
              <w:rPr>
                <w:sz w:val="20"/>
              </w:rPr>
              <w:t>Para consideración individual</w:t>
            </w:r>
          </w:p>
        </w:tc>
      </w:tr>
    </w:tbl>
    <w:p w14:paraId="1381A630" w14:textId="77777777" w:rsidR="00E10975" w:rsidRPr="00AD6106" w:rsidRDefault="00E10975" w:rsidP="0051710D">
      <w:pPr>
        <w:jc w:val="center"/>
        <w:rPr>
          <w:highlight w:val="yellow"/>
        </w:rPr>
      </w:pPr>
    </w:p>
    <w:p w14:paraId="6FD13D53" w14:textId="77777777" w:rsidR="00E10975" w:rsidRPr="00AD6106" w:rsidRDefault="00E10975" w:rsidP="0051710D">
      <w:pPr>
        <w:jc w:val="left"/>
        <w:rPr>
          <w:b/>
          <w:highlight w:val="yellow"/>
        </w:rPr>
      </w:pPr>
      <w:r w:rsidRPr="00AD6106">
        <w:rPr>
          <w:b/>
          <w:highlight w:val="yellow"/>
        </w:rPr>
        <w:br w:type="page"/>
      </w:r>
    </w:p>
    <w:p w14:paraId="492A9AB4" w14:textId="77777777" w:rsidR="00E10975" w:rsidRPr="00AD6106" w:rsidRDefault="00E10975" w:rsidP="00EE42B4">
      <w:pPr>
        <w:keepNext/>
        <w:tabs>
          <w:tab w:val="left" w:pos="5530"/>
        </w:tabs>
        <w:spacing w:after="240"/>
        <w:jc w:val="center"/>
        <w:rPr>
          <w:b/>
        </w:rPr>
      </w:pPr>
      <w:r w:rsidRPr="00AD6106">
        <w:rPr>
          <w:b/>
        </w:rPr>
        <w:lastRenderedPageBreak/>
        <w:t>DESCRIPCIÓN DEL PROYECTO</w:t>
      </w:r>
    </w:p>
    <w:p w14:paraId="2E5A763A" w14:textId="39644FE3" w:rsidR="00E10975" w:rsidRPr="00945C79" w:rsidRDefault="00E10975" w:rsidP="00433433">
      <w:pPr>
        <w:pStyle w:val="Heading1"/>
        <w:rPr>
          <w:lang w:val="es-ES"/>
        </w:rPr>
      </w:pPr>
      <w:r w:rsidRPr="00945C79">
        <w:rPr>
          <w:lang w:val="es-ES"/>
        </w:rPr>
        <w:t xml:space="preserve">En nombre del Gobierno de </w:t>
      </w:r>
      <w:r w:rsidR="00A67D24" w:rsidRPr="00945C79">
        <w:rPr>
          <w:lang w:val="es-ES"/>
        </w:rPr>
        <w:t>Indonesia</w:t>
      </w:r>
      <w:r w:rsidRPr="00945C79">
        <w:rPr>
          <w:lang w:val="es-ES"/>
        </w:rPr>
        <w:t xml:space="preserve">, </w:t>
      </w:r>
      <w:r w:rsidR="002C2D95" w:rsidRPr="00945C79">
        <w:rPr>
          <w:lang w:val="es-ES"/>
        </w:rPr>
        <w:t>el Banco Mundial</w:t>
      </w:r>
      <w:r w:rsidRPr="00945C79">
        <w:rPr>
          <w:lang w:val="es-ES"/>
        </w:rPr>
        <w:t>, en su calidad de organismo de ejecución designado, ha presentado, de conformidad con la decisión</w:t>
      </w:r>
      <w:r w:rsidR="00E6233B" w:rsidRPr="00945C79">
        <w:rPr>
          <w:lang w:val="es-ES"/>
        </w:rPr>
        <w:t xml:space="preserve"> 94/60</w:t>
      </w:r>
      <w:r w:rsidRPr="00945C79">
        <w:rPr>
          <w:lang w:val="es-ES"/>
        </w:rPr>
        <w:t xml:space="preserve">, una solicitud </w:t>
      </w:r>
      <w:r w:rsidR="00E6233B" w:rsidRPr="00945C79">
        <w:rPr>
          <w:lang w:val="es-ES"/>
        </w:rPr>
        <w:t xml:space="preserve">al proyecto para mejorar la eficiencia energética en el sector </w:t>
      </w:r>
      <w:r w:rsidR="00F42755" w:rsidRPr="00945C79">
        <w:rPr>
          <w:lang w:val="es-ES"/>
        </w:rPr>
        <w:t>de la fabricación de</w:t>
      </w:r>
      <w:r w:rsidR="00E6233B" w:rsidRPr="00945C79">
        <w:rPr>
          <w:lang w:val="es-ES"/>
        </w:rPr>
        <w:t xml:space="preserve"> equipos de refrigeración domésticos en el contexto de la reducción gradual de los HFC</w:t>
      </w:r>
      <w:r w:rsidRPr="00945C79">
        <w:rPr>
          <w:lang w:val="es-ES"/>
        </w:rPr>
        <w:t>, por un importe de USD</w:t>
      </w:r>
      <w:r w:rsidR="00C74C40" w:rsidRPr="00945C79">
        <w:rPr>
          <w:lang w:val="es-ES"/>
        </w:rPr>
        <w:t xml:space="preserve"> 10.352.498</w:t>
      </w:r>
      <w:r w:rsidRPr="00945C79">
        <w:rPr>
          <w:lang w:val="es-ES"/>
        </w:rPr>
        <w:t>, más los gastos de apoyo del organismo de USD</w:t>
      </w:r>
      <w:r w:rsidR="00C74C40" w:rsidRPr="00945C79">
        <w:rPr>
          <w:lang w:val="es-ES"/>
        </w:rPr>
        <w:t xml:space="preserve"> 724.675</w:t>
      </w:r>
      <w:r w:rsidRPr="00945C79">
        <w:rPr>
          <w:lang w:val="es-ES"/>
        </w:rPr>
        <w:t>, según lo originalmente solicitado.</w:t>
      </w:r>
      <w:r w:rsidRPr="00AD6106">
        <w:rPr>
          <w:vertAlign w:val="superscript"/>
        </w:rPr>
        <w:footnoteReference w:id="2"/>
      </w:r>
      <w:r w:rsidR="00433433" w:rsidRPr="00945C79">
        <w:rPr>
          <w:lang w:val="es-ES"/>
        </w:rPr>
        <w:t xml:space="preserve"> Al término del proceso de evaluación del proyecto, el Gobierno informó a la Secretaría de que deseaba cambiar el organismo de ejecución </w:t>
      </w:r>
      <w:r w:rsidR="00F32349" w:rsidRPr="00945C79">
        <w:rPr>
          <w:lang w:val="es-ES"/>
        </w:rPr>
        <w:t>designado</w:t>
      </w:r>
      <w:r w:rsidR="00433433" w:rsidRPr="00945C79">
        <w:rPr>
          <w:lang w:val="es-ES"/>
        </w:rPr>
        <w:t xml:space="preserve">, pasando del Banco Mundial al PNUD. Por lo tanto, la presentación inicial y la mayor parte de las negociaciones tuvieron lugar con el Banco Mundial. </w:t>
      </w:r>
    </w:p>
    <w:p w14:paraId="5F765FEB" w14:textId="77777777" w:rsidR="00574C02" w:rsidRPr="00AD6106" w:rsidRDefault="00574C02" w:rsidP="00EE42B4">
      <w:pPr>
        <w:keepNext/>
        <w:spacing w:after="240"/>
        <w:rPr>
          <w:b/>
          <w:bCs/>
        </w:rPr>
      </w:pPr>
      <w:r w:rsidRPr="00AD6106">
        <w:rPr>
          <w:b/>
          <w:bCs/>
        </w:rPr>
        <w:t>Antecedentes</w:t>
      </w:r>
    </w:p>
    <w:p w14:paraId="5B4AAAD6" w14:textId="1FD7ECBB" w:rsidR="00806097" w:rsidRPr="00945C79" w:rsidRDefault="00AA44A5">
      <w:pPr>
        <w:pStyle w:val="Heading1"/>
        <w:rPr>
          <w:lang w:val="es-ES"/>
        </w:rPr>
      </w:pPr>
      <w:r w:rsidRPr="00945C79">
        <w:rPr>
          <w:lang w:val="es-ES"/>
        </w:rPr>
        <w:t xml:space="preserve">Indonesia </w:t>
      </w:r>
      <w:r w:rsidR="00FF52CB" w:rsidRPr="00945C79">
        <w:rPr>
          <w:lang w:val="es-ES"/>
        </w:rPr>
        <w:t>ratificó la Enmienda de Kigali el</w:t>
      </w:r>
      <w:r w:rsidR="002747AE" w:rsidRPr="00945C79">
        <w:rPr>
          <w:lang w:val="es-ES"/>
        </w:rPr>
        <w:t xml:space="preserve"> 14 de diciembre de 2022</w:t>
      </w:r>
      <w:r w:rsidR="001B2373" w:rsidRPr="00945C79">
        <w:rPr>
          <w:lang w:val="es-ES"/>
        </w:rPr>
        <w:t xml:space="preserve">. </w:t>
      </w:r>
      <w:r w:rsidR="00D715D7" w:rsidRPr="00945C79">
        <w:rPr>
          <w:lang w:val="es-ES"/>
        </w:rPr>
        <w:t xml:space="preserve">Las actividades </w:t>
      </w:r>
      <w:r w:rsidR="00DE4A98" w:rsidRPr="00945C79">
        <w:rPr>
          <w:lang w:val="es-ES"/>
        </w:rPr>
        <w:t xml:space="preserve">que se </w:t>
      </w:r>
      <w:r w:rsidR="00E6752A" w:rsidRPr="00945C79">
        <w:rPr>
          <w:lang w:val="es-ES"/>
        </w:rPr>
        <w:t xml:space="preserve">incorporarán </w:t>
      </w:r>
      <w:r w:rsidR="003A614E" w:rsidRPr="00945C79">
        <w:rPr>
          <w:lang w:val="es-ES"/>
        </w:rPr>
        <w:t xml:space="preserve">al </w:t>
      </w:r>
      <w:r w:rsidR="00E6752A" w:rsidRPr="00945C79">
        <w:rPr>
          <w:lang w:val="es-ES"/>
        </w:rPr>
        <w:t xml:space="preserve">primer tramo de </w:t>
      </w:r>
      <w:r w:rsidR="002E3244" w:rsidRPr="00945C79">
        <w:rPr>
          <w:lang w:val="es-ES"/>
        </w:rPr>
        <w:t xml:space="preserve">la etapa I del </w:t>
      </w:r>
      <w:r w:rsidRPr="00945C79">
        <w:rPr>
          <w:lang w:val="es-ES"/>
        </w:rPr>
        <w:t xml:space="preserve">PAK </w:t>
      </w:r>
      <w:r w:rsidR="003A614E" w:rsidRPr="00945C79">
        <w:rPr>
          <w:lang w:val="es-ES"/>
        </w:rPr>
        <w:t xml:space="preserve">se </w:t>
      </w:r>
      <w:r w:rsidR="00FF52CB" w:rsidRPr="00945C79">
        <w:rPr>
          <w:lang w:val="es-ES"/>
        </w:rPr>
        <w:t>aprobaron en la</w:t>
      </w:r>
      <w:r w:rsidR="003A614E" w:rsidRPr="00945C79">
        <w:rPr>
          <w:lang w:val="es-ES"/>
        </w:rPr>
        <w:t xml:space="preserve"> 96</w:t>
      </w:r>
      <w:r w:rsidR="00563772">
        <w:rPr>
          <w:lang w:val="es-ES"/>
        </w:rPr>
        <w:t xml:space="preserve">ª </w:t>
      </w:r>
      <w:r w:rsidR="00FF52CB" w:rsidRPr="00945C79">
        <w:rPr>
          <w:lang w:val="es-ES"/>
        </w:rPr>
        <w:t>reunión</w:t>
      </w:r>
      <w:r w:rsidR="001B2373" w:rsidRPr="00945C79">
        <w:rPr>
          <w:lang w:val="es-ES"/>
        </w:rPr>
        <w:t>,</w:t>
      </w:r>
      <w:r w:rsidR="00FF52CB" w:rsidRPr="00AD6106">
        <w:rPr>
          <w:rStyle w:val="FootnoteReference"/>
        </w:rPr>
        <w:footnoteReference w:id="3"/>
      </w:r>
      <w:r w:rsidR="00674CC8" w:rsidRPr="00945C79">
        <w:rPr>
          <w:lang w:val="es-ES"/>
        </w:rPr>
        <w:t xml:space="preserve"> </w:t>
      </w:r>
      <w:r w:rsidR="001B2373" w:rsidRPr="00945C79">
        <w:rPr>
          <w:lang w:val="es-ES"/>
        </w:rPr>
        <w:t xml:space="preserve">señalando que </w:t>
      </w:r>
      <w:r w:rsidR="00BD497A" w:rsidRPr="00945C79">
        <w:rPr>
          <w:lang w:val="es-ES"/>
        </w:rPr>
        <w:t>el Gobierno de Indonesia presentaría su propuesta para la totalidad de la etapa I de su PAK antes de 2027</w:t>
      </w:r>
      <w:r w:rsidR="0083708B" w:rsidRPr="00945C79">
        <w:rPr>
          <w:lang w:val="es-ES"/>
        </w:rPr>
        <w:t xml:space="preserve">. </w:t>
      </w:r>
      <w:r w:rsidR="003F69CF" w:rsidRPr="00945C79">
        <w:rPr>
          <w:lang w:val="es-ES"/>
        </w:rPr>
        <w:t xml:space="preserve">Las actividades aprobadas en el sector manufacturero </w:t>
      </w:r>
      <w:r w:rsidR="0036558A" w:rsidRPr="00945C79">
        <w:rPr>
          <w:lang w:val="es-ES"/>
        </w:rPr>
        <w:t xml:space="preserve">abarcan </w:t>
      </w:r>
      <w:r w:rsidR="00E31216" w:rsidRPr="00945C79">
        <w:rPr>
          <w:lang w:val="es-ES"/>
        </w:rPr>
        <w:t xml:space="preserve">la eliminación gradual de 251,23 </w:t>
      </w:r>
      <w:r w:rsidRPr="00945C79">
        <w:rPr>
          <w:lang w:val="es-ES"/>
        </w:rPr>
        <w:t xml:space="preserve">t </w:t>
      </w:r>
      <w:r w:rsidR="00E31216" w:rsidRPr="00945C79">
        <w:rPr>
          <w:lang w:val="es-ES"/>
        </w:rPr>
        <w:t xml:space="preserve">de HFC-134a mediante </w:t>
      </w:r>
      <w:r w:rsidR="0036558A" w:rsidRPr="00945C79">
        <w:rPr>
          <w:lang w:val="es-ES"/>
        </w:rPr>
        <w:t xml:space="preserve">la habilitación de cinco </w:t>
      </w:r>
      <w:r w:rsidR="00E31216" w:rsidRPr="00945C79">
        <w:rPr>
          <w:lang w:val="es-ES"/>
        </w:rPr>
        <w:t>fabricantes</w:t>
      </w:r>
      <w:r w:rsidR="0036558A" w:rsidRPr="00945C79">
        <w:rPr>
          <w:lang w:val="es-ES"/>
        </w:rPr>
        <w:t xml:space="preserve"> de equipos de refrigeración domésticos </w:t>
      </w:r>
      <w:r w:rsidR="0084434D" w:rsidRPr="00945C79">
        <w:rPr>
          <w:lang w:val="es-ES"/>
        </w:rPr>
        <w:t>al R-600a</w:t>
      </w:r>
      <w:r w:rsidR="006628C2" w:rsidRPr="00945C79">
        <w:rPr>
          <w:lang w:val="es-ES"/>
        </w:rPr>
        <w:t>.</w:t>
      </w:r>
      <w:r w:rsidR="00036606" w:rsidRPr="00945C79">
        <w:rPr>
          <w:lang w:val="es-ES"/>
        </w:rPr>
        <w:t xml:space="preserve"> </w:t>
      </w:r>
      <w:r w:rsidR="00852978" w:rsidRPr="00945C79">
        <w:rPr>
          <w:lang w:val="es-ES"/>
        </w:rPr>
        <w:t xml:space="preserve">El </w:t>
      </w:r>
      <w:r w:rsidR="00A5334E" w:rsidRPr="00945C79">
        <w:rPr>
          <w:lang w:val="es-ES"/>
        </w:rPr>
        <w:t xml:space="preserve">país </w:t>
      </w:r>
      <w:r w:rsidR="0045108A" w:rsidRPr="00945C79">
        <w:rPr>
          <w:lang w:val="es-ES"/>
        </w:rPr>
        <w:t xml:space="preserve">también </w:t>
      </w:r>
      <w:r w:rsidR="00852978" w:rsidRPr="00945C79">
        <w:rPr>
          <w:lang w:val="es-ES"/>
        </w:rPr>
        <w:t xml:space="preserve">se comprometió a prohibir, </w:t>
      </w:r>
      <w:r w:rsidR="001A30BB" w:rsidRPr="00945C79">
        <w:rPr>
          <w:lang w:val="es-ES"/>
        </w:rPr>
        <w:t xml:space="preserve">entre otras cosas, </w:t>
      </w:r>
      <w:r w:rsidR="00852978" w:rsidRPr="00945C79">
        <w:rPr>
          <w:lang w:val="es-ES"/>
        </w:rPr>
        <w:t xml:space="preserve">la fabricación e importación de refrigeradores domésticos </w:t>
      </w:r>
      <w:r w:rsidR="00025D2D" w:rsidRPr="00945C79">
        <w:rPr>
          <w:lang w:val="es-ES"/>
        </w:rPr>
        <w:t xml:space="preserve">y equipos autónomos de refrigeración comercial </w:t>
      </w:r>
      <w:r w:rsidR="00852978" w:rsidRPr="00945C79">
        <w:rPr>
          <w:lang w:val="es-ES"/>
        </w:rPr>
        <w:t xml:space="preserve">que utilicen HFC </w:t>
      </w:r>
      <w:r w:rsidR="00A5334E" w:rsidRPr="00945C79">
        <w:rPr>
          <w:lang w:val="es-ES"/>
        </w:rPr>
        <w:t>a más tardar el 1 de enero de 2029 (decisión 96/41</w:t>
      </w:r>
      <w:r w:rsidR="00E924E5">
        <w:rPr>
          <w:lang w:val="es-ES"/>
        </w:rPr>
        <w:t xml:space="preserve"> </w:t>
      </w:r>
      <w:r w:rsidR="00A5334E" w:rsidRPr="00945C79">
        <w:rPr>
          <w:lang w:val="es-ES"/>
        </w:rPr>
        <w:t>c)</w:t>
      </w:r>
      <w:r w:rsidR="00E924E5">
        <w:rPr>
          <w:lang w:val="es-ES"/>
        </w:rPr>
        <w:t xml:space="preserve"> </w:t>
      </w:r>
      <w:r w:rsidR="00A5334E" w:rsidRPr="00945C79">
        <w:rPr>
          <w:lang w:val="es-ES"/>
        </w:rPr>
        <w:t xml:space="preserve">i) </w:t>
      </w:r>
      <w:r w:rsidR="00FD0CEE" w:rsidRPr="00945C79">
        <w:rPr>
          <w:lang w:val="es-ES"/>
        </w:rPr>
        <w:t>y ii)</w:t>
      </w:r>
      <w:r w:rsidR="00A5334E" w:rsidRPr="00945C79">
        <w:rPr>
          <w:lang w:val="es-ES"/>
        </w:rPr>
        <w:t>).</w:t>
      </w:r>
    </w:p>
    <w:p w14:paraId="0195C0D2" w14:textId="77777777" w:rsidR="00A91DF7" w:rsidRPr="00945C79" w:rsidRDefault="00A91DF7" w:rsidP="00EE42B4">
      <w:pPr>
        <w:keepNext/>
        <w:spacing w:after="240"/>
        <w:rPr>
          <w:u w:val="single"/>
          <w:lang w:val="es-ES"/>
        </w:rPr>
      </w:pPr>
      <w:r w:rsidRPr="00945C79">
        <w:rPr>
          <w:u w:val="single"/>
          <w:lang w:val="es-ES"/>
        </w:rPr>
        <w:t>Marco reglamentario, institucional y de políticas</w:t>
      </w:r>
    </w:p>
    <w:p w14:paraId="0A5EE174" w14:textId="3D10F31A" w:rsidR="00A925A9" w:rsidRPr="00945C79" w:rsidRDefault="002F7DC6" w:rsidP="002F7DC6">
      <w:pPr>
        <w:pStyle w:val="Heading1"/>
        <w:rPr>
          <w:lang w:val="es-ES"/>
        </w:rPr>
      </w:pPr>
      <w:r w:rsidRPr="00945C79">
        <w:rPr>
          <w:lang w:val="es-ES"/>
        </w:rPr>
        <w:t>La Dirección General de Control del Cambio Climático, dependiente del Ministerio del Medio Ambiente, alberga la Dependencia Nacional del Ozono (DNO), que es responsable de la ejecución de las medidas y programas relacionados con el Protocolo de Montreal.</w:t>
      </w:r>
    </w:p>
    <w:p w14:paraId="6B08711E" w14:textId="67452A67" w:rsidR="00A925A9" w:rsidRPr="00945C79" w:rsidRDefault="00A925A9" w:rsidP="004128D0">
      <w:pPr>
        <w:pStyle w:val="Heading1"/>
        <w:rPr>
          <w:lang w:val="es-ES"/>
        </w:rPr>
      </w:pPr>
      <w:r w:rsidRPr="00945C79">
        <w:rPr>
          <w:lang w:val="es-ES"/>
        </w:rPr>
        <w:t xml:space="preserve">El Ministerio de Energía y Recursos Minerales de Indonesia (MEMR) es el principal organismo regulador encargado de formular y ejecutar políticas de conservación y gestión de la energía. A través de su Dirección General de Energías Nuevas, Renovables y Conservación de la Energía (DGNREEC), </w:t>
      </w:r>
      <w:r w:rsidR="00E20666" w:rsidRPr="00945C79">
        <w:rPr>
          <w:lang w:val="es-ES"/>
        </w:rPr>
        <w:t xml:space="preserve">el </w:t>
      </w:r>
      <w:r w:rsidR="005E6A9B" w:rsidRPr="00945C79">
        <w:rPr>
          <w:lang w:val="es-ES"/>
        </w:rPr>
        <w:t xml:space="preserve">MEMR </w:t>
      </w:r>
      <w:r w:rsidRPr="00945C79">
        <w:rPr>
          <w:lang w:val="es-ES"/>
        </w:rPr>
        <w:t xml:space="preserve">desempeña </w:t>
      </w:r>
      <w:r w:rsidR="00E20666" w:rsidRPr="00945C79">
        <w:rPr>
          <w:lang w:val="es-ES"/>
        </w:rPr>
        <w:t xml:space="preserve">un </w:t>
      </w:r>
      <w:r w:rsidRPr="00945C79">
        <w:rPr>
          <w:lang w:val="es-ES"/>
        </w:rPr>
        <w:t xml:space="preserve">papel central en el desarrollo, la ejecución y el hecho efectivo de </w:t>
      </w:r>
      <w:r w:rsidR="002F7DC6" w:rsidRPr="00945C79">
        <w:rPr>
          <w:lang w:val="es-ES"/>
        </w:rPr>
        <w:t xml:space="preserve">las normas mínimas de eficiencia energética </w:t>
      </w:r>
      <w:r w:rsidRPr="00945C79">
        <w:rPr>
          <w:lang w:val="es-ES"/>
        </w:rPr>
        <w:t>(</w:t>
      </w:r>
      <w:r w:rsidR="00E924E5">
        <w:rPr>
          <w:lang w:val="es-ES"/>
        </w:rPr>
        <w:t>NMEE</w:t>
      </w:r>
      <w:r w:rsidRPr="00945C79">
        <w:rPr>
          <w:lang w:val="es-ES"/>
        </w:rPr>
        <w:t xml:space="preserve">) y el etiquetado de eficiencia energética para </w:t>
      </w:r>
      <w:r w:rsidR="00B62B4A" w:rsidRPr="00945C79">
        <w:rPr>
          <w:lang w:val="es-ES"/>
        </w:rPr>
        <w:t>promover la aceptación</w:t>
      </w:r>
      <w:r w:rsidR="00575040" w:rsidRPr="00945C79">
        <w:rPr>
          <w:lang w:val="es-ES"/>
        </w:rPr>
        <w:t xml:space="preserve"> en el mercado </w:t>
      </w:r>
      <w:r w:rsidR="00B62B4A" w:rsidRPr="00945C79">
        <w:rPr>
          <w:lang w:val="es-ES"/>
        </w:rPr>
        <w:t xml:space="preserve">de </w:t>
      </w:r>
      <w:r w:rsidRPr="00945C79">
        <w:rPr>
          <w:lang w:val="es-ES"/>
        </w:rPr>
        <w:t>productos con alta eficiencia energética.</w:t>
      </w:r>
    </w:p>
    <w:p w14:paraId="168F6882" w14:textId="057AA418" w:rsidR="007E7D5D" w:rsidRPr="00C778BE" w:rsidRDefault="007E7D5D" w:rsidP="0051710D">
      <w:pPr>
        <w:keepNext/>
        <w:shd w:val="clear" w:color="auto" w:fill="FFFFFF" w:themeFill="background1"/>
        <w:spacing w:after="240"/>
        <w:rPr>
          <w:i/>
          <w:iCs/>
          <w:lang w:val="fr-FR"/>
        </w:rPr>
      </w:pPr>
      <w:r w:rsidRPr="00C778BE">
        <w:rPr>
          <w:i/>
          <w:iCs/>
          <w:lang w:val="fr-FR"/>
        </w:rPr>
        <w:t>Normas de eficiencia energética mínima</w:t>
      </w:r>
    </w:p>
    <w:p w14:paraId="30F4C460" w14:textId="10BAFB2D" w:rsidR="00C778BE" w:rsidRPr="00F16129" w:rsidRDefault="00C778BE" w:rsidP="00C778BE">
      <w:pPr>
        <w:pStyle w:val="Heading1"/>
        <w:rPr>
          <w:lang w:val="es-ES"/>
        </w:rPr>
      </w:pPr>
      <w:r w:rsidRPr="00F16129">
        <w:rPr>
          <w:lang w:val="es-ES"/>
        </w:rPr>
        <w:t>El MEMR ha establecido normas mínimas obligatorias de desempeño energético (</w:t>
      </w:r>
      <w:r w:rsidR="005779FA">
        <w:rPr>
          <w:lang w:val="es-ES"/>
        </w:rPr>
        <w:t>NMEE</w:t>
      </w:r>
      <w:r w:rsidRPr="00F16129">
        <w:rPr>
          <w:lang w:val="es-ES"/>
        </w:rPr>
        <w:t xml:space="preserve">) para los equipos de refrigeración doméstica y los acondicionadores de aire tipo habitación. Los equipos de refrigeración cubiertos por las </w:t>
      </w:r>
      <w:r w:rsidR="005779FA">
        <w:rPr>
          <w:lang w:val="es-ES"/>
        </w:rPr>
        <w:t>NMEE</w:t>
      </w:r>
      <w:r w:rsidRPr="00F16129">
        <w:rPr>
          <w:lang w:val="es-ES"/>
        </w:rPr>
        <w:t xml:space="preserve"> incluyen los refrigeradores domésticos, los armarios expositores refrigerados y los enfriadores de bebidas con una capacidad inferior a 300 litros, mientras que los congeladores domésticos y los expositores congeladores aún no están incluidos, como se muestra en el cuadro 1. La mayoría de los equipos de refrigeración doméstica fabricados en Indonesia tienen calificaciones de estrellas bajas, lo que indica una baja eficiencia energética.</w:t>
      </w:r>
    </w:p>
    <w:p w14:paraId="43341AB2" w14:textId="391E6507" w:rsidR="00855F06" w:rsidRPr="00945C79" w:rsidRDefault="00D664FA" w:rsidP="00C778BE">
      <w:pPr>
        <w:keepNext/>
        <w:keepLines/>
        <w:widowControl w:val="0"/>
        <w:rPr>
          <w:b/>
          <w:bCs/>
          <w:lang w:val="es-ES"/>
        </w:rPr>
      </w:pPr>
      <w:r w:rsidRPr="00945C79">
        <w:rPr>
          <w:b/>
          <w:bCs/>
          <w:lang w:val="es-ES"/>
        </w:rPr>
        <w:lastRenderedPageBreak/>
        <w:t>Cuadro 1. Cobertura de las normas mínimas de eficiencia energética para los equipos de refrigeración domésticos en Indonesia</w:t>
      </w:r>
    </w:p>
    <w:tbl>
      <w:tblPr>
        <w:tblStyle w:val="TableGrid"/>
        <w:tblW w:w="9398" w:type="dxa"/>
        <w:tblLook w:val="04A0" w:firstRow="1" w:lastRow="0" w:firstColumn="1" w:lastColumn="0" w:noHBand="0" w:noVBand="1"/>
      </w:tblPr>
      <w:tblGrid>
        <w:gridCol w:w="4699"/>
        <w:gridCol w:w="4699"/>
      </w:tblGrid>
      <w:tr w:rsidR="00A03072" w:rsidRPr="008F2953" w14:paraId="2AA26470" w14:textId="7E09B211" w:rsidTr="00EE42B4">
        <w:trPr>
          <w:trHeight w:val="79"/>
          <w:tblHeader/>
        </w:trPr>
        <w:tc>
          <w:tcPr>
            <w:tcW w:w="4699" w:type="dxa"/>
            <w:vAlign w:val="center"/>
          </w:tcPr>
          <w:p w14:paraId="778BA3BF" w14:textId="7173BA68" w:rsidR="00A03072" w:rsidRPr="00945C79" w:rsidRDefault="00A03072" w:rsidP="00C778BE">
            <w:pPr>
              <w:jc w:val="center"/>
              <w:rPr>
                <w:b/>
                <w:bCs/>
                <w:sz w:val="20"/>
                <w:szCs w:val="20"/>
                <w:lang w:val="es-ES"/>
              </w:rPr>
            </w:pPr>
            <w:r w:rsidRPr="00945C79">
              <w:rPr>
                <w:b/>
                <w:bCs/>
                <w:sz w:val="20"/>
                <w:szCs w:val="20"/>
                <w:lang w:val="es-ES"/>
              </w:rPr>
              <w:t>Cubiertos por las normas mínimas de eficiencia energética</w:t>
            </w:r>
          </w:p>
        </w:tc>
        <w:tc>
          <w:tcPr>
            <w:tcW w:w="4699" w:type="dxa"/>
            <w:vAlign w:val="center"/>
          </w:tcPr>
          <w:p w14:paraId="55013D32" w14:textId="455F45A2" w:rsidR="00A03072" w:rsidRPr="00945C79" w:rsidRDefault="00A03072" w:rsidP="00C778BE">
            <w:pPr>
              <w:jc w:val="center"/>
              <w:rPr>
                <w:b/>
                <w:bCs/>
                <w:sz w:val="20"/>
                <w:szCs w:val="20"/>
                <w:lang w:val="es-ES"/>
              </w:rPr>
            </w:pPr>
            <w:r w:rsidRPr="00945C79">
              <w:rPr>
                <w:b/>
                <w:bCs/>
                <w:sz w:val="20"/>
                <w:szCs w:val="20"/>
                <w:lang w:val="es-ES"/>
              </w:rPr>
              <w:t>No cubiertos por las normas mínimas de eficiencia energética</w:t>
            </w:r>
          </w:p>
        </w:tc>
      </w:tr>
      <w:tr w:rsidR="00A03072" w:rsidRPr="008F2953" w14:paraId="4FF2BC81" w14:textId="584F69BA" w:rsidTr="00D2427C">
        <w:trPr>
          <w:trHeight w:val="952"/>
        </w:trPr>
        <w:tc>
          <w:tcPr>
            <w:tcW w:w="4699" w:type="dxa"/>
          </w:tcPr>
          <w:p w14:paraId="57EE1233" w14:textId="77777777" w:rsidR="00A03072" w:rsidRPr="00945C79" w:rsidRDefault="00A03072" w:rsidP="00C778BE">
            <w:pPr>
              <w:pStyle w:val="ListParagraph"/>
              <w:numPr>
                <w:ilvl w:val="0"/>
                <w:numId w:val="42"/>
              </w:numPr>
              <w:ind w:left="317" w:hanging="221"/>
              <w:contextualSpacing w:val="0"/>
              <w:rPr>
                <w:b/>
                <w:bCs/>
                <w:sz w:val="20"/>
                <w:szCs w:val="20"/>
                <w:lang w:val="es-ES"/>
              </w:rPr>
            </w:pPr>
            <w:r w:rsidRPr="00945C79">
              <w:rPr>
                <w:sz w:val="20"/>
                <w:szCs w:val="20"/>
                <w:lang w:val="es-ES"/>
              </w:rPr>
              <w:t>Refrigeradores domésticos: verticales, de una puerta y de dos puertas</w:t>
            </w:r>
          </w:p>
          <w:p w14:paraId="366B7BD9" w14:textId="77777777" w:rsidR="00D2427C" w:rsidRPr="00AD6106" w:rsidRDefault="00D2427C" w:rsidP="00C778BE">
            <w:pPr>
              <w:pStyle w:val="ListParagraph"/>
              <w:numPr>
                <w:ilvl w:val="0"/>
                <w:numId w:val="42"/>
              </w:numPr>
              <w:ind w:left="317" w:hanging="221"/>
              <w:contextualSpacing w:val="0"/>
              <w:rPr>
                <w:sz w:val="20"/>
                <w:szCs w:val="20"/>
                <w:lang w:val="en-CA"/>
              </w:rPr>
            </w:pPr>
            <w:r w:rsidRPr="00AD6106">
              <w:rPr>
                <w:sz w:val="20"/>
                <w:szCs w:val="20"/>
                <w:lang w:val="en-CA"/>
              </w:rPr>
              <w:t>Vitrinas refrigeradas: enfriadores de bebidas</w:t>
            </w:r>
          </w:p>
          <w:p w14:paraId="0231ED3A" w14:textId="0C6C53C0" w:rsidR="00D2427C" w:rsidRPr="00AD6106" w:rsidRDefault="00D2427C" w:rsidP="00C778BE">
            <w:pPr>
              <w:pStyle w:val="ListParagraph"/>
              <w:numPr>
                <w:ilvl w:val="0"/>
                <w:numId w:val="42"/>
              </w:numPr>
              <w:ind w:left="317" w:hanging="221"/>
              <w:contextualSpacing w:val="0"/>
              <w:rPr>
                <w:b/>
                <w:bCs/>
                <w:sz w:val="20"/>
                <w:szCs w:val="20"/>
                <w:lang w:val="en-CA"/>
              </w:rPr>
            </w:pPr>
            <w:r w:rsidRPr="00AD6106">
              <w:rPr>
                <w:sz w:val="20"/>
                <w:szCs w:val="20"/>
                <w:lang w:val="en-CA"/>
              </w:rPr>
              <w:t>Dispensadores de agua</w:t>
            </w:r>
          </w:p>
        </w:tc>
        <w:tc>
          <w:tcPr>
            <w:tcW w:w="4699" w:type="dxa"/>
          </w:tcPr>
          <w:p w14:paraId="3262E5E9" w14:textId="77777777" w:rsidR="00D2427C" w:rsidRPr="00945C79" w:rsidRDefault="00A03072" w:rsidP="00C778BE">
            <w:pPr>
              <w:pStyle w:val="ListParagraph"/>
              <w:numPr>
                <w:ilvl w:val="0"/>
                <w:numId w:val="42"/>
              </w:numPr>
              <w:ind w:left="317" w:hanging="221"/>
              <w:contextualSpacing w:val="0"/>
              <w:rPr>
                <w:sz w:val="20"/>
                <w:szCs w:val="20"/>
                <w:lang w:val="es-ES"/>
              </w:rPr>
            </w:pPr>
            <w:r w:rsidRPr="00945C79">
              <w:rPr>
                <w:sz w:val="20"/>
                <w:szCs w:val="20"/>
                <w:lang w:val="es-ES"/>
              </w:rPr>
              <w:t>Congeladores domésticos: Congeladores horizontales y verticales</w:t>
            </w:r>
          </w:p>
          <w:p w14:paraId="7997E9DF" w14:textId="5FAE0782" w:rsidR="00A03072" w:rsidRPr="00945C79" w:rsidRDefault="00D2427C" w:rsidP="00C778BE">
            <w:pPr>
              <w:pStyle w:val="ListParagraph"/>
              <w:numPr>
                <w:ilvl w:val="0"/>
                <w:numId w:val="42"/>
              </w:numPr>
              <w:ind w:left="317" w:hanging="221"/>
              <w:contextualSpacing w:val="0"/>
              <w:rPr>
                <w:sz w:val="20"/>
                <w:szCs w:val="20"/>
                <w:lang w:val="es-ES"/>
              </w:rPr>
            </w:pPr>
            <w:r w:rsidRPr="00945C79">
              <w:rPr>
                <w:sz w:val="20"/>
                <w:szCs w:val="20"/>
                <w:lang w:val="es-ES"/>
              </w:rPr>
              <w:t>Vitrinas refrigeradas: Congeladores de helados</w:t>
            </w:r>
          </w:p>
        </w:tc>
      </w:tr>
    </w:tbl>
    <w:p w14:paraId="09B66B64" w14:textId="429F62CC" w:rsidR="002A0256" w:rsidRPr="00945C79" w:rsidRDefault="002A0256" w:rsidP="00766198">
      <w:pPr>
        <w:pStyle w:val="Heading1"/>
        <w:spacing w:before="240" w:after="0"/>
        <w:rPr>
          <w:lang w:val="es-ES"/>
        </w:rPr>
      </w:pPr>
      <w:r w:rsidRPr="00945C79">
        <w:rPr>
          <w:lang w:val="es-ES"/>
        </w:rPr>
        <w:t xml:space="preserve">Las cámaras ambientales se utilizan </w:t>
      </w:r>
      <w:r w:rsidR="009F780E" w:rsidRPr="00945C79">
        <w:rPr>
          <w:lang w:val="es-ES"/>
        </w:rPr>
        <w:t xml:space="preserve">para someter a ensayo </w:t>
      </w:r>
      <w:r w:rsidRPr="00945C79">
        <w:rPr>
          <w:lang w:val="es-ES"/>
        </w:rPr>
        <w:t xml:space="preserve">los equipos de refrigeración, </w:t>
      </w:r>
      <w:r w:rsidR="009F780E" w:rsidRPr="00945C79">
        <w:rPr>
          <w:lang w:val="es-ES"/>
        </w:rPr>
        <w:t xml:space="preserve">incluyendo su eficiencia energética, </w:t>
      </w:r>
      <w:r w:rsidR="004E690D" w:rsidRPr="00945C79">
        <w:rPr>
          <w:lang w:val="es-ES"/>
        </w:rPr>
        <w:t xml:space="preserve">la medición </w:t>
      </w:r>
      <w:r w:rsidRPr="00945C79">
        <w:rPr>
          <w:lang w:val="es-ES"/>
        </w:rPr>
        <w:t xml:space="preserve">de la temperatura del compartimento, el caudal de refrigerante, el consumo energético, la capacidad de refrigeración, la velocidad de aumento de la temperatura de la carga, así como la tensión, la corriente, la potencia y el factor de potencia. Seis de estas cámaras se encuentran en laboratorios de ensayo independientes de Java Occidental y Java Central, y están a disposición de todas las empresas previo pago de una tarifa; tres de ellas se utilizan actualmente </w:t>
      </w:r>
      <w:r w:rsidR="0033794C" w:rsidRPr="00945C79">
        <w:rPr>
          <w:lang w:val="es-ES"/>
        </w:rPr>
        <w:t xml:space="preserve">para ensayar </w:t>
      </w:r>
      <w:r w:rsidRPr="00945C79">
        <w:rPr>
          <w:lang w:val="es-ES"/>
        </w:rPr>
        <w:t>enfriadores de bebidas y las otras tres para refrigeradores domésticos</w:t>
      </w:r>
      <w:r w:rsidR="008F7F40" w:rsidRPr="00945C79">
        <w:rPr>
          <w:lang w:val="es-ES"/>
        </w:rPr>
        <w:t xml:space="preserve">. </w:t>
      </w:r>
      <w:r w:rsidR="00910352" w:rsidRPr="00945C79">
        <w:rPr>
          <w:lang w:val="es-ES"/>
        </w:rPr>
        <w:t xml:space="preserve">Algunas empresas también disponen de sus propias </w:t>
      </w:r>
      <w:r w:rsidR="008F7F40" w:rsidRPr="00945C79">
        <w:rPr>
          <w:lang w:val="es-ES"/>
        </w:rPr>
        <w:t>cámaras de ensayo.</w:t>
      </w:r>
    </w:p>
    <w:p w14:paraId="09BC2614" w14:textId="2156A058" w:rsidR="00F16541" w:rsidRPr="00945C79" w:rsidRDefault="00F16541" w:rsidP="00766198">
      <w:pPr>
        <w:pStyle w:val="Heading1"/>
        <w:spacing w:before="240"/>
        <w:rPr>
          <w:lang w:val="es-ES"/>
        </w:rPr>
      </w:pPr>
      <w:r w:rsidRPr="00945C79">
        <w:rPr>
          <w:lang w:val="es-ES"/>
        </w:rPr>
        <w:t xml:space="preserve">Las personas fabricantes e importadoras deben someter sus productos a ensayo en laboratorios </w:t>
      </w:r>
      <w:r w:rsidR="00DE4A3D" w:rsidRPr="00945C79">
        <w:rPr>
          <w:lang w:val="es-ES"/>
        </w:rPr>
        <w:t>acreditados para ensayos de eficiencia energética</w:t>
      </w:r>
      <w:r w:rsidRPr="00945C79">
        <w:rPr>
          <w:lang w:val="es-ES"/>
        </w:rPr>
        <w:t xml:space="preserve">, registrar los productos conformes en el MEMR e informar de su conformidad a través de </w:t>
      </w:r>
      <w:r w:rsidR="00E52768" w:rsidRPr="00945C79">
        <w:rPr>
          <w:lang w:val="es-ES"/>
        </w:rPr>
        <w:t xml:space="preserve">un </w:t>
      </w:r>
      <w:r w:rsidRPr="00945C79">
        <w:rPr>
          <w:lang w:val="es-ES"/>
        </w:rPr>
        <w:t>sistema de notificación designado. También están obligadas a presentar un informe trimestral en el que se especifiquen la marca, el tipo/modelo, la capacidad/potencia y la cantidad de aparatos producidos o importados. Los productos deben llevar una etiqueta oficial de alta eficiencia energética. La reglamentación especifica que el incumplimiento puede dar lugar a sanciones, incluida la retirada del mercado. La aplicación de la reglamentación se ve respaldada por una vigilancia regular del mercado, organismos de certificación acreditados y laboratorios de ensayo que cumplen las normas nacionales.</w:t>
      </w:r>
    </w:p>
    <w:p w14:paraId="6BFE9E32" w14:textId="77777777" w:rsidR="00C04648" w:rsidRPr="00945C79" w:rsidRDefault="00E10975" w:rsidP="0051710D">
      <w:pPr>
        <w:pStyle w:val="Heading1"/>
        <w:keepNext/>
        <w:numPr>
          <w:ilvl w:val="0"/>
          <w:numId w:val="0"/>
        </w:numPr>
        <w:shd w:val="clear" w:color="auto" w:fill="FFFFFF" w:themeFill="background1"/>
        <w:suppressAutoHyphens/>
        <w:spacing w:before="240"/>
        <w:rPr>
          <w:u w:val="single"/>
          <w:lang w:val="es-ES"/>
        </w:rPr>
      </w:pPr>
      <w:r w:rsidRPr="00945C79">
        <w:rPr>
          <w:u w:val="single"/>
          <w:lang w:val="es-ES"/>
        </w:rPr>
        <w:t xml:space="preserve">Consumo de HFC </w:t>
      </w:r>
      <w:r w:rsidR="003B5D8B" w:rsidRPr="00945C79">
        <w:rPr>
          <w:u w:val="single"/>
          <w:lang w:val="es-ES"/>
        </w:rPr>
        <w:t>y antecedentes sectoriales</w:t>
      </w:r>
    </w:p>
    <w:p w14:paraId="2207E305" w14:textId="7D0AB2B3" w:rsidR="006C48B7" w:rsidRPr="00945C79" w:rsidRDefault="004666B8" w:rsidP="0051710D">
      <w:pPr>
        <w:pStyle w:val="Heading1"/>
        <w:spacing w:before="240"/>
        <w:rPr>
          <w:lang w:val="es-ES"/>
        </w:rPr>
      </w:pPr>
      <w:r w:rsidRPr="00945C79">
        <w:rPr>
          <w:lang w:val="es-ES"/>
        </w:rPr>
        <w:t xml:space="preserve">El nivel básico de consumo de HFC para </w:t>
      </w:r>
      <w:r w:rsidR="00A67D24" w:rsidRPr="00945C79">
        <w:rPr>
          <w:lang w:val="es-ES"/>
        </w:rPr>
        <w:t xml:space="preserve">Indonesia </w:t>
      </w:r>
      <w:r w:rsidRPr="00945C79">
        <w:rPr>
          <w:lang w:val="es-ES"/>
        </w:rPr>
        <w:t>se ha establecido en</w:t>
      </w:r>
      <w:r w:rsidR="00CE0AFD" w:rsidRPr="00945C79">
        <w:rPr>
          <w:lang w:val="es-ES"/>
        </w:rPr>
        <w:t xml:space="preserve"> 23.370.721 </w:t>
      </w:r>
      <w:r w:rsidR="00316ED5" w:rsidRPr="00316ED5">
        <w:rPr>
          <w:lang w:val="es-ES"/>
        </w:rPr>
        <w:t xml:space="preserve">toneladas de CO₂ equivalente </w:t>
      </w:r>
      <w:r w:rsidRPr="00945C79">
        <w:rPr>
          <w:lang w:val="es-ES"/>
        </w:rPr>
        <w:t>(</w:t>
      </w:r>
      <w:r w:rsidR="00316ED5">
        <w:rPr>
          <w:lang w:val="es-ES"/>
        </w:rPr>
        <w:t>CO</w:t>
      </w:r>
      <w:r w:rsidR="00316ED5" w:rsidRPr="00316ED5">
        <w:rPr>
          <w:vertAlign w:val="subscript"/>
          <w:lang w:val="es-ES"/>
        </w:rPr>
        <w:t>2</w:t>
      </w:r>
      <w:r w:rsidR="00316ED5">
        <w:rPr>
          <w:lang w:val="es-ES"/>
        </w:rPr>
        <w:t xml:space="preserve"> eq.</w:t>
      </w:r>
      <w:r w:rsidRPr="00945C79">
        <w:rPr>
          <w:lang w:val="es-ES"/>
        </w:rPr>
        <w:t xml:space="preserve">). </w:t>
      </w:r>
      <w:r w:rsidR="00626125" w:rsidRPr="00945C79">
        <w:rPr>
          <w:shd w:val="clear" w:color="auto" w:fill="FFFFFF" w:themeFill="background1"/>
          <w:lang w:val="es-ES"/>
        </w:rPr>
        <w:t xml:space="preserve">Según los datos del programa de país </w:t>
      </w:r>
      <w:r w:rsidR="00C33206" w:rsidRPr="00945C79">
        <w:rPr>
          <w:shd w:val="clear" w:color="auto" w:fill="FFFFFF" w:themeFill="background1"/>
          <w:lang w:val="es-ES"/>
        </w:rPr>
        <w:t xml:space="preserve">(PN), </w:t>
      </w:r>
      <w:r w:rsidR="00626125" w:rsidRPr="00945C79">
        <w:rPr>
          <w:shd w:val="clear" w:color="auto" w:fill="FFFFFF" w:themeFill="background1"/>
          <w:lang w:val="es-ES"/>
        </w:rPr>
        <w:t>el uso</w:t>
      </w:r>
      <w:r w:rsidR="00C33206" w:rsidRPr="00945C79">
        <w:rPr>
          <w:shd w:val="clear" w:color="auto" w:fill="FFFFFF" w:themeFill="background1"/>
          <w:lang w:val="es-ES"/>
        </w:rPr>
        <w:t xml:space="preserve"> total de HFC en 2025 </w:t>
      </w:r>
      <w:r w:rsidR="00626125" w:rsidRPr="00945C79">
        <w:rPr>
          <w:shd w:val="clear" w:color="auto" w:fill="FFFFFF" w:themeFill="background1"/>
          <w:lang w:val="es-ES"/>
        </w:rPr>
        <w:t>fue de</w:t>
      </w:r>
      <w:r w:rsidR="00827DCE" w:rsidRPr="00945C79">
        <w:rPr>
          <w:shd w:val="clear" w:color="auto" w:fill="FFFFFF" w:themeFill="background1"/>
          <w:lang w:val="es-ES"/>
        </w:rPr>
        <w:t xml:space="preserve"> 15.196.193 </w:t>
      </w:r>
      <w:r w:rsidR="00316ED5" w:rsidRPr="00316ED5">
        <w:rPr>
          <w:shd w:val="clear" w:color="auto" w:fill="FFFFFF" w:themeFill="background1"/>
          <w:lang w:val="es-ES"/>
        </w:rPr>
        <w:t>toneladas de CO₂ equivalente</w:t>
      </w:r>
      <w:r w:rsidR="00626125" w:rsidRPr="00945C79">
        <w:rPr>
          <w:shd w:val="clear" w:color="auto" w:fill="FFFFFF" w:themeFill="background1"/>
          <w:lang w:val="es-ES"/>
        </w:rPr>
        <w:t xml:space="preserve">, lo que supone </w:t>
      </w:r>
      <w:r w:rsidR="009D521D" w:rsidRPr="00945C79">
        <w:rPr>
          <w:shd w:val="clear" w:color="auto" w:fill="FFFFFF" w:themeFill="background1"/>
          <w:lang w:val="es-ES"/>
        </w:rPr>
        <w:t xml:space="preserve">un 35 </w:t>
      </w:r>
      <w:r w:rsidR="00626125" w:rsidRPr="00945C79">
        <w:rPr>
          <w:shd w:val="clear" w:color="auto" w:fill="FFFFFF" w:themeFill="background1"/>
          <w:lang w:val="es-ES"/>
        </w:rPr>
        <w:t xml:space="preserve">% por debajo del nivel básico de referencia. </w:t>
      </w:r>
      <w:r w:rsidRPr="00945C79">
        <w:rPr>
          <w:lang w:val="es-ES"/>
        </w:rPr>
        <w:t>El cuadro</w:t>
      </w:r>
      <w:r w:rsidR="00412293" w:rsidRPr="00945C79">
        <w:rPr>
          <w:lang w:val="es-ES"/>
        </w:rPr>
        <w:t xml:space="preserve"> 2 </w:t>
      </w:r>
      <w:r w:rsidRPr="00945C79">
        <w:rPr>
          <w:lang w:val="es-ES"/>
        </w:rPr>
        <w:t xml:space="preserve">presenta el consumo de HFC en </w:t>
      </w:r>
      <w:r w:rsidR="007416DA" w:rsidRPr="00945C79">
        <w:rPr>
          <w:lang w:val="es-ES"/>
        </w:rPr>
        <w:t>el país en 2021–2025</w:t>
      </w:r>
      <w:r w:rsidRPr="00945C79">
        <w:rPr>
          <w:lang w:val="es-ES"/>
        </w:rPr>
        <w:t>.</w:t>
      </w:r>
    </w:p>
    <w:p w14:paraId="239CFE3A" w14:textId="48366A6A" w:rsidR="00E10975" w:rsidRPr="00945C79" w:rsidRDefault="00E10975" w:rsidP="0051710D">
      <w:pPr>
        <w:keepNext/>
        <w:spacing w:before="240"/>
        <w:rPr>
          <w:b/>
          <w:bCs/>
          <w:lang w:val="es-ES"/>
        </w:rPr>
      </w:pPr>
      <w:r w:rsidRPr="00945C79">
        <w:rPr>
          <w:b/>
          <w:bCs/>
          <w:lang w:val="es-ES"/>
        </w:rPr>
        <w:t>Cuadro</w:t>
      </w:r>
      <w:r w:rsidR="00412293" w:rsidRPr="00945C79">
        <w:rPr>
          <w:b/>
          <w:bCs/>
          <w:lang w:val="es-ES"/>
        </w:rPr>
        <w:t xml:space="preserve"> 2</w:t>
      </w:r>
      <w:r w:rsidRPr="00945C79">
        <w:rPr>
          <w:b/>
          <w:bCs/>
          <w:lang w:val="es-ES"/>
        </w:rPr>
        <w:t>. Consumo de</w:t>
      </w:r>
      <w:r w:rsidR="00F41701" w:rsidRPr="00945C79">
        <w:rPr>
          <w:b/>
          <w:bCs/>
          <w:lang w:val="es-ES"/>
        </w:rPr>
        <w:t xml:space="preserve"> HFC </w:t>
      </w:r>
      <w:r w:rsidR="002338A1" w:rsidRPr="00945C79">
        <w:rPr>
          <w:b/>
          <w:bCs/>
          <w:lang w:val="es-ES"/>
        </w:rPr>
        <w:t xml:space="preserve">en </w:t>
      </w:r>
      <w:r w:rsidR="00A67D24" w:rsidRPr="00945C79">
        <w:rPr>
          <w:b/>
          <w:bCs/>
          <w:lang w:val="es-ES"/>
        </w:rPr>
        <w:t xml:space="preserve">Indonesia </w:t>
      </w:r>
      <w:r w:rsidR="00F41701" w:rsidRPr="00945C79">
        <w:rPr>
          <w:b/>
          <w:bCs/>
          <w:lang w:val="es-ES"/>
        </w:rPr>
        <w:t xml:space="preserve">en 2021–2025 </w:t>
      </w:r>
      <w:r w:rsidRPr="00945C79">
        <w:rPr>
          <w:b/>
          <w:bCs/>
          <w:lang w:val="es-ES"/>
        </w:rPr>
        <w:t>(datos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1461"/>
        <w:gridCol w:w="1461"/>
        <w:gridCol w:w="1461"/>
        <w:gridCol w:w="1454"/>
        <w:gridCol w:w="1458"/>
      </w:tblGrid>
      <w:tr w:rsidR="00E14D1D" w:rsidRPr="00AD6106" w14:paraId="5F7ED882" w14:textId="77777777" w:rsidTr="00E14D1D">
        <w:trPr>
          <w:trHeight w:val="54"/>
          <w:tblHeader/>
        </w:trPr>
        <w:tc>
          <w:tcPr>
            <w:tcW w:w="1136" w:type="pct"/>
            <w:noWrap/>
            <w:vAlign w:val="center"/>
            <w:hideMark/>
          </w:tcPr>
          <w:p w14:paraId="58D1AE84" w14:textId="77777777" w:rsidR="00723E5B" w:rsidRPr="00AD6106" w:rsidRDefault="00723E5B" w:rsidP="00EE42B4">
            <w:pPr>
              <w:keepNext/>
              <w:shd w:val="clear" w:color="auto" w:fill="FFFFFF" w:themeFill="background1"/>
              <w:spacing w:before="20" w:after="20"/>
              <w:jc w:val="center"/>
              <w:rPr>
                <w:b/>
                <w:bCs/>
                <w:sz w:val="20"/>
                <w:szCs w:val="20"/>
              </w:rPr>
            </w:pPr>
            <w:r w:rsidRPr="00AD6106">
              <w:rPr>
                <w:b/>
                <w:bCs/>
                <w:sz w:val="20"/>
                <w:szCs w:val="20"/>
              </w:rPr>
              <w:t>Sustancias</w:t>
            </w:r>
          </w:p>
        </w:tc>
        <w:tc>
          <w:tcPr>
            <w:tcW w:w="774" w:type="pct"/>
            <w:shd w:val="clear" w:color="auto" w:fill="FFFFFF" w:themeFill="background1"/>
            <w:vAlign w:val="center"/>
          </w:tcPr>
          <w:p w14:paraId="7F20E7A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2021</w:t>
            </w:r>
          </w:p>
        </w:tc>
        <w:tc>
          <w:tcPr>
            <w:tcW w:w="774" w:type="pct"/>
            <w:noWrap/>
            <w:vAlign w:val="center"/>
            <w:hideMark/>
          </w:tcPr>
          <w:p w14:paraId="2C64BD01"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2022</w:t>
            </w:r>
          </w:p>
        </w:tc>
        <w:tc>
          <w:tcPr>
            <w:tcW w:w="774" w:type="pct"/>
            <w:noWrap/>
            <w:vAlign w:val="center"/>
            <w:hideMark/>
          </w:tcPr>
          <w:p w14:paraId="2FB38B3B"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2023</w:t>
            </w:r>
          </w:p>
        </w:tc>
        <w:tc>
          <w:tcPr>
            <w:tcW w:w="770" w:type="pct"/>
            <w:noWrap/>
            <w:vAlign w:val="center"/>
            <w:hideMark/>
          </w:tcPr>
          <w:p w14:paraId="15F1354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2024</w:t>
            </w:r>
          </w:p>
        </w:tc>
        <w:tc>
          <w:tcPr>
            <w:tcW w:w="772" w:type="pct"/>
            <w:vAlign w:val="center"/>
          </w:tcPr>
          <w:p w14:paraId="6196566F"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2025*</w:t>
            </w:r>
          </w:p>
        </w:tc>
      </w:tr>
      <w:tr w:rsidR="00723E5B" w:rsidRPr="00AD6106" w14:paraId="0C813F93" w14:textId="77777777" w:rsidTr="00723E5B">
        <w:trPr>
          <w:trHeight w:val="54"/>
        </w:trPr>
        <w:tc>
          <w:tcPr>
            <w:tcW w:w="5000" w:type="pct"/>
            <w:gridSpan w:val="6"/>
            <w:noWrap/>
            <w:vAlign w:val="center"/>
          </w:tcPr>
          <w:p w14:paraId="2044DA8E" w14:textId="68D5ABD3" w:rsidR="00723E5B" w:rsidRPr="00AD6106" w:rsidRDefault="00F87A9B" w:rsidP="0051710D">
            <w:pPr>
              <w:keepNext/>
              <w:tabs>
                <w:tab w:val="left" w:pos="3141"/>
              </w:tabs>
              <w:spacing w:before="20" w:after="20"/>
              <w:jc w:val="center"/>
              <w:rPr>
                <w:b/>
                <w:bCs/>
                <w:sz w:val="20"/>
                <w:szCs w:val="20"/>
              </w:rPr>
            </w:pPr>
            <w:r w:rsidRPr="00F87A9B">
              <w:rPr>
                <w:b/>
                <w:bCs/>
                <w:sz w:val="20"/>
                <w:szCs w:val="20"/>
              </w:rPr>
              <w:t>Toneladas métricas (t)</w:t>
            </w:r>
          </w:p>
        </w:tc>
      </w:tr>
      <w:tr w:rsidR="00E14D1D" w:rsidRPr="00AD6106" w14:paraId="4190A7BA" w14:textId="77777777" w:rsidTr="00E14D1D">
        <w:trPr>
          <w:trHeight w:val="54"/>
        </w:trPr>
        <w:tc>
          <w:tcPr>
            <w:tcW w:w="1136" w:type="pct"/>
            <w:noWrap/>
            <w:vAlign w:val="center"/>
          </w:tcPr>
          <w:p w14:paraId="5570908A" w14:textId="77777777" w:rsidR="00723E5B" w:rsidRPr="00AD6106" w:rsidRDefault="00E14D1D" w:rsidP="0051710D">
            <w:pPr>
              <w:shd w:val="clear" w:color="auto" w:fill="FFFFFF" w:themeFill="background1"/>
              <w:spacing w:before="20" w:after="20"/>
              <w:jc w:val="left"/>
              <w:rPr>
                <w:sz w:val="20"/>
                <w:szCs w:val="20"/>
              </w:rPr>
            </w:pPr>
            <w:r w:rsidRPr="00AD6106">
              <w:rPr>
                <w:sz w:val="20"/>
                <w:szCs w:val="20"/>
              </w:rPr>
              <w:t>Todos los HFC</w:t>
            </w:r>
          </w:p>
        </w:tc>
        <w:tc>
          <w:tcPr>
            <w:tcW w:w="774" w:type="pct"/>
            <w:tcBorders>
              <w:right w:val="single" w:sz="4" w:space="0" w:color="auto"/>
            </w:tcBorders>
            <w:shd w:val="clear" w:color="auto" w:fill="FFFFFF" w:themeFill="background1"/>
          </w:tcPr>
          <w:p w14:paraId="5A65E96E" w14:textId="4558207D" w:rsidR="00723E5B" w:rsidRPr="00AD6106" w:rsidRDefault="00B73D6B" w:rsidP="0051710D">
            <w:pPr>
              <w:spacing w:before="20" w:after="20"/>
              <w:ind w:left="-108"/>
              <w:jc w:val="right"/>
              <w:rPr>
                <w:sz w:val="20"/>
                <w:szCs w:val="20"/>
              </w:rPr>
            </w:pPr>
            <w:r w:rsidRPr="00AD6106">
              <w:rPr>
                <w:sz w:val="20"/>
                <w:szCs w:val="20"/>
              </w:rPr>
              <w:t>6.364,18</w:t>
            </w:r>
          </w:p>
        </w:tc>
        <w:tc>
          <w:tcPr>
            <w:tcW w:w="774" w:type="pct"/>
            <w:tcBorders>
              <w:top w:val="single" w:sz="4" w:space="0" w:color="auto"/>
              <w:left w:val="single" w:sz="4" w:space="0" w:color="auto"/>
              <w:bottom w:val="single" w:sz="4" w:space="0" w:color="auto"/>
              <w:right w:val="single" w:sz="4" w:space="0" w:color="auto"/>
            </w:tcBorders>
            <w:noWrap/>
          </w:tcPr>
          <w:p w14:paraId="12B8FF00" w14:textId="350419A2" w:rsidR="00723E5B" w:rsidRPr="00AD6106" w:rsidRDefault="000C0E54" w:rsidP="0051710D">
            <w:pPr>
              <w:spacing w:before="20" w:after="20"/>
              <w:ind w:left="-144"/>
              <w:jc w:val="right"/>
              <w:rPr>
                <w:sz w:val="20"/>
                <w:szCs w:val="20"/>
              </w:rPr>
            </w:pPr>
            <w:r w:rsidRPr="00AD6106">
              <w:rPr>
                <w:sz w:val="20"/>
                <w:szCs w:val="20"/>
              </w:rPr>
              <w:t>15.678,74</w:t>
            </w:r>
          </w:p>
        </w:tc>
        <w:tc>
          <w:tcPr>
            <w:tcW w:w="774" w:type="pct"/>
            <w:tcBorders>
              <w:top w:val="single" w:sz="4" w:space="0" w:color="auto"/>
              <w:left w:val="single" w:sz="4" w:space="0" w:color="auto"/>
              <w:bottom w:val="single" w:sz="4" w:space="0" w:color="auto"/>
              <w:right w:val="single" w:sz="4" w:space="0" w:color="auto"/>
            </w:tcBorders>
            <w:noWrap/>
          </w:tcPr>
          <w:p w14:paraId="5E1B54E7" w14:textId="0E0C20B7" w:rsidR="00723E5B" w:rsidRPr="00AD6106" w:rsidRDefault="00B95A18" w:rsidP="0051710D">
            <w:pPr>
              <w:spacing w:before="20" w:after="20"/>
              <w:ind w:left="-162"/>
              <w:jc w:val="right"/>
              <w:rPr>
                <w:sz w:val="20"/>
                <w:szCs w:val="20"/>
              </w:rPr>
            </w:pPr>
            <w:r w:rsidRPr="00AD6106">
              <w:rPr>
                <w:sz w:val="20"/>
                <w:szCs w:val="20"/>
              </w:rPr>
              <w:t>3.502,63</w:t>
            </w:r>
          </w:p>
        </w:tc>
        <w:tc>
          <w:tcPr>
            <w:tcW w:w="770" w:type="pct"/>
            <w:tcBorders>
              <w:top w:val="single" w:sz="4" w:space="0" w:color="auto"/>
              <w:left w:val="single" w:sz="4" w:space="0" w:color="auto"/>
              <w:bottom w:val="single" w:sz="4" w:space="0" w:color="auto"/>
              <w:right w:val="single" w:sz="4" w:space="0" w:color="auto"/>
            </w:tcBorders>
            <w:noWrap/>
          </w:tcPr>
          <w:p w14:paraId="5994FAB5" w14:textId="4CEB3B45" w:rsidR="00723E5B" w:rsidRPr="00AD6106" w:rsidRDefault="00EF2BD7" w:rsidP="0051710D">
            <w:pPr>
              <w:spacing w:before="20" w:after="20"/>
              <w:ind w:left="-139"/>
              <w:jc w:val="right"/>
              <w:rPr>
                <w:sz w:val="20"/>
                <w:szCs w:val="20"/>
              </w:rPr>
            </w:pPr>
            <w:r w:rsidRPr="00AD6106">
              <w:rPr>
                <w:sz w:val="20"/>
                <w:szCs w:val="20"/>
              </w:rPr>
              <w:t>10.256,91</w:t>
            </w:r>
          </w:p>
        </w:tc>
        <w:tc>
          <w:tcPr>
            <w:tcW w:w="772" w:type="pct"/>
            <w:tcBorders>
              <w:top w:val="single" w:sz="4" w:space="0" w:color="auto"/>
              <w:left w:val="single" w:sz="4" w:space="0" w:color="auto"/>
              <w:bottom w:val="single" w:sz="4" w:space="0" w:color="auto"/>
              <w:right w:val="single" w:sz="4" w:space="0" w:color="auto"/>
            </w:tcBorders>
          </w:tcPr>
          <w:p w14:paraId="4362D4F6" w14:textId="6556B579" w:rsidR="00723E5B" w:rsidRPr="00AD6106" w:rsidRDefault="009407C2" w:rsidP="00D36298">
            <w:pPr>
              <w:spacing w:before="20" w:after="20"/>
              <w:ind w:left="-139"/>
              <w:jc w:val="right"/>
              <w:rPr>
                <w:sz w:val="20"/>
                <w:szCs w:val="20"/>
              </w:rPr>
            </w:pPr>
            <w:r w:rsidRPr="00AD6106">
              <w:rPr>
                <w:sz w:val="20"/>
                <w:szCs w:val="20"/>
              </w:rPr>
              <w:t>10</w:t>
            </w:r>
            <w:r w:rsidR="00D352BD" w:rsidRPr="00AD6106">
              <w:rPr>
                <w:sz w:val="20"/>
                <w:szCs w:val="20"/>
              </w:rPr>
              <w:t>.</w:t>
            </w:r>
            <w:r w:rsidRPr="00AD6106">
              <w:rPr>
                <w:sz w:val="20"/>
                <w:szCs w:val="20"/>
              </w:rPr>
              <w:t>836,</w:t>
            </w:r>
            <w:r w:rsidR="00D352BD" w:rsidRPr="00AD6106">
              <w:rPr>
                <w:sz w:val="20"/>
                <w:szCs w:val="20"/>
              </w:rPr>
              <w:t>33</w:t>
            </w:r>
          </w:p>
        </w:tc>
      </w:tr>
      <w:tr w:rsidR="00695A4B" w:rsidRPr="00AD6106" w14:paraId="402943BF" w14:textId="77777777" w:rsidTr="00695A4B">
        <w:trPr>
          <w:trHeight w:val="296"/>
        </w:trPr>
        <w:tc>
          <w:tcPr>
            <w:tcW w:w="1136" w:type="pct"/>
            <w:noWrap/>
            <w:vAlign w:val="center"/>
          </w:tcPr>
          <w:p w14:paraId="657F538C" w14:textId="68800CA0" w:rsidR="00695A4B" w:rsidRPr="00AD6106" w:rsidRDefault="00566B61" w:rsidP="0051710D">
            <w:pPr>
              <w:shd w:val="clear" w:color="auto" w:fill="FFFFFF" w:themeFill="background1"/>
              <w:spacing w:before="20" w:after="20"/>
              <w:jc w:val="left"/>
              <w:rPr>
                <w:sz w:val="20"/>
                <w:szCs w:val="20"/>
              </w:rPr>
            </w:pPr>
            <w:r w:rsidRPr="00AD6106">
              <w:rPr>
                <w:sz w:val="20"/>
                <w:szCs w:val="20"/>
              </w:rPr>
              <w:t>HFC-134a</w:t>
            </w:r>
          </w:p>
        </w:tc>
        <w:tc>
          <w:tcPr>
            <w:tcW w:w="774" w:type="pct"/>
            <w:tcBorders>
              <w:right w:val="single" w:sz="4" w:space="0" w:color="auto"/>
            </w:tcBorders>
            <w:shd w:val="clear" w:color="auto" w:fill="FFFFFF" w:themeFill="background1"/>
          </w:tcPr>
          <w:p w14:paraId="60B51EEA" w14:textId="20015CF4" w:rsidR="00695A4B" w:rsidRPr="00AD6106" w:rsidRDefault="00B73D6B" w:rsidP="0051710D">
            <w:pPr>
              <w:spacing w:before="20" w:after="20"/>
              <w:ind w:left="-108"/>
              <w:jc w:val="right"/>
              <w:rPr>
                <w:sz w:val="20"/>
                <w:szCs w:val="20"/>
              </w:rPr>
            </w:pPr>
            <w:r w:rsidRPr="00AD6106">
              <w:rPr>
                <w:sz w:val="20"/>
                <w:szCs w:val="20"/>
              </w:rPr>
              <w:t>2.903,41</w:t>
            </w:r>
          </w:p>
        </w:tc>
        <w:tc>
          <w:tcPr>
            <w:tcW w:w="774" w:type="pct"/>
            <w:tcBorders>
              <w:top w:val="single" w:sz="4" w:space="0" w:color="auto"/>
              <w:left w:val="single" w:sz="4" w:space="0" w:color="auto"/>
              <w:bottom w:val="single" w:sz="4" w:space="0" w:color="auto"/>
              <w:right w:val="single" w:sz="4" w:space="0" w:color="auto"/>
            </w:tcBorders>
            <w:noWrap/>
          </w:tcPr>
          <w:p w14:paraId="1F6FD6EB" w14:textId="52AEDA42" w:rsidR="00695A4B" w:rsidRPr="00AD6106" w:rsidRDefault="008C731A" w:rsidP="0051710D">
            <w:pPr>
              <w:spacing w:before="20" w:after="20"/>
              <w:ind w:left="-144"/>
              <w:jc w:val="right"/>
              <w:rPr>
                <w:sz w:val="20"/>
                <w:szCs w:val="20"/>
              </w:rPr>
            </w:pPr>
            <w:r w:rsidRPr="00AD6106">
              <w:rPr>
                <w:sz w:val="20"/>
                <w:szCs w:val="20"/>
              </w:rPr>
              <w:t>6.784,68</w:t>
            </w:r>
          </w:p>
        </w:tc>
        <w:tc>
          <w:tcPr>
            <w:tcW w:w="774" w:type="pct"/>
            <w:tcBorders>
              <w:top w:val="single" w:sz="4" w:space="0" w:color="auto"/>
              <w:left w:val="single" w:sz="4" w:space="0" w:color="auto"/>
              <w:bottom w:val="single" w:sz="4" w:space="0" w:color="auto"/>
              <w:right w:val="single" w:sz="4" w:space="0" w:color="auto"/>
            </w:tcBorders>
            <w:noWrap/>
          </w:tcPr>
          <w:p w14:paraId="2094BC08" w14:textId="75102ABC" w:rsidR="00695A4B" w:rsidRPr="00AD6106" w:rsidRDefault="00F53C97" w:rsidP="0051710D">
            <w:pPr>
              <w:spacing w:before="20" w:after="20"/>
              <w:ind w:left="-162"/>
              <w:jc w:val="right"/>
              <w:rPr>
                <w:sz w:val="20"/>
                <w:szCs w:val="20"/>
              </w:rPr>
            </w:pPr>
            <w:r w:rsidRPr="00AD6106">
              <w:rPr>
                <w:sz w:val="20"/>
                <w:szCs w:val="20"/>
              </w:rPr>
              <w:t>2.197,06</w:t>
            </w:r>
          </w:p>
        </w:tc>
        <w:tc>
          <w:tcPr>
            <w:tcW w:w="770" w:type="pct"/>
            <w:tcBorders>
              <w:top w:val="single" w:sz="4" w:space="0" w:color="auto"/>
              <w:left w:val="single" w:sz="4" w:space="0" w:color="auto"/>
              <w:bottom w:val="single" w:sz="4" w:space="0" w:color="auto"/>
              <w:right w:val="single" w:sz="4" w:space="0" w:color="auto"/>
            </w:tcBorders>
            <w:noWrap/>
          </w:tcPr>
          <w:p w14:paraId="04FE3D66" w14:textId="4D58E26A" w:rsidR="00695A4B" w:rsidRPr="00AD6106" w:rsidRDefault="00D36298" w:rsidP="0051710D">
            <w:pPr>
              <w:spacing w:before="20" w:after="20"/>
              <w:ind w:left="-139"/>
              <w:jc w:val="right"/>
              <w:rPr>
                <w:sz w:val="20"/>
                <w:szCs w:val="20"/>
              </w:rPr>
            </w:pPr>
            <w:r w:rsidRPr="00AD6106">
              <w:rPr>
                <w:sz w:val="20"/>
                <w:szCs w:val="20"/>
              </w:rPr>
              <w:t>3.330,84</w:t>
            </w:r>
          </w:p>
        </w:tc>
        <w:tc>
          <w:tcPr>
            <w:tcW w:w="772" w:type="pct"/>
            <w:tcBorders>
              <w:top w:val="single" w:sz="4" w:space="0" w:color="auto"/>
              <w:left w:val="single" w:sz="4" w:space="0" w:color="auto"/>
              <w:bottom w:val="single" w:sz="4" w:space="0" w:color="auto"/>
              <w:right w:val="single" w:sz="4" w:space="0" w:color="auto"/>
            </w:tcBorders>
          </w:tcPr>
          <w:p w14:paraId="28863844" w14:textId="4D743460" w:rsidR="00695A4B" w:rsidRPr="00AD6106" w:rsidRDefault="00D352BD" w:rsidP="0051710D">
            <w:pPr>
              <w:spacing w:before="20" w:after="20"/>
              <w:ind w:left="-113"/>
              <w:jc w:val="right"/>
              <w:rPr>
                <w:sz w:val="20"/>
                <w:szCs w:val="20"/>
              </w:rPr>
            </w:pPr>
            <w:r w:rsidRPr="00AD6106">
              <w:rPr>
                <w:sz w:val="20"/>
                <w:szCs w:val="20"/>
              </w:rPr>
              <w:t>3.314,09</w:t>
            </w:r>
          </w:p>
        </w:tc>
      </w:tr>
      <w:tr w:rsidR="00E14D1D" w:rsidRPr="00AD6106" w14:paraId="6293F622" w14:textId="77777777" w:rsidTr="00723E5B">
        <w:trPr>
          <w:trHeight w:val="54"/>
        </w:trPr>
        <w:tc>
          <w:tcPr>
            <w:tcW w:w="5000" w:type="pct"/>
            <w:gridSpan w:val="6"/>
            <w:noWrap/>
            <w:vAlign w:val="center"/>
          </w:tcPr>
          <w:p w14:paraId="3405EE4E" w14:textId="3D3B3358" w:rsidR="00E14D1D" w:rsidRPr="00AD6106" w:rsidRDefault="00F87A9B" w:rsidP="0051710D">
            <w:pPr>
              <w:keepNext/>
              <w:spacing w:before="20" w:after="20"/>
              <w:jc w:val="center"/>
              <w:rPr>
                <w:sz w:val="20"/>
                <w:szCs w:val="20"/>
                <w:highlight w:val="cyan"/>
              </w:rPr>
            </w:pPr>
            <w:r>
              <w:rPr>
                <w:b/>
                <w:bCs/>
                <w:sz w:val="20"/>
                <w:szCs w:val="20"/>
              </w:rPr>
              <w:t>T</w:t>
            </w:r>
            <w:r w:rsidR="00DF3D87" w:rsidRPr="00DF3D87">
              <w:rPr>
                <w:b/>
                <w:bCs/>
                <w:sz w:val="20"/>
                <w:szCs w:val="20"/>
              </w:rPr>
              <w:t>oneladas de CO₂ equivalente</w:t>
            </w:r>
          </w:p>
        </w:tc>
      </w:tr>
      <w:tr w:rsidR="00E14D1D" w:rsidRPr="00AD6106" w14:paraId="1D6DA768" w14:textId="77777777" w:rsidTr="00E14D1D">
        <w:trPr>
          <w:trHeight w:val="54"/>
        </w:trPr>
        <w:tc>
          <w:tcPr>
            <w:tcW w:w="1136" w:type="pct"/>
            <w:noWrap/>
            <w:vAlign w:val="center"/>
          </w:tcPr>
          <w:p w14:paraId="61566159" w14:textId="77777777" w:rsidR="00E14D1D" w:rsidRPr="00AD6106" w:rsidRDefault="00E14D1D" w:rsidP="0051710D">
            <w:pPr>
              <w:shd w:val="clear" w:color="auto" w:fill="FFFFFF" w:themeFill="background1"/>
              <w:spacing w:before="20" w:after="20"/>
              <w:jc w:val="left"/>
              <w:rPr>
                <w:sz w:val="20"/>
                <w:szCs w:val="20"/>
              </w:rPr>
            </w:pPr>
            <w:r w:rsidRPr="00AD6106">
              <w:rPr>
                <w:sz w:val="20"/>
                <w:szCs w:val="20"/>
              </w:rPr>
              <w:t>Todos los HFC</w:t>
            </w:r>
          </w:p>
        </w:tc>
        <w:tc>
          <w:tcPr>
            <w:tcW w:w="774" w:type="pct"/>
            <w:shd w:val="clear" w:color="auto" w:fill="FFFFFF" w:themeFill="background1"/>
          </w:tcPr>
          <w:p w14:paraId="49E17BDB" w14:textId="4638F28E" w:rsidR="00E14D1D" w:rsidRPr="00AD6106" w:rsidRDefault="001B3D8C" w:rsidP="0051710D">
            <w:pPr>
              <w:spacing w:before="20" w:after="20"/>
              <w:jc w:val="right"/>
              <w:rPr>
                <w:sz w:val="20"/>
                <w:szCs w:val="20"/>
                <w:highlight w:val="cyan"/>
              </w:rPr>
            </w:pPr>
            <w:r w:rsidRPr="00AD6106">
              <w:rPr>
                <w:sz w:val="20"/>
                <w:szCs w:val="20"/>
              </w:rPr>
              <w:t>9.707.351</w:t>
            </w:r>
          </w:p>
        </w:tc>
        <w:tc>
          <w:tcPr>
            <w:tcW w:w="774" w:type="pct"/>
            <w:noWrap/>
          </w:tcPr>
          <w:p w14:paraId="6A59694E" w14:textId="0E1EB482" w:rsidR="00E14D1D" w:rsidRPr="00AD6106" w:rsidRDefault="000C0E54" w:rsidP="0051710D">
            <w:pPr>
              <w:spacing w:before="20" w:after="20"/>
              <w:jc w:val="right"/>
              <w:rPr>
                <w:sz w:val="20"/>
                <w:szCs w:val="20"/>
                <w:highlight w:val="cyan"/>
              </w:rPr>
            </w:pPr>
            <w:r w:rsidRPr="00AD6106">
              <w:rPr>
                <w:sz w:val="20"/>
                <w:szCs w:val="20"/>
              </w:rPr>
              <w:t>30.402.883</w:t>
            </w:r>
          </w:p>
        </w:tc>
        <w:tc>
          <w:tcPr>
            <w:tcW w:w="774" w:type="pct"/>
            <w:noWrap/>
          </w:tcPr>
          <w:p w14:paraId="0329D2FF" w14:textId="7A7CA72E" w:rsidR="00E14D1D" w:rsidRPr="00AD6106" w:rsidRDefault="00F53C97" w:rsidP="0051710D">
            <w:pPr>
              <w:spacing w:before="20" w:after="20"/>
              <w:jc w:val="right"/>
              <w:rPr>
                <w:sz w:val="20"/>
                <w:szCs w:val="20"/>
                <w:highlight w:val="cyan"/>
              </w:rPr>
            </w:pPr>
            <w:r w:rsidRPr="00AD6106">
              <w:rPr>
                <w:sz w:val="20"/>
                <w:szCs w:val="20"/>
              </w:rPr>
              <w:t>1.535.575</w:t>
            </w:r>
          </w:p>
        </w:tc>
        <w:tc>
          <w:tcPr>
            <w:tcW w:w="770" w:type="pct"/>
            <w:noWrap/>
          </w:tcPr>
          <w:p w14:paraId="76902533" w14:textId="649F4694" w:rsidR="00E14D1D" w:rsidRPr="00AD6106" w:rsidRDefault="00E87B5D" w:rsidP="00EF2BD7">
            <w:pPr>
              <w:spacing w:before="20" w:after="20"/>
              <w:ind w:left="-139"/>
              <w:jc w:val="right"/>
              <w:rPr>
                <w:sz w:val="20"/>
                <w:szCs w:val="20"/>
                <w:highlight w:val="yellow"/>
              </w:rPr>
            </w:pPr>
            <w:r w:rsidRPr="00AD6106">
              <w:rPr>
                <w:sz w:val="20"/>
                <w:szCs w:val="20"/>
              </w:rPr>
              <w:t>13</w:t>
            </w:r>
            <w:r w:rsidR="00A71EF6" w:rsidRPr="00AD6106">
              <w:rPr>
                <w:sz w:val="20"/>
                <w:szCs w:val="20"/>
              </w:rPr>
              <w:t>.855.733</w:t>
            </w:r>
          </w:p>
        </w:tc>
        <w:tc>
          <w:tcPr>
            <w:tcW w:w="772" w:type="pct"/>
          </w:tcPr>
          <w:p w14:paraId="12F007F3" w14:textId="09953BDF" w:rsidR="00E14D1D" w:rsidRPr="00AD6106" w:rsidRDefault="00786F89" w:rsidP="0051710D">
            <w:pPr>
              <w:spacing w:before="20" w:after="20"/>
              <w:jc w:val="right"/>
              <w:rPr>
                <w:sz w:val="20"/>
                <w:szCs w:val="20"/>
                <w:highlight w:val="cyan"/>
              </w:rPr>
            </w:pPr>
            <w:r w:rsidRPr="00AD6106">
              <w:rPr>
                <w:sz w:val="20"/>
                <w:szCs w:val="20"/>
              </w:rPr>
              <w:t>15.196.193</w:t>
            </w:r>
          </w:p>
        </w:tc>
      </w:tr>
      <w:tr w:rsidR="00695A4B" w:rsidRPr="00AD6106" w14:paraId="0BAED584" w14:textId="77777777" w:rsidTr="00E14D1D">
        <w:trPr>
          <w:trHeight w:val="54"/>
        </w:trPr>
        <w:tc>
          <w:tcPr>
            <w:tcW w:w="1136" w:type="pct"/>
            <w:noWrap/>
            <w:vAlign w:val="center"/>
          </w:tcPr>
          <w:p w14:paraId="12BC081E" w14:textId="3E4B94A9" w:rsidR="00695A4B" w:rsidRPr="00AD6106" w:rsidRDefault="00F07774" w:rsidP="0051710D">
            <w:pPr>
              <w:shd w:val="clear" w:color="auto" w:fill="FFFFFF" w:themeFill="background1"/>
              <w:spacing w:before="20" w:after="20"/>
              <w:jc w:val="left"/>
              <w:rPr>
                <w:sz w:val="20"/>
                <w:szCs w:val="20"/>
                <w:highlight w:val="cyan"/>
              </w:rPr>
            </w:pPr>
            <w:r w:rsidRPr="00AD6106">
              <w:rPr>
                <w:sz w:val="20"/>
                <w:szCs w:val="20"/>
              </w:rPr>
              <w:t>HFC-134a</w:t>
            </w:r>
          </w:p>
        </w:tc>
        <w:tc>
          <w:tcPr>
            <w:tcW w:w="774" w:type="pct"/>
            <w:shd w:val="clear" w:color="auto" w:fill="FFFFFF" w:themeFill="background1"/>
          </w:tcPr>
          <w:p w14:paraId="52901760" w14:textId="615E48D4" w:rsidR="00695A4B" w:rsidRPr="00AD6106" w:rsidRDefault="00B73D6B" w:rsidP="0051710D">
            <w:pPr>
              <w:spacing w:before="20" w:after="20"/>
              <w:jc w:val="right"/>
              <w:rPr>
                <w:sz w:val="20"/>
                <w:szCs w:val="20"/>
                <w:highlight w:val="cyan"/>
              </w:rPr>
            </w:pPr>
            <w:r w:rsidRPr="00AD6106">
              <w:rPr>
                <w:sz w:val="20"/>
                <w:szCs w:val="20"/>
              </w:rPr>
              <w:t>4.151.876</w:t>
            </w:r>
          </w:p>
        </w:tc>
        <w:tc>
          <w:tcPr>
            <w:tcW w:w="774" w:type="pct"/>
            <w:noWrap/>
          </w:tcPr>
          <w:p w14:paraId="7CDDABB7" w14:textId="221FF963" w:rsidR="00695A4B" w:rsidRPr="00AD6106" w:rsidRDefault="000C0E54" w:rsidP="0051710D">
            <w:pPr>
              <w:spacing w:before="20" w:after="20"/>
              <w:jc w:val="right"/>
              <w:rPr>
                <w:sz w:val="20"/>
                <w:szCs w:val="20"/>
                <w:highlight w:val="cyan"/>
              </w:rPr>
            </w:pPr>
            <w:r w:rsidRPr="00AD6106">
              <w:rPr>
                <w:sz w:val="20"/>
                <w:szCs w:val="20"/>
              </w:rPr>
              <w:t>9.702.092</w:t>
            </w:r>
          </w:p>
        </w:tc>
        <w:tc>
          <w:tcPr>
            <w:tcW w:w="774" w:type="pct"/>
            <w:noWrap/>
          </w:tcPr>
          <w:p w14:paraId="5F11969F" w14:textId="595ECA20" w:rsidR="00695A4B" w:rsidRPr="00AD6106" w:rsidRDefault="00F53C97" w:rsidP="0051710D">
            <w:pPr>
              <w:spacing w:before="20" w:after="20"/>
              <w:jc w:val="right"/>
              <w:rPr>
                <w:sz w:val="20"/>
                <w:szCs w:val="20"/>
                <w:highlight w:val="cyan"/>
              </w:rPr>
            </w:pPr>
            <w:r w:rsidRPr="00AD6106">
              <w:rPr>
                <w:sz w:val="20"/>
                <w:szCs w:val="20"/>
              </w:rPr>
              <w:t>3.141.796</w:t>
            </w:r>
          </w:p>
        </w:tc>
        <w:tc>
          <w:tcPr>
            <w:tcW w:w="770" w:type="pct"/>
            <w:noWrap/>
          </w:tcPr>
          <w:p w14:paraId="40CC3771" w14:textId="5E1171AE" w:rsidR="00695A4B" w:rsidRPr="00AD6106" w:rsidRDefault="00A11F32" w:rsidP="00EF2BD7">
            <w:pPr>
              <w:spacing w:before="20" w:after="20"/>
              <w:ind w:left="-139"/>
              <w:jc w:val="right"/>
              <w:rPr>
                <w:sz w:val="20"/>
                <w:szCs w:val="20"/>
              </w:rPr>
            </w:pPr>
            <w:r w:rsidRPr="00AD6106">
              <w:rPr>
                <w:sz w:val="20"/>
                <w:szCs w:val="20"/>
              </w:rPr>
              <w:t>4.</w:t>
            </w:r>
            <w:r w:rsidR="00BF10E6" w:rsidRPr="00AD6106">
              <w:rPr>
                <w:sz w:val="20"/>
                <w:szCs w:val="20"/>
              </w:rPr>
              <w:t>763.101</w:t>
            </w:r>
          </w:p>
        </w:tc>
        <w:tc>
          <w:tcPr>
            <w:tcW w:w="772" w:type="pct"/>
          </w:tcPr>
          <w:p w14:paraId="7577B02E" w14:textId="25A3624A" w:rsidR="00695A4B" w:rsidRPr="00AD6106" w:rsidRDefault="00445723" w:rsidP="0051710D">
            <w:pPr>
              <w:spacing w:before="20" w:after="20"/>
              <w:jc w:val="right"/>
              <w:rPr>
                <w:sz w:val="20"/>
                <w:szCs w:val="20"/>
                <w:highlight w:val="cyan"/>
              </w:rPr>
            </w:pPr>
            <w:r w:rsidRPr="00AD6106">
              <w:rPr>
                <w:sz w:val="20"/>
                <w:szCs w:val="20"/>
              </w:rPr>
              <w:t>4.739.148</w:t>
            </w:r>
          </w:p>
        </w:tc>
      </w:tr>
    </w:tbl>
    <w:p w14:paraId="3A98AE23" w14:textId="77777777" w:rsidR="00E10975" w:rsidRPr="00AD6106" w:rsidRDefault="00E10975" w:rsidP="0051710D">
      <w:pPr>
        <w:spacing w:after="240"/>
        <w:rPr>
          <w:sz w:val="18"/>
          <w:szCs w:val="18"/>
        </w:rPr>
      </w:pPr>
      <w:r w:rsidRPr="00AD6106">
        <w:rPr>
          <w:sz w:val="18"/>
          <w:szCs w:val="18"/>
        </w:rPr>
        <w:t>* Datos de CP</w:t>
      </w:r>
    </w:p>
    <w:p w14:paraId="0E5D4854" w14:textId="103FD0E0" w:rsidR="009C1F7D" w:rsidRPr="004B062A" w:rsidRDefault="005D6098" w:rsidP="00951C67">
      <w:pPr>
        <w:pStyle w:val="Heading1"/>
        <w:spacing w:before="240"/>
        <w:rPr>
          <w:lang w:val="es-ES"/>
        </w:rPr>
      </w:pPr>
      <w:r w:rsidRPr="004B062A">
        <w:rPr>
          <w:lang w:val="es-ES"/>
        </w:rPr>
        <w:t xml:space="preserve">Tal y como se analiza con más detalle en el documento </w:t>
      </w:r>
      <w:r w:rsidR="00CD4420" w:rsidRPr="004B062A">
        <w:rPr>
          <w:lang w:val="es-ES"/>
        </w:rPr>
        <w:t>UNEP/OzL.Pro/ExCom/96/42, el consumo posterior a 2021 fluctuó considerablemente, lo que se reflejó especialmente en un consumo inusualmente alto y luego bajo en 2022 y 2023, respectivamente, atribuido a un repunte de la actividad económica tras la depresión causada por la pandemia del CO</w:t>
      </w:r>
      <w:r w:rsidR="00C20559">
        <w:rPr>
          <w:lang w:val="es-ES"/>
        </w:rPr>
        <w:t>VID</w:t>
      </w:r>
      <w:r w:rsidR="00CD4420" w:rsidRPr="004B062A">
        <w:rPr>
          <w:lang w:val="es-ES"/>
        </w:rPr>
        <w:t>-19, el acopio y la reexportación de determinados refrigerantes de alto potencial de calentamiento atmosférico (PCA) en 2023 y 2024</w:t>
      </w:r>
      <w:r w:rsidR="007B4510" w:rsidRPr="004B062A">
        <w:rPr>
          <w:lang w:val="es-ES"/>
        </w:rPr>
        <w:t xml:space="preserve">. </w:t>
      </w:r>
      <w:r w:rsidR="000517D0" w:rsidRPr="004B062A">
        <w:rPr>
          <w:lang w:val="es-ES"/>
        </w:rPr>
        <w:t xml:space="preserve">El consumo de HFC-134a </w:t>
      </w:r>
      <w:r w:rsidR="002C17B6" w:rsidRPr="004B062A">
        <w:rPr>
          <w:lang w:val="es-ES"/>
        </w:rPr>
        <w:t>siguió una tendencia similar</w:t>
      </w:r>
      <w:r w:rsidR="00F45E31" w:rsidRPr="004B062A">
        <w:rPr>
          <w:lang w:val="es-ES"/>
        </w:rPr>
        <w:t>,</w:t>
      </w:r>
      <w:r w:rsidR="002C17B6" w:rsidRPr="004B062A">
        <w:rPr>
          <w:lang w:val="es-ES"/>
        </w:rPr>
        <w:t xml:space="preserve"> </w:t>
      </w:r>
      <w:r w:rsidR="00F45E31" w:rsidRPr="004B062A">
        <w:rPr>
          <w:lang w:val="es-ES"/>
        </w:rPr>
        <w:t xml:space="preserve">aunque más moderada, con un aumento en 2022 y una disminución en 2023 menores que </w:t>
      </w:r>
      <w:r w:rsidR="00D535CF" w:rsidRPr="004B062A">
        <w:rPr>
          <w:lang w:val="es-ES"/>
        </w:rPr>
        <w:t xml:space="preserve">los del </w:t>
      </w:r>
      <w:r w:rsidR="00472B53" w:rsidRPr="004B062A">
        <w:rPr>
          <w:lang w:val="es-ES"/>
        </w:rPr>
        <w:t xml:space="preserve">consumo total. El consumo de HFC-134a </w:t>
      </w:r>
      <w:r w:rsidR="005F1FC8" w:rsidRPr="004B062A">
        <w:rPr>
          <w:lang w:val="es-ES"/>
        </w:rPr>
        <w:t xml:space="preserve">para la fabricación de equipos de refrigeración disminuyó </w:t>
      </w:r>
      <w:r w:rsidR="00CF46AE" w:rsidRPr="004B062A">
        <w:rPr>
          <w:lang w:val="es-ES"/>
        </w:rPr>
        <w:t xml:space="preserve">un 33 % </w:t>
      </w:r>
      <w:r w:rsidR="005F1FC8" w:rsidRPr="004B062A">
        <w:rPr>
          <w:lang w:val="es-ES"/>
        </w:rPr>
        <w:t>entre 2024 y 2025</w:t>
      </w:r>
      <w:r w:rsidR="00CF46AE" w:rsidRPr="004B062A">
        <w:rPr>
          <w:lang w:val="es-ES"/>
        </w:rPr>
        <w:t xml:space="preserve">, mientras que el consumo para </w:t>
      </w:r>
      <w:r w:rsidR="003F6CBA" w:rsidRPr="004B062A">
        <w:rPr>
          <w:lang w:val="es-ES"/>
        </w:rPr>
        <w:t xml:space="preserve">la fabricación de equipos </w:t>
      </w:r>
      <w:r w:rsidR="003F6CBA" w:rsidRPr="004B062A">
        <w:rPr>
          <w:lang w:val="es-ES"/>
        </w:rPr>
        <w:lastRenderedPageBreak/>
        <w:t xml:space="preserve">de aire acondicionado </w:t>
      </w:r>
      <w:r w:rsidR="00951C67" w:rsidRPr="004B062A">
        <w:rPr>
          <w:lang w:val="es-ES"/>
        </w:rPr>
        <w:t xml:space="preserve">(AC) </w:t>
      </w:r>
      <w:r w:rsidR="003F6CBA" w:rsidRPr="004B062A">
        <w:rPr>
          <w:lang w:val="es-ES"/>
        </w:rPr>
        <w:t xml:space="preserve">y otros productos </w:t>
      </w:r>
      <w:r w:rsidR="00E06C93" w:rsidRPr="004B062A">
        <w:rPr>
          <w:lang w:val="es-ES"/>
        </w:rPr>
        <w:t xml:space="preserve">se triplicó con creces; el consumo para el servicio </w:t>
      </w:r>
      <w:r w:rsidR="00951C67" w:rsidRPr="004B062A">
        <w:rPr>
          <w:lang w:val="es-ES"/>
        </w:rPr>
        <w:t xml:space="preserve">y </w:t>
      </w:r>
      <w:r w:rsidR="00E06C93" w:rsidRPr="004B062A">
        <w:rPr>
          <w:lang w:val="es-ES"/>
        </w:rPr>
        <w:t xml:space="preserve">mantenimiento </w:t>
      </w:r>
      <w:r w:rsidR="00951C67" w:rsidRPr="004B062A">
        <w:rPr>
          <w:lang w:val="es-ES"/>
        </w:rPr>
        <w:t xml:space="preserve">de equipos de refrigeración y </w:t>
      </w:r>
      <w:r w:rsidR="005C0AA2" w:rsidRPr="004B062A">
        <w:rPr>
          <w:lang w:val="es-ES"/>
        </w:rPr>
        <w:t xml:space="preserve">aire acondicionado (RAC) </w:t>
      </w:r>
      <w:r w:rsidR="00951C67" w:rsidRPr="004B062A">
        <w:rPr>
          <w:lang w:val="es-ES"/>
        </w:rPr>
        <w:t>disminuyó un 7%.</w:t>
      </w:r>
    </w:p>
    <w:p w14:paraId="6F8F9615" w14:textId="143D26FF" w:rsidR="002C2F52" w:rsidRPr="004B062A" w:rsidRDefault="002F7FE0" w:rsidP="002C2F52">
      <w:pPr>
        <w:keepNext/>
        <w:shd w:val="clear" w:color="auto" w:fill="FFFFFF" w:themeFill="background1"/>
        <w:spacing w:after="240"/>
        <w:rPr>
          <w:i/>
          <w:iCs/>
          <w:lang w:val="es-ES"/>
        </w:rPr>
      </w:pPr>
      <w:bookmarkStart w:id="1" w:name="_Hlk126662278"/>
      <w:bookmarkStart w:id="2" w:name="_Hlk126934445"/>
      <w:r w:rsidRPr="004B062A">
        <w:rPr>
          <w:i/>
          <w:iCs/>
          <w:lang w:val="es-ES"/>
        </w:rPr>
        <w:t xml:space="preserve">Fabricación de equipos de </w:t>
      </w:r>
      <w:r w:rsidR="002C2F52" w:rsidRPr="004B062A">
        <w:rPr>
          <w:i/>
          <w:iCs/>
          <w:lang w:val="es-ES"/>
        </w:rPr>
        <w:t>refrigeración domésticos</w:t>
      </w:r>
    </w:p>
    <w:p w14:paraId="06143057" w14:textId="0D3278E9" w:rsidR="00763696" w:rsidRPr="004B062A" w:rsidRDefault="005F1916">
      <w:pPr>
        <w:pStyle w:val="Heading1"/>
        <w:rPr>
          <w:lang w:val="es-ES"/>
        </w:rPr>
      </w:pPr>
      <w:r w:rsidRPr="004B062A">
        <w:rPr>
          <w:lang w:val="es-ES"/>
        </w:rPr>
        <w:t xml:space="preserve">El subsector de la refrigeración de equipos de refrigeración domésticos representa la mayor parte de la actividad de fabricación de la industria de la refrigeración del país, en la que se utilizan tanto el HFC-134a como el R-600a. </w:t>
      </w:r>
      <w:r w:rsidR="00763696" w:rsidRPr="004B062A">
        <w:rPr>
          <w:lang w:val="es-ES"/>
        </w:rPr>
        <w:t xml:space="preserve">Los equipos se fabrican tanto para el mercado nacional como para el extranjero e incluyen refrigeradores domésticos, congeladores horizontales, </w:t>
      </w:r>
      <w:r w:rsidR="00940D17" w:rsidRPr="004B062A">
        <w:rPr>
          <w:lang w:val="es-ES"/>
        </w:rPr>
        <w:t xml:space="preserve">vitrinas congeladoras </w:t>
      </w:r>
      <w:r w:rsidR="00763696" w:rsidRPr="004B062A">
        <w:rPr>
          <w:lang w:val="es-ES"/>
        </w:rPr>
        <w:t>y dispensadores de agua; la mayoría de los refrigeradores y congeladores fabricados para el mercado nacional tienen una capacidad inferior a 200 l y están cargados con HFC-134a, mientras que las unidades de mayor tamaño (con una capacidad de 280–600 l), en su mayoría importadas, utilizan predominantemente R-600a.</w:t>
      </w:r>
    </w:p>
    <w:p w14:paraId="50189F47" w14:textId="6620937D" w:rsidR="0040389B" w:rsidRPr="004B062A" w:rsidRDefault="00B45EA1">
      <w:pPr>
        <w:pStyle w:val="Heading1"/>
        <w:rPr>
          <w:lang w:val="es-ES"/>
        </w:rPr>
      </w:pPr>
      <w:r w:rsidRPr="004B062A">
        <w:rPr>
          <w:lang w:val="es-ES"/>
        </w:rPr>
        <w:t xml:space="preserve">En Indonesia hay </w:t>
      </w:r>
      <w:r w:rsidR="00B21B36" w:rsidRPr="004B062A">
        <w:rPr>
          <w:lang w:val="es-ES"/>
        </w:rPr>
        <w:t xml:space="preserve">ocho </w:t>
      </w:r>
      <w:r w:rsidRPr="004B062A">
        <w:rPr>
          <w:lang w:val="es-ES"/>
        </w:rPr>
        <w:t xml:space="preserve">fabricantes de </w:t>
      </w:r>
      <w:r w:rsidR="001E681C" w:rsidRPr="004B062A">
        <w:rPr>
          <w:lang w:val="es-ES"/>
        </w:rPr>
        <w:t>equipos de refrigeración</w:t>
      </w:r>
      <w:r w:rsidRPr="004B062A">
        <w:rPr>
          <w:lang w:val="es-ES"/>
        </w:rPr>
        <w:t xml:space="preserve"> domésticos</w:t>
      </w:r>
      <w:r w:rsidR="00881AAB" w:rsidRPr="004B062A">
        <w:rPr>
          <w:lang w:val="es-ES"/>
        </w:rPr>
        <w:t>.</w:t>
      </w:r>
      <w:r w:rsidR="005F1916" w:rsidRPr="00AD6106">
        <w:rPr>
          <w:rStyle w:val="FootnoteReference"/>
        </w:rPr>
        <w:footnoteReference w:id="4"/>
      </w:r>
      <w:r w:rsidR="002958F6" w:rsidRPr="004B062A">
        <w:rPr>
          <w:lang w:val="es-ES"/>
        </w:rPr>
        <w:t xml:space="preserve"> </w:t>
      </w:r>
      <w:r w:rsidR="0020763C" w:rsidRPr="004B062A">
        <w:rPr>
          <w:lang w:val="es-ES"/>
        </w:rPr>
        <w:t xml:space="preserve">De las cinco empresas que participan en el proyecto </w:t>
      </w:r>
      <w:r w:rsidR="009A5219" w:rsidRPr="004B062A">
        <w:rPr>
          <w:lang w:val="es-ES"/>
        </w:rPr>
        <w:t>(Maspion, Sanken, Sharp, Polytron y Fujisei)</w:t>
      </w:r>
      <w:r w:rsidR="0020763C" w:rsidRPr="004B062A">
        <w:rPr>
          <w:lang w:val="es-ES"/>
        </w:rPr>
        <w:t xml:space="preserve">, </w:t>
      </w:r>
      <w:r w:rsidR="00795CD4" w:rsidRPr="004B062A">
        <w:rPr>
          <w:lang w:val="es-ES"/>
        </w:rPr>
        <w:t xml:space="preserve">una (Sharp) es multinacional, </w:t>
      </w:r>
      <w:r w:rsidR="00163A7F" w:rsidRPr="004B062A">
        <w:rPr>
          <w:lang w:val="es-ES"/>
        </w:rPr>
        <w:t xml:space="preserve">con </w:t>
      </w:r>
      <w:r w:rsidR="00795CD4" w:rsidRPr="004B062A">
        <w:rPr>
          <w:lang w:val="es-ES"/>
        </w:rPr>
        <w:t>un 7,6 % de propiedad local</w:t>
      </w:r>
      <w:r w:rsidR="005F66BC" w:rsidRPr="004B062A">
        <w:rPr>
          <w:lang w:val="es-ES"/>
        </w:rPr>
        <w:t xml:space="preserve">; </w:t>
      </w:r>
      <w:r w:rsidR="009A5219" w:rsidRPr="004B062A">
        <w:rPr>
          <w:color w:val="000000" w:themeColor="text1"/>
          <w:lang w:val="es-ES"/>
        </w:rPr>
        <w:t xml:space="preserve">Polytron es </w:t>
      </w:r>
      <w:r w:rsidR="00662772" w:rsidRPr="004B062A">
        <w:rPr>
          <w:color w:val="000000" w:themeColor="text1"/>
          <w:lang w:val="es-ES"/>
        </w:rPr>
        <w:t xml:space="preserve">la única </w:t>
      </w:r>
      <w:r w:rsidR="00E85100" w:rsidRPr="004B062A">
        <w:rPr>
          <w:color w:val="000000" w:themeColor="text1"/>
          <w:lang w:val="es-ES"/>
        </w:rPr>
        <w:t>que realiza exportaciones</w:t>
      </w:r>
      <w:r w:rsidR="00547B8A" w:rsidRPr="004B062A">
        <w:rPr>
          <w:color w:val="000000" w:themeColor="text1"/>
          <w:lang w:val="es-ES"/>
        </w:rPr>
        <w:t xml:space="preserve">, exportando </w:t>
      </w:r>
      <w:r w:rsidR="009A5219" w:rsidRPr="004B062A">
        <w:rPr>
          <w:color w:val="000000" w:themeColor="text1"/>
          <w:lang w:val="es-ES"/>
        </w:rPr>
        <w:t xml:space="preserve">alrededor </w:t>
      </w:r>
      <w:r w:rsidR="00E85100" w:rsidRPr="004B062A">
        <w:rPr>
          <w:color w:val="000000" w:themeColor="text1"/>
          <w:lang w:val="es-ES"/>
        </w:rPr>
        <w:t>del</w:t>
      </w:r>
      <w:r w:rsidR="009A5219" w:rsidRPr="004B062A">
        <w:rPr>
          <w:color w:val="000000" w:themeColor="text1"/>
          <w:lang w:val="es-ES"/>
        </w:rPr>
        <w:t xml:space="preserve"> 1</w:t>
      </w:r>
      <w:r w:rsidR="00E85100" w:rsidRPr="004B062A">
        <w:rPr>
          <w:color w:val="000000" w:themeColor="text1"/>
          <w:lang w:val="es-ES"/>
        </w:rPr>
        <w:t xml:space="preserve">% </w:t>
      </w:r>
      <w:r w:rsidR="009A5219" w:rsidRPr="004B062A">
        <w:rPr>
          <w:color w:val="000000" w:themeColor="text1"/>
          <w:lang w:val="es-ES"/>
        </w:rPr>
        <w:t xml:space="preserve">de </w:t>
      </w:r>
      <w:r w:rsidR="00547B8A" w:rsidRPr="004B062A">
        <w:rPr>
          <w:color w:val="000000" w:themeColor="text1"/>
          <w:lang w:val="es-ES"/>
        </w:rPr>
        <w:t>sus productos</w:t>
      </w:r>
      <w:r w:rsidR="009A5219" w:rsidRPr="004B062A">
        <w:rPr>
          <w:color w:val="000000" w:themeColor="text1"/>
          <w:lang w:val="es-ES"/>
        </w:rPr>
        <w:t xml:space="preserve">. </w:t>
      </w:r>
      <w:r w:rsidR="001D5B81" w:rsidRPr="004B062A">
        <w:rPr>
          <w:color w:val="000000" w:themeColor="text1"/>
          <w:lang w:val="es-ES"/>
        </w:rPr>
        <w:t xml:space="preserve">Haier, LG y Panasonic representan menos del 15 % de la participación de mercado de </w:t>
      </w:r>
      <w:r w:rsidR="00692D08" w:rsidRPr="004B062A">
        <w:rPr>
          <w:color w:val="000000" w:themeColor="text1"/>
          <w:lang w:val="es-ES"/>
        </w:rPr>
        <w:t xml:space="preserve">refrigeradores domésticos y congeladores, enfriadores de bebidas y vitrinas de helados en el país. </w:t>
      </w:r>
      <w:r w:rsidR="00F47DF8" w:rsidRPr="004B062A">
        <w:rPr>
          <w:color w:val="000000" w:themeColor="text1"/>
          <w:lang w:val="es-ES"/>
        </w:rPr>
        <w:t xml:space="preserve">Las importaciones representan aproximadamente el 15 </w:t>
      </w:r>
      <w:r w:rsidR="00C841EB" w:rsidRPr="004B062A">
        <w:rPr>
          <w:color w:val="000000" w:themeColor="text1"/>
          <w:lang w:val="es-ES"/>
        </w:rPr>
        <w:t xml:space="preserve">% </w:t>
      </w:r>
      <w:r w:rsidR="00F47DF8" w:rsidRPr="004B062A">
        <w:rPr>
          <w:color w:val="000000" w:themeColor="text1"/>
          <w:lang w:val="es-ES"/>
        </w:rPr>
        <w:t xml:space="preserve">de </w:t>
      </w:r>
      <w:r w:rsidR="00C841EB" w:rsidRPr="004B062A">
        <w:rPr>
          <w:color w:val="000000" w:themeColor="text1"/>
          <w:lang w:val="es-ES"/>
        </w:rPr>
        <w:t>los</w:t>
      </w:r>
      <w:r w:rsidR="00F47DF8" w:rsidRPr="004B062A">
        <w:rPr>
          <w:color w:val="000000" w:themeColor="text1"/>
          <w:lang w:val="es-ES"/>
        </w:rPr>
        <w:t xml:space="preserve"> refrigeradores domésticos </w:t>
      </w:r>
      <w:r w:rsidR="00C841EB" w:rsidRPr="004B062A">
        <w:rPr>
          <w:color w:val="000000" w:themeColor="text1"/>
          <w:lang w:val="es-ES"/>
        </w:rPr>
        <w:t>del mercado</w:t>
      </w:r>
      <w:r w:rsidR="00F47DF8" w:rsidRPr="004B062A">
        <w:rPr>
          <w:color w:val="000000" w:themeColor="text1"/>
          <w:lang w:val="es-ES"/>
        </w:rPr>
        <w:t xml:space="preserve">, </w:t>
      </w:r>
      <w:r w:rsidR="00A22174" w:rsidRPr="004B062A">
        <w:rPr>
          <w:color w:val="000000" w:themeColor="text1"/>
          <w:lang w:val="es-ES"/>
        </w:rPr>
        <w:t>el</w:t>
      </w:r>
      <w:r w:rsidR="00F47DF8" w:rsidRPr="004B062A">
        <w:rPr>
          <w:color w:val="000000" w:themeColor="text1"/>
          <w:lang w:val="es-ES"/>
        </w:rPr>
        <w:t xml:space="preserve"> 80</w:t>
      </w:r>
      <w:r w:rsidR="00A22174" w:rsidRPr="004B062A">
        <w:rPr>
          <w:color w:val="000000" w:themeColor="text1"/>
          <w:lang w:val="es-ES"/>
        </w:rPr>
        <w:t xml:space="preserve">% </w:t>
      </w:r>
      <w:r w:rsidR="00C841EB" w:rsidRPr="004B062A">
        <w:rPr>
          <w:color w:val="000000" w:themeColor="text1"/>
          <w:lang w:val="es-ES"/>
        </w:rPr>
        <w:t xml:space="preserve">de </w:t>
      </w:r>
      <w:r w:rsidR="00F47DF8" w:rsidRPr="004B062A">
        <w:rPr>
          <w:color w:val="000000" w:themeColor="text1"/>
          <w:lang w:val="es-ES"/>
        </w:rPr>
        <w:t>los congeladores</w:t>
      </w:r>
      <w:r w:rsidR="00C841EB" w:rsidRPr="004B062A">
        <w:rPr>
          <w:color w:val="000000" w:themeColor="text1"/>
          <w:lang w:val="es-ES"/>
        </w:rPr>
        <w:t xml:space="preserve"> domésticos </w:t>
      </w:r>
      <w:r w:rsidR="00F47DF8" w:rsidRPr="004B062A">
        <w:rPr>
          <w:color w:val="000000" w:themeColor="text1"/>
          <w:lang w:val="es-ES"/>
        </w:rPr>
        <w:t xml:space="preserve">y </w:t>
      </w:r>
      <w:r w:rsidR="00C841EB" w:rsidRPr="004B062A">
        <w:rPr>
          <w:color w:val="000000" w:themeColor="text1"/>
          <w:lang w:val="es-ES"/>
        </w:rPr>
        <w:t>el</w:t>
      </w:r>
      <w:r w:rsidR="00F47DF8" w:rsidRPr="004B062A">
        <w:rPr>
          <w:color w:val="000000" w:themeColor="text1"/>
          <w:lang w:val="es-ES"/>
        </w:rPr>
        <w:t xml:space="preserve"> 60 </w:t>
      </w:r>
      <w:r w:rsidR="00C841EB" w:rsidRPr="004B062A">
        <w:rPr>
          <w:color w:val="000000" w:themeColor="text1"/>
          <w:lang w:val="es-ES"/>
        </w:rPr>
        <w:t xml:space="preserve">% de los enfriadores de bebidas y </w:t>
      </w:r>
      <w:r w:rsidR="00940D17" w:rsidRPr="004B062A">
        <w:rPr>
          <w:color w:val="000000" w:themeColor="text1"/>
          <w:lang w:val="es-ES"/>
        </w:rPr>
        <w:t>vitrinas de helados</w:t>
      </w:r>
      <w:r w:rsidR="00A22174" w:rsidRPr="004B062A">
        <w:rPr>
          <w:color w:val="000000" w:themeColor="text1"/>
          <w:lang w:val="es-ES"/>
        </w:rPr>
        <w:t>.</w:t>
      </w:r>
    </w:p>
    <w:p w14:paraId="2BAC7DFB" w14:textId="77777777" w:rsidR="00E10975" w:rsidRPr="004B062A" w:rsidRDefault="00890B4F" w:rsidP="0051710D">
      <w:pPr>
        <w:keepNext/>
        <w:shd w:val="clear" w:color="auto" w:fill="FFFFFF" w:themeFill="background1"/>
        <w:spacing w:before="240" w:after="240"/>
        <w:outlineLvl w:val="0"/>
        <w:rPr>
          <w:b/>
          <w:bCs/>
          <w:lang w:val="es-ES"/>
        </w:rPr>
      </w:pPr>
      <w:r w:rsidRPr="004B062A">
        <w:rPr>
          <w:b/>
          <w:bCs/>
          <w:lang w:val="es-ES"/>
        </w:rPr>
        <w:t>Resumen</w:t>
      </w:r>
      <w:r w:rsidR="00E10975" w:rsidRPr="004B062A">
        <w:rPr>
          <w:b/>
          <w:bCs/>
          <w:lang w:val="es-ES"/>
        </w:rPr>
        <w:t xml:space="preserve"> del proyecto</w:t>
      </w:r>
    </w:p>
    <w:p w14:paraId="1369DA42" w14:textId="77777777" w:rsidR="00EF705B" w:rsidRPr="004B062A" w:rsidRDefault="004D0FB5" w:rsidP="00EE42B4">
      <w:pPr>
        <w:pStyle w:val="Heading1"/>
        <w:keepNext/>
        <w:numPr>
          <w:ilvl w:val="0"/>
          <w:numId w:val="0"/>
        </w:numPr>
        <w:shd w:val="clear" w:color="auto" w:fill="FFFFFF" w:themeFill="background1"/>
        <w:spacing w:before="240"/>
        <w:rPr>
          <w:u w:val="single"/>
          <w:lang w:val="es-ES"/>
        </w:rPr>
      </w:pPr>
      <w:r w:rsidRPr="004B062A">
        <w:rPr>
          <w:u w:val="single"/>
          <w:lang w:val="es-ES"/>
        </w:rPr>
        <w:t xml:space="preserve">Objetivos del proyecto </w:t>
      </w:r>
      <w:r w:rsidR="0061650C" w:rsidRPr="004B062A">
        <w:rPr>
          <w:u w:val="single"/>
          <w:lang w:val="es-ES"/>
        </w:rPr>
        <w:t xml:space="preserve">y </w:t>
      </w:r>
      <w:r w:rsidRPr="004B062A">
        <w:rPr>
          <w:u w:val="single"/>
          <w:lang w:val="es-ES"/>
        </w:rPr>
        <w:t>coordinación con la etapa I del Plan de aplicación de la Enmienda de Kigali relativa a los HFC</w:t>
      </w:r>
    </w:p>
    <w:p w14:paraId="7D36CCC6" w14:textId="6F159C16" w:rsidR="00C874E7" w:rsidRPr="004B062A" w:rsidRDefault="00BF0019">
      <w:pPr>
        <w:pStyle w:val="Heading1"/>
        <w:spacing w:before="240"/>
        <w:rPr>
          <w:lang w:val="es-ES"/>
        </w:rPr>
      </w:pPr>
      <w:r w:rsidRPr="004B062A">
        <w:rPr>
          <w:lang w:val="es-ES"/>
        </w:rPr>
        <w:t xml:space="preserve">El proyecto se ejecutará en conjunción con </w:t>
      </w:r>
      <w:r w:rsidR="00D24430" w:rsidRPr="004B062A">
        <w:rPr>
          <w:lang w:val="es-ES"/>
        </w:rPr>
        <w:t xml:space="preserve">el </w:t>
      </w:r>
      <w:r w:rsidR="00747A41" w:rsidRPr="004B062A">
        <w:rPr>
          <w:lang w:val="es-ES"/>
        </w:rPr>
        <w:t>plan de ejecución del primer tramo de la etapa I del PAK</w:t>
      </w:r>
      <w:r w:rsidR="008C3D83" w:rsidRPr="004B062A">
        <w:rPr>
          <w:lang w:val="es-ES"/>
        </w:rPr>
        <w:t xml:space="preserve">, </w:t>
      </w:r>
      <w:r w:rsidR="00E3260E" w:rsidRPr="004B062A">
        <w:rPr>
          <w:lang w:val="es-ES"/>
        </w:rPr>
        <w:t>aprobado mediante la decisión 96/41</w:t>
      </w:r>
      <w:r w:rsidR="008C3D83" w:rsidRPr="004B062A">
        <w:rPr>
          <w:lang w:val="es-ES"/>
        </w:rPr>
        <w:t xml:space="preserve">, que </w:t>
      </w:r>
      <w:r w:rsidR="00216EF7" w:rsidRPr="004B062A">
        <w:rPr>
          <w:lang w:val="es-ES"/>
        </w:rPr>
        <w:t xml:space="preserve">incluye, </w:t>
      </w:r>
      <w:r w:rsidR="00F513C0" w:rsidRPr="004B062A">
        <w:rPr>
          <w:lang w:val="es-ES"/>
        </w:rPr>
        <w:t xml:space="preserve">entre otras cosas, </w:t>
      </w:r>
      <w:r w:rsidR="00C019E5" w:rsidRPr="004B062A">
        <w:rPr>
          <w:lang w:val="es-ES"/>
        </w:rPr>
        <w:t xml:space="preserve">la conversión </w:t>
      </w:r>
      <w:r w:rsidR="009E646C" w:rsidRPr="004B062A">
        <w:rPr>
          <w:lang w:val="es-ES"/>
        </w:rPr>
        <w:t xml:space="preserve">del HFC-134a al R-600a en </w:t>
      </w:r>
      <w:r w:rsidR="00D54DFD" w:rsidRPr="004B062A">
        <w:rPr>
          <w:lang w:val="es-ES"/>
        </w:rPr>
        <w:t xml:space="preserve">cinco empresas </w:t>
      </w:r>
      <w:r w:rsidR="00241C06" w:rsidRPr="004B062A">
        <w:rPr>
          <w:lang w:val="es-ES"/>
        </w:rPr>
        <w:t xml:space="preserve">dedicadas a la fabricación de </w:t>
      </w:r>
      <w:r w:rsidR="00CF1CDF" w:rsidRPr="004B062A">
        <w:rPr>
          <w:lang w:val="es-ES"/>
        </w:rPr>
        <w:t>equipos de refrigeración</w:t>
      </w:r>
      <w:r w:rsidR="00241C06" w:rsidRPr="004B062A">
        <w:rPr>
          <w:lang w:val="es-ES"/>
        </w:rPr>
        <w:t xml:space="preserve"> domésticos </w:t>
      </w:r>
      <w:r w:rsidR="003804B0" w:rsidRPr="004B062A">
        <w:rPr>
          <w:lang w:val="es-ES"/>
        </w:rPr>
        <w:t>antes del 1 de enero de 2029.</w:t>
      </w:r>
      <w:r w:rsidR="00E45446" w:rsidRPr="004B062A">
        <w:rPr>
          <w:lang w:val="es-ES"/>
        </w:rPr>
        <w:t xml:space="preserve"> </w:t>
      </w:r>
      <w:r w:rsidR="003E6AFD" w:rsidRPr="004B062A">
        <w:rPr>
          <w:lang w:val="es-ES"/>
        </w:rPr>
        <w:t xml:space="preserve">Los costos propuestos del proyecto son complementarios a los aprobados en virtud de la decisión 96/41 </w:t>
      </w:r>
      <w:r w:rsidR="00AF2CA4" w:rsidRPr="004B062A">
        <w:rPr>
          <w:lang w:val="es-ES"/>
        </w:rPr>
        <w:t xml:space="preserve">y </w:t>
      </w:r>
      <w:r w:rsidR="001A6B36" w:rsidRPr="004B062A">
        <w:rPr>
          <w:lang w:val="es-ES"/>
        </w:rPr>
        <w:t xml:space="preserve">abarcan </w:t>
      </w:r>
      <w:r w:rsidR="00303CF7" w:rsidRPr="004B062A">
        <w:rPr>
          <w:lang w:val="es-ES"/>
        </w:rPr>
        <w:t>la investigación, la actualización de los componentes de los productos y la formulación de políticas</w:t>
      </w:r>
      <w:r w:rsidR="00A60882" w:rsidRPr="004B062A">
        <w:rPr>
          <w:lang w:val="es-ES"/>
        </w:rPr>
        <w:t xml:space="preserve">, </w:t>
      </w:r>
      <w:r w:rsidR="00A22EBB" w:rsidRPr="004B062A">
        <w:rPr>
          <w:lang w:val="es-ES"/>
        </w:rPr>
        <w:t xml:space="preserve">con el objetivo </w:t>
      </w:r>
      <w:r w:rsidR="00AD2FD1" w:rsidRPr="004B062A">
        <w:rPr>
          <w:lang w:val="es-ES"/>
        </w:rPr>
        <w:t xml:space="preserve">de mejorar la eficiencia energética de los productos fabricados por estas empresas </w:t>
      </w:r>
      <w:r w:rsidR="0057787E" w:rsidRPr="004B062A">
        <w:rPr>
          <w:lang w:val="es-ES"/>
        </w:rPr>
        <w:t>y facilitar la adopción</w:t>
      </w:r>
      <w:r w:rsidR="00DD28E2" w:rsidRPr="004B062A">
        <w:rPr>
          <w:lang w:val="es-ES"/>
        </w:rPr>
        <w:t xml:space="preserve"> en el mercado </w:t>
      </w:r>
      <w:r w:rsidR="0057787E" w:rsidRPr="004B062A">
        <w:rPr>
          <w:lang w:val="es-ES"/>
        </w:rPr>
        <w:t>de equipos con alta eficiencia energética y de bajo PCA</w:t>
      </w:r>
      <w:r w:rsidR="00303CF7" w:rsidRPr="004B062A">
        <w:rPr>
          <w:lang w:val="es-ES"/>
        </w:rPr>
        <w:t>.</w:t>
      </w:r>
    </w:p>
    <w:p w14:paraId="2845D62F" w14:textId="77777777" w:rsidR="00996BE7" w:rsidRPr="004B062A" w:rsidRDefault="00E10975" w:rsidP="0051710D">
      <w:pPr>
        <w:pStyle w:val="Heading1"/>
        <w:keepNext/>
        <w:numPr>
          <w:ilvl w:val="0"/>
          <w:numId w:val="0"/>
        </w:numPr>
        <w:spacing w:before="240"/>
        <w:rPr>
          <w:lang w:val="es-ES"/>
        </w:rPr>
      </w:pPr>
      <w:r w:rsidRPr="004B062A">
        <w:rPr>
          <w:u w:val="single"/>
          <w:lang w:val="es-ES"/>
        </w:rPr>
        <w:t xml:space="preserve">Actividades propuestas según presentación </w:t>
      </w:r>
    </w:p>
    <w:p w14:paraId="09FE4758" w14:textId="3022B2F0" w:rsidR="005A16F9" w:rsidRPr="004B062A" w:rsidRDefault="00544C84" w:rsidP="005A16F9">
      <w:pPr>
        <w:pStyle w:val="Heading1"/>
        <w:keepNext/>
        <w:numPr>
          <w:ilvl w:val="0"/>
          <w:numId w:val="0"/>
        </w:numPr>
        <w:spacing w:before="240"/>
        <w:rPr>
          <w:i/>
          <w:iCs/>
          <w:lang w:val="es-ES"/>
        </w:rPr>
      </w:pPr>
      <w:r w:rsidRPr="004B062A">
        <w:rPr>
          <w:i/>
          <w:iCs/>
          <w:lang w:val="es-ES"/>
        </w:rPr>
        <w:t xml:space="preserve">Costos de capital </w:t>
      </w:r>
      <w:r w:rsidR="00F654CA" w:rsidRPr="004B062A">
        <w:rPr>
          <w:i/>
          <w:iCs/>
          <w:lang w:val="es-ES"/>
        </w:rPr>
        <w:t xml:space="preserve">adicionales </w:t>
      </w:r>
      <w:r w:rsidR="009D3BCE" w:rsidRPr="004B062A">
        <w:rPr>
          <w:i/>
          <w:iCs/>
          <w:lang w:val="es-ES"/>
        </w:rPr>
        <w:t>y costos de componentes adicionales</w:t>
      </w:r>
    </w:p>
    <w:p w14:paraId="529265A4" w14:textId="43D36A95" w:rsidR="0033415B" w:rsidRPr="004B062A" w:rsidRDefault="00C32265">
      <w:pPr>
        <w:pStyle w:val="Heading1"/>
        <w:rPr>
          <w:lang w:val="es-ES"/>
        </w:rPr>
      </w:pPr>
      <w:r w:rsidRPr="004B062A">
        <w:rPr>
          <w:lang w:val="es-ES"/>
        </w:rPr>
        <w:t xml:space="preserve">Las actividades propuestas en los </w:t>
      </w:r>
      <w:r w:rsidR="00C06C7A" w:rsidRPr="004B062A">
        <w:rPr>
          <w:lang w:val="es-ES"/>
        </w:rPr>
        <w:t xml:space="preserve">cinco fabricantes de equipos de refrigeración domésticos </w:t>
      </w:r>
      <w:r w:rsidR="00520AA8" w:rsidRPr="004B062A">
        <w:rPr>
          <w:lang w:val="es-ES"/>
        </w:rPr>
        <w:t>(</w:t>
      </w:r>
      <w:r w:rsidR="00086663" w:rsidRPr="004B062A">
        <w:rPr>
          <w:lang w:val="es-ES"/>
        </w:rPr>
        <w:t>Maspion, Sanken, Sharp, Polytron y Fujisei</w:t>
      </w:r>
      <w:r w:rsidR="00520AA8" w:rsidRPr="004B062A">
        <w:rPr>
          <w:lang w:val="es-ES"/>
        </w:rPr>
        <w:t xml:space="preserve">) </w:t>
      </w:r>
      <w:r w:rsidR="00C06C7A" w:rsidRPr="004B062A">
        <w:rPr>
          <w:lang w:val="es-ES"/>
        </w:rPr>
        <w:t>incluyen</w:t>
      </w:r>
      <w:r w:rsidR="0033415B" w:rsidRPr="004B062A">
        <w:rPr>
          <w:lang w:val="es-ES"/>
        </w:rPr>
        <w:t>:</w:t>
      </w:r>
    </w:p>
    <w:p w14:paraId="10106C56" w14:textId="2B11E1F1" w:rsidR="0033415B" w:rsidRPr="004B062A" w:rsidRDefault="00AD431E" w:rsidP="0033415B">
      <w:pPr>
        <w:pStyle w:val="Heading2"/>
        <w:rPr>
          <w:lang w:val="es-ES"/>
        </w:rPr>
      </w:pPr>
      <w:r w:rsidRPr="004B062A">
        <w:rPr>
          <w:lang w:val="es-ES"/>
        </w:rPr>
        <w:t>Costos de capital</w:t>
      </w:r>
      <w:r w:rsidR="00AA7D69" w:rsidRPr="004B062A">
        <w:rPr>
          <w:lang w:val="es-ES"/>
        </w:rPr>
        <w:t xml:space="preserve"> adicionales</w:t>
      </w:r>
      <w:r w:rsidR="0033415B" w:rsidRPr="004B062A">
        <w:rPr>
          <w:lang w:val="es-ES"/>
        </w:rPr>
        <w:t xml:space="preserve">: </w:t>
      </w:r>
      <w:r w:rsidR="00B12D74" w:rsidRPr="004B062A">
        <w:rPr>
          <w:lang w:val="es-ES"/>
        </w:rPr>
        <w:t xml:space="preserve">desarrollo </w:t>
      </w:r>
      <w:r w:rsidR="00983A80" w:rsidRPr="004B062A">
        <w:rPr>
          <w:lang w:val="es-ES"/>
        </w:rPr>
        <w:t>de prototipos</w:t>
      </w:r>
      <w:r w:rsidR="00B12D74" w:rsidRPr="004B062A">
        <w:rPr>
          <w:lang w:val="es-ES"/>
        </w:rPr>
        <w:t>, certificaciones</w:t>
      </w:r>
      <w:r w:rsidR="00520AA8" w:rsidRPr="004B062A">
        <w:rPr>
          <w:lang w:val="es-ES"/>
        </w:rPr>
        <w:t xml:space="preserve">, </w:t>
      </w:r>
      <w:r w:rsidR="00B12D74" w:rsidRPr="004B062A">
        <w:rPr>
          <w:lang w:val="es-ES"/>
        </w:rPr>
        <w:t xml:space="preserve">ensayos por terceros </w:t>
      </w:r>
      <w:r w:rsidR="0037651C" w:rsidRPr="004B062A">
        <w:rPr>
          <w:lang w:val="es-ES"/>
        </w:rPr>
        <w:t xml:space="preserve">y </w:t>
      </w:r>
      <w:r w:rsidR="00B12D74" w:rsidRPr="004B062A">
        <w:rPr>
          <w:lang w:val="es-ES"/>
        </w:rPr>
        <w:t>transferencia de tecnología</w:t>
      </w:r>
      <w:r w:rsidR="0033415B" w:rsidRPr="004B062A">
        <w:rPr>
          <w:lang w:val="es-ES"/>
        </w:rPr>
        <w:t xml:space="preserve">; </w:t>
      </w:r>
      <w:r w:rsidR="007D1988" w:rsidRPr="004B062A">
        <w:rPr>
          <w:lang w:val="es-ES"/>
        </w:rPr>
        <w:t>y</w:t>
      </w:r>
    </w:p>
    <w:p w14:paraId="1FB0B0E8" w14:textId="77777777" w:rsidR="004D2F24" w:rsidRPr="004B062A" w:rsidRDefault="00AD431E">
      <w:pPr>
        <w:pStyle w:val="Heading2"/>
        <w:rPr>
          <w:lang w:val="es-ES"/>
        </w:rPr>
      </w:pPr>
      <w:r w:rsidRPr="004B062A">
        <w:rPr>
          <w:lang w:val="es-ES"/>
        </w:rPr>
        <w:t xml:space="preserve">Costes </w:t>
      </w:r>
      <w:r w:rsidR="00AA7D69" w:rsidRPr="004B062A">
        <w:rPr>
          <w:lang w:val="es-ES"/>
        </w:rPr>
        <w:t xml:space="preserve">adicionales </w:t>
      </w:r>
      <w:r w:rsidRPr="004B062A">
        <w:rPr>
          <w:lang w:val="es-ES"/>
        </w:rPr>
        <w:t>de componentes</w:t>
      </w:r>
      <w:r w:rsidR="0033415B" w:rsidRPr="004B062A">
        <w:rPr>
          <w:lang w:val="es-ES"/>
        </w:rPr>
        <w:t xml:space="preserve">: </w:t>
      </w:r>
      <w:r w:rsidR="00E56456" w:rsidRPr="004B062A">
        <w:rPr>
          <w:lang w:val="es-ES"/>
        </w:rPr>
        <w:t xml:space="preserve">la </w:t>
      </w:r>
      <w:r w:rsidR="0092261C" w:rsidRPr="004B062A">
        <w:rPr>
          <w:lang w:val="es-ES"/>
        </w:rPr>
        <w:t xml:space="preserve">inclusión </w:t>
      </w:r>
      <w:r w:rsidR="00E56456" w:rsidRPr="004B062A">
        <w:rPr>
          <w:lang w:val="es-ES"/>
        </w:rPr>
        <w:t xml:space="preserve">de </w:t>
      </w:r>
      <w:r w:rsidR="00B12D74" w:rsidRPr="004B062A">
        <w:rPr>
          <w:lang w:val="es-ES"/>
        </w:rPr>
        <w:t xml:space="preserve">componentes mejorados </w:t>
      </w:r>
      <w:r w:rsidR="00C554B5" w:rsidRPr="004B062A">
        <w:rPr>
          <w:lang w:val="es-ES"/>
        </w:rPr>
        <w:t>o adicionales</w:t>
      </w:r>
      <w:r w:rsidR="007D1988" w:rsidRPr="004B062A">
        <w:rPr>
          <w:lang w:val="es-ES"/>
        </w:rPr>
        <w:t xml:space="preserve">. </w:t>
      </w:r>
      <w:r w:rsidR="0078203C" w:rsidRPr="004B062A">
        <w:rPr>
          <w:lang w:val="es-ES"/>
        </w:rPr>
        <w:t xml:space="preserve">Los componentes para </w:t>
      </w:r>
      <w:r w:rsidR="00B12D74" w:rsidRPr="004B062A">
        <w:rPr>
          <w:lang w:val="es-ES"/>
        </w:rPr>
        <w:t xml:space="preserve">frigoríficos y congeladores </w:t>
      </w:r>
      <w:r w:rsidR="00296AAC" w:rsidRPr="004B062A">
        <w:rPr>
          <w:lang w:val="es-ES"/>
        </w:rPr>
        <w:t xml:space="preserve">domésticos </w:t>
      </w:r>
      <w:r w:rsidR="0078203C" w:rsidRPr="004B062A">
        <w:rPr>
          <w:lang w:val="es-ES"/>
        </w:rPr>
        <w:t xml:space="preserve">incluirán </w:t>
      </w:r>
      <w:r w:rsidR="008476A0" w:rsidRPr="004B062A">
        <w:rPr>
          <w:lang w:val="es-ES"/>
        </w:rPr>
        <w:t xml:space="preserve">compresores </w:t>
      </w:r>
      <w:r w:rsidR="00C06C7A" w:rsidRPr="004B062A">
        <w:rPr>
          <w:lang w:val="es-ES"/>
        </w:rPr>
        <w:t xml:space="preserve">y </w:t>
      </w:r>
      <w:r w:rsidR="00336E3D" w:rsidRPr="004B062A">
        <w:rPr>
          <w:lang w:val="es-ES"/>
        </w:rPr>
        <w:t>intercambiadores de calor con alta eficiencia energética</w:t>
      </w:r>
      <w:r w:rsidR="004D2527" w:rsidRPr="004B062A">
        <w:rPr>
          <w:lang w:val="es-ES"/>
        </w:rPr>
        <w:t xml:space="preserve">, así como </w:t>
      </w:r>
      <w:r w:rsidR="00336E3D" w:rsidRPr="004B062A">
        <w:rPr>
          <w:lang w:val="es-ES"/>
        </w:rPr>
        <w:t xml:space="preserve">paneles de aislamiento al vacío </w:t>
      </w:r>
      <w:r w:rsidR="00F609C6" w:rsidRPr="004B062A">
        <w:rPr>
          <w:lang w:val="es-ES"/>
        </w:rPr>
        <w:t xml:space="preserve">añadidos </w:t>
      </w:r>
      <w:r w:rsidR="00336E3D" w:rsidRPr="004B062A">
        <w:rPr>
          <w:lang w:val="es-ES"/>
        </w:rPr>
        <w:t>a los cuerpos y puertas de los frigoríficos</w:t>
      </w:r>
      <w:r w:rsidR="00C445FE" w:rsidRPr="004B062A">
        <w:rPr>
          <w:lang w:val="es-ES"/>
        </w:rPr>
        <w:t xml:space="preserve">; </w:t>
      </w:r>
      <w:r w:rsidR="00296AAC" w:rsidRPr="004B062A">
        <w:rPr>
          <w:lang w:val="es-ES"/>
        </w:rPr>
        <w:t xml:space="preserve">los expositores de helados </w:t>
      </w:r>
      <w:r w:rsidR="00336E3D" w:rsidRPr="004B062A">
        <w:rPr>
          <w:lang w:val="es-ES"/>
        </w:rPr>
        <w:t xml:space="preserve">estarán equipados con </w:t>
      </w:r>
      <w:r w:rsidR="002F0AE2" w:rsidRPr="004B062A">
        <w:rPr>
          <w:lang w:val="es-ES"/>
        </w:rPr>
        <w:t xml:space="preserve">compresores mejorados, </w:t>
      </w:r>
      <w:r w:rsidR="00AB36DA" w:rsidRPr="004B062A">
        <w:rPr>
          <w:lang w:val="es-ES"/>
        </w:rPr>
        <w:t xml:space="preserve">así como con </w:t>
      </w:r>
      <w:r w:rsidR="00336E3D" w:rsidRPr="004B062A">
        <w:rPr>
          <w:lang w:val="es-ES"/>
        </w:rPr>
        <w:t xml:space="preserve">ventiladores de compresor </w:t>
      </w:r>
      <w:r w:rsidR="00C445FE" w:rsidRPr="004B062A">
        <w:rPr>
          <w:lang w:val="es-ES"/>
        </w:rPr>
        <w:t xml:space="preserve">para los </w:t>
      </w:r>
      <w:r w:rsidR="00C445FE" w:rsidRPr="004B062A">
        <w:rPr>
          <w:lang w:val="es-ES"/>
        </w:rPr>
        <w:lastRenderedPageBreak/>
        <w:t xml:space="preserve">modelos más grandes; </w:t>
      </w:r>
      <w:r w:rsidR="007D1988" w:rsidRPr="004B062A">
        <w:rPr>
          <w:lang w:val="es-ES"/>
        </w:rPr>
        <w:t xml:space="preserve">y </w:t>
      </w:r>
      <w:r w:rsidR="00336E3D" w:rsidRPr="004B062A">
        <w:rPr>
          <w:lang w:val="es-ES"/>
        </w:rPr>
        <w:t>los enfriadores</w:t>
      </w:r>
      <w:r w:rsidR="007D1988" w:rsidRPr="004B062A">
        <w:rPr>
          <w:lang w:val="es-ES"/>
        </w:rPr>
        <w:t xml:space="preserve"> de bebidas </w:t>
      </w:r>
      <w:r w:rsidR="00C445FE" w:rsidRPr="004B062A">
        <w:rPr>
          <w:lang w:val="es-ES"/>
        </w:rPr>
        <w:t xml:space="preserve">estarán equipados </w:t>
      </w:r>
      <w:r w:rsidR="00336E3D" w:rsidRPr="004B062A">
        <w:rPr>
          <w:lang w:val="es-ES"/>
        </w:rPr>
        <w:t xml:space="preserve">con compresores más eficientes. </w:t>
      </w:r>
    </w:p>
    <w:p w14:paraId="1025830A" w14:textId="1FC82883" w:rsidR="00336E3D" w:rsidRPr="004B062A" w:rsidRDefault="00076533">
      <w:pPr>
        <w:pStyle w:val="Heading1"/>
        <w:rPr>
          <w:lang w:val="es-ES"/>
        </w:rPr>
      </w:pPr>
      <w:r w:rsidRPr="004B062A">
        <w:rPr>
          <w:lang w:val="es-ES"/>
        </w:rPr>
        <w:t xml:space="preserve">El </w:t>
      </w:r>
      <w:r w:rsidR="00AA7D69" w:rsidRPr="004B062A">
        <w:rPr>
          <w:lang w:val="es-ES"/>
        </w:rPr>
        <w:t xml:space="preserve">cálculo </w:t>
      </w:r>
      <w:r w:rsidR="009C7E24" w:rsidRPr="004B062A">
        <w:rPr>
          <w:lang w:val="es-ES"/>
        </w:rPr>
        <w:t xml:space="preserve">de </w:t>
      </w:r>
      <w:r w:rsidRPr="004B062A">
        <w:rPr>
          <w:lang w:val="es-ES"/>
        </w:rPr>
        <w:t xml:space="preserve">los costos adicionales admisibles de los componentes se basó en </w:t>
      </w:r>
      <w:r w:rsidR="006D17C6" w:rsidRPr="004B062A">
        <w:rPr>
          <w:lang w:val="es-ES"/>
        </w:rPr>
        <w:t xml:space="preserve">la metodología descrita en el documento UNEP/OzL.Pro/ExCom/94/61. </w:t>
      </w:r>
      <w:r w:rsidR="00DB32E6" w:rsidRPr="004B062A">
        <w:rPr>
          <w:lang w:val="es-ES"/>
        </w:rPr>
        <w:t xml:space="preserve">El </w:t>
      </w:r>
      <w:r w:rsidR="00703761" w:rsidRPr="004B062A">
        <w:rPr>
          <w:lang w:val="es-ES"/>
        </w:rPr>
        <w:t xml:space="preserve">financiamiento solicitado </w:t>
      </w:r>
      <w:r w:rsidR="00DB32E6" w:rsidRPr="004B062A">
        <w:rPr>
          <w:lang w:val="es-ES"/>
        </w:rPr>
        <w:t xml:space="preserve">asciende a </w:t>
      </w:r>
      <w:r w:rsidR="00703761" w:rsidRPr="004B062A">
        <w:rPr>
          <w:lang w:val="es-ES"/>
        </w:rPr>
        <w:t>USD</w:t>
      </w:r>
      <w:r w:rsidR="004C0B2C">
        <w:rPr>
          <w:lang w:val="es-ES"/>
        </w:rPr>
        <w:t> </w:t>
      </w:r>
      <w:r w:rsidR="00703761" w:rsidRPr="004B062A">
        <w:rPr>
          <w:lang w:val="es-ES"/>
        </w:rPr>
        <w:t>8.946.148 para los cinco fabricantes nacionales de equipos de refrigeración domésticos</w:t>
      </w:r>
      <w:r w:rsidR="00412293" w:rsidRPr="004B062A">
        <w:rPr>
          <w:lang w:val="es-ES"/>
        </w:rPr>
        <w:t xml:space="preserve">, </w:t>
      </w:r>
      <w:r w:rsidR="00110618" w:rsidRPr="004B062A">
        <w:rPr>
          <w:lang w:val="es-ES"/>
        </w:rPr>
        <w:t xml:space="preserve">tal y como </w:t>
      </w:r>
      <w:r w:rsidR="001E2E5D" w:rsidRPr="004B062A">
        <w:rPr>
          <w:lang w:val="es-ES"/>
        </w:rPr>
        <w:t>se muestra en la tabla</w:t>
      </w:r>
      <w:r w:rsidR="00412293" w:rsidRPr="004B062A">
        <w:rPr>
          <w:lang w:val="es-ES"/>
        </w:rPr>
        <w:t xml:space="preserve"> 3</w:t>
      </w:r>
      <w:r w:rsidR="0024146F" w:rsidRPr="004B062A">
        <w:rPr>
          <w:lang w:val="es-ES"/>
        </w:rPr>
        <w:t>.</w:t>
      </w:r>
    </w:p>
    <w:p w14:paraId="5C739FD9" w14:textId="480B4D96" w:rsidR="00200BFB" w:rsidRPr="004B062A" w:rsidRDefault="00200BFB" w:rsidP="00200BFB">
      <w:pPr>
        <w:keepNext/>
        <w:rPr>
          <w:b/>
          <w:bCs/>
          <w:lang w:val="es-ES"/>
        </w:rPr>
      </w:pPr>
      <w:r w:rsidRPr="004B062A">
        <w:rPr>
          <w:b/>
          <w:bCs/>
          <w:lang w:val="es-ES"/>
        </w:rPr>
        <w:t>Cuadro</w:t>
      </w:r>
      <w:r w:rsidR="00412293" w:rsidRPr="004B062A">
        <w:rPr>
          <w:b/>
          <w:bCs/>
          <w:lang w:val="es-ES"/>
        </w:rPr>
        <w:t xml:space="preserve"> 3</w:t>
      </w:r>
      <w:r w:rsidRPr="004B062A">
        <w:rPr>
          <w:b/>
          <w:bCs/>
          <w:lang w:val="es-ES"/>
        </w:rPr>
        <w:t xml:space="preserve">. Resumen de </w:t>
      </w:r>
      <w:r w:rsidR="00707338" w:rsidRPr="004B062A">
        <w:rPr>
          <w:b/>
          <w:bCs/>
          <w:lang w:val="es-ES"/>
        </w:rPr>
        <w:t xml:space="preserve">los costos extra de capital y componentes </w:t>
      </w:r>
      <w:r w:rsidRPr="004B062A">
        <w:rPr>
          <w:b/>
          <w:bCs/>
          <w:lang w:val="es-ES"/>
        </w:rPr>
        <w:t>por empresa</w:t>
      </w:r>
      <w:r w:rsidR="00707338" w:rsidRPr="004B062A">
        <w:rPr>
          <w:b/>
          <w:bCs/>
          <w:lang w:val="es-ES"/>
        </w:rPr>
        <w:t>, según presentación</w:t>
      </w:r>
    </w:p>
    <w:tbl>
      <w:tblPr>
        <w:tblStyle w:val="TableGrid"/>
        <w:tblW w:w="9411" w:type="dxa"/>
        <w:tblLayout w:type="fixed"/>
        <w:tblLook w:val="04A0" w:firstRow="1" w:lastRow="0" w:firstColumn="1" w:lastColumn="0" w:noHBand="0" w:noVBand="1"/>
      </w:tblPr>
      <w:tblGrid>
        <w:gridCol w:w="3256"/>
        <w:gridCol w:w="966"/>
        <w:gridCol w:w="967"/>
        <w:gridCol w:w="1161"/>
        <w:gridCol w:w="1005"/>
        <w:gridCol w:w="982"/>
        <w:gridCol w:w="1074"/>
      </w:tblGrid>
      <w:tr w:rsidR="00965918" w:rsidRPr="00AD6106" w14:paraId="7A41426A" w14:textId="77777777" w:rsidTr="00C266DB">
        <w:trPr>
          <w:trHeight w:val="283"/>
          <w:tblHeader/>
        </w:trPr>
        <w:tc>
          <w:tcPr>
            <w:tcW w:w="3256" w:type="dxa"/>
            <w:noWrap/>
            <w:vAlign w:val="center"/>
          </w:tcPr>
          <w:p w14:paraId="5AC82EB5" w14:textId="3810509B" w:rsidR="00965918" w:rsidRPr="00AD6106" w:rsidRDefault="00965918" w:rsidP="00EE42B4">
            <w:pPr>
              <w:keepNext/>
              <w:spacing w:before="20" w:after="20"/>
              <w:jc w:val="center"/>
              <w:rPr>
                <w:b/>
                <w:bCs/>
                <w:sz w:val="20"/>
                <w:szCs w:val="20"/>
              </w:rPr>
            </w:pPr>
            <w:r w:rsidRPr="00AD6106">
              <w:rPr>
                <w:b/>
                <w:bCs/>
                <w:sz w:val="20"/>
                <w:szCs w:val="20"/>
              </w:rPr>
              <w:t>Partida</w:t>
            </w:r>
          </w:p>
        </w:tc>
        <w:tc>
          <w:tcPr>
            <w:tcW w:w="966" w:type="dxa"/>
            <w:noWrap/>
            <w:vAlign w:val="center"/>
          </w:tcPr>
          <w:p w14:paraId="4CB4BEA7" w14:textId="50D29104" w:rsidR="00965918" w:rsidRPr="00AD6106" w:rsidRDefault="00965918" w:rsidP="00EE42B4">
            <w:pPr>
              <w:keepNext/>
              <w:spacing w:before="20" w:after="20"/>
              <w:jc w:val="center"/>
              <w:rPr>
                <w:b/>
                <w:bCs/>
                <w:sz w:val="20"/>
                <w:szCs w:val="20"/>
              </w:rPr>
            </w:pPr>
            <w:r w:rsidRPr="00AD6106">
              <w:rPr>
                <w:b/>
                <w:bCs/>
                <w:sz w:val="20"/>
                <w:szCs w:val="20"/>
              </w:rPr>
              <w:t>Maspion</w:t>
            </w:r>
          </w:p>
        </w:tc>
        <w:tc>
          <w:tcPr>
            <w:tcW w:w="967" w:type="dxa"/>
            <w:noWrap/>
            <w:vAlign w:val="center"/>
          </w:tcPr>
          <w:p w14:paraId="4D02F1E5" w14:textId="043DCA3F" w:rsidR="00965918" w:rsidRPr="00AD6106" w:rsidRDefault="00965918" w:rsidP="00EE42B4">
            <w:pPr>
              <w:keepNext/>
              <w:spacing w:before="20" w:after="20"/>
              <w:jc w:val="center"/>
              <w:rPr>
                <w:b/>
                <w:bCs/>
                <w:sz w:val="20"/>
                <w:szCs w:val="20"/>
              </w:rPr>
            </w:pPr>
            <w:r w:rsidRPr="00AD6106">
              <w:rPr>
                <w:b/>
                <w:bCs/>
                <w:sz w:val="20"/>
                <w:szCs w:val="20"/>
              </w:rPr>
              <w:t>Sanken</w:t>
            </w:r>
          </w:p>
        </w:tc>
        <w:tc>
          <w:tcPr>
            <w:tcW w:w="1161" w:type="dxa"/>
            <w:noWrap/>
            <w:vAlign w:val="center"/>
          </w:tcPr>
          <w:p w14:paraId="0506C73F" w14:textId="5EEBF986" w:rsidR="00965918" w:rsidRPr="00AD6106" w:rsidRDefault="00965918" w:rsidP="00EE42B4">
            <w:pPr>
              <w:keepNext/>
              <w:spacing w:before="20" w:after="20"/>
              <w:jc w:val="center"/>
              <w:rPr>
                <w:b/>
                <w:bCs/>
                <w:sz w:val="20"/>
                <w:szCs w:val="20"/>
              </w:rPr>
            </w:pPr>
            <w:r w:rsidRPr="00AD6106">
              <w:rPr>
                <w:b/>
                <w:bCs/>
                <w:sz w:val="20"/>
                <w:szCs w:val="20"/>
              </w:rPr>
              <w:t>Sharp</w:t>
            </w:r>
          </w:p>
        </w:tc>
        <w:tc>
          <w:tcPr>
            <w:tcW w:w="1005" w:type="dxa"/>
            <w:noWrap/>
            <w:vAlign w:val="center"/>
          </w:tcPr>
          <w:p w14:paraId="70166253" w14:textId="509DCFFE" w:rsidR="00965918" w:rsidRPr="00AD6106" w:rsidRDefault="00965918" w:rsidP="00EE42B4">
            <w:pPr>
              <w:keepNext/>
              <w:spacing w:before="20" w:after="20"/>
              <w:jc w:val="center"/>
              <w:rPr>
                <w:b/>
                <w:bCs/>
                <w:sz w:val="20"/>
                <w:szCs w:val="20"/>
              </w:rPr>
            </w:pPr>
            <w:r w:rsidRPr="00AD6106">
              <w:rPr>
                <w:b/>
                <w:bCs/>
                <w:sz w:val="20"/>
                <w:szCs w:val="20"/>
              </w:rPr>
              <w:t>Polytron</w:t>
            </w:r>
          </w:p>
        </w:tc>
        <w:tc>
          <w:tcPr>
            <w:tcW w:w="982" w:type="dxa"/>
            <w:noWrap/>
            <w:vAlign w:val="center"/>
          </w:tcPr>
          <w:p w14:paraId="25C6EAF6" w14:textId="17149FBF" w:rsidR="00965918" w:rsidRPr="00AD6106" w:rsidRDefault="00965918" w:rsidP="00EE42B4">
            <w:pPr>
              <w:keepNext/>
              <w:spacing w:before="20" w:after="20"/>
              <w:jc w:val="center"/>
              <w:rPr>
                <w:b/>
                <w:bCs/>
                <w:sz w:val="20"/>
                <w:szCs w:val="20"/>
              </w:rPr>
            </w:pPr>
            <w:r w:rsidRPr="00AD6106">
              <w:rPr>
                <w:b/>
                <w:bCs/>
                <w:sz w:val="20"/>
                <w:szCs w:val="20"/>
              </w:rPr>
              <w:t>Fujisei</w:t>
            </w:r>
          </w:p>
        </w:tc>
        <w:tc>
          <w:tcPr>
            <w:tcW w:w="1074" w:type="dxa"/>
            <w:noWrap/>
            <w:vAlign w:val="center"/>
          </w:tcPr>
          <w:p w14:paraId="5B30ACEB" w14:textId="61FC4258" w:rsidR="00965918" w:rsidRPr="00AD6106" w:rsidRDefault="00965918" w:rsidP="00EE42B4">
            <w:pPr>
              <w:keepNext/>
              <w:spacing w:before="20" w:after="20"/>
              <w:jc w:val="center"/>
              <w:rPr>
                <w:b/>
                <w:bCs/>
                <w:sz w:val="20"/>
                <w:szCs w:val="20"/>
              </w:rPr>
            </w:pPr>
            <w:r w:rsidRPr="00AD6106">
              <w:rPr>
                <w:b/>
                <w:bCs/>
                <w:sz w:val="20"/>
                <w:szCs w:val="20"/>
              </w:rPr>
              <w:t>Total</w:t>
            </w:r>
          </w:p>
        </w:tc>
      </w:tr>
      <w:tr w:rsidR="007D7F6C" w:rsidRPr="00AD6106" w14:paraId="2AAF0199" w14:textId="77777777" w:rsidTr="00207F65">
        <w:trPr>
          <w:trHeight w:val="283"/>
        </w:trPr>
        <w:tc>
          <w:tcPr>
            <w:tcW w:w="9411" w:type="dxa"/>
            <w:gridSpan w:val="7"/>
            <w:noWrap/>
            <w:vAlign w:val="center"/>
          </w:tcPr>
          <w:p w14:paraId="28359557" w14:textId="2C48A54A" w:rsidR="007D7F6C" w:rsidRPr="00AD6106" w:rsidRDefault="008F35BC" w:rsidP="00EE42B4">
            <w:pPr>
              <w:keepNext/>
              <w:spacing w:before="20" w:after="20"/>
              <w:jc w:val="center"/>
              <w:rPr>
                <w:b/>
                <w:bCs/>
                <w:sz w:val="20"/>
                <w:szCs w:val="20"/>
              </w:rPr>
            </w:pPr>
            <w:r w:rsidRPr="00AD6106">
              <w:rPr>
                <w:b/>
                <w:bCs/>
                <w:sz w:val="20"/>
                <w:szCs w:val="20"/>
              </w:rPr>
              <w:t xml:space="preserve">Equipos </w:t>
            </w:r>
            <w:r w:rsidR="00707338" w:rsidRPr="00AD6106">
              <w:rPr>
                <w:b/>
                <w:bCs/>
                <w:sz w:val="20"/>
                <w:szCs w:val="20"/>
              </w:rPr>
              <w:t>fabricados</w:t>
            </w:r>
          </w:p>
        </w:tc>
      </w:tr>
      <w:tr w:rsidR="000A430D" w:rsidRPr="00AD6106" w14:paraId="4095AC7C" w14:textId="77777777" w:rsidTr="00C266DB">
        <w:trPr>
          <w:trHeight w:val="233"/>
        </w:trPr>
        <w:tc>
          <w:tcPr>
            <w:tcW w:w="3256" w:type="dxa"/>
            <w:noWrap/>
          </w:tcPr>
          <w:p w14:paraId="2385539C" w14:textId="743C18B3" w:rsidR="000A430D" w:rsidRPr="00AD6106" w:rsidRDefault="00950DF3" w:rsidP="00207F65">
            <w:pPr>
              <w:spacing w:before="20" w:after="20"/>
              <w:jc w:val="left"/>
              <w:rPr>
                <w:sz w:val="20"/>
                <w:szCs w:val="20"/>
              </w:rPr>
            </w:pPr>
            <w:r w:rsidRPr="00AD6106">
              <w:rPr>
                <w:sz w:val="20"/>
                <w:szCs w:val="20"/>
              </w:rPr>
              <w:t xml:space="preserve">Fabricación </w:t>
            </w:r>
            <w:r w:rsidR="005627D9" w:rsidRPr="00AD6106">
              <w:rPr>
                <w:sz w:val="20"/>
                <w:szCs w:val="20"/>
              </w:rPr>
              <w:t>(unidades/</w:t>
            </w:r>
            <w:r w:rsidR="00C778BE" w:rsidRPr="00AD6106">
              <w:rPr>
                <w:sz w:val="20"/>
                <w:szCs w:val="20"/>
              </w:rPr>
              <w:t>año)</w:t>
            </w:r>
            <w:r w:rsidR="00C778BE" w:rsidRPr="00AD6106">
              <w:rPr>
                <w:sz w:val="20"/>
                <w:szCs w:val="20"/>
                <w:vertAlign w:val="superscript"/>
              </w:rPr>
              <w:t xml:space="preserve"> *</w:t>
            </w:r>
          </w:p>
        </w:tc>
        <w:tc>
          <w:tcPr>
            <w:tcW w:w="966" w:type="dxa"/>
            <w:noWrap/>
          </w:tcPr>
          <w:p w14:paraId="4CE54989" w14:textId="010B336C" w:rsidR="000A430D" w:rsidRPr="00AD6106" w:rsidRDefault="00FA2B0C" w:rsidP="00207F65">
            <w:pPr>
              <w:spacing w:before="20" w:after="20"/>
              <w:jc w:val="right"/>
              <w:rPr>
                <w:sz w:val="20"/>
                <w:szCs w:val="20"/>
              </w:rPr>
            </w:pPr>
            <w:r w:rsidRPr="00AD6106">
              <w:rPr>
                <w:sz w:val="20"/>
                <w:szCs w:val="20"/>
              </w:rPr>
              <w:t>35.359</w:t>
            </w:r>
          </w:p>
        </w:tc>
        <w:tc>
          <w:tcPr>
            <w:tcW w:w="967" w:type="dxa"/>
            <w:noWrap/>
          </w:tcPr>
          <w:p w14:paraId="1342D9A6" w14:textId="4CD62773" w:rsidR="000A430D" w:rsidRPr="00AD6106" w:rsidRDefault="00146D94" w:rsidP="00207F65">
            <w:pPr>
              <w:spacing w:before="20" w:after="20"/>
              <w:jc w:val="right"/>
              <w:rPr>
                <w:sz w:val="20"/>
                <w:szCs w:val="20"/>
              </w:rPr>
            </w:pPr>
            <w:r w:rsidRPr="00AD6106">
              <w:rPr>
                <w:sz w:val="20"/>
                <w:szCs w:val="20"/>
              </w:rPr>
              <w:t>73.698</w:t>
            </w:r>
          </w:p>
        </w:tc>
        <w:tc>
          <w:tcPr>
            <w:tcW w:w="1161" w:type="dxa"/>
            <w:noWrap/>
          </w:tcPr>
          <w:p w14:paraId="06A476B9" w14:textId="0909ABCF" w:rsidR="000A430D" w:rsidRPr="00AD6106" w:rsidRDefault="00FC5158" w:rsidP="00520EE0">
            <w:pPr>
              <w:keepNext/>
              <w:spacing w:before="20" w:after="20"/>
              <w:ind w:right="43" w:hanging="126"/>
              <w:jc w:val="right"/>
              <w:rPr>
                <w:sz w:val="20"/>
                <w:szCs w:val="20"/>
              </w:rPr>
            </w:pPr>
            <w:r w:rsidRPr="00AD6106">
              <w:rPr>
                <w:sz w:val="20"/>
                <w:szCs w:val="20"/>
              </w:rPr>
              <w:t>1.569.333</w:t>
            </w:r>
          </w:p>
        </w:tc>
        <w:tc>
          <w:tcPr>
            <w:tcW w:w="1005" w:type="dxa"/>
            <w:noWrap/>
          </w:tcPr>
          <w:p w14:paraId="6E6B3A45" w14:textId="79C6800B" w:rsidR="000A430D" w:rsidRPr="00AD6106" w:rsidRDefault="00291867" w:rsidP="00207F65">
            <w:pPr>
              <w:spacing w:before="20" w:after="20"/>
              <w:jc w:val="right"/>
              <w:rPr>
                <w:sz w:val="20"/>
                <w:szCs w:val="20"/>
              </w:rPr>
            </w:pPr>
            <w:r w:rsidRPr="00AD6106">
              <w:rPr>
                <w:sz w:val="20"/>
                <w:szCs w:val="20"/>
              </w:rPr>
              <w:t>590.835</w:t>
            </w:r>
          </w:p>
        </w:tc>
        <w:tc>
          <w:tcPr>
            <w:tcW w:w="982" w:type="dxa"/>
            <w:noWrap/>
          </w:tcPr>
          <w:p w14:paraId="22A76992" w14:textId="7A046BC7" w:rsidR="000A430D" w:rsidRPr="00AD6106" w:rsidRDefault="00AA54F9" w:rsidP="00207F65">
            <w:pPr>
              <w:spacing w:before="20" w:after="20"/>
              <w:jc w:val="right"/>
              <w:rPr>
                <w:sz w:val="20"/>
                <w:szCs w:val="20"/>
              </w:rPr>
            </w:pPr>
            <w:r w:rsidRPr="00AD6106">
              <w:rPr>
                <w:sz w:val="20"/>
                <w:szCs w:val="20"/>
              </w:rPr>
              <w:t>104.488</w:t>
            </w:r>
          </w:p>
        </w:tc>
        <w:tc>
          <w:tcPr>
            <w:tcW w:w="1074" w:type="dxa"/>
            <w:noWrap/>
          </w:tcPr>
          <w:p w14:paraId="0B89CD4D" w14:textId="563EC822" w:rsidR="000A430D" w:rsidRPr="00AD6106" w:rsidRDefault="000324E3" w:rsidP="00207F65">
            <w:pPr>
              <w:spacing w:before="20" w:after="20"/>
              <w:jc w:val="right"/>
              <w:rPr>
                <w:sz w:val="20"/>
                <w:szCs w:val="20"/>
              </w:rPr>
            </w:pPr>
            <w:r w:rsidRPr="00AD6106">
              <w:rPr>
                <w:sz w:val="20"/>
                <w:szCs w:val="20"/>
              </w:rPr>
              <w:t>2.373.713</w:t>
            </w:r>
          </w:p>
        </w:tc>
      </w:tr>
      <w:tr w:rsidR="00F34FF6" w:rsidRPr="00AD6106" w14:paraId="6E0C941B" w14:textId="77777777" w:rsidTr="00C266DB">
        <w:trPr>
          <w:trHeight w:val="233"/>
        </w:trPr>
        <w:tc>
          <w:tcPr>
            <w:tcW w:w="3256" w:type="dxa"/>
            <w:noWrap/>
          </w:tcPr>
          <w:p w14:paraId="127D6F1D" w14:textId="068B118D" w:rsidR="00F34FF6" w:rsidRPr="00AD6106" w:rsidRDefault="00F34FF6" w:rsidP="00207F65">
            <w:pPr>
              <w:spacing w:before="20" w:after="20"/>
              <w:jc w:val="left"/>
              <w:rPr>
                <w:sz w:val="20"/>
                <w:szCs w:val="20"/>
              </w:rPr>
            </w:pPr>
            <w:r w:rsidRPr="00AD6106">
              <w:rPr>
                <w:sz w:val="20"/>
                <w:szCs w:val="20"/>
              </w:rPr>
              <w:t>Número de modelos fabricados</w:t>
            </w:r>
          </w:p>
        </w:tc>
        <w:tc>
          <w:tcPr>
            <w:tcW w:w="966" w:type="dxa"/>
            <w:noWrap/>
          </w:tcPr>
          <w:p w14:paraId="711C74F6" w14:textId="288E4788" w:rsidR="00F34FF6" w:rsidRPr="00AD6106" w:rsidRDefault="0077121B" w:rsidP="00207F65">
            <w:pPr>
              <w:spacing w:before="20" w:after="20"/>
              <w:jc w:val="right"/>
              <w:rPr>
                <w:sz w:val="20"/>
                <w:szCs w:val="20"/>
              </w:rPr>
            </w:pPr>
            <w:r w:rsidRPr="00AD6106">
              <w:rPr>
                <w:sz w:val="20"/>
                <w:szCs w:val="20"/>
              </w:rPr>
              <w:t>16</w:t>
            </w:r>
          </w:p>
        </w:tc>
        <w:tc>
          <w:tcPr>
            <w:tcW w:w="967" w:type="dxa"/>
            <w:noWrap/>
          </w:tcPr>
          <w:p w14:paraId="6BC001DE" w14:textId="313239D2" w:rsidR="00F34FF6" w:rsidRPr="00AD6106" w:rsidRDefault="0077121B" w:rsidP="00207F65">
            <w:pPr>
              <w:spacing w:before="20" w:after="20"/>
              <w:jc w:val="right"/>
              <w:rPr>
                <w:sz w:val="20"/>
                <w:szCs w:val="20"/>
              </w:rPr>
            </w:pPr>
            <w:r w:rsidRPr="00AD6106">
              <w:rPr>
                <w:sz w:val="20"/>
                <w:szCs w:val="20"/>
              </w:rPr>
              <w:t>18</w:t>
            </w:r>
          </w:p>
        </w:tc>
        <w:tc>
          <w:tcPr>
            <w:tcW w:w="1161" w:type="dxa"/>
            <w:noWrap/>
          </w:tcPr>
          <w:p w14:paraId="40148F45" w14:textId="0728D241" w:rsidR="00F34FF6" w:rsidRPr="00AD6106" w:rsidRDefault="00350225" w:rsidP="00520EE0">
            <w:pPr>
              <w:keepNext/>
              <w:spacing w:before="20" w:after="20"/>
              <w:ind w:right="43" w:hanging="126"/>
              <w:jc w:val="right"/>
              <w:rPr>
                <w:sz w:val="20"/>
                <w:szCs w:val="20"/>
              </w:rPr>
            </w:pPr>
            <w:r w:rsidRPr="00AD6106">
              <w:rPr>
                <w:sz w:val="20"/>
                <w:szCs w:val="20"/>
              </w:rPr>
              <w:t>16</w:t>
            </w:r>
          </w:p>
        </w:tc>
        <w:tc>
          <w:tcPr>
            <w:tcW w:w="1005" w:type="dxa"/>
            <w:noWrap/>
          </w:tcPr>
          <w:p w14:paraId="6FC91A03" w14:textId="7336E98B" w:rsidR="00F34FF6" w:rsidRPr="00AD6106" w:rsidRDefault="00146D94" w:rsidP="00207F65">
            <w:pPr>
              <w:spacing w:before="20" w:after="20"/>
              <w:jc w:val="right"/>
              <w:rPr>
                <w:sz w:val="20"/>
                <w:szCs w:val="20"/>
              </w:rPr>
            </w:pPr>
            <w:r w:rsidRPr="00AD6106">
              <w:rPr>
                <w:sz w:val="20"/>
                <w:szCs w:val="20"/>
              </w:rPr>
              <w:t>15</w:t>
            </w:r>
          </w:p>
        </w:tc>
        <w:tc>
          <w:tcPr>
            <w:tcW w:w="982" w:type="dxa"/>
            <w:noWrap/>
          </w:tcPr>
          <w:p w14:paraId="10F7DE07" w14:textId="3B315CCC" w:rsidR="00F34FF6" w:rsidRPr="00AD6106" w:rsidRDefault="00AA54F9" w:rsidP="00207F65">
            <w:pPr>
              <w:spacing w:before="20" w:after="20"/>
              <w:jc w:val="right"/>
              <w:rPr>
                <w:sz w:val="20"/>
                <w:szCs w:val="20"/>
              </w:rPr>
            </w:pPr>
            <w:r w:rsidRPr="00AD6106">
              <w:rPr>
                <w:sz w:val="20"/>
                <w:szCs w:val="20"/>
              </w:rPr>
              <w:t>18</w:t>
            </w:r>
          </w:p>
        </w:tc>
        <w:tc>
          <w:tcPr>
            <w:tcW w:w="1074" w:type="dxa"/>
            <w:noWrap/>
          </w:tcPr>
          <w:p w14:paraId="100D6C9E" w14:textId="640D94BF" w:rsidR="00F34FF6" w:rsidRPr="00AD6106" w:rsidRDefault="000324E3" w:rsidP="00207F65">
            <w:pPr>
              <w:spacing w:before="20" w:after="20"/>
              <w:jc w:val="right"/>
              <w:rPr>
                <w:sz w:val="20"/>
                <w:szCs w:val="20"/>
              </w:rPr>
            </w:pPr>
            <w:r w:rsidRPr="00AD6106">
              <w:rPr>
                <w:sz w:val="20"/>
                <w:szCs w:val="20"/>
              </w:rPr>
              <w:t>83</w:t>
            </w:r>
          </w:p>
        </w:tc>
      </w:tr>
      <w:tr w:rsidR="004F29AA" w:rsidRPr="00AD6106" w14:paraId="77FBAC1F" w14:textId="77777777" w:rsidTr="00C266DB">
        <w:trPr>
          <w:trHeight w:val="233"/>
        </w:trPr>
        <w:tc>
          <w:tcPr>
            <w:tcW w:w="3256" w:type="dxa"/>
            <w:noWrap/>
          </w:tcPr>
          <w:p w14:paraId="5470E423" w14:textId="32CA06E2" w:rsidR="004F29AA" w:rsidRPr="004B062A" w:rsidRDefault="007D7F6C" w:rsidP="00207F65">
            <w:pPr>
              <w:spacing w:before="20" w:after="20"/>
              <w:jc w:val="left"/>
              <w:rPr>
                <w:sz w:val="20"/>
                <w:szCs w:val="20"/>
                <w:lang w:val="es-ES"/>
              </w:rPr>
            </w:pPr>
            <w:r w:rsidRPr="004B062A">
              <w:rPr>
                <w:sz w:val="20"/>
                <w:szCs w:val="20"/>
                <w:lang w:val="es-ES"/>
              </w:rPr>
              <w:t xml:space="preserve">Número de modelos </w:t>
            </w:r>
            <w:r w:rsidR="00A87232" w:rsidRPr="004B062A">
              <w:rPr>
                <w:sz w:val="20"/>
                <w:szCs w:val="20"/>
                <w:lang w:val="es-ES"/>
              </w:rPr>
              <w:t>que van a recibir una actualización</w:t>
            </w:r>
          </w:p>
        </w:tc>
        <w:tc>
          <w:tcPr>
            <w:tcW w:w="966" w:type="dxa"/>
            <w:noWrap/>
          </w:tcPr>
          <w:p w14:paraId="09ED00F0" w14:textId="3E4B04BC" w:rsidR="004F29AA" w:rsidRPr="00AD6106" w:rsidRDefault="0077121B" w:rsidP="00207F65">
            <w:pPr>
              <w:spacing w:before="20" w:after="20"/>
              <w:jc w:val="right"/>
              <w:rPr>
                <w:sz w:val="20"/>
                <w:szCs w:val="20"/>
              </w:rPr>
            </w:pPr>
            <w:r w:rsidRPr="00AD6106">
              <w:rPr>
                <w:sz w:val="20"/>
                <w:szCs w:val="20"/>
              </w:rPr>
              <w:t>13</w:t>
            </w:r>
          </w:p>
        </w:tc>
        <w:tc>
          <w:tcPr>
            <w:tcW w:w="967" w:type="dxa"/>
            <w:noWrap/>
          </w:tcPr>
          <w:p w14:paraId="6449B214" w14:textId="46888BF2" w:rsidR="004F29AA" w:rsidRPr="00AD6106" w:rsidRDefault="0077121B" w:rsidP="00207F65">
            <w:pPr>
              <w:spacing w:before="20" w:after="20"/>
              <w:jc w:val="right"/>
              <w:rPr>
                <w:sz w:val="20"/>
                <w:szCs w:val="20"/>
              </w:rPr>
            </w:pPr>
            <w:r w:rsidRPr="00AD6106">
              <w:rPr>
                <w:sz w:val="20"/>
                <w:szCs w:val="20"/>
              </w:rPr>
              <w:t>11</w:t>
            </w:r>
          </w:p>
        </w:tc>
        <w:tc>
          <w:tcPr>
            <w:tcW w:w="1161" w:type="dxa"/>
            <w:noWrap/>
          </w:tcPr>
          <w:p w14:paraId="7A41A0A0" w14:textId="4606F25A" w:rsidR="004F29AA" w:rsidRPr="00AD6106" w:rsidRDefault="00FC5158" w:rsidP="00520EE0">
            <w:pPr>
              <w:keepNext/>
              <w:spacing w:before="20" w:after="20"/>
              <w:ind w:right="43" w:hanging="126"/>
              <w:jc w:val="right"/>
              <w:rPr>
                <w:sz w:val="20"/>
                <w:szCs w:val="20"/>
              </w:rPr>
            </w:pPr>
            <w:r w:rsidRPr="00AD6106">
              <w:rPr>
                <w:sz w:val="20"/>
                <w:szCs w:val="20"/>
              </w:rPr>
              <w:t>15</w:t>
            </w:r>
          </w:p>
        </w:tc>
        <w:tc>
          <w:tcPr>
            <w:tcW w:w="1005" w:type="dxa"/>
            <w:noWrap/>
          </w:tcPr>
          <w:p w14:paraId="42BC0187" w14:textId="51428E43" w:rsidR="004F29AA" w:rsidRPr="00AD6106" w:rsidRDefault="00146D94" w:rsidP="00207F65">
            <w:pPr>
              <w:spacing w:before="20" w:after="20"/>
              <w:jc w:val="right"/>
              <w:rPr>
                <w:sz w:val="20"/>
                <w:szCs w:val="20"/>
              </w:rPr>
            </w:pPr>
            <w:r w:rsidRPr="00AD6106">
              <w:rPr>
                <w:sz w:val="20"/>
                <w:szCs w:val="20"/>
              </w:rPr>
              <w:t>11</w:t>
            </w:r>
          </w:p>
        </w:tc>
        <w:tc>
          <w:tcPr>
            <w:tcW w:w="982" w:type="dxa"/>
            <w:noWrap/>
          </w:tcPr>
          <w:p w14:paraId="419364FF" w14:textId="7952C4C9" w:rsidR="004F29AA" w:rsidRPr="00AD6106" w:rsidRDefault="00AA54F9" w:rsidP="00207F65">
            <w:pPr>
              <w:spacing w:before="20" w:after="20"/>
              <w:jc w:val="right"/>
              <w:rPr>
                <w:sz w:val="20"/>
                <w:szCs w:val="20"/>
              </w:rPr>
            </w:pPr>
            <w:r w:rsidRPr="00AD6106">
              <w:rPr>
                <w:sz w:val="20"/>
                <w:szCs w:val="20"/>
              </w:rPr>
              <w:t>16</w:t>
            </w:r>
          </w:p>
        </w:tc>
        <w:tc>
          <w:tcPr>
            <w:tcW w:w="1074" w:type="dxa"/>
            <w:noWrap/>
          </w:tcPr>
          <w:p w14:paraId="4E965304" w14:textId="2459D11A" w:rsidR="004F29AA" w:rsidRPr="00AD6106" w:rsidRDefault="000324E3" w:rsidP="00207F65">
            <w:pPr>
              <w:spacing w:before="20" w:after="20"/>
              <w:jc w:val="right"/>
              <w:rPr>
                <w:sz w:val="20"/>
                <w:szCs w:val="20"/>
              </w:rPr>
            </w:pPr>
            <w:r w:rsidRPr="00AD6106">
              <w:rPr>
                <w:sz w:val="20"/>
                <w:szCs w:val="20"/>
              </w:rPr>
              <w:t>66</w:t>
            </w:r>
          </w:p>
        </w:tc>
      </w:tr>
      <w:tr w:rsidR="006135AE" w:rsidRPr="00AD6106" w14:paraId="154C3A79" w14:textId="77777777" w:rsidTr="00C266DB">
        <w:trPr>
          <w:trHeight w:val="233"/>
        </w:trPr>
        <w:tc>
          <w:tcPr>
            <w:tcW w:w="3256" w:type="dxa"/>
            <w:noWrap/>
          </w:tcPr>
          <w:p w14:paraId="414363D0" w14:textId="0383055D" w:rsidR="006135AE" w:rsidRPr="004B062A" w:rsidRDefault="00592A0A" w:rsidP="00412293">
            <w:pPr>
              <w:spacing w:before="20" w:after="20"/>
              <w:ind w:right="-111"/>
              <w:jc w:val="left"/>
              <w:rPr>
                <w:sz w:val="20"/>
                <w:szCs w:val="20"/>
                <w:lang w:val="es-ES"/>
              </w:rPr>
            </w:pPr>
            <w:r w:rsidRPr="004B062A">
              <w:rPr>
                <w:sz w:val="20"/>
                <w:szCs w:val="20"/>
                <w:lang w:val="es-ES"/>
              </w:rPr>
              <w:t>Mejora en la eficiencia</w:t>
            </w:r>
            <w:r w:rsidR="006135AE" w:rsidRPr="004B062A">
              <w:rPr>
                <w:sz w:val="20"/>
                <w:szCs w:val="20"/>
                <w:lang w:val="es-ES"/>
              </w:rPr>
              <w:t xml:space="preserve"> energética </w:t>
            </w:r>
            <w:r w:rsidR="007E73CD" w:rsidRPr="004B062A">
              <w:rPr>
                <w:sz w:val="20"/>
                <w:szCs w:val="20"/>
                <w:lang w:val="es-ES"/>
              </w:rPr>
              <w:t>(</w:t>
            </w:r>
            <w:r w:rsidR="00412293" w:rsidRPr="004B062A">
              <w:rPr>
                <w:sz w:val="20"/>
                <w:szCs w:val="20"/>
                <w:lang w:val="es-ES"/>
              </w:rPr>
              <w:t>%</w:t>
            </w:r>
            <w:r w:rsidR="007E73CD" w:rsidRPr="004B062A">
              <w:rPr>
                <w:sz w:val="20"/>
                <w:szCs w:val="20"/>
                <w:lang w:val="es-ES"/>
              </w:rPr>
              <w:t>)</w:t>
            </w:r>
          </w:p>
        </w:tc>
        <w:tc>
          <w:tcPr>
            <w:tcW w:w="966" w:type="dxa"/>
            <w:noWrap/>
          </w:tcPr>
          <w:p w14:paraId="5158EB04" w14:textId="79DBBB2E" w:rsidR="006135AE" w:rsidRPr="00AD6106" w:rsidRDefault="00F438E6" w:rsidP="00207F65">
            <w:pPr>
              <w:spacing w:before="20" w:after="20"/>
              <w:jc w:val="right"/>
              <w:rPr>
                <w:sz w:val="20"/>
                <w:szCs w:val="20"/>
              </w:rPr>
            </w:pPr>
            <w:r w:rsidRPr="00AD6106">
              <w:rPr>
                <w:sz w:val="20"/>
                <w:szCs w:val="20"/>
              </w:rPr>
              <w:t>34</w:t>
            </w:r>
          </w:p>
        </w:tc>
        <w:tc>
          <w:tcPr>
            <w:tcW w:w="967" w:type="dxa"/>
            <w:noWrap/>
          </w:tcPr>
          <w:p w14:paraId="5B3CEB18" w14:textId="6F9441EA" w:rsidR="006135AE" w:rsidRPr="00AD6106" w:rsidRDefault="00B96B81" w:rsidP="00207F65">
            <w:pPr>
              <w:spacing w:before="20" w:after="20"/>
              <w:jc w:val="right"/>
              <w:rPr>
                <w:sz w:val="20"/>
                <w:szCs w:val="20"/>
              </w:rPr>
            </w:pPr>
            <w:r w:rsidRPr="00AD6106">
              <w:rPr>
                <w:sz w:val="20"/>
                <w:szCs w:val="20"/>
              </w:rPr>
              <w:t>33</w:t>
            </w:r>
          </w:p>
        </w:tc>
        <w:tc>
          <w:tcPr>
            <w:tcW w:w="1161" w:type="dxa"/>
            <w:noWrap/>
          </w:tcPr>
          <w:p w14:paraId="4B13CE1C" w14:textId="5CDD90C4" w:rsidR="006135AE" w:rsidRPr="00AD6106" w:rsidRDefault="0081131C" w:rsidP="00520EE0">
            <w:pPr>
              <w:keepNext/>
              <w:spacing w:before="20" w:after="20"/>
              <w:ind w:right="43" w:hanging="126"/>
              <w:jc w:val="right"/>
              <w:rPr>
                <w:sz w:val="20"/>
                <w:szCs w:val="20"/>
              </w:rPr>
            </w:pPr>
            <w:r w:rsidRPr="00AD6106">
              <w:rPr>
                <w:sz w:val="20"/>
                <w:szCs w:val="20"/>
              </w:rPr>
              <w:t>40</w:t>
            </w:r>
          </w:p>
        </w:tc>
        <w:tc>
          <w:tcPr>
            <w:tcW w:w="1005" w:type="dxa"/>
            <w:noWrap/>
          </w:tcPr>
          <w:p w14:paraId="51D6F292" w14:textId="637DA6A9" w:rsidR="006135AE" w:rsidRPr="00AD6106" w:rsidRDefault="00211AB2" w:rsidP="00207F65">
            <w:pPr>
              <w:spacing w:before="20" w:after="20"/>
              <w:jc w:val="right"/>
              <w:rPr>
                <w:sz w:val="20"/>
                <w:szCs w:val="20"/>
              </w:rPr>
            </w:pPr>
            <w:r w:rsidRPr="00AD6106">
              <w:rPr>
                <w:sz w:val="20"/>
                <w:szCs w:val="20"/>
              </w:rPr>
              <w:t>20</w:t>
            </w:r>
          </w:p>
        </w:tc>
        <w:tc>
          <w:tcPr>
            <w:tcW w:w="982" w:type="dxa"/>
            <w:noWrap/>
          </w:tcPr>
          <w:p w14:paraId="3E24A22E" w14:textId="69547E58" w:rsidR="00DA39FC" w:rsidRPr="00AD6106" w:rsidRDefault="00DA39FC" w:rsidP="00DA39FC">
            <w:pPr>
              <w:spacing w:before="20" w:after="20"/>
              <w:jc w:val="right"/>
              <w:rPr>
                <w:sz w:val="20"/>
                <w:szCs w:val="20"/>
              </w:rPr>
            </w:pPr>
            <w:r w:rsidRPr="00AD6106">
              <w:rPr>
                <w:sz w:val="20"/>
                <w:szCs w:val="20"/>
              </w:rPr>
              <w:t>38</w:t>
            </w:r>
          </w:p>
        </w:tc>
        <w:tc>
          <w:tcPr>
            <w:tcW w:w="1074" w:type="dxa"/>
            <w:noWrap/>
          </w:tcPr>
          <w:p w14:paraId="1E6EA211" w14:textId="6223A544" w:rsidR="006135AE" w:rsidRPr="00AD6106" w:rsidRDefault="00673E5D" w:rsidP="00207F65">
            <w:pPr>
              <w:spacing w:before="20" w:after="20"/>
              <w:jc w:val="right"/>
              <w:rPr>
                <w:sz w:val="20"/>
                <w:szCs w:val="20"/>
              </w:rPr>
            </w:pPr>
            <w:r w:rsidRPr="00AD6106">
              <w:rPr>
                <w:sz w:val="20"/>
                <w:szCs w:val="20"/>
              </w:rPr>
              <w:t>32</w:t>
            </w:r>
          </w:p>
        </w:tc>
      </w:tr>
      <w:tr w:rsidR="00191F45" w:rsidRPr="008F2953" w14:paraId="73E97DF5" w14:textId="77777777" w:rsidTr="00207F65">
        <w:trPr>
          <w:trHeight w:val="283"/>
        </w:trPr>
        <w:tc>
          <w:tcPr>
            <w:tcW w:w="9411" w:type="dxa"/>
            <w:gridSpan w:val="7"/>
            <w:noWrap/>
            <w:vAlign w:val="center"/>
          </w:tcPr>
          <w:p w14:paraId="14E36D6C" w14:textId="1F27231F" w:rsidR="00191F45" w:rsidRPr="004B062A" w:rsidRDefault="00191F45" w:rsidP="00965918">
            <w:pPr>
              <w:spacing w:before="20" w:after="20"/>
              <w:jc w:val="center"/>
              <w:rPr>
                <w:b/>
                <w:bCs/>
                <w:sz w:val="20"/>
                <w:szCs w:val="20"/>
                <w:lang w:val="es-ES"/>
              </w:rPr>
            </w:pPr>
            <w:r w:rsidRPr="004B062A">
              <w:rPr>
                <w:b/>
                <w:bCs/>
                <w:sz w:val="20"/>
                <w:szCs w:val="20"/>
                <w:lang w:val="es-ES"/>
              </w:rPr>
              <w:t xml:space="preserve">Costos adicionales de capital </w:t>
            </w:r>
            <w:r w:rsidR="005627D9" w:rsidRPr="004B062A">
              <w:rPr>
                <w:b/>
                <w:bCs/>
                <w:sz w:val="20"/>
                <w:szCs w:val="20"/>
                <w:lang w:val="es-ES"/>
              </w:rPr>
              <w:t>(USD)</w:t>
            </w:r>
          </w:p>
        </w:tc>
      </w:tr>
      <w:tr w:rsidR="00E37BE1" w:rsidRPr="00AD6106" w14:paraId="6D927EDC" w14:textId="77777777" w:rsidTr="00C266DB">
        <w:trPr>
          <w:trHeight w:val="83"/>
        </w:trPr>
        <w:tc>
          <w:tcPr>
            <w:tcW w:w="3256" w:type="dxa"/>
            <w:noWrap/>
          </w:tcPr>
          <w:p w14:paraId="5A900D99" w14:textId="038B9079" w:rsidR="00E37BE1" w:rsidRPr="00AD6106" w:rsidRDefault="00E37BE1" w:rsidP="00207F65">
            <w:pPr>
              <w:spacing w:before="20" w:after="20"/>
              <w:jc w:val="left"/>
              <w:rPr>
                <w:sz w:val="20"/>
                <w:szCs w:val="20"/>
              </w:rPr>
            </w:pPr>
            <w:r w:rsidRPr="00AD6106">
              <w:rPr>
                <w:sz w:val="20"/>
                <w:szCs w:val="20"/>
              </w:rPr>
              <w:t>Desarrollo del prototipo</w:t>
            </w:r>
          </w:p>
        </w:tc>
        <w:tc>
          <w:tcPr>
            <w:tcW w:w="966" w:type="dxa"/>
            <w:noWrap/>
          </w:tcPr>
          <w:p w14:paraId="636695EC" w14:textId="6BDD7748" w:rsidR="00E37BE1" w:rsidRPr="00AD6106" w:rsidRDefault="00E37BE1" w:rsidP="00207F65">
            <w:pPr>
              <w:spacing w:before="20" w:after="20"/>
              <w:jc w:val="right"/>
              <w:rPr>
                <w:sz w:val="20"/>
                <w:szCs w:val="20"/>
              </w:rPr>
            </w:pPr>
            <w:r w:rsidRPr="00AD6106">
              <w:rPr>
                <w:sz w:val="20"/>
                <w:szCs w:val="20"/>
              </w:rPr>
              <w:t>7.100</w:t>
            </w:r>
          </w:p>
        </w:tc>
        <w:tc>
          <w:tcPr>
            <w:tcW w:w="967" w:type="dxa"/>
            <w:noWrap/>
          </w:tcPr>
          <w:p w14:paraId="71927BC9" w14:textId="7849FF03" w:rsidR="00E37BE1" w:rsidRPr="00AD6106" w:rsidRDefault="00E37BE1" w:rsidP="00207F65">
            <w:pPr>
              <w:spacing w:before="20" w:after="20"/>
              <w:jc w:val="right"/>
              <w:rPr>
                <w:sz w:val="20"/>
                <w:szCs w:val="20"/>
              </w:rPr>
            </w:pPr>
            <w:r w:rsidRPr="00AD6106">
              <w:rPr>
                <w:sz w:val="20"/>
                <w:szCs w:val="20"/>
              </w:rPr>
              <w:t>7.350</w:t>
            </w:r>
          </w:p>
        </w:tc>
        <w:tc>
          <w:tcPr>
            <w:tcW w:w="1161" w:type="dxa"/>
            <w:noWrap/>
          </w:tcPr>
          <w:p w14:paraId="1BA3D44B" w14:textId="49C90CB3" w:rsidR="00E37BE1" w:rsidRPr="00AD6106" w:rsidRDefault="00E37BE1" w:rsidP="00520EE0">
            <w:pPr>
              <w:keepNext/>
              <w:spacing w:before="20" w:after="20"/>
              <w:ind w:right="43" w:hanging="126"/>
              <w:jc w:val="right"/>
              <w:rPr>
                <w:sz w:val="20"/>
                <w:szCs w:val="20"/>
              </w:rPr>
            </w:pPr>
            <w:r w:rsidRPr="00AD6106">
              <w:rPr>
                <w:sz w:val="20"/>
                <w:szCs w:val="20"/>
              </w:rPr>
              <w:t>11.595</w:t>
            </w:r>
          </w:p>
        </w:tc>
        <w:tc>
          <w:tcPr>
            <w:tcW w:w="1005" w:type="dxa"/>
            <w:noWrap/>
          </w:tcPr>
          <w:p w14:paraId="771407E7" w14:textId="40F91D8C" w:rsidR="00E37BE1" w:rsidRPr="00AD6106" w:rsidRDefault="00E37BE1" w:rsidP="00207F65">
            <w:pPr>
              <w:spacing w:before="20" w:after="20"/>
              <w:jc w:val="right"/>
              <w:rPr>
                <w:sz w:val="20"/>
                <w:szCs w:val="20"/>
              </w:rPr>
            </w:pPr>
            <w:r w:rsidRPr="00AD6106">
              <w:rPr>
                <w:sz w:val="20"/>
                <w:szCs w:val="20"/>
              </w:rPr>
              <w:t>5.200</w:t>
            </w:r>
          </w:p>
        </w:tc>
        <w:tc>
          <w:tcPr>
            <w:tcW w:w="982" w:type="dxa"/>
            <w:noWrap/>
          </w:tcPr>
          <w:p w14:paraId="56800DC5" w14:textId="294B21F2" w:rsidR="00E37BE1" w:rsidRPr="00AD6106" w:rsidRDefault="00F675A0" w:rsidP="00207F65">
            <w:pPr>
              <w:spacing w:before="20" w:after="20"/>
              <w:jc w:val="right"/>
              <w:rPr>
                <w:sz w:val="20"/>
                <w:szCs w:val="20"/>
              </w:rPr>
            </w:pPr>
            <w:r>
              <w:rPr>
                <w:sz w:val="20"/>
                <w:szCs w:val="20"/>
              </w:rPr>
              <w:t xml:space="preserve"> </w:t>
            </w:r>
            <w:r w:rsidR="00E37BE1" w:rsidRPr="00AD6106">
              <w:rPr>
                <w:sz w:val="20"/>
                <w:szCs w:val="20"/>
              </w:rPr>
              <w:t xml:space="preserve"> 7.000</w:t>
            </w:r>
          </w:p>
        </w:tc>
        <w:tc>
          <w:tcPr>
            <w:tcW w:w="1074" w:type="dxa"/>
            <w:noWrap/>
          </w:tcPr>
          <w:p w14:paraId="099D2B4A" w14:textId="0C749301" w:rsidR="00E37BE1" w:rsidRPr="00AD6106" w:rsidRDefault="00E37BE1" w:rsidP="00207F65">
            <w:pPr>
              <w:spacing w:before="20" w:after="20"/>
              <w:jc w:val="right"/>
              <w:rPr>
                <w:sz w:val="20"/>
                <w:szCs w:val="20"/>
              </w:rPr>
            </w:pPr>
            <w:r w:rsidRPr="00AD6106">
              <w:rPr>
                <w:sz w:val="20"/>
                <w:szCs w:val="20"/>
              </w:rPr>
              <w:t>38.245</w:t>
            </w:r>
          </w:p>
        </w:tc>
      </w:tr>
      <w:tr w:rsidR="00E37BE1" w:rsidRPr="00AD6106" w14:paraId="42F92AEA" w14:textId="77777777" w:rsidTr="00C266DB">
        <w:trPr>
          <w:trHeight w:val="140"/>
        </w:trPr>
        <w:tc>
          <w:tcPr>
            <w:tcW w:w="3256" w:type="dxa"/>
            <w:noWrap/>
          </w:tcPr>
          <w:p w14:paraId="52686AF1" w14:textId="20E283EA" w:rsidR="00E37BE1" w:rsidRPr="00AD6106" w:rsidRDefault="00E37BE1" w:rsidP="00207F65">
            <w:pPr>
              <w:spacing w:before="20" w:after="20"/>
              <w:jc w:val="left"/>
              <w:rPr>
                <w:sz w:val="20"/>
                <w:szCs w:val="20"/>
              </w:rPr>
            </w:pPr>
            <w:r w:rsidRPr="00AD6106">
              <w:rPr>
                <w:sz w:val="20"/>
                <w:szCs w:val="20"/>
              </w:rPr>
              <w:t>Certificación y pruebas</w:t>
            </w:r>
          </w:p>
        </w:tc>
        <w:tc>
          <w:tcPr>
            <w:tcW w:w="966" w:type="dxa"/>
            <w:noWrap/>
          </w:tcPr>
          <w:p w14:paraId="0ADB7533" w14:textId="3B605D1C" w:rsidR="00E37BE1" w:rsidRPr="00AD6106" w:rsidRDefault="00E37BE1" w:rsidP="00207F65">
            <w:pPr>
              <w:spacing w:before="20" w:after="20"/>
              <w:ind w:left="-58"/>
              <w:jc w:val="right"/>
              <w:rPr>
                <w:sz w:val="20"/>
                <w:szCs w:val="20"/>
              </w:rPr>
            </w:pPr>
            <w:r w:rsidRPr="00AD6106">
              <w:rPr>
                <w:sz w:val="20"/>
                <w:szCs w:val="20"/>
              </w:rPr>
              <w:t>29.250</w:t>
            </w:r>
          </w:p>
        </w:tc>
        <w:tc>
          <w:tcPr>
            <w:tcW w:w="967" w:type="dxa"/>
            <w:noWrap/>
          </w:tcPr>
          <w:p w14:paraId="202BCA3F" w14:textId="6F384FE6" w:rsidR="00E37BE1" w:rsidRPr="00AD6106" w:rsidRDefault="00E37BE1" w:rsidP="00207F65">
            <w:pPr>
              <w:spacing w:before="20" w:after="20"/>
              <w:jc w:val="right"/>
              <w:rPr>
                <w:sz w:val="20"/>
                <w:szCs w:val="20"/>
              </w:rPr>
            </w:pPr>
            <w:r w:rsidRPr="00AD6106">
              <w:rPr>
                <w:sz w:val="20"/>
                <w:szCs w:val="20"/>
              </w:rPr>
              <w:t>24.750</w:t>
            </w:r>
          </w:p>
        </w:tc>
        <w:tc>
          <w:tcPr>
            <w:tcW w:w="1161" w:type="dxa"/>
            <w:noWrap/>
          </w:tcPr>
          <w:p w14:paraId="4AFA8683" w14:textId="5E5E0FC8" w:rsidR="00E37BE1" w:rsidRPr="00AD6106" w:rsidRDefault="00E37BE1" w:rsidP="00520EE0">
            <w:pPr>
              <w:keepNext/>
              <w:spacing w:before="20" w:after="20"/>
              <w:ind w:right="43" w:hanging="126"/>
              <w:jc w:val="right"/>
              <w:rPr>
                <w:sz w:val="20"/>
                <w:szCs w:val="20"/>
              </w:rPr>
            </w:pPr>
            <w:r w:rsidRPr="00AD6106">
              <w:rPr>
                <w:sz w:val="20"/>
                <w:szCs w:val="20"/>
              </w:rPr>
              <w:t>33.750</w:t>
            </w:r>
          </w:p>
        </w:tc>
        <w:tc>
          <w:tcPr>
            <w:tcW w:w="1005" w:type="dxa"/>
            <w:noWrap/>
          </w:tcPr>
          <w:p w14:paraId="08072F34" w14:textId="599054C8" w:rsidR="00E37BE1" w:rsidRPr="00AD6106" w:rsidRDefault="00E37BE1" w:rsidP="00207F65">
            <w:pPr>
              <w:spacing w:before="20" w:after="20"/>
              <w:jc w:val="right"/>
              <w:rPr>
                <w:sz w:val="20"/>
                <w:szCs w:val="20"/>
              </w:rPr>
            </w:pPr>
            <w:r w:rsidRPr="00AD6106">
              <w:rPr>
                <w:sz w:val="20"/>
                <w:szCs w:val="20"/>
              </w:rPr>
              <w:t>24.750</w:t>
            </w:r>
          </w:p>
        </w:tc>
        <w:tc>
          <w:tcPr>
            <w:tcW w:w="982" w:type="dxa"/>
            <w:noWrap/>
          </w:tcPr>
          <w:p w14:paraId="16AA88AD" w14:textId="47E5B894" w:rsidR="00E37BE1" w:rsidRPr="00AD6106" w:rsidRDefault="00F675A0" w:rsidP="00207F65">
            <w:pPr>
              <w:spacing w:before="20" w:after="20"/>
              <w:jc w:val="right"/>
              <w:rPr>
                <w:sz w:val="20"/>
                <w:szCs w:val="20"/>
              </w:rPr>
            </w:pPr>
            <w:r>
              <w:rPr>
                <w:sz w:val="20"/>
                <w:szCs w:val="20"/>
              </w:rPr>
              <w:t xml:space="preserve"> </w:t>
            </w:r>
            <w:r w:rsidR="00E37BE1" w:rsidRPr="00AD6106">
              <w:rPr>
                <w:sz w:val="20"/>
                <w:szCs w:val="20"/>
              </w:rPr>
              <w:t xml:space="preserve"> 36.000</w:t>
            </w:r>
          </w:p>
        </w:tc>
        <w:tc>
          <w:tcPr>
            <w:tcW w:w="1074" w:type="dxa"/>
            <w:noWrap/>
          </w:tcPr>
          <w:p w14:paraId="274A23D3" w14:textId="60474248" w:rsidR="00E37BE1" w:rsidRPr="00AD6106" w:rsidRDefault="00E37BE1" w:rsidP="00207F65">
            <w:pPr>
              <w:spacing w:before="20" w:after="20"/>
              <w:jc w:val="right"/>
              <w:rPr>
                <w:sz w:val="20"/>
                <w:szCs w:val="20"/>
              </w:rPr>
            </w:pPr>
            <w:r w:rsidRPr="00AD6106">
              <w:rPr>
                <w:sz w:val="20"/>
                <w:szCs w:val="20"/>
              </w:rPr>
              <w:t>148.500</w:t>
            </w:r>
          </w:p>
        </w:tc>
      </w:tr>
      <w:tr w:rsidR="00E37BE1" w:rsidRPr="00AD6106" w14:paraId="47301700" w14:textId="77777777" w:rsidTr="00C266DB">
        <w:trPr>
          <w:trHeight w:val="83"/>
        </w:trPr>
        <w:tc>
          <w:tcPr>
            <w:tcW w:w="3256" w:type="dxa"/>
            <w:noWrap/>
          </w:tcPr>
          <w:p w14:paraId="6BF037A2" w14:textId="31FB94F0" w:rsidR="00E37BE1" w:rsidRPr="00AD6106" w:rsidRDefault="00E37BE1" w:rsidP="00207F65">
            <w:pPr>
              <w:spacing w:before="20" w:after="20"/>
              <w:jc w:val="left"/>
              <w:rPr>
                <w:sz w:val="20"/>
                <w:szCs w:val="20"/>
              </w:rPr>
            </w:pPr>
            <w:r w:rsidRPr="00AD6106">
              <w:rPr>
                <w:sz w:val="20"/>
                <w:szCs w:val="20"/>
              </w:rPr>
              <w:t>Transferencia de tecnología</w:t>
            </w:r>
          </w:p>
        </w:tc>
        <w:tc>
          <w:tcPr>
            <w:tcW w:w="966" w:type="dxa"/>
            <w:noWrap/>
          </w:tcPr>
          <w:p w14:paraId="79933FE1" w14:textId="7FCC3B94" w:rsidR="00E37BE1" w:rsidRPr="00AD6106" w:rsidRDefault="00F675A0" w:rsidP="00207F65">
            <w:pPr>
              <w:spacing w:before="20" w:after="20"/>
              <w:jc w:val="right"/>
              <w:rPr>
                <w:sz w:val="20"/>
                <w:szCs w:val="20"/>
              </w:rPr>
            </w:pPr>
            <w:r>
              <w:rPr>
                <w:sz w:val="20"/>
                <w:szCs w:val="20"/>
              </w:rPr>
              <w:t xml:space="preserve"> </w:t>
            </w:r>
            <w:r w:rsidR="00E37BE1" w:rsidRPr="00AD6106">
              <w:rPr>
                <w:sz w:val="20"/>
                <w:szCs w:val="20"/>
              </w:rPr>
              <w:t xml:space="preserve"> 25.000</w:t>
            </w:r>
          </w:p>
        </w:tc>
        <w:tc>
          <w:tcPr>
            <w:tcW w:w="967" w:type="dxa"/>
            <w:noWrap/>
          </w:tcPr>
          <w:p w14:paraId="210688A9" w14:textId="52D8B01E" w:rsidR="00E37BE1" w:rsidRPr="00AD6106" w:rsidRDefault="00F675A0" w:rsidP="00207F65">
            <w:pPr>
              <w:spacing w:before="20" w:after="20"/>
              <w:jc w:val="right"/>
              <w:rPr>
                <w:sz w:val="20"/>
                <w:szCs w:val="20"/>
              </w:rPr>
            </w:pPr>
            <w:r>
              <w:rPr>
                <w:sz w:val="20"/>
                <w:szCs w:val="20"/>
              </w:rPr>
              <w:t xml:space="preserve"> </w:t>
            </w:r>
            <w:r w:rsidR="00E37BE1" w:rsidRPr="00AD6106">
              <w:rPr>
                <w:sz w:val="20"/>
                <w:szCs w:val="20"/>
              </w:rPr>
              <w:t xml:space="preserve"> 25.000</w:t>
            </w:r>
          </w:p>
        </w:tc>
        <w:tc>
          <w:tcPr>
            <w:tcW w:w="1161" w:type="dxa"/>
            <w:noWrap/>
          </w:tcPr>
          <w:p w14:paraId="12B580DB" w14:textId="6A9EC3A7" w:rsidR="00E37BE1" w:rsidRPr="00AD6106" w:rsidRDefault="00E37BE1" w:rsidP="00520EE0">
            <w:pPr>
              <w:keepNext/>
              <w:spacing w:before="20" w:after="20"/>
              <w:ind w:right="43" w:hanging="126"/>
              <w:jc w:val="right"/>
              <w:rPr>
                <w:sz w:val="20"/>
                <w:szCs w:val="20"/>
              </w:rPr>
            </w:pPr>
            <w:r w:rsidRPr="00AD6106">
              <w:rPr>
                <w:sz w:val="20"/>
                <w:szCs w:val="20"/>
              </w:rPr>
              <w:t>25.000</w:t>
            </w:r>
          </w:p>
        </w:tc>
        <w:tc>
          <w:tcPr>
            <w:tcW w:w="1005" w:type="dxa"/>
            <w:noWrap/>
          </w:tcPr>
          <w:p w14:paraId="581D13A5" w14:textId="67C4E07E" w:rsidR="00E37BE1" w:rsidRPr="00AD6106" w:rsidRDefault="00E37BE1" w:rsidP="00207F65">
            <w:pPr>
              <w:spacing w:before="20" w:after="20"/>
              <w:jc w:val="right"/>
              <w:rPr>
                <w:sz w:val="20"/>
                <w:szCs w:val="20"/>
              </w:rPr>
            </w:pPr>
            <w:r w:rsidRPr="00AD6106">
              <w:rPr>
                <w:sz w:val="20"/>
                <w:szCs w:val="20"/>
              </w:rPr>
              <w:t>25.000</w:t>
            </w:r>
          </w:p>
        </w:tc>
        <w:tc>
          <w:tcPr>
            <w:tcW w:w="982" w:type="dxa"/>
            <w:noWrap/>
          </w:tcPr>
          <w:p w14:paraId="6E8782B8" w14:textId="06E52129" w:rsidR="00E37BE1" w:rsidRPr="00AD6106" w:rsidRDefault="00E37BE1" w:rsidP="00207F65">
            <w:pPr>
              <w:spacing w:before="20" w:after="20"/>
              <w:jc w:val="right"/>
              <w:rPr>
                <w:sz w:val="20"/>
                <w:szCs w:val="20"/>
              </w:rPr>
            </w:pPr>
            <w:r w:rsidRPr="00AD6106">
              <w:rPr>
                <w:sz w:val="20"/>
                <w:szCs w:val="20"/>
              </w:rPr>
              <w:t>25.000</w:t>
            </w:r>
          </w:p>
        </w:tc>
        <w:tc>
          <w:tcPr>
            <w:tcW w:w="1074" w:type="dxa"/>
            <w:noWrap/>
          </w:tcPr>
          <w:p w14:paraId="5FAECE9E" w14:textId="083183F5" w:rsidR="00E37BE1" w:rsidRPr="00AD6106" w:rsidRDefault="00F675A0" w:rsidP="00207F65">
            <w:pPr>
              <w:spacing w:before="20" w:after="20"/>
              <w:jc w:val="right"/>
              <w:rPr>
                <w:sz w:val="20"/>
                <w:szCs w:val="20"/>
              </w:rPr>
            </w:pPr>
            <w:r>
              <w:rPr>
                <w:sz w:val="20"/>
                <w:szCs w:val="20"/>
              </w:rPr>
              <w:t xml:space="preserve"> </w:t>
            </w:r>
            <w:r w:rsidR="00E37BE1" w:rsidRPr="00AD6106">
              <w:rPr>
                <w:sz w:val="20"/>
                <w:szCs w:val="20"/>
              </w:rPr>
              <w:t xml:space="preserve"> 125.000</w:t>
            </w:r>
          </w:p>
        </w:tc>
      </w:tr>
      <w:tr w:rsidR="00191F45" w:rsidRPr="008F2953" w14:paraId="7019DC1C" w14:textId="77777777" w:rsidTr="00207F65">
        <w:trPr>
          <w:trHeight w:val="283"/>
        </w:trPr>
        <w:tc>
          <w:tcPr>
            <w:tcW w:w="9411" w:type="dxa"/>
            <w:gridSpan w:val="7"/>
            <w:noWrap/>
            <w:vAlign w:val="center"/>
          </w:tcPr>
          <w:p w14:paraId="7EF3F563" w14:textId="4FE34792" w:rsidR="00191F45" w:rsidRPr="004B062A" w:rsidRDefault="00191F45" w:rsidP="00A1735C">
            <w:pPr>
              <w:keepNext/>
              <w:spacing w:before="20" w:after="20"/>
              <w:jc w:val="center"/>
              <w:rPr>
                <w:b/>
                <w:bCs/>
                <w:sz w:val="20"/>
                <w:szCs w:val="20"/>
                <w:lang w:val="es-ES"/>
              </w:rPr>
            </w:pPr>
            <w:r w:rsidRPr="004B062A">
              <w:rPr>
                <w:b/>
                <w:bCs/>
                <w:sz w:val="20"/>
                <w:szCs w:val="20"/>
                <w:lang w:val="es-ES"/>
              </w:rPr>
              <w:t xml:space="preserve">Costos adicionales de los componentes </w:t>
            </w:r>
            <w:r w:rsidR="005627D9" w:rsidRPr="004B062A">
              <w:rPr>
                <w:b/>
                <w:bCs/>
                <w:sz w:val="20"/>
                <w:szCs w:val="20"/>
                <w:lang w:val="es-ES"/>
              </w:rPr>
              <w:t>(USD)</w:t>
            </w:r>
          </w:p>
        </w:tc>
      </w:tr>
      <w:tr w:rsidR="00E37BE1" w:rsidRPr="00AD6106" w14:paraId="5A76E8F3" w14:textId="77777777" w:rsidTr="00C266DB">
        <w:trPr>
          <w:trHeight w:val="83"/>
        </w:trPr>
        <w:tc>
          <w:tcPr>
            <w:tcW w:w="3256" w:type="dxa"/>
            <w:noWrap/>
          </w:tcPr>
          <w:p w14:paraId="06174695" w14:textId="4FBE72EE" w:rsidR="00E37BE1" w:rsidRPr="00AD6106" w:rsidRDefault="00CB02A4" w:rsidP="00A1735C">
            <w:pPr>
              <w:keepNext/>
              <w:spacing w:before="20" w:after="20"/>
              <w:jc w:val="left"/>
              <w:rPr>
                <w:sz w:val="20"/>
                <w:szCs w:val="20"/>
              </w:rPr>
            </w:pPr>
            <w:r w:rsidRPr="00AD6106">
              <w:rPr>
                <w:sz w:val="20"/>
                <w:szCs w:val="20"/>
              </w:rPr>
              <w:t xml:space="preserve">Costes </w:t>
            </w:r>
            <w:r w:rsidR="00E37BE1" w:rsidRPr="00AD6106">
              <w:rPr>
                <w:sz w:val="20"/>
                <w:szCs w:val="20"/>
              </w:rPr>
              <w:t>de los componentes</w:t>
            </w:r>
          </w:p>
        </w:tc>
        <w:tc>
          <w:tcPr>
            <w:tcW w:w="966" w:type="dxa"/>
            <w:noWrap/>
          </w:tcPr>
          <w:p w14:paraId="45FB700F" w14:textId="457EE514" w:rsidR="00E37BE1" w:rsidRPr="00AD6106" w:rsidRDefault="00E37BE1" w:rsidP="00A1735C">
            <w:pPr>
              <w:keepNext/>
              <w:spacing w:before="20" w:after="20"/>
              <w:ind w:left="-58"/>
              <w:jc w:val="right"/>
              <w:rPr>
                <w:sz w:val="20"/>
                <w:szCs w:val="20"/>
              </w:rPr>
            </w:pPr>
            <w:r w:rsidRPr="00AD6106">
              <w:rPr>
                <w:sz w:val="20"/>
                <w:szCs w:val="20"/>
              </w:rPr>
              <w:t>439.885</w:t>
            </w:r>
          </w:p>
        </w:tc>
        <w:tc>
          <w:tcPr>
            <w:tcW w:w="967" w:type="dxa"/>
            <w:noWrap/>
          </w:tcPr>
          <w:p w14:paraId="5A06D68D" w14:textId="7097C00D" w:rsidR="00E37BE1" w:rsidRPr="00AD6106" w:rsidRDefault="00E37BE1" w:rsidP="00A1735C">
            <w:pPr>
              <w:keepNext/>
              <w:spacing w:before="20" w:after="20"/>
              <w:jc w:val="right"/>
              <w:rPr>
                <w:sz w:val="20"/>
                <w:szCs w:val="20"/>
              </w:rPr>
            </w:pPr>
            <w:r w:rsidRPr="00AD6106">
              <w:rPr>
                <w:sz w:val="20"/>
                <w:szCs w:val="20"/>
              </w:rPr>
              <w:t>361.171</w:t>
            </w:r>
          </w:p>
        </w:tc>
        <w:tc>
          <w:tcPr>
            <w:tcW w:w="1161" w:type="dxa"/>
            <w:noWrap/>
          </w:tcPr>
          <w:p w14:paraId="5361B6AA" w14:textId="08AF9CAD" w:rsidR="00E37BE1" w:rsidRPr="00AD6106" w:rsidRDefault="00E37BE1" w:rsidP="00C266DB">
            <w:pPr>
              <w:keepNext/>
              <w:spacing w:before="20" w:after="20"/>
              <w:ind w:right="43" w:hanging="126"/>
              <w:jc w:val="right"/>
              <w:rPr>
                <w:sz w:val="20"/>
                <w:szCs w:val="20"/>
              </w:rPr>
            </w:pPr>
            <w:r w:rsidRPr="00AD6106">
              <w:rPr>
                <w:sz w:val="20"/>
                <w:szCs w:val="20"/>
              </w:rPr>
              <w:t>16.905.488</w:t>
            </w:r>
          </w:p>
        </w:tc>
        <w:tc>
          <w:tcPr>
            <w:tcW w:w="1005" w:type="dxa"/>
            <w:noWrap/>
          </w:tcPr>
          <w:p w14:paraId="66A9709F" w14:textId="541A4654" w:rsidR="00E37BE1" w:rsidRPr="00AD6106" w:rsidRDefault="00E37BE1" w:rsidP="00A1735C">
            <w:pPr>
              <w:keepNext/>
              <w:spacing w:before="20" w:after="20"/>
              <w:ind w:left="-105"/>
              <w:jc w:val="right"/>
              <w:rPr>
                <w:sz w:val="20"/>
                <w:szCs w:val="20"/>
              </w:rPr>
            </w:pPr>
            <w:r w:rsidRPr="00AD6106">
              <w:rPr>
                <w:sz w:val="20"/>
                <w:szCs w:val="20"/>
              </w:rPr>
              <w:t>9.098.355</w:t>
            </w:r>
          </w:p>
        </w:tc>
        <w:tc>
          <w:tcPr>
            <w:tcW w:w="982" w:type="dxa"/>
            <w:noWrap/>
          </w:tcPr>
          <w:p w14:paraId="0D526DF0" w14:textId="0F08E82C" w:rsidR="00E37BE1" w:rsidRPr="00AD6106" w:rsidRDefault="00E37BE1" w:rsidP="00A1735C">
            <w:pPr>
              <w:keepNext/>
              <w:spacing w:before="20" w:after="20"/>
              <w:ind w:left="-107"/>
              <w:jc w:val="right"/>
              <w:rPr>
                <w:sz w:val="20"/>
                <w:szCs w:val="20"/>
              </w:rPr>
            </w:pPr>
            <w:r w:rsidRPr="00AD6106">
              <w:rPr>
                <w:sz w:val="20"/>
                <w:szCs w:val="20"/>
              </w:rPr>
              <w:t>2.140.278</w:t>
            </w:r>
          </w:p>
        </w:tc>
        <w:tc>
          <w:tcPr>
            <w:tcW w:w="1074" w:type="dxa"/>
            <w:noWrap/>
          </w:tcPr>
          <w:p w14:paraId="2E50526D" w14:textId="63BFA9C9" w:rsidR="00E37BE1" w:rsidRPr="00AD6106" w:rsidRDefault="00E37BE1" w:rsidP="00A1735C">
            <w:pPr>
              <w:keepNext/>
              <w:spacing w:before="20" w:after="20"/>
              <w:ind w:left="-226"/>
              <w:jc w:val="right"/>
              <w:rPr>
                <w:sz w:val="20"/>
                <w:szCs w:val="20"/>
              </w:rPr>
            </w:pPr>
            <w:r w:rsidRPr="00AD6106">
              <w:rPr>
                <w:sz w:val="20"/>
                <w:szCs w:val="20"/>
              </w:rPr>
              <w:t>28.945.177</w:t>
            </w:r>
          </w:p>
        </w:tc>
      </w:tr>
      <w:tr w:rsidR="00E37BE1" w:rsidRPr="00AD6106" w14:paraId="0D6EA858" w14:textId="77777777" w:rsidTr="00C266DB">
        <w:trPr>
          <w:trHeight w:val="161"/>
        </w:trPr>
        <w:tc>
          <w:tcPr>
            <w:tcW w:w="3256" w:type="dxa"/>
            <w:noWrap/>
          </w:tcPr>
          <w:p w14:paraId="1ED3ABD0" w14:textId="6C466C95" w:rsidR="00E37BE1" w:rsidRPr="00AD6106" w:rsidRDefault="00CB02A4" w:rsidP="00A1735C">
            <w:pPr>
              <w:keepNext/>
              <w:spacing w:before="20" w:after="20"/>
              <w:jc w:val="left"/>
              <w:rPr>
                <w:sz w:val="20"/>
                <w:szCs w:val="20"/>
              </w:rPr>
            </w:pPr>
            <w:r w:rsidRPr="00AD6106">
              <w:rPr>
                <w:sz w:val="20"/>
                <w:szCs w:val="20"/>
              </w:rPr>
              <w:t xml:space="preserve">Costos </w:t>
            </w:r>
            <w:r w:rsidR="00E37BE1" w:rsidRPr="00AD6106">
              <w:rPr>
                <w:sz w:val="20"/>
                <w:szCs w:val="20"/>
              </w:rPr>
              <w:t>admisibles</w:t>
            </w:r>
          </w:p>
        </w:tc>
        <w:tc>
          <w:tcPr>
            <w:tcW w:w="966" w:type="dxa"/>
            <w:noWrap/>
          </w:tcPr>
          <w:p w14:paraId="397315DE" w14:textId="63555A7C" w:rsidR="00E37BE1" w:rsidRPr="00AD6106" w:rsidRDefault="008950DB" w:rsidP="00A1735C">
            <w:pPr>
              <w:keepNext/>
              <w:spacing w:before="20" w:after="20"/>
              <w:ind w:left="-58"/>
              <w:jc w:val="right"/>
              <w:rPr>
                <w:sz w:val="20"/>
                <w:szCs w:val="20"/>
              </w:rPr>
            </w:pPr>
            <w:r w:rsidRPr="00AD6106">
              <w:rPr>
                <w:sz w:val="20"/>
                <w:szCs w:val="20"/>
              </w:rPr>
              <w:t>300.985</w:t>
            </w:r>
          </w:p>
        </w:tc>
        <w:tc>
          <w:tcPr>
            <w:tcW w:w="967" w:type="dxa"/>
            <w:noWrap/>
          </w:tcPr>
          <w:p w14:paraId="0F1AAE2F" w14:textId="4AE18100" w:rsidR="00E37BE1" w:rsidRPr="00AD6106" w:rsidRDefault="00E37BE1" w:rsidP="00A1735C">
            <w:pPr>
              <w:keepNext/>
              <w:spacing w:before="20" w:after="20"/>
              <w:jc w:val="right"/>
              <w:rPr>
                <w:sz w:val="20"/>
                <w:szCs w:val="20"/>
              </w:rPr>
            </w:pPr>
            <w:r w:rsidRPr="00AD6106">
              <w:rPr>
                <w:sz w:val="20"/>
                <w:szCs w:val="20"/>
              </w:rPr>
              <w:t>361.171</w:t>
            </w:r>
          </w:p>
        </w:tc>
        <w:tc>
          <w:tcPr>
            <w:tcW w:w="1161" w:type="dxa"/>
            <w:noWrap/>
          </w:tcPr>
          <w:p w14:paraId="0D98EDF6" w14:textId="481EB5F1" w:rsidR="00E37BE1" w:rsidRPr="00AD6106" w:rsidRDefault="00E37BE1" w:rsidP="00520EE0">
            <w:pPr>
              <w:keepNext/>
              <w:spacing w:before="20" w:after="20"/>
              <w:ind w:right="43" w:hanging="126"/>
              <w:jc w:val="right"/>
              <w:rPr>
                <w:sz w:val="20"/>
                <w:szCs w:val="20"/>
              </w:rPr>
            </w:pPr>
            <w:r w:rsidRPr="00AD6106">
              <w:rPr>
                <w:sz w:val="20"/>
                <w:szCs w:val="20"/>
              </w:rPr>
              <w:t>14.631.427</w:t>
            </w:r>
          </w:p>
        </w:tc>
        <w:tc>
          <w:tcPr>
            <w:tcW w:w="1005" w:type="dxa"/>
            <w:noWrap/>
          </w:tcPr>
          <w:p w14:paraId="3EEDA247" w14:textId="5D36A954" w:rsidR="00E37BE1" w:rsidRPr="00AD6106" w:rsidRDefault="00E37BE1" w:rsidP="00A1735C">
            <w:pPr>
              <w:keepNext/>
              <w:spacing w:before="20" w:after="20"/>
              <w:ind w:left="-105"/>
              <w:jc w:val="right"/>
              <w:rPr>
                <w:sz w:val="20"/>
                <w:szCs w:val="20"/>
              </w:rPr>
            </w:pPr>
            <w:r w:rsidRPr="00AD6106">
              <w:rPr>
                <w:sz w:val="20"/>
                <w:szCs w:val="20"/>
              </w:rPr>
              <w:t>6.236.041</w:t>
            </w:r>
          </w:p>
        </w:tc>
        <w:tc>
          <w:tcPr>
            <w:tcW w:w="982" w:type="dxa"/>
            <w:noWrap/>
          </w:tcPr>
          <w:p w14:paraId="3D774234" w14:textId="150ADFFF" w:rsidR="00E37BE1" w:rsidRPr="00AD6106" w:rsidRDefault="00E37BE1" w:rsidP="00A1735C">
            <w:pPr>
              <w:keepNext/>
              <w:spacing w:before="20" w:after="20"/>
              <w:ind w:left="-107"/>
              <w:jc w:val="right"/>
              <w:rPr>
                <w:sz w:val="20"/>
                <w:szCs w:val="20"/>
              </w:rPr>
            </w:pPr>
            <w:r w:rsidRPr="00AD6106">
              <w:rPr>
                <w:sz w:val="20"/>
                <w:szCs w:val="20"/>
              </w:rPr>
              <w:t>689.216</w:t>
            </w:r>
          </w:p>
        </w:tc>
        <w:tc>
          <w:tcPr>
            <w:tcW w:w="1074" w:type="dxa"/>
            <w:noWrap/>
          </w:tcPr>
          <w:p w14:paraId="23339883" w14:textId="5D40035D" w:rsidR="00E37BE1" w:rsidRPr="00AD6106" w:rsidRDefault="00E37BE1" w:rsidP="00A1735C">
            <w:pPr>
              <w:keepNext/>
              <w:spacing w:before="20" w:after="20"/>
              <w:ind w:left="-226"/>
              <w:jc w:val="right"/>
              <w:rPr>
                <w:sz w:val="20"/>
                <w:szCs w:val="20"/>
              </w:rPr>
            </w:pPr>
            <w:r w:rsidRPr="00AD6106">
              <w:rPr>
                <w:sz w:val="20"/>
                <w:szCs w:val="20"/>
              </w:rPr>
              <w:t>22.218.840</w:t>
            </w:r>
          </w:p>
        </w:tc>
      </w:tr>
      <w:tr w:rsidR="008B05C0" w:rsidRPr="00AD6106" w14:paraId="58AA85BF" w14:textId="77777777" w:rsidTr="00C266DB">
        <w:trPr>
          <w:trHeight w:val="283"/>
        </w:trPr>
        <w:tc>
          <w:tcPr>
            <w:tcW w:w="3256" w:type="dxa"/>
            <w:noWrap/>
          </w:tcPr>
          <w:p w14:paraId="1AEF3118" w14:textId="6E686F77" w:rsidR="008B05C0" w:rsidRPr="00AD6106" w:rsidRDefault="008B05C0" w:rsidP="008B05C0">
            <w:pPr>
              <w:keepNext/>
              <w:spacing w:before="20" w:after="20"/>
              <w:jc w:val="left"/>
              <w:rPr>
                <w:b/>
                <w:bCs/>
                <w:sz w:val="20"/>
                <w:szCs w:val="20"/>
              </w:rPr>
            </w:pPr>
            <w:r w:rsidRPr="00AD6106">
              <w:rPr>
                <w:b/>
                <w:bCs/>
                <w:sz w:val="20"/>
                <w:szCs w:val="20"/>
              </w:rPr>
              <w:t>Total</w:t>
            </w:r>
          </w:p>
        </w:tc>
        <w:tc>
          <w:tcPr>
            <w:tcW w:w="966" w:type="dxa"/>
            <w:noWrap/>
          </w:tcPr>
          <w:p w14:paraId="653B343E" w14:textId="52E21517" w:rsidR="008B05C0" w:rsidRPr="00AD6106" w:rsidRDefault="008B05C0" w:rsidP="008B05C0">
            <w:pPr>
              <w:keepNext/>
              <w:spacing w:before="20" w:after="20"/>
              <w:jc w:val="right"/>
              <w:rPr>
                <w:b/>
                <w:bCs/>
                <w:sz w:val="20"/>
                <w:szCs w:val="20"/>
              </w:rPr>
            </w:pPr>
            <w:r w:rsidRPr="00AD6106">
              <w:rPr>
                <w:b/>
                <w:bCs/>
                <w:sz w:val="20"/>
                <w:szCs w:val="20"/>
              </w:rPr>
              <w:t>362</w:t>
            </w:r>
            <w:r w:rsidR="00610E9B">
              <w:rPr>
                <w:b/>
                <w:bCs/>
                <w:sz w:val="20"/>
                <w:szCs w:val="20"/>
              </w:rPr>
              <w:t>.</w:t>
            </w:r>
            <w:r w:rsidRPr="00AD6106">
              <w:rPr>
                <w:b/>
                <w:bCs/>
                <w:sz w:val="20"/>
                <w:szCs w:val="20"/>
              </w:rPr>
              <w:t>335</w:t>
            </w:r>
          </w:p>
        </w:tc>
        <w:tc>
          <w:tcPr>
            <w:tcW w:w="967" w:type="dxa"/>
            <w:noWrap/>
          </w:tcPr>
          <w:p w14:paraId="2B501627" w14:textId="1EBFD281" w:rsidR="008B05C0" w:rsidRPr="00AD6106" w:rsidRDefault="008B05C0" w:rsidP="008B05C0">
            <w:pPr>
              <w:keepNext/>
              <w:spacing w:before="20" w:after="20"/>
              <w:jc w:val="right"/>
              <w:rPr>
                <w:b/>
                <w:bCs/>
                <w:sz w:val="20"/>
                <w:szCs w:val="20"/>
              </w:rPr>
            </w:pPr>
            <w:r w:rsidRPr="00AD6106">
              <w:rPr>
                <w:b/>
                <w:bCs/>
                <w:sz w:val="20"/>
                <w:szCs w:val="20"/>
              </w:rPr>
              <w:t>418.271</w:t>
            </w:r>
          </w:p>
        </w:tc>
        <w:tc>
          <w:tcPr>
            <w:tcW w:w="1161" w:type="dxa"/>
            <w:noWrap/>
          </w:tcPr>
          <w:p w14:paraId="3A6E91A9" w14:textId="79DDB612" w:rsidR="008B05C0" w:rsidRPr="00AD6106" w:rsidRDefault="008B05C0" w:rsidP="00551C35">
            <w:pPr>
              <w:keepNext/>
              <w:spacing w:before="20" w:after="20"/>
              <w:ind w:right="-67" w:hanging="126"/>
              <w:jc w:val="right"/>
              <w:rPr>
                <w:b/>
                <w:bCs/>
                <w:sz w:val="20"/>
                <w:szCs w:val="20"/>
              </w:rPr>
            </w:pPr>
            <w:r w:rsidRPr="00AD6106">
              <w:rPr>
                <w:b/>
                <w:bCs/>
                <w:sz w:val="20"/>
                <w:szCs w:val="20"/>
              </w:rPr>
              <w:t>1.117.335</w:t>
            </w:r>
            <w:r w:rsidR="00033EDF" w:rsidRPr="00AD6106">
              <w:rPr>
                <w:i/>
                <w:iCs/>
                <w:sz w:val="20"/>
                <w:szCs w:val="20"/>
                <w:vertAlign w:val="superscript"/>
              </w:rPr>
              <w:t>**</w:t>
            </w:r>
          </w:p>
        </w:tc>
        <w:tc>
          <w:tcPr>
            <w:tcW w:w="1005" w:type="dxa"/>
            <w:noWrap/>
          </w:tcPr>
          <w:p w14:paraId="3ED6E2C7" w14:textId="27B243DB" w:rsidR="008B05C0" w:rsidRPr="00AD6106" w:rsidRDefault="008B05C0" w:rsidP="008B05C0">
            <w:pPr>
              <w:keepNext/>
              <w:spacing w:before="20" w:after="20"/>
              <w:ind w:left="-105"/>
              <w:jc w:val="right"/>
              <w:rPr>
                <w:b/>
                <w:bCs/>
                <w:sz w:val="20"/>
                <w:szCs w:val="20"/>
              </w:rPr>
            </w:pPr>
            <w:r w:rsidRPr="00AD6106">
              <w:rPr>
                <w:b/>
                <w:bCs/>
                <w:sz w:val="20"/>
                <w:szCs w:val="20"/>
              </w:rPr>
              <w:t>6.290.991</w:t>
            </w:r>
          </w:p>
        </w:tc>
        <w:tc>
          <w:tcPr>
            <w:tcW w:w="982" w:type="dxa"/>
            <w:noWrap/>
          </w:tcPr>
          <w:p w14:paraId="54C6B2BA" w14:textId="7CE1FAFA" w:rsidR="008B05C0" w:rsidRPr="00AD6106" w:rsidRDefault="008B05C0" w:rsidP="008B05C0">
            <w:pPr>
              <w:keepNext/>
              <w:spacing w:before="20" w:after="20"/>
              <w:ind w:left="-107"/>
              <w:jc w:val="right"/>
              <w:rPr>
                <w:b/>
                <w:bCs/>
                <w:sz w:val="20"/>
                <w:szCs w:val="20"/>
              </w:rPr>
            </w:pPr>
            <w:r w:rsidRPr="00AD6106">
              <w:rPr>
                <w:b/>
                <w:bCs/>
                <w:sz w:val="20"/>
                <w:szCs w:val="20"/>
              </w:rPr>
              <w:t>757.216</w:t>
            </w:r>
          </w:p>
        </w:tc>
        <w:tc>
          <w:tcPr>
            <w:tcW w:w="1074" w:type="dxa"/>
            <w:noWrap/>
          </w:tcPr>
          <w:p w14:paraId="65C35984" w14:textId="04664189" w:rsidR="008B05C0" w:rsidRPr="00AD6106" w:rsidRDefault="008B05C0" w:rsidP="008B05C0">
            <w:pPr>
              <w:keepNext/>
              <w:spacing w:before="20" w:after="20"/>
              <w:jc w:val="right"/>
              <w:rPr>
                <w:b/>
                <w:bCs/>
                <w:sz w:val="20"/>
                <w:szCs w:val="20"/>
              </w:rPr>
            </w:pPr>
            <w:r w:rsidRPr="00AD6106">
              <w:rPr>
                <w:b/>
                <w:bCs/>
                <w:sz w:val="20"/>
                <w:szCs w:val="20"/>
              </w:rPr>
              <w:t>8.946.148</w:t>
            </w:r>
          </w:p>
        </w:tc>
      </w:tr>
    </w:tbl>
    <w:p w14:paraId="48F56037" w14:textId="4D22A64F" w:rsidR="0051409E" w:rsidRPr="00AD6106" w:rsidRDefault="0051409E" w:rsidP="0051409E">
      <w:pPr>
        <w:rPr>
          <w:sz w:val="18"/>
          <w:szCs w:val="18"/>
        </w:rPr>
      </w:pPr>
      <w:r w:rsidRPr="00AD6106">
        <w:rPr>
          <w:sz w:val="18"/>
          <w:szCs w:val="18"/>
        </w:rPr>
        <w:t>* Media para 2022–2024</w:t>
      </w:r>
      <w:r w:rsidR="00FD3D6C" w:rsidRPr="00AD6106">
        <w:rPr>
          <w:sz w:val="18"/>
          <w:szCs w:val="18"/>
        </w:rPr>
        <w:t>.</w:t>
      </w:r>
    </w:p>
    <w:p w14:paraId="438F7398" w14:textId="3A28C409" w:rsidR="00E34A10" w:rsidRPr="004B062A" w:rsidRDefault="00E34A10" w:rsidP="00E34A10">
      <w:pPr>
        <w:spacing w:after="240"/>
        <w:rPr>
          <w:sz w:val="18"/>
          <w:szCs w:val="18"/>
          <w:lang w:val="es-ES"/>
        </w:rPr>
      </w:pPr>
      <w:r w:rsidRPr="004B062A">
        <w:rPr>
          <w:sz w:val="18"/>
          <w:szCs w:val="18"/>
          <w:lang w:val="es-ES"/>
        </w:rPr>
        <w:t xml:space="preserve">* </w:t>
      </w:r>
      <w:r w:rsidR="007A0FC3" w:rsidRPr="004B062A">
        <w:rPr>
          <w:sz w:val="18"/>
          <w:szCs w:val="18"/>
          <w:lang w:val="es-ES"/>
        </w:rPr>
        <w:t xml:space="preserve">Refleja </w:t>
      </w:r>
      <w:r w:rsidRPr="004B062A">
        <w:rPr>
          <w:sz w:val="18"/>
          <w:szCs w:val="18"/>
          <w:lang w:val="es-ES"/>
        </w:rPr>
        <w:t xml:space="preserve">una participación del 7,6 % en virtud del </w:t>
      </w:r>
      <w:r w:rsidR="00552C0C" w:rsidRPr="004B062A">
        <w:rPr>
          <w:sz w:val="18"/>
          <w:szCs w:val="18"/>
          <w:lang w:val="es-ES"/>
        </w:rPr>
        <w:t>artículo 5</w:t>
      </w:r>
      <w:r w:rsidRPr="004B062A">
        <w:rPr>
          <w:sz w:val="18"/>
          <w:szCs w:val="18"/>
          <w:lang w:val="es-ES"/>
        </w:rPr>
        <w:t>.</w:t>
      </w:r>
    </w:p>
    <w:p w14:paraId="2512C779" w14:textId="69D084CA" w:rsidR="00796457" w:rsidRPr="00AD6106" w:rsidRDefault="004D1CA9" w:rsidP="00854097">
      <w:pPr>
        <w:pStyle w:val="Heading1"/>
        <w:numPr>
          <w:ilvl w:val="0"/>
          <w:numId w:val="0"/>
        </w:numPr>
        <w:rPr>
          <w:i/>
          <w:iCs/>
        </w:rPr>
      </w:pPr>
      <w:r w:rsidRPr="00AD6106">
        <w:rPr>
          <w:i/>
          <w:iCs/>
        </w:rPr>
        <w:t>Laboratorios de ensayo</w:t>
      </w:r>
    </w:p>
    <w:p w14:paraId="6FD71F35" w14:textId="41CDE596" w:rsidR="00D94C60" w:rsidRPr="004B062A" w:rsidRDefault="00D94C60">
      <w:pPr>
        <w:pStyle w:val="Heading1"/>
        <w:rPr>
          <w:lang w:val="es-ES"/>
        </w:rPr>
      </w:pPr>
      <w:r w:rsidRPr="004B062A">
        <w:rPr>
          <w:lang w:val="es-ES"/>
        </w:rPr>
        <w:t xml:space="preserve">Las actividades de asistencia técnica incluyen la </w:t>
      </w:r>
      <w:r w:rsidR="00DD74C0" w:rsidRPr="004B062A">
        <w:rPr>
          <w:lang w:val="es-ES"/>
        </w:rPr>
        <w:t xml:space="preserve">creación </w:t>
      </w:r>
      <w:r w:rsidRPr="004B062A">
        <w:rPr>
          <w:lang w:val="es-ES"/>
        </w:rPr>
        <w:t xml:space="preserve">de cuatro cámaras ambientales </w:t>
      </w:r>
      <w:r w:rsidR="00AF2773" w:rsidRPr="004B062A">
        <w:rPr>
          <w:lang w:val="es-ES"/>
        </w:rPr>
        <w:t>(dos para refrigeradores domésticos y congeladores y dos para enfriadores de bebidas) instaladas en las oficinas del MEMR en Yakarta y Java Oriental para apoyar el desarrollo y la certificación de productos</w:t>
      </w:r>
      <w:r w:rsidR="00796055" w:rsidRPr="004B062A">
        <w:rPr>
          <w:lang w:val="es-ES"/>
        </w:rPr>
        <w:t xml:space="preserve">. </w:t>
      </w:r>
      <w:r w:rsidR="00AB1242" w:rsidRPr="004B062A">
        <w:rPr>
          <w:lang w:val="es-ES"/>
        </w:rPr>
        <w:t xml:space="preserve">Los costes </w:t>
      </w:r>
      <w:r w:rsidRPr="004B062A">
        <w:rPr>
          <w:lang w:val="es-ES"/>
        </w:rPr>
        <w:t xml:space="preserve">se proponen </w:t>
      </w:r>
      <w:r w:rsidR="001446E2" w:rsidRPr="004B062A">
        <w:rPr>
          <w:lang w:val="es-ES"/>
        </w:rPr>
        <w:t>como una suma alzada</w:t>
      </w:r>
      <w:r w:rsidR="002F4DD4" w:rsidRPr="004B062A">
        <w:rPr>
          <w:lang w:val="es-ES"/>
        </w:rPr>
        <w:t xml:space="preserve">, que cubre </w:t>
      </w:r>
      <w:r w:rsidR="009B0EB6" w:rsidRPr="004B062A">
        <w:rPr>
          <w:lang w:val="es-ES"/>
        </w:rPr>
        <w:t xml:space="preserve">losa </w:t>
      </w:r>
      <w:r w:rsidR="00B87273" w:rsidRPr="004B062A">
        <w:rPr>
          <w:lang w:val="es-ES"/>
        </w:rPr>
        <w:t>de hormigón prefabricada</w:t>
      </w:r>
      <w:r w:rsidR="000E0CFB" w:rsidRPr="004B062A">
        <w:rPr>
          <w:lang w:val="es-ES"/>
        </w:rPr>
        <w:t xml:space="preserve">, </w:t>
      </w:r>
      <w:r w:rsidR="00B87273" w:rsidRPr="004B062A">
        <w:rPr>
          <w:lang w:val="es-ES"/>
        </w:rPr>
        <w:t>espuma de</w:t>
      </w:r>
      <w:r w:rsidR="009B0EB6" w:rsidRPr="004B062A">
        <w:rPr>
          <w:lang w:val="es-ES"/>
        </w:rPr>
        <w:t xml:space="preserve"> poliuretano</w:t>
      </w:r>
      <w:r w:rsidR="000E0CFB" w:rsidRPr="004B062A">
        <w:rPr>
          <w:lang w:val="es-ES"/>
        </w:rPr>
        <w:t xml:space="preserve">, </w:t>
      </w:r>
      <w:r w:rsidR="009B0EB6" w:rsidRPr="004B062A">
        <w:rPr>
          <w:lang w:val="es-ES"/>
        </w:rPr>
        <w:t>iluminación</w:t>
      </w:r>
      <w:r w:rsidR="000E0CFB" w:rsidRPr="004B062A">
        <w:rPr>
          <w:lang w:val="es-ES"/>
        </w:rPr>
        <w:t>,</w:t>
      </w:r>
      <w:r w:rsidR="009B0EB6" w:rsidRPr="004B062A">
        <w:rPr>
          <w:lang w:val="es-ES"/>
        </w:rPr>
        <w:t xml:space="preserve"> aparato </w:t>
      </w:r>
      <w:r w:rsidR="00B57EDC" w:rsidRPr="004B062A">
        <w:rPr>
          <w:lang w:val="es-ES"/>
        </w:rPr>
        <w:t xml:space="preserve">de </w:t>
      </w:r>
      <w:r w:rsidR="009B0EB6" w:rsidRPr="004B062A">
        <w:rPr>
          <w:lang w:val="es-ES"/>
        </w:rPr>
        <w:t>aire</w:t>
      </w:r>
      <w:r w:rsidR="00B57EDC" w:rsidRPr="004B062A">
        <w:rPr>
          <w:lang w:val="es-ES"/>
        </w:rPr>
        <w:t xml:space="preserve"> acondicionado</w:t>
      </w:r>
      <w:r w:rsidR="000E0CFB" w:rsidRPr="004B062A">
        <w:rPr>
          <w:lang w:val="es-ES"/>
        </w:rPr>
        <w:t xml:space="preserve">, </w:t>
      </w:r>
      <w:r w:rsidR="009B0EB6" w:rsidRPr="004B062A">
        <w:rPr>
          <w:lang w:val="es-ES"/>
        </w:rPr>
        <w:t>soplador de aire</w:t>
      </w:r>
      <w:r w:rsidR="000E0CFB" w:rsidRPr="004B062A">
        <w:rPr>
          <w:lang w:val="es-ES"/>
        </w:rPr>
        <w:t xml:space="preserve">, </w:t>
      </w:r>
      <w:r w:rsidR="009B0EB6" w:rsidRPr="004B062A">
        <w:rPr>
          <w:lang w:val="es-ES"/>
        </w:rPr>
        <w:t>evaporador</w:t>
      </w:r>
      <w:r w:rsidR="000E0CFB" w:rsidRPr="004B062A">
        <w:rPr>
          <w:lang w:val="es-ES"/>
        </w:rPr>
        <w:t xml:space="preserve">, </w:t>
      </w:r>
      <w:r w:rsidR="009B0EB6" w:rsidRPr="004B062A">
        <w:rPr>
          <w:lang w:val="es-ES"/>
        </w:rPr>
        <w:t>unidad de condensación</w:t>
      </w:r>
      <w:r w:rsidR="000E0CFB" w:rsidRPr="004B062A">
        <w:rPr>
          <w:lang w:val="es-ES"/>
        </w:rPr>
        <w:t xml:space="preserve">, </w:t>
      </w:r>
      <w:r w:rsidR="009B0EB6" w:rsidRPr="004B062A">
        <w:rPr>
          <w:lang w:val="es-ES"/>
        </w:rPr>
        <w:t>humidificador</w:t>
      </w:r>
      <w:r w:rsidR="000E0CFB" w:rsidRPr="004B062A">
        <w:rPr>
          <w:lang w:val="es-ES"/>
        </w:rPr>
        <w:t xml:space="preserve">, </w:t>
      </w:r>
      <w:r w:rsidR="009B0EB6" w:rsidRPr="004B062A">
        <w:rPr>
          <w:lang w:val="es-ES"/>
        </w:rPr>
        <w:t>armario de alimentación y medición</w:t>
      </w:r>
      <w:r w:rsidR="000E0CFB" w:rsidRPr="004B062A">
        <w:rPr>
          <w:lang w:val="es-ES"/>
        </w:rPr>
        <w:t xml:space="preserve">, </w:t>
      </w:r>
      <w:r w:rsidR="009B0EB6" w:rsidRPr="004B062A">
        <w:rPr>
          <w:lang w:val="es-ES"/>
        </w:rPr>
        <w:t>cuadro de distribución eléctrica</w:t>
      </w:r>
      <w:r w:rsidR="000E0CFB" w:rsidRPr="004B062A">
        <w:rPr>
          <w:lang w:val="es-ES"/>
        </w:rPr>
        <w:t xml:space="preserve">, </w:t>
      </w:r>
      <w:r w:rsidR="009B0EB6" w:rsidRPr="004B062A">
        <w:rPr>
          <w:lang w:val="es-ES"/>
        </w:rPr>
        <w:t>panel de termopares</w:t>
      </w:r>
      <w:r w:rsidR="000E0CFB" w:rsidRPr="004B062A">
        <w:rPr>
          <w:lang w:val="es-ES"/>
        </w:rPr>
        <w:t xml:space="preserve">, </w:t>
      </w:r>
      <w:r w:rsidR="009B0EB6" w:rsidRPr="004B062A">
        <w:rPr>
          <w:lang w:val="es-ES"/>
        </w:rPr>
        <w:t>equipo de control de datos y humedad</w:t>
      </w:r>
      <w:r w:rsidR="000E0CFB" w:rsidRPr="004B062A">
        <w:rPr>
          <w:lang w:val="es-ES"/>
        </w:rPr>
        <w:t xml:space="preserve">, </w:t>
      </w:r>
      <w:r w:rsidR="009B0EB6" w:rsidRPr="004B062A">
        <w:rPr>
          <w:lang w:val="es-ES"/>
        </w:rPr>
        <w:t>sistema de adquisición de datos</w:t>
      </w:r>
      <w:r w:rsidR="000E0CFB" w:rsidRPr="004B062A">
        <w:rPr>
          <w:lang w:val="es-ES"/>
        </w:rPr>
        <w:t xml:space="preserve">, </w:t>
      </w:r>
      <w:r w:rsidR="009B0EB6" w:rsidRPr="004B062A">
        <w:rPr>
          <w:lang w:val="es-ES"/>
        </w:rPr>
        <w:t>sensores a prueba de explosiones</w:t>
      </w:r>
      <w:r w:rsidR="000E0CFB" w:rsidRPr="004B062A">
        <w:rPr>
          <w:lang w:val="es-ES"/>
        </w:rPr>
        <w:t xml:space="preserve">, </w:t>
      </w:r>
      <w:r w:rsidR="00416127" w:rsidRPr="004B062A">
        <w:rPr>
          <w:lang w:val="es-ES"/>
        </w:rPr>
        <w:t>sistema de ventilación</w:t>
      </w:r>
      <w:r w:rsidR="000E0CFB" w:rsidRPr="004B062A">
        <w:rPr>
          <w:lang w:val="es-ES"/>
        </w:rPr>
        <w:t xml:space="preserve">, </w:t>
      </w:r>
      <w:r w:rsidR="00416127" w:rsidRPr="004B062A">
        <w:rPr>
          <w:lang w:val="es-ES"/>
        </w:rPr>
        <w:t>software</w:t>
      </w:r>
      <w:r w:rsidR="000E0CFB" w:rsidRPr="004B062A">
        <w:rPr>
          <w:lang w:val="es-ES"/>
        </w:rPr>
        <w:t xml:space="preserve">, </w:t>
      </w:r>
      <w:r w:rsidR="00416127" w:rsidRPr="004B062A">
        <w:rPr>
          <w:lang w:val="es-ES"/>
        </w:rPr>
        <w:t>sistema de control eléctrico</w:t>
      </w:r>
      <w:r w:rsidR="000E0CFB" w:rsidRPr="004B062A">
        <w:rPr>
          <w:lang w:val="es-ES"/>
        </w:rPr>
        <w:t xml:space="preserve">, </w:t>
      </w:r>
      <w:r w:rsidR="00D66297" w:rsidRPr="004B062A">
        <w:rPr>
          <w:lang w:val="es-ES"/>
        </w:rPr>
        <w:t>transporte</w:t>
      </w:r>
      <w:r w:rsidR="000E0CFB" w:rsidRPr="004B062A">
        <w:rPr>
          <w:lang w:val="es-ES"/>
        </w:rPr>
        <w:t xml:space="preserve">, </w:t>
      </w:r>
      <w:r w:rsidR="00D66297" w:rsidRPr="004B062A">
        <w:rPr>
          <w:lang w:val="es-ES"/>
        </w:rPr>
        <w:t>calibración y capacitación</w:t>
      </w:r>
      <w:r w:rsidR="002F4DD4" w:rsidRPr="004B062A">
        <w:rPr>
          <w:lang w:val="es-ES"/>
        </w:rPr>
        <w:t xml:space="preserve">, </w:t>
      </w:r>
      <w:r w:rsidR="001446E2" w:rsidRPr="004B062A">
        <w:rPr>
          <w:lang w:val="es-ES"/>
        </w:rPr>
        <w:t xml:space="preserve">por un importe de USD 1.000.000 </w:t>
      </w:r>
      <w:r w:rsidR="00D468DA" w:rsidRPr="004B062A">
        <w:rPr>
          <w:lang w:val="es-ES"/>
        </w:rPr>
        <w:t>(</w:t>
      </w:r>
      <w:r w:rsidR="001446E2" w:rsidRPr="004B062A">
        <w:rPr>
          <w:lang w:val="es-ES"/>
        </w:rPr>
        <w:t>USD 250.000 por cámara</w:t>
      </w:r>
      <w:r w:rsidR="00D468DA" w:rsidRPr="004B062A">
        <w:rPr>
          <w:lang w:val="es-ES"/>
        </w:rPr>
        <w:t>)</w:t>
      </w:r>
      <w:r w:rsidR="002F4DD4" w:rsidRPr="004B062A">
        <w:rPr>
          <w:lang w:val="es-ES"/>
        </w:rPr>
        <w:t>.</w:t>
      </w:r>
    </w:p>
    <w:p w14:paraId="37652A25" w14:textId="314DE59A" w:rsidR="00000680" w:rsidRPr="00AD6106" w:rsidRDefault="00854097" w:rsidP="00D94C60">
      <w:pPr>
        <w:pStyle w:val="Heading1"/>
        <w:numPr>
          <w:ilvl w:val="0"/>
          <w:numId w:val="0"/>
        </w:numPr>
        <w:rPr>
          <w:i/>
          <w:iCs/>
        </w:rPr>
      </w:pPr>
      <w:r w:rsidRPr="00AD6106">
        <w:rPr>
          <w:i/>
          <w:iCs/>
        </w:rPr>
        <w:t>Formulación de políticas</w:t>
      </w:r>
    </w:p>
    <w:p w14:paraId="6E289501" w14:textId="3C28DB2D" w:rsidR="008E67A9" w:rsidRPr="004B062A" w:rsidRDefault="00B669CE">
      <w:pPr>
        <w:pStyle w:val="Heading1"/>
        <w:rPr>
          <w:lang w:val="es-ES"/>
        </w:rPr>
      </w:pPr>
      <w:r w:rsidRPr="004B062A">
        <w:rPr>
          <w:lang w:val="es-ES"/>
        </w:rPr>
        <w:t>Se proponen</w:t>
      </w:r>
      <w:r w:rsidR="009C6CC9" w:rsidRPr="004B062A">
        <w:rPr>
          <w:lang w:val="es-ES"/>
        </w:rPr>
        <w:t xml:space="preserve"> actividades de formulación de políticas </w:t>
      </w:r>
      <w:r w:rsidRPr="004B062A">
        <w:rPr>
          <w:lang w:val="es-ES"/>
        </w:rPr>
        <w:t xml:space="preserve">para </w:t>
      </w:r>
      <w:r w:rsidR="00D75AEE" w:rsidRPr="004B062A">
        <w:rPr>
          <w:lang w:val="es-ES"/>
        </w:rPr>
        <w:t xml:space="preserve">reforzar la reglamentación de eficiencia energética: </w:t>
      </w:r>
      <w:r w:rsidR="00700126" w:rsidRPr="004B062A">
        <w:rPr>
          <w:lang w:val="es-ES"/>
        </w:rPr>
        <w:t xml:space="preserve">los </w:t>
      </w:r>
      <w:r w:rsidR="00E924E5">
        <w:rPr>
          <w:lang w:val="es-ES"/>
        </w:rPr>
        <w:t>NMEE</w:t>
      </w:r>
      <w:r w:rsidR="00700126" w:rsidRPr="004B062A">
        <w:rPr>
          <w:lang w:val="es-ES"/>
        </w:rPr>
        <w:t xml:space="preserve"> </w:t>
      </w:r>
      <w:r w:rsidR="00882745" w:rsidRPr="004B062A">
        <w:rPr>
          <w:lang w:val="es-ES"/>
        </w:rPr>
        <w:t xml:space="preserve">para </w:t>
      </w:r>
      <w:r w:rsidR="00940F1B" w:rsidRPr="004B062A">
        <w:rPr>
          <w:lang w:val="es-ES"/>
        </w:rPr>
        <w:t xml:space="preserve">los equipos </w:t>
      </w:r>
      <w:r w:rsidR="00DC2DD7" w:rsidRPr="004B062A">
        <w:rPr>
          <w:lang w:val="es-ES"/>
        </w:rPr>
        <w:t>de refrigeración</w:t>
      </w:r>
      <w:r w:rsidR="00882745" w:rsidRPr="004B062A">
        <w:rPr>
          <w:lang w:val="es-ES"/>
        </w:rPr>
        <w:t xml:space="preserve"> domésticos </w:t>
      </w:r>
      <w:r w:rsidR="0020108B" w:rsidRPr="004B062A">
        <w:rPr>
          <w:lang w:val="es-ES"/>
        </w:rPr>
        <w:t>se incrementarán entre un 10 % y un 20 %</w:t>
      </w:r>
      <w:r w:rsidR="00F5233B" w:rsidRPr="004B062A">
        <w:rPr>
          <w:lang w:val="es-ES"/>
        </w:rPr>
        <w:t xml:space="preserve">, </w:t>
      </w:r>
      <w:r w:rsidR="00D75AEE" w:rsidRPr="004B062A">
        <w:rPr>
          <w:lang w:val="es-ES"/>
        </w:rPr>
        <w:t xml:space="preserve">y </w:t>
      </w:r>
      <w:r w:rsidR="00B47E82" w:rsidRPr="004B062A">
        <w:rPr>
          <w:lang w:val="es-ES"/>
        </w:rPr>
        <w:t xml:space="preserve">las normas </w:t>
      </w:r>
      <w:r w:rsidR="00BF3D8D" w:rsidRPr="004B062A">
        <w:rPr>
          <w:lang w:val="es-ES"/>
        </w:rPr>
        <w:t xml:space="preserve">se </w:t>
      </w:r>
      <w:r w:rsidR="0033405B" w:rsidRPr="004B062A">
        <w:rPr>
          <w:lang w:val="es-ES"/>
        </w:rPr>
        <w:t>ampliarán para incluir los congeladores domésticos, que funcionan a temperaturas más bajas y actualmente quedan fuera del marco de las normas mínimas de eficiencia energética existentes</w:t>
      </w:r>
      <w:r w:rsidR="002D648C" w:rsidRPr="004B062A">
        <w:rPr>
          <w:lang w:val="es-ES"/>
        </w:rPr>
        <w:t xml:space="preserve">, </w:t>
      </w:r>
      <w:r w:rsidR="000A307F" w:rsidRPr="004B062A">
        <w:rPr>
          <w:lang w:val="es-ES"/>
        </w:rPr>
        <w:t xml:space="preserve">así como </w:t>
      </w:r>
      <w:r w:rsidR="0009708E" w:rsidRPr="004B062A">
        <w:rPr>
          <w:lang w:val="es-ES"/>
        </w:rPr>
        <w:t>los expositores de helados</w:t>
      </w:r>
      <w:r w:rsidR="0045725D" w:rsidRPr="004B062A">
        <w:rPr>
          <w:lang w:val="es-ES"/>
        </w:rPr>
        <w:t xml:space="preserve">. </w:t>
      </w:r>
      <w:r w:rsidR="008E67A9" w:rsidRPr="004B062A">
        <w:rPr>
          <w:lang w:val="es-ES"/>
        </w:rPr>
        <w:t>Se proponen las siguientes actividades y gastos, por un importe de USD</w:t>
      </w:r>
      <w:r w:rsidR="00685259">
        <w:rPr>
          <w:lang w:val="es-ES"/>
        </w:rPr>
        <w:t> </w:t>
      </w:r>
      <w:r w:rsidR="008E67A9" w:rsidRPr="004B062A">
        <w:rPr>
          <w:lang w:val="es-ES"/>
        </w:rPr>
        <w:t>406.350</w:t>
      </w:r>
      <w:r w:rsidR="00305CA3" w:rsidRPr="004B062A">
        <w:rPr>
          <w:lang w:val="es-ES"/>
        </w:rPr>
        <w:t xml:space="preserve">, para </w:t>
      </w:r>
      <w:r w:rsidR="0067332C" w:rsidRPr="004B062A">
        <w:rPr>
          <w:lang w:val="es-ES"/>
        </w:rPr>
        <w:t>la formulación de políticas</w:t>
      </w:r>
      <w:r w:rsidR="008E67A9" w:rsidRPr="004B062A">
        <w:rPr>
          <w:lang w:val="es-ES"/>
        </w:rPr>
        <w:t>:</w:t>
      </w:r>
    </w:p>
    <w:p w14:paraId="1B374E7C" w14:textId="345A78C7" w:rsidR="00125620" w:rsidRPr="004B062A" w:rsidRDefault="00A74367">
      <w:pPr>
        <w:pStyle w:val="Heading2"/>
        <w:numPr>
          <w:ilvl w:val="1"/>
          <w:numId w:val="33"/>
        </w:numPr>
        <w:tabs>
          <w:tab w:val="clear" w:pos="0"/>
          <w:tab w:val="num" w:pos="360"/>
        </w:tabs>
        <w:rPr>
          <w:lang w:val="es-ES"/>
        </w:rPr>
      </w:pPr>
      <w:r w:rsidRPr="004B062A">
        <w:rPr>
          <w:lang w:val="es-ES"/>
        </w:rPr>
        <w:t xml:space="preserve">Expansión de </w:t>
      </w:r>
      <w:r w:rsidR="008424D6" w:rsidRPr="004B062A">
        <w:rPr>
          <w:lang w:val="es-ES"/>
        </w:rPr>
        <w:t xml:space="preserve">las normas mínimas de eficiencia energética </w:t>
      </w:r>
      <w:r w:rsidRPr="004B062A">
        <w:rPr>
          <w:lang w:val="es-ES"/>
        </w:rPr>
        <w:t xml:space="preserve">para incluir los congeladores domésticos </w:t>
      </w:r>
      <w:r w:rsidR="00447FA2" w:rsidRPr="004B062A">
        <w:rPr>
          <w:lang w:val="es-ES"/>
        </w:rPr>
        <w:t>y los expositores de helados</w:t>
      </w:r>
      <w:r w:rsidRPr="004B062A">
        <w:rPr>
          <w:lang w:val="es-ES"/>
        </w:rPr>
        <w:t>:</w:t>
      </w:r>
    </w:p>
    <w:p w14:paraId="65E03F33" w14:textId="1351EF56" w:rsidR="00125620" w:rsidRPr="004B062A" w:rsidRDefault="00B2555D" w:rsidP="00125620">
      <w:pPr>
        <w:pStyle w:val="Heading3"/>
        <w:numPr>
          <w:ilvl w:val="2"/>
          <w:numId w:val="33"/>
        </w:numPr>
        <w:tabs>
          <w:tab w:val="clear" w:pos="0"/>
          <w:tab w:val="num" w:pos="360"/>
        </w:tabs>
        <w:rPr>
          <w:lang w:val="es-ES"/>
        </w:rPr>
      </w:pPr>
      <w:r w:rsidRPr="004B062A">
        <w:rPr>
          <w:lang w:val="es-ES"/>
        </w:rPr>
        <w:lastRenderedPageBreak/>
        <w:t xml:space="preserve">Estudio de mercado y análisis para </w:t>
      </w:r>
      <w:r w:rsidR="00F32433" w:rsidRPr="004B062A">
        <w:rPr>
          <w:lang w:val="es-ES"/>
        </w:rPr>
        <w:t xml:space="preserve">la revisión de </w:t>
      </w:r>
      <w:r w:rsidR="000C22A9" w:rsidRPr="004B062A">
        <w:rPr>
          <w:lang w:val="es-ES"/>
        </w:rPr>
        <w:t xml:space="preserve">las normas mínimas de eficiencia energética </w:t>
      </w:r>
      <w:r w:rsidR="005F47D0" w:rsidRPr="004B062A">
        <w:rPr>
          <w:lang w:val="es-ES"/>
        </w:rPr>
        <w:t xml:space="preserve">con el fin de incluir </w:t>
      </w:r>
      <w:r w:rsidR="00447FA2" w:rsidRPr="004B062A">
        <w:rPr>
          <w:lang w:val="es-ES"/>
        </w:rPr>
        <w:t xml:space="preserve">los congeladores domésticos y los expositores de helados </w:t>
      </w:r>
      <w:r w:rsidR="00397A2D" w:rsidRPr="004B062A">
        <w:rPr>
          <w:lang w:val="es-ES"/>
        </w:rPr>
        <w:t>(USD</w:t>
      </w:r>
      <w:r w:rsidRPr="004B062A">
        <w:rPr>
          <w:lang w:val="es-ES"/>
        </w:rPr>
        <w:t xml:space="preserve"> 50.000</w:t>
      </w:r>
      <w:r w:rsidR="00397A2D" w:rsidRPr="004B062A">
        <w:rPr>
          <w:lang w:val="es-ES"/>
        </w:rPr>
        <w:t>);</w:t>
      </w:r>
    </w:p>
    <w:p w14:paraId="34437395" w14:textId="38FB4F77" w:rsidR="00125620" w:rsidRPr="004B062A" w:rsidRDefault="00B2555D" w:rsidP="00125620">
      <w:pPr>
        <w:pStyle w:val="Heading3"/>
        <w:numPr>
          <w:ilvl w:val="2"/>
          <w:numId w:val="33"/>
        </w:numPr>
        <w:tabs>
          <w:tab w:val="clear" w:pos="0"/>
          <w:tab w:val="num" w:pos="360"/>
        </w:tabs>
        <w:rPr>
          <w:lang w:val="es-ES"/>
        </w:rPr>
      </w:pPr>
      <w:r w:rsidRPr="004B062A">
        <w:rPr>
          <w:lang w:val="es-ES"/>
        </w:rPr>
        <w:t xml:space="preserve">Elaboración de normas </w:t>
      </w:r>
      <w:r w:rsidR="00B90E11" w:rsidRPr="004B062A">
        <w:rPr>
          <w:lang w:val="es-ES"/>
        </w:rPr>
        <w:t xml:space="preserve">mínimas </w:t>
      </w:r>
      <w:r w:rsidRPr="004B062A">
        <w:rPr>
          <w:lang w:val="es-ES"/>
        </w:rPr>
        <w:t xml:space="preserve">de eficiencia energética </w:t>
      </w:r>
      <w:r w:rsidR="008813AD" w:rsidRPr="004B062A">
        <w:rPr>
          <w:lang w:val="es-ES"/>
        </w:rPr>
        <w:t xml:space="preserve">para </w:t>
      </w:r>
      <w:r w:rsidR="00447FA2" w:rsidRPr="004B062A">
        <w:rPr>
          <w:lang w:val="es-ES"/>
        </w:rPr>
        <w:t xml:space="preserve">congeladores domésticos y expositores de helados </w:t>
      </w:r>
      <w:r w:rsidR="00397A2D" w:rsidRPr="004B062A">
        <w:rPr>
          <w:lang w:val="es-ES"/>
        </w:rPr>
        <w:t>(USD</w:t>
      </w:r>
      <w:r w:rsidRPr="004B062A">
        <w:rPr>
          <w:lang w:val="es-ES"/>
        </w:rPr>
        <w:t xml:space="preserve"> 50.000</w:t>
      </w:r>
      <w:r w:rsidR="00397A2D" w:rsidRPr="004B062A">
        <w:rPr>
          <w:lang w:val="es-ES"/>
        </w:rPr>
        <w:t>);</w:t>
      </w:r>
    </w:p>
    <w:p w14:paraId="55756A9B" w14:textId="3A93B2BE" w:rsidR="00B2555D" w:rsidRPr="004B062A" w:rsidRDefault="002C26C6" w:rsidP="008813AD">
      <w:pPr>
        <w:pStyle w:val="Heading3"/>
        <w:numPr>
          <w:ilvl w:val="2"/>
          <w:numId w:val="33"/>
        </w:numPr>
        <w:tabs>
          <w:tab w:val="clear" w:pos="0"/>
          <w:tab w:val="num" w:pos="360"/>
        </w:tabs>
        <w:rPr>
          <w:lang w:val="es-ES"/>
        </w:rPr>
      </w:pPr>
      <w:r w:rsidRPr="004B062A">
        <w:rPr>
          <w:lang w:val="es-ES"/>
        </w:rPr>
        <w:t xml:space="preserve">Revisión de </w:t>
      </w:r>
      <w:r w:rsidR="00B2555D" w:rsidRPr="004B062A">
        <w:rPr>
          <w:lang w:val="es-ES"/>
        </w:rPr>
        <w:t xml:space="preserve">las normas mínimas de eficiencia energética </w:t>
      </w:r>
      <w:r w:rsidRPr="004B062A">
        <w:rPr>
          <w:lang w:val="es-ES"/>
        </w:rPr>
        <w:t xml:space="preserve">en otros países de la región </w:t>
      </w:r>
      <w:r w:rsidR="00105FE9" w:rsidRPr="004B062A">
        <w:rPr>
          <w:lang w:val="es-ES"/>
        </w:rPr>
        <w:t xml:space="preserve">para </w:t>
      </w:r>
      <w:r w:rsidR="003528CF" w:rsidRPr="004B062A">
        <w:rPr>
          <w:lang w:val="es-ES"/>
        </w:rPr>
        <w:t xml:space="preserve">evaluar </w:t>
      </w:r>
      <w:r w:rsidR="00105FE9" w:rsidRPr="004B062A">
        <w:rPr>
          <w:lang w:val="es-ES"/>
        </w:rPr>
        <w:t>los objetivos</w:t>
      </w:r>
      <w:r w:rsidR="003528CF" w:rsidRPr="004B062A">
        <w:rPr>
          <w:lang w:val="es-ES"/>
        </w:rPr>
        <w:t xml:space="preserve"> alcanzables </w:t>
      </w:r>
      <w:r w:rsidR="00DC44AA" w:rsidRPr="004B062A">
        <w:rPr>
          <w:lang w:val="es-ES"/>
        </w:rPr>
        <w:t>(USD</w:t>
      </w:r>
      <w:r w:rsidR="00B2555D" w:rsidRPr="004B062A">
        <w:rPr>
          <w:lang w:val="es-ES"/>
        </w:rPr>
        <w:t xml:space="preserve"> 30.000</w:t>
      </w:r>
      <w:r w:rsidR="00DC44AA" w:rsidRPr="004B062A">
        <w:rPr>
          <w:lang w:val="es-ES"/>
        </w:rPr>
        <w:t>)</w:t>
      </w:r>
      <w:r w:rsidR="00E5530D" w:rsidRPr="004B062A">
        <w:rPr>
          <w:lang w:val="es-ES"/>
        </w:rPr>
        <w:t>;</w:t>
      </w:r>
    </w:p>
    <w:p w14:paraId="3019872B" w14:textId="227A05A6" w:rsidR="00B2555D" w:rsidRPr="004B062A" w:rsidRDefault="003E37D3" w:rsidP="00397A2D">
      <w:pPr>
        <w:pStyle w:val="Heading2"/>
        <w:tabs>
          <w:tab w:val="clear" w:pos="0"/>
          <w:tab w:val="num" w:pos="360"/>
        </w:tabs>
        <w:rPr>
          <w:lang w:val="es-ES"/>
        </w:rPr>
      </w:pPr>
      <w:r w:rsidRPr="004B062A">
        <w:rPr>
          <w:lang w:val="es-ES"/>
        </w:rPr>
        <w:t xml:space="preserve">Pruebas aleatorias de productos realizadas por </w:t>
      </w:r>
      <w:r w:rsidR="00215843" w:rsidRPr="004B062A">
        <w:rPr>
          <w:lang w:val="es-ES"/>
        </w:rPr>
        <w:t xml:space="preserve">el </w:t>
      </w:r>
      <w:r w:rsidR="00D05660" w:rsidRPr="004B062A">
        <w:rPr>
          <w:lang w:val="es-ES"/>
        </w:rPr>
        <w:t xml:space="preserve">MEMR </w:t>
      </w:r>
      <w:r w:rsidR="009532EC" w:rsidRPr="004B062A">
        <w:rPr>
          <w:lang w:val="es-ES"/>
        </w:rPr>
        <w:t xml:space="preserve">para permitir la </w:t>
      </w:r>
      <w:r w:rsidR="00D05660" w:rsidRPr="004B062A">
        <w:rPr>
          <w:lang w:val="es-ES"/>
        </w:rPr>
        <w:t xml:space="preserve">aplicación de las normas mínimas de </w:t>
      </w:r>
      <w:r w:rsidR="00AB6C53" w:rsidRPr="004B062A">
        <w:rPr>
          <w:lang w:val="es-ES"/>
        </w:rPr>
        <w:t xml:space="preserve">eficiencia energética y obtener una mejor comprensión de la eficiencia de </w:t>
      </w:r>
      <w:r w:rsidR="00FD7A4C" w:rsidRPr="004B062A">
        <w:rPr>
          <w:lang w:val="es-ES"/>
        </w:rPr>
        <w:t>los productos de refrigeración disponibles en el mercado</w:t>
      </w:r>
      <w:r w:rsidR="00EB00C4" w:rsidRPr="004B062A">
        <w:rPr>
          <w:lang w:val="es-ES"/>
        </w:rPr>
        <w:t>; incluye</w:t>
      </w:r>
      <w:r w:rsidR="00114338" w:rsidRPr="004B062A">
        <w:rPr>
          <w:lang w:val="es-ES"/>
        </w:rPr>
        <w:t xml:space="preserve"> 66 modelos a USD</w:t>
      </w:r>
      <w:r w:rsidR="00685259">
        <w:rPr>
          <w:lang w:val="es-ES"/>
        </w:rPr>
        <w:t> </w:t>
      </w:r>
      <w:r w:rsidR="00114338" w:rsidRPr="004B062A">
        <w:rPr>
          <w:lang w:val="es-ES"/>
        </w:rPr>
        <w:t xml:space="preserve">2.250 por prueba </w:t>
      </w:r>
      <w:r w:rsidR="00DC44AA" w:rsidRPr="004B062A">
        <w:rPr>
          <w:lang w:val="es-ES"/>
        </w:rPr>
        <w:t>(USD</w:t>
      </w:r>
      <w:r w:rsidR="00B2555D" w:rsidRPr="004B062A">
        <w:rPr>
          <w:lang w:val="es-ES"/>
        </w:rPr>
        <w:t xml:space="preserve"> 148.500</w:t>
      </w:r>
      <w:r w:rsidR="00E5530D" w:rsidRPr="004B062A">
        <w:rPr>
          <w:lang w:val="es-ES"/>
        </w:rPr>
        <w:t>); y</w:t>
      </w:r>
    </w:p>
    <w:p w14:paraId="0CFC4798" w14:textId="6EBD5A72" w:rsidR="00397A2D" w:rsidRPr="00AD6106" w:rsidRDefault="00B2555D" w:rsidP="00397A2D">
      <w:pPr>
        <w:pStyle w:val="Heading2"/>
        <w:tabs>
          <w:tab w:val="clear" w:pos="0"/>
          <w:tab w:val="num" w:pos="360"/>
        </w:tabs>
      </w:pPr>
      <w:r w:rsidRPr="00AD6106">
        <w:t xml:space="preserve">Imprevistos </w:t>
      </w:r>
      <w:r w:rsidR="00397A2D" w:rsidRPr="00AD6106">
        <w:t>(USD</w:t>
      </w:r>
      <w:r w:rsidRPr="00AD6106">
        <w:t xml:space="preserve"> 127.850</w:t>
      </w:r>
      <w:r w:rsidR="00397A2D" w:rsidRPr="00AD6106">
        <w:t>).</w:t>
      </w:r>
    </w:p>
    <w:p w14:paraId="55D430D4" w14:textId="7AB10516" w:rsidR="00E10975" w:rsidRPr="00AD6106" w:rsidRDefault="00BC6D5D" w:rsidP="0051710D">
      <w:pPr>
        <w:pStyle w:val="Heading2"/>
        <w:keepNext/>
        <w:numPr>
          <w:ilvl w:val="0"/>
          <w:numId w:val="0"/>
        </w:numPr>
        <w:spacing w:before="240"/>
        <w:rPr>
          <w:strike/>
        </w:rPr>
      </w:pPr>
      <w:r w:rsidRPr="00AD6106">
        <w:rPr>
          <w:u w:val="single"/>
        </w:rPr>
        <w:t>Coste del proyecto según presentación</w:t>
      </w:r>
    </w:p>
    <w:p w14:paraId="48620916" w14:textId="368CC5FD" w:rsidR="00E10975" w:rsidRPr="004B062A" w:rsidRDefault="00E10975" w:rsidP="0051710D">
      <w:pPr>
        <w:pStyle w:val="Heading1"/>
        <w:spacing w:before="240"/>
        <w:rPr>
          <w:lang w:val="es-ES"/>
        </w:rPr>
      </w:pPr>
      <w:r w:rsidRPr="004B062A">
        <w:rPr>
          <w:lang w:val="es-ES"/>
        </w:rPr>
        <w:t>Con un coste total de USD</w:t>
      </w:r>
      <w:r w:rsidR="00823827" w:rsidRPr="004B062A">
        <w:rPr>
          <w:lang w:val="es-ES"/>
        </w:rPr>
        <w:t xml:space="preserve"> 10.352.498</w:t>
      </w:r>
      <w:r w:rsidRPr="004B062A">
        <w:rPr>
          <w:lang w:val="es-ES"/>
        </w:rPr>
        <w:t>, más los gastos de apoyo del organismo, según la presentación inicial, se espera que el proyecto se complete en un plazo de</w:t>
      </w:r>
      <w:r w:rsidR="008F0B9A" w:rsidRPr="004B062A">
        <w:rPr>
          <w:lang w:val="es-ES"/>
        </w:rPr>
        <w:t xml:space="preserve"> 36 meses </w:t>
      </w:r>
      <w:r w:rsidR="00A45474" w:rsidRPr="004B062A">
        <w:rPr>
          <w:lang w:val="es-ES"/>
        </w:rPr>
        <w:t xml:space="preserve">a partir de </w:t>
      </w:r>
      <w:r w:rsidR="008F0B9A" w:rsidRPr="004B062A">
        <w:rPr>
          <w:lang w:val="es-ES"/>
        </w:rPr>
        <w:t>su aprobación, entre julio de 2026–junio de 2029</w:t>
      </w:r>
      <w:r w:rsidRPr="004B062A">
        <w:rPr>
          <w:lang w:val="es-ES"/>
        </w:rPr>
        <w:t>. El cuadro</w:t>
      </w:r>
      <w:r w:rsidR="000E27E6" w:rsidRPr="004B062A">
        <w:rPr>
          <w:lang w:val="es-ES"/>
        </w:rPr>
        <w:t xml:space="preserve"> 4 </w:t>
      </w:r>
      <w:r w:rsidR="00984F36" w:rsidRPr="004B062A">
        <w:rPr>
          <w:lang w:val="es-ES"/>
        </w:rPr>
        <w:t xml:space="preserve">presenta las actividades </w:t>
      </w:r>
      <w:r w:rsidR="006505A3" w:rsidRPr="004B062A">
        <w:rPr>
          <w:lang w:val="es-ES"/>
        </w:rPr>
        <w:t xml:space="preserve">y </w:t>
      </w:r>
      <w:r w:rsidRPr="004B062A">
        <w:rPr>
          <w:lang w:val="es-ES"/>
        </w:rPr>
        <w:t xml:space="preserve">los costes </w:t>
      </w:r>
      <w:r w:rsidR="00984F36" w:rsidRPr="004B062A">
        <w:rPr>
          <w:lang w:val="es-ES"/>
        </w:rPr>
        <w:t>propuestos para el proyecto</w:t>
      </w:r>
      <w:r w:rsidRPr="004B062A">
        <w:rPr>
          <w:lang w:val="es-ES"/>
        </w:rPr>
        <w:t>.</w:t>
      </w:r>
    </w:p>
    <w:bookmarkEnd w:id="1"/>
    <w:bookmarkEnd w:id="2"/>
    <w:p w14:paraId="1CF7D924" w14:textId="4BDFE025" w:rsidR="00051BFA" w:rsidRPr="004B062A" w:rsidRDefault="00882714" w:rsidP="00DC68CB">
      <w:pPr>
        <w:keepNext/>
        <w:rPr>
          <w:b/>
          <w:bCs/>
          <w:lang w:val="es-ES"/>
        </w:rPr>
      </w:pPr>
      <w:r w:rsidRPr="004B062A">
        <w:rPr>
          <w:b/>
          <w:bCs/>
          <w:lang w:val="es-ES"/>
        </w:rPr>
        <w:t>Cuadro</w:t>
      </w:r>
      <w:r w:rsidR="000E27E6" w:rsidRPr="004B062A">
        <w:rPr>
          <w:b/>
          <w:bCs/>
          <w:lang w:val="es-ES"/>
        </w:rPr>
        <w:t xml:space="preserve"> 4</w:t>
      </w:r>
      <w:r w:rsidRPr="004B062A">
        <w:rPr>
          <w:b/>
          <w:bCs/>
          <w:lang w:val="es-ES"/>
        </w:rPr>
        <w:t xml:space="preserve">. </w:t>
      </w:r>
      <w:r w:rsidR="00051BFA" w:rsidRPr="004B062A">
        <w:rPr>
          <w:b/>
          <w:bCs/>
          <w:lang w:val="es-ES"/>
        </w:rPr>
        <w:t>Resumen de las actividades y los gastos del proyecto, según presentación (USD)</w:t>
      </w:r>
    </w:p>
    <w:tbl>
      <w:tblPr>
        <w:tblStyle w:val="TableGrid"/>
        <w:tblW w:w="5000" w:type="pct"/>
        <w:tblLook w:val="04A0" w:firstRow="1" w:lastRow="0" w:firstColumn="1" w:lastColumn="0" w:noHBand="0" w:noVBand="1"/>
      </w:tblPr>
      <w:tblGrid>
        <w:gridCol w:w="6987"/>
        <w:gridCol w:w="2453"/>
      </w:tblGrid>
      <w:tr w:rsidR="004062E7" w:rsidRPr="00AD6106" w14:paraId="47B5C35D" w14:textId="5B905583" w:rsidTr="00676089">
        <w:trPr>
          <w:trHeight w:val="246"/>
          <w:tblHeader/>
        </w:trPr>
        <w:tc>
          <w:tcPr>
            <w:tcW w:w="3701" w:type="pct"/>
            <w:vAlign w:val="center"/>
          </w:tcPr>
          <w:p w14:paraId="6B51EEFA" w14:textId="427D2F8A" w:rsidR="004062E7" w:rsidRPr="00AD6106" w:rsidRDefault="004062E7" w:rsidP="00DC68CB">
            <w:pPr>
              <w:keepNext/>
              <w:spacing w:before="20" w:after="20"/>
              <w:jc w:val="center"/>
              <w:rPr>
                <w:b/>
                <w:bCs/>
                <w:sz w:val="20"/>
                <w:szCs w:val="20"/>
              </w:rPr>
            </w:pPr>
            <w:r w:rsidRPr="00AD6106">
              <w:rPr>
                <w:b/>
                <w:bCs/>
                <w:sz w:val="20"/>
                <w:szCs w:val="20"/>
              </w:rPr>
              <w:t>Componente</w:t>
            </w:r>
            <w:r w:rsidRPr="00AD6106">
              <w:rPr>
                <w:b/>
                <w:bCs/>
                <w:color w:val="000000"/>
                <w:sz w:val="20"/>
                <w:szCs w:val="20"/>
              </w:rPr>
              <w:t xml:space="preserve"> del proyecto</w:t>
            </w:r>
          </w:p>
        </w:tc>
        <w:tc>
          <w:tcPr>
            <w:tcW w:w="1299" w:type="pct"/>
            <w:vAlign w:val="center"/>
          </w:tcPr>
          <w:p w14:paraId="4A1D750A" w14:textId="7DC25F91" w:rsidR="004062E7" w:rsidRPr="00AD6106" w:rsidRDefault="004062E7" w:rsidP="00DC68CB">
            <w:pPr>
              <w:keepNext/>
              <w:spacing w:before="20" w:after="20"/>
              <w:jc w:val="center"/>
              <w:rPr>
                <w:b/>
                <w:bCs/>
                <w:sz w:val="20"/>
                <w:szCs w:val="20"/>
              </w:rPr>
            </w:pPr>
            <w:r w:rsidRPr="00AD6106">
              <w:rPr>
                <w:b/>
                <w:bCs/>
                <w:sz w:val="20"/>
                <w:szCs w:val="20"/>
              </w:rPr>
              <w:t>Gasto</w:t>
            </w:r>
          </w:p>
        </w:tc>
      </w:tr>
      <w:tr w:rsidR="004062E7" w:rsidRPr="00AD6106" w14:paraId="4A1070E4" w14:textId="1E7E7908" w:rsidTr="004062E7">
        <w:trPr>
          <w:trHeight w:val="231"/>
        </w:trPr>
        <w:tc>
          <w:tcPr>
            <w:tcW w:w="3701" w:type="pct"/>
          </w:tcPr>
          <w:p w14:paraId="2314A319" w14:textId="689ADCEB" w:rsidR="004062E7" w:rsidRPr="00AD6106" w:rsidRDefault="004062E7" w:rsidP="00DC68CB">
            <w:pPr>
              <w:keepNext/>
              <w:spacing w:before="20" w:after="20"/>
              <w:jc w:val="left"/>
              <w:rPr>
                <w:sz w:val="20"/>
                <w:szCs w:val="20"/>
              </w:rPr>
            </w:pPr>
            <w:r w:rsidRPr="00AD6106">
              <w:rPr>
                <w:sz w:val="20"/>
                <w:szCs w:val="20"/>
              </w:rPr>
              <w:t>Costos adicionales de capital</w:t>
            </w:r>
          </w:p>
        </w:tc>
        <w:tc>
          <w:tcPr>
            <w:tcW w:w="1299" w:type="pct"/>
          </w:tcPr>
          <w:p w14:paraId="69C1C787" w14:textId="6DF0A016" w:rsidR="004062E7" w:rsidRPr="00AD6106" w:rsidRDefault="004062E7" w:rsidP="00DC68CB">
            <w:pPr>
              <w:keepNext/>
              <w:spacing w:before="20" w:after="20"/>
              <w:jc w:val="right"/>
              <w:rPr>
                <w:sz w:val="20"/>
                <w:szCs w:val="20"/>
              </w:rPr>
            </w:pPr>
            <w:r w:rsidRPr="00AD6106">
              <w:rPr>
                <w:sz w:val="20"/>
                <w:szCs w:val="20"/>
              </w:rPr>
              <w:t>246.746</w:t>
            </w:r>
          </w:p>
        </w:tc>
      </w:tr>
      <w:tr w:rsidR="004062E7" w:rsidRPr="00AD6106" w14:paraId="0F677D94" w14:textId="77777777" w:rsidTr="004062E7">
        <w:trPr>
          <w:trHeight w:val="231"/>
        </w:trPr>
        <w:tc>
          <w:tcPr>
            <w:tcW w:w="3701" w:type="pct"/>
          </w:tcPr>
          <w:p w14:paraId="54C75EA9" w14:textId="7065B17A" w:rsidR="004062E7" w:rsidRPr="004B062A" w:rsidRDefault="004062E7" w:rsidP="000032ED">
            <w:pPr>
              <w:spacing w:before="20" w:after="20"/>
              <w:jc w:val="left"/>
              <w:rPr>
                <w:sz w:val="20"/>
                <w:szCs w:val="20"/>
                <w:lang w:val="es-ES"/>
              </w:rPr>
            </w:pPr>
            <w:r w:rsidRPr="004B062A">
              <w:rPr>
                <w:sz w:val="20"/>
                <w:szCs w:val="20"/>
                <w:lang w:val="es-ES"/>
              </w:rPr>
              <w:t>Costos adicionales de los componentes</w:t>
            </w:r>
          </w:p>
        </w:tc>
        <w:tc>
          <w:tcPr>
            <w:tcW w:w="1299" w:type="pct"/>
          </w:tcPr>
          <w:p w14:paraId="7F875C85" w14:textId="15D9C8E4" w:rsidR="004062E7" w:rsidRPr="00AD6106" w:rsidRDefault="004062E7" w:rsidP="000032ED">
            <w:pPr>
              <w:spacing w:before="20" w:after="20"/>
              <w:jc w:val="right"/>
              <w:rPr>
                <w:sz w:val="20"/>
                <w:szCs w:val="20"/>
              </w:rPr>
            </w:pPr>
            <w:r w:rsidRPr="00AD6106">
              <w:rPr>
                <w:sz w:val="20"/>
                <w:szCs w:val="20"/>
              </w:rPr>
              <w:t>8.699.402</w:t>
            </w:r>
          </w:p>
        </w:tc>
      </w:tr>
      <w:tr w:rsidR="004062E7" w:rsidRPr="00AD6106" w14:paraId="1F58C90B" w14:textId="7E22B13B" w:rsidTr="004062E7">
        <w:trPr>
          <w:trHeight w:val="156"/>
        </w:trPr>
        <w:tc>
          <w:tcPr>
            <w:tcW w:w="3701" w:type="pct"/>
          </w:tcPr>
          <w:p w14:paraId="73C7B56A" w14:textId="4084803E" w:rsidR="004062E7" w:rsidRPr="00AD6106" w:rsidRDefault="004D1CA9" w:rsidP="0071740F">
            <w:pPr>
              <w:spacing w:before="20" w:after="20"/>
              <w:jc w:val="left"/>
              <w:rPr>
                <w:sz w:val="20"/>
                <w:szCs w:val="20"/>
              </w:rPr>
            </w:pPr>
            <w:r w:rsidRPr="00AD6106">
              <w:rPr>
                <w:sz w:val="20"/>
                <w:szCs w:val="20"/>
              </w:rPr>
              <w:t>Laboratorios de ensayo</w:t>
            </w:r>
          </w:p>
        </w:tc>
        <w:tc>
          <w:tcPr>
            <w:tcW w:w="1299" w:type="pct"/>
            <w:vAlign w:val="center"/>
          </w:tcPr>
          <w:p w14:paraId="4F879480" w14:textId="6EF08D8F" w:rsidR="004062E7" w:rsidRPr="00AD6106" w:rsidRDefault="004062E7" w:rsidP="0071740F">
            <w:pPr>
              <w:spacing w:before="20" w:after="20"/>
              <w:jc w:val="right"/>
              <w:rPr>
                <w:sz w:val="20"/>
                <w:szCs w:val="20"/>
              </w:rPr>
            </w:pPr>
            <w:r w:rsidRPr="00AD6106">
              <w:rPr>
                <w:sz w:val="20"/>
                <w:szCs w:val="20"/>
              </w:rPr>
              <w:t>1.000.000</w:t>
            </w:r>
          </w:p>
        </w:tc>
      </w:tr>
      <w:tr w:rsidR="004062E7" w:rsidRPr="00AD6106" w14:paraId="5125F0E4" w14:textId="77777777" w:rsidTr="004062E7">
        <w:trPr>
          <w:trHeight w:val="156"/>
        </w:trPr>
        <w:tc>
          <w:tcPr>
            <w:tcW w:w="3701" w:type="pct"/>
          </w:tcPr>
          <w:p w14:paraId="6DBCF86C" w14:textId="66EA19A4" w:rsidR="004062E7" w:rsidRPr="00AD6106" w:rsidRDefault="004062E7" w:rsidP="0071740F">
            <w:pPr>
              <w:spacing w:before="20" w:after="20"/>
              <w:jc w:val="left"/>
              <w:rPr>
                <w:sz w:val="20"/>
                <w:szCs w:val="20"/>
              </w:rPr>
            </w:pPr>
            <w:r w:rsidRPr="00AD6106">
              <w:rPr>
                <w:sz w:val="20"/>
                <w:szCs w:val="20"/>
              </w:rPr>
              <w:t>Formulación de políticas</w:t>
            </w:r>
          </w:p>
        </w:tc>
        <w:tc>
          <w:tcPr>
            <w:tcW w:w="1299" w:type="pct"/>
            <w:vAlign w:val="center"/>
          </w:tcPr>
          <w:p w14:paraId="05934AD0" w14:textId="5F6456FE" w:rsidR="004062E7" w:rsidRPr="00AD6106" w:rsidRDefault="004062E7" w:rsidP="0071740F">
            <w:pPr>
              <w:spacing w:before="20" w:after="20"/>
              <w:jc w:val="right"/>
              <w:rPr>
                <w:sz w:val="20"/>
                <w:szCs w:val="20"/>
              </w:rPr>
            </w:pPr>
            <w:r w:rsidRPr="00AD6106">
              <w:rPr>
                <w:sz w:val="20"/>
                <w:szCs w:val="20"/>
              </w:rPr>
              <w:t>278.500</w:t>
            </w:r>
          </w:p>
        </w:tc>
      </w:tr>
      <w:tr w:rsidR="004062E7" w:rsidRPr="00AD6106" w14:paraId="41246861" w14:textId="0AB0191A" w:rsidTr="004062E7">
        <w:trPr>
          <w:trHeight w:val="231"/>
        </w:trPr>
        <w:tc>
          <w:tcPr>
            <w:tcW w:w="3701" w:type="pct"/>
          </w:tcPr>
          <w:p w14:paraId="2C257CF8" w14:textId="77777777" w:rsidR="004062E7" w:rsidRPr="00AD6106" w:rsidRDefault="004062E7" w:rsidP="00380F10">
            <w:pPr>
              <w:keepNext/>
              <w:spacing w:before="20" w:after="20"/>
              <w:jc w:val="left"/>
              <w:rPr>
                <w:sz w:val="20"/>
                <w:szCs w:val="20"/>
              </w:rPr>
            </w:pPr>
            <w:r w:rsidRPr="00AD6106">
              <w:rPr>
                <w:sz w:val="20"/>
                <w:szCs w:val="20"/>
              </w:rPr>
              <w:t>Imprevistos</w:t>
            </w:r>
          </w:p>
        </w:tc>
        <w:tc>
          <w:tcPr>
            <w:tcW w:w="1299" w:type="pct"/>
            <w:vAlign w:val="center"/>
          </w:tcPr>
          <w:p w14:paraId="353804FF" w14:textId="77777777" w:rsidR="004062E7" w:rsidRPr="00AD6106" w:rsidRDefault="004062E7" w:rsidP="00380F10">
            <w:pPr>
              <w:keepNext/>
              <w:spacing w:before="20" w:after="20"/>
              <w:jc w:val="right"/>
              <w:rPr>
                <w:sz w:val="20"/>
                <w:szCs w:val="20"/>
              </w:rPr>
            </w:pPr>
            <w:r w:rsidRPr="00AD6106">
              <w:rPr>
                <w:sz w:val="20"/>
                <w:szCs w:val="20"/>
              </w:rPr>
              <w:t>127.850</w:t>
            </w:r>
          </w:p>
        </w:tc>
      </w:tr>
      <w:tr w:rsidR="004062E7" w:rsidRPr="00AD6106" w14:paraId="3727A5F2" w14:textId="79B05E89" w:rsidTr="004062E7">
        <w:trPr>
          <w:trHeight w:val="246"/>
        </w:trPr>
        <w:tc>
          <w:tcPr>
            <w:tcW w:w="3701" w:type="pct"/>
          </w:tcPr>
          <w:p w14:paraId="2CC51E7E" w14:textId="77777777" w:rsidR="004062E7" w:rsidRPr="00AD6106" w:rsidRDefault="004062E7" w:rsidP="0071740F">
            <w:pPr>
              <w:spacing w:before="20" w:after="20"/>
              <w:jc w:val="left"/>
              <w:rPr>
                <w:b/>
                <w:bCs/>
                <w:color w:val="000000" w:themeColor="text1"/>
                <w:sz w:val="20"/>
                <w:szCs w:val="20"/>
              </w:rPr>
            </w:pPr>
            <w:r w:rsidRPr="00AD6106">
              <w:rPr>
                <w:b/>
                <w:bCs/>
                <w:color w:val="000000" w:themeColor="text1"/>
                <w:sz w:val="20"/>
                <w:szCs w:val="20"/>
              </w:rPr>
              <w:t>Total</w:t>
            </w:r>
          </w:p>
        </w:tc>
        <w:tc>
          <w:tcPr>
            <w:tcW w:w="1299" w:type="pct"/>
            <w:vAlign w:val="center"/>
          </w:tcPr>
          <w:p w14:paraId="212F85AB" w14:textId="032156B8" w:rsidR="004062E7" w:rsidRPr="00AD6106" w:rsidRDefault="004062E7" w:rsidP="0071740F">
            <w:pPr>
              <w:spacing w:before="20" w:after="20"/>
              <w:jc w:val="right"/>
              <w:rPr>
                <w:b/>
                <w:bCs/>
                <w:sz w:val="20"/>
                <w:szCs w:val="20"/>
              </w:rPr>
            </w:pPr>
            <w:r w:rsidRPr="00AD6106">
              <w:rPr>
                <w:b/>
                <w:bCs/>
                <w:sz w:val="20"/>
                <w:szCs w:val="20"/>
              </w:rPr>
              <w:t>10.352.498</w:t>
            </w:r>
          </w:p>
        </w:tc>
      </w:tr>
    </w:tbl>
    <w:p w14:paraId="1478C58B" w14:textId="77777777" w:rsidR="00E10975" w:rsidRPr="004B062A" w:rsidRDefault="00E10975" w:rsidP="0051710D">
      <w:pPr>
        <w:keepNext/>
        <w:spacing w:before="360" w:after="240"/>
        <w:jc w:val="center"/>
        <w:rPr>
          <w:b/>
          <w:bCs/>
          <w:lang w:val="es-ES"/>
        </w:rPr>
      </w:pPr>
      <w:r w:rsidRPr="004B062A">
        <w:rPr>
          <w:b/>
          <w:bCs/>
          <w:lang w:val="es-ES"/>
        </w:rPr>
        <w:t>OBSERVACIONES Y RECOMENDACIóN DE LA SECRETARíA</w:t>
      </w:r>
    </w:p>
    <w:p w14:paraId="783F2C60" w14:textId="77777777" w:rsidR="00E10975" w:rsidRPr="00AD6106" w:rsidRDefault="00E10975" w:rsidP="00704894">
      <w:pPr>
        <w:keepNext/>
        <w:spacing w:after="240"/>
        <w:rPr>
          <w:b/>
          <w:bCs/>
        </w:rPr>
      </w:pPr>
      <w:r w:rsidRPr="00AD6106">
        <w:rPr>
          <w:b/>
          <w:bCs/>
        </w:rPr>
        <w:t>OBSERVACIONES</w:t>
      </w:r>
    </w:p>
    <w:p w14:paraId="103F7FF8" w14:textId="61F4725A" w:rsidR="00F6517B" w:rsidRPr="004B062A" w:rsidRDefault="00F6517B" w:rsidP="00F6517B">
      <w:pPr>
        <w:pStyle w:val="Heading1"/>
        <w:rPr>
          <w:lang w:val="es-ES"/>
        </w:rPr>
      </w:pPr>
      <w:r w:rsidRPr="004B062A">
        <w:rPr>
          <w:lang w:val="es-ES"/>
        </w:rPr>
        <w:t>El proyecto incluye actividades a nivel empresarial y de políticas</w:t>
      </w:r>
      <w:r w:rsidR="00BD23AF" w:rsidRPr="004B062A">
        <w:rPr>
          <w:lang w:val="es-ES"/>
        </w:rPr>
        <w:t xml:space="preserve">, </w:t>
      </w:r>
      <w:r w:rsidR="003168CE" w:rsidRPr="004B062A">
        <w:rPr>
          <w:lang w:val="es-ES"/>
        </w:rPr>
        <w:t xml:space="preserve">ambas </w:t>
      </w:r>
      <w:r w:rsidRPr="004B062A">
        <w:rPr>
          <w:lang w:val="es-ES"/>
        </w:rPr>
        <w:t xml:space="preserve">necesarias para una ejecución satisfactoria. La Secretaría examinó </w:t>
      </w:r>
      <w:r w:rsidR="00BD23AF" w:rsidRPr="004B062A">
        <w:rPr>
          <w:lang w:val="es-ES"/>
        </w:rPr>
        <w:t xml:space="preserve">las actividades a nivel empresarial de acuerdo con </w:t>
      </w:r>
      <w:r w:rsidRPr="004B062A">
        <w:rPr>
          <w:lang w:val="es-ES"/>
        </w:rPr>
        <w:t xml:space="preserve">la decisión 94/60 y </w:t>
      </w:r>
      <w:r w:rsidR="00BD23AF" w:rsidRPr="004B062A">
        <w:rPr>
          <w:lang w:val="es-ES"/>
        </w:rPr>
        <w:t xml:space="preserve">las actividades a nivel de políticas </w:t>
      </w:r>
      <w:r w:rsidRPr="004B062A">
        <w:rPr>
          <w:lang w:val="es-ES"/>
        </w:rPr>
        <w:t>con arreglo a la decisión 91/65.</w:t>
      </w:r>
    </w:p>
    <w:p w14:paraId="64D31F22" w14:textId="267856DA" w:rsidR="00E10975" w:rsidRPr="004B062A" w:rsidRDefault="00E10975" w:rsidP="00EE42B4">
      <w:pPr>
        <w:pStyle w:val="Heading1"/>
        <w:keepNext/>
        <w:numPr>
          <w:ilvl w:val="0"/>
          <w:numId w:val="0"/>
        </w:numPr>
        <w:rPr>
          <w:u w:val="single"/>
          <w:lang w:val="es-ES"/>
        </w:rPr>
      </w:pPr>
      <w:r w:rsidRPr="004B062A">
        <w:rPr>
          <w:u w:val="single"/>
          <w:lang w:val="es-ES"/>
        </w:rPr>
        <w:t>Admisibilidad conforme a la decisión</w:t>
      </w:r>
      <w:r w:rsidR="00DA4419" w:rsidRPr="004B062A">
        <w:rPr>
          <w:u w:val="single"/>
          <w:lang w:val="es-ES"/>
        </w:rPr>
        <w:t xml:space="preserve"> 94/60</w:t>
      </w:r>
    </w:p>
    <w:p w14:paraId="22B09446" w14:textId="24D47267" w:rsidR="00F71A2B" w:rsidRPr="004B062A" w:rsidRDefault="00A93FCE">
      <w:pPr>
        <w:pStyle w:val="Heading1"/>
        <w:rPr>
          <w:lang w:val="es-ES"/>
        </w:rPr>
      </w:pPr>
      <w:r w:rsidRPr="004B062A">
        <w:rPr>
          <w:lang w:val="es-ES"/>
        </w:rPr>
        <w:t xml:space="preserve">Aunque el </w:t>
      </w:r>
      <w:r w:rsidR="00E71429" w:rsidRPr="004B062A">
        <w:rPr>
          <w:lang w:val="es-ES"/>
        </w:rPr>
        <w:t xml:space="preserve">Gobierno </w:t>
      </w:r>
      <w:r w:rsidRPr="004B062A">
        <w:rPr>
          <w:lang w:val="es-ES"/>
        </w:rPr>
        <w:t>ha ejecutado las normas mínimas de eficiencia energética (</w:t>
      </w:r>
      <w:r w:rsidR="00E924E5">
        <w:rPr>
          <w:lang w:val="es-ES"/>
        </w:rPr>
        <w:t>NMEE</w:t>
      </w:r>
      <w:r w:rsidRPr="004B062A">
        <w:rPr>
          <w:lang w:val="es-ES"/>
        </w:rPr>
        <w:t xml:space="preserve">) para los refrigeradores domésticos </w:t>
      </w:r>
      <w:r w:rsidR="000E70B9" w:rsidRPr="004B062A">
        <w:rPr>
          <w:lang w:val="es-ES"/>
        </w:rPr>
        <w:t xml:space="preserve">y </w:t>
      </w:r>
      <w:r w:rsidR="00D17E79" w:rsidRPr="004B062A">
        <w:rPr>
          <w:lang w:val="es-ES"/>
        </w:rPr>
        <w:t xml:space="preserve">los refrigeradores de bebidas, aún no </w:t>
      </w:r>
      <w:r w:rsidR="00BD23AF" w:rsidRPr="004B062A">
        <w:rPr>
          <w:lang w:val="es-ES"/>
        </w:rPr>
        <w:t>las</w:t>
      </w:r>
      <w:r w:rsidR="00D17E79" w:rsidRPr="004B062A">
        <w:rPr>
          <w:lang w:val="es-ES"/>
        </w:rPr>
        <w:t xml:space="preserve"> ha desarrollado para </w:t>
      </w:r>
      <w:r w:rsidR="00550F27" w:rsidRPr="004B062A">
        <w:rPr>
          <w:lang w:val="es-ES"/>
        </w:rPr>
        <w:t>los congeladores domésticos y los expositores de helados</w:t>
      </w:r>
      <w:r w:rsidR="008E28F7" w:rsidRPr="004B062A">
        <w:rPr>
          <w:lang w:val="es-ES"/>
        </w:rPr>
        <w:t xml:space="preserve">. </w:t>
      </w:r>
      <w:r w:rsidR="00665E80" w:rsidRPr="004B062A">
        <w:rPr>
          <w:lang w:val="es-ES"/>
        </w:rPr>
        <w:t xml:space="preserve">De acuerdo con lo dispuesto en la decisión 94/60 </w:t>
      </w:r>
      <w:r w:rsidR="00C301A7" w:rsidRPr="004B062A">
        <w:rPr>
          <w:lang w:val="es-ES"/>
        </w:rPr>
        <w:t xml:space="preserve">b) i), </w:t>
      </w:r>
      <w:r w:rsidR="00665E80" w:rsidRPr="004B062A">
        <w:rPr>
          <w:lang w:val="es-ES"/>
        </w:rPr>
        <w:t xml:space="preserve">no se ofrecerían incentivos para equipos </w:t>
      </w:r>
      <w:r w:rsidR="00BD23AF" w:rsidRPr="004B062A">
        <w:rPr>
          <w:lang w:val="es-ES"/>
        </w:rPr>
        <w:t>para los que no existieran normas mínimas de eficiencia energética (</w:t>
      </w:r>
      <w:r w:rsidR="00E924E5">
        <w:rPr>
          <w:lang w:val="es-ES"/>
        </w:rPr>
        <w:t>NMEE</w:t>
      </w:r>
      <w:r w:rsidR="00BD23AF" w:rsidRPr="004B062A">
        <w:rPr>
          <w:lang w:val="es-ES"/>
        </w:rPr>
        <w:t>)</w:t>
      </w:r>
      <w:r w:rsidR="00665E80" w:rsidRPr="004B062A">
        <w:rPr>
          <w:lang w:val="es-ES"/>
        </w:rPr>
        <w:t xml:space="preserve">. </w:t>
      </w:r>
      <w:r w:rsidR="00A97779" w:rsidRPr="004B062A">
        <w:rPr>
          <w:lang w:val="es-ES"/>
        </w:rPr>
        <w:t xml:space="preserve">Sin embargo, la Secretaría tomó nota de que </w:t>
      </w:r>
      <w:r w:rsidR="004726A1" w:rsidRPr="004B062A">
        <w:rPr>
          <w:lang w:val="es-ES"/>
        </w:rPr>
        <w:t>más del</w:t>
      </w:r>
      <w:r w:rsidR="000E70B9" w:rsidRPr="004B062A">
        <w:rPr>
          <w:lang w:val="es-ES"/>
        </w:rPr>
        <w:t xml:space="preserve"> 92 </w:t>
      </w:r>
      <w:r w:rsidR="004726A1" w:rsidRPr="004B062A">
        <w:rPr>
          <w:lang w:val="es-ES"/>
        </w:rPr>
        <w:t xml:space="preserve">% de los costos extra convenidos </w:t>
      </w:r>
      <w:r w:rsidR="0037496F" w:rsidRPr="004B062A">
        <w:rPr>
          <w:lang w:val="es-ES"/>
        </w:rPr>
        <w:t xml:space="preserve">correspondía a </w:t>
      </w:r>
      <w:r w:rsidR="000E70B9" w:rsidRPr="004B062A">
        <w:rPr>
          <w:lang w:val="es-ES"/>
        </w:rPr>
        <w:t xml:space="preserve">refrigeradores domésticos y enfriadores de bebidas </w:t>
      </w:r>
      <w:r w:rsidR="00D56B47" w:rsidRPr="004B062A">
        <w:rPr>
          <w:lang w:val="es-ES"/>
        </w:rPr>
        <w:t xml:space="preserve">(es decir, equipos con </w:t>
      </w:r>
      <w:r w:rsidR="00E924E5">
        <w:rPr>
          <w:lang w:val="es-ES"/>
        </w:rPr>
        <w:t>NMEE</w:t>
      </w:r>
      <w:r w:rsidR="00D56B47" w:rsidRPr="004B062A">
        <w:rPr>
          <w:lang w:val="es-ES"/>
        </w:rPr>
        <w:t xml:space="preserve"> </w:t>
      </w:r>
      <w:r w:rsidR="00AD2664" w:rsidRPr="004B062A">
        <w:rPr>
          <w:lang w:val="es-ES"/>
        </w:rPr>
        <w:t>establecidos</w:t>
      </w:r>
      <w:r w:rsidR="00D56B47" w:rsidRPr="004B062A">
        <w:rPr>
          <w:lang w:val="es-ES"/>
        </w:rPr>
        <w:t>) y que menos del</w:t>
      </w:r>
      <w:r w:rsidR="000C25CE" w:rsidRPr="004B062A">
        <w:rPr>
          <w:lang w:val="es-ES"/>
        </w:rPr>
        <w:t xml:space="preserve"> 8 % se destinaría a equipos que aún no </w:t>
      </w:r>
      <w:r w:rsidR="00AD2664" w:rsidRPr="004B062A">
        <w:rPr>
          <w:lang w:val="es-ES"/>
        </w:rPr>
        <w:t xml:space="preserve">estaban </w:t>
      </w:r>
      <w:r w:rsidR="008A161B" w:rsidRPr="004B062A">
        <w:rPr>
          <w:lang w:val="es-ES"/>
        </w:rPr>
        <w:t xml:space="preserve">cubiertos por </w:t>
      </w:r>
      <w:r w:rsidR="000C25CE" w:rsidRPr="004B062A">
        <w:rPr>
          <w:lang w:val="es-ES"/>
        </w:rPr>
        <w:t xml:space="preserve">las </w:t>
      </w:r>
      <w:r w:rsidR="00E924E5">
        <w:rPr>
          <w:lang w:val="es-ES"/>
        </w:rPr>
        <w:t>NMEE</w:t>
      </w:r>
      <w:r w:rsidR="000C25CE" w:rsidRPr="004B062A">
        <w:rPr>
          <w:lang w:val="es-ES"/>
        </w:rPr>
        <w:t xml:space="preserve">. En otras palabras, con una inversión adicional </w:t>
      </w:r>
      <w:r w:rsidR="00B777E6" w:rsidRPr="004B062A">
        <w:rPr>
          <w:lang w:val="es-ES"/>
        </w:rPr>
        <w:t xml:space="preserve">relativamente </w:t>
      </w:r>
      <w:r w:rsidR="000C25CE" w:rsidRPr="004B062A">
        <w:rPr>
          <w:lang w:val="es-ES"/>
        </w:rPr>
        <w:t xml:space="preserve">pequeña, </w:t>
      </w:r>
      <w:r w:rsidR="00D10E89" w:rsidRPr="004B062A">
        <w:rPr>
          <w:lang w:val="es-ES"/>
        </w:rPr>
        <w:t xml:space="preserve">se mejoraría sustancialmente </w:t>
      </w:r>
      <w:r w:rsidR="000C25CE" w:rsidRPr="004B062A">
        <w:rPr>
          <w:lang w:val="es-ES"/>
        </w:rPr>
        <w:t xml:space="preserve">la </w:t>
      </w:r>
      <w:r w:rsidR="00B777E6" w:rsidRPr="004B062A">
        <w:rPr>
          <w:lang w:val="es-ES"/>
        </w:rPr>
        <w:t xml:space="preserve">eficiencia energética de </w:t>
      </w:r>
      <w:r w:rsidR="00AF5E0E" w:rsidRPr="004B062A">
        <w:rPr>
          <w:lang w:val="es-ES"/>
        </w:rPr>
        <w:t xml:space="preserve">dos tipos adicionales de equipos (es decir, </w:t>
      </w:r>
      <w:r w:rsidR="00690691" w:rsidRPr="004B062A">
        <w:rPr>
          <w:lang w:val="es-ES"/>
        </w:rPr>
        <w:t>los congeladores domésticos y los congeladores de helados</w:t>
      </w:r>
      <w:r w:rsidR="00D10E89" w:rsidRPr="004B062A">
        <w:rPr>
          <w:lang w:val="es-ES"/>
        </w:rPr>
        <w:t xml:space="preserve">). </w:t>
      </w:r>
      <w:r w:rsidR="00A97779" w:rsidRPr="004B062A">
        <w:rPr>
          <w:lang w:val="es-ES"/>
        </w:rPr>
        <w:t xml:space="preserve">En consecuencia, </w:t>
      </w:r>
      <w:r w:rsidR="00A90B0D" w:rsidRPr="004B062A">
        <w:rPr>
          <w:lang w:val="es-ES"/>
        </w:rPr>
        <w:t xml:space="preserve">con carácter excepcional y </w:t>
      </w:r>
      <w:r w:rsidR="00F71A2B" w:rsidRPr="004B062A">
        <w:rPr>
          <w:lang w:val="es-ES"/>
        </w:rPr>
        <w:t xml:space="preserve">tras las negociaciones entre la Secretaría y el Banco Mundial, </w:t>
      </w:r>
      <w:r w:rsidR="001D7FAE" w:rsidRPr="004B062A">
        <w:rPr>
          <w:lang w:val="es-ES"/>
        </w:rPr>
        <w:t xml:space="preserve">se </w:t>
      </w:r>
      <w:r w:rsidR="001D7FAE" w:rsidRPr="004B062A">
        <w:rPr>
          <w:lang w:val="es-ES"/>
        </w:rPr>
        <w:lastRenderedPageBreak/>
        <w:t xml:space="preserve">acordó incluir </w:t>
      </w:r>
      <w:r w:rsidR="00BE2625" w:rsidRPr="004B062A">
        <w:rPr>
          <w:lang w:val="es-ES"/>
        </w:rPr>
        <w:t xml:space="preserve">en el proyecto </w:t>
      </w:r>
      <w:r w:rsidR="001D7FAE" w:rsidRPr="004B062A">
        <w:rPr>
          <w:lang w:val="es-ES"/>
        </w:rPr>
        <w:t>los equipos para los que aún no se habían ejecutado las normas mínimas de eficiencia energética (</w:t>
      </w:r>
      <w:r w:rsidR="00E924E5">
        <w:rPr>
          <w:lang w:val="es-ES"/>
        </w:rPr>
        <w:t>NMEE</w:t>
      </w:r>
      <w:r w:rsidR="001D7FAE" w:rsidRPr="004B062A">
        <w:rPr>
          <w:lang w:val="es-ES"/>
        </w:rPr>
        <w:t>)</w:t>
      </w:r>
      <w:r w:rsidR="00C06BE7" w:rsidRPr="004B062A">
        <w:rPr>
          <w:lang w:val="es-ES"/>
        </w:rPr>
        <w:t xml:space="preserve">, </w:t>
      </w:r>
      <w:r w:rsidR="001D7FAE" w:rsidRPr="004B062A">
        <w:rPr>
          <w:lang w:val="es-ES"/>
        </w:rPr>
        <w:t xml:space="preserve">señalando que </w:t>
      </w:r>
      <w:r w:rsidR="00F71A2B" w:rsidRPr="004B062A">
        <w:rPr>
          <w:lang w:val="es-ES"/>
        </w:rPr>
        <w:t xml:space="preserve">el Gobierno </w:t>
      </w:r>
      <w:r w:rsidR="00A52272" w:rsidRPr="004B062A">
        <w:rPr>
          <w:lang w:val="es-ES"/>
        </w:rPr>
        <w:t xml:space="preserve">se comprometió </w:t>
      </w:r>
      <w:r w:rsidR="00F71A2B" w:rsidRPr="004B062A">
        <w:rPr>
          <w:lang w:val="es-ES"/>
        </w:rPr>
        <w:t xml:space="preserve">a desarrollar y ejecutar </w:t>
      </w:r>
      <w:r w:rsidR="00E924E5">
        <w:rPr>
          <w:lang w:val="es-ES"/>
        </w:rPr>
        <w:t>NMEE</w:t>
      </w:r>
      <w:r w:rsidR="00F71A2B" w:rsidRPr="004B062A">
        <w:rPr>
          <w:lang w:val="es-ES"/>
        </w:rPr>
        <w:t xml:space="preserve"> para </w:t>
      </w:r>
      <w:r w:rsidR="00690691" w:rsidRPr="004B062A">
        <w:rPr>
          <w:lang w:val="es-ES"/>
        </w:rPr>
        <w:t>los congeladores domésticos y los expositores de helados</w:t>
      </w:r>
      <w:r w:rsidR="00F71A2B" w:rsidRPr="004B062A">
        <w:rPr>
          <w:lang w:val="es-ES"/>
        </w:rPr>
        <w:t xml:space="preserve">, al menos hasta los niveles alcanzados por </w:t>
      </w:r>
      <w:r w:rsidR="002D6FB6" w:rsidRPr="004B062A">
        <w:rPr>
          <w:lang w:val="es-ES"/>
        </w:rPr>
        <w:t xml:space="preserve">los modelos que cumplen los requisitos para recibir un incentivo en el marco del </w:t>
      </w:r>
      <w:r w:rsidR="00FC3C75" w:rsidRPr="004B062A">
        <w:rPr>
          <w:lang w:val="es-ES"/>
        </w:rPr>
        <w:t>proyecto</w:t>
      </w:r>
      <w:r w:rsidR="00F71A2B" w:rsidRPr="004B062A">
        <w:rPr>
          <w:lang w:val="es-ES"/>
        </w:rPr>
        <w:t>, a más tardar el 31</w:t>
      </w:r>
      <w:r w:rsidR="00C778BE">
        <w:rPr>
          <w:lang w:val="es-ES"/>
        </w:rPr>
        <w:t> </w:t>
      </w:r>
      <w:r w:rsidR="00F71A2B" w:rsidRPr="004B062A">
        <w:rPr>
          <w:lang w:val="es-ES"/>
        </w:rPr>
        <w:t>de</w:t>
      </w:r>
      <w:r w:rsidR="00C778BE">
        <w:rPr>
          <w:lang w:val="es-ES"/>
        </w:rPr>
        <w:t> </w:t>
      </w:r>
      <w:r w:rsidR="00F71A2B" w:rsidRPr="004B062A">
        <w:rPr>
          <w:lang w:val="es-ES"/>
        </w:rPr>
        <w:t xml:space="preserve">diciembre </w:t>
      </w:r>
      <w:r w:rsidR="00550397" w:rsidRPr="004B062A">
        <w:rPr>
          <w:lang w:val="es-ES"/>
        </w:rPr>
        <w:t>de 2031</w:t>
      </w:r>
      <w:r w:rsidR="00F71A2B" w:rsidRPr="004B062A">
        <w:rPr>
          <w:lang w:val="es-ES"/>
        </w:rPr>
        <w:t>.</w:t>
      </w:r>
    </w:p>
    <w:p w14:paraId="4F814820" w14:textId="0EB99F4B" w:rsidR="00612D91" w:rsidRPr="004B062A" w:rsidRDefault="00612D91" w:rsidP="00EE42B4">
      <w:pPr>
        <w:pStyle w:val="Heading1"/>
        <w:keepNext/>
        <w:numPr>
          <w:ilvl w:val="0"/>
          <w:numId w:val="0"/>
        </w:numPr>
        <w:rPr>
          <w:u w:val="single"/>
          <w:lang w:val="es-ES"/>
        </w:rPr>
      </w:pPr>
      <w:r w:rsidRPr="004B062A">
        <w:rPr>
          <w:u w:val="single"/>
          <w:lang w:val="es-ES"/>
        </w:rPr>
        <w:t>Admisibilidad conforme a la decisión 91/65</w:t>
      </w:r>
    </w:p>
    <w:p w14:paraId="69F1063C" w14:textId="7C1DCE37" w:rsidR="00701B28" w:rsidRPr="004B062A" w:rsidRDefault="00701B28">
      <w:pPr>
        <w:pStyle w:val="Heading1"/>
        <w:rPr>
          <w:lang w:val="es-ES"/>
        </w:rPr>
      </w:pPr>
      <w:r w:rsidRPr="004B062A">
        <w:rPr>
          <w:lang w:val="es-ES"/>
        </w:rPr>
        <w:t xml:space="preserve">Esta propuesta cumple los criterios de admisibilidad de la decisión 95/87 d), ya que </w:t>
      </w:r>
      <w:r w:rsidR="000B6ED7" w:rsidRPr="004B062A">
        <w:rPr>
          <w:lang w:val="es-ES"/>
        </w:rPr>
        <w:t xml:space="preserve">se </w:t>
      </w:r>
      <w:r w:rsidRPr="004B062A">
        <w:rPr>
          <w:lang w:val="es-ES"/>
        </w:rPr>
        <w:t>presentó antes de la 100</w:t>
      </w:r>
      <w:r w:rsidR="00E924E5">
        <w:rPr>
          <w:lang w:val="es-ES"/>
        </w:rPr>
        <w:t xml:space="preserve">ª </w:t>
      </w:r>
      <w:r w:rsidRPr="004B062A">
        <w:rPr>
          <w:lang w:val="es-ES"/>
        </w:rPr>
        <w:t>reunión y</w:t>
      </w:r>
      <w:r w:rsidR="00911620" w:rsidRPr="004B062A">
        <w:rPr>
          <w:lang w:val="es-ES"/>
        </w:rPr>
        <w:t xml:space="preserve">, </w:t>
      </w:r>
      <w:r w:rsidR="004E4BCD" w:rsidRPr="004B062A">
        <w:rPr>
          <w:lang w:val="es-ES"/>
        </w:rPr>
        <w:t xml:space="preserve">de </w:t>
      </w:r>
      <w:r w:rsidRPr="004B062A">
        <w:rPr>
          <w:lang w:val="es-ES"/>
        </w:rPr>
        <w:t xml:space="preserve">acuerdo con lo dispuesto en la decisión 91/65 b) iv), el Gobierno de Indonesia ha confirmado que </w:t>
      </w:r>
      <w:r w:rsidR="007627D9" w:rsidRPr="004B062A">
        <w:rPr>
          <w:lang w:val="es-ES"/>
        </w:rPr>
        <w:t xml:space="preserve">la DNO coordinará con </w:t>
      </w:r>
      <w:r w:rsidR="00CD0928" w:rsidRPr="004B062A">
        <w:rPr>
          <w:lang w:val="es-ES"/>
        </w:rPr>
        <w:t xml:space="preserve">el </w:t>
      </w:r>
      <w:r w:rsidR="004D0D5A" w:rsidRPr="004B062A">
        <w:rPr>
          <w:lang w:val="es-ES"/>
        </w:rPr>
        <w:t xml:space="preserve">MEMR </w:t>
      </w:r>
      <w:r w:rsidR="007627D9" w:rsidRPr="004B062A">
        <w:rPr>
          <w:lang w:val="es-ES"/>
        </w:rPr>
        <w:t>para facilitar la consideración de la transición de refrigerantes al desarrollar normas de alta eficiencia energética, señalando que la capacidad nacional actual de ensayo se limita a equipos con una capacidad de hasta 300 l</w:t>
      </w:r>
      <w:r w:rsidR="000E4E03" w:rsidRPr="004B062A">
        <w:rPr>
          <w:lang w:val="es-ES"/>
        </w:rPr>
        <w:t xml:space="preserve">; </w:t>
      </w:r>
      <w:r w:rsidRPr="004B062A">
        <w:rPr>
          <w:lang w:val="es-ES"/>
        </w:rPr>
        <w:t xml:space="preserve">que si Indonesia movilizara financiamiento de fuentes distintas del Fondo Multilateral para la eficiencia energética al realizar una reducción progresiva de los HFC, el proyecto no daría lugar a una duplicación de actividades entre las financiadas por el Fondo Multilateral y las financiadas con cargo a otras fuentes; </w:t>
      </w:r>
      <w:r w:rsidR="00CD0928" w:rsidRPr="004B062A">
        <w:rPr>
          <w:lang w:val="es-ES"/>
        </w:rPr>
        <w:t xml:space="preserve">que </w:t>
      </w:r>
      <w:r w:rsidRPr="004B062A">
        <w:rPr>
          <w:lang w:val="es-ES"/>
        </w:rPr>
        <w:t xml:space="preserve">se facilitaría la información sobre los avances, los resultados y las principales enseñanzas extraídas del proyecto, según procediera; </w:t>
      </w:r>
      <w:r w:rsidR="00CD0928" w:rsidRPr="004B062A">
        <w:rPr>
          <w:lang w:val="es-ES"/>
        </w:rPr>
        <w:t xml:space="preserve">que </w:t>
      </w:r>
      <w:r w:rsidRPr="004B062A">
        <w:rPr>
          <w:lang w:val="es-ES"/>
        </w:rPr>
        <w:t xml:space="preserve">la fecha de finalización del proyecto se fijaría </w:t>
      </w:r>
      <w:r w:rsidR="00CD0928" w:rsidRPr="004B062A">
        <w:rPr>
          <w:lang w:val="es-ES"/>
        </w:rPr>
        <w:t xml:space="preserve">en </w:t>
      </w:r>
      <w:r w:rsidRPr="004B062A">
        <w:rPr>
          <w:lang w:val="es-ES"/>
        </w:rPr>
        <w:t>un plazo máximo de 36 meses a partir de la fecha de aprobación por el Comité Ejecutivo</w:t>
      </w:r>
      <w:r w:rsidR="00CD0928" w:rsidRPr="004B062A">
        <w:rPr>
          <w:lang w:val="es-ES"/>
        </w:rPr>
        <w:t xml:space="preserve">; y que </w:t>
      </w:r>
      <w:r w:rsidRPr="004B062A">
        <w:rPr>
          <w:lang w:val="es-ES"/>
        </w:rPr>
        <w:t>se presentaría un informe detallado del proyecto al Comité Ejecutivo en un plazo de seis meses a partir de la fecha de finalización del proyecto.</w:t>
      </w:r>
    </w:p>
    <w:p w14:paraId="45842F72" w14:textId="2200834A" w:rsidR="00E10975" w:rsidRPr="004B062A" w:rsidRDefault="00E10975" w:rsidP="0051710D">
      <w:pPr>
        <w:pStyle w:val="Heading1"/>
        <w:keepNext/>
        <w:numPr>
          <w:ilvl w:val="0"/>
          <w:numId w:val="0"/>
        </w:numPr>
        <w:rPr>
          <w:u w:val="single"/>
          <w:lang w:val="es-ES"/>
        </w:rPr>
      </w:pPr>
      <w:r w:rsidRPr="004B062A">
        <w:rPr>
          <w:u w:val="single"/>
          <w:lang w:val="es-ES"/>
        </w:rPr>
        <w:t xml:space="preserve">Coordinación con las </w:t>
      </w:r>
      <w:r w:rsidR="001E78E1" w:rsidRPr="004B062A">
        <w:rPr>
          <w:u w:val="single"/>
          <w:lang w:val="es-ES"/>
        </w:rPr>
        <w:t>actividades previstas en la decisión 96/41</w:t>
      </w:r>
    </w:p>
    <w:p w14:paraId="7B1CF07E" w14:textId="2BDA44F5" w:rsidR="002365BB" w:rsidRPr="004B062A" w:rsidRDefault="00340D44" w:rsidP="001E78E1">
      <w:pPr>
        <w:pStyle w:val="Heading1"/>
        <w:rPr>
          <w:lang w:val="es-ES"/>
        </w:rPr>
      </w:pPr>
      <w:r w:rsidRPr="004B062A">
        <w:rPr>
          <w:rStyle w:val="cf01"/>
          <w:rFonts w:ascii="Times New Roman" w:hAnsi="Times New Roman" w:cs="Times New Roman"/>
          <w:sz w:val="22"/>
          <w:szCs w:val="22"/>
          <w:lang w:val="es-ES"/>
        </w:rPr>
        <w:t xml:space="preserve">La </w:t>
      </w:r>
      <w:r w:rsidR="00942B4C" w:rsidRPr="004B062A">
        <w:rPr>
          <w:rStyle w:val="cf01"/>
          <w:rFonts w:ascii="Times New Roman" w:hAnsi="Times New Roman" w:cs="Times New Roman"/>
          <w:sz w:val="22"/>
          <w:szCs w:val="22"/>
          <w:lang w:val="es-ES"/>
        </w:rPr>
        <w:t xml:space="preserve">ejecución de </w:t>
      </w:r>
      <w:r w:rsidR="00067E03" w:rsidRPr="004B062A">
        <w:rPr>
          <w:rStyle w:val="cf01"/>
          <w:rFonts w:ascii="Times New Roman" w:hAnsi="Times New Roman" w:cs="Times New Roman"/>
          <w:sz w:val="22"/>
          <w:szCs w:val="22"/>
          <w:lang w:val="es-ES"/>
        </w:rPr>
        <w:t xml:space="preserve">las actividades previstas en la decisión 96/41 aún no </w:t>
      </w:r>
      <w:r w:rsidR="00906EDB" w:rsidRPr="004B062A">
        <w:rPr>
          <w:rStyle w:val="cf01"/>
          <w:rFonts w:ascii="Times New Roman" w:hAnsi="Times New Roman" w:cs="Times New Roman"/>
          <w:sz w:val="22"/>
          <w:szCs w:val="22"/>
          <w:lang w:val="es-ES"/>
        </w:rPr>
        <w:t xml:space="preserve">se había iniciado, </w:t>
      </w:r>
      <w:r w:rsidR="0028221B" w:rsidRPr="004B062A">
        <w:rPr>
          <w:rStyle w:val="cf01"/>
          <w:rFonts w:ascii="Times New Roman" w:hAnsi="Times New Roman" w:cs="Times New Roman"/>
          <w:sz w:val="22"/>
          <w:szCs w:val="22"/>
          <w:lang w:val="es-ES"/>
        </w:rPr>
        <w:t xml:space="preserve">lo que permitía </w:t>
      </w:r>
      <w:r w:rsidR="001D42BD" w:rsidRPr="004B062A">
        <w:rPr>
          <w:rStyle w:val="cf01"/>
          <w:rFonts w:ascii="Times New Roman" w:hAnsi="Times New Roman" w:cs="Times New Roman"/>
          <w:sz w:val="22"/>
          <w:szCs w:val="22"/>
          <w:lang w:val="es-ES"/>
        </w:rPr>
        <w:t xml:space="preserve">armonizar </w:t>
      </w:r>
      <w:r w:rsidR="0028221B" w:rsidRPr="004B062A">
        <w:rPr>
          <w:rStyle w:val="cf01"/>
          <w:rFonts w:ascii="Times New Roman" w:hAnsi="Times New Roman" w:cs="Times New Roman"/>
          <w:sz w:val="22"/>
          <w:szCs w:val="22"/>
          <w:lang w:val="es-ES"/>
        </w:rPr>
        <w:t xml:space="preserve">la habilitación de </w:t>
      </w:r>
      <w:r w:rsidR="001D42BD" w:rsidRPr="004B062A">
        <w:rPr>
          <w:rStyle w:val="cf01"/>
          <w:rFonts w:ascii="Times New Roman" w:hAnsi="Times New Roman" w:cs="Times New Roman"/>
          <w:sz w:val="22"/>
          <w:szCs w:val="22"/>
          <w:lang w:val="es-ES"/>
        </w:rPr>
        <w:t>las empresas del HFC-134a al R-600a con el calendario del presente proyecto.</w:t>
      </w:r>
    </w:p>
    <w:p w14:paraId="204307F0" w14:textId="06DE7D7E" w:rsidR="00E10975" w:rsidRPr="004B062A" w:rsidRDefault="00E10975" w:rsidP="00173157">
      <w:pPr>
        <w:keepNext/>
        <w:spacing w:before="240" w:after="240"/>
        <w:rPr>
          <w:lang w:val="es-ES"/>
        </w:rPr>
      </w:pPr>
      <w:r w:rsidRPr="004B062A">
        <w:rPr>
          <w:u w:val="single"/>
          <w:lang w:val="es-ES"/>
        </w:rPr>
        <w:t>Marco reglamentario, institucional y de políticas</w:t>
      </w:r>
    </w:p>
    <w:p w14:paraId="4170AEAF" w14:textId="71099B2A" w:rsidR="00E10975" w:rsidRPr="00AD6106" w:rsidRDefault="00E10975" w:rsidP="00173157">
      <w:pPr>
        <w:keepNext/>
        <w:spacing w:after="240"/>
        <w:rPr>
          <w:i/>
          <w:iCs/>
        </w:rPr>
      </w:pPr>
      <w:r w:rsidRPr="00AD6106">
        <w:rPr>
          <w:i/>
          <w:iCs/>
        </w:rPr>
        <w:t>Normas de eficiencia energética mínima</w:t>
      </w:r>
    </w:p>
    <w:p w14:paraId="3B206256" w14:textId="640E66D8" w:rsidR="001A48C9" w:rsidRPr="004B062A" w:rsidRDefault="00C11E49" w:rsidP="00173157">
      <w:pPr>
        <w:pStyle w:val="Heading1"/>
        <w:rPr>
          <w:lang w:val="es-ES"/>
        </w:rPr>
      </w:pPr>
      <w:r w:rsidRPr="004B062A">
        <w:rPr>
          <w:lang w:val="es-ES"/>
        </w:rPr>
        <w:t xml:space="preserve">La </w:t>
      </w:r>
      <w:r w:rsidR="005F3EE2" w:rsidRPr="004B062A">
        <w:rPr>
          <w:lang w:val="es-ES"/>
        </w:rPr>
        <w:t xml:space="preserve">Secretaría tomó nota de que, </w:t>
      </w:r>
      <w:r w:rsidR="004F5A41" w:rsidRPr="004B062A">
        <w:rPr>
          <w:lang w:val="es-ES"/>
        </w:rPr>
        <w:t xml:space="preserve">si bien </w:t>
      </w:r>
      <w:r w:rsidR="00F0540C" w:rsidRPr="004B062A">
        <w:rPr>
          <w:lang w:val="es-ES"/>
        </w:rPr>
        <w:t xml:space="preserve">la eficiencia energética </w:t>
      </w:r>
      <w:r w:rsidR="00173157" w:rsidRPr="004B062A">
        <w:rPr>
          <w:lang w:val="es-ES"/>
        </w:rPr>
        <w:t xml:space="preserve">prevista para la mayoría </w:t>
      </w:r>
      <w:r w:rsidR="002D52DF" w:rsidRPr="004B062A">
        <w:rPr>
          <w:lang w:val="es-ES"/>
        </w:rPr>
        <w:t xml:space="preserve">de los modelos </w:t>
      </w:r>
      <w:r w:rsidR="00FE2DC4" w:rsidRPr="004B062A">
        <w:rPr>
          <w:lang w:val="es-ES"/>
        </w:rPr>
        <w:t xml:space="preserve">de frigoríficos y congeladores domésticos era inferior a 1,6 </w:t>
      </w:r>
      <w:r w:rsidR="00D850EE" w:rsidRPr="004B062A">
        <w:rPr>
          <w:lang w:val="es-ES"/>
        </w:rPr>
        <w:t>kWh/año/litro</w:t>
      </w:r>
      <w:r w:rsidR="00FE2DC4" w:rsidRPr="004B062A">
        <w:rPr>
          <w:lang w:val="es-ES"/>
        </w:rPr>
        <w:t xml:space="preserve">, en algunos modelos era </w:t>
      </w:r>
      <w:r w:rsidR="00707DFB" w:rsidRPr="004B062A">
        <w:rPr>
          <w:lang w:val="es-ES"/>
        </w:rPr>
        <w:t xml:space="preserve">considerablemente </w:t>
      </w:r>
      <w:r w:rsidR="00FE2DC4" w:rsidRPr="004B062A">
        <w:rPr>
          <w:lang w:val="es-ES"/>
        </w:rPr>
        <w:t>superior</w:t>
      </w:r>
      <w:r w:rsidR="00F97555" w:rsidRPr="004B062A">
        <w:rPr>
          <w:lang w:val="es-ES"/>
        </w:rPr>
        <w:t>.</w:t>
      </w:r>
      <w:r w:rsidR="0025269C" w:rsidRPr="00AD6106">
        <w:rPr>
          <w:rStyle w:val="FootnoteReference"/>
        </w:rPr>
        <w:footnoteReference w:id="5"/>
      </w:r>
      <w:r w:rsidR="00FE2DC4" w:rsidRPr="004B062A">
        <w:rPr>
          <w:lang w:val="es-ES"/>
        </w:rPr>
        <w:t xml:space="preserve"> La </w:t>
      </w:r>
      <w:r w:rsidR="00CE00BD" w:rsidRPr="004B062A">
        <w:rPr>
          <w:lang w:val="es-ES"/>
        </w:rPr>
        <w:t>fabricación</w:t>
      </w:r>
      <w:r w:rsidR="00FE2DC4" w:rsidRPr="004B062A">
        <w:rPr>
          <w:lang w:val="es-ES"/>
        </w:rPr>
        <w:t xml:space="preserve"> continuada de modelos de baja eficiencia energética limitaría la capacidad</w:t>
      </w:r>
      <w:r w:rsidR="0080741C" w:rsidRPr="004B062A">
        <w:rPr>
          <w:lang w:val="es-ES"/>
        </w:rPr>
        <w:t xml:space="preserve"> del país </w:t>
      </w:r>
      <w:r w:rsidR="00FE2DC4" w:rsidRPr="004B062A">
        <w:rPr>
          <w:lang w:val="es-ES"/>
        </w:rPr>
        <w:t xml:space="preserve">para realizar actualizaciones </w:t>
      </w:r>
      <w:r w:rsidR="00B939AC" w:rsidRPr="004B062A">
        <w:rPr>
          <w:lang w:val="es-ES"/>
        </w:rPr>
        <w:t xml:space="preserve">de </w:t>
      </w:r>
      <w:r w:rsidR="00FE2DC4" w:rsidRPr="004B062A">
        <w:rPr>
          <w:lang w:val="es-ES"/>
        </w:rPr>
        <w:t>las normas mínimas de eficiencia energética (</w:t>
      </w:r>
      <w:r w:rsidR="00E924E5">
        <w:rPr>
          <w:lang w:val="es-ES"/>
        </w:rPr>
        <w:t>NMEE</w:t>
      </w:r>
      <w:r w:rsidR="00FE2DC4" w:rsidRPr="004B062A">
        <w:rPr>
          <w:lang w:val="es-ES"/>
        </w:rPr>
        <w:t xml:space="preserve">) en el futuro. </w:t>
      </w:r>
      <w:r w:rsidR="00CE00BD" w:rsidRPr="004B062A">
        <w:rPr>
          <w:lang w:val="es-ES"/>
        </w:rPr>
        <w:t xml:space="preserve">En consecuencia, se </w:t>
      </w:r>
      <w:r w:rsidR="00DE0D5B" w:rsidRPr="004B062A">
        <w:rPr>
          <w:lang w:val="es-ES"/>
        </w:rPr>
        <w:t xml:space="preserve">acordó </w:t>
      </w:r>
      <w:r w:rsidR="00E265F6" w:rsidRPr="004B062A">
        <w:rPr>
          <w:lang w:val="es-ES"/>
        </w:rPr>
        <w:t xml:space="preserve">fijar el </w:t>
      </w:r>
      <w:r w:rsidR="00DE0D5B" w:rsidRPr="004B062A">
        <w:rPr>
          <w:lang w:val="es-ES"/>
        </w:rPr>
        <w:t>objetivo</w:t>
      </w:r>
      <w:r w:rsidR="00E265F6" w:rsidRPr="004B062A">
        <w:rPr>
          <w:lang w:val="es-ES"/>
        </w:rPr>
        <w:t xml:space="preserve"> máximo </w:t>
      </w:r>
      <w:r w:rsidR="00DE0D5B" w:rsidRPr="004B062A">
        <w:rPr>
          <w:lang w:val="es-ES"/>
        </w:rPr>
        <w:t>de eficiencia energética de los frigoríficos y congeladores domésticos en</w:t>
      </w:r>
      <w:r w:rsidR="00294CA8" w:rsidRPr="004B062A">
        <w:rPr>
          <w:lang w:val="es-ES"/>
        </w:rPr>
        <w:t xml:space="preserve"> 2,0 </w:t>
      </w:r>
      <w:r w:rsidR="00FE6837" w:rsidRPr="004B062A">
        <w:rPr>
          <w:lang w:val="es-ES"/>
        </w:rPr>
        <w:t>kWh/año/litro</w:t>
      </w:r>
      <w:r w:rsidR="00294CA8" w:rsidRPr="004B062A">
        <w:rPr>
          <w:lang w:val="es-ES"/>
        </w:rPr>
        <w:t>.</w:t>
      </w:r>
    </w:p>
    <w:p w14:paraId="5711D701" w14:textId="7FA7069D" w:rsidR="00C778BE" w:rsidRPr="00F16129" w:rsidRDefault="007546D3" w:rsidP="00CE5CA2">
      <w:pPr>
        <w:pStyle w:val="Heading1"/>
        <w:rPr>
          <w:lang w:val="es-ES"/>
        </w:rPr>
      </w:pPr>
      <w:r w:rsidRPr="00C778BE">
        <w:rPr>
          <w:rFonts w:eastAsiaTheme="majorEastAsia"/>
          <w:lang w:val="es-ES" w:eastAsia="en-US"/>
        </w:rPr>
        <w:t>De acuerdo con</w:t>
      </w:r>
      <w:r w:rsidR="00C778BE" w:rsidRPr="00F16129">
        <w:rPr>
          <w:rFonts w:eastAsiaTheme="majorEastAsia"/>
          <w:lang w:val="es-ES" w:eastAsia="en-US"/>
        </w:rPr>
        <w:t xml:space="preserve"> el párrafo 38 del documento UNEP/OzL.Pro/ExCom/94/61, el Gobierno confirmó su compromiso de actualizar periódicamente las regulaciones de </w:t>
      </w:r>
      <w:r w:rsidR="005779FA">
        <w:rPr>
          <w:rFonts w:eastAsiaTheme="majorEastAsia"/>
          <w:lang w:val="es-ES" w:eastAsia="en-US"/>
        </w:rPr>
        <w:t>NMEE</w:t>
      </w:r>
      <w:r w:rsidR="00C778BE" w:rsidRPr="00F16129">
        <w:rPr>
          <w:rFonts w:eastAsiaTheme="majorEastAsia"/>
          <w:lang w:val="es-ES" w:eastAsia="en-US"/>
        </w:rPr>
        <w:t xml:space="preserve">, los programas de etiquetado y las actividades de sensibilización y divulgación, a fin de garantizar que los niveles objetivo de eficiencia energética para los equipos incluidos en el proyecto se difundieran entre las distintas partes interesadas. El Gobierno también se comprometió a adoptar medidas para aplicar las </w:t>
      </w:r>
      <w:r w:rsidR="005779FA">
        <w:rPr>
          <w:rFonts w:eastAsiaTheme="majorEastAsia"/>
          <w:lang w:val="es-ES" w:eastAsia="en-US"/>
        </w:rPr>
        <w:t>NMEE</w:t>
      </w:r>
      <w:r w:rsidR="00C778BE" w:rsidRPr="00F16129">
        <w:rPr>
          <w:rFonts w:eastAsiaTheme="majorEastAsia"/>
          <w:lang w:val="es-ES" w:eastAsia="en-US"/>
        </w:rPr>
        <w:t xml:space="preserve"> de manera que la fabricación, importación y venta de refrigeradores domésticos y enfriadores de bebidas alcancen, como mínimo, los niveles de desempeño energético objetivo que calificaban para recibir un incentivo en el marco del proyecto, a más tardar dentro de los tres años siguientes a la fecha de finalización del proyecto.</w:t>
      </w:r>
    </w:p>
    <w:p w14:paraId="2AAD268F" w14:textId="61F38A69" w:rsidR="00E10975" w:rsidRPr="00FF6E8B" w:rsidRDefault="00E10975" w:rsidP="00FF6E8B">
      <w:pPr>
        <w:pStyle w:val="Heading1"/>
        <w:keepNext/>
        <w:numPr>
          <w:ilvl w:val="0"/>
          <w:numId w:val="0"/>
        </w:numPr>
        <w:rPr>
          <w:lang w:val="fr-FR"/>
        </w:rPr>
      </w:pPr>
      <w:r w:rsidRPr="00FF6E8B">
        <w:rPr>
          <w:u w:val="single"/>
          <w:lang w:val="fr-FR"/>
        </w:rPr>
        <w:lastRenderedPageBreak/>
        <w:t>Aspectos técnicos y de costos</w:t>
      </w:r>
    </w:p>
    <w:p w14:paraId="4FAD035B" w14:textId="64213A16" w:rsidR="00E10975" w:rsidRPr="004B062A" w:rsidRDefault="00D608EF">
      <w:pPr>
        <w:pStyle w:val="Heading1"/>
        <w:rPr>
          <w:u w:val="single"/>
          <w:lang w:val="es-ES"/>
        </w:rPr>
      </w:pPr>
      <w:r w:rsidRPr="004B062A">
        <w:rPr>
          <w:lang w:val="es-ES"/>
        </w:rPr>
        <w:t xml:space="preserve">La Secretaría tomó nota de que, si bien las </w:t>
      </w:r>
      <w:r w:rsidR="00000364" w:rsidRPr="004B062A">
        <w:rPr>
          <w:lang w:val="es-ES"/>
        </w:rPr>
        <w:t xml:space="preserve">empresas habían acordado mejorar la eficiencia energética de la </w:t>
      </w:r>
      <w:r w:rsidRPr="004B062A">
        <w:rPr>
          <w:lang w:val="es-ES"/>
        </w:rPr>
        <w:t xml:space="preserve">mayoría </w:t>
      </w:r>
      <w:r w:rsidR="00000364" w:rsidRPr="004B062A">
        <w:rPr>
          <w:lang w:val="es-ES"/>
        </w:rPr>
        <w:t>de los equipos</w:t>
      </w:r>
      <w:r w:rsidR="00B556C0" w:rsidRPr="004B062A">
        <w:rPr>
          <w:lang w:val="es-ES"/>
        </w:rPr>
        <w:t xml:space="preserve"> fabricados</w:t>
      </w:r>
      <w:r w:rsidR="00000364" w:rsidRPr="004B062A">
        <w:rPr>
          <w:lang w:val="es-ES"/>
        </w:rPr>
        <w:t xml:space="preserve">, </w:t>
      </w:r>
      <w:r w:rsidR="006B02C6" w:rsidRPr="004B062A">
        <w:rPr>
          <w:lang w:val="es-ES"/>
        </w:rPr>
        <w:t xml:space="preserve">habían decidido no incluir cinco modelos en el </w:t>
      </w:r>
      <w:r w:rsidR="00721A6F" w:rsidRPr="004B062A">
        <w:rPr>
          <w:lang w:val="es-ES"/>
        </w:rPr>
        <w:t xml:space="preserve">proyecto. </w:t>
      </w:r>
      <w:r w:rsidR="00250EDF" w:rsidRPr="004B062A">
        <w:rPr>
          <w:lang w:val="es-ES"/>
        </w:rPr>
        <w:t>El Banco Mundial confirmó que las empresas se comprometieron a garantizar que</w:t>
      </w:r>
      <w:r w:rsidR="00587211" w:rsidRPr="004B062A">
        <w:rPr>
          <w:lang w:val="es-ES"/>
        </w:rPr>
        <w:t xml:space="preserve">, </w:t>
      </w:r>
      <w:r w:rsidR="00250EDF" w:rsidRPr="004B062A">
        <w:rPr>
          <w:lang w:val="es-ES"/>
        </w:rPr>
        <w:t xml:space="preserve">si </w:t>
      </w:r>
      <w:r w:rsidR="00587211" w:rsidRPr="004B062A">
        <w:rPr>
          <w:lang w:val="es-ES"/>
        </w:rPr>
        <w:t xml:space="preserve">continuaban </w:t>
      </w:r>
      <w:r w:rsidR="00250EDF" w:rsidRPr="004B062A">
        <w:rPr>
          <w:lang w:val="es-ES"/>
        </w:rPr>
        <w:t>fabricando esos modelos, estos cumplirían, como mínimo, las normas mínimas de eficiencia energética establecidas por el país</w:t>
      </w:r>
      <w:r w:rsidR="00AC7926" w:rsidRPr="004B062A">
        <w:rPr>
          <w:lang w:val="es-ES"/>
        </w:rPr>
        <w:t xml:space="preserve">. </w:t>
      </w:r>
      <w:r w:rsidR="00F26F54" w:rsidRPr="004B062A">
        <w:rPr>
          <w:lang w:val="es-ES"/>
        </w:rPr>
        <w:t xml:space="preserve">Además, </w:t>
      </w:r>
      <w:r w:rsidR="006C298A" w:rsidRPr="004B062A">
        <w:rPr>
          <w:lang w:val="es-ES"/>
        </w:rPr>
        <w:t xml:space="preserve">no todos los modelos fabricados por las empresas </w:t>
      </w:r>
      <w:r w:rsidR="008133B6" w:rsidRPr="004B062A">
        <w:rPr>
          <w:lang w:val="es-ES"/>
        </w:rPr>
        <w:t xml:space="preserve">participantes en el proyecto </w:t>
      </w:r>
      <w:r w:rsidR="00587211" w:rsidRPr="004B062A">
        <w:rPr>
          <w:lang w:val="es-ES"/>
        </w:rPr>
        <w:t xml:space="preserve">cumplen </w:t>
      </w:r>
      <w:r w:rsidR="006C298A" w:rsidRPr="004B062A">
        <w:rPr>
          <w:lang w:val="es-ES"/>
        </w:rPr>
        <w:t>los requisitos para recibir un incentivo</w:t>
      </w:r>
      <w:r w:rsidR="00587211" w:rsidRPr="004B062A">
        <w:rPr>
          <w:lang w:val="es-ES"/>
        </w:rPr>
        <w:t xml:space="preserve">, </w:t>
      </w:r>
      <w:r w:rsidR="006C298A" w:rsidRPr="004B062A">
        <w:rPr>
          <w:lang w:val="es-ES"/>
        </w:rPr>
        <w:t>y el porcentaje de cumplimiento varía entre el 56 % y el 99 %. Dado que el porcentaje de elegibilidad era superior al 50 % para todas las empresas, de acuerdo con lo dispuesto en la decisión 97/32</w:t>
      </w:r>
      <w:r w:rsidR="00054C57" w:rsidRPr="004B062A">
        <w:rPr>
          <w:lang w:val="es-ES"/>
        </w:rPr>
        <w:t xml:space="preserve">, </w:t>
      </w:r>
      <w:r w:rsidR="006C298A" w:rsidRPr="004B062A">
        <w:rPr>
          <w:lang w:val="es-ES"/>
        </w:rPr>
        <w:t>no eran necesarias las condiciones adicionales especificadas en los incisos a) y b) del párrafo 40 del documento UNEP/OzL.Pro/ExCom/97/26.</w:t>
      </w:r>
    </w:p>
    <w:p w14:paraId="7CFC3C15" w14:textId="1A6BF3E2" w:rsidR="00B6282B" w:rsidRPr="004B062A" w:rsidRDefault="00BC0083" w:rsidP="00EE42B4">
      <w:pPr>
        <w:keepNext/>
        <w:spacing w:after="240"/>
        <w:rPr>
          <w:i/>
          <w:iCs/>
          <w:lang w:val="es-ES"/>
        </w:rPr>
      </w:pPr>
      <w:r w:rsidRPr="004B062A">
        <w:rPr>
          <w:i/>
          <w:iCs/>
          <w:lang w:val="es-ES"/>
        </w:rPr>
        <w:t>Condiciones de ensayo para determinar los costos de los componentes de ampliación</w:t>
      </w:r>
    </w:p>
    <w:p w14:paraId="63091B79" w14:textId="3D1A54A6" w:rsidR="009C3CF1" w:rsidRPr="004B062A" w:rsidRDefault="0071570D" w:rsidP="0008174C">
      <w:pPr>
        <w:pStyle w:val="Heading1"/>
        <w:rPr>
          <w:lang w:val="es-ES"/>
        </w:rPr>
      </w:pPr>
      <w:r w:rsidRPr="004B062A">
        <w:rPr>
          <w:lang w:val="es-ES"/>
        </w:rPr>
        <w:t xml:space="preserve">De acuerdo con la Decisión 94/60, </w:t>
      </w:r>
      <w:r w:rsidR="003871EA" w:rsidRPr="004B062A">
        <w:rPr>
          <w:lang w:val="es-ES"/>
        </w:rPr>
        <w:t xml:space="preserve">los costes adicionales </w:t>
      </w:r>
      <w:r w:rsidR="0025050E" w:rsidRPr="004B062A">
        <w:rPr>
          <w:lang w:val="es-ES"/>
        </w:rPr>
        <w:t>de</w:t>
      </w:r>
      <w:r w:rsidR="003871EA" w:rsidRPr="004B062A">
        <w:rPr>
          <w:lang w:val="es-ES"/>
        </w:rPr>
        <w:t xml:space="preserve"> los componentes </w:t>
      </w:r>
      <w:r w:rsidR="007A24F5" w:rsidRPr="004B062A">
        <w:rPr>
          <w:lang w:val="es-ES"/>
        </w:rPr>
        <w:t xml:space="preserve">de los equipos de refrigeración </w:t>
      </w:r>
      <w:r w:rsidR="003871EA" w:rsidRPr="004B062A">
        <w:rPr>
          <w:lang w:val="es-ES"/>
        </w:rPr>
        <w:t xml:space="preserve">se determinan en función de </w:t>
      </w:r>
      <w:r w:rsidR="00E435BE" w:rsidRPr="004B062A">
        <w:rPr>
          <w:lang w:val="es-ES"/>
        </w:rPr>
        <w:t xml:space="preserve">la </w:t>
      </w:r>
      <w:r w:rsidR="00CC7EA1" w:rsidRPr="004B062A">
        <w:rPr>
          <w:lang w:val="es-ES"/>
        </w:rPr>
        <w:t xml:space="preserve">diferencia entre el </w:t>
      </w:r>
      <w:r w:rsidR="008E1B24" w:rsidRPr="004B062A">
        <w:rPr>
          <w:lang w:val="es-ES"/>
        </w:rPr>
        <w:t xml:space="preserve">consumo energético de referencia </w:t>
      </w:r>
      <w:r w:rsidR="00CC7EA1" w:rsidRPr="004B062A">
        <w:rPr>
          <w:lang w:val="es-ES"/>
        </w:rPr>
        <w:t xml:space="preserve">y </w:t>
      </w:r>
      <w:r w:rsidR="008E1B24" w:rsidRPr="004B062A">
        <w:rPr>
          <w:lang w:val="es-ES"/>
        </w:rPr>
        <w:t>el consumo</w:t>
      </w:r>
      <w:r w:rsidR="00CC7EA1" w:rsidRPr="004B062A">
        <w:rPr>
          <w:lang w:val="es-ES"/>
        </w:rPr>
        <w:t xml:space="preserve"> objetivo</w:t>
      </w:r>
      <w:r w:rsidR="00561E4B" w:rsidRPr="004B062A">
        <w:rPr>
          <w:lang w:val="es-ES"/>
        </w:rPr>
        <w:t xml:space="preserve">, </w:t>
      </w:r>
      <w:r w:rsidR="001D2850" w:rsidRPr="004B062A">
        <w:rPr>
          <w:lang w:val="es-ES"/>
        </w:rPr>
        <w:t xml:space="preserve">en relación con </w:t>
      </w:r>
      <w:r w:rsidR="00561E4B" w:rsidRPr="004B062A">
        <w:rPr>
          <w:lang w:val="es-ES"/>
        </w:rPr>
        <w:t xml:space="preserve">un modelo de alta eficiencia energética y otro de </w:t>
      </w:r>
      <w:r w:rsidR="00E25FAE" w:rsidRPr="004B062A">
        <w:rPr>
          <w:lang w:val="es-ES"/>
        </w:rPr>
        <w:t>baja</w:t>
      </w:r>
      <w:r w:rsidR="00561E4B" w:rsidRPr="004B062A">
        <w:rPr>
          <w:lang w:val="es-ES"/>
        </w:rPr>
        <w:t xml:space="preserve"> eficiencia energética, </w:t>
      </w:r>
      <w:r w:rsidR="002802F3" w:rsidRPr="004B062A">
        <w:rPr>
          <w:lang w:val="es-ES"/>
        </w:rPr>
        <w:t>basándose</w:t>
      </w:r>
      <w:r w:rsidR="00561E4B" w:rsidRPr="004B062A">
        <w:rPr>
          <w:lang w:val="es-ES"/>
        </w:rPr>
        <w:t xml:space="preserve"> el</w:t>
      </w:r>
      <w:r w:rsidR="00332E0A" w:rsidRPr="004B062A">
        <w:rPr>
          <w:lang w:val="es-ES"/>
        </w:rPr>
        <w:t xml:space="preserve"> primero </w:t>
      </w:r>
      <w:r w:rsidR="002802F3" w:rsidRPr="004B062A">
        <w:rPr>
          <w:lang w:val="es-ES"/>
        </w:rPr>
        <w:t xml:space="preserve">en </w:t>
      </w:r>
      <w:r w:rsidR="00332E0A" w:rsidRPr="004B062A">
        <w:rPr>
          <w:lang w:val="es-ES"/>
        </w:rPr>
        <w:t>las normas del modelo</w:t>
      </w:r>
      <w:r w:rsidR="002802F3" w:rsidRPr="004B062A">
        <w:rPr>
          <w:lang w:val="es-ES"/>
        </w:rPr>
        <w:t xml:space="preserve"> “United for Efficiency” (U4E)</w:t>
      </w:r>
      <w:r w:rsidR="006D1C3E" w:rsidRPr="004B062A">
        <w:rPr>
          <w:lang w:val="es-ES"/>
        </w:rPr>
        <w:t>.</w:t>
      </w:r>
      <w:r w:rsidR="004012D6" w:rsidRPr="00AD6106">
        <w:rPr>
          <w:rStyle w:val="FootnoteReference"/>
        </w:rPr>
        <w:footnoteReference w:id="6"/>
      </w:r>
      <w:r w:rsidR="006D1C3E" w:rsidRPr="004B062A">
        <w:rPr>
          <w:lang w:val="es-ES"/>
        </w:rPr>
        <w:t xml:space="preserve"> </w:t>
      </w:r>
      <w:r w:rsidR="00DF46B7" w:rsidRPr="004B062A">
        <w:rPr>
          <w:lang w:val="es-ES"/>
        </w:rPr>
        <w:t xml:space="preserve">Por ejemplo, </w:t>
      </w:r>
      <w:r w:rsidR="00C16F8C" w:rsidRPr="004B062A">
        <w:rPr>
          <w:lang w:val="es-ES"/>
        </w:rPr>
        <w:t xml:space="preserve">un modelo </w:t>
      </w:r>
      <w:r w:rsidR="00C5369D" w:rsidRPr="004B062A">
        <w:rPr>
          <w:lang w:val="es-ES"/>
        </w:rPr>
        <w:t xml:space="preserve">que pasa de </w:t>
      </w:r>
      <w:r w:rsidR="00E25FAE" w:rsidRPr="004B062A">
        <w:rPr>
          <w:lang w:val="es-ES"/>
        </w:rPr>
        <w:t xml:space="preserve">una eficiencia energética baja </w:t>
      </w:r>
      <w:r w:rsidR="00C5369D" w:rsidRPr="004B062A">
        <w:rPr>
          <w:lang w:val="es-ES"/>
        </w:rPr>
        <w:t xml:space="preserve">a </w:t>
      </w:r>
      <w:r w:rsidR="00E25FAE" w:rsidRPr="004B062A">
        <w:rPr>
          <w:lang w:val="es-ES"/>
        </w:rPr>
        <w:t xml:space="preserve">una alta </w:t>
      </w:r>
      <w:r w:rsidR="00C16F8C" w:rsidRPr="004B062A">
        <w:rPr>
          <w:lang w:val="es-ES"/>
        </w:rPr>
        <w:t xml:space="preserve">puede optar </w:t>
      </w:r>
      <w:r w:rsidR="00C5369D" w:rsidRPr="004B062A">
        <w:rPr>
          <w:lang w:val="es-ES"/>
        </w:rPr>
        <w:t>a unos costes</w:t>
      </w:r>
      <w:r w:rsidR="00C16F8C" w:rsidRPr="004B062A">
        <w:rPr>
          <w:lang w:val="es-ES"/>
        </w:rPr>
        <w:t xml:space="preserve"> adicionales de componentes más elevados que </w:t>
      </w:r>
      <w:r w:rsidR="00791E6E" w:rsidRPr="004B062A">
        <w:rPr>
          <w:lang w:val="es-ES"/>
        </w:rPr>
        <w:t>un modelo que ya es energéticamente eficiente y mejora</w:t>
      </w:r>
      <w:r w:rsidR="005953C0" w:rsidRPr="004B062A">
        <w:rPr>
          <w:lang w:val="es-ES"/>
        </w:rPr>
        <w:t xml:space="preserve"> aún más </w:t>
      </w:r>
      <w:r w:rsidR="00791E6E" w:rsidRPr="004B062A">
        <w:rPr>
          <w:lang w:val="es-ES"/>
        </w:rPr>
        <w:t>su eficiencia</w:t>
      </w:r>
      <w:r w:rsidR="00DF46B7" w:rsidRPr="004B062A">
        <w:rPr>
          <w:lang w:val="es-ES"/>
        </w:rPr>
        <w:t>.</w:t>
      </w:r>
      <w:r w:rsidR="00885D66" w:rsidRPr="004B062A">
        <w:rPr>
          <w:lang w:val="es-ES"/>
        </w:rPr>
        <w:t xml:space="preserve"> </w:t>
      </w:r>
      <w:r w:rsidR="00A51819" w:rsidRPr="004B062A">
        <w:rPr>
          <w:lang w:val="es-ES"/>
        </w:rPr>
        <w:t>En otras palabras</w:t>
      </w:r>
      <w:r w:rsidR="00577F1B" w:rsidRPr="004B062A">
        <w:rPr>
          <w:lang w:val="es-ES"/>
        </w:rPr>
        <w:t xml:space="preserve">, el nivel de costos adicionales de componentes </w:t>
      </w:r>
      <w:r w:rsidR="00A51819" w:rsidRPr="004B062A">
        <w:rPr>
          <w:lang w:val="es-ES"/>
        </w:rPr>
        <w:t xml:space="preserve">subvencionables </w:t>
      </w:r>
      <w:r w:rsidR="00577F1B" w:rsidRPr="004B062A">
        <w:rPr>
          <w:lang w:val="es-ES"/>
        </w:rPr>
        <w:t xml:space="preserve">depende de </w:t>
      </w:r>
      <w:r w:rsidR="00B265C1" w:rsidRPr="004B062A">
        <w:rPr>
          <w:lang w:val="es-ES"/>
        </w:rPr>
        <w:t xml:space="preserve">la </w:t>
      </w:r>
      <w:r w:rsidR="000420AD" w:rsidRPr="004B062A">
        <w:rPr>
          <w:lang w:val="es-ES"/>
        </w:rPr>
        <w:t>eficiencia</w:t>
      </w:r>
      <w:r w:rsidR="00854093" w:rsidRPr="004B062A">
        <w:rPr>
          <w:lang w:val="es-ES"/>
        </w:rPr>
        <w:t xml:space="preserve"> energética </w:t>
      </w:r>
      <w:r w:rsidR="000420AD" w:rsidRPr="004B062A">
        <w:rPr>
          <w:lang w:val="es-ES"/>
        </w:rPr>
        <w:t xml:space="preserve">en la que un modelo parte (es decir, la </w:t>
      </w:r>
      <w:r w:rsidR="00B265C1" w:rsidRPr="004B062A">
        <w:rPr>
          <w:lang w:val="es-ES"/>
        </w:rPr>
        <w:t>referencia</w:t>
      </w:r>
      <w:r w:rsidR="000420AD" w:rsidRPr="004B062A">
        <w:rPr>
          <w:lang w:val="es-ES"/>
        </w:rPr>
        <w:t xml:space="preserve">) y en la que termina (es decir, el </w:t>
      </w:r>
      <w:r w:rsidR="00B265C1" w:rsidRPr="004B062A">
        <w:rPr>
          <w:lang w:val="es-ES"/>
        </w:rPr>
        <w:t>objetivo</w:t>
      </w:r>
      <w:r w:rsidR="000420AD" w:rsidRPr="004B062A">
        <w:rPr>
          <w:lang w:val="es-ES"/>
        </w:rPr>
        <w:t xml:space="preserve">) </w:t>
      </w:r>
      <w:r w:rsidR="00DE409E" w:rsidRPr="004B062A">
        <w:rPr>
          <w:lang w:val="es-ES"/>
        </w:rPr>
        <w:t>en relación con las regulaciones del modelo U4E</w:t>
      </w:r>
      <w:r w:rsidR="000420AD" w:rsidRPr="004B062A">
        <w:rPr>
          <w:lang w:val="es-ES"/>
        </w:rPr>
        <w:t xml:space="preserve">. </w:t>
      </w:r>
      <w:r w:rsidR="00BC5875" w:rsidRPr="004B062A">
        <w:rPr>
          <w:lang w:val="es-ES"/>
        </w:rPr>
        <w:t xml:space="preserve">Para comparar el </w:t>
      </w:r>
      <w:r w:rsidR="005C6850" w:rsidRPr="004B062A">
        <w:rPr>
          <w:lang w:val="es-ES"/>
        </w:rPr>
        <w:t xml:space="preserve">rendimiento energético </w:t>
      </w:r>
      <w:r w:rsidR="00BC5875" w:rsidRPr="004B062A">
        <w:rPr>
          <w:lang w:val="es-ES"/>
        </w:rPr>
        <w:t xml:space="preserve">de referencia y </w:t>
      </w:r>
      <w:r w:rsidR="005C6850" w:rsidRPr="004B062A">
        <w:rPr>
          <w:lang w:val="es-ES"/>
        </w:rPr>
        <w:t xml:space="preserve">el objetivo en relación con </w:t>
      </w:r>
      <w:r w:rsidR="0008174C" w:rsidRPr="004B062A">
        <w:rPr>
          <w:lang w:val="es-ES"/>
        </w:rPr>
        <w:t xml:space="preserve">las regulaciones del modelo U4E, es necesario </w:t>
      </w:r>
      <w:r w:rsidR="00BA1355" w:rsidRPr="004B062A">
        <w:rPr>
          <w:lang w:val="es-ES"/>
        </w:rPr>
        <w:t>utilizar</w:t>
      </w:r>
      <w:r w:rsidR="0008174C" w:rsidRPr="004B062A">
        <w:rPr>
          <w:lang w:val="es-ES"/>
        </w:rPr>
        <w:t xml:space="preserve"> condiciones </w:t>
      </w:r>
      <w:r w:rsidR="007569CB" w:rsidRPr="004B062A">
        <w:rPr>
          <w:lang w:val="es-ES"/>
        </w:rPr>
        <w:t>de ensayo</w:t>
      </w:r>
      <w:r w:rsidR="0008174C" w:rsidRPr="004B062A">
        <w:rPr>
          <w:lang w:val="es-ES"/>
        </w:rPr>
        <w:t xml:space="preserve"> coherentes. </w:t>
      </w:r>
      <w:r w:rsidR="00250858" w:rsidRPr="004B062A">
        <w:rPr>
          <w:lang w:val="es-ES"/>
        </w:rPr>
        <w:t xml:space="preserve">Por ejemplo, los equipos que se someten a ensayo a una temperatura superior a las condiciones especificadas en la reglamentación del modelo U4E parecerían menos </w:t>
      </w:r>
      <w:r w:rsidR="00AC2B6A" w:rsidRPr="004B062A">
        <w:rPr>
          <w:lang w:val="es-ES"/>
        </w:rPr>
        <w:t xml:space="preserve">eficientes desde el punto de vista de la eficiencia energética, lo que podría dar lugar a </w:t>
      </w:r>
      <w:r w:rsidR="00533111" w:rsidRPr="004B062A">
        <w:rPr>
          <w:lang w:val="es-ES"/>
        </w:rPr>
        <w:t>una reducción errónea de los costos extra de los componentes subvencionables.</w:t>
      </w:r>
    </w:p>
    <w:p w14:paraId="5E4A41CA" w14:textId="0DF6C5A8" w:rsidR="0008174C" w:rsidRPr="004B062A" w:rsidRDefault="008163AA" w:rsidP="00BC0083">
      <w:pPr>
        <w:pStyle w:val="Heading1"/>
        <w:rPr>
          <w:lang w:val="es-ES"/>
        </w:rPr>
      </w:pPr>
      <w:r w:rsidRPr="004B062A">
        <w:rPr>
          <w:lang w:val="es-ES"/>
        </w:rPr>
        <w:t xml:space="preserve">El consumo energético de </w:t>
      </w:r>
      <w:r w:rsidR="00112BED" w:rsidRPr="004B062A">
        <w:rPr>
          <w:lang w:val="es-ES"/>
        </w:rPr>
        <w:t xml:space="preserve">los equipos </w:t>
      </w:r>
      <w:r w:rsidRPr="004B062A">
        <w:rPr>
          <w:lang w:val="es-ES"/>
        </w:rPr>
        <w:t xml:space="preserve">vendidos en Indonesia se prueba a 32 ºC y con </w:t>
      </w:r>
      <w:r w:rsidR="00112BED" w:rsidRPr="004B062A">
        <w:rPr>
          <w:lang w:val="es-ES"/>
        </w:rPr>
        <w:t>una humedad relativa (</w:t>
      </w:r>
      <w:r w:rsidRPr="004B062A">
        <w:rPr>
          <w:lang w:val="es-ES"/>
        </w:rPr>
        <w:t>HR</w:t>
      </w:r>
      <w:r w:rsidR="00112BED" w:rsidRPr="004B062A">
        <w:rPr>
          <w:lang w:val="es-ES"/>
        </w:rPr>
        <w:t xml:space="preserve">) </w:t>
      </w:r>
      <w:r w:rsidRPr="004B062A">
        <w:rPr>
          <w:lang w:val="es-ES"/>
        </w:rPr>
        <w:t xml:space="preserve">del 65 </w:t>
      </w:r>
      <w:r w:rsidR="00112BED" w:rsidRPr="004B062A">
        <w:rPr>
          <w:lang w:val="es-ES"/>
        </w:rPr>
        <w:t xml:space="preserve">%. </w:t>
      </w:r>
      <w:r w:rsidR="00155022" w:rsidRPr="004B062A">
        <w:rPr>
          <w:lang w:val="es-ES"/>
        </w:rPr>
        <w:t xml:space="preserve">Algunos </w:t>
      </w:r>
      <w:r w:rsidRPr="004B062A">
        <w:rPr>
          <w:lang w:val="es-ES"/>
        </w:rPr>
        <w:t xml:space="preserve">modelos se volvieron a probar a 25 ºC y con una HR </w:t>
      </w:r>
      <w:r w:rsidR="005148C1" w:rsidRPr="004B062A">
        <w:rPr>
          <w:lang w:val="es-ES"/>
        </w:rPr>
        <w:t>del</w:t>
      </w:r>
      <w:r w:rsidRPr="004B062A">
        <w:rPr>
          <w:lang w:val="es-ES"/>
        </w:rPr>
        <w:t xml:space="preserve"> 50 </w:t>
      </w:r>
      <w:r w:rsidR="005148C1" w:rsidRPr="004B062A">
        <w:rPr>
          <w:lang w:val="es-ES"/>
        </w:rPr>
        <w:t>%</w:t>
      </w:r>
      <w:r w:rsidR="00C92730" w:rsidRPr="004B062A">
        <w:rPr>
          <w:lang w:val="es-ES"/>
        </w:rPr>
        <w:t xml:space="preserve">, y el Banco Mundial utilizó </w:t>
      </w:r>
      <w:r w:rsidR="00FD49E5" w:rsidRPr="004B062A">
        <w:rPr>
          <w:lang w:val="es-ES"/>
        </w:rPr>
        <w:t xml:space="preserve">los resultados para determinar </w:t>
      </w:r>
      <w:r w:rsidR="00DF6ED3" w:rsidRPr="004B062A">
        <w:rPr>
          <w:lang w:val="es-ES"/>
        </w:rPr>
        <w:t xml:space="preserve">su </w:t>
      </w:r>
      <w:r w:rsidR="00FD49E5" w:rsidRPr="004B062A">
        <w:rPr>
          <w:lang w:val="es-ES"/>
        </w:rPr>
        <w:t>eficiencia energética de referencia</w:t>
      </w:r>
      <w:r w:rsidR="008B1F77" w:rsidRPr="004B062A">
        <w:rPr>
          <w:lang w:val="es-ES"/>
        </w:rPr>
        <w:t xml:space="preserve">; </w:t>
      </w:r>
      <w:r w:rsidR="00DF6ED3" w:rsidRPr="004B062A">
        <w:rPr>
          <w:lang w:val="es-ES"/>
        </w:rPr>
        <w:t xml:space="preserve">sin embargo, </w:t>
      </w:r>
      <w:r w:rsidR="008B1F77" w:rsidRPr="004B062A">
        <w:rPr>
          <w:lang w:val="es-ES"/>
        </w:rPr>
        <w:t xml:space="preserve">para los modelos que no se volvieron a probar, el Banco Mundial asumió </w:t>
      </w:r>
      <w:r w:rsidR="00D36455" w:rsidRPr="004B062A">
        <w:rPr>
          <w:lang w:val="es-ES"/>
        </w:rPr>
        <w:t xml:space="preserve">una reducción del 30 % en el consumo energético </w:t>
      </w:r>
      <w:r w:rsidR="00802317" w:rsidRPr="004B062A">
        <w:rPr>
          <w:lang w:val="es-ES"/>
        </w:rPr>
        <w:t>en las condiciones de prueba del país.</w:t>
      </w:r>
    </w:p>
    <w:p w14:paraId="3071CF04" w14:textId="3DFC0ADA" w:rsidR="00413B7B" w:rsidRPr="004B062A" w:rsidRDefault="00E840BA" w:rsidP="00FF6E8B">
      <w:pPr>
        <w:pStyle w:val="Heading1"/>
        <w:spacing w:after="120"/>
        <w:rPr>
          <w:lang w:val="es-ES"/>
        </w:rPr>
      </w:pPr>
      <w:r w:rsidRPr="004B062A">
        <w:rPr>
          <w:lang w:val="es-ES"/>
        </w:rPr>
        <w:t xml:space="preserve">Las condiciones de ensayo para los refrigeradores de bebidas especificadas en </w:t>
      </w:r>
      <w:r w:rsidR="00890F84" w:rsidRPr="004B062A">
        <w:rPr>
          <w:lang w:val="es-ES"/>
        </w:rPr>
        <w:t xml:space="preserve">la </w:t>
      </w:r>
      <w:r w:rsidR="00145114" w:rsidRPr="004B062A">
        <w:rPr>
          <w:lang w:val="es-ES"/>
        </w:rPr>
        <w:t xml:space="preserve">reglamentación modelo </w:t>
      </w:r>
      <w:r w:rsidR="000C6E67" w:rsidRPr="004B062A">
        <w:rPr>
          <w:lang w:val="es-ES"/>
        </w:rPr>
        <w:t xml:space="preserve">U4E </w:t>
      </w:r>
      <w:r w:rsidR="00890F84" w:rsidRPr="004B062A">
        <w:rPr>
          <w:lang w:val="es-ES"/>
        </w:rPr>
        <w:t>son 25</w:t>
      </w:r>
      <w:r w:rsidR="00291383">
        <w:rPr>
          <w:lang w:val="es-ES"/>
        </w:rPr>
        <w:t xml:space="preserve"> </w:t>
      </w:r>
      <w:r w:rsidR="00890F84" w:rsidRPr="004B062A">
        <w:rPr>
          <w:lang w:val="es-ES"/>
        </w:rPr>
        <w:t xml:space="preserve">ºC y un 60 </w:t>
      </w:r>
      <w:r w:rsidR="00280457" w:rsidRPr="004B062A">
        <w:rPr>
          <w:lang w:val="es-ES"/>
        </w:rPr>
        <w:t xml:space="preserve">% </w:t>
      </w:r>
      <w:r w:rsidR="00890F84" w:rsidRPr="004B062A">
        <w:rPr>
          <w:lang w:val="es-ES"/>
        </w:rPr>
        <w:t>de humedad relativa</w:t>
      </w:r>
      <w:r w:rsidR="006C5FF1" w:rsidRPr="004B062A">
        <w:rPr>
          <w:lang w:val="es-ES"/>
        </w:rPr>
        <w:t xml:space="preserve">. Por consiguiente, </w:t>
      </w:r>
      <w:r w:rsidR="00383606" w:rsidRPr="004B062A">
        <w:rPr>
          <w:lang w:val="es-ES"/>
        </w:rPr>
        <w:t xml:space="preserve">el consumo energético de nivel básico de referencia de </w:t>
      </w:r>
      <w:r w:rsidR="0008174C" w:rsidRPr="004B062A">
        <w:rPr>
          <w:lang w:val="es-ES"/>
        </w:rPr>
        <w:t xml:space="preserve">los refrigeradores de bebidas </w:t>
      </w:r>
      <w:r w:rsidR="00383606" w:rsidRPr="004B062A">
        <w:rPr>
          <w:lang w:val="es-ES"/>
        </w:rPr>
        <w:t xml:space="preserve">debe ajustarse para tener en cuenta la reducción de la eficiencia energética dada las condiciones de ensayo en Indonesia. </w:t>
      </w:r>
      <w:r w:rsidR="008E2732" w:rsidRPr="004B062A">
        <w:rPr>
          <w:lang w:val="es-ES"/>
        </w:rPr>
        <w:t xml:space="preserve">La Secretaría utilizó los datos facilitados para </w:t>
      </w:r>
      <w:r w:rsidR="00A81AE9" w:rsidRPr="004B062A">
        <w:rPr>
          <w:lang w:val="es-ES"/>
        </w:rPr>
        <w:t xml:space="preserve">los modelos que se volvieron a someter a ensayo </w:t>
      </w:r>
      <w:r w:rsidR="008E2732" w:rsidRPr="004B062A">
        <w:rPr>
          <w:lang w:val="es-ES"/>
        </w:rPr>
        <w:t>a 25</w:t>
      </w:r>
      <w:r w:rsidR="00291383">
        <w:rPr>
          <w:lang w:val="es-ES"/>
        </w:rPr>
        <w:t xml:space="preserve"> </w:t>
      </w:r>
      <w:r w:rsidR="008E2732" w:rsidRPr="004B062A">
        <w:rPr>
          <w:lang w:val="es-ES"/>
        </w:rPr>
        <w:t xml:space="preserve">ºC y un 50 </w:t>
      </w:r>
      <w:r w:rsidR="00280457" w:rsidRPr="004B062A">
        <w:rPr>
          <w:lang w:val="es-ES"/>
        </w:rPr>
        <w:t xml:space="preserve">% </w:t>
      </w:r>
      <w:r w:rsidR="008E2732" w:rsidRPr="004B062A">
        <w:rPr>
          <w:lang w:val="es-ES"/>
        </w:rPr>
        <w:t>de humedad relativa.</w:t>
      </w:r>
      <w:r w:rsidR="00924418" w:rsidRPr="004B062A">
        <w:rPr>
          <w:lang w:val="es-ES"/>
        </w:rPr>
        <w:t xml:space="preserve"> En el caso de </w:t>
      </w:r>
      <w:r w:rsidR="007F6D38" w:rsidRPr="004B062A">
        <w:rPr>
          <w:lang w:val="es-ES"/>
        </w:rPr>
        <w:t xml:space="preserve">los modelos que no se volvieron a someter a ensayo, </w:t>
      </w:r>
      <w:r w:rsidR="00BC047F" w:rsidRPr="004B062A">
        <w:rPr>
          <w:lang w:val="es-ES"/>
        </w:rPr>
        <w:t xml:space="preserve">la Secretaría consultó a personas expertas del sector y </w:t>
      </w:r>
      <w:r w:rsidR="00C627BF" w:rsidRPr="004B062A">
        <w:rPr>
          <w:lang w:val="es-ES"/>
        </w:rPr>
        <w:t xml:space="preserve">basó </w:t>
      </w:r>
      <w:r w:rsidR="00BC047F" w:rsidRPr="004B062A">
        <w:rPr>
          <w:lang w:val="es-ES"/>
        </w:rPr>
        <w:t xml:space="preserve">el ajuste </w:t>
      </w:r>
      <w:r w:rsidR="00D950B3" w:rsidRPr="004B062A">
        <w:rPr>
          <w:lang w:val="es-ES"/>
        </w:rPr>
        <w:t xml:space="preserve">en </w:t>
      </w:r>
      <w:r w:rsidR="00BC047F" w:rsidRPr="004B062A">
        <w:rPr>
          <w:lang w:val="es-ES"/>
        </w:rPr>
        <w:t>los valores proporcionados en Sánchez et al. (2017)</w:t>
      </w:r>
      <w:r w:rsidR="00D950B3" w:rsidRPr="004B062A">
        <w:rPr>
          <w:lang w:val="es-ES"/>
        </w:rPr>
        <w:t>,</w:t>
      </w:r>
      <w:r w:rsidR="00BC047F" w:rsidRPr="00AD6106">
        <w:rPr>
          <w:vertAlign w:val="superscript"/>
        </w:rPr>
        <w:footnoteReference w:id="7"/>
      </w:r>
      <w:r w:rsidR="00BC047F" w:rsidRPr="004B062A">
        <w:rPr>
          <w:lang w:val="es-ES"/>
        </w:rPr>
        <w:t xml:space="preserve"> , lo que dio lugar a una disminución del consumo energético del 11 </w:t>
      </w:r>
      <w:r w:rsidR="004525C5" w:rsidRPr="004B062A">
        <w:rPr>
          <w:lang w:val="es-ES"/>
        </w:rPr>
        <w:t xml:space="preserve">% </w:t>
      </w:r>
      <w:r w:rsidR="00BC047F" w:rsidRPr="004B062A">
        <w:rPr>
          <w:lang w:val="es-ES"/>
        </w:rPr>
        <w:t>a 25</w:t>
      </w:r>
      <w:r w:rsidR="00291383">
        <w:rPr>
          <w:lang w:val="es-ES"/>
        </w:rPr>
        <w:t xml:space="preserve"> </w:t>
      </w:r>
      <w:r w:rsidR="00BC047F" w:rsidRPr="004B062A">
        <w:rPr>
          <w:lang w:val="es-ES"/>
        </w:rPr>
        <w:t>°C en comparación con 32</w:t>
      </w:r>
      <w:r w:rsidR="00291383">
        <w:rPr>
          <w:lang w:val="es-ES"/>
        </w:rPr>
        <w:t xml:space="preserve"> </w:t>
      </w:r>
      <w:r w:rsidR="00BC047F" w:rsidRPr="004B062A">
        <w:rPr>
          <w:lang w:val="es-ES"/>
        </w:rPr>
        <w:t xml:space="preserve">°C. </w:t>
      </w:r>
      <w:r w:rsidR="002C15D5" w:rsidRPr="004B062A">
        <w:rPr>
          <w:lang w:val="es-ES"/>
        </w:rPr>
        <w:t xml:space="preserve">Del mismo modo, </w:t>
      </w:r>
      <w:r w:rsidR="00A364F0" w:rsidRPr="004B062A">
        <w:rPr>
          <w:lang w:val="es-ES"/>
        </w:rPr>
        <w:t>la reglamentación del modelo U4E especifica condiciones de ensayo de 30</w:t>
      </w:r>
      <w:r w:rsidR="00291383">
        <w:rPr>
          <w:lang w:val="es-ES"/>
        </w:rPr>
        <w:t xml:space="preserve"> </w:t>
      </w:r>
      <w:r w:rsidR="00A364F0" w:rsidRPr="004B062A">
        <w:rPr>
          <w:lang w:val="es-ES"/>
        </w:rPr>
        <w:t xml:space="preserve">ºC y un 55 % de humedad relativa para </w:t>
      </w:r>
      <w:r w:rsidR="002233F3" w:rsidRPr="004B062A">
        <w:rPr>
          <w:lang w:val="es-ES"/>
        </w:rPr>
        <w:t>los congeladores de helados</w:t>
      </w:r>
      <w:r w:rsidR="004525C5" w:rsidRPr="004B062A">
        <w:rPr>
          <w:lang w:val="es-ES"/>
        </w:rPr>
        <w:t xml:space="preserve">, lo que da lugar a </w:t>
      </w:r>
      <w:r w:rsidR="00841155" w:rsidRPr="004B062A">
        <w:rPr>
          <w:lang w:val="es-ES"/>
        </w:rPr>
        <w:t>una disminución del consumo energético del 2,75 % a</w:t>
      </w:r>
      <w:r w:rsidR="00806212" w:rsidRPr="004B062A">
        <w:rPr>
          <w:lang w:val="es-ES"/>
        </w:rPr>
        <w:t xml:space="preserve"> 30</w:t>
      </w:r>
      <w:r w:rsidR="00291383">
        <w:rPr>
          <w:lang w:val="es-ES"/>
        </w:rPr>
        <w:t xml:space="preserve"> </w:t>
      </w:r>
      <w:r w:rsidR="00841155" w:rsidRPr="004B062A">
        <w:rPr>
          <w:lang w:val="es-ES"/>
        </w:rPr>
        <w:t>ºC en comparación con 32</w:t>
      </w:r>
      <w:r w:rsidR="00291383">
        <w:rPr>
          <w:lang w:val="es-ES"/>
        </w:rPr>
        <w:t xml:space="preserve"> </w:t>
      </w:r>
      <w:r w:rsidR="00841155" w:rsidRPr="004B062A">
        <w:rPr>
          <w:lang w:val="es-ES"/>
        </w:rPr>
        <w:t xml:space="preserve">ºC. </w:t>
      </w:r>
      <w:r w:rsidR="00670CCF" w:rsidRPr="004B062A">
        <w:rPr>
          <w:lang w:val="es-ES"/>
        </w:rPr>
        <w:t xml:space="preserve">Si bien los equipos que se someten a ensayo a una humedad relativa más alta </w:t>
      </w:r>
      <w:r w:rsidR="00842383" w:rsidRPr="004B062A">
        <w:rPr>
          <w:lang w:val="es-ES"/>
        </w:rPr>
        <w:t xml:space="preserve">parecerán menos eficientes en términos de eficiencia energética que cuando se someten a ensayo a una </w:t>
      </w:r>
      <w:r w:rsidR="00842383" w:rsidRPr="004B062A">
        <w:rPr>
          <w:lang w:val="es-ES"/>
        </w:rPr>
        <w:lastRenderedPageBreak/>
        <w:t xml:space="preserve">humedad relativa más baja, </w:t>
      </w:r>
      <w:r w:rsidR="00C4697B" w:rsidRPr="004B062A">
        <w:rPr>
          <w:lang w:val="es-ES"/>
        </w:rPr>
        <w:t xml:space="preserve">la Secretaría no pudo </w:t>
      </w:r>
      <w:r w:rsidR="00FE7323" w:rsidRPr="004B062A">
        <w:rPr>
          <w:lang w:val="es-ES"/>
        </w:rPr>
        <w:t xml:space="preserve">ajustar la </w:t>
      </w:r>
      <w:r w:rsidR="00BC047F" w:rsidRPr="004B062A">
        <w:rPr>
          <w:lang w:val="es-ES"/>
        </w:rPr>
        <w:t xml:space="preserve">humedad relativa utilizada en las condiciones de ensayo de Indonesia a la especificada en la reglamentación modelo U4E (es decir, 60 </w:t>
      </w:r>
      <w:r w:rsidR="00280457" w:rsidRPr="004B062A">
        <w:rPr>
          <w:lang w:val="es-ES"/>
        </w:rPr>
        <w:t>%</w:t>
      </w:r>
      <w:r w:rsidR="00C126CF" w:rsidRPr="004B062A">
        <w:rPr>
          <w:lang w:val="es-ES"/>
        </w:rPr>
        <w:t xml:space="preserve"> y 55 </w:t>
      </w:r>
      <w:r w:rsidR="00280457" w:rsidRPr="004B062A">
        <w:rPr>
          <w:lang w:val="es-ES"/>
        </w:rPr>
        <w:t>%</w:t>
      </w:r>
      <w:r w:rsidR="00A70002" w:rsidRPr="004B062A">
        <w:rPr>
          <w:lang w:val="es-ES"/>
        </w:rPr>
        <w:t>, respectivamente</w:t>
      </w:r>
      <w:r w:rsidR="00BC047F" w:rsidRPr="004B062A">
        <w:rPr>
          <w:lang w:val="es-ES"/>
        </w:rPr>
        <w:t>)</w:t>
      </w:r>
      <w:r w:rsidR="00413B7B" w:rsidRPr="004B062A">
        <w:rPr>
          <w:lang w:val="es-ES"/>
        </w:rPr>
        <w:t>.</w:t>
      </w:r>
    </w:p>
    <w:p w14:paraId="2511E81B" w14:textId="12FCC38E" w:rsidR="006C5FF1" w:rsidRPr="004B062A" w:rsidRDefault="00F44FF9" w:rsidP="00FF6E8B">
      <w:pPr>
        <w:pStyle w:val="Heading1"/>
        <w:spacing w:after="120"/>
        <w:rPr>
          <w:lang w:val="es-ES"/>
        </w:rPr>
      </w:pPr>
      <w:r w:rsidRPr="004B062A">
        <w:rPr>
          <w:lang w:val="es-ES"/>
        </w:rPr>
        <w:t xml:space="preserve">La reglamentación modelo U4E para </w:t>
      </w:r>
      <w:r w:rsidR="00587897" w:rsidRPr="004B062A">
        <w:rPr>
          <w:lang w:val="es-ES"/>
        </w:rPr>
        <w:t xml:space="preserve">refrigeradores y congeladores domésticos </w:t>
      </w:r>
      <w:r w:rsidR="001269D3" w:rsidRPr="004B062A">
        <w:rPr>
          <w:lang w:val="es-ES"/>
        </w:rPr>
        <w:t>permite realizar pruebas a</w:t>
      </w:r>
      <w:r w:rsidR="00587897" w:rsidRPr="004B062A">
        <w:rPr>
          <w:lang w:val="es-ES"/>
        </w:rPr>
        <w:t xml:space="preserve"> 20</w:t>
      </w:r>
      <w:r w:rsidR="00291383">
        <w:rPr>
          <w:lang w:val="es-ES"/>
        </w:rPr>
        <w:t xml:space="preserve"> </w:t>
      </w:r>
      <w:r w:rsidR="00587897" w:rsidRPr="004B062A">
        <w:rPr>
          <w:lang w:val="es-ES"/>
        </w:rPr>
        <w:t>ºC, 24</w:t>
      </w:r>
      <w:r w:rsidR="00291383">
        <w:rPr>
          <w:lang w:val="es-ES"/>
        </w:rPr>
        <w:t xml:space="preserve"> </w:t>
      </w:r>
      <w:r w:rsidR="00587897" w:rsidRPr="004B062A">
        <w:rPr>
          <w:lang w:val="es-ES"/>
        </w:rPr>
        <w:t>ºC y 32</w:t>
      </w:r>
      <w:r w:rsidR="00291383">
        <w:rPr>
          <w:lang w:val="es-ES"/>
        </w:rPr>
        <w:t xml:space="preserve"> </w:t>
      </w:r>
      <w:r w:rsidR="00587897" w:rsidRPr="004B062A">
        <w:rPr>
          <w:lang w:val="es-ES"/>
        </w:rPr>
        <w:t xml:space="preserve">ºC. En consecuencia, la </w:t>
      </w:r>
      <w:r w:rsidR="00D813B3" w:rsidRPr="004B062A">
        <w:rPr>
          <w:lang w:val="es-ES"/>
        </w:rPr>
        <w:t xml:space="preserve">Secretaría utilizó el nivel básico de referencia de eficiencia </w:t>
      </w:r>
      <w:r w:rsidR="00A03D8C" w:rsidRPr="004B062A">
        <w:rPr>
          <w:lang w:val="es-ES"/>
        </w:rPr>
        <w:t xml:space="preserve">medido </w:t>
      </w:r>
      <w:r w:rsidR="00587897" w:rsidRPr="004B062A">
        <w:rPr>
          <w:lang w:val="es-ES"/>
        </w:rPr>
        <w:t>en las condiciones de prueba de Indonesia (es decir, 32</w:t>
      </w:r>
      <w:r w:rsidR="00291383">
        <w:rPr>
          <w:lang w:val="es-ES"/>
        </w:rPr>
        <w:t xml:space="preserve"> </w:t>
      </w:r>
      <w:r w:rsidR="00587897" w:rsidRPr="004B062A">
        <w:rPr>
          <w:lang w:val="es-ES"/>
        </w:rPr>
        <w:t>ºC) para determinar los costos extra de los componentes de los refrigeradores y congeladores domésticos</w:t>
      </w:r>
      <w:r w:rsidR="00A03D8C" w:rsidRPr="004B062A">
        <w:rPr>
          <w:lang w:val="es-ES"/>
        </w:rPr>
        <w:t>.</w:t>
      </w:r>
    </w:p>
    <w:p w14:paraId="3B6697DF" w14:textId="1E77C94F" w:rsidR="00E10975" w:rsidRPr="004B062A" w:rsidRDefault="00E10975" w:rsidP="00FF6E8B">
      <w:pPr>
        <w:keepNext/>
        <w:spacing w:after="120"/>
        <w:outlineLvl w:val="0"/>
        <w:rPr>
          <w:i/>
          <w:iCs/>
          <w:lang w:val="es-ES"/>
        </w:rPr>
      </w:pPr>
      <w:r w:rsidRPr="004B062A">
        <w:rPr>
          <w:i/>
          <w:iCs/>
          <w:lang w:val="es-ES"/>
        </w:rPr>
        <w:t>Cálculo de los costos</w:t>
      </w:r>
      <w:r w:rsidR="00DE312E" w:rsidRPr="004B062A">
        <w:rPr>
          <w:i/>
          <w:iCs/>
          <w:lang w:val="es-ES"/>
        </w:rPr>
        <w:t xml:space="preserve"> extra </w:t>
      </w:r>
      <w:r w:rsidR="00DB5287" w:rsidRPr="004B062A">
        <w:rPr>
          <w:i/>
          <w:iCs/>
          <w:lang w:val="es-ES"/>
        </w:rPr>
        <w:t>con arreglo a la decisión 94/60</w:t>
      </w:r>
    </w:p>
    <w:p w14:paraId="1B3993F1" w14:textId="713B7AA2" w:rsidR="00A5074D" w:rsidRPr="004B062A" w:rsidRDefault="00966326" w:rsidP="00FF6E8B">
      <w:pPr>
        <w:pStyle w:val="Heading1"/>
        <w:spacing w:after="120"/>
        <w:rPr>
          <w:lang w:val="es-ES"/>
        </w:rPr>
      </w:pPr>
      <w:r w:rsidRPr="004B062A">
        <w:rPr>
          <w:lang w:val="es-ES"/>
        </w:rPr>
        <w:t xml:space="preserve">Además de los ajustes </w:t>
      </w:r>
      <w:r w:rsidR="002460BA" w:rsidRPr="004B062A">
        <w:rPr>
          <w:lang w:val="es-ES"/>
        </w:rPr>
        <w:t>al rendimiento energético de referencia descritos en los párrafos</w:t>
      </w:r>
      <w:r w:rsidR="008C7CB9" w:rsidRPr="004B062A">
        <w:rPr>
          <w:lang w:val="es-ES"/>
        </w:rPr>
        <w:t xml:space="preserve"> 25–28 </w:t>
      </w:r>
      <w:r w:rsidR="002460BA" w:rsidRPr="004B062A">
        <w:rPr>
          <w:lang w:val="es-ES"/>
        </w:rPr>
        <w:t xml:space="preserve">anteriores, </w:t>
      </w:r>
      <w:r w:rsidR="008C02A3" w:rsidRPr="004B062A">
        <w:rPr>
          <w:lang w:val="es-ES"/>
        </w:rPr>
        <w:t xml:space="preserve">y al objetivo máximo de eficiencia energética de los refrigeradores y congeladores domésticos </w:t>
      </w:r>
      <w:r w:rsidR="00681E95" w:rsidRPr="004B062A">
        <w:rPr>
          <w:lang w:val="es-ES"/>
        </w:rPr>
        <w:t>especificado en el párrafo 22</w:t>
      </w:r>
      <w:r w:rsidR="008C02A3" w:rsidRPr="004B062A">
        <w:rPr>
          <w:lang w:val="es-ES"/>
        </w:rPr>
        <w:t xml:space="preserve">, </w:t>
      </w:r>
      <w:r w:rsidR="00570A8F" w:rsidRPr="004B062A">
        <w:rPr>
          <w:lang w:val="es-ES"/>
        </w:rPr>
        <w:t xml:space="preserve">se realizaron </w:t>
      </w:r>
      <w:r w:rsidR="008C02A3" w:rsidRPr="004B062A">
        <w:rPr>
          <w:lang w:val="es-ES"/>
        </w:rPr>
        <w:t xml:space="preserve">las </w:t>
      </w:r>
      <w:r w:rsidR="00717E15" w:rsidRPr="004B062A">
        <w:rPr>
          <w:lang w:val="es-ES"/>
        </w:rPr>
        <w:t xml:space="preserve">siguientes </w:t>
      </w:r>
      <w:r w:rsidR="00F943D3" w:rsidRPr="004B062A">
        <w:rPr>
          <w:lang w:val="es-ES"/>
        </w:rPr>
        <w:t xml:space="preserve">correcciones </w:t>
      </w:r>
      <w:r w:rsidR="00C61D27" w:rsidRPr="004B062A">
        <w:rPr>
          <w:lang w:val="es-ES"/>
        </w:rPr>
        <w:t xml:space="preserve">y ajustes </w:t>
      </w:r>
      <w:r w:rsidR="00F943D3" w:rsidRPr="004B062A">
        <w:rPr>
          <w:lang w:val="es-ES"/>
        </w:rPr>
        <w:t xml:space="preserve">en el cálculo de </w:t>
      </w:r>
      <w:r w:rsidR="00570A8F" w:rsidRPr="004B062A">
        <w:rPr>
          <w:lang w:val="es-ES"/>
        </w:rPr>
        <w:t>los costos de los componentes</w:t>
      </w:r>
      <w:r w:rsidR="00F943D3" w:rsidRPr="004B062A">
        <w:rPr>
          <w:lang w:val="es-ES"/>
        </w:rPr>
        <w:t xml:space="preserve"> adicionales</w:t>
      </w:r>
      <w:r w:rsidR="00733BD2" w:rsidRPr="004B062A">
        <w:rPr>
          <w:lang w:val="es-ES"/>
        </w:rPr>
        <w:t xml:space="preserve">: </w:t>
      </w:r>
      <w:r w:rsidR="00636E38" w:rsidRPr="004B062A">
        <w:rPr>
          <w:lang w:val="es-ES"/>
        </w:rPr>
        <w:t xml:space="preserve">se utilizó el </w:t>
      </w:r>
      <w:r w:rsidR="006B30F9" w:rsidRPr="004B062A">
        <w:rPr>
          <w:lang w:val="es-ES"/>
        </w:rPr>
        <w:t xml:space="preserve">volumen </w:t>
      </w:r>
      <w:r w:rsidR="00636E38" w:rsidRPr="004B062A">
        <w:rPr>
          <w:lang w:val="es-ES"/>
        </w:rPr>
        <w:t xml:space="preserve">ajustado, </w:t>
      </w:r>
      <w:r w:rsidR="006B30F9" w:rsidRPr="004B062A">
        <w:rPr>
          <w:lang w:val="es-ES"/>
        </w:rPr>
        <w:t xml:space="preserve">en lugar del nominal, del modelo </w:t>
      </w:r>
      <w:r w:rsidR="004163F4" w:rsidRPr="004B062A">
        <w:rPr>
          <w:lang w:val="es-ES"/>
        </w:rPr>
        <w:t xml:space="preserve">para los refrigeradores y congeladores domésticos, </w:t>
      </w:r>
      <w:r w:rsidR="00B42BC0" w:rsidRPr="004B062A">
        <w:rPr>
          <w:lang w:val="es-ES"/>
        </w:rPr>
        <w:t xml:space="preserve">y </w:t>
      </w:r>
      <w:r w:rsidR="00CF12C3" w:rsidRPr="004B062A">
        <w:rPr>
          <w:lang w:val="es-ES"/>
        </w:rPr>
        <w:t xml:space="preserve">el </w:t>
      </w:r>
      <w:r w:rsidR="004163F4" w:rsidRPr="004B062A">
        <w:rPr>
          <w:lang w:val="es-ES"/>
        </w:rPr>
        <w:t xml:space="preserve">volumen equivalente para </w:t>
      </w:r>
      <w:r w:rsidR="005062D7" w:rsidRPr="004B062A">
        <w:rPr>
          <w:lang w:val="es-ES"/>
        </w:rPr>
        <w:t>los expositores de</w:t>
      </w:r>
      <w:r w:rsidR="00471FDE" w:rsidRPr="004B062A">
        <w:rPr>
          <w:lang w:val="es-ES"/>
        </w:rPr>
        <w:t xml:space="preserve"> helados </w:t>
      </w:r>
      <w:r w:rsidR="00AC79C0" w:rsidRPr="004B062A">
        <w:rPr>
          <w:lang w:val="es-ES"/>
        </w:rPr>
        <w:t>al determinar el consumo energético anual de referencia</w:t>
      </w:r>
      <w:r w:rsidR="005062D7" w:rsidRPr="004B062A">
        <w:rPr>
          <w:lang w:val="es-ES"/>
        </w:rPr>
        <w:t xml:space="preserve">; </w:t>
      </w:r>
      <w:r w:rsidR="00791EFD" w:rsidRPr="004B062A">
        <w:rPr>
          <w:lang w:val="es-ES"/>
        </w:rPr>
        <w:t xml:space="preserve">corregir </w:t>
      </w:r>
      <w:r w:rsidR="00E47DEF" w:rsidRPr="004B062A">
        <w:rPr>
          <w:lang w:val="es-ES"/>
        </w:rPr>
        <w:t xml:space="preserve">el </w:t>
      </w:r>
      <w:r w:rsidR="00D502FF" w:rsidRPr="004B062A">
        <w:rPr>
          <w:lang w:val="es-ES"/>
        </w:rPr>
        <w:t xml:space="preserve">objetivo de eficiencia energética para un pequeño número de modelos </w:t>
      </w:r>
      <w:r w:rsidR="001F69DC" w:rsidRPr="004B062A">
        <w:rPr>
          <w:lang w:val="es-ES"/>
        </w:rPr>
        <w:t>(véase el cuadro 5 más adelante)</w:t>
      </w:r>
      <w:r w:rsidR="00D502FF" w:rsidRPr="004B062A">
        <w:rPr>
          <w:lang w:val="es-ES"/>
        </w:rPr>
        <w:t xml:space="preserve">; </w:t>
      </w:r>
      <w:r w:rsidR="00791EFD" w:rsidRPr="004B062A">
        <w:rPr>
          <w:lang w:val="es-ES"/>
        </w:rPr>
        <w:t xml:space="preserve">utilizar </w:t>
      </w:r>
      <w:r w:rsidR="00846BF9" w:rsidRPr="004B062A">
        <w:rPr>
          <w:lang w:val="es-ES"/>
        </w:rPr>
        <w:t>el índice de alta eficiencia energética para los enfriadores de bebidas tal y como se especifica en la reglamentación del modelo U4E</w:t>
      </w:r>
      <w:r w:rsidR="00C61D27" w:rsidRPr="004B062A">
        <w:rPr>
          <w:lang w:val="es-ES"/>
        </w:rPr>
        <w:t xml:space="preserve">; y </w:t>
      </w:r>
      <w:r w:rsidR="00791EFD" w:rsidRPr="004B062A">
        <w:rPr>
          <w:lang w:val="es-ES"/>
        </w:rPr>
        <w:t xml:space="preserve">basar </w:t>
      </w:r>
      <w:r w:rsidR="00F70161" w:rsidRPr="004B062A">
        <w:rPr>
          <w:lang w:val="es-ES"/>
        </w:rPr>
        <w:t xml:space="preserve">el volumen de fabricación en </w:t>
      </w:r>
      <w:r w:rsidR="00791EFD" w:rsidRPr="004B062A">
        <w:rPr>
          <w:lang w:val="es-ES"/>
        </w:rPr>
        <w:t>la producción</w:t>
      </w:r>
      <w:r w:rsidR="00F70161" w:rsidRPr="004B062A">
        <w:rPr>
          <w:lang w:val="es-ES"/>
        </w:rPr>
        <w:t xml:space="preserve"> media de las empresas en el periodo 2023–2025, de acuerdo con lo dispuesto en la decisión</w:t>
      </w:r>
      <w:r w:rsidR="000838EA" w:rsidRPr="004B062A">
        <w:rPr>
          <w:lang w:val="es-ES"/>
        </w:rPr>
        <w:t xml:space="preserve"> 97/33. </w:t>
      </w:r>
      <w:r w:rsidR="00A5074D" w:rsidRPr="004B062A">
        <w:rPr>
          <w:lang w:val="es-ES"/>
        </w:rPr>
        <w:t xml:space="preserve">Cuatro modelos de refrigeradores domésticos no cumplían las normas mínimas de eficiencia energética vigentes; dado que el </w:t>
      </w:r>
      <w:r w:rsidR="009E28C1" w:rsidRPr="004B062A">
        <w:rPr>
          <w:lang w:val="es-ES"/>
        </w:rPr>
        <w:t xml:space="preserve">objetivo de eficiencia energética era insuficiente para que esos modelos pudieran optar a un incentivo, </w:t>
      </w:r>
      <w:r w:rsidR="00A10148" w:rsidRPr="004B062A">
        <w:rPr>
          <w:lang w:val="es-ES"/>
        </w:rPr>
        <w:t>no</w:t>
      </w:r>
      <w:r w:rsidR="00A3018C" w:rsidRPr="004B062A">
        <w:rPr>
          <w:lang w:val="es-ES"/>
        </w:rPr>
        <w:t xml:space="preserve"> se </w:t>
      </w:r>
      <w:r w:rsidR="00A10148" w:rsidRPr="004B062A">
        <w:rPr>
          <w:lang w:val="es-ES"/>
        </w:rPr>
        <w:t xml:space="preserve">aplicó </w:t>
      </w:r>
      <w:r w:rsidR="00A3018C" w:rsidRPr="004B062A">
        <w:rPr>
          <w:lang w:val="es-ES"/>
        </w:rPr>
        <w:t xml:space="preserve">el ajuste de los costos extra de componentes </w:t>
      </w:r>
      <w:r w:rsidR="00A10148" w:rsidRPr="004B062A">
        <w:rPr>
          <w:lang w:val="es-ES"/>
        </w:rPr>
        <w:t>utilizados en un proyecto anterior</w:t>
      </w:r>
      <w:r w:rsidR="004A18FB" w:rsidRPr="00AD6106">
        <w:rPr>
          <w:rStyle w:val="FootnoteReference"/>
        </w:rPr>
        <w:footnoteReference w:id="8"/>
      </w:r>
      <w:r w:rsidR="00A10148" w:rsidRPr="004B062A">
        <w:rPr>
          <w:lang w:val="es-ES"/>
        </w:rPr>
        <w:t xml:space="preserve"> . </w:t>
      </w:r>
      <w:r w:rsidR="00B80F79" w:rsidRPr="004B062A">
        <w:rPr>
          <w:lang w:val="es-ES"/>
        </w:rPr>
        <w:t>En consecuencia</w:t>
      </w:r>
      <w:r w:rsidR="008A2975" w:rsidRPr="004B062A">
        <w:rPr>
          <w:lang w:val="es-ES"/>
        </w:rPr>
        <w:t>, y tal y como se resume con más detalle en la tabla</w:t>
      </w:r>
      <w:r w:rsidR="005F1397" w:rsidRPr="004B062A">
        <w:rPr>
          <w:lang w:val="es-ES"/>
        </w:rPr>
        <w:t xml:space="preserve"> 6 </w:t>
      </w:r>
      <w:r w:rsidR="008A2975" w:rsidRPr="004B062A">
        <w:rPr>
          <w:lang w:val="es-ES"/>
        </w:rPr>
        <w:t xml:space="preserve">que figura a continuación, los costes adicionales de los componentes se acordaron en </w:t>
      </w:r>
      <w:r w:rsidR="005F28B0" w:rsidRPr="004B062A">
        <w:rPr>
          <w:lang w:val="es-ES"/>
        </w:rPr>
        <w:t xml:space="preserve">un total de </w:t>
      </w:r>
      <w:r w:rsidR="008A2975" w:rsidRPr="004B062A">
        <w:rPr>
          <w:lang w:val="es-ES"/>
        </w:rPr>
        <w:t>USD</w:t>
      </w:r>
      <w:r w:rsidR="00685259">
        <w:rPr>
          <w:lang w:val="es-ES"/>
        </w:rPr>
        <w:t> </w:t>
      </w:r>
      <w:r w:rsidR="008A2975" w:rsidRPr="004B062A">
        <w:rPr>
          <w:lang w:val="es-ES"/>
        </w:rPr>
        <w:t>29.517</w:t>
      </w:r>
      <w:r w:rsidR="00984FFA" w:rsidRPr="004B062A">
        <w:rPr>
          <w:lang w:val="es-ES"/>
        </w:rPr>
        <w:t xml:space="preserve">.338, lo que dio lugar a un incentivo total de </w:t>
      </w:r>
      <w:r w:rsidR="00D55371" w:rsidRPr="004B062A">
        <w:rPr>
          <w:lang w:val="es-ES"/>
        </w:rPr>
        <w:t>USD</w:t>
      </w:r>
      <w:r w:rsidR="00F146E2" w:rsidRPr="004B062A">
        <w:rPr>
          <w:lang w:val="es-ES"/>
        </w:rPr>
        <w:t xml:space="preserve"> 4.122.993 basado en un tercio de los </w:t>
      </w:r>
      <w:r w:rsidR="00843544" w:rsidRPr="004B062A">
        <w:rPr>
          <w:lang w:val="es-ES"/>
        </w:rPr>
        <w:t>costes adicionales de los componentes, de acuerdo con lo dispuesto en la decisión 94/60</w:t>
      </w:r>
      <w:r w:rsidR="00C94813" w:rsidRPr="004B062A">
        <w:rPr>
          <w:lang w:val="es-ES"/>
        </w:rPr>
        <w:t xml:space="preserve">, </w:t>
      </w:r>
      <w:r w:rsidR="00843544" w:rsidRPr="004B062A">
        <w:rPr>
          <w:lang w:val="es-ES"/>
        </w:rPr>
        <w:t>y ajustado por la propiedad de una empresa no incluida en el artículo 5.</w:t>
      </w:r>
    </w:p>
    <w:p w14:paraId="50B9B9FC" w14:textId="1832B284" w:rsidR="007E1FDC" w:rsidRPr="004B062A" w:rsidRDefault="007E1FDC" w:rsidP="007E1FDC">
      <w:pPr>
        <w:keepNext/>
        <w:rPr>
          <w:b/>
          <w:bCs/>
          <w:lang w:val="es-ES"/>
        </w:rPr>
      </w:pPr>
      <w:r w:rsidRPr="004B062A">
        <w:rPr>
          <w:b/>
          <w:bCs/>
          <w:lang w:val="es-ES"/>
        </w:rPr>
        <w:t>Cuadro</w:t>
      </w:r>
      <w:r w:rsidR="005F1397" w:rsidRPr="004B062A">
        <w:rPr>
          <w:b/>
          <w:bCs/>
          <w:lang w:val="es-ES"/>
        </w:rPr>
        <w:t xml:space="preserve"> 5</w:t>
      </w:r>
      <w:r w:rsidRPr="004B062A">
        <w:rPr>
          <w:b/>
          <w:bCs/>
          <w:lang w:val="es-ES"/>
        </w:rPr>
        <w:t xml:space="preserve">. </w:t>
      </w:r>
      <w:r w:rsidR="00785AED" w:rsidRPr="004B062A">
        <w:rPr>
          <w:b/>
          <w:bCs/>
          <w:lang w:val="es-ES"/>
        </w:rPr>
        <w:t>Mejora</w:t>
      </w:r>
      <w:r w:rsidR="00B73586" w:rsidRPr="004B062A">
        <w:rPr>
          <w:b/>
          <w:bCs/>
          <w:lang w:val="es-ES"/>
        </w:rPr>
        <w:t xml:space="preserve"> acordada </w:t>
      </w:r>
      <w:r w:rsidR="00785AED" w:rsidRPr="004B062A">
        <w:rPr>
          <w:b/>
          <w:bCs/>
          <w:lang w:val="es-ES"/>
        </w:rPr>
        <w:t>en la eficiencia</w:t>
      </w:r>
      <w:r w:rsidR="00B73586" w:rsidRPr="004B062A">
        <w:rPr>
          <w:b/>
          <w:bCs/>
          <w:lang w:val="es-ES"/>
        </w:rPr>
        <w:t xml:space="preserve"> energética </w:t>
      </w:r>
      <w:r w:rsidR="00F36332" w:rsidRPr="004B062A">
        <w:rPr>
          <w:b/>
          <w:bCs/>
          <w:lang w:val="es-ES"/>
        </w:rPr>
        <w:t xml:space="preserve">de los equipos fabricados </w:t>
      </w:r>
      <w:r w:rsidR="009D6BA1" w:rsidRPr="004B062A">
        <w:rPr>
          <w:b/>
          <w:bCs/>
          <w:lang w:val="es-ES"/>
        </w:rPr>
        <w:t>(porcentaje)</w:t>
      </w:r>
    </w:p>
    <w:tbl>
      <w:tblPr>
        <w:tblStyle w:val="TableGrid"/>
        <w:tblW w:w="9411" w:type="dxa"/>
        <w:tblLayout w:type="fixed"/>
        <w:tblLook w:val="04A0" w:firstRow="1" w:lastRow="0" w:firstColumn="1" w:lastColumn="0" w:noHBand="0" w:noVBand="1"/>
      </w:tblPr>
      <w:tblGrid>
        <w:gridCol w:w="1975"/>
        <w:gridCol w:w="1239"/>
        <w:gridCol w:w="1239"/>
        <w:gridCol w:w="1240"/>
        <w:gridCol w:w="1239"/>
        <w:gridCol w:w="1239"/>
        <w:gridCol w:w="1240"/>
      </w:tblGrid>
      <w:tr w:rsidR="007E1FDC" w:rsidRPr="00AD6106" w14:paraId="59F2388A" w14:textId="77777777" w:rsidTr="00D81B26">
        <w:trPr>
          <w:trHeight w:val="283"/>
          <w:tblHeader/>
        </w:trPr>
        <w:tc>
          <w:tcPr>
            <w:tcW w:w="1975" w:type="dxa"/>
            <w:noWrap/>
            <w:vAlign w:val="center"/>
          </w:tcPr>
          <w:p w14:paraId="0020CB1F" w14:textId="77777777" w:rsidR="007E1FDC" w:rsidRPr="00AD6106" w:rsidRDefault="007E1FDC" w:rsidP="00EE42B4">
            <w:pPr>
              <w:keepNext/>
              <w:spacing w:before="20" w:after="20"/>
              <w:jc w:val="center"/>
              <w:rPr>
                <w:b/>
                <w:bCs/>
                <w:sz w:val="20"/>
                <w:szCs w:val="20"/>
              </w:rPr>
            </w:pPr>
            <w:r w:rsidRPr="00AD6106">
              <w:rPr>
                <w:b/>
                <w:bCs/>
                <w:sz w:val="20"/>
                <w:szCs w:val="20"/>
              </w:rPr>
              <w:t>Artículo</w:t>
            </w:r>
          </w:p>
        </w:tc>
        <w:tc>
          <w:tcPr>
            <w:tcW w:w="1239" w:type="dxa"/>
            <w:noWrap/>
            <w:vAlign w:val="center"/>
          </w:tcPr>
          <w:p w14:paraId="051D1E2F" w14:textId="77777777" w:rsidR="007E1FDC" w:rsidRPr="00AD6106" w:rsidRDefault="007E1FDC" w:rsidP="00EE42B4">
            <w:pPr>
              <w:keepNext/>
              <w:spacing w:before="20" w:after="20"/>
              <w:jc w:val="center"/>
              <w:rPr>
                <w:b/>
                <w:bCs/>
                <w:sz w:val="20"/>
                <w:szCs w:val="20"/>
              </w:rPr>
            </w:pPr>
            <w:r w:rsidRPr="00AD6106">
              <w:rPr>
                <w:b/>
                <w:bCs/>
                <w:sz w:val="20"/>
                <w:szCs w:val="20"/>
              </w:rPr>
              <w:t>Maspion</w:t>
            </w:r>
          </w:p>
        </w:tc>
        <w:tc>
          <w:tcPr>
            <w:tcW w:w="1239" w:type="dxa"/>
            <w:noWrap/>
            <w:vAlign w:val="center"/>
          </w:tcPr>
          <w:p w14:paraId="491BB436" w14:textId="77777777" w:rsidR="007E1FDC" w:rsidRPr="00AD6106" w:rsidRDefault="007E1FDC" w:rsidP="00EE42B4">
            <w:pPr>
              <w:keepNext/>
              <w:spacing w:before="20" w:after="20"/>
              <w:jc w:val="center"/>
              <w:rPr>
                <w:b/>
                <w:bCs/>
                <w:sz w:val="20"/>
                <w:szCs w:val="20"/>
              </w:rPr>
            </w:pPr>
            <w:r w:rsidRPr="00AD6106">
              <w:rPr>
                <w:b/>
                <w:bCs/>
                <w:sz w:val="20"/>
                <w:szCs w:val="20"/>
              </w:rPr>
              <w:t>Sanken</w:t>
            </w:r>
          </w:p>
        </w:tc>
        <w:tc>
          <w:tcPr>
            <w:tcW w:w="1240" w:type="dxa"/>
            <w:noWrap/>
            <w:vAlign w:val="center"/>
          </w:tcPr>
          <w:p w14:paraId="46DD5A3D" w14:textId="77777777" w:rsidR="007E1FDC" w:rsidRPr="00AD6106" w:rsidRDefault="007E1FDC" w:rsidP="00EE42B4">
            <w:pPr>
              <w:keepNext/>
              <w:spacing w:before="20" w:after="20"/>
              <w:jc w:val="center"/>
              <w:rPr>
                <w:b/>
                <w:bCs/>
                <w:sz w:val="20"/>
                <w:szCs w:val="20"/>
              </w:rPr>
            </w:pPr>
            <w:r w:rsidRPr="00AD6106">
              <w:rPr>
                <w:b/>
                <w:bCs/>
                <w:sz w:val="20"/>
                <w:szCs w:val="20"/>
              </w:rPr>
              <w:t>Sharp</w:t>
            </w:r>
          </w:p>
        </w:tc>
        <w:tc>
          <w:tcPr>
            <w:tcW w:w="1239" w:type="dxa"/>
            <w:noWrap/>
            <w:vAlign w:val="center"/>
          </w:tcPr>
          <w:p w14:paraId="34DBA8F5" w14:textId="77777777" w:rsidR="007E1FDC" w:rsidRPr="00AD6106" w:rsidRDefault="007E1FDC" w:rsidP="00EE42B4">
            <w:pPr>
              <w:keepNext/>
              <w:spacing w:before="20" w:after="20"/>
              <w:jc w:val="center"/>
              <w:rPr>
                <w:b/>
                <w:bCs/>
                <w:sz w:val="20"/>
                <w:szCs w:val="20"/>
              </w:rPr>
            </w:pPr>
            <w:r w:rsidRPr="00AD6106">
              <w:rPr>
                <w:b/>
                <w:bCs/>
                <w:sz w:val="20"/>
                <w:szCs w:val="20"/>
              </w:rPr>
              <w:t>Polytron</w:t>
            </w:r>
          </w:p>
        </w:tc>
        <w:tc>
          <w:tcPr>
            <w:tcW w:w="1239" w:type="dxa"/>
            <w:noWrap/>
            <w:vAlign w:val="center"/>
          </w:tcPr>
          <w:p w14:paraId="69ED8DD4" w14:textId="77777777" w:rsidR="007E1FDC" w:rsidRPr="00AD6106" w:rsidRDefault="007E1FDC" w:rsidP="00EE42B4">
            <w:pPr>
              <w:keepNext/>
              <w:spacing w:before="20" w:after="20"/>
              <w:jc w:val="center"/>
              <w:rPr>
                <w:b/>
                <w:bCs/>
                <w:sz w:val="20"/>
                <w:szCs w:val="20"/>
              </w:rPr>
            </w:pPr>
            <w:r w:rsidRPr="00AD6106">
              <w:rPr>
                <w:b/>
                <w:bCs/>
                <w:sz w:val="20"/>
                <w:szCs w:val="20"/>
              </w:rPr>
              <w:t>Fujisei</w:t>
            </w:r>
          </w:p>
        </w:tc>
        <w:tc>
          <w:tcPr>
            <w:tcW w:w="1240" w:type="dxa"/>
            <w:noWrap/>
            <w:vAlign w:val="center"/>
          </w:tcPr>
          <w:p w14:paraId="5966DB26" w14:textId="77777777" w:rsidR="007E1FDC" w:rsidRPr="00AD6106" w:rsidRDefault="007E1FDC" w:rsidP="00EE42B4">
            <w:pPr>
              <w:keepNext/>
              <w:spacing w:before="20" w:after="20"/>
              <w:jc w:val="center"/>
              <w:rPr>
                <w:b/>
                <w:bCs/>
                <w:sz w:val="20"/>
                <w:szCs w:val="20"/>
              </w:rPr>
            </w:pPr>
            <w:r w:rsidRPr="00AD6106">
              <w:rPr>
                <w:b/>
                <w:bCs/>
                <w:sz w:val="20"/>
                <w:szCs w:val="20"/>
              </w:rPr>
              <w:t>Total</w:t>
            </w:r>
          </w:p>
        </w:tc>
      </w:tr>
      <w:tr w:rsidR="007E1FDC" w:rsidRPr="00AD6106" w14:paraId="037080F3" w14:textId="77777777" w:rsidTr="00D81B26">
        <w:trPr>
          <w:trHeight w:val="233"/>
        </w:trPr>
        <w:tc>
          <w:tcPr>
            <w:tcW w:w="1975" w:type="dxa"/>
            <w:noWrap/>
          </w:tcPr>
          <w:p w14:paraId="1C852995" w14:textId="7ED5A481" w:rsidR="007E1FDC" w:rsidRPr="00AD6106" w:rsidRDefault="003C6FD0">
            <w:pPr>
              <w:spacing w:before="20" w:after="20"/>
              <w:ind w:right="-111"/>
              <w:jc w:val="left"/>
              <w:rPr>
                <w:sz w:val="20"/>
                <w:szCs w:val="20"/>
              </w:rPr>
            </w:pPr>
            <w:r w:rsidRPr="00AD6106">
              <w:rPr>
                <w:sz w:val="20"/>
                <w:szCs w:val="20"/>
              </w:rPr>
              <w:t>Según lo presentado</w:t>
            </w:r>
          </w:p>
        </w:tc>
        <w:tc>
          <w:tcPr>
            <w:tcW w:w="1239" w:type="dxa"/>
            <w:noWrap/>
          </w:tcPr>
          <w:p w14:paraId="3B9902B6" w14:textId="77777777" w:rsidR="007E1FDC" w:rsidRPr="00AD6106" w:rsidRDefault="007E1FDC">
            <w:pPr>
              <w:spacing w:before="20" w:after="20"/>
              <w:jc w:val="right"/>
              <w:rPr>
                <w:sz w:val="20"/>
                <w:szCs w:val="20"/>
              </w:rPr>
            </w:pPr>
            <w:r w:rsidRPr="00AD6106">
              <w:rPr>
                <w:sz w:val="20"/>
                <w:szCs w:val="20"/>
              </w:rPr>
              <w:t>34</w:t>
            </w:r>
          </w:p>
        </w:tc>
        <w:tc>
          <w:tcPr>
            <w:tcW w:w="1239" w:type="dxa"/>
            <w:noWrap/>
          </w:tcPr>
          <w:p w14:paraId="7809C1D4" w14:textId="77777777" w:rsidR="007E1FDC" w:rsidRPr="00AD6106" w:rsidRDefault="007E1FDC">
            <w:pPr>
              <w:spacing w:before="20" w:after="20"/>
              <w:jc w:val="right"/>
              <w:rPr>
                <w:sz w:val="20"/>
                <w:szCs w:val="20"/>
              </w:rPr>
            </w:pPr>
            <w:r w:rsidRPr="00AD6106">
              <w:rPr>
                <w:sz w:val="20"/>
                <w:szCs w:val="20"/>
              </w:rPr>
              <w:t>33</w:t>
            </w:r>
          </w:p>
        </w:tc>
        <w:tc>
          <w:tcPr>
            <w:tcW w:w="1240" w:type="dxa"/>
            <w:noWrap/>
          </w:tcPr>
          <w:p w14:paraId="295DC752" w14:textId="77777777" w:rsidR="007E1FDC" w:rsidRPr="00AD6106" w:rsidRDefault="007E1FDC">
            <w:pPr>
              <w:spacing w:before="20" w:after="20"/>
              <w:jc w:val="right"/>
              <w:rPr>
                <w:sz w:val="20"/>
                <w:szCs w:val="20"/>
              </w:rPr>
            </w:pPr>
            <w:r w:rsidRPr="00AD6106">
              <w:rPr>
                <w:sz w:val="20"/>
                <w:szCs w:val="20"/>
              </w:rPr>
              <w:t>40</w:t>
            </w:r>
          </w:p>
        </w:tc>
        <w:tc>
          <w:tcPr>
            <w:tcW w:w="1239" w:type="dxa"/>
            <w:noWrap/>
          </w:tcPr>
          <w:p w14:paraId="0DB45E72" w14:textId="77777777" w:rsidR="007E1FDC" w:rsidRPr="00AD6106" w:rsidRDefault="007E1FDC">
            <w:pPr>
              <w:spacing w:before="20" w:after="20"/>
              <w:jc w:val="right"/>
              <w:rPr>
                <w:sz w:val="20"/>
                <w:szCs w:val="20"/>
              </w:rPr>
            </w:pPr>
            <w:r w:rsidRPr="00AD6106">
              <w:rPr>
                <w:sz w:val="20"/>
                <w:szCs w:val="20"/>
              </w:rPr>
              <w:t>20</w:t>
            </w:r>
          </w:p>
        </w:tc>
        <w:tc>
          <w:tcPr>
            <w:tcW w:w="1239" w:type="dxa"/>
            <w:noWrap/>
          </w:tcPr>
          <w:p w14:paraId="5B980418" w14:textId="77777777" w:rsidR="007E1FDC" w:rsidRPr="00AD6106" w:rsidRDefault="007E1FDC">
            <w:pPr>
              <w:spacing w:before="20" w:after="20"/>
              <w:jc w:val="right"/>
              <w:rPr>
                <w:sz w:val="20"/>
                <w:szCs w:val="20"/>
              </w:rPr>
            </w:pPr>
            <w:r w:rsidRPr="00AD6106">
              <w:rPr>
                <w:sz w:val="20"/>
                <w:szCs w:val="20"/>
              </w:rPr>
              <w:t>38</w:t>
            </w:r>
          </w:p>
        </w:tc>
        <w:tc>
          <w:tcPr>
            <w:tcW w:w="1240" w:type="dxa"/>
            <w:noWrap/>
          </w:tcPr>
          <w:p w14:paraId="71E1EDE6" w14:textId="77777777" w:rsidR="007E1FDC" w:rsidRPr="00AD6106" w:rsidRDefault="007E1FDC">
            <w:pPr>
              <w:spacing w:before="20" w:after="20"/>
              <w:jc w:val="right"/>
              <w:rPr>
                <w:sz w:val="20"/>
                <w:szCs w:val="20"/>
              </w:rPr>
            </w:pPr>
            <w:r w:rsidRPr="00AD6106">
              <w:rPr>
                <w:sz w:val="20"/>
                <w:szCs w:val="20"/>
              </w:rPr>
              <w:t>32</w:t>
            </w:r>
          </w:p>
        </w:tc>
      </w:tr>
      <w:tr w:rsidR="00300D81" w:rsidRPr="00AD6106" w14:paraId="709C3569" w14:textId="77777777" w:rsidTr="00D81B26">
        <w:trPr>
          <w:trHeight w:val="233"/>
        </w:trPr>
        <w:tc>
          <w:tcPr>
            <w:tcW w:w="1975" w:type="dxa"/>
            <w:noWrap/>
          </w:tcPr>
          <w:p w14:paraId="1129B8BB" w14:textId="31A845E8" w:rsidR="00300D81" w:rsidRPr="00AD6106" w:rsidRDefault="00300D81">
            <w:pPr>
              <w:spacing w:before="20" w:after="20"/>
              <w:ind w:right="-111"/>
              <w:jc w:val="left"/>
              <w:rPr>
                <w:sz w:val="20"/>
                <w:szCs w:val="20"/>
              </w:rPr>
            </w:pPr>
            <w:r w:rsidRPr="00AD6106">
              <w:rPr>
                <w:sz w:val="20"/>
                <w:szCs w:val="20"/>
              </w:rPr>
              <w:t>De acuerdo</w:t>
            </w:r>
          </w:p>
        </w:tc>
        <w:tc>
          <w:tcPr>
            <w:tcW w:w="1239" w:type="dxa"/>
            <w:noWrap/>
          </w:tcPr>
          <w:p w14:paraId="08A086B3" w14:textId="3D7B0EC6" w:rsidR="00300D81" w:rsidRPr="00AD6106" w:rsidRDefault="002A6B5A">
            <w:pPr>
              <w:spacing w:before="20" w:after="20"/>
              <w:jc w:val="right"/>
              <w:rPr>
                <w:sz w:val="20"/>
                <w:szCs w:val="20"/>
              </w:rPr>
            </w:pPr>
            <w:r w:rsidRPr="00AD6106">
              <w:rPr>
                <w:sz w:val="20"/>
                <w:szCs w:val="20"/>
              </w:rPr>
              <w:t>36</w:t>
            </w:r>
          </w:p>
        </w:tc>
        <w:tc>
          <w:tcPr>
            <w:tcW w:w="1239" w:type="dxa"/>
            <w:noWrap/>
          </w:tcPr>
          <w:p w14:paraId="115C2D50" w14:textId="217F967F" w:rsidR="00300D81" w:rsidRPr="00AD6106" w:rsidRDefault="00F14053">
            <w:pPr>
              <w:spacing w:before="20" w:after="20"/>
              <w:jc w:val="right"/>
              <w:rPr>
                <w:sz w:val="20"/>
                <w:szCs w:val="20"/>
              </w:rPr>
            </w:pPr>
            <w:r w:rsidRPr="00AD6106">
              <w:rPr>
                <w:sz w:val="20"/>
                <w:szCs w:val="20"/>
              </w:rPr>
              <w:t>38</w:t>
            </w:r>
          </w:p>
        </w:tc>
        <w:tc>
          <w:tcPr>
            <w:tcW w:w="1240" w:type="dxa"/>
            <w:noWrap/>
          </w:tcPr>
          <w:p w14:paraId="184316F4" w14:textId="3C3AA248" w:rsidR="00300D81" w:rsidRPr="00AD6106" w:rsidRDefault="00500698">
            <w:pPr>
              <w:spacing w:before="20" w:after="20"/>
              <w:jc w:val="right"/>
              <w:rPr>
                <w:sz w:val="20"/>
                <w:szCs w:val="20"/>
              </w:rPr>
            </w:pPr>
            <w:r w:rsidRPr="00AD6106">
              <w:rPr>
                <w:sz w:val="20"/>
                <w:szCs w:val="20"/>
              </w:rPr>
              <w:t>40</w:t>
            </w:r>
          </w:p>
        </w:tc>
        <w:tc>
          <w:tcPr>
            <w:tcW w:w="1239" w:type="dxa"/>
            <w:noWrap/>
          </w:tcPr>
          <w:p w14:paraId="60D44DA7" w14:textId="7C8F95D3" w:rsidR="00300D81" w:rsidRPr="00AD6106" w:rsidRDefault="00144B71">
            <w:pPr>
              <w:spacing w:before="20" w:after="20"/>
              <w:jc w:val="right"/>
              <w:rPr>
                <w:sz w:val="20"/>
                <w:szCs w:val="20"/>
              </w:rPr>
            </w:pPr>
            <w:r w:rsidRPr="00AD6106">
              <w:rPr>
                <w:sz w:val="20"/>
                <w:szCs w:val="20"/>
              </w:rPr>
              <w:t>20</w:t>
            </w:r>
          </w:p>
        </w:tc>
        <w:tc>
          <w:tcPr>
            <w:tcW w:w="1239" w:type="dxa"/>
            <w:noWrap/>
          </w:tcPr>
          <w:p w14:paraId="4BB3F6A7" w14:textId="2A084858" w:rsidR="00300D81" w:rsidRPr="00AD6106" w:rsidRDefault="00921113">
            <w:pPr>
              <w:spacing w:before="20" w:after="20"/>
              <w:jc w:val="right"/>
              <w:rPr>
                <w:sz w:val="20"/>
                <w:szCs w:val="20"/>
              </w:rPr>
            </w:pPr>
            <w:r w:rsidRPr="00AD6106">
              <w:rPr>
                <w:sz w:val="20"/>
                <w:szCs w:val="20"/>
              </w:rPr>
              <w:t>39</w:t>
            </w:r>
          </w:p>
        </w:tc>
        <w:tc>
          <w:tcPr>
            <w:tcW w:w="1240" w:type="dxa"/>
            <w:noWrap/>
          </w:tcPr>
          <w:p w14:paraId="520A4F97" w14:textId="49444F95" w:rsidR="00300D81" w:rsidRPr="00AD6106" w:rsidRDefault="00F72869">
            <w:pPr>
              <w:spacing w:before="20" w:after="20"/>
              <w:jc w:val="right"/>
              <w:rPr>
                <w:sz w:val="20"/>
                <w:szCs w:val="20"/>
              </w:rPr>
            </w:pPr>
            <w:r w:rsidRPr="00AD6106">
              <w:rPr>
                <w:sz w:val="20"/>
                <w:szCs w:val="20"/>
              </w:rPr>
              <w:t>33</w:t>
            </w:r>
          </w:p>
        </w:tc>
      </w:tr>
    </w:tbl>
    <w:p w14:paraId="196FA2FB" w14:textId="31400FA7" w:rsidR="00E10975" w:rsidRPr="004B062A" w:rsidRDefault="00283C5C" w:rsidP="00FF6E8B">
      <w:pPr>
        <w:pStyle w:val="Heading1"/>
        <w:shd w:val="clear" w:color="auto" w:fill="FFFFFF" w:themeFill="background1"/>
        <w:spacing w:before="240" w:after="120"/>
        <w:rPr>
          <w:lang w:val="es-ES"/>
        </w:rPr>
      </w:pPr>
      <w:r w:rsidRPr="004B062A">
        <w:rPr>
          <w:lang w:val="es-ES"/>
        </w:rPr>
        <w:t xml:space="preserve">Los costos de capital adicionales se acordaron según la presentación. </w:t>
      </w:r>
      <w:r w:rsidR="00A04864" w:rsidRPr="004B062A">
        <w:rPr>
          <w:lang w:val="es-ES"/>
        </w:rPr>
        <w:t xml:space="preserve">Tras el ajuste por la propiedad no sujeta al artículo 5 de una de las empresas, los </w:t>
      </w:r>
      <w:r w:rsidR="007571C8" w:rsidRPr="004B062A">
        <w:rPr>
          <w:lang w:val="es-ES"/>
        </w:rPr>
        <w:t>costos de capital adicionales totales acordados ascendieron a USD</w:t>
      </w:r>
      <w:r w:rsidR="004210C8" w:rsidRPr="004B062A">
        <w:rPr>
          <w:lang w:val="es-ES"/>
        </w:rPr>
        <w:t xml:space="preserve"> 246</w:t>
      </w:r>
      <w:r w:rsidR="00EB36F3" w:rsidRPr="004B062A">
        <w:rPr>
          <w:lang w:val="es-ES"/>
        </w:rPr>
        <w:t>.746</w:t>
      </w:r>
      <w:r w:rsidR="000D21A4" w:rsidRPr="004B062A">
        <w:rPr>
          <w:lang w:val="es-ES"/>
        </w:rPr>
        <w:t xml:space="preserve">, lo que supuso </w:t>
      </w:r>
      <w:r w:rsidR="00B856C3" w:rsidRPr="004B062A">
        <w:rPr>
          <w:lang w:val="es-ES"/>
        </w:rPr>
        <w:t xml:space="preserve">un </w:t>
      </w:r>
      <w:r w:rsidR="000D21A4" w:rsidRPr="004B062A">
        <w:rPr>
          <w:lang w:val="es-ES"/>
        </w:rPr>
        <w:t xml:space="preserve">financiamiento total </w:t>
      </w:r>
      <w:r w:rsidR="00B856C3" w:rsidRPr="004B062A">
        <w:rPr>
          <w:lang w:val="es-ES"/>
        </w:rPr>
        <w:t xml:space="preserve">de USD 4.369.739 </w:t>
      </w:r>
      <w:r w:rsidR="000D21A4" w:rsidRPr="004B062A">
        <w:rPr>
          <w:lang w:val="es-ES"/>
        </w:rPr>
        <w:t>para las cinco empresas</w:t>
      </w:r>
      <w:r w:rsidR="00EB36F3" w:rsidRPr="004B062A">
        <w:rPr>
          <w:lang w:val="es-ES"/>
        </w:rPr>
        <w:t>.</w:t>
      </w:r>
    </w:p>
    <w:p w14:paraId="78887EC1" w14:textId="5CCC4740" w:rsidR="00D6566F" w:rsidRPr="004B062A" w:rsidRDefault="00D6566F" w:rsidP="00B856C3">
      <w:pPr>
        <w:keepNext/>
        <w:rPr>
          <w:b/>
          <w:bCs/>
          <w:lang w:val="es-ES"/>
        </w:rPr>
      </w:pPr>
      <w:r w:rsidRPr="004B062A">
        <w:rPr>
          <w:b/>
          <w:bCs/>
          <w:lang w:val="es-ES"/>
        </w:rPr>
        <w:t>Cuadro</w:t>
      </w:r>
      <w:r w:rsidR="005F1397" w:rsidRPr="004B062A">
        <w:rPr>
          <w:b/>
          <w:bCs/>
          <w:lang w:val="es-ES"/>
        </w:rPr>
        <w:t xml:space="preserve"> 6</w:t>
      </w:r>
      <w:r w:rsidRPr="004B062A">
        <w:rPr>
          <w:b/>
          <w:bCs/>
          <w:lang w:val="es-ES"/>
        </w:rPr>
        <w:t xml:space="preserve">. </w:t>
      </w:r>
      <w:r w:rsidR="00FE6845" w:rsidRPr="004B062A">
        <w:rPr>
          <w:b/>
          <w:bCs/>
          <w:lang w:val="es-ES"/>
        </w:rPr>
        <w:t xml:space="preserve">Costos </w:t>
      </w:r>
      <w:r w:rsidR="006D6E38" w:rsidRPr="004B062A">
        <w:rPr>
          <w:b/>
          <w:bCs/>
          <w:lang w:val="es-ES"/>
        </w:rPr>
        <w:t xml:space="preserve">adicionales de capital </w:t>
      </w:r>
      <w:r w:rsidR="00FE6845" w:rsidRPr="004B062A">
        <w:rPr>
          <w:b/>
          <w:bCs/>
          <w:lang w:val="es-ES"/>
        </w:rPr>
        <w:t xml:space="preserve">y componentes, incentivos y financiamiento </w:t>
      </w:r>
      <w:r w:rsidRPr="004B062A">
        <w:rPr>
          <w:b/>
          <w:bCs/>
          <w:lang w:val="es-ES"/>
        </w:rPr>
        <w:t>(USD)</w:t>
      </w:r>
    </w:p>
    <w:tbl>
      <w:tblPr>
        <w:tblW w:w="0" w:type="auto"/>
        <w:tblLayout w:type="fixed"/>
        <w:tblLook w:val="04A0" w:firstRow="1" w:lastRow="0" w:firstColumn="1" w:lastColumn="0" w:noHBand="0" w:noVBand="1"/>
      </w:tblPr>
      <w:tblGrid>
        <w:gridCol w:w="947"/>
        <w:gridCol w:w="1246"/>
        <w:gridCol w:w="1330"/>
        <w:gridCol w:w="1218"/>
        <w:gridCol w:w="1301"/>
        <w:gridCol w:w="1036"/>
        <w:gridCol w:w="1346"/>
        <w:gridCol w:w="1016"/>
      </w:tblGrid>
      <w:tr w:rsidR="00B5063C" w:rsidRPr="00AD6106" w14:paraId="77441658" w14:textId="77777777" w:rsidTr="00BE4C9A">
        <w:trPr>
          <w:trHeight w:val="170"/>
          <w:tblHeader/>
        </w:trPr>
        <w:tc>
          <w:tcPr>
            <w:tcW w:w="947" w:type="dxa"/>
            <w:vMerge w:val="restart"/>
            <w:tcBorders>
              <w:top w:val="single" w:sz="4" w:space="0" w:color="auto"/>
              <w:left w:val="single" w:sz="4" w:space="0" w:color="auto"/>
              <w:bottom w:val="single" w:sz="4" w:space="0" w:color="000000"/>
              <w:right w:val="single" w:sz="4" w:space="0" w:color="auto"/>
            </w:tcBorders>
            <w:noWrap/>
            <w:vAlign w:val="center"/>
            <w:hideMark/>
          </w:tcPr>
          <w:p w14:paraId="65CB0D8B" w14:textId="442F87A3" w:rsidR="00B5063C" w:rsidRPr="004B062A" w:rsidRDefault="00B5063C" w:rsidP="00D822E5">
            <w:pPr>
              <w:keepNext/>
              <w:spacing w:before="10" w:after="10"/>
              <w:jc w:val="center"/>
              <w:rPr>
                <w:rFonts w:eastAsia="Times New Roman"/>
                <w:b/>
                <w:color w:val="000000"/>
                <w:sz w:val="20"/>
                <w:szCs w:val="20"/>
                <w:lang w:val="es-ES" w:eastAsia="en-CA"/>
              </w:rPr>
            </w:pPr>
          </w:p>
        </w:tc>
        <w:tc>
          <w:tcPr>
            <w:tcW w:w="1246" w:type="dxa"/>
            <w:vMerge w:val="restart"/>
            <w:tcBorders>
              <w:top w:val="single" w:sz="4" w:space="0" w:color="auto"/>
              <w:left w:val="single" w:sz="4" w:space="0" w:color="auto"/>
              <w:bottom w:val="single" w:sz="4" w:space="0" w:color="000000"/>
              <w:right w:val="single" w:sz="4" w:space="0" w:color="auto"/>
            </w:tcBorders>
            <w:vAlign w:val="center"/>
            <w:hideMark/>
          </w:tcPr>
          <w:p w14:paraId="39D36FCD" w14:textId="4314272E"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bCs/>
                <w:color w:val="000000"/>
                <w:sz w:val="20"/>
                <w:szCs w:val="20"/>
                <w:lang w:eastAsia="en-CA"/>
              </w:rPr>
              <w:t xml:space="preserve">Costo </w:t>
            </w:r>
            <w:r w:rsidRPr="00AD6106">
              <w:rPr>
                <w:rFonts w:eastAsia="Times New Roman"/>
                <w:b/>
                <w:color w:val="000000"/>
                <w:sz w:val="20"/>
                <w:szCs w:val="20"/>
                <w:lang w:eastAsia="en-CA"/>
              </w:rPr>
              <w:t xml:space="preserve">adicional </w:t>
            </w:r>
            <w:r w:rsidRPr="00AD6106">
              <w:rPr>
                <w:rFonts w:eastAsia="Times New Roman"/>
                <w:b/>
                <w:bCs/>
                <w:color w:val="000000"/>
                <w:sz w:val="20"/>
                <w:szCs w:val="20"/>
                <w:lang w:eastAsia="en-CA"/>
              </w:rPr>
              <w:t>de capital</w:t>
            </w:r>
          </w:p>
        </w:tc>
        <w:tc>
          <w:tcPr>
            <w:tcW w:w="2548" w:type="dxa"/>
            <w:gridSpan w:val="2"/>
            <w:tcBorders>
              <w:top w:val="single" w:sz="4" w:space="0" w:color="auto"/>
              <w:left w:val="nil"/>
              <w:bottom w:val="single" w:sz="4" w:space="0" w:color="auto"/>
              <w:right w:val="single" w:sz="4" w:space="0" w:color="auto"/>
            </w:tcBorders>
            <w:vAlign w:val="center"/>
            <w:hideMark/>
          </w:tcPr>
          <w:p w14:paraId="7F74F14C" w14:textId="787A6F21" w:rsidR="00B5063C" w:rsidRPr="004B062A" w:rsidRDefault="00B5063C" w:rsidP="00D822E5">
            <w:pPr>
              <w:keepNext/>
              <w:spacing w:before="10" w:after="10"/>
              <w:ind w:right="-59" w:hanging="98"/>
              <w:jc w:val="center"/>
              <w:rPr>
                <w:rFonts w:eastAsia="Times New Roman"/>
                <w:b/>
                <w:color w:val="000000"/>
                <w:sz w:val="20"/>
                <w:szCs w:val="20"/>
                <w:lang w:val="es-ES" w:eastAsia="en-CA"/>
              </w:rPr>
            </w:pPr>
            <w:r w:rsidRPr="004B062A">
              <w:rPr>
                <w:rFonts w:eastAsia="Times New Roman"/>
                <w:b/>
                <w:color w:val="000000"/>
                <w:sz w:val="20"/>
                <w:szCs w:val="20"/>
                <w:lang w:val="es-ES" w:eastAsia="en-CA"/>
              </w:rPr>
              <w:t>Costo adicional de los componentes</w:t>
            </w:r>
          </w:p>
        </w:tc>
        <w:tc>
          <w:tcPr>
            <w:tcW w:w="2337" w:type="dxa"/>
            <w:gridSpan w:val="2"/>
            <w:tcBorders>
              <w:top w:val="single" w:sz="4" w:space="0" w:color="auto"/>
              <w:left w:val="single" w:sz="4" w:space="0" w:color="auto"/>
              <w:bottom w:val="single" w:sz="4" w:space="0" w:color="auto"/>
              <w:right w:val="single" w:sz="4" w:space="0" w:color="000000"/>
            </w:tcBorders>
            <w:vAlign w:val="center"/>
            <w:hideMark/>
          </w:tcPr>
          <w:p w14:paraId="4459EB0B"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Incentivo</w:t>
            </w:r>
          </w:p>
        </w:tc>
        <w:tc>
          <w:tcPr>
            <w:tcW w:w="2362" w:type="dxa"/>
            <w:gridSpan w:val="2"/>
            <w:tcBorders>
              <w:top w:val="single" w:sz="4" w:space="0" w:color="auto"/>
              <w:left w:val="nil"/>
              <w:bottom w:val="single" w:sz="4" w:space="0" w:color="auto"/>
              <w:right w:val="single" w:sz="4" w:space="0" w:color="auto"/>
            </w:tcBorders>
            <w:vAlign w:val="center"/>
            <w:hideMark/>
          </w:tcPr>
          <w:p w14:paraId="489AD758"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Financiamiento total</w:t>
            </w:r>
          </w:p>
        </w:tc>
      </w:tr>
      <w:tr w:rsidR="00B5063C" w:rsidRPr="00AD6106" w14:paraId="70627228" w14:textId="77777777" w:rsidTr="00BE4C9A">
        <w:trPr>
          <w:trHeight w:val="170"/>
          <w:tblHeader/>
        </w:trPr>
        <w:tc>
          <w:tcPr>
            <w:tcW w:w="947" w:type="dxa"/>
            <w:vMerge/>
            <w:tcBorders>
              <w:top w:val="single" w:sz="4" w:space="0" w:color="auto"/>
              <w:left w:val="single" w:sz="4" w:space="0" w:color="auto"/>
              <w:bottom w:val="single" w:sz="4" w:space="0" w:color="000000"/>
              <w:right w:val="single" w:sz="4" w:space="0" w:color="auto"/>
            </w:tcBorders>
            <w:vAlign w:val="center"/>
            <w:hideMark/>
          </w:tcPr>
          <w:p w14:paraId="0A1A23D6"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246" w:type="dxa"/>
            <w:vMerge/>
            <w:tcBorders>
              <w:top w:val="single" w:sz="4" w:space="0" w:color="auto"/>
              <w:left w:val="single" w:sz="4" w:space="0" w:color="auto"/>
              <w:bottom w:val="single" w:sz="4" w:space="0" w:color="000000"/>
              <w:right w:val="single" w:sz="4" w:space="0" w:color="auto"/>
            </w:tcBorders>
            <w:vAlign w:val="center"/>
            <w:hideMark/>
          </w:tcPr>
          <w:p w14:paraId="27DD7194"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330" w:type="dxa"/>
            <w:tcBorders>
              <w:top w:val="nil"/>
              <w:left w:val="nil"/>
              <w:bottom w:val="single" w:sz="4" w:space="0" w:color="auto"/>
              <w:right w:val="single" w:sz="4" w:space="0" w:color="auto"/>
            </w:tcBorders>
            <w:noWrap/>
            <w:vAlign w:val="center"/>
            <w:hideMark/>
          </w:tcPr>
          <w:p w14:paraId="755B1460"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Según lo presentado</w:t>
            </w:r>
          </w:p>
        </w:tc>
        <w:tc>
          <w:tcPr>
            <w:tcW w:w="1218" w:type="dxa"/>
            <w:tcBorders>
              <w:top w:val="nil"/>
              <w:left w:val="nil"/>
              <w:bottom w:val="single" w:sz="4" w:space="0" w:color="auto"/>
              <w:right w:val="single" w:sz="4" w:space="0" w:color="auto"/>
            </w:tcBorders>
            <w:vAlign w:val="center"/>
            <w:hideMark/>
          </w:tcPr>
          <w:p w14:paraId="4229B05E"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Acordado</w:t>
            </w:r>
          </w:p>
        </w:tc>
        <w:tc>
          <w:tcPr>
            <w:tcW w:w="1301" w:type="dxa"/>
            <w:tcBorders>
              <w:top w:val="nil"/>
              <w:left w:val="nil"/>
              <w:bottom w:val="single" w:sz="4" w:space="0" w:color="auto"/>
              <w:right w:val="single" w:sz="4" w:space="0" w:color="auto"/>
            </w:tcBorders>
            <w:noWrap/>
            <w:vAlign w:val="center"/>
            <w:hideMark/>
          </w:tcPr>
          <w:p w14:paraId="545FEBFA"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Según lo presentado</w:t>
            </w:r>
          </w:p>
        </w:tc>
        <w:tc>
          <w:tcPr>
            <w:tcW w:w="1036" w:type="dxa"/>
            <w:tcBorders>
              <w:top w:val="nil"/>
              <w:left w:val="nil"/>
              <w:bottom w:val="single" w:sz="4" w:space="0" w:color="auto"/>
              <w:right w:val="single" w:sz="4" w:space="0" w:color="auto"/>
            </w:tcBorders>
            <w:vAlign w:val="center"/>
            <w:hideMark/>
          </w:tcPr>
          <w:p w14:paraId="7EECA9E3"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Acordado</w:t>
            </w:r>
          </w:p>
        </w:tc>
        <w:tc>
          <w:tcPr>
            <w:tcW w:w="1346" w:type="dxa"/>
            <w:tcBorders>
              <w:top w:val="nil"/>
              <w:left w:val="nil"/>
              <w:bottom w:val="single" w:sz="4" w:space="0" w:color="auto"/>
              <w:right w:val="single" w:sz="4" w:space="0" w:color="auto"/>
            </w:tcBorders>
            <w:noWrap/>
            <w:vAlign w:val="center"/>
            <w:hideMark/>
          </w:tcPr>
          <w:p w14:paraId="583E6206"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Según lo presentado</w:t>
            </w:r>
          </w:p>
        </w:tc>
        <w:tc>
          <w:tcPr>
            <w:tcW w:w="1016" w:type="dxa"/>
            <w:tcBorders>
              <w:top w:val="nil"/>
              <w:left w:val="nil"/>
              <w:bottom w:val="single" w:sz="4" w:space="0" w:color="auto"/>
              <w:right w:val="single" w:sz="4" w:space="0" w:color="auto"/>
            </w:tcBorders>
            <w:vAlign w:val="center"/>
            <w:hideMark/>
          </w:tcPr>
          <w:p w14:paraId="6C43640F"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Aceptado</w:t>
            </w:r>
          </w:p>
        </w:tc>
      </w:tr>
      <w:tr w:rsidR="00B5063C" w:rsidRPr="00AD6106" w14:paraId="089E39A3"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0BC25927"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Maspion</w:t>
            </w:r>
          </w:p>
        </w:tc>
        <w:tc>
          <w:tcPr>
            <w:tcW w:w="1246" w:type="dxa"/>
            <w:tcBorders>
              <w:top w:val="nil"/>
              <w:left w:val="nil"/>
              <w:bottom w:val="single" w:sz="4" w:space="0" w:color="auto"/>
              <w:right w:val="single" w:sz="4" w:space="0" w:color="auto"/>
            </w:tcBorders>
            <w:noWrap/>
            <w:vAlign w:val="bottom"/>
            <w:hideMark/>
          </w:tcPr>
          <w:p w14:paraId="39E2E0F2" w14:textId="002CA24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61.350</w:t>
            </w:r>
          </w:p>
        </w:tc>
        <w:tc>
          <w:tcPr>
            <w:tcW w:w="1330" w:type="dxa"/>
            <w:tcBorders>
              <w:top w:val="nil"/>
              <w:left w:val="nil"/>
              <w:bottom w:val="single" w:sz="4" w:space="0" w:color="auto"/>
              <w:right w:val="single" w:sz="4" w:space="0" w:color="auto"/>
            </w:tcBorders>
            <w:noWrap/>
            <w:vAlign w:val="bottom"/>
            <w:hideMark/>
          </w:tcPr>
          <w:p w14:paraId="4FDC6B18" w14:textId="4E320D4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300.985</w:t>
            </w:r>
          </w:p>
        </w:tc>
        <w:tc>
          <w:tcPr>
            <w:tcW w:w="1218" w:type="dxa"/>
            <w:tcBorders>
              <w:top w:val="nil"/>
              <w:left w:val="nil"/>
              <w:bottom w:val="single" w:sz="4" w:space="0" w:color="auto"/>
              <w:right w:val="single" w:sz="4" w:space="0" w:color="auto"/>
            </w:tcBorders>
            <w:noWrap/>
            <w:vAlign w:val="bottom"/>
            <w:hideMark/>
          </w:tcPr>
          <w:p w14:paraId="560566FC" w14:textId="7133489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265.892</w:t>
            </w:r>
          </w:p>
        </w:tc>
        <w:tc>
          <w:tcPr>
            <w:tcW w:w="1301" w:type="dxa"/>
            <w:tcBorders>
              <w:top w:val="nil"/>
              <w:left w:val="nil"/>
              <w:bottom w:val="single" w:sz="4" w:space="0" w:color="auto"/>
              <w:right w:val="single" w:sz="4" w:space="0" w:color="auto"/>
            </w:tcBorders>
            <w:noWrap/>
            <w:vAlign w:val="bottom"/>
            <w:hideMark/>
          </w:tcPr>
          <w:p w14:paraId="284CC7A3" w14:textId="292EED8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300.985</w:t>
            </w:r>
          </w:p>
        </w:tc>
        <w:tc>
          <w:tcPr>
            <w:tcW w:w="1036" w:type="dxa"/>
            <w:tcBorders>
              <w:top w:val="nil"/>
              <w:left w:val="nil"/>
              <w:bottom w:val="single" w:sz="4" w:space="0" w:color="auto"/>
              <w:right w:val="single" w:sz="4" w:space="0" w:color="auto"/>
            </w:tcBorders>
            <w:noWrap/>
            <w:vAlign w:val="bottom"/>
            <w:hideMark/>
          </w:tcPr>
          <w:p w14:paraId="249375E2" w14:textId="085A687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88.631</w:t>
            </w:r>
          </w:p>
        </w:tc>
        <w:tc>
          <w:tcPr>
            <w:tcW w:w="1346" w:type="dxa"/>
            <w:tcBorders>
              <w:top w:val="nil"/>
              <w:left w:val="nil"/>
              <w:bottom w:val="single" w:sz="4" w:space="0" w:color="auto"/>
              <w:right w:val="single" w:sz="4" w:space="0" w:color="auto"/>
            </w:tcBorders>
            <w:noWrap/>
            <w:vAlign w:val="bottom"/>
            <w:hideMark/>
          </w:tcPr>
          <w:p w14:paraId="481E2562" w14:textId="0F65BD8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362.335</w:t>
            </w:r>
          </w:p>
        </w:tc>
        <w:tc>
          <w:tcPr>
            <w:tcW w:w="1016" w:type="dxa"/>
            <w:tcBorders>
              <w:top w:val="nil"/>
              <w:left w:val="nil"/>
              <w:bottom w:val="single" w:sz="4" w:space="0" w:color="auto"/>
              <w:right w:val="single" w:sz="4" w:space="0" w:color="auto"/>
            </w:tcBorders>
            <w:noWrap/>
            <w:vAlign w:val="bottom"/>
            <w:hideMark/>
          </w:tcPr>
          <w:p w14:paraId="478D08FA" w14:textId="4D257F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149.981</w:t>
            </w:r>
          </w:p>
        </w:tc>
      </w:tr>
      <w:tr w:rsidR="00B5063C" w:rsidRPr="00AD6106" w14:paraId="3633993F"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3915DB63"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Sanken</w:t>
            </w:r>
          </w:p>
        </w:tc>
        <w:tc>
          <w:tcPr>
            <w:tcW w:w="1246" w:type="dxa"/>
            <w:tcBorders>
              <w:top w:val="nil"/>
              <w:left w:val="nil"/>
              <w:bottom w:val="single" w:sz="4" w:space="0" w:color="auto"/>
              <w:right w:val="single" w:sz="4" w:space="0" w:color="auto"/>
            </w:tcBorders>
            <w:noWrap/>
            <w:vAlign w:val="bottom"/>
            <w:hideMark/>
          </w:tcPr>
          <w:p w14:paraId="168E2F26" w14:textId="45F1E8E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57.100</w:t>
            </w:r>
          </w:p>
        </w:tc>
        <w:tc>
          <w:tcPr>
            <w:tcW w:w="1330" w:type="dxa"/>
            <w:tcBorders>
              <w:top w:val="nil"/>
              <w:left w:val="nil"/>
              <w:bottom w:val="single" w:sz="4" w:space="0" w:color="auto"/>
              <w:right w:val="single" w:sz="4" w:space="0" w:color="auto"/>
            </w:tcBorders>
            <w:noWrap/>
            <w:vAlign w:val="bottom"/>
            <w:hideMark/>
          </w:tcPr>
          <w:p w14:paraId="67B37189" w14:textId="21D64C5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361.171</w:t>
            </w:r>
          </w:p>
        </w:tc>
        <w:tc>
          <w:tcPr>
            <w:tcW w:w="1218" w:type="dxa"/>
            <w:tcBorders>
              <w:top w:val="nil"/>
              <w:left w:val="nil"/>
              <w:bottom w:val="single" w:sz="4" w:space="0" w:color="auto"/>
              <w:right w:val="single" w:sz="4" w:space="0" w:color="auto"/>
            </w:tcBorders>
            <w:noWrap/>
            <w:vAlign w:val="bottom"/>
            <w:hideMark/>
          </w:tcPr>
          <w:p w14:paraId="6A177F77" w14:textId="353ACAB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429.295</w:t>
            </w:r>
          </w:p>
        </w:tc>
        <w:tc>
          <w:tcPr>
            <w:tcW w:w="1301" w:type="dxa"/>
            <w:tcBorders>
              <w:top w:val="nil"/>
              <w:left w:val="nil"/>
              <w:bottom w:val="single" w:sz="4" w:space="0" w:color="auto"/>
              <w:right w:val="single" w:sz="4" w:space="0" w:color="auto"/>
            </w:tcBorders>
            <w:noWrap/>
            <w:vAlign w:val="bottom"/>
            <w:hideMark/>
          </w:tcPr>
          <w:p w14:paraId="2281EB3F" w14:textId="5F43171A"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361.171</w:t>
            </w:r>
          </w:p>
        </w:tc>
        <w:tc>
          <w:tcPr>
            <w:tcW w:w="1036" w:type="dxa"/>
            <w:tcBorders>
              <w:top w:val="nil"/>
              <w:left w:val="nil"/>
              <w:bottom w:val="single" w:sz="4" w:space="0" w:color="auto"/>
              <w:right w:val="single" w:sz="4" w:space="0" w:color="auto"/>
            </w:tcBorders>
            <w:noWrap/>
            <w:vAlign w:val="bottom"/>
            <w:hideMark/>
          </w:tcPr>
          <w:p w14:paraId="6D2AA2C1" w14:textId="2BDA1FC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143.098</w:t>
            </w:r>
          </w:p>
        </w:tc>
        <w:tc>
          <w:tcPr>
            <w:tcW w:w="1346" w:type="dxa"/>
            <w:tcBorders>
              <w:top w:val="nil"/>
              <w:left w:val="nil"/>
              <w:bottom w:val="single" w:sz="4" w:space="0" w:color="auto"/>
              <w:right w:val="single" w:sz="4" w:space="0" w:color="auto"/>
            </w:tcBorders>
            <w:noWrap/>
            <w:vAlign w:val="bottom"/>
            <w:hideMark/>
          </w:tcPr>
          <w:p w14:paraId="17B2C246" w14:textId="6A010AC0"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418.271</w:t>
            </w:r>
          </w:p>
        </w:tc>
        <w:tc>
          <w:tcPr>
            <w:tcW w:w="1016" w:type="dxa"/>
            <w:tcBorders>
              <w:top w:val="nil"/>
              <w:left w:val="nil"/>
              <w:bottom w:val="single" w:sz="4" w:space="0" w:color="auto"/>
              <w:right w:val="single" w:sz="4" w:space="0" w:color="auto"/>
            </w:tcBorders>
            <w:noWrap/>
            <w:vAlign w:val="bottom"/>
            <w:hideMark/>
          </w:tcPr>
          <w:p w14:paraId="3FD3AA28" w14:textId="4506473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200,198</w:t>
            </w:r>
          </w:p>
        </w:tc>
      </w:tr>
      <w:tr w:rsidR="00B5063C" w:rsidRPr="00AD6106" w14:paraId="3596A23E"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748AE21F" w14:textId="5C555E2F"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Sharp</w:t>
            </w:r>
            <w:r w:rsidR="00F72F41" w:rsidRPr="00AD6106">
              <w:rPr>
                <w:rFonts w:eastAsia="Times New Roman"/>
                <w:color w:val="000000"/>
                <w:sz w:val="20"/>
                <w:szCs w:val="20"/>
                <w:vertAlign w:val="superscript"/>
                <w:lang w:eastAsia="en-CA"/>
              </w:rPr>
              <w:t>*</w:t>
            </w:r>
          </w:p>
        </w:tc>
        <w:tc>
          <w:tcPr>
            <w:tcW w:w="1246" w:type="dxa"/>
            <w:tcBorders>
              <w:top w:val="nil"/>
              <w:left w:val="nil"/>
              <w:bottom w:val="single" w:sz="4" w:space="0" w:color="auto"/>
              <w:right w:val="single" w:sz="4" w:space="0" w:color="auto"/>
            </w:tcBorders>
            <w:noWrap/>
            <w:vAlign w:val="bottom"/>
            <w:hideMark/>
          </w:tcPr>
          <w:p w14:paraId="0F11B01B" w14:textId="0A316C68" w:rsidR="00B5063C" w:rsidRPr="00AD6106" w:rsidRDefault="00295B74" w:rsidP="00D822E5">
            <w:pPr>
              <w:spacing w:before="10" w:after="10"/>
              <w:jc w:val="right"/>
              <w:rPr>
                <w:rFonts w:eastAsia="Times New Roman"/>
                <w:color w:val="000000"/>
                <w:sz w:val="20"/>
                <w:szCs w:val="20"/>
                <w:lang w:eastAsia="en-CA"/>
              </w:rPr>
            </w:pPr>
            <w:r>
              <w:rPr>
                <w:rFonts w:eastAsia="Times New Roman"/>
                <w:color w:val="000000"/>
                <w:sz w:val="20"/>
                <w:szCs w:val="20"/>
                <w:lang w:eastAsia="en-CA"/>
              </w:rPr>
              <w:t>5.346</w:t>
            </w:r>
            <w:r w:rsidR="00306207" w:rsidRPr="00306207">
              <w:rPr>
                <w:rFonts w:eastAsia="Times New Roman"/>
                <w:color w:val="000000"/>
                <w:sz w:val="20"/>
                <w:szCs w:val="20"/>
                <w:vertAlign w:val="superscript"/>
                <w:lang w:eastAsia="en-CA"/>
              </w:rPr>
              <w:t>*</w:t>
            </w:r>
          </w:p>
        </w:tc>
        <w:tc>
          <w:tcPr>
            <w:tcW w:w="1330" w:type="dxa"/>
            <w:tcBorders>
              <w:top w:val="nil"/>
              <w:left w:val="nil"/>
              <w:bottom w:val="single" w:sz="4" w:space="0" w:color="auto"/>
              <w:right w:val="single" w:sz="4" w:space="0" w:color="auto"/>
            </w:tcBorders>
            <w:noWrap/>
            <w:vAlign w:val="bottom"/>
            <w:hideMark/>
          </w:tcPr>
          <w:p w14:paraId="349DC491" w14:textId="1652B4A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14.631.427</w:t>
            </w:r>
          </w:p>
        </w:tc>
        <w:tc>
          <w:tcPr>
            <w:tcW w:w="1218" w:type="dxa"/>
            <w:tcBorders>
              <w:top w:val="nil"/>
              <w:left w:val="nil"/>
              <w:bottom w:val="single" w:sz="4" w:space="0" w:color="auto"/>
              <w:right w:val="single" w:sz="4" w:space="0" w:color="auto"/>
            </w:tcBorders>
            <w:noWrap/>
            <w:vAlign w:val="bottom"/>
            <w:hideMark/>
          </w:tcPr>
          <w:p w14:paraId="238AB077" w14:textId="7DE92BC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18.558.829</w:t>
            </w:r>
          </w:p>
        </w:tc>
        <w:tc>
          <w:tcPr>
            <w:tcW w:w="1301" w:type="dxa"/>
            <w:tcBorders>
              <w:top w:val="nil"/>
              <w:left w:val="nil"/>
              <w:bottom w:val="single" w:sz="4" w:space="0" w:color="auto"/>
              <w:right w:val="single" w:sz="4" w:space="0" w:color="auto"/>
            </w:tcBorders>
            <w:noWrap/>
            <w:vAlign w:val="bottom"/>
            <w:hideMark/>
          </w:tcPr>
          <w:p w14:paraId="1AA08B24" w14:textId="69C8D106"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1.111.988</w:t>
            </w:r>
            <w:r w:rsidR="007144A3" w:rsidRPr="00AD6106">
              <w:rPr>
                <w:rFonts w:eastAsia="Times New Roman"/>
                <w:color w:val="000000"/>
                <w:sz w:val="20"/>
                <w:szCs w:val="20"/>
                <w:vertAlign w:val="superscript"/>
                <w:lang w:eastAsia="en-CA"/>
              </w:rPr>
              <w:t>*</w:t>
            </w:r>
          </w:p>
        </w:tc>
        <w:tc>
          <w:tcPr>
            <w:tcW w:w="1036" w:type="dxa"/>
            <w:tcBorders>
              <w:top w:val="nil"/>
              <w:left w:val="nil"/>
              <w:bottom w:val="single" w:sz="4" w:space="0" w:color="auto"/>
              <w:right w:val="single" w:sz="4" w:space="0" w:color="auto"/>
            </w:tcBorders>
            <w:noWrap/>
            <w:vAlign w:val="bottom"/>
            <w:hideMark/>
          </w:tcPr>
          <w:p w14:paraId="1C06A99D" w14:textId="5807BF4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470.157</w:t>
            </w:r>
            <w:r w:rsidR="007144A3" w:rsidRPr="00AD6106">
              <w:rPr>
                <w:rFonts w:eastAsia="Times New Roman"/>
                <w:color w:val="000000"/>
                <w:sz w:val="20"/>
                <w:szCs w:val="20"/>
                <w:vertAlign w:val="superscript"/>
                <w:lang w:eastAsia="en-CA"/>
              </w:rPr>
              <w:t>*</w:t>
            </w:r>
          </w:p>
        </w:tc>
        <w:tc>
          <w:tcPr>
            <w:tcW w:w="1346" w:type="dxa"/>
            <w:tcBorders>
              <w:top w:val="nil"/>
              <w:left w:val="nil"/>
              <w:bottom w:val="single" w:sz="4" w:space="0" w:color="auto"/>
              <w:right w:val="single" w:sz="4" w:space="0" w:color="auto"/>
            </w:tcBorders>
            <w:noWrap/>
            <w:vAlign w:val="bottom"/>
            <w:hideMark/>
          </w:tcPr>
          <w:p w14:paraId="46A5B517" w14:textId="3C42CAE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1.117.335</w:t>
            </w:r>
            <w:r w:rsidR="007144A3" w:rsidRPr="00AD6106">
              <w:rPr>
                <w:rFonts w:eastAsia="Times New Roman"/>
                <w:color w:val="000000"/>
                <w:sz w:val="20"/>
                <w:szCs w:val="20"/>
                <w:vertAlign w:val="superscript"/>
                <w:lang w:eastAsia="en-CA"/>
              </w:rPr>
              <w:t>*</w:t>
            </w:r>
          </w:p>
        </w:tc>
        <w:tc>
          <w:tcPr>
            <w:tcW w:w="1016" w:type="dxa"/>
            <w:tcBorders>
              <w:top w:val="nil"/>
              <w:left w:val="nil"/>
              <w:bottom w:val="single" w:sz="4" w:space="0" w:color="auto"/>
              <w:right w:val="single" w:sz="4" w:space="0" w:color="auto"/>
            </w:tcBorders>
            <w:noWrap/>
            <w:vAlign w:val="bottom"/>
            <w:hideMark/>
          </w:tcPr>
          <w:p w14:paraId="5E211104" w14:textId="6970041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475.503</w:t>
            </w:r>
            <w:r w:rsidR="007144A3" w:rsidRPr="00AD6106">
              <w:rPr>
                <w:rFonts w:eastAsia="Times New Roman"/>
                <w:color w:val="000000"/>
                <w:sz w:val="20"/>
                <w:szCs w:val="20"/>
                <w:vertAlign w:val="superscript"/>
                <w:lang w:eastAsia="en-CA"/>
              </w:rPr>
              <w:t>*</w:t>
            </w:r>
          </w:p>
        </w:tc>
      </w:tr>
      <w:tr w:rsidR="00B5063C" w:rsidRPr="00AD6106" w14:paraId="35B7A5D0"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EDAEB8E"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Polytron</w:t>
            </w:r>
          </w:p>
        </w:tc>
        <w:tc>
          <w:tcPr>
            <w:tcW w:w="1246" w:type="dxa"/>
            <w:tcBorders>
              <w:top w:val="nil"/>
              <w:left w:val="nil"/>
              <w:bottom w:val="single" w:sz="4" w:space="0" w:color="auto"/>
              <w:right w:val="single" w:sz="4" w:space="0" w:color="auto"/>
            </w:tcBorders>
            <w:noWrap/>
            <w:vAlign w:val="bottom"/>
            <w:hideMark/>
          </w:tcPr>
          <w:p w14:paraId="5F8B87EB" w14:textId="01A2D8D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54.950</w:t>
            </w:r>
          </w:p>
        </w:tc>
        <w:tc>
          <w:tcPr>
            <w:tcW w:w="1330" w:type="dxa"/>
            <w:tcBorders>
              <w:top w:val="nil"/>
              <w:left w:val="nil"/>
              <w:bottom w:val="single" w:sz="4" w:space="0" w:color="auto"/>
              <w:right w:val="single" w:sz="4" w:space="0" w:color="auto"/>
            </w:tcBorders>
            <w:noWrap/>
            <w:vAlign w:val="bottom"/>
            <w:hideMark/>
          </w:tcPr>
          <w:p w14:paraId="06EA1A6A" w14:textId="308723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6.236.041</w:t>
            </w:r>
          </w:p>
        </w:tc>
        <w:tc>
          <w:tcPr>
            <w:tcW w:w="1218" w:type="dxa"/>
            <w:tcBorders>
              <w:top w:val="nil"/>
              <w:left w:val="nil"/>
              <w:bottom w:val="single" w:sz="4" w:space="0" w:color="auto"/>
              <w:right w:val="single" w:sz="4" w:space="0" w:color="auto"/>
            </w:tcBorders>
            <w:noWrap/>
            <w:vAlign w:val="bottom"/>
            <w:hideMark/>
          </w:tcPr>
          <w:p w14:paraId="5E041864" w14:textId="4B66C68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9.297.648</w:t>
            </w:r>
          </w:p>
        </w:tc>
        <w:tc>
          <w:tcPr>
            <w:tcW w:w="1301" w:type="dxa"/>
            <w:tcBorders>
              <w:top w:val="nil"/>
              <w:left w:val="nil"/>
              <w:bottom w:val="single" w:sz="4" w:space="0" w:color="auto"/>
              <w:right w:val="single" w:sz="4" w:space="0" w:color="auto"/>
            </w:tcBorders>
            <w:noWrap/>
            <w:vAlign w:val="bottom"/>
            <w:hideMark/>
          </w:tcPr>
          <w:p w14:paraId="5E28A3E5" w14:textId="1E23F56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6.236.041</w:t>
            </w:r>
          </w:p>
        </w:tc>
        <w:tc>
          <w:tcPr>
            <w:tcW w:w="1036" w:type="dxa"/>
            <w:tcBorders>
              <w:top w:val="nil"/>
              <w:left w:val="nil"/>
              <w:bottom w:val="single" w:sz="4" w:space="0" w:color="auto"/>
              <w:right w:val="single" w:sz="4" w:space="0" w:color="auto"/>
            </w:tcBorders>
            <w:noWrap/>
            <w:vAlign w:val="bottom"/>
            <w:hideMark/>
          </w:tcPr>
          <w:p w14:paraId="582473CA" w14:textId="6489C56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3.099.216</w:t>
            </w:r>
          </w:p>
        </w:tc>
        <w:tc>
          <w:tcPr>
            <w:tcW w:w="1346" w:type="dxa"/>
            <w:tcBorders>
              <w:top w:val="nil"/>
              <w:left w:val="nil"/>
              <w:bottom w:val="single" w:sz="4" w:space="0" w:color="auto"/>
              <w:right w:val="single" w:sz="4" w:space="0" w:color="auto"/>
            </w:tcBorders>
            <w:noWrap/>
            <w:vAlign w:val="bottom"/>
            <w:hideMark/>
          </w:tcPr>
          <w:p w14:paraId="097ADFEE" w14:textId="14671CF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6.290.991</w:t>
            </w:r>
          </w:p>
        </w:tc>
        <w:tc>
          <w:tcPr>
            <w:tcW w:w="1016" w:type="dxa"/>
            <w:tcBorders>
              <w:top w:val="nil"/>
              <w:left w:val="nil"/>
              <w:bottom w:val="single" w:sz="4" w:space="0" w:color="auto"/>
              <w:right w:val="single" w:sz="4" w:space="0" w:color="auto"/>
            </w:tcBorders>
            <w:noWrap/>
            <w:vAlign w:val="bottom"/>
            <w:hideMark/>
          </w:tcPr>
          <w:p w14:paraId="49ED753E" w14:textId="52CE348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3.154.166</w:t>
            </w:r>
          </w:p>
        </w:tc>
      </w:tr>
      <w:tr w:rsidR="00B5063C" w:rsidRPr="00AD6106" w14:paraId="1FDF15F1"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160F1AE"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Fujisei</w:t>
            </w:r>
          </w:p>
        </w:tc>
        <w:tc>
          <w:tcPr>
            <w:tcW w:w="1246" w:type="dxa"/>
            <w:tcBorders>
              <w:top w:val="nil"/>
              <w:left w:val="nil"/>
              <w:bottom w:val="single" w:sz="4" w:space="0" w:color="auto"/>
              <w:right w:val="single" w:sz="4" w:space="0" w:color="auto"/>
            </w:tcBorders>
            <w:noWrap/>
            <w:vAlign w:val="bottom"/>
            <w:hideMark/>
          </w:tcPr>
          <w:p w14:paraId="5F24873C" w14:textId="0A67E35B"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68.000</w:t>
            </w:r>
          </w:p>
        </w:tc>
        <w:tc>
          <w:tcPr>
            <w:tcW w:w="1330" w:type="dxa"/>
            <w:tcBorders>
              <w:top w:val="nil"/>
              <w:left w:val="nil"/>
              <w:bottom w:val="single" w:sz="4" w:space="0" w:color="auto"/>
              <w:right w:val="single" w:sz="4" w:space="0" w:color="auto"/>
            </w:tcBorders>
            <w:noWrap/>
            <w:vAlign w:val="bottom"/>
            <w:hideMark/>
          </w:tcPr>
          <w:p w14:paraId="1764FFA3" w14:textId="173D16D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689.216</w:t>
            </w:r>
          </w:p>
        </w:tc>
        <w:tc>
          <w:tcPr>
            <w:tcW w:w="1218" w:type="dxa"/>
            <w:tcBorders>
              <w:top w:val="nil"/>
              <w:left w:val="nil"/>
              <w:bottom w:val="single" w:sz="4" w:space="0" w:color="auto"/>
              <w:right w:val="single" w:sz="4" w:space="0" w:color="auto"/>
            </w:tcBorders>
            <w:noWrap/>
            <w:vAlign w:val="bottom"/>
            <w:hideMark/>
          </w:tcPr>
          <w:p w14:paraId="18AFC6D7" w14:textId="1DA20229"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965.673</w:t>
            </w:r>
          </w:p>
        </w:tc>
        <w:tc>
          <w:tcPr>
            <w:tcW w:w="1301" w:type="dxa"/>
            <w:tcBorders>
              <w:top w:val="nil"/>
              <w:left w:val="nil"/>
              <w:bottom w:val="single" w:sz="4" w:space="0" w:color="auto"/>
              <w:right w:val="single" w:sz="4" w:space="0" w:color="auto"/>
            </w:tcBorders>
            <w:noWrap/>
            <w:vAlign w:val="bottom"/>
            <w:hideMark/>
          </w:tcPr>
          <w:p w14:paraId="2A6BE98B" w14:textId="1CCAA00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689.216</w:t>
            </w:r>
          </w:p>
        </w:tc>
        <w:tc>
          <w:tcPr>
            <w:tcW w:w="1036" w:type="dxa"/>
            <w:tcBorders>
              <w:top w:val="nil"/>
              <w:left w:val="nil"/>
              <w:bottom w:val="single" w:sz="4" w:space="0" w:color="auto"/>
              <w:right w:val="single" w:sz="4" w:space="0" w:color="auto"/>
            </w:tcBorders>
            <w:noWrap/>
            <w:vAlign w:val="bottom"/>
            <w:hideMark/>
          </w:tcPr>
          <w:p w14:paraId="08EB3F42" w14:textId="2468F61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321.891</w:t>
            </w:r>
          </w:p>
        </w:tc>
        <w:tc>
          <w:tcPr>
            <w:tcW w:w="1346" w:type="dxa"/>
            <w:tcBorders>
              <w:top w:val="nil"/>
              <w:left w:val="nil"/>
              <w:bottom w:val="single" w:sz="4" w:space="0" w:color="auto"/>
              <w:right w:val="single" w:sz="4" w:space="0" w:color="auto"/>
            </w:tcBorders>
            <w:noWrap/>
            <w:vAlign w:val="bottom"/>
            <w:hideMark/>
          </w:tcPr>
          <w:p w14:paraId="43E67E93" w14:textId="69B5C53E"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757.216</w:t>
            </w:r>
          </w:p>
        </w:tc>
        <w:tc>
          <w:tcPr>
            <w:tcW w:w="1016" w:type="dxa"/>
            <w:tcBorders>
              <w:top w:val="nil"/>
              <w:left w:val="nil"/>
              <w:bottom w:val="single" w:sz="4" w:space="0" w:color="auto"/>
              <w:right w:val="single" w:sz="4" w:space="0" w:color="auto"/>
            </w:tcBorders>
            <w:noWrap/>
            <w:vAlign w:val="bottom"/>
            <w:hideMark/>
          </w:tcPr>
          <w:p w14:paraId="7C929EB2" w14:textId="7D5CC325"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389.891</w:t>
            </w:r>
          </w:p>
        </w:tc>
      </w:tr>
      <w:tr w:rsidR="00B5063C" w:rsidRPr="00AD6106" w14:paraId="300BCE38"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4C597B04" w14:textId="77777777" w:rsidR="00B5063C" w:rsidRPr="00AD6106" w:rsidRDefault="00B5063C" w:rsidP="00D822E5">
            <w:pPr>
              <w:spacing w:before="10" w:after="10"/>
              <w:jc w:val="left"/>
              <w:rPr>
                <w:rFonts w:eastAsia="Times New Roman"/>
                <w:b/>
                <w:color w:val="000000"/>
                <w:sz w:val="20"/>
                <w:szCs w:val="20"/>
                <w:lang w:eastAsia="en-CA"/>
              </w:rPr>
            </w:pPr>
            <w:r w:rsidRPr="00AD6106">
              <w:rPr>
                <w:rFonts w:eastAsia="Times New Roman"/>
                <w:b/>
                <w:color w:val="000000"/>
                <w:sz w:val="20"/>
                <w:szCs w:val="20"/>
                <w:lang w:eastAsia="en-CA"/>
              </w:rPr>
              <w:t>Total</w:t>
            </w:r>
          </w:p>
        </w:tc>
        <w:tc>
          <w:tcPr>
            <w:tcW w:w="1246" w:type="dxa"/>
            <w:tcBorders>
              <w:top w:val="nil"/>
              <w:left w:val="nil"/>
              <w:bottom w:val="single" w:sz="4" w:space="0" w:color="auto"/>
              <w:right w:val="single" w:sz="4" w:space="0" w:color="auto"/>
            </w:tcBorders>
            <w:noWrap/>
            <w:vAlign w:val="bottom"/>
            <w:hideMark/>
          </w:tcPr>
          <w:p w14:paraId="1FD138B3" w14:textId="25188C9A" w:rsidR="00B5063C" w:rsidRPr="00AD6106" w:rsidRDefault="00306207" w:rsidP="00D822E5">
            <w:pPr>
              <w:spacing w:before="10" w:after="10"/>
              <w:jc w:val="right"/>
              <w:rPr>
                <w:rFonts w:eastAsia="Times New Roman"/>
                <w:b/>
                <w:color w:val="000000"/>
                <w:sz w:val="20"/>
                <w:szCs w:val="20"/>
                <w:lang w:eastAsia="en-CA"/>
              </w:rPr>
            </w:pPr>
            <w:r>
              <w:rPr>
                <w:rFonts w:eastAsia="Times New Roman"/>
                <w:b/>
                <w:color w:val="000000"/>
                <w:sz w:val="20"/>
                <w:szCs w:val="20"/>
                <w:lang w:eastAsia="en-CA"/>
              </w:rPr>
              <w:t>246.746</w:t>
            </w:r>
          </w:p>
        </w:tc>
        <w:tc>
          <w:tcPr>
            <w:tcW w:w="1330" w:type="dxa"/>
            <w:tcBorders>
              <w:top w:val="nil"/>
              <w:left w:val="nil"/>
              <w:bottom w:val="single" w:sz="4" w:space="0" w:color="auto"/>
              <w:right w:val="single" w:sz="4" w:space="0" w:color="auto"/>
            </w:tcBorders>
            <w:noWrap/>
            <w:vAlign w:val="bottom"/>
            <w:hideMark/>
          </w:tcPr>
          <w:p w14:paraId="3878E240" w14:textId="78446A4C"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22.218.840</w:t>
            </w:r>
          </w:p>
        </w:tc>
        <w:tc>
          <w:tcPr>
            <w:tcW w:w="1218" w:type="dxa"/>
            <w:tcBorders>
              <w:top w:val="nil"/>
              <w:left w:val="nil"/>
              <w:bottom w:val="single" w:sz="4" w:space="0" w:color="auto"/>
              <w:right w:val="single" w:sz="4" w:space="0" w:color="auto"/>
            </w:tcBorders>
            <w:noWrap/>
            <w:vAlign w:val="bottom"/>
            <w:hideMark/>
          </w:tcPr>
          <w:p w14:paraId="108C8612" w14:textId="3EC8BC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29.517.</w:t>
            </w:r>
            <w:r w:rsidR="00D82497" w:rsidRPr="00AD6106">
              <w:rPr>
                <w:rFonts w:eastAsia="Times New Roman"/>
                <w:b/>
                <w:bCs/>
                <w:color w:val="000000"/>
                <w:sz w:val="20"/>
                <w:szCs w:val="20"/>
                <w:lang w:eastAsia="en-CA"/>
              </w:rPr>
              <w:t>337</w:t>
            </w:r>
          </w:p>
        </w:tc>
        <w:tc>
          <w:tcPr>
            <w:tcW w:w="1301" w:type="dxa"/>
            <w:tcBorders>
              <w:top w:val="nil"/>
              <w:left w:val="nil"/>
              <w:bottom w:val="single" w:sz="4" w:space="0" w:color="auto"/>
              <w:right w:val="single" w:sz="4" w:space="0" w:color="auto"/>
            </w:tcBorders>
            <w:noWrap/>
            <w:vAlign w:val="bottom"/>
            <w:hideMark/>
          </w:tcPr>
          <w:p w14:paraId="7A002BB0" w14:textId="1AB8D3B3"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8.699.</w:t>
            </w:r>
            <w:r w:rsidR="00984D02" w:rsidRPr="00AD6106">
              <w:rPr>
                <w:rFonts w:eastAsia="Times New Roman"/>
                <w:b/>
                <w:color w:val="000000"/>
                <w:sz w:val="20"/>
                <w:szCs w:val="20"/>
                <w:lang w:eastAsia="en-CA"/>
              </w:rPr>
              <w:t>402</w:t>
            </w:r>
          </w:p>
        </w:tc>
        <w:tc>
          <w:tcPr>
            <w:tcW w:w="1036" w:type="dxa"/>
            <w:tcBorders>
              <w:top w:val="nil"/>
              <w:left w:val="nil"/>
              <w:bottom w:val="single" w:sz="4" w:space="0" w:color="auto"/>
              <w:right w:val="single" w:sz="4" w:space="0" w:color="auto"/>
            </w:tcBorders>
            <w:noWrap/>
            <w:vAlign w:val="bottom"/>
            <w:hideMark/>
          </w:tcPr>
          <w:p w14:paraId="73990641" w14:textId="393890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4.122.993</w:t>
            </w:r>
          </w:p>
        </w:tc>
        <w:tc>
          <w:tcPr>
            <w:tcW w:w="1346" w:type="dxa"/>
            <w:tcBorders>
              <w:top w:val="nil"/>
              <w:left w:val="nil"/>
              <w:bottom w:val="single" w:sz="4" w:space="0" w:color="auto"/>
              <w:right w:val="single" w:sz="4" w:space="0" w:color="auto"/>
            </w:tcBorders>
            <w:noWrap/>
            <w:vAlign w:val="bottom"/>
            <w:hideMark/>
          </w:tcPr>
          <w:p w14:paraId="5091ED9D" w14:textId="21FE2430"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8.946.148</w:t>
            </w:r>
          </w:p>
        </w:tc>
        <w:tc>
          <w:tcPr>
            <w:tcW w:w="1016" w:type="dxa"/>
            <w:tcBorders>
              <w:top w:val="nil"/>
              <w:left w:val="nil"/>
              <w:bottom w:val="single" w:sz="4" w:space="0" w:color="auto"/>
              <w:right w:val="single" w:sz="4" w:space="0" w:color="auto"/>
            </w:tcBorders>
            <w:noWrap/>
            <w:vAlign w:val="bottom"/>
            <w:hideMark/>
          </w:tcPr>
          <w:p w14:paraId="09557F93" w14:textId="2DBF068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4.369.739</w:t>
            </w:r>
          </w:p>
        </w:tc>
      </w:tr>
    </w:tbl>
    <w:p w14:paraId="23792988" w14:textId="1CF47689" w:rsidR="00EB36F3" w:rsidRPr="004B062A" w:rsidRDefault="0016704D" w:rsidP="00EB36F3">
      <w:pPr>
        <w:rPr>
          <w:sz w:val="18"/>
          <w:szCs w:val="18"/>
          <w:lang w:val="es-ES"/>
        </w:rPr>
      </w:pPr>
      <w:r w:rsidRPr="004B062A">
        <w:rPr>
          <w:sz w:val="18"/>
          <w:szCs w:val="18"/>
          <w:vertAlign w:val="superscript"/>
          <w:lang w:val="es-ES"/>
        </w:rPr>
        <w:t>*</w:t>
      </w:r>
      <w:r w:rsidR="00AD3362" w:rsidRPr="004B062A">
        <w:rPr>
          <w:sz w:val="18"/>
          <w:szCs w:val="18"/>
          <w:lang w:val="es-ES"/>
        </w:rPr>
        <w:t>Refleja el 7,6 % de la propiedad según el artículo 5</w:t>
      </w:r>
    </w:p>
    <w:p w14:paraId="0831F188" w14:textId="7F703E58" w:rsidR="00E11504" w:rsidRPr="00AD6106" w:rsidRDefault="00E11504" w:rsidP="0051710D">
      <w:pPr>
        <w:keepNext/>
        <w:spacing w:before="240" w:after="240"/>
        <w:rPr>
          <w:i/>
          <w:iCs/>
        </w:rPr>
      </w:pPr>
      <w:r w:rsidRPr="00AD6106">
        <w:rPr>
          <w:i/>
          <w:iCs/>
        </w:rPr>
        <w:lastRenderedPageBreak/>
        <w:t>Laboratorios de ensayo</w:t>
      </w:r>
    </w:p>
    <w:p w14:paraId="2BB0BE47" w14:textId="4092C1AC" w:rsidR="005E2330" w:rsidRPr="004B062A" w:rsidRDefault="00E778DA" w:rsidP="0077485E">
      <w:pPr>
        <w:pStyle w:val="Heading1"/>
        <w:rPr>
          <w:lang w:val="es-ES"/>
        </w:rPr>
      </w:pPr>
      <w:r w:rsidRPr="004B062A">
        <w:rPr>
          <w:lang w:val="es-ES"/>
        </w:rPr>
        <w:t xml:space="preserve">La Secretaría tomó nota con satisfacción de la propuesta de </w:t>
      </w:r>
      <w:r w:rsidR="006F4195" w:rsidRPr="004B062A">
        <w:rPr>
          <w:lang w:val="es-ES"/>
        </w:rPr>
        <w:t>reforzar la capacidad de ensayo</w:t>
      </w:r>
      <w:r w:rsidR="00CE6875" w:rsidRPr="004B062A">
        <w:rPr>
          <w:lang w:val="es-ES"/>
        </w:rPr>
        <w:t xml:space="preserve"> del país </w:t>
      </w:r>
      <w:r w:rsidR="006F4195" w:rsidRPr="004B062A">
        <w:rPr>
          <w:lang w:val="es-ES"/>
        </w:rPr>
        <w:t xml:space="preserve">mediante la creación de cuatro </w:t>
      </w:r>
      <w:r w:rsidR="0074635E" w:rsidRPr="004B062A">
        <w:rPr>
          <w:lang w:val="es-ES"/>
        </w:rPr>
        <w:t xml:space="preserve">nuevas </w:t>
      </w:r>
      <w:r w:rsidR="006F4195" w:rsidRPr="004B062A">
        <w:rPr>
          <w:lang w:val="es-ES"/>
        </w:rPr>
        <w:t xml:space="preserve">cámaras de ensayo. El establecimiento de dicha </w:t>
      </w:r>
      <w:r w:rsidR="00593140" w:rsidRPr="004B062A">
        <w:rPr>
          <w:lang w:val="es-ES"/>
        </w:rPr>
        <w:t xml:space="preserve">capacidad de ensayo permitiría a las empresas comprobar más fácilmente la </w:t>
      </w:r>
      <w:r w:rsidR="00056F83" w:rsidRPr="004B062A">
        <w:rPr>
          <w:lang w:val="es-ES"/>
        </w:rPr>
        <w:t xml:space="preserve">eficiencia energética de sus equipos, y </w:t>
      </w:r>
      <w:r w:rsidR="004A50F8" w:rsidRPr="004B062A">
        <w:rPr>
          <w:lang w:val="es-ES"/>
        </w:rPr>
        <w:t xml:space="preserve">al </w:t>
      </w:r>
      <w:r w:rsidR="00056F83" w:rsidRPr="004B062A">
        <w:rPr>
          <w:lang w:val="es-ES"/>
        </w:rPr>
        <w:t xml:space="preserve">MEMR comprobar los equipos importados al país y fabricados por </w:t>
      </w:r>
      <w:r w:rsidR="00CA7C96" w:rsidRPr="004B062A">
        <w:rPr>
          <w:lang w:val="es-ES"/>
        </w:rPr>
        <w:t xml:space="preserve">Haier, LG y Panasonic. Además, </w:t>
      </w:r>
      <w:r w:rsidR="00657CF6" w:rsidRPr="004B062A">
        <w:rPr>
          <w:lang w:val="es-ES"/>
        </w:rPr>
        <w:t xml:space="preserve">la </w:t>
      </w:r>
      <w:r w:rsidR="00CA7C96" w:rsidRPr="004B062A">
        <w:rPr>
          <w:lang w:val="es-ES"/>
        </w:rPr>
        <w:t xml:space="preserve">nueva capacidad de ensayo </w:t>
      </w:r>
      <w:r w:rsidR="00657CF6" w:rsidRPr="004B062A">
        <w:rPr>
          <w:lang w:val="es-ES"/>
        </w:rPr>
        <w:t xml:space="preserve">propuesta </w:t>
      </w:r>
      <w:r w:rsidR="00CA7C96" w:rsidRPr="004B062A">
        <w:rPr>
          <w:lang w:val="es-ES"/>
        </w:rPr>
        <w:t xml:space="preserve">permitiría comprobar equipos con una capacidad superior a 300 </w:t>
      </w:r>
      <w:r w:rsidR="00CF30A4" w:rsidRPr="004B062A">
        <w:rPr>
          <w:lang w:val="es-ES"/>
        </w:rPr>
        <w:t>l</w:t>
      </w:r>
      <w:r w:rsidR="007E5094" w:rsidRPr="004B062A">
        <w:rPr>
          <w:lang w:val="es-ES"/>
        </w:rPr>
        <w:t xml:space="preserve">, lo que </w:t>
      </w:r>
      <w:r w:rsidR="00721DBB" w:rsidRPr="004B062A">
        <w:rPr>
          <w:lang w:val="es-ES"/>
        </w:rPr>
        <w:t xml:space="preserve">a su vez </w:t>
      </w:r>
      <w:r w:rsidR="007E5094" w:rsidRPr="004B062A">
        <w:rPr>
          <w:lang w:val="es-ES"/>
        </w:rPr>
        <w:t xml:space="preserve">permitiría </w:t>
      </w:r>
      <w:r w:rsidR="00EF0CAE" w:rsidRPr="004B062A">
        <w:rPr>
          <w:lang w:val="es-ES"/>
        </w:rPr>
        <w:t>ampliar las normas mínimas de eficiencia energética para incluir también dichos equipos de mayor tamaño.</w:t>
      </w:r>
    </w:p>
    <w:p w14:paraId="1B17F46F" w14:textId="03CAFD63" w:rsidR="00331467" w:rsidRPr="004B062A" w:rsidRDefault="0083469F">
      <w:pPr>
        <w:pStyle w:val="Heading1"/>
        <w:rPr>
          <w:lang w:val="es-ES"/>
        </w:rPr>
      </w:pPr>
      <w:r w:rsidRPr="004B062A">
        <w:rPr>
          <w:lang w:val="es-ES"/>
        </w:rPr>
        <w:t xml:space="preserve">Sin embargo, la Secretaría tomó nota </w:t>
      </w:r>
      <w:r w:rsidR="00721DBB" w:rsidRPr="004B062A">
        <w:rPr>
          <w:lang w:val="es-ES"/>
        </w:rPr>
        <w:t>de que existían</w:t>
      </w:r>
      <w:r w:rsidRPr="004B062A">
        <w:rPr>
          <w:lang w:val="es-ES"/>
        </w:rPr>
        <w:t xml:space="preserve"> otras capacidades de ensayo en el país</w:t>
      </w:r>
      <w:r w:rsidR="00721DBB" w:rsidRPr="004B062A">
        <w:rPr>
          <w:lang w:val="es-ES"/>
        </w:rPr>
        <w:t xml:space="preserve">, ya que </w:t>
      </w:r>
      <w:r w:rsidR="0041332A" w:rsidRPr="004B062A">
        <w:rPr>
          <w:lang w:val="es-ES"/>
        </w:rPr>
        <w:t xml:space="preserve">los equipos de refrigeración sujetos a las normas mínimas de eficiencia energética </w:t>
      </w:r>
      <w:r w:rsidR="00721DBB" w:rsidRPr="004B062A">
        <w:rPr>
          <w:lang w:val="es-ES"/>
        </w:rPr>
        <w:t xml:space="preserve">requerían </w:t>
      </w:r>
      <w:r w:rsidR="0041332A" w:rsidRPr="004B062A">
        <w:rPr>
          <w:lang w:val="es-ES"/>
        </w:rPr>
        <w:t xml:space="preserve">un certificado de ahorro energético expedido por un organismo de certificación de productos antes </w:t>
      </w:r>
      <w:r w:rsidR="00721DBB" w:rsidRPr="004B062A">
        <w:rPr>
          <w:lang w:val="es-ES"/>
        </w:rPr>
        <w:t>de poder</w:t>
      </w:r>
      <w:r w:rsidR="0041332A" w:rsidRPr="004B062A">
        <w:rPr>
          <w:lang w:val="es-ES"/>
        </w:rPr>
        <w:t xml:space="preserve"> comercializarse. El organismo de certificación debe estar acreditado para realizar ensayos de eficiencia energética</w:t>
      </w:r>
      <w:r w:rsidR="0041332A" w:rsidRPr="00AD6106">
        <w:rPr>
          <w:vertAlign w:val="superscript"/>
        </w:rPr>
        <w:footnoteReference w:id="9"/>
      </w:r>
      <w:r w:rsidR="0041332A" w:rsidRPr="004B062A">
        <w:rPr>
          <w:lang w:val="es-ES"/>
        </w:rPr>
        <w:t xml:space="preserve"> por el Comité Nacional de Acreditación. Existen varios laboratorios acreditados en Indonesia, entre ellos PT Sucofindo</w:t>
      </w:r>
      <w:r w:rsidR="009B46EA" w:rsidRPr="004B062A">
        <w:rPr>
          <w:lang w:val="es-ES"/>
        </w:rPr>
        <w:t xml:space="preserve">, </w:t>
      </w:r>
      <w:r w:rsidR="000D5304" w:rsidRPr="004B062A">
        <w:rPr>
          <w:lang w:val="es-ES"/>
        </w:rPr>
        <w:t>vinculado al Gobierno</w:t>
      </w:r>
      <w:r w:rsidR="009B46EA" w:rsidRPr="004B062A">
        <w:rPr>
          <w:lang w:val="es-ES"/>
        </w:rPr>
        <w:t xml:space="preserve">, </w:t>
      </w:r>
      <w:r w:rsidR="0041332A" w:rsidRPr="004B062A">
        <w:rPr>
          <w:lang w:val="es-ES"/>
        </w:rPr>
        <w:t>e instalaciones privadas como PT Polytron, PT Qualis</w:t>
      </w:r>
      <w:r w:rsidR="009B46EA" w:rsidRPr="004B062A">
        <w:rPr>
          <w:lang w:val="es-ES"/>
        </w:rPr>
        <w:t xml:space="preserve">, </w:t>
      </w:r>
      <w:r w:rsidR="0041332A" w:rsidRPr="004B062A">
        <w:rPr>
          <w:lang w:val="es-ES"/>
        </w:rPr>
        <w:t xml:space="preserve">TÜV Rheinland </w:t>
      </w:r>
      <w:r w:rsidR="009B46EA" w:rsidRPr="004B062A">
        <w:rPr>
          <w:lang w:val="es-ES"/>
        </w:rPr>
        <w:t>y otras</w:t>
      </w:r>
      <w:r w:rsidR="0041332A" w:rsidRPr="004B062A">
        <w:rPr>
          <w:lang w:val="es-ES"/>
        </w:rPr>
        <w:t xml:space="preserve">. </w:t>
      </w:r>
      <w:r w:rsidR="00255847" w:rsidRPr="004B062A">
        <w:rPr>
          <w:lang w:val="es-ES"/>
        </w:rPr>
        <w:t xml:space="preserve">Además, la Secretaría recordó que el </w:t>
      </w:r>
      <w:r w:rsidR="00513DD4" w:rsidRPr="004B062A">
        <w:rPr>
          <w:lang w:val="es-ES"/>
        </w:rPr>
        <w:t xml:space="preserve">proyecto aprobado en virtud de </w:t>
      </w:r>
      <w:r w:rsidR="00D136F6" w:rsidRPr="004B062A">
        <w:rPr>
          <w:lang w:val="es-ES"/>
        </w:rPr>
        <w:t>la decisión</w:t>
      </w:r>
      <w:r w:rsidR="005554D8" w:rsidRPr="004B062A">
        <w:rPr>
          <w:lang w:val="es-ES"/>
        </w:rPr>
        <w:t xml:space="preserve"> 96/41 incluía financiamiento para la actualización </w:t>
      </w:r>
      <w:r w:rsidR="00D136F6" w:rsidRPr="004B062A">
        <w:rPr>
          <w:lang w:val="es-ES"/>
        </w:rPr>
        <w:t xml:space="preserve">de las </w:t>
      </w:r>
      <w:r w:rsidR="003C0AFD" w:rsidRPr="004B062A">
        <w:rPr>
          <w:lang w:val="es-ES"/>
        </w:rPr>
        <w:t xml:space="preserve">cámaras de ensayo de </w:t>
      </w:r>
      <w:r w:rsidR="00D136F6" w:rsidRPr="004B062A">
        <w:rPr>
          <w:lang w:val="es-ES"/>
        </w:rPr>
        <w:t xml:space="preserve">PT </w:t>
      </w:r>
      <w:r w:rsidR="00136E48" w:rsidRPr="004B062A">
        <w:rPr>
          <w:lang w:val="es-ES"/>
        </w:rPr>
        <w:t>Polytron</w:t>
      </w:r>
      <w:r w:rsidR="000939B9" w:rsidRPr="00AD6106">
        <w:rPr>
          <w:rStyle w:val="FootnoteReference"/>
        </w:rPr>
        <w:footnoteReference w:id="10"/>
      </w:r>
      <w:r w:rsidR="00264A11" w:rsidRPr="004B062A">
        <w:rPr>
          <w:lang w:val="es-ES"/>
        </w:rPr>
        <w:t xml:space="preserve"> </w:t>
      </w:r>
      <w:r w:rsidR="00841778" w:rsidRPr="004B062A">
        <w:rPr>
          <w:lang w:val="es-ES"/>
        </w:rPr>
        <w:t>y de Sharp.</w:t>
      </w:r>
    </w:p>
    <w:p w14:paraId="10B86D06" w14:textId="5F4A02CD" w:rsidR="0077485E" w:rsidRPr="004B062A" w:rsidRDefault="00331467" w:rsidP="001D6625">
      <w:pPr>
        <w:pStyle w:val="Heading1"/>
        <w:rPr>
          <w:lang w:val="es-ES"/>
        </w:rPr>
      </w:pPr>
      <w:r w:rsidRPr="004B062A">
        <w:rPr>
          <w:lang w:val="es-ES"/>
        </w:rPr>
        <w:t xml:space="preserve">Si bien señaló que las nuevas cámaras de ensayo propuestas se establecerían </w:t>
      </w:r>
      <w:r w:rsidR="00BC3369" w:rsidRPr="004B062A">
        <w:rPr>
          <w:lang w:val="es-ES"/>
        </w:rPr>
        <w:t xml:space="preserve">donde actualmente no existían tales instalaciones de ensayo, </w:t>
      </w:r>
      <w:r w:rsidR="00352D02" w:rsidRPr="004B062A">
        <w:rPr>
          <w:lang w:val="es-ES"/>
        </w:rPr>
        <w:t xml:space="preserve">y de que las empresas locales </w:t>
      </w:r>
      <w:r w:rsidR="000939B9" w:rsidRPr="004B062A">
        <w:rPr>
          <w:lang w:val="es-ES"/>
        </w:rPr>
        <w:tab/>
      </w:r>
      <w:r w:rsidR="00774DA6" w:rsidRPr="004B062A">
        <w:rPr>
          <w:lang w:val="es-ES"/>
        </w:rPr>
        <w:t xml:space="preserve">pagaban </w:t>
      </w:r>
      <w:r w:rsidR="00352D02" w:rsidRPr="004B062A">
        <w:rPr>
          <w:lang w:val="es-ES"/>
        </w:rPr>
        <w:t xml:space="preserve">una tasa de ensayo </w:t>
      </w:r>
      <w:r w:rsidR="00F11148" w:rsidRPr="004B062A">
        <w:rPr>
          <w:lang w:val="es-ES"/>
        </w:rPr>
        <w:t xml:space="preserve">para obtener un certificado de ahorro energético, </w:t>
      </w:r>
      <w:r w:rsidR="00BC3369" w:rsidRPr="004B062A">
        <w:rPr>
          <w:lang w:val="es-ES"/>
        </w:rPr>
        <w:t xml:space="preserve">la </w:t>
      </w:r>
      <w:r w:rsidRPr="004B062A">
        <w:rPr>
          <w:lang w:val="es-ES"/>
        </w:rPr>
        <w:t xml:space="preserve">Secretaría no tenía claro </w:t>
      </w:r>
      <w:r w:rsidR="0019701D" w:rsidRPr="004B062A">
        <w:rPr>
          <w:lang w:val="es-ES"/>
        </w:rPr>
        <w:t xml:space="preserve">cuál era el modelo de gestión de las </w:t>
      </w:r>
      <w:r w:rsidR="00F11148" w:rsidRPr="004B062A">
        <w:rPr>
          <w:lang w:val="es-ES"/>
        </w:rPr>
        <w:t>cuatro nuevas cámaras de ensayo</w:t>
      </w:r>
      <w:r w:rsidR="00167052" w:rsidRPr="004B062A">
        <w:rPr>
          <w:lang w:val="es-ES"/>
        </w:rPr>
        <w:t xml:space="preserve">, </w:t>
      </w:r>
      <w:r w:rsidR="00F65C91" w:rsidRPr="004B062A">
        <w:rPr>
          <w:lang w:val="es-ES"/>
        </w:rPr>
        <w:t xml:space="preserve">dada </w:t>
      </w:r>
      <w:r w:rsidR="0099710C" w:rsidRPr="004B062A">
        <w:rPr>
          <w:lang w:val="es-ES"/>
        </w:rPr>
        <w:t xml:space="preserve">la </w:t>
      </w:r>
      <w:r w:rsidR="00F65C91" w:rsidRPr="004B062A">
        <w:rPr>
          <w:lang w:val="es-ES"/>
        </w:rPr>
        <w:t>capacidad de ensayo existente en el país</w:t>
      </w:r>
      <w:r w:rsidR="00167052" w:rsidRPr="004B062A">
        <w:rPr>
          <w:lang w:val="es-ES"/>
        </w:rPr>
        <w:t xml:space="preserve">, </w:t>
      </w:r>
      <w:r w:rsidR="00A96F9E" w:rsidRPr="004B062A">
        <w:rPr>
          <w:lang w:val="es-ES"/>
        </w:rPr>
        <w:t xml:space="preserve">ni </w:t>
      </w:r>
      <w:r w:rsidR="00167052" w:rsidRPr="004B062A">
        <w:rPr>
          <w:lang w:val="es-ES"/>
        </w:rPr>
        <w:t xml:space="preserve">si </w:t>
      </w:r>
      <w:r w:rsidR="0099710C" w:rsidRPr="004B062A">
        <w:rPr>
          <w:lang w:val="es-ES"/>
        </w:rPr>
        <w:t xml:space="preserve">las </w:t>
      </w:r>
      <w:r w:rsidR="007571E9" w:rsidRPr="004B062A">
        <w:rPr>
          <w:lang w:val="es-ES"/>
        </w:rPr>
        <w:t xml:space="preserve">instalaciones privadas existentes podrían desear ampliar </w:t>
      </w:r>
      <w:r w:rsidR="00FF0E16" w:rsidRPr="004B062A">
        <w:rPr>
          <w:lang w:val="es-ES"/>
        </w:rPr>
        <w:t xml:space="preserve">su infraestructura </w:t>
      </w:r>
      <w:r w:rsidR="008A26E1" w:rsidRPr="004B062A">
        <w:rPr>
          <w:lang w:val="es-ES"/>
        </w:rPr>
        <w:t xml:space="preserve">para captar el negocio adicional asociado al proyecto. </w:t>
      </w:r>
      <w:r w:rsidR="001D6625" w:rsidRPr="004B062A">
        <w:rPr>
          <w:lang w:val="es-ES"/>
        </w:rPr>
        <w:t xml:space="preserve">Además, </w:t>
      </w:r>
      <w:r w:rsidR="00573685" w:rsidRPr="004B062A">
        <w:rPr>
          <w:lang w:val="es-ES"/>
        </w:rPr>
        <w:t>la decisión</w:t>
      </w:r>
      <w:r w:rsidR="00E778DA" w:rsidRPr="004B062A">
        <w:rPr>
          <w:lang w:val="es-ES"/>
        </w:rPr>
        <w:t xml:space="preserve"> 97/88 b) </w:t>
      </w:r>
      <w:r w:rsidR="00573685" w:rsidRPr="004B062A">
        <w:rPr>
          <w:lang w:val="es-ES"/>
        </w:rPr>
        <w:t xml:space="preserve">permite la inclusión de </w:t>
      </w:r>
      <w:r w:rsidR="00E778DA" w:rsidRPr="004B062A">
        <w:rPr>
          <w:lang w:val="es-ES"/>
        </w:rPr>
        <w:t xml:space="preserve">propuestas para reforzar o realizar actualizaciones </w:t>
      </w:r>
      <w:r w:rsidR="0099710C" w:rsidRPr="004B062A">
        <w:rPr>
          <w:lang w:val="es-ES"/>
        </w:rPr>
        <w:t xml:space="preserve">en </w:t>
      </w:r>
      <w:r w:rsidR="00E778DA" w:rsidRPr="004B062A">
        <w:rPr>
          <w:lang w:val="es-ES"/>
        </w:rPr>
        <w:t>los centros de ensayo de eficiencia energética existentes en los países fabricantes en el marco de las propuestas presentadas en virtud de la decisión 94/60</w:t>
      </w:r>
      <w:r w:rsidR="00530DA9" w:rsidRPr="004B062A">
        <w:rPr>
          <w:lang w:val="es-ES"/>
        </w:rPr>
        <w:t xml:space="preserve">, pero </w:t>
      </w:r>
      <w:r w:rsidR="009D3AEC" w:rsidRPr="004B062A">
        <w:rPr>
          <w:lang w:val="es-ES"/>
        </w:rPr>
        <w:t xml:space="preserve">el establecimiento de nuevos centros de ensayo no se incluyó en la decisión. En consecuencia, y </w:t>
      </w:r>
      <w:r w:rsidR="007E36CB" w:rsidRPr="004B062A">
        <w:rPr>
          <w:lang w:val="es-ES"/>
        </w:rPr>
        <w:t xml:space="preserve">dado el tiempo limitado para </w:t>
      </w:r>
      <w:r w:rsidR="00FB41CD" w:rsidRPr="004B062A">
        <w:rPr>
          <w:lang w:val="es-ES"/>
        </w:rPr>
        <w:t xml:space="preserve">finalizar el proceso de evaluación, se acordó </w:t>
      </w:r>
      <w:r w:rsidR="007B5D1C" w:rsidRPr="004B062A">
        <w:rPr>
          <w:lang w:val="es-ES"/>
        </w:rPr>
        <w:t xml:space="preserve">eliminar del proyecto la propuesta de establecer cuatro </w:t>
      </w:r>
      <w:r w:rsidR="00D6473F" w:rsidRPr="004B062A">
        <w:rPr>
          <w:lang w:val="es-ES"/>
        </w:rPr>
        <w:t xml:space="preserve">nuevas </w:t>
      </w:r>
      <w:r w:rsidR="007B5D1C" w:rsidRPr="004B062A">
        <w:rPr>
          <w:lang w:val="es-ES"/>
        </w:rPr>
        <w:t xml:space="preserve">cámaras de ensayo. </w:t>
      </w:r>
    </w:p>
    <w:p w14:paraId="7B2EB9B4" w14:textId="47B99924" w:rsidR="00E11504" w:rsidRPr="00AD6106" w:rsidRDefault="00D30C1E" w:rsidP="0051710D">
      <w:pPr>
        <w:keepNext/>
        <w:spacing w:before="240" w:after="240"/>
        <w:rPr>
          <w:i/>
          <w:iCs/>
        </w:rPr>
      </w:pPr>
      <w:r w:rsidRPr="00AD6106">
        <w:rPr>
          <w:i/>
          <w:iCs/>
        </w:rPr>
        <w:t>Formulación de políticas</w:t>
      </w:r>
    </w:p>
    <w:p w14:paraId="27C32C6A" w14:textId="77777777" w:rsidR="00105E6E" w:rsidRPr="004B062A" w:rsidRDefault="00105E6E" w:rsidP="007B5D1C">
      <w:pPr>
        <w:pStyle w:val="Heading1"/>
        <w:rPr>
          <w:lang w:val="es-ES"/>
        </w:rPr>
      </w:pPr>
      <w:r w:rsidRPr="004B062A">
        <w:rPr>
          <w:lang w:val="es-ES"/>
        </w:rPr>
        <w:t>Se acordó un financiamiento para la formulación de políticas de USD 130.000 basándose en lo siguiente:</w:t>
      </w:r>
    </w:p>
    <w:p w14:paraId="69011DCF" w14:textId="15276F34" w:rsidR="006D0D73" w:rsidRPr="004B062A" w:rsidRDefault="00CE5F62" w:rsidP="00116441">
      <w:pPr>
        <w:pStyle w:val="Heading2"/>
        <w:rPr>
          <w:lang w:val="es-ES"/>
        </w:rPr>
      </w:pPr>
      <w:r w:rsidRPr="004B062A">
        <w:rPr>
          <w:lang w:val="es-ES"/>
        </w:rPr>
        <w:t>Si bien se reconoce la importancia</w:t>
      </w:r>
      <w:r w:rsidR="0082002E" w:rsidRPr="004B062A">
        <w:rPr>
          <w:lang w:val="es-ES"/>
        </w:rPr>
        <w:t xml:space="preserve"> fundamental </w:t>
      </w:r>
      <w:r w:rsidRPr="004B062A">
        <w:rPr>
          <w:lang w:val="es-ES"/>
        </w:rPr>
        <w:t xml:space="preserve">de que </w:t>
      </w:r>
      <w:r w:rsidR="0094600D" w:rsidRPr="004B062A">
        <w:rPr>
          <w:lang w:val="es-ES"/>
        </w:rPr>
        <w:t xml:space="preserve">el </w:t>
      </w:r>
      <w:r w:rsidR="00CA3E9C" w:rsidRPr="004B062A">
        <w:rPr>
          <w:lang w:val="es-ES"/>
        </w:rPr>
        <w:t xml:space="preserve">MEMR </w:t>
      </w:r>
      <w:r w:rsidRPr="004B062A">
        <w:rPr>
          <w:lang w:val="es-ES"/>
        </w:rPr>
        <w:t>realice</w:t>
      </w:r>
      <w:r w:rsidR="00FD7A4C" w:rsidRPr="004B062A">
        <w:rPr>
          <w:lang w:val="es-ES"/>
        </w:rPr>
        <w:t xml:space="preserve"> ensayos aleatorios de los productos en el mercado </w:t>
      </w:r>
      <w:r w:rsidRPr="004B062A">
        <w:rPr>
          <w:lang w:val="es-ES"/>
        </w:rPr>
        <w:t xml:space="preserve">para hacer efectivas las normas mínimas de eficiencia energética, </w:t>
      </w:r>
      <w:r w:rsidR="009C2149" w:rsidRPr="004B062A">
        <w:rPr>
          <w:lang w:val="es-ES"/>
        </w:rPr>
        <w:t xml:space="preserve">en concordancia con </w:t>
      </w:r>
      <w:r w:rsidRPr="004B062A">
        <w:rPr>
          <w:lang w:val="es-ES"/>
        </w:rPr>
        <w:t>el proyecto presentado en virtud de la decisión 94/60 en Tailandia,</w:t>
      </w:r>
      <w:r w:rsidR="00AB5234" w:rsidRPr="00AD6106">
        <w:rPr>
          <w:rStyle w:val="FootnoteReference"/>
        </w:rPr>
        <w:footnoteReference w:id="11"/>
      </w:r>
      <w:r w:rsidRPr="004B062A">
        <w:rPr>
          <w:lang w:val="es-ES"/>
        </w:rPr>
        <w:t xml:space="preserve"> la Secretaría considera que dichos ensayos deben ser financiados por el Gobierno en cuestión para garantizar la aplicación sustentable de sus normas mínimas de eficiencia energética</w:t>
      </w:r>
      <w:r w:rsidR="00D55AD4" w:rsidRPr="004B062A">
        <w:rPr>
          <w:lang w:val="es-ES"/>
        </w:rPr>
        <w:t xml:space="preserve">. </w:t>
      </w:r>
      <w:r w:rsidR="00CB2A0F" w:rsidRPr="004B062A">
        <w:rPr>
          <w:lang w:val="es-ES"/>
        </w:rPr>
        <w:t xml:space="preserve">En consecuencia, se acordó eliminar </w:t>
      </w:r>
      <w:r w:rsidR="00995765" w:rsidRPr="004B062A">
        <w:rPr>
          <w:lang w:val="es-ES"/>
        </w:rPr>
        <w:t>la asistencia propuesta del proyecto</w:t>
      </w:r>
      <w:r w:rsidR="006D0D73" w:rsidRPr="004B062A">
        <w:rPr>
          <w:lang w:val="es-ES"/>
        </w:rPr>
        <w:t xml:space="preserve">; </w:t>
      </w:r>
      <w:r w:rsidR="002A02CB" w:rsidRPr="004B062A">
        <w:rPr>
          <w:lang w:val="es-ES"/>
        </w:rPr>
        <w:t>y</w:t>
      </w:r>
    </w:p>
    <w:p w14:paraId="79577405" w14:textId="4B9199D8" w:rsidR="00E53864" w:rsidRPr="004B062A" w:rsidRDefault="009F2CA6" w:rsidP="00AB7560">
      <w:pPr>
        <w:pStyle w:val="Heading2"/>
        <w:rPr>
          <w:lang w:val="es-ES"/>
        </w:rPr>
      </w:pPr>
      <w:r w:rsidRPr="004B062A">
        <w:rPr>
          <w:lang w:val="es-ES"/>
        </w:rPr>
        <w:t xml:space="preserve">Se acordó </w:t>
      </w:r>
      <w:r w:rsidR="00E04546" w:rsidRPr="004B062A">
        <w:rPr>
          <w:lang w:val="es-ES"/>
        </w:rPr>
        <w:t xml:space="preserve">un presupuesto </w:t>
      </w:r>
      <w:r w:rsidRPr="004B062A">
        <w:rPr>
          <w:lang w:val="es-ES"/>
        </w:rPr>
        <w:t xml:space="preserve">de USD 130.000 </w:t>
      </w:r>
      <w:r w:rsidR="00B926FF" w:rsidRPr="004B062A">
        <w:rPr>
          <w:lang w:val="es-ES"/>
        </w:rPr>
        <w:t xml:space="preserve">para </w:t>
      </w:r>
      <w:r w:rsidR="00CE294E" w:rsidRPr="004B062A">
        <w:rPr>
          <w:lang w:val="es-ES"/>
        </w:rPr>
        <w:t xml:space="preserve">la asistencia técnica </w:t>
      </w:r>
      <w:r w:rsidR="00B926FF" w:rsidRPr="004B062A">
        <w:rPr>
          <w:lang w:val="es-ES"/>
        </w:rPr>
        <w:t xml:space="preserve">destinada a </w:t>
      </w:r>
      <w:r w:rsidR="00600260" w:rsidRPr="004B062A">
        <w:rPr>
          <w:lang w:val="es-ES"/>
        </w:rPr>
        <w:t xml:space="preserve">ampliar </w:t>
      </w:r>
      <w:r w:rsidR="00B926FF" w:rsidRPr="004B062A">
        <w:rPr>
          <w:lang w:val="es-ES"/>
        </w:rPr>
        <w:t xml:space="preserve">la </w:t>
      </w:r>
      <w:r w:rsidR="00D4621A" w:rsidRPr="004B062A">
        <w:rPr>
          <w:lang w:val="es-ES"/>
        </w:rPr>
        <w:t xml:space="preserve">gama de </w:t>
      </w:r>
      <w:r w:rsidR="00B926FF" w:rsidRPr="004B062A">
        <w:rPr>
          <w:lang w:val="es-ES"/>
        </w:rPr>
        <w:t xml:space="preserve">productos cubiertos </w:t>
      </w:r>
      <w:r w:rsidR="00D4621A" w:rsidRPr="004B062A">
        <w:rPr>
          <w:lang w:val="es-ES"/>
        </w:rPr>
        <w:t xml:space="preserve">por </w:t>
      </w:r>
      <w:r w:rsidR="00B926FF" w:rsidRPr="004B062A">
        <w:rPr>
          <w:lang w:val="es-ES"/>
        </w:rPr>
        <w:t xml:space="preserve">las normas mínimas de eficiencia energética del país, lo que incluye </w:t>
      </w:r>
      <w:r w:rsidR="00505809" w:rsidRPr="004B062A">
        <w:rPr>
          <w:lang w:val="es-ES"/>
        </w:rPr>
        <w:t xml:space="preserve">una </w:t>
      </w:r>
      <w:r w:rsidRPr="004B062A">
        <w:rPr>
          <w:lang w:val="es-ES"/>
        </w:rPr>
        <w:t xml:space="preserve">evaluación de </w:t>
      </w:r>
      <w:r w:rsidR="00684CA1" w:rsidRPr="004B062A">
        <w:rPr>
          <w:lang w:val="es-ES"/>
        </w:rPr>
        <w:t xml:space="preserve">la eficiencia energética de </w:t>
      </w:r>
      <w:r w:rsidR="009D7182" w:rsidRPr="004B062A">
        <w:rPr>
          <w:lang w:val="es-ES"/>
        </w:rPr>
        <w:t>los equipos con una capacidad superior a 300 litros</w:t>
      </w:r>
      <w:r w:rsidR="00AE016F" w:rsidRPr="004B062A">
        <w:rPr>
          <w:lang w:val="es-ES"/>
        </w:rPr>
        <w:t>;</w:t>
      </w:r>
      <w:r w:rsidR="009D7182" w:rsidRPr="004B062A">
        <w:rPr>
          <w:lang w:val="es-ES"/>
        </w:rPr>
        <w:t xml:space="preserve"> </w:t>
      </w:r>
      <w:r w:rsidR="00F83C4C" w:rsidRPr="004B062A">
        <w:rPr>
          <w:lang w:val="es-ES"/>
        </w:rPr>
        <w:t xml:space="preserve">el desarrollo de las normas mínimas de eficiencia energética para </w:t>
      </w:r>
      <w:r w:rsidR="00522FAD" w:rsidRPr="004B062A">
        <w:rPr>
          <w:lang w:val="es-ES"/>
        </w:rPr>
        <w:t>congeladores domésticos y vitrinas de helados</w:t>
      </w:r>
      <w:r w:rsidR="00682E2C" w:rsidRPr="004B062A">
        <w:rPr>
          <w:lang w:val="es-ES"/>
        </w:rPr>
        <w:t xml:space="preserve">, incluyendo </w:t>
      </w:r>
      <w:r w:rsidR="00551497" w:rsidRPr="004B062A">
        <w:rPr>
          <w:lang w:val="es-ES"/>
        </w:rPr>
        <w:t xml:space="preserve">un estudio de mercado </w:t>
      </w:r>
      <w:r w:rsidR="00113131" w:rsidRPr="004B062A">
        <w:rPr>
          <w:lang w:val="es-ES"/>
        </w:rPr>
        <w:t xml:space="preserve">y la </w:t>
      </w:r>
      <w:r w:rsidR="00113131" w:rsidRPr="004B062A">
        <w:rPr>
          <w:lang w:val="es-ES"/>
        </w:rPr>
        <w:lastRenderedPageBreak/>
        <w:t>elaboración de directrices y protocolos de ensayo</w:t>
      </w:r>
      <w:r w:rsidR="00AE016F" w:rsidRPr="004B062A">
        <w:rPr>
          <w:lang w:val="es-ES"/>
        </w:rPr>
        <w:t xml:space="preserve">; y una revisión de las normas mínimas de eficiencia energética de otros países de la región </w:t>
      </w:r>
      <w:r w:rsidR="00FC7211" w:rsidRPr="004B062A">
        <w:rPr>
          <w:lang w:val="es-ES"/>
        </w:rPr>
        <w:t xml:space="preserve">para </w:t>
      </w:r>
      <w:r w:rsidR="001E3BE4" w:rsidRPr="004B062A">
        <w:rPr>
          <w:lang w:val="es-ES"/>
        </w:rPr>
        <w:t xml:space="preserve">equipos e e con </w:t>
      </w:r>
      <w:r w:rsidR="00AB7560" w:rsidRPr="004B062A">
        <w:rPr>
          <w:lang w:val="es-ES"/>
        </w:rPr>
        <w:t xml:space="preserve">una capacidad superior a 300 l </w:t>
      </w:r>
      <w:r w:rsidR="00AB6338" w:rsidRPr="004B062A">
        <w:rPr>
          <w:lang w:val="es-ES"/>
        </w:rPr>
        <w:t xml:space="preserve">y </w:t>
      </w:r>
      <w:r w:rsidR="00FC7211" w:rsidRPr="004B062A">
        <w:rPr>
          <w:lang w:val="es-ES"/>
        </w:rPr>
        <w:t xml:space="preserve">para </w:t>
      </w:r>
      <w:r w:rsidR="00AB7560" w:rsidRPr="004B062A">
        <w:rPr>
          <w:lang w:val="es-ES"/>
        </w:rPr>
        <w:t xml:space="preserve">congeladores domésticos y </w:t>
      </w:r>
      <w:r w:rsidR="00AB6338" w:rsidRPr="004B062A">
        <w:rPr>
          <w:lang w:val="es-ES"/>
        </w:rPr>
        <w:t>vitrinas de</w:t>
      </w:r>
      <w:r w:rsidR="00AB7560" w:rsidRPr="004B062A">
        <w:rPr>
          <w:lang w:val="es-ES"/>
        </w:rPr>
        <w:t xml:space="preserve"> helados</w:t>
      </w:r>
      <w:r w:rsidR="00113131" w:rsidRPr="004B062A">
        <w:rPr>
          <w:lang w:val="es-ES"/>
        </w:rPr>
        <w:t xml:space="preserve">. </w:t>
      </w:r>
      <w:r w:rsidR="00AB3A9F" w:rsidRPr="004B062A">
        <w:rPr>
          <w:lang w:val="es-ES"/>
        </w:rPr>
        <w:t xml:space="preserve">Esta última </w:t>
      </w:r>
      <w:r w:rsidR="00AB6338" w:rsidRPr="004B062A">
        <w:rPr>
          <w:lang w:val="es-ES"/>
        </w:rPr>
        <w:t xml:space="preserve">actividad </w:t>
      </w:r>
      <w:r w:rsidR="00AB3A9F" w:rsidRPr="004B062A">
        <w:rPr>
          <w:lang w:val="es-ES"/>
        </w:rPr>
        <w:t xml:space="preserve">también ayudará al país </w:t>
      </w:r>
      <w:r w:rsidR="00C30EAE" w:rsidRPr="004B062A">
        <w:rPr>
          <w:lang w:val="es-ES"/>
        </w:rPr>
        <w:t xml:space="preserve">a evaluar objetivos viables </w:t>
      </w:r>
      <w:r w:rsidR="008B149C" w:rsidRPr="004B062A">
        <w:rPr>
          <w:lang w:val="es-ES"/>
        </w:rPr>
        <w:t xml:space="preserve">para </w:t>
      </w:r>
      <w:r w:rsidR="00C30EAE" w:rsidRPr="004B062A">
        <w:rPr>
          <w:lang w:val="es-ES"/>
        </w:rPr>
        <w:t xml:space="preserve">futuras </w:t>
      </w:r>
      <w:r w:rsidR="00607518" w:rsidRPr="004B062A">
        <w:rPr>
          <w:lang w:val="es-ES"/>
        </w:rPr>
        <w:t xml:space="preserve">actualizaciones de </w:t>
      </w:r>
      <w:r w:rsidR="00AB3A9F" w:rsidRPr="004B062A">
        <w:rPr>
          <w:lang w:val="es-ES"/>
        </w:rPr>
        <w:t xml:space="preserve">sus normas mínimas de eficiencia energética, señalando que </w:t>
      </w:r>
      <w:r w:rsidR="00F01318" w:rsidRPr="004B062A">
        <w:rPr>
          <w:lang w:val="es-ES"/>
        </w:rPr>
        <w:t xml:space="preserve">la mayoría de las personas fabricantes de la región se abastecen de componentes </w:t>
      </w:r>
      <w:r w:rsidR="00246761" w:rsidRPr="004B062A">
        <w:rPr>
          <w:lang w:val="es-ES"/>
        </w:rPr>
        <w:t>a nivel local</w:t>
      </w:r>
      <w:r w:rsidR="00F01318" w:rsidRPr="004B062A">
        <w:rPr>
          <w:lang w:val="es-ES"/>
        </w:rPr>
        <w:t>.</w:t>
      </w:r>
    </w:p>
    <w:p w14:paraId="6ACC2F87" w14:textId="7C69FDF1" w:rsidR="00E10975" w:rsidRPr="00444C39" w:rsidRDefault="00E10975" w:rsidP="0051710D">
      <w:pPr>
        <w:keepNext/>
        <w:spacing w:before="240" w:after="240"/>
        <w:rPr>
          <w:u w:val="single"/>
        </w:rPr>
      </w:pPr>
      <w:r w:rsidRPr="00444C39">
        <w:rPr>
          <w:u w:val="single"/>
        </w:rPr>
        <w:t>Costo acordado del proyecto</w:t>
      </w:r>
    </w:p>
    <w:p w14:paraId="36483EA9" w14:textId="08DCFB00" w:rsidR="00E10975" w:rsidRPr="004B062A" w:rsidRDefault="00E10975" w:rsidP="0051710D">
      <w:pPr>
        <w:pStyle w:val="Heading1"/>
        <w:rPr>
          <w:lang w:val="es-ES"/>
        </w:rPr>
      </w:pPr>
      <w:r w:rsidRPr="004B062A">
        <w:rPr>
          <w:lang w:val="es-ES"/>
        </w:rPr>
        <w:t xml:space="preserve">El costo convenido del proyecto para </w:t>
      </w:r>
      <w:r w:rsidR="001E09C3" w:rsidRPr="004B062A">
        <w:rPr>
          <w:lang w:val="es-ES"/>
        </w:rPr>
        <w:t xml:space="preserve">mejorar la eficiencia energética en la fabricación de refrigeradores domésticos y congeladores, enfriadores de bebidas y vitrinas de helados en el marco de la reducción gradual de los HFC </w:t>
      </w:r>
      <w:r w:rsidRPr="004B062A">
        <w:rPr>
          <w:lang w:val="es-ES"/>
        </w:rPr>
        <w:t xml:space="preserve">en </w:t>
      </w:r>
      <w:r w:rsidR="00A67D24" w:rsidRPr="004B062A">
        <w:rPr>
          <w:lang w:val="es-ES"/>
        </w:rPr>
        <w:t xml:space="preserve">Indonesia </w:t>
      </w:r>
      <w:r w:rsidR="00BD7B60" w:rsidRPr="004B062A">
        <w:rPr>
          <w:lang w:val="es-ES"/>
        </w:rPr>
        <w:t xml:space="preserve">asciende </w:t>
      </w:r>
      <w:r w:rsidRPr="004B062A">
        <w:rPr>
          <w:lang w:val="es-ES"/>
        </w:rPr>
        <w:t>a USD</w:t>
      </w:r>
      <w:r w:rsidR="00572A18" w:rsidRPr="004B062A">
        <w:rPr>
          <w:lang w:val="es-ES"/>
        </w:rPr>
        <w:t xml:space="preserve"> 4.499.739</w:t>
      </w:r>
      <w:r w:rsidRPr="004B062A">
        <w:rPr>
          <w:lang w:val="es-ES"/>
        </w:rPr>
        <w:t>, tal y como se muestra en la tabla</w:t>
      </w:r>
      <w:r w:rsidR="0060750B" w:rsidRPr="004B062A">
        <w:rPr>
          <w:lang w:val="es-ES"/>
        </w:rPr>
        <w:t xml:space="preserve"> 7</w:t>
      </w:r>
      <w:r w:rsidRPr="004B062A">
        <w:rPr>
          <w:lang w:val="es-ES"/>
        </w:rPr>
        <w:t>.</w:t>
      </w:r>
    </w:p>
    <w:p w14:paraId="303156D9" w14:textId="744B885C" w:rsidR="00F62265" w:rsidRPr="004B062A" w:rsidRDefault="00F62265" w:rsidP="002A02CB">
      <w:pPr>
        <w:keepNext/>
        <w:rPr>
          <w:b/>
          <w:bCs/>
          <w:lang w:val="es-ES"/>
        </w:rPr>
      </w:pPr>
      <w:r w:rsidRPr="004B062A">
        <w:rPr>
          <w:b/>
          <w:bCs/>
          <w:lang w:val="es-ES"/>
        </w:rPr>
        <w:t>Cuadro</w:t>
      </w:r>
      <w:r w:rsidR="0060750B" w:rsidRPr="004B062A">
        <w:rPr>
          <w:b/>
          <w:bCs/>
          <w:lang w:val="es-ES"/>
        </w:rPr>
        <w:t xml:space="preserve"> 7</w:t>
      </w:r>
      <w:r w:rsidRPr="004B062A">
        <w:rPr>
          <w:b/>
          <w:bCs/>
          <w:lang w:val="es-ES"/>
        </w:rPr>
        <w:t xml:space="preserve">. Resumen de las actividades y los costos del proyecto, según </w:t>
      </w:r>
      <w:r w:rsidR="00674C35" w:rsidRPr="004B062A">
        <w:rPr>
          <w:b/>
          <w:bCs/>
          <w:lang w:val="es-ES"/>
        </w:rPr>
        <w:t>lo acordado</w:t>
      </w:r>
    </w:p>
    <w:tbl>
      <w:tblPr>
        <w:tblStyle w:val="TableGrid"/>
        <w:tblW w:w="9480" w:type="dxa"/>
        <w:tblLook w:val="04A0" w:firstRow="1" w:lastRow="0" w:firstColumn="1" w:lastColumn="0" w:noHBand="0" w:noVBand="1"/>
      </w:tblPr>
      <w:tblGrid>
        <w:gridCol w:w="5570"/>
        <w:gridCol w:w="1955"/>
        <w:gridCol w:w="1955"/>
      </w:tblGrid>
      <w:tr w:rsidR="00F62265" w:rsidRPr="00AD6106" w14:paraId="7FF9C173" w14:textId="77777777" w:rsidTr="00246761">
        <w:trPr>
          <w:trHeight w:val="246"/>
          <w:tblHeader/>
        </w:trPr>
        <w:tc>
          <w:tcPr>
            <w:tcW w:w="5570" w:type="dxa"/>
            <w:vMerge w:val="restart"/>
            <w:vAlign w:val="center"/>
          </w:tcPr>
          <w:p w14:paraId="6FDD9B9F" w14:textId="77777777" w:rsidR="00F62265" w:rsidRPr="00AD6106" w:rsidRDefault="00F62265" w:rsidP="002A02CB">
            <w:pPr>
              <w:keepNext/>
              <w:spacing w:before="20" w:after="20"/>
              <w:jc w:val="center"/>
              <w:rPr>
                <w:b/>
                <w:bCs/>
                <w:sz w:val="20"/>
                <w:szCs w:val="20"/>
              </w:rPr>
            </w:pPr>
            <w:r w:rsidRPr="00AD6106">
              <w:rPr>
                <w:b/>
                <w:bCs/>
                <w:sz w:val="20"/>
                <w:szCs w:val="20"/>
              </w:rPr>
              <w:t>Componente</w:t>
            </w:r>
            <w:r w:rsidRPr="00AD6106">
              <w:rPr>
                <w:b/>
                <w:bCs/>
                <w:color w:val="000000"/>
                <w:sz w:val="20"/>
                <w:szCs w:val="20"/>
              </w:rPr>
              <w:t xml:space="preserve"> del proyecto</w:t>
            </w:r>
          </w:p>
        </w:tc>
        <w:tc>
          <w:tcPr>
            <w:tcW w:w="3910" w:type="dxa"/>
            <w:gridSpan w:val="2"/>
            <w:vAlign w:val="center"/>
          </w:tcPr>
          <w:p w14:paraId="23A805F8" w14:textId="7EBEAB30" w:rsidR="00F62265" w:rsidRPr="00AD6106" w:rsidRDefault="00246761" w:rsidP="002A02CB">
            <w:pPr>
              <w:keepNext/>
              <w:spacing w:before="20" w:after="20"/>
              <w:jc w:val="center"/>
              <w:rPr>
                <w:b/>
                <w:bCs/>
                <w:sz w:val="20"/>
                <w:szCs w:val="20"/>
              </w:rPr>
            </w:pPr>
            <w:r w:rsidRPr="00AD6106">
              <w:rPr>
                <w:b/>
                <w:bCs/>
                <w:sz w:val="20"/>
                <w:szCs w:val="20"/>
              </w:rPr>
              <w:t>Gastos</w:t>
            </w:r>
            <w:r w:rsidR="00F62265" w:rsidRPr="00AD6106">
              <w:rPr>
                <w:b/>
                <w:bCs/>
                <w:sz w:val="20"/>
                <w:szCs w:val="20"/>
              </w:rPr>
              <w:t xml:space="preserve"> propuestos </w:t>
            </w:r>
            <w:r w:rsidRPr="00AD6106">
              <w:rPr>
                <w:b/>
                <w:bCs/>
                <w:sz w:val="20"/>
                <w:szCs w:val="20"/>
              </w:rPr>
              <w:t>(USD)</w:t>
            </w:r>
          </w:p>
        </w:tc>
      </w:tr>
      <w:tr w:rsidR="00F62265" w:rsidRPr="00AD6106" w14:paraId="3E8966A9" w14:textId="77777777" w:rsidTr="00246761">
        <w:trPr>
          <w:trHeight w:val="246"/>
          <w:tblHeader/>
        </w:trPr>
        <w:tc>
          <w:tcPr>
            <w:tcW w:w="5570" w:type="dxa"/>
            <w:vMerge/>
          </w:tcPr>
          <w:p w14:paraId="2B7F481F" w14:textId="77777777" w:rsidR="00F62265" w:rsidRPr="00AD6106" w:rsidRDefault="00F62265" w:rsidP="002A02CB">
            <w:pPr>
              <w:keepNext/>
              <w:spacing w:before="20" w:after="20"/>
              <w:jc w:val="left"/>
              <w:rPr>
                <w:b/>
                <w:bCs/>
                <w:sz w:val="20"/>
                <w:szCs w:val="20"/>
              </w:rPr>
            </w:pPr>
          </w:p>
        </w:tc>
        <w:tc>
          <w:tcPr>
            <w:tcW w:w="1955" w:type="dxa"/>
            <w:vAlign w:val="center"/>
          </w:tcPr>
          <w:p w14:paraId="4CFEA41A" w14:textId="77777777" w:rsidR="00F62265" w:rsidRPr="00AD6106" w:rsidRDefault="00F62265" w:rsidP="002A02CB">
            <w:pPr>
              <w:keepNext/>
              <w:spacing w:before="20" w:after="20"/>
              <w:jc w:val="center"/>
              <w:rPr>
                <w:b/>
                <w:bCs/>
                <w:sz w:val="20"/>
                <w:szCs w:val="20"/>
              </w:rPr>
            </w:pPr>
            <w:r w:rsidRPr="00AD6106">
              <w:rPr>
                <w:b/>
                <w:bCs/>
                <w:color w:val="000000"/>
                <w:sz w:val="20"/>
                <w:szCs w:val="20"/>
              </w:rPr>
              <w:t>Según lo presentado</w:t>
            </w:r>
          </w:p>
        </w:tc>
        <w:tc>
          <w:tcPr>
            <w:tcW w:w="1955" w:type="dxa"/>
            <w:vAlign w:val="center"/>
          </w:tcPr>
          <w:p w14:paraId="5FEA674A" w14:textId="70535DE8" w:rsidR="00F62265" w:rsidRPr="00AD6106" w:rsidRDefault="00F62265" w:rsidP="002A02CB">
            <w:pPr>
              <w:keepNext/>
              <w:spacing w:before="20" w:after="20"/>
              <w:jc w:val="center"/>
              <w:rPr>
                <w:b/>
                <w:bCs/>
                <w:sz w:val="20"/>
                <w:szCs w:val="20"/>
              </w:rPr>
            </w:pPr>
            <w:r w:rsidRPr="00AD6106">
              <w:rPr>
                <w:b/>
                <w:bCs/>
                <w:color w:val="000000"/>
                <w:sz w:val="20"/>
                <w:szCs w:val="20"/>
              </w:rPr>
              <w:t xml:space="preserve">Según </w:t>
            </w:r>
            <w:r w:rsidR="00674C35" w:rsidRPr="00AD6106">
              <w:rPr>
                <w:b/>
                <w:bCs/>
                <w:color w:val="000000"/>
                <w:sz w:val="20"/>
                <w:szCs w:val="20"/>
              </w:rPr>
              <w:t>lo acordado</w:t>
            </w:r>
          </w:p>
        </w:tc>
      </w:tr>
      <w:tr w:rsidR="00F62265" w:rsidRPr="00AD6106" w14:paraId="65BA739B" w14:textId="77777777">
        <w:trPr>
          <w:trHeight w:val="231"/>
        </w:trPr>
        <w:tc>
          <w:tcPr>
            <w:tcW w:w="5570" w:type="dxa"/>
          </w:tcPr>
          <w:p w14:paraId="38344700" w14:textId="77777777" w:rsidR="00F62265" w:rsidRPr="00AD6106" w:rsidRDefault="00F62265">
            <w:pPr>
              <w:spacing w:before="20" w:after="20"/>
              <w:jc w:val="left"/>
              <w:rPr>
                <w:sz w:val="20"/>
                <w:szCs w:val="20"/>
              </w:rPr>
            </w:pPr>
            <w:r w:rsidRPr="00AD6106">
              <w:rPr>
                <w:sz w:val="20"/>
                <w:szCs w:val="20"/>
              </w:rPr>
              <w:t>Costos adicionales de capital</w:t>
            </w:r>
          </w:p>
        </w:tc>
        <w:tc>
          <w:tcPr>
            <w:tcW w:w="1955" w:type="dxa"/>
          </w:tcPr>
          <w:p w14:paraId="48948A2A" w14:textId="77777777" w:rsidR="00F62265" w:rsidRPr="00AD6106" w:rsidRDefault="00F62265">
            <w:pPr>
              <w:spacing w:before="20" w:after="20"/>
              <w:jc w:val="right"/>
              <w:rPr>
                <w:sz w:val="20"/>
                <w:szCs w:val="20"/>
              </w:rPr>
            </w:pPr>
            <w:r w:rsidRPr="00AD6106">
              <w:rPr>
                <w:sz w:val="20"/>
                <w:szCs w:val="20"/>
              </w:rPr>
              <w:t>246.746</w:t>
            </w:r>
          </w:p>
        </w:tc>
        <w:tc>
          <w:tcPr>
            <w:tcW w:w="1955" w:type="dxa"/>
          </w:tcPr>
          <w:p w14:paraId="05854BD2" w14:textId="70726B5E" w:rsidR="00F62265" w:rsidRPr="00AD6106" w:rsidRDefault="00B20267">
            <w:pPr>
              <w:spacing w:before="20" w:after="20"/>
              <w:jc w:val="right"/>
              <w:rPr>
                <w:sz w:val="20"/>
                <w:szCs w:val="20"/>
              </w:rPr>
            </w:pPr>
            <w:r w:rsidRPr="00AD6106">
              <w:rPr>
                <w:sz w:val="20"/>
                <w:szCs w:val="20"/>
              </w:rPr>
              <w:t>246.746</w:t>
            </w:r>
          </w:p>
        </w:tc>
      </w:tr>
      <w:tr w:rsidR="00F62265" w:rsidRPr="00AD6106" w14:paraId="571D9A41" w14:textId="77777777">
        <w:trPr>
          <w:trHeight w:val="231"/>
        </w:trPr>
        <w:tc>
          <w:tcPr>
            <w:tcW w:w="5570" w:type="dxa"/>
          </w:tcPr>
          <w:p w14:paraId="3CF1E39D" w14:textId="3D1BAD1D" w:rsidR="00F62265" w:rsidRPr="00AD6106" w:rsidRDefault="006E4EEF">
            <w:pPr>
              <w:spacing w:before="20" w:after="20"/>
              <w:jc w:val="left"/>
              <w:rPr>
                <w:sz w:val="20"/>
                <w:szCs w:val="20"/>
              </w:rPr>
            </w:pPr>
            <w:r w:rsidRPr="00AD6106">
              <w:rPr>
                <w:sz w:val="20"/>
                <w:szCs w:val="20"/>
              </w:rPr>
              <w:t>Incentivo</w:t>
            </w:r>
            <w:r w:rsidR="00F62265" w:rsidRPr="00AD6106">
              <w:rPr>
                <w:sz w:val="20"/>
                <w:szCs w:val="20"/>
              </w:rPr>
              <w:t xml:space="preserve"> adicional por componentes</w:t>
            </w:r>
          </w:p>
        </w:tc>
        <w:tc>
          <w:tcPr>
            <w:tcW w:w="1955" w:type="dxa"/>
          </w:tcPr>
          <w:p w14:paraId="26B5E3DD" w14:textId="77777777" w:rsidR="00F62265" w:rsidRPr="00AD6106" w:rsidRDefault="00F62265">
            <w:pPr>
              <w:spacing w:before="20" w:after="20"/>
              <w:jc w:val="right"/>
              <w:rPr>
                <w:sz w:val="20"/>
                <w:szCs w:val="20"/>
              </w:rPr>
            </w:pPr>
            <w:r w:rsidRPr="00AD6106">
              <w:rPr>
                <w:sz w:val="20"/>
                <w:szCs w:val="20"/>
              </w:rPr>
              <w:t>8.699.402</w:t>
            </w:r>
          </w:p>
        </w:tc>
        <w:tc>
          <w:tcPr>
            <w:tcW w:w="1955" w:type="dxa"/>
          </w:tcPr>
          <w:p w14:paraId="2AF3695B" w14:textId="29BB8AA2" w:rsidR="00F62265" w:rsidRPr="00AD6106" w:rsidRDefault="006E4EEF">
            <w:pPr>
              <w:spacing w:before="20" w:after="20"/>
              <w:jc w:val="right"/>
              <w:rPr>
                <w:sz w:val="20"/>
                <w:szCs w:val="20"/>
              </w:rPr>
            </w:pPr>
            <w:r w:rsidRPr="00AD6106">
              <w:rPr>
                <w:sz w:val="20"/>
                <w:szCs w:val="20"/>
              </w:rPr>
              <w:t>4.122.993</w:t>
            </w:r>
          </w:p>
        </w:tc>
      </w:tr>
      <w:tr w:rsidR="00F62265" w:rsidRPr="00AD6106" w14:paraId="475335FC" w14:textId="77777777">
        <w:trPr>
          <w:trHeight w:val="156"/>
        </w:trPr>
        <w:tc>
          <w:tcPr>
            <w:tcW w:w="5570" w:type="dxa"/>
          </w:tcPr>
          <w:p w14:paraId="25B3936B" w14:textId="3361CEFD" w:rsidR="00F62265" w:rsidRPr="00AD6106" w:rsidRDefault="004D1CA9">
            <w:pPr>
              <w:spacing w:before="20" w:after="20"/>
              <w:jc w:val="left"/>
              <w:rPr>
                <w:sz w:val="20"/>
                <w:szCs w:val="20"/>
              </w:rPr>
            </w:pPr>
            <w:r w:rsidRPr="00AD6106">
              <w:rPr>
                <w:sz w:val="20"/>
                <w:szCs w:val="20"/>
              </w:rPr>
              <w:t>Laboratorios de ensayo</w:t>
            </w:r>
          </w:p>
        </w:tc>
        <w:tc>
          <w:tcPr>
            <w:tcW w:w="1955" w:type="dxa"/>
            <w:vAlign w:val="center"/>
          </w:tcPr>
          <w:p w14:paraId="752B479C" w14:textId="0E651AD4" w:rsidR="00F62265" w:rsidRPr="00AD6106" w:rsidRDefault="00F675A0">
            <w:pPr>
              <w:spacing w:before="20" w:after="20"/>
              <w:jc w:val="right"/>
              <w:rPr>
                <w:sz w:val="20"/>
                <w:szCs w:val="20"/>
              </w:rPr>
            </w:pPr>
            <w:r>
              <w:rPr>
                <w:sz w:val="20"/>
                <w:szCs w:val="20"/>
              </w:rPr>
              <w:t xml:space="preserve"> </w:t>
            </w:r>
            <w:r w:rsidR="00F62265" w:rsidRPr="00AD6106">
              <w:rPr>
                <w:sz w:val="20"/>
                <w:szCs w:val="20"/>
              </w:rPr>
              <w:t xml:space="preserve"> 1.000.000</w:t>
            </w:r>
          </w:p>
        </w:tc>
        <w:tc>
          <w:tcPr>
            <w:tcW w:w="1955" w:type="dxa"/>
          </w:tcPr>
          <w:p w14:paraId="1867206A" w14:textId="7C1FFB7D" w:rsidR="00F62265" w:rsidRPr="00AD6106" w:rsidRDefault="00F40DCF">
            <w:pPr>
              <w:spacing w:before="20" w:after="20"/>
              <w:jc w:val="right"/>
              <w:rPr>
                <w:sz w:val="20"/>
                <w:szCs w:val="20"/>
              </w:rPr>
            </w:pPr>
            <w:r w:rsidRPr="00AD6106">
              <w:rPr>
                <w:sz w:val="20"/>
                <w:szCs w:val="20"/>
              </w:rPr>
              <w:t>0</w:t>
            </w:r>
          </w:p>
        </w:tc>
      </w:tr>
      <w:tr w:rsidR="00F62265" w:rsidRPr="00AD6106" w14:paraId="337BC56F" w14:textId="77777777">
        <w:trPr>
          <w:trHeight w:val="156"/>
        </w:trPr>
        <w:tc>
          <w:tcPr>
            <w:tcW w:w="5570" w:type="dxa"/>
          </w:tcPr>
          <w:p w14:paraId="5E4AD638" w14:textId="77777777" w:rsidR="00F62265" w:rsidRPr="00AD6106" w:rsidRDefault="00F62265">
            <w:pPr>
              <w:spacing w:before="20" w:after="20"/>
              <w:jc w:val="left"/>
              <w:rPr>
                <w:sz w:val="20"/>
                <w:szCs w:val="20"/>
              </w:rPr>
            </w:pPr>
            <w:r w:rsidRPr="00AD6106">
              <w:rPr>
                <w:sz w:val="20"/>
                <w:szCs w:val="20"/>
              </w:rPr>
              <w:t>Formulación de políticas</w:t>
            </w:r>
          </w:p>
        </w:tc>
        <w:tc>
          <w:tcPr>
            <w:tcW w:w="1955" w:type="dxa"/>
            <w:vAlign w:val="center"/>
          </w:tcPr>
          <w:p w14:paraId="7808FBBB" w14:textId="77777777" w:rsidR="00F62265" w:rsidRPr="00AD6106" w:rsidRDefault="00F62265">
            <w:pPr>
              <w:spacing w:before="20" w:after="20"/>
              <w:jc w:val="right"/>
              <w:rPr>
                <w:sz w:val="20"/>
                <w:szCs w:val="20"/>
              </w:rPr>
            </w:pPr>
            <w:r w:rsidRPr="00AD6106">
              <w:rPr>
                <w:sz w:val="20"/>
                <w:szCs w:val="20"/>
              </w:rPr>
              <w:t>278.500</w:t>
            </w:r>
          </w:p>
        </w:tc>
        <w:tc>
          <w:tcPr>
            <w:tcW w:w="1955" w:type="dxa"/>
          </w:tcPr>
          <w:p w14:paraId="0BAE2987" w14:textId="59DA695B" w:rsidR="00F62265" w:rsidRPr="00AD6106" w:rsidRDefault="00F675A0">
            <w:pPr>
              <w:spacing w:before="20" w:after="20"/>
              <w:jc w:val="right"/>
              <w:rPr>
                <w:sz w:val="20"/>
                <w:szCs w:val="20"/>
              </w:rPr>
            </w:pPr>
            <w:r>
              <w:rPr>
                <w:sz w:val="20"/>
                <w:szCs w:val="20"/>
              </w:rPr>
              <w:t xml:space="preserve"> </w:t>
            </w:r>
            <w:r w:rsidR="00F40DCF" w:rsidRPr="00AD6106">
              <w:rPr>
                <w:sz w:val="20"/>
                <w:szCs w:val="20"/>
              </w:rPr>
              <w:t xml:space="preserve"> 130.000</w:t>
            </w:r>
          </w:p>
        </w:tc>
      </w:tr>
      <w:tr w:rsidR="00F62265" w:rsidRPr="00AD6106" w14:paraId="478857E9" w14:textId="77777777">
        <w:trPr>
          <w:trHeight w:val="231"/>
        </w:trPr>
        <w:tc>
          <w:tcPr>
            <w:tcW w:w="5570" w:type="dxa"/>
          </w:tcPr>
          <w:p w14:paraId="2E51FF4E" w14:textId="77777777" w:rsidR="00F62265" w:rsidRPr="00AD6106" w:rsidRDefault="00F62265">
            <w:pPr>
              <w:spacing w:before="20" w:after="20"/>
              <w:jc w:val="left"/>
              <w:rPr>
                <w:sz w:val="20"/>
                <w:szCs w:val="20"/>
              </w:rPr>
            </w:pPr>
            <w:r w:rsidRPr="00AD6106">
              <w:rPr>
                <w:sz w:val="20"/>
                <w:szCs w:val="20"/>
              </w:rPr>
              <w:t>Imprevistos</w:t>
            </w:r>
          </w:p>
        </w:tc>
        <w:tc>
          <w:tcPr>
            <w:tcW w:w="1955" w:type="dxa"/>
            <w:vAlign w:val="center"/>
          </w:tcPr>
          <w:p w14:paraId="1ABC0DDC" w14:textId="77777777" w:rsidR="00F62265" w:rsidRPr="00AD6106" w:rsidRDefault="00F62265">
            <w:pPr>
              <w:spacing w:before="20" w:after="20"/>
              <w:jc w:val="right"/>
              <w:rPr>
                <w:sz w:val="20"/>
                <w:szCs w:val="20"/>
              </w:rPr>
            </w:pPr>
            <w:r w:rsidRPr="00AD6106">
              <w:rPr>
                <w:sz w:val="20"/>
                <w:szCs w:val="20"/>
              </w:rPr>
              <w:t>127.850</w:t>
            </w:r>
          </w:p>
        </w:tc>
        <w:tc>
          <w:tcPr>
            <w:tcW w:w="1955" w:type="dxa"/>
          </w:tcPr>
          <w:p w14:paraId="3B6C5F14" w14:textId="4A4E7E8D" w:rsidR="00F62265" w:rsidRPr="00AD6106" w:rsidRDefault="004D1CA9">
            <w:pPr>
              <w:spacing w:before="20" w:after="20"/>
              <w:jc w:val="right"/>
              <w:rPr>
                <w:sz w:val="20"/>
                <w:szCs w:val="20"/>
              </w:rPr>
            </w:pPr>
            <w:r w:rsidRPr="00AD6106">
              <w:rPr>
                <w:sz w:val="20"/>
                <w:szCs w:val="20"/>
              </w:rPr>
              <w:t>0</w:t>
            </w:r>
          </w:p>
        </w:tc>
      </w:tr>
      <w:tr w:rsidR="00F62265" w:rsidRPr="00AD6106" w14:paraId="09674115" w14:textId="77777777">
        <w:trPr>
          <w:trHeight w:val="246"/>
        </w:trPr>
        <w:tc>
          <w:tcPr>
            <w:tcW w:w="5570" w:type="dxa"/>
          </w:tcPr>
          <w:p w14:paraId="54A150B9" w14:textId="77777777" w:rsidR="00F62265" w:rsidRPr="00AD6106" w:rsidRDefault="00F62265">
            <w:pPr>
              <w:spacing w:before="20" w:after="20"/>
              <w:jc w:val="left"/>
              <w:rPr>
                <w:b/>
                <w:bCs/>
                <w:color w:val="000000" w:themeColor="text1"/>
                <w:sz w:val="20"/>
                <w:szCs w:val="20"/>
              </w:rPr>
            </w:pPr>
            <w:r w:rsidRPr="00AD6106">
              <w:rPr>
                <w:b/>
                <w:bCs/>
                <w:color w:val="000000" w:themeColor="text1"/>
                <w:sz w:val="20"/>
                <w:szCs w:val="20"/>
              </w:rPr>
              <w:t>Total</w:t>
            </w:r>
          </w:p>
        </w:tc>
        <w:tc>
          <w:tcPr>
            <w:tcW w:w="1955" w:type="dxa"/>
            <w:vAlign w:val="center"/>
          </w:tcPr>
          <w:p w14:paraId="4BA2A332" w14:textId="77777777" w:rsidR="00F62265" w:rsidRPr="00AD6106" w:rsidRDefault="00F62265">
            <w:pPr>
              <w:spacing w:before="20" w:after="20"/>
              <w:jc w:val="right"/>
              <w:rPr>
                <w:b/>
                <w:bCs/>
                <w:sz w:val="20"/>
                <w:szCs w:val="20"/>
              </w:rPr>
            </w:pPr>
            <w:r w:rsidRPr="00AD6106">
              <w:rPr>
                <w:b/>
                <w:bCs/>
                <w:sz w:val="20"/>
                <w:szCs w:val="20"/>
              </w:rPr>
              <w:t>10.352.498</w:t>
            </w:r>
          </w:p>
        </w:tc>
        <w:tc>
          <w:tcPr>
            <w:tcW w:w="1955" w:type="dxa"/>
          </w:tcPr>
          <w:p w14:paraId="395B94C6" w14:textId="7BEFF6DA" w:rsidR="00F62265" w:rsidRPr="00AD6106" w:rsidRDefault="00D24FF1">
            <w:pPr>
              <w:spacing w:before="20" w:after="20"/>
              <w:jc w:val="right"/>
              <w:rPr>
                <w:b/>
                <w:bCs/>
                <w:sz w:val="20"/>
                <w:szCs w:val="20"/>
              </w:rPr>
            </w:pPr>
            <w:r w:rsidRPr="00AD6106">
              <w:rPr>
                <w:b/>
                <w:bCs/>
                <w:sz w:val="20"/>
                <w:szCs w:val="20"/>
              </w:rPr>
              <w:t>4.499.739</w:t>
            </w:r>
          </w:p>
        </w:tc>
      </w:tr>
    </w:tbl>
    <w:p w14:paraId="06997C56" w14:textId="0D9FB4A1" w:rsidR="00E10975" w:rsidRPr="004B062A" w:rsidRDefault="00DB6539" w:rsidP="00EE42B4">
      <w:pPr>
        <w:keepNext/>
        <w:spacing w:before="240" w:after="240"/>
        <w:rPr>
          <w:i/>
          <w:iCs/>
          <w:lang w:val="es-ES"/>
        </w:rPr>
      </w:pPr>
      <w:r w:rsidRPr="004B062A">
        <w:rPr>
          <w:i/>
          <w:iCs/>
          <w:lang w:val="es-ES"/>
        </w:rPr>
        <w:t>Mejoras</w:t>
      </w:r>
      <w:r w:rsidR="00E10975" w:rsidRPr="004B062A">
        <w:rPr>
          <w:i/>
          <w:iCs/>
          <w:lang w:val="es-ES"/>
        </w:rPr>
        <w:t xml:space="preserve"> con alta eficiencia energética y ahorros</w:t>
      </w:r>
      <w:r w:rsidR="005A6635" w:rsidRPr="004B062A">
        <w:rPr>
          <w:i/>
          <w:iCs/>
          <w:lang w:val="es-ES"/>
        </w:rPr>
        <w:t xml:space="preserve"> estimados</w:t>
      </w:r>
    </w:p>
    <w:p w14:paraId="5970854A" w14:textId="6FE2E2BC" w:rsidR="00C77DB0" w:rsidRPr="004B062A" w:rsidRDefault="00C77DB0" w:rsidP="00C77DB0">
      <w:pPr>
        <w:pStyle w:val="Heading1"/>
        <w:rPr>
          <w:lang w:val="es-ES"/>
        </w:rPr>
      </w:pPr>
      <w:r w:rsidRPr="004B062A">
        <w:rPr>
          <w:rFonts w:eastAsiaTheme="majorEastAsia"/>
          <w:lang w:val="es-ES"/>
        </w:rPr>
        <w:t>Teniendo en cuenta el consumo energético de nivel básico de referencia por modelo, el objetivo de eficiencia energética y el número de unidades de cada modelo fabricadas por las empresas</w:t>
      </w:r>
      <w:r w:rsidR="00853FF5" w:rsidRPr="004B062A">
        <w:rPr>
          <w:rFonts w:eastAsiaTheme="majorEastAsia"/>
          <w:lang w:val="es-ES"/>
        </w:rPr>
        <w:t>,</w:t>
      </w:r>
      <w:r w:rsidRPr="00AD6106">
        <w:rPr>
          <w:rFonts w:eastAsiaTheme="majorEastAsia"/>
          <w:vertAlign w:val="superscript"/>
        </w:rPr>
        <w:footnoteReference w:id="12"/>
      </w:r>
      <w:r w:rsidRPr="004B062A">
        <w:rPr>
          <w:rFonts w:eastAsiaTheme="majorEastAsia"/>
          <w:lang w:val="es-ES"/>
        </w:rPr>
        <w:t xml:space="preserve"> el ahorro energético acumulado </w:t>
      </w:r>
      <w:r w:rsidR="00B94E7F" w:rsidRPr="004B062A">
        <w:rPr>
          <w:rFonts w:eastAsiaTheme="majorEastAsia"/>
          <w:lang w:val="es-ES"/>
        </w:rPr>
        <w:t>asciende a</w:t>
      </w:r>
      <w:r w:rsidR="00F263F6" w:rsidRPr="004B062A">
        <w:rPr>
          <w:rFonts w:eastAsiaTheme="majorEastAsia"/>
          <w:lang w:val="es-ES"/>
        </w:rPr>
        <w:t xml:space="preserve"> 409</w:t>
      </w:r>
      <w:r w:rsidR="0004017D" w:rsidRPr="004B062A">
        <w:rPr>
          <w:rFonts w:eastAsiaTheme="majorEastAsia"/>
          <w:lang w:val="es-ES"/>
        </w:rPr>
        <w:t>,</w:t>
      </w:r>
      <w:r w:rsidR="00F263F6" w:rsidRPr="004B062A">
        <w:rPr>
          <w:rFonts w:eastAsiaTheme="majorEastAsia"/>
          <w:lang w:val="es-ES"/>
        </w:rPr>
        <w:t xml:space="preserve">53 </w:t>
      </w:r>
      <w:r w:rsidRPr="004B062A">
        <w:rPr>
          <w:rFonts w:eastAsiaTheme="majorEastAsia"/>
          <w:lang w:val="es-ES"/>
        </w:rPr>
        <w:t>millones de kWh al año</w:t>
      </w:r>
      <w:r w:rsidR="00705E06" w:rsidRPr="004B062A">
        <w:rPr>
          <w:rFonts w:eastAsiaTheme="majorEastAsia"/>
          <w:lang w:val="es-ES"/>
        </w:rPr>
        <w:t xml:space="preserve">, lo que se traduce en una </w:t>
      </w:r>
      <w:r w:rsidRPr="004B062A">
        <w:rPr>
          <w:rFonts w:eastAsiaTheme="majorEastAsia"/>
          <w:lang w:val="es-ES"/>
        </w:rPr>
        <w:t>relación costo-beneficio de USD</w:t>
      </w:r>
      <w:r w:rsidR="000768EB" w:rsidRPr="004B062A">
        <w:rPr>
          <w:rFonts w:eastAsiaTheme="majorEastAsia"/>
          <w:lang w:val="es-ES"/>
        </w:rPr>
        <w:t xml:space="preserve"> 0</w:t>
      </w:r>
      <w:r w:rsidRPr="004B062A">
        <w:rPr>
          <w:rFonts w:eastAsiaTheme="majorEastAsia"/>
          <w:lang w:val="es-ES"/>
        </w:rPr>
        <w:t>,</w:t>
      </w:r>
      <w:r w:rsidR="000768EB" w:rsidRPr="004B062A">
        <w:rPr>
          <w:rFonts w:eastAsiaTheme="majorEastAsia"/>
          <w:lang w:val="es-ES"/>
        </w:rPr>
        <w:t xml:space="preserve">01 </w:t>
      </w:r>
      <w:r w:rsidRPr="004B062A">
        <w:rPr>
          <w:rFonts w:eastAsiaTheme="majorEastAsia"/>
          <w:lang w:val="es-ES"/>
        </w:rPr>
        <w:t xml:space="preserve">por kWh al año </w:t>
      </w:r>
      <w:r w:rsidR="00705E06" w:rsidRPr="004B062A">
        <w:rPr>
          <w:rFonts w:eastAsiaTheme="majorEastAsia"/>
          <w:lang w:val="es-ES"/>
        </w:rPr>
        <w:t>para el proyecto</w:t>
      </w:r>
      <w:r w:rsidRPr="004B062A">
        <w:rPr>
          <w:rFonts w:eastAsiaTheme="majorEastAsia"/>
          <w:lang w:val="es-ES"/>
        </w:rPr>
        <w:t>.</w:t>
      </w:r>
      <w:r w:rsidR="001A3918" w:rsidRPr="004B062A">
        <w:rPr>
          <w:rFonts w:eastAsiaTheme="majorEastAsia"/>
          <w:lang w:val="es-ES"/>
        </w:rPr>
        <w:t xml:space="preserve"> </w:t>
      </w:r>
      <w:r w:rsidR="005C2862" w:rsidRPr="004B062A">
        <w:rPr>
          <w:rFonts w:eastAsiaTheme="majorEastAsia"/>
          <w:lang w:val="es-ES"/>
        </w:rPr>
        <w:t xml:space="preserve">Con un </w:t>
      </w:r>
      <w:r w:rsidR="000741BC" w:rsidRPr="004B062A">
        <w:rPr>
          <w:rFonts w:eastAsiaTheme="majorEastAsia"/>
          <w:lang w:val="es-ES"/>
        </w:rPr>
        <w:t xml:space="preserve">precio </w:t>
      </w:r>
      <w:r w:rsidR="005C2862" w:rsidRPr="004B062A">
        <w:rPr>
          <w:rFonts w:eastAsiaTheme="majorEastAsia"/>
          <w:lang w:val="es-ES"/>
        </w:rPr>
        <w:t xml:space="preserve">medio </w:t>
      </w:r>
      <w:r w:rsidR="000741BC" w:rsidRPr="004B062A">
        <w:rPr>
          <w:rFonts w:eastAsiaTheme="majorEastAsia"/>
          <w:lang w:val="es-ES"/>
        </w:rPr>
        <w:t>de la electricidad de USD</w:t>
      </w:r>
      <w:r w:rsidR="00F675A0">
        <w:rPr>
          <w:rFonts w:eastAsiaTheme="majorEastAsia"/>
          <w:lang w:val="es-ES"/>
        </w:rPr>
        <w:t> </w:t>
      </w:r>
      <w:r w:rsidR="000741BC" w:rsidRPr="004B062A">
        <w:rPr>
          <w:rFonts w:eastAsiaTheme="majorEastAsia"/>
          <w:lang w:val="es-ES"/>
        </w:rPr>
        <w:t>0,1</w:t>
      </w:r>
      <w:r w:rsidR="00F675A0">
        <w:rPr>
          <w:rFonts w:eastAsiaTheme="majorEastAsia"/>
          <w:lang w:val="es-ES"/>
        </w:rPr>
        <w:t> </w:t>
      </w:r>
      <w:r w:rsidR="000741BC" w:rsidRPr="004B062A">
        <w:rPr>
          <w:rFonts w:eastAsiaTheme="majorEastAsia"/>
          <w:lang w:val="es-ES"/>
        </w:rPr>
        <w:t xml:space="preserve">por kWh </w:t>
      </w:r>
      <w:r w:rsidR="006E6D10" w:rsidRPr="004B062A">
        <w:rPr>
          <w:rFonts w:eastAsiaTheme="majorEastAsia"/>
          <w:lang w:val="es-ES"/>
        </w:rPr>
        <w:t>en Indonesia</w:t>
      </w:r>
      <w:r w:rsidR="00603D23" w:rsidRPr="004B062A">
        <w:rPr>
          <w:rFonts w:eastAsiaTheme="majorEastAsia"/>
          <w:lang w:val="es-ES"/>
        </w:rPr>
        <w:t xml:space="preserve">, </w:t>
      </w:r>
      <w:r w:rsidR="00F4689A" w:rsidRPr="004B062A">
        <w:rPr>
          <w:rFonts w:eastAsiaTheme="majorEastAsia"/>
          <w:lang w:val="es-ES"/>
        </w:rPr>
        <w:t xml:space="preserve">el proyecto </w:t>
      </w:r>
      <w:r w:rsidR="00155599" w:rsidRPr="004B062A">
        <w:rPr>
          <w:rFonts w:eastAsiaTheme="majorEastAsia"/>
          <w:lang w:val="es-ES"/>
        </w:rPr>
        <w:t xml:space="preserve">supondría </w:t>
      </w:r>
      <w:r w:rsidR="00F274A8" w:rsidRPr="004B062A">
        <w:rPr>
          <w:rFonts w:eastAsiaTheme="majorEastAsia"/>
          <w:lang w:val="es-ES"/>
        </w:rPr>
        <w:t xml:space="preserve">ahorros anuales para </w:t>
      </w:r>
      <w:r w:rsidR="008551BC" w:rsidRPr="004B062A">
        <w:rPr>
          <w:rFonts w:eastAsiaTheme="majorEastAsia"/>
          <w:lang w:val="es-ES"/>
        </w:rPr>
        <w:t>las personas consumidoras</w:t>
      </w:r>
      <w:r w:rsidR="003E4E31" w:rsidRPr="004B062A">
        <w:rPr>
          <w:rFonts w:eastAsiaTheme="majorEastAsia"/>
          <w:lang w:val="es-ES"/>
        </w:rPr>
        <w:t xml:space="preserve"> indonesias </w:t>
      </w:r>
      <w:r w:rsidR="008551BC" w:rsidRPr="004B062A">
        <w:rPr>
          <w:rFonts w:eastAsiaTheme="majorEastAsia"/>
          <w:lang w:val="es-ES"/>
        </w:rPr>
        <w:t xml:space="preserve">de aproximadamente </w:t>
      </w:r>
      <w:r w:rsidR="00705E06" w:rsidRPr="004B062A">
        <w:rPr>
          <w:rFonts w:eastAsiaTheme="majorEastAsia"/>
          <w:lang w:val="es-ES"/>
        </w:rPr>
        <w:t>USD</w:t>
      </w:r>
      <w:r w:rsidR="00CD2564" w:rsidRPr="004B062A">
        <w:rPr>
          <w:rFonts w:eastAsiaTheme="majorEastAsia"/>
          <w:lang w:val="es-ES"/>
        </w:rPr>
        <w:t xml:space="preserve"> 40</w:t>
      </w:r>
      <w:r w:rsidR="00D95C12" w:rsidRPr="004B062A">
        <w:rPr>
          <w:rFonts w:eastAsiaTheme="majorEastAsia"/>
          <w:lang w:val="es-ES"/>
        </w:rPr>
        <w:t>,</w:t>
      </w:r>
      <w:r w:rsidR="00CD2564" w:rsidRPr="004B062A">
        <w:rPr>
          <w:rFonts w:eastAsiaTheme="majorEastAsia"/>
          <w:lang w:val="es-ES"/>
        </w:rPr>
        <w:t>95 millones</w:t>
      </w:r>
      <w:r w:rsidR="00705E06" w:rsidRPr="004B062A">
        <w:rPr>
          <w:rFonts w:eastAsiaTheme="majorEastAsia"/>
          <w:lang w:val="es-ES"/>
        </w:rPr>
        <w:t>.</w:t>
      </w:r>
    </w:p>
    <w:p w14:paraId="588307C5" w14:textId="77777777" w:rsidR="00303467" w:rsidRPr="00AD6106" w:rsidRDefault="00303467" w:rsidP="00303467">
      <w:pPr>
        <w:keepNext/>
        <w:spacing w:before="240" w:after="240"/>
        <w:rPr>
          <w:u w:val="single"/>
        </w:rPr>
      </w:pPr>
      <w:r w:rsidRPr="00AD6106">
        <w:rPr>
          <w:u w:val="single"/>
        </w:rPr>
        <w:t>Cambio de organismo de ejecución</w:t>
      </w:r>
    </w:p>
    <w:p w14:paraId="35CDF9B1" w14:textId="77777777" w:rsidR="00303467" w:rsidRPr="004B062A" w:rsidRDefault="00303467" w:rsidP="00303467">
      <w:pPr>
        <w:pStyle w:val="Heading1"/>
        <w:rPr>
          <w:lang w:val="es-ES"/>
        </w:rPr>
      </w:pPr>
      <w:r w:rsidRPr="004B062A">
        <w:rPr>
          <w:lang w:val="es-ES"/>
        </w:rPr>
        <w:t>Al concluir el proceso de evaluación del proyecto, el Gobierno informó a la Secretaría de que deseaba cambiar el organismo de ejecución, pasando del Banco Mundial al PNUD.</w:t>
      </w:r>
    </w:p>
    <w:p w14:paraId="409E5759" w14:textId="2EB8D7E1" w:rsidR="00E10975" w:rsidRPr="004B062A" w:rsidRDefault="00E10975" w:rsidP="0051710D">
      <w:pPr>
        <w:keepNext/>
        <w:spacing w:before="240" w:after="240"/>
        <w:rPr>
          <w:u w:val="single"/>
          <w:lang w:val="es-ES"/>
        </w:rPr>
      </w:pPr>
      <w:r w:rsidRPr="004B062A">
        <w:rPr>
          <w:u w:val="single"/>
          <w:lang w:val="es-ES"/>
        </w:rPr>
        <w:t>Sustentabilidad, replicabilidad y evaluación de riesgos</w:t>
      </w:r>
    </w:p>
    <w:p w14:paraId="498025A8" w14:textId="23CF2634" w:rsidR="00580FD6" w:rsidRPr="004B062A" w:rsidRDefault="00580FD6">
      <w:pPr>
        <w:pStyle w:val="Heading1"/>
        <w:rPr>
          <w:lang w:val="es-ES"/>
        </w:rPr>
      </w:pPr>
      <w:r w:rsidRPr="004B062A">
        <w:rPr>
          <w:lang w:val="es-ES"/>
        </w:rPr>
        <w:t xml:space="preserve">El mercado de frigoríficos domésticos en Indonesia está dominado por equipos fabricados por las empresas que participan en el proyecto, mientras que el mercado de </w:t>
      </w:r>
      <w:r w:rsidRPr="004B062A">
        <w:rPr>
          <w:color w:val="000000" w:themeColor="text1"/>
          <w:lang w:val="es-ES"/>
        </w:rPr>
        <w:t xml:space="preserve">congeladores domésticos y de exposición de helados y refrigeradores de bebidas </w:t>
      </w:r>
      <w:r w:rsidR="00C43128" w:rsidRPr="004B062A">
        <w:rPr>
          <w:color w:val="000000" w:themeColor="text1"/>
          <w:lang w:val="es-ES"/>
        </w:rPr>
        <w:t xml:space="preserve">está dominado por </w:t>
      </w:r>
      <w:r w:rsidR="00C43128" w:rsidRPr="004B062A">
        <w:rPr>
          <w:lang w:val="es-ES"/>
        </w:rPr>
        <w:t>equipos importados</w:t>
      </w:r>
      <w:r w:rsidRPr="004B062A">
        <w:rPr>
          <w:color w:val="000000" w:themeColor="text1"/>
          <w:lang w:val="es-ES"/>
        </w:rPr>
        <w:t xml:space="preserve">. Si bien la ejecución y la actualización continua de las normas mínimas de eficiencia energética </w:t>
      </w:r>
      <w:r w:rsidR="006E75C8" w:rsidRPr="004B062A">
        <w:rPr>
          <w:color w:val="000000" w:themeColor="text1"/>
          <w:lang w:val="es-ES"/>
        </w:rPr>
        <w:t xml:space="preserve">contribuirán </w:t>
      </w:r>
      <w:r w:rsidRPr="004B062A">
        <w:rPr>
          <w:color w:val="000000" w:themeColor="text1"/>
          <w:lang w:val="es-ES"/>
        </w:rPr>
        <w:t>a la sostenibilidad</w:t>
      </w:r>
      <w:r w:rsidR="006E75C8" w:rsidRPr="004B062A">
        <w:rPr>
          <w:color w:val="000000" w:themeColor="text1"/>
          <w:lang w:val="es-ES"/>
        </w:rPr>
        <w:t xml:space="preserve"> general </w:t>
      </w:r>
      <w:r w:rsidRPr="004B062A">
        <w:rPr>
          <w:color w:val="000000" w:themeColor="text1"/>
          <w:lang w:val="es-ES"/>
        </w:rPr>
        <w:t xml:space="preserve">del proyecto, </w:t>
      </w:r>
      <w:r w:rsidR="000D0D07" w:rsidRPr="004B062A">
        <w:rPr>
          <w:color w:val="000000" w:themeColor="text1"/>
          <w:lang w:val="es-ES"/>
        </w:rPr>
        <w:t>unas normas mínimas de eficiencia energética adecuadas revisten una importancia</w:t>
      </w:r>
      <w:r w:rsidRPr="004B062A">
        <w:rPr>
          <w:color w:val="000000" w:themeColor="text1"/>
          <w:lang w:val="es-ES"/>
        </w:rPr>
        <w:t xml:space="preserve"> fundamental para los equipos en los que predominan las importaciones. </w:t>
      </w:r>
      <w:r w:rsidR="008D4800" w:rsidRPr="004B062A">
        <w:rPr>
          <w:color w:val="000000" w:themeColor="text1"/>
          <w:lang w:val="es-ES"/>
        </w:rPr>
        <w:t xml:space="preserve">Además, </w:t>
      </w:r>
      <w:r w:rsidRPr="004B062A">
        <w:rPr>
          <w:lang w:val="es-ES"/>
        </w:rPr>
        <w:t xml:space="preserve">el </w:t>
      </w:r>
      <w:r w:rsidR="00733D33" w:rsidRPr="004B062A">
        <w:rPr>
          <w:lang w:val="es-ES"/>
        </w:rPr>
        <w:t xml:space="preserve">desarrollo y </w:t>
      </w:r>
      <w:r w:rsidRPr="004B062A">
        <w:rPr>
          <w:lang w:val="es-ES"/>
        </w:rPr>
        <w:t xml:space="preserve">la ejecución </w:t>
      </w:r>
      <w:r w:rsidR="00247D96" w:rsidRPr="004B062A">
        <w:rPr>
          <w:lang w:val="es-ES"/>
        </w:rPr>
        <w:t xml:space="preserve">oportunos </w:t>
      </w:r>
      <w:r w:rsidRPr="004B062A">
        <w:rPr>
          <w:lang w:val="es-ES"/>
        </w:rPr>
        <w:t xml:space="preserve">de las normas mínimas de eficiencia energética para </w:t>
      </w:r>
      <w:r w:rsidR="00F5733B" w:rsidRPr="004B062A">
        <w:rPr>
          <w:lang w:val="es-ES"/>
        </w:rPr>
        <w:t xml:space="preserve">los equipos </w:t>
      </w:r>
      <w:r w:rsidR="000767A6" w:rsidRPr="004B062A">
        <w:rPr>
          <w:lang w:val="es-ES"/>
        </w:rPr>
        <w:t xml:space="preserve">que actualmente no están sujetos a ellas (es decir, </w:t>
      </w:r>
      <w:r w:rsidRPr="004B062A">
        <w:rPr>
          <w:lang w:val="es-ES"/>
        </w:rPr>
        <w:t>los congeladores y los expositores de helados</w:t>
      </w:r>
      <w:r w:rsidR="000604B1" w:rsidRPr="004B062A">
        <w:rPr>
          <w:lang w:val="es-ES"/>
        </w:rPr>
        <w:t xml:space="preserve">) </w:t>
      </w:r>
      <w:r w:rsidRPr="004B062A">
        <w:rPr>
          <w:lang w:val="es-ES"/>
        </w:rPr>
        <w:t>son esenciales para garantizar la igualdad de condiciones entre las empresas beneficiarias y los importadores de dichos equipos y las empresas no participantes.</w:t>
      </w:r>
    </w:p>
    <w:p w14:paraId="69C87C05" w14:textId="05E0C8EE" w:rsidR="00674DCA" w:rsidRPr="004B062A" w:rsidRDefault="00674DCA" w:rsidP="00674DCA">
      <w:pPr>
        <w:pStyle w:val="Heading1"/>
        <w:rPr>
          <w:lang w:val="es-ES" w:eastAsia="en-US"/>
        </w:rPr>
      </w:pPr>
      <w:r w:rsidRPr="004B062A">
        <w:rPr>
          <w:lang w:val="es-ES" w:eastAsia="en-US"/>
        </w:rPr>
        <w:lastRenderedPageBreak/>
        <w:t xml:space="preserve">La Secretaría consultó </w:t>
      </w:r>
      <w:r w:rsidR="00734740" w:rsidRPr="004B062A">
        <w:rPr>
          <w:lang w:val="es-ES" w:eastAsia="en-US"/>
        </w:rPr>
        <w:t xml:space="preserve">con </w:t>
      </w:r>
      <w:r w:rsidR="00CB589F" w:rsidRPr="004B062A">
        <w:rPr>
          <w:lang w:val="es-ES" w:eastAsia="en-US"/>
        </w:rPr>
        <w:t xml:space="preserve">el PNUD </w:t>
      </w:r>
      <w:r w:rsidRPr="004B062A">
        <w:rPr>
          <w:lang w:val="es-ES" w:eastAsia="en-US"/>
        </w:rPr>
        <w:t xml:space="preserve">sobre las medidas que se ejecutarían para garantizar </w:t>
      </w:r>
      <w:r w:rsidR="00831D24" w:rsidRPr="004B062A">
        <w:rPr>
          <w:lang w:val="es-ES" w:eastAsia="en-US"/>
        </w:rPr>
        <w:t xml:space="preserve">la sostenibilidad del proyecto. </w:t>
      </w:r>
      <w:r w:rsidRPr="004B062A">
        <w:rPr>
          <w:lang w:val="es-ES" w:eastAsia="en-US"/>
        </w:rPr>
        <w:t>Sobre la base de esas consultas, se acordó lo siguiente:</w:t>
      </w:r>
    </w:p>
    <w:p w14:paraId="36D4DA27" w14:textId="030EA21A" w:rsidR="00911A14" w:rsidRPr="004B062A" w:rsidRDefault="00911A14" w:rsidP="003675A7">
      <w:pPr>
        <w:pStyle w:val="Heading2"/>
        <w:rPr>
          <w:lang w:val="es-ES" w:eastAsia="en-US"/>
        </w:rPr>
      </w:pPr>
      <w:r w:rsidRPr="004B062A">
        <w:rPr>
          <w:rFonts w:eastAsiaTheme="majorEastAsia"/>
          <w:lang w:val="es-ES" w:eastAsia="en-US"/>
        </w:rPr>
        <w:t xml:space="preserve">De acuerdo con el párrafo 37 del documento UNEP/OzL.Pro/ExCom/94/61, </w:t>
      </w:r>
      <w:r w:rsidR="00E27407" w:rsidRPr="004B062A">
        <w:rPr>
          <w:rFonts w:eastAsiaTheme="majorEastAsia"/>
          <w:lang w:val="es-ES" w:eastAsia="en-US"/>
        </w:rPr>
        <w:t xml:space="preserve">para aquellos modelos que reúnan los requisitos para recibir un incentivo en el marco del proyecto, </w:t>
      </w:r>
      <w:r w:rsidRPr="004B062A">
        <w:rPr>
          <w:rFonts w:eastAsiaTheme="majorEastAsia"/>
          <w:lang w:val="es-ES" w:eastAsia="en-US"/>
        </w:rPr>
        <w:t xml:space="preserve">las empresas beneficiarias se comprometen a fabricar </w:t>
      </w:r>
      <w:r w:rsidR="001C1C10" w:rsidRPr="004B062A">
        <w:rPr>
          <w:rFonts w:eastAsiaTheme="majorEastAsia"/>
          <w:lang w:val="es-ES" w:eastAsia="en-US"/>
        </w:rPr>
        <w:t xml:space="preserve">equipos </w:t>
      </w:r>
      <w:r w:rsidRPr="004B062A">
        <w:rPr>
          <w:rFonts w:eastAsiaTheme="majorEastAsia"/>
          <w:lang w:val="es-ES" w:eastAsia="en-US"/>
        </w:rPr>
        <w:t xml:space="preserve">que alcancen, como mínimo, el rendimiento de eficiencia energética previsto posterior a la finalización del </w:t>
      </w:r>
      <w:r w:rsidR="00FF6E8B" w:rsidRPr="004B062A">
        <w:rPr>
          <w:rFonts w:eastAsiaTheme="majorEastAsia"/>
          <w:lang w:val="es-ES" w:eastAsia="en-US"/>
        </w:rPr>
        <w:t>proyecto.</w:t>
      </w:r>
      <w:r w:rsidR="002B7894" w:rsidRPr="004B062A">
        <w:rPr>
          <w:rFonts w:eastAsiaTheme="majorEastAsia"/>
          <w:lang w:val="es-ES" w:eastAsia="en-US"/>
        </w:rPr>
        <w:t xml:space="preserve"> Además, las empresas se comprometen </w:t>
      </w:r>
      <w:r w:rsidRPr="004B062A">
        <w:rPr>
          <w:rFonts w:eastAsiaTheme="majorEastAsia"/>
          <w:lang w:val="es-ES" w:eastAsia="en-US"/>
        </w:rPr>
        <w:t xml:space="preserve">a hacer todo lo posible por seguir mejorando </w:t>
      </w:r>
      <w:r w:rsidR="00311FF4" w:rsidRPr="004B062A">
        <w:rPr>
          <w:rFonts w:eastAsiaTheme="majorEastAsia"/>
          <w:lang w:val="es-ES" w:eastAsia="en-US"/>
        </w:rPr>
        <w:t xml:space="preserve">la </w:t>
      </w:r>
      <w:r w:rsidRPr="004B062A">
        <w:rPr>
          <w:rFonts w:eastAsiaTheme="majorEastAsia"/>
          <w:lang w:val="es-ES" w:eastAsia="en-US"/>
        </w:rPr>
        <w:t xml:space="preserve">eficiencia energética de los productos que fabrican en el período posterior a la duración del proyecto, corriendo con los gastos correspondientes. La DNO y </w:t>
      </w:r>
      <w:r w:rsidR="007C5479" w:rsidRPr="004B062A">
        <w:rPr>
          <w:rFonts w:eastAsiaTheme="majorEastAsia"/>
          <w:lang w:val="es-ES" w:eastAsia="en-US"/>
        </w:rPr>
        <w:t>el PNUD</w:t>
      </w:r>
      <w:r w:rsidRPr="004B062A">
        <w:rPr>
          <w:rFonts w:eastAsiaTheme="majorEastAsia"/>
          <w:lang w:val="es-ES" w:eastAsia="en-US"/>
        </w:rPr>
        <w:t xml:space="preserve"> realizarán el seguimiento del rendimiento de los equipos fabricados por las empresas durante un período de dos años a partir de la fecha de finalización del proyecto</w:t>
      </w:r>
      <w:r w:rsidR="007C5479" w:rsidRPr="004B062A">
        <w:rPr>
          <w:rFonts w:eastAsiaTheme="majorEastAsia"/>
          <w:lang w:val="es-ES" w:eastAsia="en-US"/>
        </w:rPr>
        <w:t>;</w:t>
      </w:r>
    </w:p>
    <w:p w14:paraId="12672DC8" w14:textId="0A06058B" w:rsidR="005258F0" w:rsidRPr="004B062A" w:rsidRDefault="00333A2E" w:rsidP="005258F0">
      <w:pPr>
        <w:pStyle w:val="Heading2"/>
        <w:numPr>
          <w:ilvl w:val="1"/>
          <w:numId w:val="2"/>
        </w:numPr>
        <w:rPr>
          <w:lang w:val="es-ES"/>
        </w:rPr>
      </w:pPr>
      <w:r w:rsidRPr="004B062A">
        <w:rPr>
          <w:lang w:val="es-ES"/>
        </w:rPr>
        <w:t xml:space="preserve">Señalando que </w:t>
      </w:r>
      <w:r w:rsidR="005258F0" w:rsidRPr="004B062A">
        <w:rPr>
          <w:lang w:val="es-ES"/>
        </w:rPr>
        <w:t xml:space="preserve">las empresas </w:t>
      </w:r>
      <w:r w:rsidR="00017DDD" w:rsidRPr="004B062A">
        <w:rPr>
          <w:lang w:val="es-ES"/>
        </w:rPr>
        <w:t xml:space="preserve">decidieron </w:t>
      </w:r>
      <w:r w:rsidR="005258F0" w:rsidRPr="004B062A">
        <w:rPr>
          <w:lang w:val="es-ES"/>
        </w:rPr>
        <w:t xml:space="preserve">no incluir </w:t>
      </w:r>
      <w:r w:rsidRPr="004B062A">
        <w:rPr>
          <w:lang w:val="es-ES"/>
        </w:rPr>
        <w:t xml:space="preserve">en </w:t>
      </w:r>
      <w:r w:rsidR="005258F0" w:rsidRPr="004B062A">
        <w:rPr>
          <w:lang w:val="es-ES"/>
        </w:rPr>
        <w:t xml:space="preserve">el proyecto </w:t>
      </w:r>
      <w:r w:rsidR="00017DDD" w:rsidRPr="004B062A">
        <w:rPr>
          <w:lang w:val="es-ES"/>
        </w:rPr>
        <w:t xml:space="preserve">varios </w:t>
      </w:r>
      <w:r w:rsidR="005258F0" w:rsidRPr="004B062A">
        <w:rPr>
          <w:lang w:val="es-ES"/>
        </w:rPr>
        <w:t xml:space="preserve">modelos </w:t>
      </w:r>
      <w:r w:rsidR="00617973" w:rsidRPr="004B062A">
        <w:rPr>
          <w:lang w:val="es-ES"/>
        </w:rPr>
        <w:t>que fabricaban</w:t>
      </w:r>
      <w:r w:rsidRPr="004B062A">
        <w:rPr>
          <w:lang w:val="es-ES"/>
        </w:rPr>
        <w:t xml:space="preserve">, estas </w:t>
      </w:r>
      <w:r w:rsidR="005177B4" w:rsidRPr="004B062A">
        <w:rPr>
          <w:lang w:val="es-ES"/>
        </w:rPr>
        <w:t xml:space="preserve">se comprometieron </w:t>
      </w:r>
      <w:r w:rsidR="005258F0" w:rsidRPr="004B062A">
        <w:rPr>
          <w:lang w:val="es-ES"/>
        </w:rPr>
        <w:t xml:space="preserve">a garantizar que, si continúan fabricando dichos modelos, </w:t>
      </w:r>
      <w:r w:rsidR="00261210" w:rsidRPr="004B062A">
        <w:rPr>
          <w:lang w:val="es-ES"/>
        </w:rPr>
        <w:t>a su propio costo</w:t>
      </w:r>
      <w:r w:rsidR="00BE5833" w:rsidRPr="004B062A">
        <w:rPr>
          <w:lang w:val="es-ES"/>
        </w:rPr>
        <w:t xml:space="preserve">, </w:t>
      </w:r>
      <w:r w:rsidR="00461052" w:rsidRPr="004B062A">
        <w:rPr>
          <w:lang w:val="es-ES"/>
        </w:rPr>
        <w:t xml:space="preserve">estos </w:t>
      </w:r>
      <w:r w:rsidR="005258F0" w:rsidRPr="004B062A">
        <w:rPr>
          <w:lang w:val="es-ES"/>
        </w:rPr>
        <w:t>cumplirán, como mínimo, con las normas mínimas de eficiencia energética establecidas por el país;</w:t>
      </w:r>
    </w:p>
    <w:p w14:paraId="1B542009" w14:textId="09F55339" w:rsidR="005258F0" w:rsidRPr="004B062A" w:rsidRDefault="005258F0" w:rsidP="00482F95">
      <w:pPr>
        <w:pStyle w:val="Heading2"/>
        <w:numPr>
          <w:ilvl w:val="1"/>
          <w:numId w:val="2"/>
        </w:numPr>
        <w:rPr>
          <w:lang w:val="es-ES"/>
        </w:rPr>
      </w:pPr>
      <w:r w:rsidRPr="004B062A">
        <w:rPr>
          <w:lang w:val="es-ES"/>
        </w:rPr>
        <w:t xml:space="preserve">El Gobierno </w:t>
      </w:r>
      <w:r w:rsidR="00461052" w:rsidRPr="004B062A">
        <w:rPr>
          <w:lang w:val="es-ES"/>
        </w:rPr>
        <w:t xml:space="preserve">se comprometió </w:t>
      </w:r>
      <w:r w:rsidRPr="004B062A">
        <w:rPr>
          <w:lang w:val="es-ES"/>
        </w:rPr>
        <w:t>a desarrollar y ejecutar normas mínimas de eficiencia energética (</w:t>
      </w:r>
      <w:r w:rsidR="00E924E5">
        <w:rPr>
          <w:lang w:val="es-ES"/>
        </w:rPr>
        <w:t>NMEE</w:t>
      </w:r>
      <w:r w:rsidRPr="004B062A">
        <w:rPr>
          <w:lang w:val="es-ES"/>
        </w:rPr>
        <w:t>) para los congeladores</w:t>
      </w:r>
      <w:r w:rsidR="005354A0" w:rsidRPr="004B062A">
        <w:rPr>
          <w:lang w:val="es-ES"/>
        </w:rPr>
        <w:t xml:space="preserve"> domésticos y de helados, </w:t>
      </w:r>
      <w:r w:rsidRPr="004B062A">
        <w:rPr>
          <w:lang w:val="es-ES"/>
        </w:rPr>
        <w:t xml:space="preserve">al menos hasta </w:t>
      </w:r>
      <w:r w:rsidR="00AA55CD" w:rsidRPr="004B062A">
        <w:rPr>
          <w:lang w:val="es-ES"/>
        </w:rPr>
        <w:t xml:space="preserve">los niveles alcanzados por los modelos que cumplen los requisitos para recibir una ayuda en el marco del proyecto, antes del 31 de diciembre de 2031, </w:t>
      </w:r>
      <w:r w:rsidR="001A70AC" w:rsidRPr="004B062A">
        <w:rPr>
          <w:lang w:val="es-ES"/>
        </w:rPr>
        <w:t xml:space="preserve">con el fin de garantizar la igualdad de condiciones entre </w:t>
      </w:r>
      <w:r w:rsidR="005354A0" w:rsidRPr="004B062A">
        <w:rPr>
          <w:lang w:val="es-ES"/>
        </w:rPr>
        <w:t xml:space="preserve">las empresas beneficiarias </w:t>
      </w:r>
      <w:r w:rsidR="001A70AC" w:rsidRPr="004B062A">
        <w:rPr>
          <w:lang w:val="es-ES"/>
        </w:rPr>
        <w:t>y las empresas e importadores no participantes;</w:t>
      </w:r>
    </w:p>
    <w:p w14:paraId="2DFB0895" w14:textId="0A44BD98" w:rsidR="005258F0" w:rsidRPr="004B062A" w:rsidRDefault="005258F0" w:rsidP="005258F0">
      <w:pPr>
        <w:pStyle w:val="Heading2"/>
        <w:rPr>
          <w:lang w:val="es-ES" w:eastAsia="en-US"/>
        </w:rPr>
      </w:pPr>
      <w:r w:rsidRPr="004B062A">
        <w:rPr>
          <w:lang w:val="es-ES"/>
        </w:rPr>
        <w:t xml:space="preserve">El Gobierno </w:t>
      </w:r>
      <w:r w:rsidR="001A70AC" w:rsidRPr="004B062A">
        <w:rPr>
          <w:lang w:val="es-ES"/>
        </w:rPr>
        <w:t xml:space="preserve">se comprometió </w:t>
      </w:r>
      <w:r w:rsidRPr="004B062A">
        <w:rPr>
          <w:lang w:val="es-ES"/>
        </w:rPr>
        <w:t xml:space="preserve">a estudiar </w:t>
      </w:r>
      <w:r w:rsidR="009E3950" w:rsidRPr="004B062A">
        <w:rPr>
          <w:lang w:val="es-ES"/>
        </w:rPr>
        <w:t xml:space="preserve">la expansión de </w:t>
      </w:r>
      <w:r w:rsidRPr="004B062A">
        <w:rPr>
          <w:lang w:val="es-ES"/>
        </w:rPr>
        <w:t xml:space="preserve">la </w:t>
      </w:r>
      <w:r w:rsidR="009E3950" w:rsidRPr="004B062A">
        <w:rPr>
          <w:lang w:val="es-ES"/>
        </w:rPr>
        <w:t xml:space="preserve">gama de </w:t>
      </w:r>
      <w:r w:rsidRPr="004B062A">
        <w:rPr>
          <w:lang w:val="es-ES"/>
        </w:rPr>
        <w:t xml:space="preserve">productos cubiertos por sus normas mínimas de eficiencia energética existentes (por ejemplo, </w:t>
      </w:r>
      <w:r w:rsidR="00D561A5" w:rsidRPr="004B062A">
        <w:rPr>
          <w:lang w:val="es-ES"/>
        </w:rPr>
        <w:t xml:space="preserve">equipos </w:t>
      </w:r>
      <w:r w:rsidRPr="004B062A">
        <w:rPr>
          <w:lang w:val="es-ES"/>
        </w:rPr>
        <w:t xml:space="preserve">con un volumen superior a 300 </w:t>
      </w:r>
      <w:r w:rsidR="009E3950" w:rsidRPr="004B062A">
        <w:rPr>
          <w:lang w:val="es-ES"/>
        </w:rPr>
        <w:t>l</w:t>
      </w:r>
      <w:r w:rsidRPr="004B062A">
        <w:rPr>
          <w:lang w:val="es-ES"/>
        </w:rPr>
        <w:t>)</w:t>
      </w:r>
      <w:r w:rsidR="00D62655" w:rsidRPr="004B062A">
        <w:rPr>
          <w:lang w:val="es-ES"/>
        </w:rPr>
        <w:t>;</w:t>
      </w:r>
    </w:p>
    <w:p w14:paraId="167CCE62" w14:textId="7A93B5B5" w:rsidR="00674DCA" w:rsidRPr="004B062A" w:rsidRDefault="00674DCA" w:rsidP="009028C9">
      <w:pPr>
        <w:pStyle w:val="Heading2"/>
        <w:rPr>
          <w:lang w:val="es-ES" w:eastAsia="en-US"/>
        </w:rPr>
      </w:pPr>
      <w:r w:rsidRPr="004B062A">
        <w:rPr>
          <w:lang w:val="es-ES" w:eastAsia="en-US"/>
        </w:rPr>
        <w:t xml:space="preserve">De acuerdo con el párrafo 38 del documento UNEP/OzL.Pro/ExCom/94/61, el Gobierno </w:t>
      </w:r>
      <w:r w:rsidR="00DB690C" w:rsidRPr="004B062A">
        <w:rPr>
          <w:lang w:val="es-ES" w:eastAsia="en-US"/>
        </w:rPr>
        <w:t xml:space="preserve">se comprometió </w:t>
      </w:r>
      <w:r w:rsidRPr="004B062A">
        <w:rPr>
          <w:lang w:val="es-ES" w:eastAsia="en-US"/>
        </w:rPr>
        <w:t xml:space="preserve">a </w:t>
      </w:r>
      <w:r w:rsidR="00DB690C" w:rsidRPr="004B062A">
        <w:rPr>
          <w:lang w:val="es-ES" w:eastAsia="en-US"/>
        </w:rPr>
        <w:t>realizar actualizaciones</w:t>
      </w:r>
      <w:r w:rsidRPr="004B062A">
        <w:rPr>
          <w:lang w:val="es-ES" w:eastAsia="en-US"/>
        </w:rPr>
        <w:t xml:space="preserve"> periódicas </w:t>
      </w:r>
      <w:r w:rsidR="00DB690C" w:rsidRPr="004B062A">
        <w:rPr>
          <w:lang w:val="es-ES" w:eastAsia="en-US"/>
        </w:rPr>
        <w:t xml:space="preserve">de sus </w:t>
      </w:r>
      <w:r w:rsidRPr="004B062A">
        <w:rPr>
          <w:lang w:val="es-ES" w:eastAsia="en-US"/>
        </w:rPr>
        <w:t>normas mínimas de eficiencia energética, programas de etiquetado y actividades de sensibilización y divulgación para garantizar que los niveles de eficiencia energética previstos para los equipos incluidos en el proyecto se dieran a conocer entre las partes interesadas</w:t>
      </w:r>
      <w:r w:rsidR="005F7CB6" w:rsidRPr="004B062A">
        <w:rPr>
          <w:lang w:val="es-ES" w:eastAsia="en-US"/>
        </w:rPr>
        <w:t xml:space="preserve">. </w:t>
      </w:r>
      <w:r w:rsidR="005F7CB6" w:rsidRPr="004B062A">
        <w:rPr>
          <w:rFonts w:eastAsiaTheme="majorEastAsia"/>
          <w:lang w:val="es-ES" w:eastAsia="en-US"/>
        </w:rPr>
        <w:t>El Gobierno también se comprometió a ejecutar las normas mínimas de eficiencia energética a fin de garantizar que la fabricación, importación y venta de refrigeradores domésticos y vitrinas refrigeradas para bebidas alcanzaran, como mínimo, los niveles de rendimiento de eficiencia energética previstos que dan derecho a un incentivo en el marco del proyecto, a más tardar en un plazo trienal a partir de la fecha de finalización del proyecto</w:t>
      </w:r>
      <w:r w:rsidR="009028C9" w:rsidRPr="004B062A">
        <w:rPr>
          <w:rFonts w:eastAsiaTheme="majorEastAsia"/>
          <w:lang w:val="es-ES" w:eastAsia="en-US"/>
        </w:rPr>
        <w:t>;</w:t>
      </w:r>
    </w:p>
    <w:p w14:paraId="4D063255" w14:textId="5CD6F613" w:rsidR="00674DCA" w:rsidRPr="004B062A" w:rsidRDefault="00674DCA" w:rsidP="00674DCA">
      <w:pPr>
        <w:pStyle w:val="Heading2"/>
        <w:rPr>
          <w:lang w:val="es-ES" w:eastAsia="en-US"/>
        </w:rPr>
      </w:pPr>
      <w:r w:rsidRPr="004B062A">
        <w:rPr>
          <w:lang w:val="es-ES" w:eastAsia="en-US"/>
        </w:rPr>
        <w:t xml:space="preserve">El Gobierno </w:t>
      </w:r>
      <w:r w:rsidR="006D6302" w:rsidRPr="004B062A">
        <w:rPr>
          <w:lang w:val="es-ES" w:eastAsia="en-US"/>
        </w:rPr>
        <w:t xml:space="preserve">se comprometió además </w:t>
      </w:r>
      <w:r w:rsidRPr="004B062A">
        <w:rPr>
          <w:lang w:val="es-ES" w:eastAsia="en-US"/>
        </w:rPr>
        <w:t xml:space="preserve">a </w:t>
      </w:r>
      <w:r w:rsidR="006D6302" w:rsidRPr="004B062A">
        <w:rPr>
          <w:lang w:val="es-ES" w:eastAsia="en-US"/>
        </w:rPr>
        <w:t xml:space="preserve">poner en marcha </w:t>
      </w:r>
      <w:r w:rsidRPr="004B062A">
        <w:rPr>
          <w:lang w:val="es-ES" w:eastAsia="en-US"/>
        </w:rPr>
        <w:t>iniciativas de sensibilización y divulgación para dar a conocer las actividades realizadas en el marco del proyecto</w:t>
      </w:r>
      <w:r w:rsidR="00FF4358" w:rsidRPr="004B062A">
        <w:rPr>
          <w:lang w:val="es-ES" w:eastAsia="en-US"/>
        </w:rPr>
        <w:t xml:space="preserve">, </w:t>
      </w:r>
      <w:r w:rsidRPr="004B062A">
        <w:rPr>
          <w:lang w:val="es-ES" w:eastAsia="en-US"/>
        </w:rPr>
        <w:t>incluidos los plazos de aplicación de</w:t>
      </w:r>
      <w:r w:rsidR="00FF4358" w:rsidRPr="004B062A">
        <w:rPr>
          <w:lang w:val="es-ES" w:eastAsia="en-US"/>
        </w:rPr>
        <w:t xml:space="preserve"> las normas mínimas de eficiencia energética</w:t>
      </w:r>
      <w:r w:rsidRPr="004B062A">
        <w:rPr>
          <w:lang w:val="es-ES" w:eastAsia="en-US"/>
        </w:rPr>
        <w:t xml:space="preserve"> para refrigeradores domésticos </w:t>
      </w:r>
      <w:r w:rsidR="00446915" w:rsidRPr="004B062A">
        <w:rPr>
          <w:lang w:val="es-ES" w:eastAsia="en-US"/>
        </w:rPr>
        <w:t xml:space="preserve">y </w:t>
      </w:r>
      <w:r w:rsidRPr="004B062A">
        <w:rPr>
          <w:lang w:val="es-ES" w:eastAsia="en-US"/>
        </w:rPr>
        <w:t xml:space="preserve">congeladores, </w:t>
      </w:r>
      <w:r w:rsidR="00446915" w:rsidRPr="004B062A">
        <w:rPr>
          <w:lang w:val="es-ES" w:eastAsia="en-US"/>
        </w:rPr>
        <w:t>enfriadores de bebidas y vitrinas de helados</w:t>
      </w:r>
      <w:r w:rsidRPr="004B062A">
        <w:rPr>
          <w:lang w:val="es-ES" w:eastAsia="en-US"/>
        </w:rPr>
        <w:t xml:space="preserve">, la coordinación con las partes interesadas y la armonización con otros programas nacionales o regionales que promuevan equipos </w:t>
      </w:r>
      <w:r w:rsidR="005626FA" w:rsidRPr="004B062A">
        <w:rPr>
          <w:lang w:val="es-ES" w:eastAsia="en-US"/>
        </w:rPr>
        <w:t>de refrigeración y aire acondicionado (RAC)</w:t>
      </w:r>
      <w:r w:rsidRPr="004B062A">
        <w:rPr>
          <w:lang w:val="es-ES" w:eastAsia="en-US"/>
        </w:rPr>
        <w:t xml:space="preserve"> con alta eficiencia energética</w:t>
      </w:r>
      <w:r w:rsidR="007061A2" w:rsidRPr="004B062A">
        <w:rPr>
          <w:lang w:val="es-ES" w:eastAsia="en-US"/>
        </w:rPr>
        <w:t xml:space="preserve">, siguiendo al mismo tiempo </w:t>
      </w:r>
      <w:r w:rsidRPr="004B062A">
        <w:rPr>
          <w:lang w:val="es-ES" w:eastAsia="en-US"/>
        </w:rPr>
        <w:t>su proceso habitual de consulta y coordinación interinstitucional;</w:t>
      </w:r>
    </w:p>
    <w:p w14:paraId="01C5D195" w14:textId="79E7128E" w:rsidR="00674DCA" w:rsidRPr="004B062A" w:rsidRDefault="00674DCA" w:rsidP="00674DCA">
      <w:pPr>
        <w:pStyle w:val="Heading2"/>
        <w:rPr>
          <w:lang w:val="es-ES" w:eastAsia="en-US"/>
        </w:rPr>
      </w:pPr>
      <w:r w:rsidRPr="004B062A">
        <w:rPr>
          <w:lang w:val="es-ES" w:eastAsia="en-US"/>
        </w:rPr>
        <w:t xml:space="preserve">En nombre del Gobierno, </w:t>
      </w:r>
      <w:r w:rsidR="001211E7" w:rsidRPr="004B062A">
        <w:rPr>
          <w:lang w:val="es-ES" w:eastAsia="en-US"/>
        </w:rPr>
        <w:t xml:space="preserve">el PNUD </w:t>
      </w:r>
      <w:r w:rsidRPr="004B062A">
        <w:rPr>
          <w:lang w:val="es-ES" w:eastAsia="en-US"/>
        </w:rPr>
        <w:t>presentará un informe detallado sobre la ejecución del proyecto, incluyendo los costos adicionales de capital y de componentes incurridos para los modelos cubiertos por el proyecto, las mejoras en eficiencia energética acumuladas y las dificultades a las que se ha enfrentado</w:t>
      </w:r>
      <w:r w:rsidR="001D027D" w:rsidRPr="004B062A">
        <w:rPr>
          <w:lang w:val="es-ES" w:eastAsia="en-US"/>
        </w:rPr>
        <w:t>; y</w:t>
      </w:r>
    </w:p>
    <w:p w14:paraId="326E122B" w14:textId="430F965E" w:rsidR="001D027D" w:rsidRPr="004B062A" w:rsidRDefault="001D027D" w:rsidP="001D027D">
      <w:pPr>
        <w:pStyle w:val="Heading2"/>
        <w:rPr>
          <w:lang w:val="es-ES" w:eastAsia="en-US"/>
        </w:rPr>
      </w:pPr>
      <w:r w:rsidRPr="004B062A">
        <w:rPr>
          <w:lang w:val="es-ES" w:eastAsia="en-US"/>
        </w:rPr>
        <w:lastRenderedPageBreak/>
        <w:t xml:space="preserve">El PNUD </w:t>
      </w:r>
      <w:r w:rsidR="007061A2" w:rsidRPr="004B062A">
        <w:rPr>
          <w:lang w:val="es-ES" w:eastAsia="en-US"/>
        </w:rPr>
        <w:t xml:space="preserve">se </w:t>
      </w:r>
      <w:r w:rsidRPr="004B062A">
        <w:rPr>
          <w:lang w:val="es-ES" w:eastAsia="en-US"/>
        </w:rPr>
        <w:t xml:space="preserve">asegurará de que el proyecto se complete operativamente a más tardar 36 meses después de la fecha de aprobación y devolverá el financiamiento </w:t>
      </w:r>
      <w:r w:rsidR="007061A2" w:rsidRPr="004B062A">
        <w:rPr>
          <w:lang w:val="es-ES" w:eastAsia="en-US"/>
        </w:rPr>
        <w:t xml:space="preserve">asociado a </w:t>
      </w:r>
      <w:r w:rsidRPr="004B062A">
        <w:rPr>
          <w:lang w:val="es-ES" w:eastAsia="en-US"/>
        </w:rPr>
        <w:t>los costos extra de los componentes y cualquier otro saldo restante que no se haya desembolsado si el proyecto no se completa en un plazo de 36 meses.</w:t>
      </w:r>
    </w:p>
    <w:p w14:paraId="2162A812" w14:textId="77777777" w:rsidR="00E10975" w:rsidRPr="00AD6106" w:rsidRDefault="00E10975" w:rsidP="0051710D">
      <w:pPr>
        <w:keepNext/>
        <w:spacing w:before="360" w:after="240"/>
        <w:rPr>
          <w:b/>
        </w:rPr>
      </w:pPr>
      <w:r w:rsidRPr="00AD6106">
        <w:rPr>
          <w:b/>
        </w:rPr>
        <w:t>Recomendación</w:t>
      </w:r>
    </w:p>
    <w:p w14:paraId="21AB4E90" w14:textId="2E96199E" w:rsidR="00E10975" w:rsidRPr="004B062A" w:rsidRDefault="00E10975">
      <w:pPr>
        <w:pStyle w:val="Heading1"/>
        <w:rPr>
          <w:lang w:val="es-ES"/>
        </w:rPr>
      </w:pPr>
      <w:r w:rsidRPr="004B062A">
        <w:rPr>
          <w:lang w:val="es-ES"/>
        </w:rPr>
        <w:t xml:space="preserve">El Comité Ejecutivo podrá estimar oportuno considerar la aprobación del proyecto para </w:t>
      </w:r>
      <w:r w:rsidR="003D0C70" w:rsidRPr="004B062A">
        <w:rPr>
          <w:lang w:val="es-ES"/>
        </w:rPr>
        <w:t xml:space="preserve">aumentar la eficiencia energética en el sector de fabricación de equipos de refrigeración residencial en el marco de la reducción gradual de los HFC </w:t>
      </w:r>
      <w:r w:rsidRPr="004B062A">
        <w:rPr>
          <w:lang w:val="es-ES"/>
        </w:rPr>
        <w:t xml:space="preserve">en </w:t>
      </w:r>
      <w:r w:rsidR="00A67D24" w:rsidRPr="004B062A">
        <w:rPr>
          <w:lang w:val="es-ES"/>
        </w:rPr>
        <w:t>Indonesia</w:t>
      </w:r>
      <w:r w:rsidRPr="004B062A">
        <w:rPr>
          <w:lang w:val="es-ES"/>
        </w:rPr>
        <w:t>, por la suma de USD</w:t>
      </w:r>
      <w:r w:rsidR="00D57EBC" w:rsidRPr="004B062A">
        <w:rPr>
          <w:lang w:val="es-ES"/>
        </w:rPr>
        <w:t xml:space="preserve"> 4.499.739</w:t>
      </w:r>
      <w:r w:rsidRPr="004B062A">
        <w:rPr>
          <w:lang w:val="es-ES"/>
        </w:rPr>
        <w:t>, más los gastos de apoyo del organismo de USD</w:t>
      </w:r>
      <w:r w:rsidR="00D57EBC" w:rsidRPr="004B062A">
        <w:rPr>
          <w:lang w:val="es-ES"/>
        </w:rPr>
        <w:t xml:space="preserve"> 314.982</w:t>
      </w:r>
      <w:r w:rsidR="00FA3CDD" w:rsidRPr="004B062A">
        <w:rPr>
          <w:lang w:val="es-ES"/>
        </w:rPr>
        <w:t xml:space="preserve">, </w:t>
      </w:r>
      <w:r w:rsidRPr="004B062A">
        <w:rPr>
          <w:lang w:val="es-ES"/>
        </w:rPr>
        <w:t xml:space="preserve">para </w:t>
      </w:r>
      <w:r w:rsidR="008D2844" w:rsidRPr="004B062A">
        <w:rPr>
          <w:lang w:val="es-ES"/>
        </w:rPr>
        <w:t>el PNUD</w:t>
      </w:r>
      <w:r w:rsidR="00E041EC" w:rsidRPr="004B062A">
        <w:rPr>
          <w:lang w:val="es-ES"/>
        </w:rPr>
        <w:t>, tomando nota de:</w:t>
      </w:r>
    </w:p>
    <w:p w14:paraId="1EC78294" w14:textId="77777777" w:rsidR="005E319C" w:rsidRPr="004B062A" w:rsidRDefault="00E10975" w:rsidP="00726A90">
      <w:pPr>
        <w:pStyle w:val="Heading2"/>
        <w:rPr>
          <w:lang w:val="es-ES"/>
        </w:rPr>
      </w:pPr>
      <w:r w:rsidRPr="004B062A">
        <w:rPr>
          <w:lang w:val="es-ES"/>
        </w:rPr>
        <w:t xml:space="preserve">El </w:t>
      </w:r>
      <w:r w:rsidR="005E319C" w:rsidRPr="004B062A">
        <w:rPr>
          <w:lang w:val="es-ES"/>
        </w:rPr>
        <w:t xml:space="preserve">compromiso del </w:t>
      </w:r>
      <w:r w:rsidRPr="004B062A">
        <w:rPr>
          <w:lang w:val="es-ES"/>
        </w:rPr>
        <w:t xml:space="preserve">Gobierno de </w:t>
      </w:r>
      <w:r w:rsidR="00A67D24" w:rsidRPr="004B062A">
        <w:rPr>
          <w:lang w:val="es-ES"/>
        </w:rPr>
        <w:t xml:space="preserve">Indonesia </w:t>
      </w:r>
      <w:r w:rsidR="005E319C" w:rsidRPr="004B062A">
        <w:rPr>
          <w:lang w:val="es-ES"/>
        </w:rPr>
        <w:t>de:</w:t>
      </w:r>
    </w:p>
    <w:p w14:paraId="37D0AD3E" w14:textId="20BA9EC5" w:rsidR="00E10975" w:rsidRPr="004B062A" w:rsidRDefault="00802F62" w:rsidP="00F675A0">
      <w:pPr>
        <w:pStyle w:val="Heading3"/>
        <w:rPr>
          <w:lang w:val="es-ES"/>
        </w:rPr>
      </w:pPr>
      <w:r w:rsidRPr="004B062A">
        <w:rPr>
          <w:lang w:val="es-ES"/>
        </w:rPr>
        <w:t xml:space="preserve">Elaborar y ejecutar </w:t>
      </w:r>
      <w:r w:rsidR="00BA76DE" w:rsidRPr="004B062A">
        <w:rPr>
          <w:lang w:val="es-ES"/>
        </w:rPr>
        <w:t>normas mínimas de eficiencia energética (</w:t>
      </w:r>
      <w:r w:rsidR="00E924E5">
        <w:rPr>
          <w:lang w:val="es-ES"/>
        </w:rPr>
        <w:t>NMEE</w:t>
      </w:r>
      <w:r w:rsidR="00BA76DE" w:rsidRPr="004B062A">
        <w:rPr>
          <w:lang w:val="es-ES"/>
        </w:rPr>
        <w:t xml:space="preserve">) </w:t>
      </w:r>
      <w:r w:rsidRPr="004B062A">
        <w:rPr>
          <w:lang w:val="es-ES"/>
        </w:rPr>
        <w:t xml:space="preserve">para congeladores y </w:t>
      </w:r>
      <w:r w:rsidR="00FE485E" w:rsidRPr="004B062A">
        <w:rPr>
          <w:lang w:val="es-ES"/>
        </w:rPr>
        <w:t xml:space="preserve">vitrinas de helados </w:t>
      </w:r>
      <w:r w:rsidRPr="004B062A">
        <w:rPr>
          <w:lang w:val="es-ES"/>
        </w:rPr>
        <w:t>que alcancen, como mínimo, los niveles alcanzados por los modelos que reúnan los requisitos para recibir un incentivo en el marco del proyecto antes del 31 de diciembre de 2031</w:t>
      </w:r>
      <w:r w:rsidR="00BA76DE" w:rsidRPr="004B062A">
        <w:rPr>
          <w:lang w:val="es-ES"/>
        </w:rPr>
        <w:t>;</w:t>
      </w:r>
    </w:p>
    <w:p w14:paraId="5A18973D" w14:textId="67656CE1" w:rsidR="006F10C9" w:rsidRPr="004B062A" w:rsidRDefault="00897BAA" w:rsidP="006F10C9">
      <w:pPr>
        <w:pStyle w:val="Heading3"/>
        <w:rPr>
          <w:lang w:val="es-ES" w:eastAsia="en-US"/>
        </w:rPr>
      </w:pPr>
      <w:r w:rsidRPr="004B062A">
        <w:rPr>
          <w:lang w:val="es-ES"/>
        </w:rPr>
        <w:t xml:space="preserve">Estudiar </w:t>
      </w:r>
      <w:r w:rsidR="006F10C9" w:rsidRPr="004B062A">
        <w:rPr>
          <w:lang w:val="es-ES"/>
        </w:rPr>
        <w:t>la expansión de la gama de productos incluidos en sus normas mínimas de eficiencia energética actuales (por ejemplo, equipos con un volumen superior a 300 L);</w:t>
      </w:r>
    </w:p>
    <w:p w14:paraId="0C6382E8" w14:textId="49DEA7C1" w:rsidR="00BC50A6" w:rsidRPr="004B062A" w:rsidRDefault="00B2622A" w:rsidP="00726A90">
      <w:pPr>
        <w:pStyle w:val="Heading3"/>
        <w:rPr>
          <w:lang w:val="es-ES"/>
        </w:rPr>
      </w:pPr>
      <w:r w:rsidRPr="004B062A">
        <w:rPr>
          <w:rFonts w:eastAsiaTheme="majorEastAsia"/>
          <w:lang w:val="es-ES" w:eastAsia="en-US"/>
        </w:rPr>
        <w:t xml:space="preserve">De acuerdo con el párrafo 38 del documento UNEP/OzL.Pro/ExCom/94/61, realizar periódicamente actualizaciones </w:t>
      </w:r>
      <w:r w:rsidR="003D4FBD" w:rsidRPr="004B062A">
        <w:rPr>
          <w:rFonts w:eastAsiaTheme="majorEastAsia"/>
          <w:lang w:val="es-ES" w:eastAsia="en-US"/>
        </w:rPr>
        <w:t xml:space="preserve">de </w:t>
      </w:r>
      <w:r w:rsidRPr="004B062A">
        <w:rPr>
          <w:rFonts w:eastAsiaTheme="majorEastAsia"/>
          <w:lang w:val="es-ES" w:eastAsia="en-US"/>
        </w:rPr>
        <w:t xml:space="preserve">las normas mínimas de eficiencia energética, los programas de etiquetado y las actividades de sensibilización y divulgación para garantizar que los niveles de eficiencia energética </w:t>
      </w:r>
      <w:r w:rsidR="003D4FBD" w:rsidRPr="004B062A">
        <w:rPr>
          <w:rFonts w:eastAsiaTheme="majorEastAsia"/>
          <w:lang w:val="es-ES" w:eastAsia="en-US"/>
        </w:rPr>
        <w:t xml:space="preserve">previstos </w:t>
      </w:r>
      <w:r w:rsidRPr="004B062A">
        <w:rPr>
          <w:rFonts w:eastAsiaTheme="majorEastAsia"/>
          <w:lang w:val="es-ES" w:eastAsia="en-US"/>
        </w:rPr>
        <w:t xml:space="preserve">para los equipos </w:t>
      </w:r>
      <w:r w:rsidR="00EC44B1" w:rsidRPr="004B062A">
        <w:rPr>
          <w:rFonts w:eastAsiaTheme="majorEastAsia"/>
          <w:lang w:val="es-ES" w:eastAsia="en-US"/>
        </w:rPr>
        <w:t xml:space="preserve">incluidos en el proyecto </w:t>
      </w:r>
      <w:r w:rsidRPr="004B062A">
        <w:rPr>
          <w:rFonts w:eastAsiaTheme="majorEastAsia"/>
          <w:lang w:val="es-ES" w:eastAsia="en-US"/>
        </w:rPr>
        <w:t>se den a conocer entre las partes interesadas</w:t>
      </w:r>
      <w:r w:rsidR="00BC50A6" w:rsidRPr="004B062A">
        <w:rPr>
          <w:rFonts w:eastAsiaTheme="majorEastAsia"/>
          <w:lang w:val="es-ES" w:eastAsia="en-US"/>
        </w:rPr>
        <w:t>;</w:t>
      </w:r>
    </w:p>
    <w:p w14:paraId="1D9F16E9" w14:textId="13C7FF24" w:rsidR="00BA76DE" w:rsidRPr="004B062A" w:rsidRDefault="00B2622A" w:rsidP="0064025C">
      <w:pPr>
        <w:pStyle w:val="Heading3"/>
        <w:rPr>
          <w:lang w:val="es-ES" w:eastAsia="en-US"/>
        </w:rPr>
      </w:pPr>
      <w:r w:rsidRPr="004B062A">
        <w:rPr>
          <w:rFonts w:eastAsiaTheme="majorEastAsia"/>
          <w:lang w:val="es-ES" w:eastAsia="en-US"/>
        </w:rPr>
        <w:t xml:space="preserve">Adoptar medidas </w:t>
      </w:r>
      <w:r w:rsidR="0015263E" w:rsidRPr="004B062A">
        <w:rPr>
          <w:rFonts w:eastAsiaTheme="majorEastAsia"/>
          <w:lang w:val="es-ES" w:eastAsia="en-US"/>
        </w:rPr>
        <w:t>para ejecutar las normas mínimas de eficiencia energética a fin de garantizar que la fabricación, importación y venta de refrigeradores domésticos y vitrinas refrigeradas para bebidas alcancen, como mínimo, los niveles de eficiencia energética previstos que dan derecho a un incentivo en el marco del proyecto, a más tardar en un plazo trienal a partir de la fecha de finalización del proyecto</w:t>
      </w:r>
      <w:r w:rsidR="00726A90" w:rsidRPr="004B062A">
        <w:rPr>
          <w:lang w:val="es-ES" w:eastAsia="en-US"/>
        </w:rPr>
        <w:t>;</w:t>
      </w:r>
    </w:p>
    <w:p w14:paraId="6833B82C" w14:textId="6BF8116F" w:rsidR="00664691" w:rsidRPr="004B062A" w:rsidRDefault="00664691" w:rsidP="00664691">
      <w:pPr>
        <w:pStyle w:val="Heading3"/>
        <w:rPr>
          <w:lang w:val="es-ES" w:eastAsia="en-US"/>
        </w:rPr>
      </w:pPr>
      <w:r w:rsidRPr="004B062A">
        <w:rPr>
          <w:lang w:val="es-ES" w:eastAsia="en-US"/>
        </w:rPr>
        <w:t>Poner en marcha iniciativas de sensibilización y divulgación para dar a conocer las actividades realizadas en el marco del proyecto, incluidos los plazos de aplicación de las normas mínimas de eficiencia energética para refrigeradores domésticos y congeladores, enfriadores de bebidas y vitrinas de helados, la coordinación con las partes interesadas y la armonización con otros programas nacionales o regionales que promuevan equipos de refrigeración y aire acondicionado con alta eficiencia energética, siguiendo al mismo tiempo su proceso habitual de consulta y coordinación interinstitucional</w:t>
      </w:r>
      <w:r w:rsidR="00580FD6" w:rsidRPr="004B062A">
        <w:rPr>
          <w:lang w:val="es-ES" w:eastAsia="en-US"/>
        </w:rPr>
        <w:t>;</w:t>
      </w:r>
    </w:p>
    <w:p w14:paraId="4BC0A78E" w14:textId="15F4D125" w:rsidR="00EC079A" w:rsidRPr="004B062A" w:rsidRDefault="006A1F31" w:rsidP="00070FA6">
      <w:pPr>
        <w:pStyle w:val="Heading3"/>
        <w:rPr>
          <w:lang w:val="es-ES"/>
        </w:rPr>
      </w:pPr>
      <w:r w:rsidRPr="004B062A">
        <w:rPr>
          <w:lang w:val="es-ES"/>
        </w:rPr>
        <w:t xml:space="preserve">Garantizar que las </w:t>
      </w:r>
      <w:r w:rsidR="00860100" w:rsidRPr="004B062A">
        <w:rPr>
          <w:lang w:val="es-ES"/>
        </w:rPr>
        <w:t>empresas</w:t>
      </w:r>
      <w:r w:rsidR="00D67B63" w:rsidRPr="004B062A">
        <w:rPr>
          <w:lang w:val="es-ES"/>
        </w:rPr>
        <w:t xml:space="preserve"> beneficiarias</w:t>
      </w:r>
      <w:r w:rsidR="00860100" w:rsidRPr="004B062A">
        <w:rPr>
          <w:lang w:val="es-ES"/>
        </w:rPr>
        <w:t>:</w:t>
      </w:r>
    </w:p>
    <w:p w14:paraId="0B21416D" w14:textId="1C48CF80" w:rsidR="00860100" w:rsidRPr="004B062A" w:rsidRDefault="00860100" w:rsidP="00070FA6">
      <w:pPr>
        <w:pStyle w:val="newheader4"/>
        <w:rPr>
          <w:lang w:val="es-ES" w:eastAsia="en-US"/>
        </w:rPr>
      </w:pPr>
      <w:r w:rsidRPr="004B062A">
        <w:rPr>
          <w:lang w:val="es-ES" w:eastAsia="en-US"/>
        </w:rPr>
        <w:t xml:space="preserve">De acuerdo con el párrafo 37 del documento UNEP/OzL.Pro/ExCom/94/61, en el caso de los modelos que puedan optar a un incentivo en el marco del proyecto, </w:t>
      </w:r>
      <w:r w:rsidR="00D67B63" w:rsidRPr="004B062A">
        <w:rPr>
          <w:lang w:val="es-ES" w:eastAsia="en-US"/>
        </w:rPr>
        <w:t xml:space="preserve">fabriquen </w:t>
      </w:r>
      <w:r w:rsidRPr="004B062A">
        <w:rPr>
          <w:lang w:val="es-ES" w:eastAsia="en-US"/>
        </w:rPr>
        <w:t xml:space="preserve">equipos que alcancen, como mínimo, el rendimiento de eficiencia energética previsto tras la finalización del proyecto. Además, las empresas se comprometen a hacer todo lo posible por seguir mejorando la eficiencia energética de los </w:t>
      </w:r>
      <w:r w:rsidRPr="004B062A">
        <w:rPr>
          <w:lang w:val="es-ES" w:eastAsia="en-US"/>
        </w:rPr>
        <w:lastRenderedPageBreak/>
        <w:t>productos que fabrican en el período posterior a la duración del proyecto, corriendo con los gastos correspondientes</w:t>
      </w:r>
      <w:r w:rsidR="00EB2450" w:rsidRPr="004B062A">
        <w:rPr>
          <w:lang w:val="es-ES" w:eastAsia="en-US"/>
        </w:rPr>
        <w:t>;</w:t>
      </w:r>
    </w:p>
    <w:p w14:paraId="3B140C1B" w14:textId="1F99E051" w:rsidR="00860100" w:rsidRPr="004B062A" w:rsidRDefault="00860100" w:rsidP="00070FA6">
      <w:pPr>
        <w:pStyle w:val="newheader4"/>
        <w:rPr>
          <w:lang w:val="es-ES"/>
        </w:rPr>
      </w:pPr>
      <w:r w:rsidRPr="004B062A">
        <w:rPr>
          <w:lang w:val="es-ES"/>
        </w:rPr>
        <w:t xml:space="preserve">Si continúan fabricando modelos </w:t>
      </w:r>
      <w:r w:rsidR="000226CB" w:rsidRPr="004B062A">
        <w:rPr>
          <w:lang w:val="es-ES"/>
        </w:rPr>
        <w:t>no incluidos en el proyecto</w:t>
      </w:r>
      <w:r w:rsidRPr="004B062A">
        <w:rPr>
          <w:lang w:val="es-ES"/>
        </w:rPr>
        <w:t xml:space="preserve">, </w:t>
      </w:r>
      <w:r w:rsidR="00314933" w:rsidRPr="004B062A">
        <w:rPr>
          <w:lang w:val="es-ES"/>
        </w:rPr>
        <w:t xml:space="preserve">que </w:t>
      </w:r>
      <w:r w:rsidRPr="004B062A">
        <w:rPr>
          <w:lang w:val="es-ES"/>
        </w:rPr>
        <w:t>dichos modelos cumplan, como mínimo, las normas mínimas de eficiencia energética establecidas por el país;</w:t>
      </w:r>
    </w:p>
    <w:p w14:paraId="7EFAE3DF" w14:textId="64109615" w:rsidR="00D448C2" w:rsidRPr="004B062A" w:rsidRDefault="00D448C2" w:rsidP="00726A90">
      <w:pPr>
        <w:pStyle w:val="Heading2"/>
        <w:rPr>
          <w:lang w:val="es-ES"/>
        </w:rPr>
      </w:pPr>
      <w:r w:rsidRPr="004B062A">
        <w:rPr>
          <w:lang w:val="es-ES"/>
        </w:rPr>
        <w:t>Que, si el Gobierno no cumple las condiciones especificadas en la presente decisión, el Comité Ejecutivo lo tendrá en cuenta al considerar futuros proyectos no relacionados con el cumplimiento presentados por Indonesia;</w:t>
      </w:r>
    </w:p>
    <w:p w14:paraId="280FC20F" w14:textId="24B6417B" w:rsidR="00AC13E5" w:rsidRPr="004B062A" w:rsidRDefault="00AC13E5" w:rsidP="00726A90">
      <w:pPr>
        <w:pStyle w:val="Heading2"/>
        <w:rPr>
          <w:lang w:val="es-ES"/>
        </w:rPr>
      </w:pPr>
      <w:r w:rsidRPr="004B062A">
        <w:rPr>
          <w:lang w:val="es-ES"/>
        </w:rPr>
        <w:t xml:space="preserve">Que, del financiamiento convenido, se asignarán </w:t>
      </w:r>
      <w:r w:rsidR="003F0C80" w:rsidRPr="004B062A">
        <w:rPr>
          <w:lang w:val="es-ES"/>
        </w:rPr>
        <w:t>USD 4.369.</w:t>
      </w:r>
      <w:r w:rsidRPr="004B062A">
        <w:rPr>
          <w:lang w:val="es-ES"/>
        </w:rPr>
        <w:t>739, más los gastos de apoyo del organismo por valor de USD</w:t>
      </w:r>
      <w:r w:rsidR="00A233C5" w:rsidRPr="004B062A">
        <w:rPr>
          <w:lang w:val="es-ES"/>
        </w:rPr>
        <w:t xml:space="preserve"> 305.882</w:t>
      </w:r>
      <w:r w:rsidR="00726A90" w:rsidRPr="004B062A">
        <w:rPr>
          <w:lang w:val="es-ES"/>
        </w:rPr>
        <w:t xml:space="preserve">, </w:t>
      </w:r>
      <w:r w:rsidRPr="004B062A">
        <w:rPr>
          <w:lang w:val="es-ES"/>
        </w:rPr>
        <w:t xml:space="preserve">para </w:t>
      </w:r>
      <w:r w:rsidR="00A233C5" w:rsidRPr="004B062A">
        <w:rPr>
          <w:lang w:val="es-ES"/>
        </w:rPr>
        <w:t>el PNUD</w:t>
      </w:r>
      <w:r w:rsidRPr="004B062A">
        <w:rPr>
          <w:lang w:val="es-ES"/>
        </w:rPr>
        <w:t>, a la ventana de financiamiento aprobada en virtud de la decisión 94/60, y se asignarán USD 130.000, más los gastos de apoyo del organismo por valor de USD</w:t>
      </w:r>
      <w:r w:rsidR="00B16858" w:rsidRPr="004B062A">
        <w:rPr>
          <w:lang w:val="es-ES"/>
        </w:rPr>
        <w:t xml:space="preserve"> 9.100</w:t>
      </w:r>
      <w:r w:rsidR="00726A90" w:rsidRPr="004B062A">
        <w:rPr>
          <w:lang w:val="es-ES"/>
        </w:rPr>
        <w:t xml:space="preserve">, </w:t>
      </w:r>
      <w:r w:rsidRPr="004B062A">
        <w:rPr>
          <w:lang w:val="es-ES"/>
        </w:rPr>
        <w:t xml:space="preserve">para </w:t>
      </w:r>
      <w:r w:rsidR="00B16858" w:rsidRPr="004B062A">
        <w:rPr>
          <w:lang w:val="es-ES"/>
        </w:rPr>
        <w:t>el PNUD</w:t>
      </w:r>
      <w:r w:rsidRPr="004B062A">
        <w:rPr>
          <w:lang w:val="es-ES"/>
        </w:rPr>
        <w:t>, a la ventana de financiamiento aprobada en virtud de la decisión 91/65</w:t>
      </w:r>
      <w:r w:rsidR="005E319C" w:rsidRPr="004B062A">
        <w:rPr>
          <w:lang w:val="es-ES"/>
        </w:rPr>
        <w:t>; y</w:t>
      </w:r>
    </w:p>
    <w:p w14:paraId="5B92EF20" w14:textId="7124B3B9" w:rsidR="00522C75" w:rsidRPr="004B062A" w:rsidRDefault="00E10975" w:rsidP="00726A90">
      <w:pPr>
        <w:pStyle w:val="Heading2"/>
        <w:rPr>
          <w:lang w:val="es-ES"/>
        </w:rPr>
      </w:pPr>
      <w:r w:rsidRPr="004B062A">
        <w:rPr>
          <w:lang w:val="es-ES"/>
        </w:rPr>
        <w:t xml:space="preserve">Que el proyecto concluirá a más tardar </w:t>
      </w:r>
      <w:r w:rsidR="009F584D" w:rsidRPr="004B062A">
        <w:rPr>
          <w:lang w:val="es-ES"/>
        </w:rPr>
        <w:t>el 30 de junio de 2029</w:t>
      </w:r>
      <w:r w:rsidR="009C7A13" w:rsidRPr="004B062A">
        <w:rPr>
          <w:lang w:val="es-ES"/>
        </w:rPr>
        <w:t xml:space="preserve">, </w:t>
      </w:r>
      <w:r w:rsidRPr="004B062A">
        <w:rPr>
          <w:lang w:val="es-ES"/>
        </w:rPr>
        <w:t>y que en un plazo de seis meses a partir de la fecha de su término se presentará un informe detallado al Comité Ejecutivo.</w:t>
      </w:r>
    </w:p>
    <w:p w14:paraId="542CAC47" w14:textId="77777777" w:rsidR="00744082" w:rsidRDefault="00744082" w:rsidP="005E747B">
      <w:pPr>
        <w:jc w:val="center"/>
        <w:rPr>
          <w:lang w:val="es-ES"/>
        </w:rPr>
        <w:sectPr w:rsidR="00744082"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21709D38" w14:textId="273F309D" w:rsidR="00AA562E" w:rsidRDefault="00AA562E" w:rsidP="00AA562E">
      <w:pPr>
        <w:spacing w:after="240"/>
        <w:jc w:val="center"/>
        <w:rPr>
          <w:b/>
          <w:bCs/>
          <w:lang w:val="en-US"/>
        </w:rPr>
      </w:pPr>
      <w:r>
        <w:rPr>
          <w:b/>
          <w:bCs/>
          <w:lang w:val="en-US"/>
        </w:rPr>
        <w:lastRenderedPageBreak/>
        <w:t>Annex I</w:t>
      </w:r>
    </w:p>
    <w:p w14:paraId="784C29F5" w14:textId="77777777" w:rsidR="00AA562E" w:rsidRPr="000872D1" w:rsidRDefault="00AA562E" w:rsidP="00AA562E">
      <w:pPr>
        <w:spacing w:after="360"/>
        <w:jc w:val="center"/>
        <w:rPr>
          <w:b/>
          <w:bCs/>
          <w:lang w:val="en-US"/>
        </w:rPr>
      </w:pPr>
      <w:r>
        <w:rPr>
          <w:b/>
          <w:bCs/>
          <w:lang w:val="en-US"/>
        </w:rPr>
        <w:t>METHODOLOGY TO CALCULATE ADDITIONAL COMPONENT COSTS</w:t>
      </w:r>
    </w:p>
    <w:p w14:paraId="1CF29A30" w14:textId="77777777" w:rsidR="00AA562E" w:rsidRDefault="00AA562E" w:rsidP="00612834">
      <w:pPr>
        <w:pStyle w:val="Heading1"/>
        <w:numPr>
          <w:ilvl w:val="0"/>
          <w:numId w:val="49"/>
        </w:numPr>
        <w:tabs>
          <w:tab w:val="clear" w:pos="0"/>
        </w:tabs>
      </w:pPr>
      <w:r>
        <w:t xml:space="preserve">The World Bank </w:t>
      </w:r>
      <w:r w:rsidRPr="00850FC1">
        <w:t xml:space="preserve">provided detailed information for each model manufactured by the </w:t>
      </w:r>
      <w:r>
        <w:t>six</w:t>
      </w:r>
      <w:r w:rsidRPr="00850FC1">
        <w:t xml:space="preserve"> enterprises, including </w:t>
      </w:r>
      <w:r>
        <w:t xml:space="preserve">(by model) the </w:t>
      </w:r>
      <w:r w:rsidRPr="00850FC1">
        <w:t>number of units sold between 202</w:t>
      </w:r>
      <w:r>
        <w:t>2</w:t>
      </w:r>
      <w:r w:rsidRPr="00850FC1">
        <w:t xml:space="preserve"> and 202</w:t>
      </w:r>
      <w:r>
        <w:t>5;</w:t>
      </w:r>
      <w:r w:rsidRPr="00850FC1">
        <w:t xml:space="preserve"> volume</w:t>
      </w:r>
      <w:r>
        <w:t xml:space="preserve"> (in litres);</w:t>
      </w:r>
      <w:r w:rsidRPr="00850FC1">
        <w:t xml:space="preserve"> refrigerant and refrigerant charge</w:t>
      </w:r>
      <w:r>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the World Bank is </w:t>
      </w:r>
      <w:r w:rsidRPr="00850FC1">
        <w:t>considered confidential and is available upon request by Executive Committee members on the understanding that the information will not be shared and will only be used to evaluate the project.</w:t>
      </w:r>
    </w:p>
    <w:p w14:paraId="2211D26B" w14:textId="77777777" w:rsidR="00AA562E" w:rsidRPr="007A744F" w:rsidRDefault="00AA562E" w:rsidP="00AA562E">
      <w:pPr>
        <w:spacing w:after="240"/>
        <w:rPr>
          <w:b/>
          <w:bCs/>
          <w:lang w:val="en-US"/>
        </w:rPr>
      </w:pPr>
      <w:r w:rsidRPr="007A744F">
        <w:rPr>
          <w:b/>
          <w:bCs/>
          <w:lang w:val="en-US"/>
        </w:rPr>
        <w:t>Domestic refrigerators</w:t>
      </w:r>
    </w:p>
    <w:p w14:paraId="20C22871" w14:textId="77777777" w:rsidR="00AA562E" w:rsidRDefault="00AA562E" w:rsidP="00AA562E">
      <w:pPr>
        <w:pStyle w:val="Heading1"/>
      </w:pPr>
      <w:r w:rsidRPr="00850FC1">
        <w:t>Th</w:t>
      </w:r>
      <w:r>
        <w:t>e Secretariat used the</w:t>
      </w:r>
      <w:r w:rsidRPr="00850FC1">
        <w:t xml:space="preserve"> information </w:t>
      </w:r>
      <w:r>
        <w:t>provided by the World Bank to calculate the eligible additional component costs following the methodology described in table 2 of document </w:t>
      </w:r>
      <w:r w:rsidRPr="00AA711E">
        <w:t>UNEP/OzL.Pro/ExCom</w:t>
      </w:r>
      <w:r>
        <w:t>/94/61.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w:t>
      </w:r>
    </w:p>
    <w:p w14:paraId="53963B29" w14:textId="77777777" w:rsidR="00AA562E" w:rsidRDefault="00AA562E" w:rsidP="00AA562E">
      <w:pPr>
        <w:pStyle w:val="Heading1"/>
      </w:pPr>
      <w:r>
        <w:t xml:space="preserve">Table 2 of document </w:t>
      </w:r>
      <w:r w:rsidRPr="00AA711E">
        <w:t>UNEP/OzL.Pro/ExCom</w:t>
      </w:r>
      <w:r>
        <w:t>/94/61 specifies three levels (E-low, E-medium, and E-high) based on which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45687201" w14:textId="77777777" w:rsidR="00AA562E" w:rsidRDefault="00AA562E" w:rsidP="00AA562E">
      <w:pPr>
        <w:pStyle w:val="Heading1"/>
      </w:pPr>
      <w:r>
        <w:t>Because the test conditions of 32</w:t>
      </w:r>
      <w:r w:rsidRPr="00CD7F39">
        <w:t>℃</w:t>
      </w:r>
      <w:r>
        <w:t xml:space="preserve"> used in Indonesia differ from those upon which table 2 in document </w:t>
      </w:r>
      <w:r w:rsidRPr="00AA711E">
        <w:t>UNEP/OzL.Pro/ExCom</w:t>
      </w:r>
      <w:r>
        <w:t>/94/61 is based (i.e., 25</w:t>
      </w:r>
      <w:r w:rsidRPr="00CD7F39">
        <w:t>℃</w:t>
      </w:r>
      <w:r>
        <w:t>), and because table 2 is based on a normative distribution of domestic refrigerator models of different capacity,</w:t>
      </w:r>
      <w:r>
        <w:rPr>
          <w:rStyle w:val="FootnoteReference"/>
        </w:rPr>
        <w:footnoteReference w:id="13"/>
      </w:r>
      <w:r>
        <w:t xml:space="preserve"> the levels of E-low, E-medium, and E</w:t>
      </w:r>
      <w:r>
        <w:noBreakHyphen/>
        <w:t>high were determined based on the U4E E-low, E-medium, and E-high at 32</w:t>
      </w:r>
      <w:r w:rsidRPr="00CD7F39">
        <w:t>℃</w:t>
      </w:r>
      <w:r>
        <w:t>. In particular:</w:t>
      </w:r>
    </w:p>
    <w:p w14:paraId="52EA6F99" w14:textId="77777777" w:rsidR="00AA562E" w:rsidRDefault="00AA562E" w:rsidP="00AA562E">
      <w:pPr>
        <w:pStyle w:val="Heading2"/>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w:t>
      </w:r>
      <w:r>
        <w:rPr>
          <w:rStyle w:val="FootnoteReference"/>
        </w:rPr>
        <w:footnoteReference w:id="14"/>
      </w:r>
      <w:r>
        <w:t xml:space="preserve"> t</w:t>
      </w:r>
      <w:r w:rsidRPr="0057318D">
        <w:t>he value for</w:t>
      </w:r>
      <w:r>
        <w:t xml:space="preserve"> the </w:t>
      </w:r>
      <w:r w:rsidRPr="00351A98">
        <w:t>maximum annual energy consumption</w:t>
      </w:r>
      <w:r>
        <w:t xml:space="preserve"> (</w:t>
      </w:r>
      <w:r w:rsidRPr="0057318D">
        <w:t>AEC</w:t>
      </w:r>
      <w:r w:rsidRPr="0057318D">
        <w:rPr>
          <w:vertAlign w:val="subscript"/>
        </w:rPr>
        <w:t>Max</w:t>
      </w:r>
      <w:r w:rsidRPr="00351A98">
        <w:t>)</w:t>
      </w:r>
      <w:r w:rsidRPr="0057318D">
        <w:rPr>
          <w:vertAlign w:val="subscript"/>
        </w:rPr>
        <w:t xml:space="preserve"> </w:t>
      </w:r>
      <w:r w:rsidRPr="0057318D">
        <w:t xml:space="preserve">was calculated at a standard test temperature of </w:t>
      </w:r>
      <w:r>
        <w:t>32</w:t>
      </w:r>
      <w:r w:rsidRPr="00CD7F39">
        <w:t>℃</w:t>
      </w:r>
      <w:r>
        <w:t xml:space="preserve"> according to the following equations:</w:t>
      </w:r>
    </w:p>
    <w:p w14:paraId="06C81541" w14:textId="77777777" w:rsidR="00AA562E" w:rsidRDefault="00AA562E" w:rsidP="00AA562E">
      <w:pPr>
        <w:pStyle w:val="Heading3"/>
      </w:pPr>
      <w:r>
        <w:t xml:space="preserve">Refrigerators: </w:t>
      </w:r>
      <w:r w:rsidRPr="0057318D">
        <w:t>AEC</w:t>
      </w:r>
      <w:r w:rsidRPr="0057318D">
        <w:rPr>
          <w:vertAlign w:val="subscript"/>
        </w:rPr>
        <w:t>Max</w:t>
      </w:r>
      <w:r w:rsidRPr="0057318D">
        <w:t xml:space="preserve"> </w:t>
      </w:r>
      <w:r>
        <w:t xml:space="preserve">= </w:t>
      </w:r>
      <w:r w:rsidRPr="0057318D">
        <w:t>0.</w:t>
      </w:r>
      <w:r>
        <w:t>220 </w:t>
      </w:r>
      <w:r w:rsidRPr="0057318D">
        <w:t>x</w:t>
      </w:r>
      <w:r>
        <w:t> </w:t>
      </w:r>
      <w:r w:rsidRPr="0057318D">
        <w:t>AV</w:t>
      </w:r>
      <w:r>
        <w:t> </w:t>
      </w:r>
      <w:r w:rsidRPr="0057318D">
        <w:t>+</w:t>
      </w:r>
      <w:r>
        <w:t> 137, where AV = adjusted volume (litre) as explained in U4E’s model regulations;</w:t>
      </w:r>
    </w:p>
    <w:p w14:paraId="44E41BD4" w14:textId="77777777" w:rsidR="00AA562E" w:rsidRDefault="00AA562E" w:rsidP="00AA562E">
      <w:pPr>
        <w:pStyle w:val="Heading3"/>
      </w:pPr>
      <w:r>
        <w:t>Refrigerator-freezers: AEC</w:t>
      </w:r>
      <w:r w:rsidRPr="00573218">
        <w:rPr>
          <w:vertAlign w:val="subscript"/>
        </w:rPr>
        <w:t>Max</w:t>
      </w:r>
      <w:r>
        <w:t xml:space="preserve"> = 0.</w:t>
      </w:r>
      <w:r w:rsidRPr="0057318D">
        <w:t>2</w:t>
      </w:r>
      <w:r>
        <w:t>88 </w:t>
      </w:r>
      <w:r w:rsidRPr="0057318D">
        <w:t>x</w:t>
      </w:r>
      <w:r>
        <w:t> </w:t>
      </w:r>
      <w:r w:rsidRPr="0057318D">
        <w:t>AV</w:t>
      </w:r>
      <w:r>
        <w:t> </w:t>
      </w:r>
      <w:r w:rsidRPr="0057318D">
        <w:t>+</w:t>
      </w:r>
      <w:r>
        <w:t> 210;</w:t>
      </w:r>
    </w:p>
    <w:p w14:paraId="7E0C7D36" w14:textId="77777777" w:rsidR="00AA562E" w:rsidRDefault="00AA562E" w:rsidP="00AA562E">
      <w:pPr>
        <w:pStyle w:val="Heading3"/>
      </w:pPr>
      <w:r>
        <w:t>Freezers: AEC</w:t>
      </w:r>
      <w:r w:rsidRPr="00573218">
        <w:rPr>
          <w:vertAlign w:val="subscript"/>
        </w:rPr>
        <w:t>Max</w:t>
      </w:r>
      <w:r>
        <w:t xml:space="preserve"> = 0.</w:t>
      </w:r>
      <w:r w:rsidRPr="0057318D">
        <w:t>2</w:t>
      </w:r>
      <w:r>
        <w:t>68 </w:t>
      </w:r>
      <w:r w:rsidRPr="0057318D">
        <w:t>x</w:t>
      </w:r>
      <w:r>
        <w:t> </w:t>
      </w:r>
      <w:r w:rsidRPr="0057318D">
        <w:t>AV</w:t>
      </w:r>
      <w:r>
        <w:t> </w:t>
      </w:r>
      <w:r w:rsidRPr="0057318D">
        <w:t>+</w:t>
      </w:r>
      <w:r>
        <w:t> 247;</w:t>
      </w:r>
    </w:p>
    <w:p w14:paraId="402C81B8" w14:textId="77777777" w:rsidR="00AA562E" w:rsidRDefault="00AA562E" w:rsidP="00AA562E">
      <w:pPr>
        <w:pStyle w:val="Heading2"/>
      </w:pPr>
      <w:r w:rsidRPr="0057318D">
        <w:t>AEC</w:t>
      </w:r>
      <w:r w:rsidRPr="0057318D">
        <w:rPr>
          <w:vertAlign w:val="subscript"/>
        </w:rPr>
        <w:t>Max</w:t>
      </w:r>
      <w:r w:rsidRPr="00811551">
        <w:t>,</w:t>
      </w:r>
      <w:r w:rsidRPr="0057318D">
        <w:t xml:space="preserve"> which is in kWh/yr</w:t>
      </w:r>
      <w:r>
        <w:t>,</w:t>
      </w:r>
      <w:r w:rsidRPr="0057318D">
        <w:t xml:space="preserve"> was adjusted to kWh/yr/litre using the equipment </w:t>
      </w:r>
      <w:r>
        <w:t xml:space="preserve">adjusted volume </w:t>
      </w:r>
      <w:r w:rsidRPr="0057318D">
        <w:t>in litre</w:t>
      </w:r>
      <w:r>
        <w:t>s;</w:t>
      </w:r>
      <w:r w:rsidRPr="0057318D">
        <w:t> </w:t>
      </w:r>
      <w:r>
        <w:t>and</w:t>
      </w:r>
    </w:p>
    <w:p w14:paraId="0679487D" w14:textId="77777777" w:rsidR="00AA562E" w:rsidRPr="0057318D" w:rsidRDefault="00AA562E" w:rsidP="00AA562E">
      <w:pPr>
        <w:pStyle w:val="Heading2"/>
      </w:pPr>
      <w:r w:rsidRPr="0057318D">
        <w:lastRenderedPageBreak/>
        <w:t xml:space="preserve">This maximum value was used as </w:t>
      </w:r>
      <w:r>
        <w:t xml:space="preserve">E-low, with E-medium and E-high </w:t>
      </w:r>
      <w:r w:rsidRPr="0057318D">
        <w:t xml:space="preserve">adjusted to 0.8 and 0.59 </w:t>
      </w:r>
      <w:r>
        <w:t xml:space="preserve">respectively </w:t>
      </w:r>
      <w:r w:rsidRPr="0057318D">
        <w:t xml:space="preserve">of that value. For example, for </w:t>
      </w:r>
      <w:r>
        <w:t>a domestic refrigerator-freezer tested at 32</w:t>
      </w:r>
      <w:r w:rsidRPr="00CD7F39">
        <w:t>℃</w:t>
      </w:r>
      <w:r>
        <w:t xml:space="preserve"> with an adjusted volume of </w:t>
      </w:r>
      <w:r w:rsidRPr="0057318D">
        <w:t>330 litre</w:t>
      </w:r>
      <w:r>
        <w:t>s</w:t>
      </w:r>
      <w:r w:rsidRPr="0057318D">
        <w:t>, AEC</w:t>
      </w:r>
      <w:r w:rsidRPr="00811551">
        <w:rPr>
          <w:vertAlign w:val="subscript"/>
        </w:rPr>
        <w:t>Max</w:t>
      </w:r>
      <w:r w:rsidRPr="0057318D">
        <w:t xml:space="preserve"> </w:t>
      </w:r>
      <w:r>
        <w:t>i</w:t>
      </w:r>
      <w:r w:rsidRPr="0057318D">
        <w:t xml:space="preserve">s </w:t>
      </w:r>
      <w:r>
        <w:t>equal to 305.04</w:t>
      </w:r>
      <w:r w:rsidRPr="0057318D">
        <w:t xml:space="preserve"> kW</w:t>
      </w:r>
      <w:r>
        <w:t>h</w:t>
      </w:r>
      <w:r w:rsidRPr="0057318D">
        <w:t>/y</w:t>
      </w:r>
      <w:r>
        <w:t>ear, resulting in E-low, E-medium, and E-high of</w:t>
      </w:r>
      <w:r w:rsidRPr="0057318D">
        <w:t xml:space="preserve"> 0.</w:t>
      </w:r>
      <w:r>
        <w:t>924</w:t>
      </w:r>
      <w:r w:rsidRPr="0057318D">
        <w:t>, 0.</w:t>
      </w:r>
      <w:r>
        <w:t>739,</w:t>
      </w:r>
      <w:r w:rsidRPr="0057318D">
        <w:t xml:space="preserve"> and 0.5</w:t>
      </w:r>
      <w:r>
        <w:t>45</w:t>
      </w:r>
      <w:r w:rsidRPr="0057318D">
        <w:t xml:space="preserve"> kWh/yr/litr</w:t>
      </w:r>
      <w:r>
        <w:t>e</w:t>
      </w:r>
      <w:r w:rsidRPr="0057318D">
        <w:t xml:space="preserve">. This methodology was applied </w:t>
      </w:r>
      <w:r>
        <w:t xml:space="preserve">to each of the models of </w:t>
      </w:r>
      <w:r w:rsidRPr="0057318D">
        <w:t xml:space="preserve">domestic refrigerators </w:t>
      </w:r>
      <w:r>
        <w:t xml:space="preserve">manufactured. </w:t>
      </w:r>
    </w:p>
    <w:p w14:paraId="75DE9250" w14:textId="77777777" w:rsidR="00AA562E" w:rsidRDefault="00AA562E" w:rsidP="00AA562E">
      <w:pPr>
        <w:pStyle w:val="Heading1"/>
      </w:pPr>
      <w:r>
        <w:t>Two illustrative examples for the calculation of the eligible additional component incentive for domestic refrigerators are given in table 1.</w:t>
      </w:r>
    </w:p>
    <w:p w14:paraId="769FFC06" w14:textId="77777777" w:rsidR="00AA562E" w:rsidRPr="00EC1342" w:rsidRDefault="00AA562E" w:rsidP="00AA562E">
      <w:pPr>
        <w:rPr>
          <w:b/>
        </w:rPr>
      </w:pPr>
      <w:r w:rsidRPr="00EC1342">
        <w:rPr>
          <w:b/>
        </w:rPr>
        <w:t>Table 1. Examples for the calculation of the eligible additional component incentive for domestic refrigerator</w:t>
      </w:r>
      <w:r>
        <w:rPr>
          <w:b/>
        </w:rPr>
        <w:t>-freezers</w:t>
      </w:r>
    </w:p>
    <w:tbl>
      <w:tblPr>
        <w:tblW w:w="5000" w:type="pct"/>
        <w:tblLook w:val="04A0" w:firstRow="1" w:lastRow="0" w:firstColumn="1" w:lastColumn="0" w:noHBand="0" w:noVBand="1"/>
      </w:tblPr>
      <w:tblGrid>
        <w:gridCol w:w="4055"/>
        <w:gridCol w:w="1680"/>
        <w:gridCol w:w="1301"/>
        <w:gridCol w:w="1118"/>
        <w:gridCol w:w="1286"/>
      </w:tblGrid>
      <w:tr w:rsidR="00AA562E" w:rsidRPr="007769B3" w14:paraId="71D9D131" w14:textId="77777777" w:rsidTr="001B4858">
        <w:trPr>
          <w:trHeight w:val="227"/>
        </w:trPr>
        <w:tc>
          <w:tcPr>
            <w:tcW w:w="2148" w:type="pct"/>
            <w:tcBorders>
              <w:top w:val="single" w:sz="4" w:space="0" w:color="auto"/>
              <w:left w:val="single" w:sz="4" w:space="0" w:color="auto"/>
              <w:bottom w:val="single" w:sz="4" w:space="0" w:color="auto"/>
              <w:right w:val="single" w:sz="4" w:space="0" w:color="auto"/>
            </w:tcBorders>
            <w:noWrap/>
            <w:vAlign w:val="center"/>
            <w:hideMark/>
          </w:tcPr>
          <w:p w14:paraId="729460D9"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890" w:type="pct"/>
            <w:tcBorders>
              <w:top w:val="single" w:sz="4" w:space="0" w:color="auto"/>
              <w:left w:val="nil"/>
              <w:bottom w:val="single" w:sz="4" w:space="0" w:color="auto"/>
              <w:right w:val="single" w:sz="4" w:space="0" w:color="auto"/>
            </w:tcBorders>
            <w:vAlign w:val="center"/>
            <w:hideMark/>
          </w:tcPr>
          <w:p w14:paraId="4154499C"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Unit</w:t>
            </w:r>
          </w:p>
        </w:tc>
        <w:tc>
          <w:tcPr>
            <w:tcW w:w="689" w:type="pct"/>
            <w:tcBorders>
              <w:top w:val="single" w:sz="4" w:space="0" w:color="auto"/>
              <w:left w:val="nil"/>
              <w:bottom w:val="single" w:sz="4" w:space="0" w:color="auto"/>
              <w:right w:val="single" w:sz="4" w:space="0" w:color="auto"/>
            </w:tcBorders>
            <w:noWrap/>
            <w:vAlign w:val="center"/>
            <w:hideMark/>
          </w:tcPr>
          <w:p w14:paraId="5998CB59"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2" w:type="pct"/>
            <w:tcBorders>
              <w:top w:val="single" w:sz="4" w:space="0" w:color="auto"/>
              <w:left w:val="nil"/>
              <w:bottom w:val="single" w:sz="4" w:space="0" w:color="auto"/>
              <w:right w:val="single" w:sz="4" w:space="0" w:color="auto"/>
            </w:tcBorders>
            <w:noWrap/>
            <w:vAlign w:val="center"/>
            <w:hideMark/>
          </w:tcPr>
          <w:p w14:paraId="55BE01D4"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681" w:type="pct"/>
            <w:tcBorders>
              <w:top w:val="single" w:sz="4" w:space="0" w:color="auto"/>
              <w:left w:val="nil"/>
              <w:bottom w:val="single" w:sz="4" w:space="0" w:color="auto"/>
              <w:right w:val="single" w:sz="4" w:space="0" w:color="auto"/>
            </w:tcBorders>
            <w:noWrap/>
            <w:vAlign w:val="center"/>
            <w:hideMark/>
          </w:tcPr>
          <w:p w14:paraId="7558FC73"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AA562E" w:rsidRPr="007769B3" w14:paraId="60602FF0"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4C3B4A19"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Adjusted volume</w:t>
            </w:r>
          </w:p>
        </w:tc>
        <w:tc>
          <w:tcPr>
            <w:tcW w:w="890" w:type="pct"/>
            <w:tcBorders>
              <w:top w:val="nil"/>
              <w:left w:val="nil"/>
              <w:bottom w:val="single" w:sz="4" w:space="0" w:color="auto"/>
              <w:right w:val="single" w:sz="4" w:space="0" w:color="auto"/>
            </w:tcBorders>
            <w:vAlign w:val="center"/>
            <w:hideMark/>
          </w:tcPr>
          <w:p w14:paraId="19968052"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Litre</w:t>
            </w:r>
          </w:p>
        </w:tc>
        <w:tc>
          <w:tcPr>
            <w:tcW w:w="689" w:type="pct"/>
            <w:tcBorders>
              <w:top w:val="nil"/>
              <w:left w:val="nil"/>
              <w:bottom w:val="single" w:sz="4" w:space="0" w:color="auto"/>
              <w:right w:val="single" w:sz="4" w:space="0" w:color="auto"/>
            </w:tcBorders>
            <w:noWrap/>
            <w:vAlign w:val="center"/>
            <w:hideMark/>
          </w:tcPr>
          <w:p w14:paraId="3DC57818"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w:t>
            </w:r>
          </w:p>
        </w:tc>
        <w:tc>
          <w:tcPr>
            <w:tcW w:w="592" w:type="pct"/>
            <w:tcBorders>
              <w:top w:val="nil"/>
              <w:left w:val="nil"/>
              <w:bottom w:val="single" w:sz="4" w:space="0" w:color="auto"/>
              <w:right w:val="single" w:sz="4" w:space="0" w:color="auto"/>
            </w:tcBorders>
            <w:noWrap/>
            <w:vAlign w:val="center"/>
            <w:hideMark/>
          </w:tcPr>
          <w:p w14:paraId="5B9D144C"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250</w:t>
            </w:r>
          </w:p>
        </w:tc>
        <w:tc>
          <w:tcPr>
            <w:tcW w:w="681" w:type="pct"/>
            <w:tcBorders>
              <w:top w:val="nil"/>
              <w:left w:val="nil"/>
              <w:bottom w:val="single" w:sz="4" w:space="0" w:color="auto"/>
              <w:right w:val="single" w:sz="4" w:space="0" w:color="auto"/>
            </w:tcBorders>
            <w:noWrap/>
            <w:vAlign w:val="center"/>
            <w:hideMark/>
          </w:tcPr>
          <w:p w14:paraId="342090CF"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150</w:t>
            </w:r>
          </w:p>
        </w:tc>
      </w:tr>
      <w:tr w:rsidR="00AA562E" w:rsidRPr="007769B3" w14:paraId="689AC213"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651BE2C0"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890" w:type="pct"/>
            <w:tcBorders>
              <w:top w:val="nil"/>
              <w:left w:val="nil"/>
              <w:bottom w:val="single" w:sz="4" w:space="0" w:color="auto"/>
              <w:right w:val="single" w:sz="4" w:space="0" w:color="auto"/>
            </w:tcBorders>
            <w:vAlign w:val="center"/>
            <w:hideMark/>
          </w:tcPr>
          <w:p w14:paraId="79D6D469"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419FB93B"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A1</w:t>
            </w:r>
          </w:p>
        </w:tc>
        <w:tc>
          <w:tcPr>
            <w:tcW w:w="592" w:type="pct"/>
            <w:tcBorders>
              <w:top w:val="nil"/>
              <w:left w:val="nil"/>
              <w:bottom w:val="single" w:sz="4" w:space="0" w:color="auto"/>
              <w:right w:val="single" w:sz="4" w:space="0" w:color="auto"/>
            </w:tcBorders>
            <w:noWrap/>
            <w:vAlign w:val="center"/>
            <w:hideMark/>
          </w:tcPr>
          <w:p w14:paraId="2791D44B"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1.610</w:t>
            </w:r>
          </w:p>
        </w:tc>
        <w:tc>
          <w:tcPr>
            <w:tcW w:w="681" w:type="pct"/>
            <w:tcBorders>
              <w:top w:val="nil"/>
              <w:left w:val="nil"/>
              <w:bottom w:val="single" w:sz="4" w:space="0" w:color="auto"/>
              <w:right w:val="single" w:sz="4" w:space="0" w:color="auto"/>
            </w:tcBorders>
            <w:noWrap/>
            <w:vAlign w:val="center"/>
            <w:hideMark/>
          </w:tcPr>
          <w:p w14:paraId="2089FC24"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1.971</w:t>
            </w:r>
          </w:p>
        </w:tc>
      </w:tr>
      <w:tr w:rsidR="00AA562E" w:rsidRPr="007769B3" w14:paraId="1C5636F9"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14143A4E"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890" w:type="pct"/>
            <w:tcBorders>
              <w:top w:val="nil"/>
              <w:left w:val="nil"/>
              <w:bottom w:val="single" w:sz="4" w:space="0" w:color="auto"/>
              <w:right w:val="single" w:sz="4" w:space="0" w:color="auto"/>
            </w:tcBorders>
            <w:vAlign w:val="center"/>
            <w:hideMark/>
          </w:tcPr>
          <w:p w14:paraId="670D8F49"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0E3ED244"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A2</w:t>
            </w:r>
          </w:p>
        </w:tc>
        <w:tc>
          <w:tcPr>
            <w:tcW w:w="592" w:type="pct"/>
            <w:tcBorders>
              <w:top w:val="nil"/>
              <w:left w:val="nil"/>
              <w:bottom w:val="single" w:sz="4" w:space="0" w:color="auto"/>
              <w:right w:val="single" w:sz="4" w:space="0" w:color="auto"/>
            </w:tcBorders>
            <w:noWrap/>
            <w:vAlign w:val="center"/>
            <w:hideMark/>
          </w:tcPr>
          <w:p w14:paraId="1B154004"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0.966</w:t>
            </w:r>
          </w:p>
        </w:tc>
        <w:tc>
          <w:tcPr>
            <w:tcW w:w="681" w:type="pct"/>
            <w:tcBorders>
              <w:top w:val="nil"/>
              <w:left w:val="nil"/>
              <w:bottom w:val="single" w:sz="4" w:space="0" w:color="auto"/>
              <w:right w:val="single" w:sz="4" w:space="0" w:color="auto"/>
            </w:tcBorders>
            <w:noWrap/>
            <w:vAlign w:val="center"/>
            <w:hideMark/>
          </w:tcPr>
          <w:p w14:paraId="19458D9B"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1.478</w:t>
            </w:r>
          </w:p>
        </w:tc>
      </w:tr>
      <w:tr w:rsidR="00AA562E" w:rsidRPr="007769B3" w14:paraId="1BAF433D"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3287A2C2"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E-low</w:t>
            </w:r>
          </w:p>
        </w:tc>
        <w:tc>
          <w:tcPr>
            <w:tcW w:w="890" w:type="pct"/>
            <w:tcBorders>
              <w:top w:val="nil"/>
              <w:left w:val="nil"/>
              <w:bottom w:val="single" w:sz="4" w:space="0" w:color="auto"/>
              <w:right w:val="single" w:sz="4" w:space="0" w:color="auto"/>
            </w:tcBorders>
            <w:vAlign w:val="center"/>
            <w:hideMark/>
          </w:tcPr>
          <w:p w14:paraId="187BBE14"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E37B152"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A3</w:t>
            </w:r>
          </w:p>
        </w:tc>
        <w:tc>
          <w:tcPr>
            <w:tcW w:w="592" w:type="pct"/>
            <w:tcBorders>
              <w:top w:val="nil"/>
              <w:left w:val="nil"/>
              <w:bottom w:val="single" w:sz="4" w:space="0" w:color="auto"/>
              <w:right w:val="single" w:sz="4" w:space="0" w:color="auto"/>
            </w:tcBorders>
            <w:noWrap/>
            <w:vAlign w:val="center"/>
            <w:hideMark/>
          </w:tcPr>
          <w:p w14:paraId="199A8F8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1.068</w:t>
            </w:r>
          </w:p>
        </w:tc>
        <w:tc>
          <w:tcPr>
            <w:tcW w:w="681" w:type="pct"/>
            <w:tcBorders>
              <w:top w:val="nil"/>
              <w:left w:val="nil"/>
              <w:bottom w:val="single" w:sz="4" w:space="0" w:color="auto"/>
              <w:right w:val="single" w:sz="4" w:space="0" w:color="auto"/>
            </w:tcBorders>
            <w:noWrap/>
            <w:vAlign w:val="center"/>
            <w:hideMark/>
          </w:tcPr>
          <w:p w14:paraId="597FECE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1.628</w:t>
            </w:r>
          </w:p>
        </w:tc>
      </w:tr>
      <w:tr w:rsidR="00AA562E" w:rsidRPr="007769B3" w14:paraId="33B12641"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2DB34A49"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E-medium</w:t>
            </w:r>
          </w:p>
        </w:tc>
        <w:tc>
          <w:tcPr>
            <w:tcW w:w="890" w:type="pct"/>
            <w:tcBorders>
              <w:top w:val="nil"/>
              <w:left w:val="nil"/>
              <w:bottom w:val="single" w:sz="4" w:space="0" w:color="auto"/>
              <w:right w:val="single" w:sz="4" w:space="0" w:color="auto"/>
            </w:tcBorders>
            <w:vAlign w:val="center"/>
            <w:hideMark/>
          </w:tcPr>
          <w:p w14:paraId="5235A52A"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6F0E2382"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A4</w:t>
            </w:r>
          </w:p>
        </w:tc>
        <w:tc>
          <w:tcPr>
            <w:tcW w:w="592" w:type="pct"/>
            <w:tcBorders>
              <w:top w:val="nil"/>
              <w:left w:val="nil"/>
              <w:bottom w:val="single" w:sz="4" w:space="0" w:color="auto"/>
              <w:right w:val="single" w:sz="4" w:space="0" w:color="auto"/>
            </w:tcBorders>
            <w:noWrap/>
            <w:vAlign w:val="center"/>
            <w:hideMark/>
          </w:tcPr>
          <w:p w14:paraId="0C75179C"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0.854</w:t>
            </w:r>
          </w:p>
        </w:tc>
        <w:tc>
          <w:tcPr>
            <w:tcW w:w="681" w:type="pct"/>
            <w:tcBorders>
              <w:top w:val="nil"/>
              <w:left w:val="nil"/>
              <w:bottom w:val="single" w:sz="4" w:space="0" w:color="auto"/>
              <w:right w:val="single" w:sz="4" w:space="0" w:color="auto"/>
            </w:tcBorders>
            <w:noWrap/>
            <w:vAlign w:val="center"/>
            <w:hideMark/>
          </w:tcPr>
          <w:p w14:paraId="03176603"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1.302</w:t>
            </w:r>
          </w:p>
        </w:tc>
      </w:tr>
      <w:tr w:rsidR="00AA562E" w:rsidRPr="007769B3" w14:paraId="2C95C30F"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2E15690D"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E-high</w:t>
            </w:r>
          </w:p>
        </w:tc>
        <w:tc>
          <w:tcPr>
            <w:tcW w:w="890" w:type="pct"/>
            <w:tcBorders>
              <w:top w:val="nil"/>
              <w:left w:val="nil"/>
              <w:bottom w:val="single" w:sz="4" w:space="0" w:color="auto"/>
              <w:right w:val="single" w:sz="4" w:space="0" w:color="auto"/>
            </w:tcBorders>
            <w:vAlign w:val="center"/>
            <w:hideMark/>
          </w:tcPr>
          <w:p w14:paraId="066BF59D"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76BA2BFF"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A5</w:t>
            </w:r>
          </w:p>
        </w:tc>
        <w:tc>
          <w:tcPr>
            <w:tcW w:w="592" w:type="pct"/>
            <w:tcBorders>
              <w:top w:val="nil"/>
              <w:left w:val="nil"/>
              <w:bottom w:val="single" w:sz="4" w:space="0" w:color="auto"/>
              <w:right w:val="single" w:sz="4" w:space="0" w:color="auto"/>
            </w:tcBorders>
            <w:noWrap/>
            <w:vAlign w:val="center"/>
            <w:hideMark/>
          </w:tcPr>
          <w:p w14:paraId="5F36DD08"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0.630</w:t>
            </w:r>
          </w:p>
        </w:tc>
        <w:tc>
          <w:tcPr>
            <w:tcW w:w="681" w:type="pct"/>
            <w:tcBorders>
              <w:top w:val="nil"/>
              <w:left w:val="nil"/>
              <w:bottom w:val="single" w:sz="4" w:space="0" w:color="auto"/>
              <w:right w:val="single" w:sz="4" w:space="0" w:color="auto"/>
            </w:tcBorders>
            <w:noWrap/>
            <w:vAlign w:val="center"/>
            <w:hideMark/>
          </w:tcPr>
          <w:p w14:paraId="56CA5E7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0.961</w:t>
            </w:r>
          </w:p>
        </w:tc>
      </w:tr>
      <w:tr w:rsidR="00AA562E" w:rsidRPr="007769B3" w14:paraId="62998227"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0868DE29"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890" w:type="pct"/>
            <w:tcBorders>
              <w:top w:val="nil"/>
              <w:left w:val="nil"/>
              <w:bottom w:val="single" w:sz="4" w:space="0" w:color="auto"/>
              <w:right w:val="single" w:sz="4" w:space="0" w:color="auto"/>
            </w:tcBorders>
            <w:vAlign w:val="center"/>
            <w:hideMark/>
          </w:tcPr>
          <w:p w14:paraId="3A1F77DA"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6445BF6F"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w:t>
            </w:r>
          </w:p>
        </w:tc>
        <w:tc>
          <w:tcPr>
            <w:tcW w:w="592" w:type="pct"/>
            <w:tcBorders>
              <w:top w:val="nil"/>
              <w:left w:val="nil"/>
              <w:bottom w:val="single" w:sz="4" w:space="0" w:color="auto"/>
              <w:right w:val="single" w:sz="4" w:space="0" w:color="auto"/>
            </w:tcBorders>
            <w:noWrap/>
            <w:vAlign w:val="center"/>
            <w:hideMark/>
          </w:tcPr>
          <w:p w14:paraId="62CDEBF9"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7.16</w:t>
            </w:r>
          </w:p>
        </w:tc>
        <w:tc>
          <w:tcPr>
            <w:tcW w:w="681" w:type="pct"/>
            <w:tcBorders>
              <w:top w:val="nil"/>
              <w:left w:val="nil"/>
              <w:bottom w:val="single" w:sz="4" w:space="0" w:color="auto"/>
              <w:right w:val="single" w:sz="4" w:space="0" w:color="auto"/>
            </w:tcBorders>
            <w:noWrap/>
            <w:vAlign w:val="center"/>
            <w:hideMark/>
          </w:tcPr>
          <w:p w14:paraId="10E2A9D1"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6.91</w:t>
            </w:r>
          </w:p>
        </w:tc>
      </w:tr>
      <w:tr w:rsidR="00AA562E" w:rsidRPr="007769B3" w14:paraId="25BD7729"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3622FA18"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890" w:type="pct"/>
            <w:tcBorders>
              <w:top w:val="nil"/>
              <w:left w:val="nil"/>
              <w:bottom w:val="single" w:sz="4" w:space="0" w:color="auto"/>
              <w:right w:val="single" w:sz="4" w:space="0" w:color="auto"/>
            </w:tcBorders>
            <w:vAlign w:val="center"/>
            <w:hideMark/>
          </w:tcPr>
          <w:p w14:paraId="76E14215"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3AB117E4"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B=A*/3</w:t>
            </w:r>
          </w:p>
        </w:tc>
        <w:tc>
          <w:tcPr>
            <w:tcW w:w="592" w:type="pct"/>
            <w:tcBorders>
              <w:top w:val="nil"/>
              <w:left w:val="nil"/>
              <w:bottom w:val="single" w:sz="4" w:space="0" w:color="auto"/>
              <w:right w:val="single" w:sz="4" w:space="0" w:color="auto"/>
            </w:tcBorders>
            <w:noWrap/>
            <w:vAlign w:val="center"/>
            <w:hideMark/>
          </w:tcPr>
          <w:p w14:paraId="36EE4DD6"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2.39</w:t>
            </w:r>
          </w:p>
        </w:tc>
        <w:tc>
          <w:tcPr>
            <w:tcW w:w="681" w:type="pct"/>
            <w:tcBorders>
              <w:top w:val="nil"/>
              <w:left w:val="nil"/>
              <w:bottom w:val="single" w:sz="4" w:space="0" w:color="auto"/>
              <w:right w:val="single" w:sz="4" w:space="0" w:color="auto"/>
            </w:tcBorders>
            <w:noWrap/>
            <w:vAlign w:val="center"/>
            <w:hideMark/>
          </w:tcPr>
          <w:p w14:paraId="6F2CD392"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rPr>
              <w:t>2.30</w:t>
            </w:r>
          </w:p>
        </w:tc>
      </w:tr>
    </w:tbl>
    <w:p w14:paraId="709121C1" w14:textId="77777777" w:rsidR="00AA562E" w:rsidRPr="0095478A" w:rsidRDefault="00AA562E" w:rsidP="00AA562E">
      <w:pPr>
        <w:spacing w:after="240"/>
        <w:jc w:val="left"/>
        <w:rPr>
          <w:color w:val="000000"/>
          <w:sz w:val="18"/>
          <w:szCs w:val="18"/>
          <w:lang w:val="pt-BR" w:eastAsia="en-CA"/>
        </w:rPr>
      </w:pPr>
      <w:r w:rsidRPr="0095478A">
        <w:rPr>
          <w:color w:val="000000"/>
          <w:sz w:val="18"/>
          <w:szCs w:val="18"/>
          <w:lang w:val="pt-PT" w:eastAsia="en-CA"/>
        </w:rPr>
        <w:t>Note: A* = 15 x (A3-A2)/(A3-A4)</w:t>
      </w:r>
    </w:p>
    <w:p w14:paraId="0AC8DC5B" w14:textId="77777777" w:rsidR="00AA562E" w:rsidRPr="007A744F" w:rsidRDefault="00AA562E" w:rsidP="00AA562E">
      <w:pPr>
        <w:spacing w:after="240"/>
        <w:rPr>
          <w:b/>
          <w:bCs/>
          <w:lang w:val="en-US"/>
        </w:rPr>
      </w:pPr>
      <w:r w:rsidRPr="007A744F">
        <w:rPr>
          <w:b/>
          <w:bCs/>
          <w:lang w:val="en-US"/>
        </w:rPr>
        <w:t>Beverage coolers</w:t>
      </w:r>
    </w:p>
    <w:p w14:paraId="56BA509F" w14:textId="77777777" w:rsidR="00AA562E" w:rsidRDefault="00AA562E" w:rsidP="00AA562E">
      <w:pPr>
        <w:pStyle w:val="Heading1"/>
      </w:pPr>
      <w:r w:rsidRPr="0010182E">
        <w:rPr>
          <w:lang w:val="en-US"/>
        </w:rPr>
        <w:t>The analogous methodology explained above for domestic refrigerators was used for beverage coolers, noting that the reference annual energy consumption (R</w:t>
      </w:r>
      <w:r w:rsidRPr="0057318D">
        <w:t>AEC</w:t>
      </w:r>
      <w:r>
        <w:t>)</w:t>
      </w:r>
      <w:r w:rsidRPr="0010182E">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and 6 of the model U4E regulations</w:t>
      </w:r>
      <w:r>
        <w:rPr>
          <w:rStyle w:val="FootnoteReference"/>
        </w:rPr>
        <w:footnoteReference w:id="15"/>
      </w:r>
      <w:r>
        <w:t xml:space="preserve"> is determined according to the equation </w:t>
      </w:r>
      <w:r w:rsidRPr="00AA7112">
        <w:t>RAEC = (2.1 + (0.006 x V</w:t>
      </w:r>
      <w:r w:rsidRPr="00AA7112">
        <w:rPr>
          <w:vertAlign w:val="subscript"/>
        </w:rPr>
        <w:t>eq</w:t>
      </w:r>
      <w:r w:rsidRPr="00AA7112">
        <w:t>)) x 365, where V</w:t>
      </w:r>
      <w:r w:rsidRPr="00AA7112">
        <w:rPr>
          <w:vertAlign w:val="subscript"/>
        </w:rPr>
        <w:t>eq</w:t>
      </w:r>
      <w:r w:rsidRPr="00AA7112">
        <w:t xml:space="preserve"> is the equivalent volume of the compartments of the</w:t>
      </w:r>
      <w:r>
        <w:t xml:space="preserve"> beverage cooler with target temperature T</w:t>
      </w:r>
      <w:r w:rsidRPr="0010182E">
        <w:rPr>
          <w:vertAlign w:val="subscript"/>
        </w:rPr>
        <w:t>c</w:t>
      </w:r>
      <w:r>
        <w:t>, in litres, calculated as the gross volume x (25 - T</w:t>
      </w:r>
      <w:r w:rsidRPr="0010182E">
        <w:rPr>
          <w:vertAlign w:val="subscript"/>
        </w:rPr>
        <w:t>c</w:t>
      </w:r>
      <w:r>
        <w:t>)/20, in accordance with ISO 22044.</w:t>
      </w:r>
    </w:p>
    <w:p w14:paraId="44B3BB21" w14:textId="77777777" w:rsidR="00AA562E" w:rsidRPr="00DB39B1" w:rsidRDefault="00AA562E" w:rsidP="00AA562E">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4</w:t>
      </w:r>
      <w:r w:rsidRPr="0057318D">
        <w:t xml:space="preserve"> </w:t>
      </w:r>
      <w:r>
        <w:t xml:space="preserve">respectively </w:t>
      </w:r>
      <w:r w:rsidRPr="0057318D">
        <w:t>of that value</w:t>
      </w:r>
      <w:r>
        <w:t>, in line with table 10 of the U4E model regulations</w:t>
      </w:r>
      <w:r w:rsidRPr="0057318D">
        <w:t xml:space="preserve">. For example, for </w:t>
      </w:r>
      <w:r>
        <w:t>a beverage cooler tested at 25</w:t>
      </w:r>
      <w:r w:rsidRPr="00CD7F39">
        <w:t>℃</w:t>
      </w:r>
      <w:r>
        <w:t xml:space="preserve"> with an equivalent volume of 270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1,357.80</w:t>
      </w:r>
      <w:r w:rsidRPr="0057318D">
        <w:t xml:space="preserve">, </w:t>
      </w:r>
      <w:r>
        <w:t xml:space="preserve">950.46, </w:t>
      </w:r>
      <w:r w:rsidRPr="0057318D">
        <w:t xml:space="preserve">and </w:t>
      </w:r>
      <w:r>
        <w:t>543.12</w:t>
      </w:r>
      <w:r w:rsidRPr="0057318D">
        <w:t xml:space="preserve"> kWh/y</w:t>
      </w:r>
      <w:r>
        <w:t>ear</w:t>
      </w:r>
      <w:r w:rsidRPr="0057318D">
        <w:t xml:space="preserve">. This methodology was applied </w:t>
      </w:r>
      <w:r>
        <w:t>to each of the models of beverage coolers</w:t>
      </w:r>
      <w:r w:rsidRPr="0057318D">
        <w:t xml:space="preserve"> </w:t>
      </w:r>
      <w:r>
        <w:t>manufactured.</w:t>
      </w:r>
    </w:p>
    <w:p w14:paraId="3E1EB2E3" w14:textId="77777777" w:rsidR="00AA562E" w:rsidRDefault="00AA562E" w:rsidP="00AA562E">
      <w:pPr>
        <w:pStyle w:val="Heading1"/>
      </w:pPr>
      <w:r>
        <w:t>Two illustrative examples for the calculation of the eligible additional component incentive for beverage coolers are given in table 2.</w:t>
      </w:r>
    </w:p>
    <w:p w14:paraId="3AC17666" w14:textId="77777777" w:rsidR="00AA562E" w:rsidRPr="00E67CA8" w:rsidRDefault="00AA562E" w:rsidP="00AA562E">
      <w:pPr>
        <w:rPr>
          <w:b/>
          <w:bCs/>
        </w:rPr>
      </w:pPr>
      <w:r w:rsidRPr="00E67CA8">
        <w:rPr>
          <w:b/>
          <w:bCs/>
        </w:rPr>
        <w:t>Table 2. Examples for the calculation of the eligible additional component incentive for beverage coolers</w:t>
      </w:r>
    </w:p>
    <w:tbl>
      <w:tblPr>
        <w:tblW w:w="5000" w:type="pct"/>
        <w:tblLook w:val="04A0" w:firstRow="1" w:lastRow="0" w:firstColumn="1" w:lastColumn="0" w:noHBand="0" w:noVBand="1"/>
      </w:tblPr>
      <w:tblGrid>
        <w:gridCol w:w="4052"/>
        <w:gridCol w:w="1884"/>
        <w:gridCol w:w="1254"/>
        <w:gridCol w:w="1125"/>
        <w:gridCol w:w="1125"/>
      </w:tblGrid>
      <w:tr w:rsidR="00AA562E" w:rsidRPr="007769B3" w14:paraId="379F52F3" w14:textId="77777777" w:rsidTr="001B4858">
        <w:trPr>
          <w:trHeight w:val="170"/>
          <w:tblHeader/>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2AE7E8EB"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1DDF4C40"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Unit</w:t>
            </w:r>
          </w:p>
        </w:tc>
        <w:tc>
          <w:tcPr>
            <w:tcW w:w="664" w:type="pct"/>
            <w:tcBorders>
              <w:top w:val="single" w:sz="4" w:space="0" w:color="auto"/>
              <w:left w:val="nil"/>
              <w:bottom w:val="single" w:sz="4" w:space="0" w:color="auto"/>
              <w:right w:val="single" w:sz="4" w:space="0" w:color="auto"/>
            </w:tcBorders>
            <w:noWrap/>
            <w:vAlign w:val="center"/>
            <w:hideMark/>
          </w:tcPr>
          <w:p w14:paraId="1A7CF4AA"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46C2E730"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3E2BF694"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AA562E" w:rsidRPr="007769B3" w14:paraId="3349FDEC"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63DFD2E"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Equivalent volume</w:t>
            </w:r>
          </w:p>
        </w:tc>
        <w:tc>
          <w:tcPr>
            <w:tcW w:w="998" w:type="pct"/>
            <w:tcBorders>
              <w:top w:val="nil"/>
              <w:left w:val="nil"/>
              <w:bottom w:val="single" w:sz="4" w:space="0" w:color="auto"/>
              <w:right w:val="single" w:sz="4" w:space="0" w:color="auto"/>
            </w:tcBorders>
            <w:vAlign w:val="center"/>
            <w:hideMark/>
          </w:tcPr>
          <w:p w14:paraId="4326C3CC"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41324D24"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41C6245C"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696DC5CB"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200</w:t>
            </w:r>
          </w:p>
        </w:tc>
      </w:tr>
      <w:tr w:rsidR="00AA562E" w:rsidRPr="007769B3" w14:paraId="19DEEE10"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389F2645"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4C8BEF3F"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F6616FC"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7A8C85E1"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1,525</w:t>
            </w:r>
          </w:p>
        </w:tc>
        <w:tc>
          <w:tcPr>
            <w:tcW w:w="596" w:type="pct"/>
            <w:tcBorders>
              <w:top w:val="nil"/>
              <w:left w:val="nil"/>
              <w:bottom w:val="single" w:sz="4" w:space="0" w:color="auto"/>
              <w:right w:val="single" w:sz="4" w:space="0" w:color="auto"/>
            </w:tcBorders>
            <w:noWrap/>
            <w:vAlign w:val="center"/>
            <w:hideMark/>
          </w:tcPr>
          <w:p w14:paraId="7BF8FBC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1,211</w:t>
            </w:r>
          </w:p>
        </w:tc>
      </w:tr>
      <w:tr w:rsidR="00AA562E" w:rsidRPr="007769B3" w14:paraId="195468C6"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185F924A"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257BD662"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1ADC3B9B"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0DE76029"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1,098</w:t>
            </w:r>
          </w:p>
        </w:tc>
        <w:tc>
          <w:tcPr>
            <w:tcW w:w="596" w:type="pct"/>
            <w:tcBorders>
              <w:top w:val="nil"/>
              <w:left w:val="nil"/>
              <w:bottom w:val="single" w:sz="4" w:space="0" w:color="auto"/>
              <w:right w:val="single" w:sz="4" w:space="0" w:color="auto"/>
            </w:tcBorders>
            <w:noWrap/>
            <w:vAlign w:val="center"/>
            <w:hideMark/>
          </w:tcPr>
          <w:p w14:paraId="0060B6E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850</w:t>
            </w:r>
          </w:p>
        </w:tc>
      </w:tr>
      <w:tr w:rsidR="00AA562E" w:rsidRPr="007769B3" w14:paraId="1BDA60AA"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56442CA7"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1071D7C5"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7A6F6918"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1F1FB754"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1,423.50</w:t>
            </w:r>
          </w:p>
        </w:tc>
        <w:tc>
          <w:tcPr>
            <w:tcW w:w="596" w:type="pct"/>
            <w:tcBorders>
              <w:top w:val="nil"/>
              <w:left w:val="nil"/>
              <w:bottom w:val="single" w:sz="4" w:space="0" w:color="auto"/>
              <w:right w:val="single" w:sz="4" w:space="0" w:color="auto"/>
            </w:tcBorders>
            <w:noWrap/>
            <w:vAlign w:val="center"/>
            <w:hideMark/>
          </w:tcPr>
          <w:p w14:paraId="1EC8E3DD"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1,204.50</w:t>
            </w:r>
          </w:p>
        </w:tc>
      </w:tr>
      <w:tr w:rsidR="00AA562E" w:rsidRPr="007769B3" w14:paraId="4F6D048F"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3BB2942"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5E2A9819"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319F018"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351C899C"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996.45</w:t>
            </w:r>
          </w:p>
        </w:tc>
        <w:tc>
          <w:tcPr>
            <w:tcW w:w="596" w:type="pct"/>
            <w:tcBorders>
              <w:top w:val="nil"/>
              <w:left w:val="nil"/>
              <w:bottom w:val="single" w:sz="4" w:space="0" w:color="auto"/>
              <w:right w:val="single" w:sz="4" w:space="0" w:color="auto"/>
            </w:tcBorders>
            <w:noWrap/>
            <w:vAlign w:val="center"/>
            <w:hideMark/>
          </w:tcPr>
          <w:p w14:paraId="22D7E4B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843.15</w:t>
            </w:r>
          </w:p>
        </w:tc>
      </w:tr>
      <w:tr w:rsidR="00AA562E" w:rsidRPr="007769B3" w14:paraId="2215BDC2"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454CCE0"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64446891"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F6C6F8C"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6E0024C6"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569.40</w:t>
            </w:r>
          </w:p>
        </w:tc>
        <w:tc>
          <w:tcPr>
            <w:tcW w:w="596" w:type="pct"/>
            <w:tcBorders>
              <w:top w:val="nil"/>
              <w:left w:val="nil"/>
              <w:bottom w:val="single" w:sz="4" w:space="0" w:color="auto"/>
              <w:right w:val="single" w:sz="4" w:space="0" w:color="auto"/>
            </w:tcBorders>
            <w:noWrap/>
            <w:vAlign w:val="center"/>
            <w:hideMark/>
          </w:tcPr>
          <w:p w14:paraId="168FB4BF"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481.80</w:t>
            </w:r>
          </w:p>
        </w:tc>
      </w:tr>
      <w:tr w:rsidR="00AA562E" w:rsidRPr="007769B3" w14:paraId="003DFA57"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371D820F" w14:textId="77777777" w:rsidR="00AA562E" w:rsidRPr="007769B3" w:rsidRDefault="00AA562E" w:rsidP="001B4858">
            <w:pPr>
              <w:keepNext/>
              <w:spacing w:before="20" w:after="20"/>
              <w:jc w:val="left"/>
              <w:rPr>
                <w:color w:val="000000"/>
                <w:sz w:val="20"/>
                <w:szCs w:val="20"/>
                <w:lang w:eastAsia="en-CA"/>
              </w:rPr>
            </w:pPr>
            <w:r w:rsidRPr="007769B3">
              <w:rPr>
                <w:color w:val="000000"/>
                <w:sz w:val="20"/>
                <w:szCs w:val="20"/>
                <w:lang w:eastAsia="en-CA"/>
              </w:rPr>
              <w:lastRenderedPageBreak/>
              <w:t xml:space="preserve">Additional component cost </w:t>
            </w:r>
          </w:p>
        </w:tc>
        <w:tc>
          <w:tcPr>
            <w:tcW w:w="998" w:type="pct"/>
            <w:tcBorders>
              <w:top w:val="nil"/>
              <w:left w:val="nil"/>
              <w:bottom w:val="single" w:sz="4" w:space="0" w:color="auto"/>
              <w:right w:val="single" w:sz="4" w:space="0" w:color="auto"/>
            </w:tcBorders>
            <w:vAlign w:val="center"/>
            <w:hideMark/>
          </w:tcPr>
          <w:p w14:paraId="02135757" w14:textId="77777777" w:rsidR="00AA562E" w:rsidRPr="007769B3" w:rsidRDefault="00AA562E" w:rsidP="001B4858">
            <w:pPr>
              <w:keepNext/>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3B0A4892" w14:textId="77777777" w:rsidR="00AA562E" w:rsidRPr="007769B3" w:rsidRDefault="00AA562E" w:rsidP="001B4858">
            <w:pPr>
              <w:keepNext/>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148EEA14" w14:textId="77777777" w:rsidR="00AA562E" w:rsidRPr="007769B3" w:rsidRDefault="00AA562E" w:rsidP="001B4858">
            <w:pPr>
              <w:keepNext/>
              <w:spacing w:before="20" w:after="20"/>
              <w:jc w:val="right"/>
              <w:rPr>
                <w:color w:val="000000"/>
                <w:sz w:val="20"/>
                <w:szCs w:val="20"/>
                <w:lang w:eastAsia="en-CA"/>
              </w:rPr>
            </w:pPr>
            <w:r w:rsidRPr="007769B3">
              <w:rPr>
                <w:color w:val="000000"/>
                <w:sz w:val="20"/>
                <w:szCs w:val="20"/>
                <w:lang w:eastAsia="en-CA"/>
              </w:rPr>
              <w:t>26.68</w:t>
            </w:r>
          </w:p>
        </w:tc>
        <w:tc>
          <w:tcPr>
            <w:tcW w:w="596" w:type="pct"/>
            <w:tcBorders>
              <w:top w:val="nil"/>
              <w:left w:val="nil"/>
              <w:bottom w:val="single" w:sz="4" w:space="0" w:color="auto"/>
              <w:right w:val="single" w:sz="4" w:space="0" w:color="auto"/>
            </w:tcBorders>
            <w:noWrap/>
            <w:vAlign w:val="center"/>
            <w:hideMark/>
          </w:tcPr>
          <w:p w14:paraId="49B6ADFF" w14:textId="77777777" w:rsidR="00AA562E" w:rsidRPr="007769B3" w:rsidRDefault="00AA562E" w:rsidP="001B4858">
            <w:pPr>
              <w:keepNext/>
              <w:spacing w:before="20" w:after="20"/>
              <w:jc w:val="right"/>
              <w:rPr>
                <w:color w:val="000000"/>
                <w:sz w:val="20"/>
                <w:szCs w:val="20"/>
                <w:lang w:eastAsia="en-CA"/>
              </w:rPr>
            </w:pPr>
            <w:r w:rsidRPr="007769B3">
              <w:rPr>
                <w:color w:val="000000"/>
                <w:sz w:val="20"/>
                <w:szCs w:val="20"/>
                <w:lang w:eastAsia="en-CA"/>
              </w:rPr>
              <w:t>34.34</w:t>
            </w:r>
          </w:p>
        </w:tc>
      </w:tr>
      <w:tr w:rsidR="00AA562E" w:rsidRPr="007769B3" w14:paraId="2A6CFEEC"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64B981E4"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3BB90110"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436AA6FE"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6D95327E"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8.89</w:t>
            </w:r>
          </w:p>
        </w:tc>
        <w:tc>
          <w:tcPr>
            <w:tcW w:w="596" w:type="pct"/>
            <w:tcBorders>
              <w:top w:val="nil"/>
              <w:left w:val="nil"/>
              <w:bottom w:val="single" w:sz="4" w:space="0" w:color="auto"/>
              <w:right w:val="single" w:sz="4" w:space="0" w:color="auto"/>
            </w:tcBorders>
            <w:noWrap/>
            <w:vAlign w:val="center"/>
            <w:hideMark/>
          </w:tcPr>
          <w:p w14:paraId="0FBEEBE9"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11.45</w:t>
            </w:r>
          </w:p>
        </w:tc>
      </w:tr>
    </w:tbl>
    <w:p w14:paraId="327C5CD5" w14:textId="77777777" w:rsidR="00AA562E" w:rsidRPr="00BB7518" w:rsidRDefault="00AA562E" w:rsidP="00AA562E">
      <w:pPr>
        <w:spacing w:after="240"/>
        <w:jc w:val="left"/>
        <w:rPr>
          <w:color w:val="000000"/>
          <w:sz w:val="18"/>
          <w:szCs w:val="18"/>
          <w:lang w:val="pt-BR" w:eastAsia="en-CA"/>
        </w:rPr>
      </w:pPr>
      <w:r w:rsidRPr="00BB7518">
        <w:rPr>
          <w:color w:val="000000"/>
          <w:sz w:val="18"/>
          <w:szCs w:val="18"/>
          <w:lang w:val="pt-BR" w:eastAsia="en-CA"/>
        </w:rPr>
        <w:t>Note: A* = 35 x (A3-A2)/(A3-A4)</w:t>
      </w:r>
    </w:p>
    <w:p w14:paraId="68021A96" w14:textId="77777777" w:rsidR="00AA562E" w:rsidRPr="007A744F" w:rsidRDefault="00AA562E" w:rsidP="00AA562E">
      <w:pPr>
        <w:keepNext/>
        <w:keepLines/>
        <w:spacing w:after="240"/>
        <w:jc w:val="left"/>
        <w:rPr>
          <w:b/>
          <w:bCs/>
        </w:rPr>
      </w:pPr>
      <w:r w:rsidRPr="007A744F">
        <w:rPr>
          <w:b/>
          <w:bCs/>
        </w:rPr>
        <w:t>Ice cream display freezers</w:t>
      </w:r>
    </w:p>
    <w:p w14:paraId="33C2EA13" w14:textId="77777777" w:rsidR="00AA562E" w:rsidRDefault="00AA562E" w:rsidP="00AA562E">
      <w:pPr>
        <w:pStyle w:val="Heading1"/>
      </w:pPr>
      <w:r w:rsidRPr="00C573BF">
        <w:rPr>
          <w:lang w:val="en-US"/>
        </w:rPr>
        <w:t>The analogous methodology explained above for beverage coolers was used for ice cream display freezers, noting that the R</w:t>
      </w:r>
      <w:r w:rsidRPr="0057318D">
        <w:t>AEC</w:t>
      </w:r>
      <w:r w:rsidRPr="00C573BF">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 xml:space="preserve">and 6 of the model U4E </w:t>
      </w:r>
      <w:r w:rsidRPr="00AA7112">
        <w:t>regulations</w:t>
      </w:r>
      <w:r w:rsidRPr="00AA7112">
        <w:rPr>
          <w:rStyle w:val="FootnoteReference"/>
        </w:rPr>
        <w:footnoteReference w:id="16"/>
      </w:r>
      <w:r w:rsidRPr="00AA7112">
        <w:t xml:space="preserve"> is determined according to the equation RAEC = (1.0 + (0.009 x V</w:t>
      </w:r>
      <w:r w:rsidRPr="00AA7112">
        <w:rPr>
          <w:vertAlign w:val="subscript"/>
        </w:rPr>
        <w:t>N</w:t>
      </w:r>
      <w:r w:rsidRPr="00AA7112">
        <w:t>)) x 365, where V</w:t>
      </w:r>
      <w:r w:rsidRPr="00AA7112">
        <w:rPr>
          <w:vertAlign w:val="subscript"/>
        </w:rPr>
        <w:t>N</w:t>
      </w:r>
      <w:r w:rsidRPr="00AA7112">
        <w:t xml:space="preserve"> is the</w:t>
      </w:r>
      <w:r>
        <w:t xml:space="preserve"> net volume of the display freezer in litres.</w:t>
      </w:r>
    </w:p>
    <w:p w14:paraId="579A9EDC" w14:textId="77777777" w:rsidR="00AA562E" w:rsidRPr="00DB39B1" w:rsidRDefault="00AA562E" w:rsidP="00AA562E">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5</w:t>
      </w:r>
      <w:r w:rsidRPr="0057318D">
        <w:t xml:space="preserve"> </w:t>
      </w:r>
      <w:r>
        <w:t xml:space="preserve">respectively </w:t>
      </w:r>
      <w:r w:rsidRPr="0057318D">
        <w:t>of that value</w:t>
      </w:r>
      <w:r>
        <w:t>, in line with table 10 of the U4E model regulations</w:t>
      </w:r>
      <w:r w:rsidRPr="0057318D">
        <w:t xml:space="preserve">. For example, for </w:t>
      </w:r>
      <w:r>
        <w:t>an ice cream display freezer tested at 30</w:t>
      </w:r>
      <w:r w:rsidRPr="00CD7F39">
        <w:t>℃</w:t>
      </w:r>
      <w:r>
        <w:t xml:space="preserve"> with a net volume of 250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1,865.25</w:t>
      </w:r>
      <w:r w:rsidRPr="0057318D">
        <w:t xml:space="preserve">, </w:t>
      </w:r>
      <w:r>
        <w:t xml:space="preserve">830.38, </w:t>
      </w:r>
      <w:r w:rsidRPr="0057318D">
        <w:t xml:space="preserve">and </w:t>
      </w:r>
      <w:r>
        <w:t>593.13</w:t>
      </w:r>
      <w:r w:rsidRPr="0057318D">
        <w:t xml:space="preserve"> kWh/y</w:t>
      </w:r>
      <w:r>
        <w:t>ear</w:t>
      </w:r>
      <w:r w:rsidRPr="0057318D">
        <w:t xml:space="preserve">. This methodology was applied </w:t>
      </w:r>
      <w:r>
        <w:t>to each of the models of ice cream display freezers</w:t>
      </w:r>
      <w:r w:rsidRPr="0057318D">
        <w:t xml:space="preserve"> </w:t>
      </w:r>
      <w:r>
        <w:t>manufactured.</w:t>
      </w:r>
    </w:p>
    <w:p w14:paraId="61CD5475" w14:textId="77777777" w:rsidR="00AA562E" w:rsidRDefault="00AA562E" w:rsidP="00AA562E">
      <w:pPr>
        <w:pStyle w:val="Heading1"/>
      </w:pPr>
      <w:r>
        <w:t xml:space="preserve">Two illustrative examples for the calculation of the eligible additional component incentive for </w:t>
      </w:r>
      <w:r>
        <w:rPr>
          <w:lang w:val="en-US"/>
        </w:rPr>
        <w:t>ice cream display freezers</w:t>
      </w:r>
      <w:r>
        <w:t xml:space="preserve"> are given in table 3.</w:t>
      </w:r>
    </w:p>
    <w:p w14:paraId="1D2DF3FB" w14:textId="77777777" w:rsidR="00AA562E" w:rsidRPr="0095478A" w:rsidRDefault="00AA562E" w:rsidP="00AA562E">
      <w:pPr>
        <w:rPr>
          <w:b/>
          <w:bCs/>
          <w:lang w:val="en-US"/>
        </w:rPr>
      </w:pPr>
      <w:r w:rsidRPr="0095478A">
        <w:rPr>
          <w:b/>
          <w:bCs/>
        </w:rPr>
        <w:t xml:space="preserve">Table 3. Examples for the calculation of the eligible additional component incentive for </w:t>
      </w:r>
      <w:r w:rsidRPr="0095478A">
        <w:rPr>
          <w:b/>
          <w:bCs/>
          <w:lang w:val="en-US"/>
        </w:rPr>
        <w:t>ice cream display freezers</w:t>
      </w:r>
    </w:p>
    <w:tbl>
      <w:tblPr>
        <w:tblW w:w="5000" w:type="pct"/>
        <w:tblLook w:val="04A0" w:firstRow="1" w:lastRow="0" w:firstColumn="1" w:lastColumn="0" w:noHBand="0" w:noVBand="1"/>
      </w:tblPr>
      <w:tblGrid>
        <w:gridCol w:w="4052"/>
        <w:gridCol w:w="1884"/>
        <w:gridCol w:w="1254"/>
        <w:gridCol w:w="1125"/>
        <w:gridCol w:w="1125"/>
      </w:tblGrid>
      <w:tr w:rsidR="00AA562E" w:rsidRPr="007769B3" w14:paraId="1CEEA2F4" w14:textId="77777777" w:rsidTr="001B4858">
        <w:trPr>
          <w:trHeight w:val="170"/>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06F5B81B"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1BA4A812"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Units</w:t>
            </w:r>
          </w:p>
        </w:tc>
        <w:tc>
          <w:tcPr>
            <w:tcW w:w="664" w:type="pct"/>
            <w:tcBorders>
              <w:top w:val="single" w:sz="4" w:space="0" w:color="auto"/>
              <w:left w:val="nil"/>
              <w:bottom w:val="single" w:sz="4" w:space="0" w:color="auto"/>
              <w:right w:val="single" w:sz="4" w:space="0" w:color="auto"/>
            </w:tcBorders>
            <w:noWrap/>
            <w:vAlign w:val="center"/>
            <w:hideMark/>
          </w:tcPr>
          <w:p w14:paraId="16D0803A"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57D3E1B3"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76866571" w14:textId="77777777" w:rsidR="00AA562E" w:rsidRPr="007769B3" w:rsidRDefault="00AA562E"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AA562E" w:rsidRPr="007769B3" w14:paraId="066BC724"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09EE2AB5"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Net volume</w:t>
            </w:r>
          </w:p>
        </w:tc>
        <w:tc>
          <w:tcPr>
            <w:tcW w:w="998" w:type="pct"/>
            <w:tcBorders>
              <w:top w:val="nil"/>
              <w:left w:val="nil"/>
              <w:bottom w:val="single" w:sz="4" w:space="0" w:color="auto"/>
              <w:right w:val="single" w:sz="4" w:space="0" w:color="auto"/>
            </w:tcBorders>
            <w:vAlign w:val="center"/>
            <w:hideMark/>
          </w:tcPr>
          <w:p w14:paraId="10E920D9"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5A9DD60F"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7429E43F"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06264D2F"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200</w:t>
            </w:r>
          </w:p>
        </w:tc>
      </w:tr>
      <w:tr w:rsidR="00AA562E" w:rsidRPr="007769B3" w14:paraId="0DE3F559"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6FC352FE"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3353CCD7"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30E6239B"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07F0C07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1,375</w:t>
            </w:r>
          </w:p>
        </w:tc>
        <w:tc>
          <w:tcPr>
            <w:tcW w:w="596" w:type="pct"/>
            <w:tcBorders>
              <w:top w:val="nil"/>
              <w:left w:val="nil"/>
              <w:bottom w:val="single" w:sz="4" w:space="0" w:color="auto"/>
              <w:right w:val="single" w:sz="4" w:space="0" w:color="auto"/>
            </w:tcBorders>
            <w:noWrap/>
            <w:vAlign w:val="center"/>
            <w:hideMark/>
          </w:tcPr>
          <w:p w14:paraId="3A1334F9"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1,055</w:t>
            </w:r>
          </w:p>
        </w:tc>
      </w:tr>
      <w:tr w:rsidR="00AA562E" w:rsidRPr="007769B3" w14:paraId="36343A3C"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D481658"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518E24F4"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552C8F90"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298C68DF"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950</w:t>
            </w:r>
          </w:p>
        </w:tc>
        <w:tc>
          <w:tcPr>
            <w:tcW w:w="596" w:type="pct"/>
            <w:tcBorders>
              <w:top w:val="nil"/>
              <w:left w:val="nil"/>
              <w:bottom w:val="single" w:sz="4" w:space="0" w:color="auto"/>
              <w:right w:val="single" w:sz="4" w:space="0" w:color="auto"/>
            </w:tcBorders>
            <w:noWrap/>
            <w:vAlign w:val="center"/>
            <w:hideMark/>
          </w:tcPr>
          <w:p w14:paraId="0A9FF986"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755</w:t>
            </w:r>
          </w:p>
        </w:tc>
      </w:tr>
      <w:tr w:rsidR="00AA562E" w:rsidRPr="007769B3" w14:paraId="4E3C3B21"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0CAADE40"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121CF78C"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7C517578"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5C1484F6"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1,350.50</w:t>
            </w:r>
          </w:p>
        </w:tc>
        <w:tc>
          <w:tcPr>
            <w:tcW w:w="596" w:type="pct"/>
            <w:tcBorders>
              <w:top w:val="nil"/>
              <w:left w:val="nil"/>
              <w:bottom w:val="single" w:sz="4" w:space="0" w:color="auto"/>
              <w:right w:val="single" w:sz="4" w:space="0" w:color="auto"/>
            </w:tcBorders>
            <w:noWrap/>
            <w:vAlign w:val="center"/>
            <w:hideMark/>
          </w:tcPr>
          <w:p w14:paraId="1A3DC1B0"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1,022.00</w:t>
            </w:r>
          </w:p>
        </w:tc>
      </w:tr>
      <w:tr w:rsidR="00AA562E" w:rsidRPr="007769B3" w14:paraId="04F9A294"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7B531AF"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7D3FF876"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1A2BCAAB"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1D0AC915"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945.35</w:t>
            </w:r>
          </w:p>
        </w:tc>
        <w:tc>
          <w:tcPr>
            <w:tcW w:w="596" w:type="pct"/>
            <w:tcBorders>
              <w:top w:val="nil"/>
              <w:left w:val="nil"/>
              <w:bottom w:val="single" w:sz="4" w:space="0" w:color="auto"/>
              <w:right w:val="single" w:sz="4" w:space="0" w:color="auto"/>
            </w:tcBorders>
            <w:noWrap/>
            <w:vAlign w:val="center"/>
            <w:hideMark/>
          </w:tcPr>
          <w:p w14:paraId="41D0DEA1"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715.40</w:t>
            </w:r>
          </w:p>
        </w:tc>
      </w:tr>
      <w:tr w:rsidR="00AA562E" w:rsidRPr="007769B3" w14:paraId="25DC851A"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7DEC44E"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381DDB8C"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6C7C6365"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7AFE1C37"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540.20</w:t>
            </w:r>
          </w:p>
        </w:tc>
        <w:tc>
          <w:tcPr>
            <w:tcW w:w="596" w:type="pct"/>
            <w:tcBorders>
              <w:top w:val="nil"/>
              <w:left w:val="nil"/>
              <w:bottom w:val="single" w:sz="4" w:space="0" w:color="auto"/>
              <w:right w:val="single" w:sz="4" w:space="0" w:color="auto"/>
            </w:tcBorders>
            <w:noWrap/>
            <w:vAlign w:val="center"/>
            <w:hideMark/>
          </w:tcPr>
          <w:p w14:paraId="018D5402"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408.80</w:t>
            </w:r>
          </w:p>
        </w:tc>
      </w:tr>
      <w:tr w:rsidR="00AA562E" w:rsidRPr="007769B3" w14:paraId="6738A61F"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17EB0F04"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2FABBFE5"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6AED6F32"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31CFBFCC"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34.60</w:t>
            </w:r>
          </w:p>
        </w:tc>
        <w:tc>
          <w:tcPr>
            <w:tcW w:w="596" w:type="pct"/>
            <w:tcBorders>
              <w:top w:val="nil"/>
              <w:left w:val="nil"/>
              <w:bottom w:val="single" w:sz="4" w:space="0" w:color="auto"/>
              <w:right w:val="single" w:sz="4" w:space="0" w:color="auto"/>
            </w:tcBorders>
            <w:noWrap/>
            <w:vAlign w:val="center"/>
            <w:hideMark/>
          </w:tcPr>
          <w:p w14:paraId="09FDC343"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30.48</w:t>
            </w:r>
          </w:p>
        </w:tc>
      </w:tr>
      <w:tr w:rsidR="00AA562E" w:rsidRPr="007769B3" w14:paraId="6405A0A3"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0349E9BA" w14:textId="77777777" w:rsidR="00AA562E" w:rsidRPr="007769B3" w:rsidRDefault="00AA562E"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45983EB7"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7CAACA85" w14:textId="77777777" w:rsidR="00AA562E" w:rsidRPr="007769B3" w:rsidRDefault="00AA562E" w:rsidP="001B4858">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3F285191"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 xml:space="preserve">11.53 </w:t>
            </w:r>
          </w:p>
        </w:tc>
        <w:tc>
          <w:tcPr>
            <w:tcW w:w="596" w:type="pct"/>
            <w:tcBorders>
              <w:top w:val="nil"/>
              <w:left w:val="nil"/>
              <w:bottom w:val="single" w:sz="4" w:space="0" w:color="auto"/>
              <w:right w:val="single" w:sz="4" w:space="0" w:color="auto"/>
            </w:tcBorders>
            <w:noWrap/>
            <w:vAlign w:val="center"/>
            <w:hideMark/>
          </w:tcPr>
          <w:p w14:paraId="08CE0E42" w14:textId="77777777" w:rsidR="00AA562E" w:rsidRPr="007769B3" w:rsidRDefault="00AA562E" w:rsidP="001B4858">
            <w:pPr>
              <w:spacing w:before="20" w:after="20"/>
              <w:jc w:val="right"/>
              <w:rPr>
                <w:color w:val="000000"/>
                <w:sz w:val="20"/>
                <w:szCs w:val="20"/>
                <w:lang w:eastAsia="en-CA"/>
              </w:rPr>
            </w:pPr>
            <w:r w:rsidRPr="007769B3">
              <w:rPr>
                <w:color w:val="000000"/>
                <w:sz w:val="20"/>
                <w:szCs w:val="20"/>
                <w:lang w:eastAsia="en-CA"/>
              </w:rPr>
              <w:t>10.16</w:t>
            </w:r>
          </w:p>
        </w:tc>
      </w:tr>
    </w:tbl>
    <w:p w14:paraId="46F082ED" w14:textId="77777777" w:rsidR="00AA562E" w:rsidRPr="0095478A" w:rsidRDefault="00AA562E" w:rsidP="00AA562E">
      <w:pPr>
        <w:jc w:val="left"/>
        <w:rPr>
          <w:color w:val="000000"/>
          <w:sz w:val="18"/>
          <w:szCs w:val="18"/>
          <w:lang w:val="pt-BR" w:eastAsia="en-CA"/>
        </w:rPr>
      </w:pPr>
      <w:r w:rsidRPr="0095478A">
        <w:rPr>
          <w:color w:val="000000"/>
          <w:sz w:val="18"/>
          <w:szCs w:val="18"/>
          <w:lang w:val="pt-BR" w:eastAsia="en-CA"/>
        </w:rPr>
        <w:t>Note: A* = 35 x (A3-A2)/(A3-A4)</w:t>
      </w:r>
    </w:p>
    <w:p w14:paraId="13DBA5A7" w14:textId="77777777" w:rsidR="00AA562E" w:rsidRPr="0095478A" w:rsidRDefault="00AA562E" w:rsidP="00AA562E">
      <w:pPr>
        <w:rPr>
          <w:lang w:val="pt-BR"/>
        </w:rPr>
      </w:pPr>
    </w:p>
    <w:p w14:paraId="6C6EAC31" w14:textId="77777777" w:rsidR="00AA562E" w:rsidRDefault="00AA562E" w:rsidP="00AA562E">
      <w:pPr>
        <w:rPr>
          <w:lang w:val="pt-BR"/>
        </w:rPr>
      </w:pPr>
    </w:p>
    <w:p w14:paraId="6CD0BA4D" w14:textId="77777777" w:rsidR="00AA562E" w:rsidRPr="0095478A" w:rsidRDefault="00AA562E" w:rsidP="00AA562E">
      <w:pPr>
        <w:rPr>
          <w:lang w:val="pt-BR"/>
        </w:rPr>
      </w:pPr>
    </w:p>
    <w:p w14:paraId="1E880865" w14:textId="77777777" w:rsidR="00AA562E" w:rsidRPr="00AD6106" w:rsidRDefault="00AA562E" w:rsidP="00AA562E">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AA562E" w:rsidRPr="00AD6106" w14:paraId="06A9DCAA" w14:textId="77777777" w:rsidTr="001B4858">
        <w:tc>
          <w:tcPr>
            <w:tcW w:w="999" w:type="pct"/>
          </w:tcPr>
          <w:p w14:paraId="63B6DE3C" w14:textId="77777777" w:rsidR="00AA562E" w:rsidRPr="00AD6106" w:rsidRDefault="00AA562E" w:rsidP="001B4858"/>
        </w:tc>
        <w:tc>
          <w:tcPr>
            <w:tcW w:w="1000" w:type="pct"/>
          </w:tcPr>
          <w:p w14:paraId="797891F0" w14:textId="77777777" w:rsidR="00AA562E" w:rsidRPr="00AD6106" w:rsidRDefault="00AA562E" w:rsidP="001B4858"/>
        </w:tc>
        <w:tc>
          <w:tcPr>
            <w:tcW w:w="1000" w:type="pct"/>
            <w:tcBorders>
              <w:bottom w:val="single" w:sz="4" w:space="0" w:color="auto"/>
            </w:tcBorders>
          </w:tcPr>
          <w:p w14:paraId="2183A4D7" w14:textId="77777777" w:rsidR="00AA562E" w:rsidRPr="00AD6106" w:rsidRDefault="00AA562E" w:rsidP="001B4858"/>
        </w:tc>
        <w:tc>
          <w:tcPr>
            <w:tcW w:w="1000" w:type="pct"/>
          </w:tcPr>
          <w:p w14:paraId="5257A14C" w14:textId="77777777" w:rsidR="00AA562E" w:rsidRPr="00AD6106" w:rsidRDefault="00AA562E" w:rsidP="001B4858"/>
        </w:tc>
        <w:tc>
          <w:tcPr>
            <w:tcW w:w="1001" w:type="pct"/>
          </w:tcPr>
          <w:p w14:paraId="06D3CE9C" w14:textId="77777777" w:rsidR="00AA562E" w:rsidRPr="00AD6106" w:rsidRDefault="00AA562E" w:rsidP="001B4858"/>
        </w:tc>
      </w:tr>
    </w:tbl>
    <w:p w14:paraId="2EEC8308" w14:textId="77777777" w:rsidR="005E747B" w:rsidRPr="004B062A" w:rsidRDefault="005E747B" w:rsidP="005E747B">
      <w:pPr>
        <w:jc w:val="center"/>
        <w:rPr>
          <w:lang w:val="es-ES"/>
        </w:rPr>
      </w:pPr>
    </w:p>
    <w:sectPr w:rsidR="005E747B" w:rsidRPr="004B062A" w:rsidSect="00612834">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FFAF" w14:textId="77777777" w:rsidR="007228B8" w:rsidRPr="00AD6106" w:rsidRDefault="007228B8" w:rsidP="004A504B">
      <w:r w:rsidRPr="00AD6106">
        <w:separator/>
      </w:r>
    </w:p>
  </w:endnote>
  <w:endnote w:type="continuationSeparator" w:id="0">
    <w:p w14:paraId="7527614B" w14:textId="77777777" w:rsidR="007228B8" w:rsidRPr="00AD6106" w:rsidRDefault="007228B8" w:rsidP="004A504B">
      <w:r w:rsidRPr="00AD6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B509"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2</w:t>
    </w:r>
    <w:r w:rsidRPr="00AD610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8AC3"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3</w:t>
    </w:r>
    <w:r w:rsidRPr="00AD610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4966" w14:textId="77777777" w:rsidR="00F435B3" w:rsidRPr="00AD6106"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19BB7EE" w14:textId="77777777" w:rsidR="004E7F9C" w:rsidRPr="004B062A"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B062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DEBF231" w14:textId="77777777" w:rsidR="004E7F9C" w:rsidRPr="004B062A"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969786"/>
      <w:docPartObj>
        <w:docPartGallery w:val="Page Numbers (Bottom of Page)"/>
        <w:docPartUnique/>
      </w:docPartObj>
    </w:sdtPr>
    <w:sdtEndPr>
      <w:rPr>
        <w:noProof/>
      </w:rPr>
    </w:sdtEndPr>
    <w:sdtContent>
      <w:p w14:paraId="5CBE163C" w14:textId="635E8676" w:rsidR="00612834" w:rsidRDefault="006128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C203" w14:textId="77777777" w:rsidR="007228B8" w:rsidRPr="00AD6106" w:rsidRDefault="007228B8" w:rsidP="004A504B">
      <w:r w:rsidRPr="00AD6106">
        <w:separator/>
      </w:r>
    </w:p>
  </w:footnote>
  <w:footnote w:type="continuationSeparator" w:id="0">
    <w:p w14:paraId="50519F03" w14:textId="77777777" w:rsidR="007228B8" w:rsidRPr="00AD6106" w:rsidRDefault="007228B8" w:rsidP="004A504B">
      <w:r w:rsidRPr="00AD6106">
        <w:continuationSeparator/>
      </w:r>
    </w:p>
  </w:footnote>
  <w:footnote w:id="1">
    <w:p w14:paraId="5FD4E46D" w14:textId="77777777" w:rsidR="00945C79" w:rsidRPr="00702F5A" w:rsidRDefault="00945C79" w:rsidP="00945C79">
      <w:pPr>
        <w:pStyle w:val="FootnoteText"/>
        <w:spacing w:after="120"/>
        <w:rPr>
          <w:lang w:val="es-ES"/>
        </w:rPr>
      </w:pPr>
      <w:r w:rsidRPr="00E55B0A">
        <w:rPr>
          <w:rStyle w:val="FootnoteReference"/>
        </w:rPr>
        <w:footnoteRef/>
      </w:r>
      <w:r w:rsidRPr="00702F5A">
        <w:rPr>
          <w:lang w:val="es-ES"/>
        </w:rPr>
        <w:t xml:space="preserve"> UNEP/OzL.Pro/ExCom/98/1</w:t>
      </w:r>
    </w:p>
  </w:footnote>
  <w:footnote w:id="2">
    <w:p w14:paraId="31E47DFD" w14:textId="256B1778" w:rsidR="00E10975" w:rsidRPr="004B062A" w:rsidRDefault="00E10975" w:rsidP="00E10975">
      <w:pPr>
        <w:pStyle w:val="FootnoteText"/>
        <w:rPr>
          <w:lang w:val="es-ES"/>
        </w:rPr>
      </w:pPr>
      <w:r w:rsidRPr="00AD6106">
        <w:rPr>
          <w:rStyle w:val="FootnoteReference"/>
        </w:rPr>
        <w:footnoteRef/>
      </w:r>
      <w:r w:rsidRPr="004B062A">
        <w:rPr>
          <w:lang w:val="es-ES"/>
        </w:rPr>
        <w:t xml:space="preserve"> De conformidad con la carta de</w:t>
      </w:r>
      <w:r w:rsidR="009A36F4" w:rsidRPr="004B062A">
        <w:rPr>
          <w:lang w:val="es-ES"/>
        </w:rPr>
        <w:t xml:space="preserve"> 13 de marzo </w:t>
      </w:r>
      <w:r w:rsidRPr="004B062A">
        <w:rPr>
          <w:lang w:val="es-ES"/>
        </w:rPr>
        <w:t xml:space="preserve">de 2026 dirigida por el Ministerio del </w:t>
      </w:r>
      <w:r w:rsidR="009A36F4" w:rsidRPr="004B062A">
        <w:rPr>
          <w:lang w:val="es-ES"/>
        </w:rPr>
        <w:t xml:space="preserve">Medio Ambiente </w:t>
      </w:r>
      <w:r w:rsidRPr="004B062A">
        <w:rPr>
          <w:lang w:val="es-ES"/>
        </w:rPr>
        <w:t xml:space="preserve">de </w:t>
      </w:r>
      <w:r w:rsidR="00A67D24" w:rsidRPr="004B062A">
        <w:rPr>
          <w:lang w:val="es-ES"/>
        </w:rPr>
        <w:t xml:space="preserve">Indonesia </w:t>
      </w:r>
      <w:r w:rsidRPr="004B062A">
        <w:rPr>
          <w:lang w:val="es-ES"/>
        </w:rPr>
        <w:t xml:space="preserve">al </w:t>
      </w:r>
      <w:r w:rsidR="002C2D95" w:rsidRPr="004B062A">
        <w:rPr>
          <w:lang w:val="es-ES"/>
        </w:rPr>
        <w:t>Banco Mundial.</w:t>
      </w:r>
    </w:p>
  </w:footnote>
  <w:footnote w:id="3">
    <w:p w14:paraId="25C21EAA" w14:textId="7175056B" w:rsidR="00FF52CB" w:rsidRPr="004B062A" w:rsidRDefault="00FF52CB" w:rsidP="00FF52CB">
      <w:pPr>
        <w:pStyle w:val="FootnoteText"/>
        <w:rPr>
          <w:lang w:val="es-ES"/>
        </w:rPr>
      </w:pPr>
      <w:r w:rsidRPr="00AD6106">
        <w:rPr>
          <w:rStyle w:val="FootnoteReference"/>
        </w:rPr>
        <w:footnoteRef/>
      </w:r>
      <w:r w:rsidRPr="004B062A">
        <w:rPr>
          <w:lang w:val="es-ES"/>
        </w:rPr>
        <w:t xml:space="preserve"> Decisión</w:t>
      </w:r>
      <w:r w:rsidR="003A614E" w:rsidRPr="004B062A">
        <w:rPr>
          <w:lang w:val="es-ES"/>
        </w:rPr>
        <w:t xml:space="preserve"> 96/41</w:t>
      </w:r>
    </w:p>
  </w:footnote>
  <w:footnote w:id="4">
    <w:p w14:paraId="1723B3D8" w14:textId="090DAE13" w:rsidR="005F1916" w:rsidRPr="004B062A" w:rsidRDefault="005F1916">
      <w:pPr>
        <w:pStyle w:val="FootnoteText"/>
        <w:rPr>
          <w:lang w:val="es-ES"/>
        </w:rPr>
      </w:pPr>
      <w:r w:rsidRPr="00AD6106">
        <w:rPr>
          <w:rStyle w:val="FootnoteReference"/>
        </w:rPr>
        <w:footnoteRef/>
      </w:r>
      <w:r w:rsidRPr="004B062A">
        <w:rPr>
          <w:lang w:val="es-ES"/>
        </w:rPr>
        <w:t xml:space="preserve"> Fujisei Plastik Seitek (Fujisei), Haier Artefactos Domésticos Indonesia (Haier), Hartono Istana Teknologi (Polytron), LG Electronics Indonesia (LG), Maspion Elektronik (Maspion), Panasonic Manufacturing Indonesia (Panasonic), Sanken Argadwija (Sanken) y Sharp Electronics Indonesia (Sharp)</w:t>
      </w:r>
      <w:r w:rsidR="002F7FE0" w:rsidRPr="004B062A">
        <w:rPr>
          <w:lang w:val="es-ES"/>
        </w:rPr>
        <w:t>.</w:t>
      </w:r>
    </w:p>
  </w:footnote>
  <w:footnote w:id="5">
    <w:p w14:paraId="18AB49E2" w14:textId="1842703C" w:rsidR="0025269C" w:rsidRPr="004B062A" w:rsidRDefault="0025269C">
      <w:pPr>
        <w:pStyle w:val="FootnoteText"/>
        <w:rPr>
          <w:lang w:val="es-ES"/>
        </w:rPr>
      </w:pPr>
      <w:r w:rsidRPr="00AD6106">
        <w:rPr>
          <w:rStyle w:val="FootnoteReference"/>
        </w:rPr>
        <w:footnoteRef/>
      </w:r>
      <w:r w:rsidRPr="004B062A">
        <w:rPr>
          <w:lang w:val="es-ES"/>
        </w:rPr>
        <w:t xml:space="preserve"> </w:t>
      </w:r>
      <w:r w:rsidR="007751AD" w:rsidRPr="004B062A">
        <w:rPr>
          <w:lang w:val="es-ES"/>
        </w:rPr>
        <w:t xml:space="preserve">A diferencia de los equipos </w:t>
      </w:r>
      <w:r w:rsidR="004F5A41" w:rsidRPr="004B062A">
        <w:rPr>
          <w:lang w:val="es-ES"/>
        </w:rPr>
        <w:t xml:space="preserve">de Aire acondicionado, </w:t>
      </w:r>
      <w:r w:rsidR="000E682A" w:rsidRPr="004B062A">
        <w:rPr>
          <w:lang w:val="es-ES"/>
        </w:rPr>
        <w:t>en los que cuanto mayor es el coeficiente de rendimiento</w:t>
      </w:r>
      <w:r w:rsidR="002112EC" w:rsidRPr="004B062A">
        <w:rPr>
          <w:lang w:val="es-ES"/>
        </w:rPr>
        <w:t>,</w:t>
      </w:r>
      <w:r w:rsidR="000E682A" w:rsidRPr="004B062A">
        <w:rPr>
          <w:lang w:val="es-ES"/>
        </w:rPr>
        <w:t xml:space="preserve"> </w:t>
      </w:r>
      <w:r w:rsidR="00477FD3" w:rsidRPr="004B062A">
        <w:rPr>
          <w:lang w:val="es-ES"/>
        </w:rPr>
        <w:t>mejor</w:t>
      </w:r>
      <w:r w:rsidR="000E682A" w:rsidRPr="004B062A">
        <w:rPr>
          <w:lang w:val="es-ES"/>
        </w:rPr>
        <w:t xml:space="preserve"> es </w:t>
      </w:r>
      <w:r w:rsidR="00477FD3" w:rsidRPr="004B062A">
        <w:rPr>
          <w:lang w:val="es-ES"/>
        </w:rPr>
        <w:t>la eficiencia</w:t>
      </w:r>
      <w:r w:rsidR="002112EC" w:rsidRPr="004B062A">
        <w:rPr>
          <w:lang w:val="es-ES"/>
        </w:rPr>
        <w:t xml:space="preserve">, </w:t>
      </w:r>
      <w:r w:rsidR="00B939AC" w:rsidRPr="004B062A">
        <w:rPr>
          <w:lang w:val="es-ES"/>
        </w:rPr>
        <w:t>un menor consumo energético (</w:t>
      </w:r>
      <w:r w:rsidR="00FA36F7" w:rsidRPr="004B062A">
        <w:rPr>
          <w:lang w:val="es-ES"/>
        </w:rPr>
        <w:t>kWh/año/litro</w:t>
      </w:r>
      <w:r w:rsidR="00B939AC" w:rsidRPr="004B062A">
        <w:rPr>
          <w:lang w:val="es-ES"/>
        </w:rPr>
        <w:t xml:space="preserve">) en </w:t>
      </w:r>
      <w:r w:rsidR="002112EC" w:rsidRPr="004B062A">
        <w:rPr>
          <w:lang w:val="es-ES"/>
        </w:rPr>
        <w:t xml:space="preserve">los equipos de refrigeración </w:t>
      </w:r>
      <w:r w:rsidR="00B939AC" w:rsidRPr="004B062A">
        <w:rPr>
          <w:lang w:val="es-ES"/>
        </w:rPr>
        <w:t xml:space="preserve">se traduce en </w:t>
      </w:r>
      <w:r w:rsidR="002112EC" w:rsidRPr="004B062A">
        <w:rPr>
          <w:lang w:val="es-ES"/>
        </w:rPr>
        <w:t>una mejor eficiencia</w:t>
      </w:r>
      <w:r w:rsidR="0040209C" w:rsidRPr="004B062A">
        <w:rPr>
          <w:lang w:val="es-ES"/>
        </w:rPr>
        <w:t>.</w:t>
      </w:r>
    </w:p>
  </w:footnote>
  <w:footnote w:id="6">
    <w:p w14:paraId="783A5CBF" w14:textId="42E8DF9A" w:rsidR="004012D6" w:rsidRPr="004B062A" w:rsidRDefault="004012D6">
      <w:pPr>
        <w:pStyle w:val="FootnoteText"/>
        <w:rPr>
          <w:lang w:val="es-ES"/>
        </w:rPr>
      </w:pPr>
      <w:r w:rsidRPr="00AD6106">
        <w:rPr>
          <w:rStyle w:val="FootnoteReference"/>
        </w:rPr>
        <w:footnoteRef/>
      </w:r>
      <w:r w:rsidRPr="004B062A">
        <w:rPr>
          <w:lang w:val="es-ES"/>
        </w:rPr>
        <w:t xml:space="preserve"> </w:t>
      </w:r>
      <w:r w:rsidR="009D6CBA" w:rsidRPr="004B062A">
        <w:rPr>
          <w:lang w:val="es-ES"/>
        </w:rPr>
        <w:t xml:space="preserve">La reglamentación modelo U4E de 2019 </w:t>
      </w:r>
      <w:r w:rsidR="001C68DD" w:rsidRPr="004B062A">
        <w:rPr>
          <w:lang w:val="es-ES"/>
        </w:rPr>
        <w:t xml:space="preserve">para refrigeradores domésticos </w:t>
      </w:r>
      <w:r w:rsidR="00612F08" w:rsidRPr="004B062A">
        <w:rPr>
          <w:lang w:val="es-ES"/>
        </w:rPr>
        <w:t xml:space="preserve">puede </w:t>
      </w:r>
      <w:r w:rsidR="005C66F0" w:rsidRPr="004B062A">
        <w:rPr>
          <w:lang w:val="es-ES"/>
        </w:rPr>
        <w:t xml:space="preserve">consultarse </w:t>
      </w:r>
      <w:hyperlink r:id="rId1" w:history="1">
        <w:r w:rsidR="005C66F0" w:rsidRPr="004B062A">
          <w:rPr>
            <w:rStyle w:val="Hyperlink"/>
            <w:lang w:val="es-ES"/>
          </w:rPr>
          <w:t>aquí</w:t>
        </w:r>
      </w:hyperlink>
      <w:r w:rsidR="009D6CBA" w:rsidRPr="004B062A">
        <w:rPr>
          <w:lang w:val="es-ES"/>
        </w:rPr>
        <w:t xml:space="preserve">, </w:t>
      </w:r>
      <w:r w:rsidR="000E5E02" w:rsidRPr="004B062A">
        <w:rPr>
          <w:lang w:val="es-ES"/>
        </w:rPr>
        <w:t xml:space="preserve">y </w:t>
      </w:r>
      <w:r w:rsidR="009D6CBA" w:rsidRPr="004B062A">
        <w:rPr>
          <w:lang w:val="es-ES"/>
        </w:rPr>
        <w:t xml:space="preserve">la </w:t>
      </w:r>
      <w:r w:rsidR="00C04A6C" w:rsidRPr="004B062A">
        <w:rPr>
          <w:lang w:val="es-ES"/>
        </w:rPr>
        <w:t xml:space="preserve">reglamentación modelo U4E de 2021 para </w:t>
      </w:r>
      <w:r w:rsidR="00E435BE" w:rsidRPr="004B062A">
        <w:rPr>
          <w:lang w:val="es-ES"/>
        </w:rPr>
        <w:t xml:space="preserve">equipos de refrigeración comercial </w:t>
      </w:r>
      <w:r w:rsidR="000E5E02" w:rsidRPr="004B062A">
        <w:rPr>
          <w:lang w:val="es-ES"/>
        </w:rPr>
        <w:t xml:space="preserve">está </w:t>
      </w:r>
      <w:r w:rsidR="00E435BE" w:rsidRPr="004B062A">
        <w:rPr>
          <w:lang w:val="es-ES"/>
        </w:rPr>
        <w:t xml:space="preserve">disponible </w:t>
      </w:r>
      <w:hyperlink r:id="rId2" w:history="1">
        <w:r w:rsidR="00E435BE" w:rsidRPr="004B062A">
          <w:rPr>
            <w:rStyle w:val="Hyperlink"/>
            <w:lang w:val="es-ES"/>
          </w:rPr>
          <w:t>aquí</w:t>
        </w:r>
      </w:hyperlink>
      <w:r w:rsidR="005C66F0" w:rsidRPr="004B062A">
        <w:rPr>
          <w:lang w:val="es-ES"/>
        </w:rPr>
        <w:t>.</w:t>
      </w:r>
    </w:p>
  </w:footnote>
  <w:footnote w:id="7">
    <w:p w14:paraId="6A94B910" w14:textId="09C660F4" w:rsidR="00BC047F" w:rsidRPr="004B062A" w:rsidRDefault="00BC047F" w:rsidP="00BC047F">
      <w:pPr>
        <w:pBdr>
          <w:top w:val="nil"/>
          <w:left w:val="nil"/>
          <w:bottom w:val="nil"/>
          <w:right w:val="nil"/>
          <w:between w:val="nil"/>
        </w:pBdr>
        <w:rPr>
          <w:color w:val="000000"/>
          <w:sz w:val="20"/>
          <w:szCs w:val="20"/>
          <w:lang w:val="es-ES"/>
        </w:rPr>
      </w:pPr>
      <w:r w:rsidRPr="00AD6106">
        <w:rPr>
          <w:vertAlign w:val="superscript"/>
        </w:rPr>
        <w:footnoteRef/>
      </w:r>
      <w:r w:rsidRPr="004B062A">
        <w:rPr>
          <w:color w:val="000000"/>
          <w:sz w:val="20"/>
          <w:szCs w:val="20"/>
          <w:lang w:val="es-ES"/>
        </w:rPr>
        <w:t xml:space="preserve"> D. Sánchez, R. Cabello, R. Llopis, I. Arauzo, J. Catalán-Gil, E. Torrella, “Evaluación de la eficiencia energética de R-1234yf, R-1234ze(E), R-600a, R-290 y R-152a como alternativas de bajo PCA al R-134a”, International Journal of Refrigeration, volumen 74, 2017, páginas 269–282, ISSN 0140-7007,</w:t>
      </w:r>
      <w:hyperlink r:id="rId3" w:history="1">
        <w:r w:rsidR="00580A24" w:rsidRPr="004B062A">
          <w:rPr>
            <w:rStyle w:val="Hyperlink"/>
            <w:sz w:val="20"/>
            <w:szCs w:val="20"/>
            <w:lang w:val="es-ES"/>
          </w:rPr>
          <w:t xml:space="preserve"> https://doi.org/10.1016/j.ijrefrig.2016.09.020</w:t>
        </w:r>
      </w:hyperlink>
      <w:r w:rsidR="00B22951" w:rsidRPr="004B062A">
        <w:rPr>
          <w:color w:val="000000"/>
          <w:sz w:val="20"/>
          <w:szCs w:val="20"/>
          <w:lang w:val="es-ES"/>
        </w:rPr>
        <w:t>.</w:t>
      </w:r>
    </w:p>
  </w:footnote>
  <w:footnote w:id="8">
    <w:p w14:paraId="56773DE4" w14:textId="4B5EAD06" w:rsidR="004A18FB" w:rsidRPr="004B062A" w:rsidRDefault="004A18FB">
      <w:pPr>
        <w:pStyle w:val="FootnoteText"/>
        <w:rPr>
          <w:lang w:val="es-ES"/>
        </w:rPr>
      </w:pPr>
      <w:r w:rsidRPr="00AD6106">
        <w:rPr>
          <w:rStyle w:val="FootnoteReference"/>
        </w:rPr>
        <w:footnoteRef/>
      </w:r>
      <w:r w:rsidRPr="004B062A">
        <w:rPr>
          <w:lang w:val="es-ES"/>
        </w:rPr>
        <w:t xml:space="preserve"> </w:t>
      </w:r>
      <w:r w:rsidR="00856C48" w:rsidRPr="004B062A">
        <w:rPr>
          <w:lang w:val="es-ES"/>
        </w:rPr>
        <w:t>UNEP/OzL.Pro/ExCom/97/49</w:t>
      </w:r>
    </w:p>
  </w:footnote>
  <w:footnote w:id="9">
    <w:p w14:paraId="60A33565" w14:textId="77777777" w:rsidR="0041332A" w:rsidRPr="004B062A" w:rsidRDefault="0041332A" w:rsidP="0041332A">
      <w:pPr>
        <w:pStyle w:val="FootnoteText"/>
        <w:rPr>
          <w:lang w:val="es-ES"/>
        </w:rPr>
      </w:pPr>
      <w:r w:rsidRPr="00AD6106">
        <w:rPr>
          <w:rStyle w:val="FootnoteReference"/>
        </w:rPr>
        <w:footnoteRef/>
      </w:r>
      <w:r w:rsidRPr="004B062A">
        <w:rPr>
          <w:lang w:val="es-ES"/>
        </w:rPr>
        <w:t xml:space="preserve"> SNI 8557-1:2018 CEI 62552-1:2015 y SNI 8557-3:2018 CEI 62552-3:2015</w:t>
      </w:r>
    </w:p>
  </w:footnote>
  <w:footnote w:id="10">
    <w:p w14:paraId="77467182" w14:textId="6A6E1229" w:rsidR="000939B9" w:rsidRPr="004B062A" w:rsidRDefault="000939B9">
      <w:pPr>
        <w:pStyle w:val="FootnoteText"/>
        <w:rPr>
          <w:lang w:val="es-ES"/>
        </w:rPr>
      </w:pPr>
      <w:r w:rsidRPr="00AD6106">
        <w:rPr>
          <w:rStyle w:val="FootnoteReference"/>
        </w:rPr>
        <w:footnoteRef/>
      </w:r>
      <w:r w:rsidRPr="004B062A">
        <w:rPr>
          <w:lang w:val="es-ES"/>
        </w:rPr>
        <w:t xml:space="preserve"> Se proporcionó financiamiento para realizar actualizaciones en dos de las nueve cámaras de ensayo de PT Polytron, y la empresa realizó cofinanciación para realizar actualizaciones en tres cámaras para permitir el ensayo de modelos con R-600a.</w:t>
      </w:r>
    </w:p>
  </w:footnote>
  <w:footnote w:id="11">
    <w:p w14:paraId="389716DD" w14:textId="2BBF45DF" w:rsidR="00AB5234" w:rsidRPr="004B062A" w:rsidRDefault="00AB5234">
      <w:pPr>
        <w:pStyle w:val="FootnoteText"/>
        <w:rPr>
          <w:lang w:val="es-ES"/>
        </w:rPr>
      </w:pPr>
      <w:r w:rsidRPr="00AD6106">
        <w:rPr>
          <w:rStyle w:val="FootnoteReference"/>
        </w:rPr>
        <w:footnoteRef/>
      </w:r>
      <w:r w:rsidRPr="004B062A">
        <w:rPr>
          <w:lang w:val="es-ES"/>
        </w:rPr>
        <w:t xml:space="preserve"> Documento UNEP/OzL.Pro/ExCom/98/51</w:t>
      </w:r>
    </w:p>
  </w:footnote>
  <w:footnote w:id="12">
    <w:p w14:paraId="083D79C9" w14:textId="77777777" w:rsidR="00C77DB0" w:rsidRPr="0055733F" w:rsidRDefault="00C77DB0" w:rsidP="00C77DB0">
      <w:pPr>
        <w:pStyle w:val="FootnoteText"/>
      </w:pPr>
      <w:r w:rsidRPr="00AD6106">
        <w:rPr>
          <w:rStyle w:val="FootnoteReference"/>
        </w:rPr>
        <w:footnoteRef/>
      </w:r>
      <w:r w:rsidRPr="00AD6106">
        <w:t xml:space="preserve"> Información considerada confidencial.</w:t>
      </w:r>
    </w:p>
  </w:footnote>
  <w:footnote w:id="13">
    <w:p w14:paraId="3D831CC1" w14:textId="77777777" w:rsidR="00AA562E" w:rsidRPr="007B2DE1" w:rsidRDefault="00AA562E" w:rsidP="00AA562E">
      <w:pPr>
        <w:pStyle w:val="FootnoteText"/>
        <w:rPr>
          <w:lang w:val="en-US"/>
        </w:rPr>
      </w:pPr>
      <w:r>
        <w:rPr>
          <w:rStyle w:val="FootnoteReference"/>
        </w:rPr>
        <w:footnoteRef/>
      </w:r>
      <w:r>
        <w:t xml:space="preserve"> The table is based on a </w:t>
      </w:r>
      <w:r w:rsidRPr="00BC3FB2">
        <w:t xml:space="preserve">beneficiary </w:t>
      </w:r>
      <w:r>
        <w:t>that manufactures</w:t>
      </w:r>
      <w:r w:rsidRPr="00BC3FB2">
        <w:t xml:space="preserve"> a </w:t>
      </w:r>
      <w:r>
        <w:t xml:space="preserve">normative distribution </w:t>
      </w:r>
      <w:r w:rsidRPr="00BC3FB2">
        <w:t xml:space="preserve">of domestic refrigerator </w:t>
      </w:r>
      <w:r>
        <w:t xml:space="preserve">models </w:t>
      </w:r>
      <w:r w:rsidRPr="00BC3FB2">
        <w:t>whose kWh/year/litre has an equivalent MEPS of 1.109</w:t>
      </w:r>
      <w:r>
        <w:t>, which</w:t>
      </w:r>
      <w:r w:rsidRPr="00BC3FB2">
        <w:t xml:space="preserve"> is equivalent to </w:t>
      </w:r>
      <w:r>
        <w:t xml:space="preserve">the </w:t>
      </w:r>
      <w:r w:rsidRPr="00BC3FB2">
        <w:t xml:space="preserve">low energy efficiency level for that equipment under </w:t>
      </w:r>
      <w:r>
        <w:t xml:space="preserve">the </w:t>
      </w:r>
      <w:r w:rsidRPr="00BC3FB2">
        <w:t>United for Efficiency (U4E) assessment</w:t>
      </w:r>
      <w:r>
        <w:t xml:space="preserve">. The normative distribution of models, which was based on technical subject specialist expert inputs on an overall market average for models of domestic refrigerators, assumes 10 per cent and 5 per cent of domestic refrigerator models have a capacity of 100 litres and 400 litres, respectively; and the remaining 85 per cent of models will be in the 200-300 litre range. </w:t>
      </w:r>
    </w:p>
  </w:footnote>
  <w:footnote w:id="14">
    <w:p w14:paraId="69F2FE63" w14:textId="77777777" w:rsidR="00AA562E" w:rsidRPr="008B4631" w:rsidRDefault="00AA562E" w:rsidP="00AA562E">
      <w:pPr>
        <w:pStyle w:val="FootnoteText"/>
        <w:rPr>
          <w:lang w:val="en-US"/>
        </w:rPr>
      </w:pPr>
      <w:r>
        <w:rPr>
          <w:rStyle w:val="FootnoteReference"/>
        </w:rPr>
        <w:footnoteRef/>
      </w:r>
      <w:r>
        <w:t xml:space="preserve"> </w:t>
      </w:r>
      <w:hyperlink r:id="rId4" w:history="1">
        <w:r w:rsidRPr="00E92C23">
          <w:rPr>
            <w:rStyle w:val="Hyperlink"/>
          </w:rPr>
          <w:t>https://united4efficiency.org/wp-content/uploads/2019/11/U4E_Refrigerators_Model-Regulation_20191029.pdf</w:t>
        </w:r>
      </w:hyperlink>
      <w:r>
        <w:t xml:space="preserve"> </w:t>
      </w:r>
    </w:p>
  </w:footnote>
  <w:footnote w:id="15">
    <w:p w14:paraId="2A1619D9" w14:textId="77777777" w:rsidR="00AA562E" w:rsidRPr="008D4E79" w:rsidRDefault="00AA562E" w:rsidP="00AA562E">
      <w:pPr>
        <w:pStyle w:val="FootnoteText"/>
        <w:jc w:val="left"/>
        <w:rPr>
          <w:lang w:val="en-US"/>
        </w:rPr>
      </w:pPr>
      <w:r>
        <w:rPr>
          <w:rStyle w:val="FootnoteReference"/>
        </w:rPr>
        <w:footnoteRef/>
      </w:r>
      <w:r>
        <w:t xml:space="preserve"> </w:t>
      </w:r>
      <w:hyperlink r:id="rId5" w:history="1">
        <w:r w:rsidRPr="00E67CA8">
          <w:rPr>
            <w:rStyle w:val="Hyperlink"/>
            <w:sz w:val="19"/>
            <w:szCs w:val="19"/>
          </w:rPr>
          <w:t>https://united4efficiency.org/wp-content/uploads/2021/11/U4E_CommercialRefrig_ModelRegulation_20230728_EN.pdf</w:t>
        </w:r>
      </w:hyperlink>
    </w:p>
  </w:footnote>
  <w:footnote w:id="16">
    <w:p w14:paraId="2CEA534E" w14:textId="77777777" w:rsidR="00AA562E" w:rsidRPr="008D4E79" w:rsidRDefault="00AA562E" w:rsidP="00AA562E">
      <w:pPr>
        <w:pStyle w:val="FootnoteText"/>
        <w:jc w:val="left"/>
        <w:rPr>
          <w:lang w:val="en-US"/>
        </w:rPr>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04BC" w14:textId="77777777" w:rsidR="00AA562E" w:rsidRPr="00B075A9" w:rsidRDefault="00AA562E" w:rsidP="00612834">
    <w:pPr>
      <w:jc w:val="lef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18405C13" w14:textId="77777777" w:rsidR="00DC6A10" w:rsidRPr="00B075A9" w:rsidRDefault="00DC6A10">
    <w:pPr>
      <w:rPr>
        <w:lang w:val="pt-PT"/>
      </w:rPr>
    </w:pPr>
  </w:p>
  <w:p w14:paraId="7819117A" w14:textId="77777777" w:rsidR="00DC6A10" w:rsidRPr="00B075A9"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3873" w14:textId="77777777" w:rsidR="00AA562E" w:rsidRPr="00B075A9" w:rsidRDefault="00AA562E" w:rsidP="00AA562E">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65FC629E" w14:textId="77777777" w:rsidR="00AA562E" w:rsidRDefault="00AA562E" w:rsidP="00AA562E">
    <w:pPr>
      <w:pStyle w:val="Header"/>
      <w:jc w:val="right"/>
      <w:rPr>
        <w:lang w:val="pt-PT"/>
      </w:rPr>
    </w:pPr>
  </w:p>
  <w:p w14:paraId="1F692726" w14:textId="77777777" w:rsidR="00AA562E" w:rsidRPr="00AA562E" w:rsidRDefault="00AA562E" w:rsidP="00AA562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B5C1" w14:textId="77777777" w:rsidR="00AA562E" w:rsidRPr="00B075A9" w:rsidRDefault="00AA562E" w:rsidP="00612834">
    <w:pPr>
      <w:jc w:val="lef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719FD510" w14:textId="059874B5" w:rsidR="00AA562E" w:rsidRPr="00B075A9" w:rsidRDefault="00AA562E" w:rsidP="00612834">
    <w:pPr>
      <w:pStyle w:val="Header"/>
      <w:jc w:val="left"/>
      <w:rPr>
        <w:lang w:val="pt-PT"/>
      </w:rPr>
    </w:pPr>
    <w:r>
      <w:rPr>
        <w:lang w:val="pt-PT"/>
      </w:rPr>
      <w:t>Annex I</w:t>
    </w:r>
  </w:p>
  <w:p w14:paraId="1BBDC598" w14:textId="77777777" w:rsidR="00AA562E" w:rsidRPr="00B075A9" w:rsidRDefault="00AA562E">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0AA0" w14:textId="77777777" w:rsidR="00AA562E" w:rsidRPr="00B075A9" w:rsidRDefault="00AA562E" w:rsidP="00612834">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62C24F60" w14:textId="77777777" w:rsidR="00AA562E" w:rsidRDefault="00AA562E" w:rsidP="00612834">
    <w:pPr>
      <w:pStyle w:val="Header"/>
      <w:jc w:val="right"/>
      <w:rPr>
        <w:lang w:val="pt-PT"/>
      </w:rPr>
    </w:pPr>
    <w:r>
      <w:rPr>
        <w:lang w:val="pt-PT"/>
      </w:rPr>
      <w:t>Annex I</w:t>
    </w:r>
  </w:p>
  <w:p w14:paraId="536BF901" w14:textId="77777777" w:rsidR="00AA562E" w:rsidRPr="00AA562E" w:rsidRDefault="00AA562E" w:rsidP="00AA562E">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BEBE" w14:textId="77777777" w:rsidR="00AA562E" w:rsidRPr="00B075A9" w:rsidRDefault="00AA562E" w:rsidP="00AA562E">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076B1FE3" w14:textId="6B061F3E" w:rsidR="00AA562E" w:rsidRDefault="00AA562E" w:rsidP="00AA562E">
    <w:pPr>
      <w:pStyle w:val="Header"/>
      <w:jc w:val="right"/>
      <w:rPr>
        <w:lang w:val="pt-PT"/>
      </w:rPr>
    </w:pPr>
    <w:r>
      <w:rPr>
        <w:lang w:val="pt-PT"/>
      </w:rPr>
      <w:t>Annex I</w:t>
    </w:r>
  </w:p>
  <w:p w14:paraId="54FD28B2" w14:textId="77777777" w:rsidR="00AA562E" w:rsidRPr="00AA562E" w:rsidRDefault="00AA562E" w:rsidP="00AA562E">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C487A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31E4390"/>
    <w:multiLevelType w:val="hybridMultilevel"/>
    <w:tmpl w:val="93DA7CE8"/>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6953A2D"/>
    <w:multiLevelType w:val="hybridMultilevel"/>
    <w:tmpl w:val="2EF23EB8"/>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24221E0"/>
    <w:multiLevelType w:val="hybridMultilevel"/>
    <w:tmpl w:val="EA22D42E"/>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6"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D305E1"/>
    <w:multiLevelType w:val="hybridMultilevel"/>
    <w:tmpl w:val="E82222C6"/>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E334B0C"/>
    <w:multiLevelType w:val="hybridMultilevel"/>
    <w:tmpl w:val="A596D88A"/>
    <w:lvl w:ilvl="0" w:tplc="FFFFFFFF">
      <w:start w:val="1"/>
      <w:numFmt w:val="decimal"/>
      <w:lvlText w:val="%1."/>
      <w:lvlJc w:val="left"/>
      <w:pPr>
        <w:ind w:left="720" w:hanging="360"/>
      </w:pPr>
    </w:lvl>
    <w:lvl w:ilvl="1" w:tplc="29EC9C2E">
      <w:start w:val="1"/>
      <w:numFmt w:val="lowerLetter"/>
      <w:lvlText w:val="(%2)"/>
      <w:lvlJc w:val="left"/>
      <w:pPr>
        <w:ind w:left="720" w:hanging="360"/>
      </w:pPr>
      <w:rPr>
        <w:rFonts w:ascii="Times New Roman" w:hAnsi="Times New Roman" w:hint="default"/>
        <w:b w:val="0"/>
        <w:bCs w:val="0"/>
        <w:i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4054B"/>
    <w:multiLevelType w:val="hybridMultilevel"/>
    <w:tmpl w:val="FEE2B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71F48"/>
    <w:multiLevelType w:val="hybridMultilevel"/>
    <w:tmpl w:val="6A5E169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9718D2"/>
    <w:multiLevelType w:val="hybridMultilevel"/>
    <w:tmpl w:val="DE8E718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28"/>
  </w:num>
  <w:num w:numId="18" w16cid:durableId="671107749">
    <w:abstractNumId w:val="29"/>
  </w:num>
  <w:num w:numId="19" w16cid:durableId="1526870837">
    <w:abstractNumId w:val="38"/>
  </w:num>
  <w:num w:numId="20" w16cid:durableId="1070348511">
    <w:abstractNumId w:val="21"/>
  </w:num>
  <w:num w:numId="21" w16cid:durableId="1201548317">
    <w:abstractNumId w:val="21"/>
    <w:lvlOverride w:ilvl="0">
      <w:startOverride w:val="1"/>
    </w:lvlOverride>
  </w:num>
  <w:num w:numId="22" w16cid:durableId="759643789">
    <w:abstractNumId w:val="32"/>
  </w:num>
  <w:num w:numId="23" w16cid:durableId="1397825505">
    <w:abstractNumId w:val="25"/>
  </w:num>
  <w:num w:numId="24" w16cid:durableId="1051735893">
    <w:abstractNumId w:val="34"/>
  </w:num>
  <w:num w:numId="25" w16cid:durableId="1791509857">
    <w:abstractNumId w:val="24"/>
  </w:num>
  <w:num w:numId="26" w16cid:durableId="2039770994">
    <w:abstractNumId w:val="26"/>
  </w:num>
  <w:num w:numId="27" w16cid:durableId="993341946">
    <w:abstractNumId w:val="11"/>
  </w:num>
  <w:num w:numId="28" w16cid:durableId="275909297">
    <w:abstractNumId w:val="30"/>
  </w:num>
  <w:num w:numId="29" w16cid:durableId="598296029">
    <w:abstractNumId w:val="15"/>
  </w:num>
  <w:num w:numId="30" w16cid:durableId="1074813681">
    <w:abstractNumId w:val="31"/>
  </w:num>
  <w:num w:numId="31" w16cid:durableId="1725564835">
    <w:abstractNumId w:val="23"/>
  </w:num>
  <w:num w:numId="32" w16cid:durableId="1269001707">
    <w:abstractNumId w:val="35"/>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7"/>
  </w:num>
  <w:num w:numId="35" w16cid:durableId="1364675030">
    <w:abstractNumId w:val="36"/>
  </w:num>
  <w:num w:numId="36" w16cid:durableId="1971327864">
    <w:abstractNumId w:val="16"/>
  </w:num>
  <w:num w:numId="37" w16cid:durableId="1225485827">
    <w:abstractNumId w:val="20"/>
  </w:num>
  <w:num w:numId="38" w16cid:durableId="1383598535">
    <w:abstractNumId w:val="33"/>
  </w:num>
  <w:num w:numId="39" w16cid:durableId="2079209069">
    <w:abstractNumId w:val="22"/>
  </w:num>
  <w:num w:numId="40" w16cid:durableId="1265383017">
    <w:abstractNumId w:val="10"/>
  </w:num>
  <w:num w:numId="41" w16cid:durableId="739836699">
    <w:abstractNumId w:val="12"/>
  </w:num>
  <w:num w:numId="42" w16cid:durableId="1328023124">
    <w:abstractNumId w:val="37"/>
  </w:num>
  <w:num w:numId="43" w16cid:durableId="1933774661">
    <w:abstractNumId w:val="39"/>
  </w:num>
  <w:num w:numId="44" w16cid:durableId="1322662134">
    <w:abstractNumId w:val="14"/>
  </w:num>
  <w:num w:numId="45" w16cid:durableId="2111779803">
    <w:abstractNumId w:val="13"/>
  </w:num>
  <w:num w:numId="46" w16cid:durableId="461655197">
    <w:abstractNumId w:val="18"/>
  </w:num>
  <w:num w:numId="47" w16cid:durableId="113989315">
    <w:abstractNumId w:val="10"/>
  </w:num>
  <w:num w:numId="48" w16cid:durableId="1659572608">
    <w:abstractNumId w:val="27"/>
  </w:num>
  <w:num w:numId="49" w16cid:durableId="1755397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67D24"/>
    <w:rsid w:val="00000364"/>
    <w:rsid w:val="00000680"/>
    <w:rsid w:val="00000FED"/>
    <w:rsid w:val="0000125E"/>
    <w:rsid w:val="000032ED"/>
    <w:rsid w:val="000034E6"/>
    <w:rsid w:val="00003D27"/>
    <w:rsid w:val="0000434E"/>
    <w:rsid w:val="00005197"/>
    <w:rsid w:val="000076A2"/>
    <w:rsid w:val="000076E0"/>
    <w:rsid w:val="00011201"/>
    <w:rsid w:val="00012B47"/>
    <w:rsid w:val="00012F16"/>
    <w:rsid w:val="0001303F"/>
    <w:rsid w:val="0001475E"/>
    <w:rsid w:val="0001485A"/>
    <w:rsid w:val="0001555A"/>
    <w:rsid w:val="0001579F"/>
    <w:rsid w:val="000158E5"/>
    <w:rsid w:val="00016FBD"/>
    <w:rsid w:val="00017DDD"/>
    <w:rsid w:val="000219FC"/>
    <w:rsid w:val="00021A4C"/>
    <w:rsid w:val="000226CB"/>
    <w:rsid w:val="00022BDD"/>
    <w:rsid w:val="00023BB5"/>
    <w:rsid w:val="00025C96"/>
    <w:rsid w:val="00025D2D"/>
    <w:rsid w:val="00026599"/>
    <w:rsid w:val="00027178"/>
    <w:rsid w:val="00030139"/>
    <w:rsid w:val="00031260"/>
    <w:rsid w:val="00032217"/>
    <w:rsid w:val="000324E3"/>
    <w:rsid w:val="0003273C"/>
    <w:rsid w:val="000327D0"/>
    <w:rsid w:val="00033915"/>
    <w:rsid w:val="00033EDF"/>
    <w:rsid w:val="00036482"/>
    <w:rsid w:val="00036522"/>
    <w:rsid w:val="00036606"/>
    <w:rsid w:val="0003681A"/>
    <w:rsid w:val="00037E52"/>
    <w:rsid w:val="0004017D"/>
    <w:rsid w:val="00040A5D"/>
    <w:rsid w:val="00040FA3"/>
    <w:rsid w:val="00041077"/>
    <w:rsid w:val="000420AD"/>
    <w:rsid w:val="00042BA4"/>
    <w:rsid w:val="0004366A"/>
    <w:rsid w:val="00043BFE"/>
    <w:rsid w:val="00043F5D"/>
    <w:rsid w:val="00043FF7"/>
    <w:rsid w:val="000447EC"/>
    <w:rsid w:val="00044AC4"/>
    <w:rsid w:val="00044C20"/>
    <w:rsid w:val="00045EFD"/>
    <w:rsid w:val="00046767"/>
    <w:rsid w:val="0004742D"/>
    <w:rsid w:val="00047F11"/>
    <w:rsid w:val="00051140"/>
    <w:rsid w:val="000517D0"/>
    <w:rsid w:val="00051BFA"/>
    <w:rsid w:val="000523DB"/>
    <w:rsid w:val="000523E9"/>
    <w:rsid w:val="00052AEB"/>
    <w:rsid w:val="000534C2"/>
    <w:rsid w:val="0005353A"/>
    <w:rsid w:val="0005443A"/>
    <w:rsid w:val="00054C57"/>
    <w:rsid w:val="000554FD"/>
    <w:rsid w:val="000565EB"/>
    <w:rsid w:val="00056D6E"/>
    <w:rsid w:val="00056F83"/>
    <w:rsid w:val="000604B1"/>
    <w:rsid w:val="00062010"/>
    <w:rsid w:val="00063BCE"/>
    <w:rsid w:val="00065035"/>
    <w:rsid w:val="00065D34"/>
    <w:rsid w:val="000671D3"/>
    <w:rsid w:val="0006769C"/>
    <w:rsid w:val="00067E03"/>
    <w:rsid w:val="0007088C"/>
    <w:rsid w:val="00070FA6"/>
    <w:rsid w:val="00072659"/>
    <w:rsid w:val="000727CE"/>
    <w:rsid w:val="00072B13"/>
    <w:rsid w:val="000732DE"/>
    <w:rsid w:val="00073A74"/>
    <w:rsid w:val="000741BC"/>
    <w:rsid w:val="00074DDB"/>
    <w:rsid w:val="00076533"/>
    <w:rsid w:val="000767A6"/>
    <w:rsid w:val="000768EB"/>
    <w:rsid w:val="00076CEE"/>
    <w:rsid w:val="00077BC4"/>
    <w:rsid w:val="00080ED0"/>
    <w:rsid w:val="000812CD"/>
    <w:rsid w:val="00081745"/>
    <w:rsid w:val="0008174C"/>
    <w:rsid w:val="00081A11"/>
    <w:rsid w:val="00083106"/>
    <w:rsid w:val="000838EA"/>
    <w:rsid w:val="00084B30"/>
    <w:rsid w:val="00085B8F"/>
    <w:rsid w:val="000861CC"/>
    <w:rsid w:val="00086663"/>
    <w:rsid w:val="00086ED9"/>
    <w:rsid w:val="00087AFC"/>
    <w:rsid w:val="00090481"/>
    <w:rsid w:val="00091A22"/>
    <w:rsid w:val="00092CCB"/>
    <w:rsid w:val="00092DFB"/>
    <w:rsid w:val="000939B9"/>
    <w:rsid w:val="000945A8"/>
    <w:rsid w:val="0009515B"/>
    <w:rsid w:val="00095D68"/>
    <w:rsid w:val="00096065"/>
    <w:rsid w:val="0009708E"/>
    <w:rsid w:val="00097773"/>
    <w:rsid w:val="000A02D5"/>
    <w:rsid w:val="000A134A"/>
    <w:rsid w:val="000A307F"/>
    <w:rsid w:val="000A3E33"/>
    <w:rsid w:val="000A430D"/>
    <w:rsid w:val="000A4633"/>
    <w:rsid w:val="000A5CB7"/>
    <w:rsid w:val="000A6C11"/>
    <w:rsid w:val="000A6DE1"/>
    <w:rsid w:val="000A78CC"/>
    <w:rsid w:val="000B14D9"/>
    <w:rsid w:val="000B1CE5"/>
    <w:rsid w:val="000B324E"/>
    <w:rsid w:val="000B3375"/>
    <w:rsid w:val="000B391F"/>
    <w:rsid w:val="000B6ED7"/>
    <w:rsid w:val="000B7D25"/>
    <w:rsid w:val="000C033D"/>
    <w:rsid w:val="000C0E54"/>
    <w:rsid w:val="000C105E"/>
    <w:rsid w:val="000C1450"/>
    <w:rsid w:val="000C1B3C"/>
    <w:rsid w:val="000C21E7"/>
    <w:rsid w:val="000C22A9"/>
    <w:rsid w:val="000C25CE"/>
    <w:rsid w:val="000C6E67"/>
    <w:rsid w:val="000C7D35"/>
    <w:rsid w:val="000C7EF8"/>
    <w:rsid w:val="000D0D07"/>
    <w:rsid w:val="000D21A4"/>
    <w:rsid w:val="000D231E"/>
    <w:rsid w:val="000D3111"/>
    <w:rsid w:val="000D322E"/>
    <w:rsid w:val="000D33AD"/>
    <w:rsid w:val="000D4306"/>
    <w:rsid w:val="000D4412"/>
    <w:rsid w:val="000D4C89"/>
    <w:rsid w:val="000D5304"/>
    <w:rsid w:val="000D582D"/>
    <w:rsid w:val="000D7B6E"/>
    <w:rsid w:val="000E07BC"/>
    <w:rsid w:val="000E0B5F"/>
    <w:rsid w:val="000E0CFB"/>
    <w:rsid w:val="000E19D5"/>
    <w:rsid w:val="000E1DE9"/>
    <w:rsid w:val="000E2313"/>
    <w:rsid w:val="000E27E6"/>
    <w:rsid w:val="000E3086"/>
    <w:rsid w:val="000E3AE9"/>
    <w:rsid w:val="000E45E1"/>
    <w:rsid w:val="000E4E03"/>
    <w:rsid w:val="000E5E02"/>
    <w:rsid w:val="000E5FFF"/>
    <w:rsid w:val="000E682A"/>
    <w:rsid w:val="000E7032"/>
    <w:rsid w:val="000E70B9"/>
    <w:rsid w:val="000F05A1"/>
    <w:rsid w:val="000F074D"/>
    <w:rsid w:val="000F0809"/>
    <w:rsid w:val="000F1CD4"/>
    <w:rsid w:val="000F2067"/>
    <w:rsid w:val="000F22DF"/>
    <w:rsid w:val="000F2538"/>
    <w:rsid w:val="000F3680"/>
    <w:rsid w:val="000F4103"/>
    <w:rsid w:val="000F63E7"/>
    <w:rsid w:val="000F70A7"/>
    <w:rsid w:val="000F72CF"/>
    <w:rsid w:val="00102060"/>
    <w:rsid w:val="00102DE7"/>
    <w:rsid w:val="00102E11"/>
    <w:rsid w:val="0010349C"/>
    <w:rsid w:val="00103AF4"/>
    <w:rsid w:val="00104568"/>
    <w:rsid w:val="001049B8"/>
    <w:rsid w:val="00104CD5"/>
    <w:rsid w:val="00105193"/>
    <w:rsid w:val="00105E6E"/>
    <w:rsid w:val="00105FE9"/>
    <w:rsid w:val="00106B0C"/>
    <w:rsid w:val="00106BDD"/>
    <w:rsid w:val="00107A05"/>
    <w:rsid w:val="00110618"/>
    <w:rsid w:val="0011062E"/>
    <w:rsid w:val="00112BED"/>
    <w:rsid w:val="00113131"/>
    <w:rsid w:val="001139D2"/>
    <w:rsid w:val="00114338"/>
    <w:rsid w:val="001143FA"/>
    <w:rsid w:val="00114D66"/>
    <w:rsid w:val="00115B71"/>
    <w:rsid w:val="00116441"/>
    <w:rsid w:val="001164DA"/>
    <w:rsid w:val="0011771A"/>
    <w:rsid w:val="00120566"/>
    <w:rsid w:val="0012118C"/>
    <w:rsid w:val="001211E7"/>
    <w:rsid w:val="00121A79"/>
    <w:rsid w:val="0012260B"/>
    <w:rsid w:val="001234C3"/>
    <w:rsid w:val="00123EA2"/>
    <w:rsid w:val="0012532C"/>
    <w:rsid w:val="00125620"/>
    <w:rsid w:val="001266DB"/>
    <w:rsid w:val="001269D3"/>
    <w:rsid w:val="001308DC"/>
    <w:rsid w:val="00131387"/>
    <w:rsid w:val="00131AAE"/>
    <w:rsid w:val="00131C1D"/>
    <w:rsid w:val="00132121"/>
    <w:rsid w:val="001321EF"/>
    <w:rsid w:val="00134E6B"/>
    <w:rsid w:val="00134F8E"/>
    <w:rsid w:val="0013518B"/>
    <w:rsid w:val="00135980"/>
    <w:rsid w:val="001362B5"/>
    <w:rsid w:val="001363FB"/>
    <w:rsid w:val="001365F5"/>
    <w:rsid w:val="00136D01"/>
    <w:rsid w:val="00136E48"/>
    <w:rsid w:val="001413D2"/>
    <w:rsid w:val="0014218F"/>
    <w:rsid w:val="001421B3"/>
    <w:rsid w:val="00142FB8"/>
    <w:rsid w:val="001446E2"/>
    <w:rsid w:val="00144B71"/>
    <w:rsid w:val="00144B8C"/>
    <w:rsid w:val="00144CA5"/>
    <w:rsid w:val="00145114"/>
    <w:rsid w:val="00145ABA"/>
    <w:rsid w:val="001464E9"/>
    <w:rsid w:val="00146676"/>
    <w:rsid w:val="00146D94"/>
    <w:rsid w:val="001472E2"/>
    <w:rsid w:val="00147E86"/>
    <w:rsid w:val="00151152"/>
    <w:rsid w:val="00151450"/>
    <w:rsid w:val="0015263E"/>
    <w:rsid w:val="00152D44"/>
    <w:rsid w:val="0015376B"/>
    <w:rsid w:val="00154357"/>
    <w:rsid w:val="00154F4E"/>
    <w:rsid w:val="00155022"/>
    <w:rsid w:val="0015528C"/>
    <w:rsid w:val="00155599"/>
    <w:rsid w:val="00156420"/>
    <w:rsid w:val="001573C6"/>
    <w:rsid w:val="00157923"/>
    <w:rsid w:val="00157E86"/>
    <w:rsid w:val="00160B7F"/>
    <w:rsid w:val="00163030"/>
    <w:rsid w:val="00163659"/>
    <w:rsid w:val="0016394D"/>
    <w:rsid w:val="00163A7F"/>
    <w:rsid w:val="00164719"/>
    <w:rsid w:val="001667E4"/>
    <w:rsid w:val="00166A5E"/>
    <w:rsid w:val="00166FC4"/>
    <w:rsid w:val="0016704D"/>
    <w:rsid w:val="00167052"/>
    <w:rsid w:val="001677AC"/>
    <w:rsid w:val="00167E5D"/>
    <w:rsid w:val="001703F9"/>
    <w:rsid w:val="00173157"/>
    <w:rsid w:val="00174D18"/>
    <w:rsid w:val="00175509"/>
    <w:rsid w:val="001815AF"/>
    <w:rsid w:val="001817E7"/>
    <w:rsid w:val="001819E3"/>
    <w:rsid w:val="001825E2"/>
    <w:rsid w:val="00184D8D"/>
    <w:rsid w:val="001908E2"/>
    <w:rsid w:val="00190A61"/>
    <w:rsid w:val="001913CB"/>
    <w:rsid w:val="00191F45"/>
    <w:rsid w:val="0019266B"/>
    <w:rsid w:val="00192AA0"/>
    <w:rsid w:val="00193279"/>
    <w:rsid w:val="001941DA"/>
    <w:rsid w:val="0019627F"/>
    <w:rsid w:val="00196357"/>
    <w:rsid w:val="0019701D"/>
    <w:rsid w:val="001A0043"/>
    <w:rsid w:val="001A113A"/>
    <w:rsid w:val="001A13FA"/>
    <w:rsid w:val="001A2141"/>
    <w:rsid w:val="001A30BB"/>
    <w:rsid w:val="001A3198"/>
    <w:rsid w:val="001A3342"/>
    <w:rsid w:val="001A3918"/>
    <w:rsid w:val="001A3E3D"/>
    <w:rsid w:val="001A4469"/>
    <w:rsid w:val="001A48C9"/>
    <w:rsid w:val="001A49C3"/>
    <w:rsid w:val="001A4DEB"/>
    <w:rsid w:val="001A5626"/>
    <w:rsid w:val="001A5A16"/>
    <w:rsid w:val="001A6B36"/>
    <w:rsid w:val="001A70AC"/>
    <w:rsid w:val="001B0AA5"/>
    <w:rsid w:val="001B1E40"/>
    <w:rsid w:val="001B2373"/>
    <w:rsid w:val="001B2D30"/>
    <w:rsid w:val="001B2EA2"/>
    <w:rsid w:val="001B3A75"/>
    <w:rsid w:val="001B3D8C"/>
    <w:rsid w:val="001B45DE"/>
    <w:rsid w:val="001B5165"/>
    <w:rsid w:val="001B6365"/>
    <w:rsid w:val="001B7074"/>
    <w:rsid w:val="001B7EA1"/>
    <w:rsid w:val="001C0C3A"/>
    <w:rsid w:val="001C1C10"/>
    <w:rsid w:val="001C22D3"/>
    <w:rsid w:val="001C68DD"/>
    <w:rsid w:val="001C6DEA"/>
    <w:rsid w:val="001C7437"/>
    <w:rsid w:val="001C75CE"/>
    <w:rsid w:val="001C764E"/>
    <w:rsid w:val="001C7B9B"/>
    <w:rsid w:val="001D027D"/>
    <w:rsid w:val="001D0D05"/>
    <w:rsid w:val="001D1BCD"/>
    <w:rsid w:val="001D2850"/>
    <w:rsid w:val="001D3DC1"/>
    <w:rsid w:val="001D414A"/>
    <w:rsid w:val="001D42BD"/>
    <w:rsid w:val="001D4ADA"/>
    <w:rsid w:val="001D4D80"/>
    <w:rsid w:val="001D5B81"/>
    <w:rsid w:val="001D6625"/>
    <w:rsid w:val="001D68CA"/>
    <w:rsid w:val="001D7040"/>
    <w:rsid w:val="001D766C"/>
    <w:rsid w:val="001D7FAE"/>
    <w:rsid w:val="001E09C3"/>
    <w:rsid w:val="001E1052"/>
    <w:rsid w:val="001E1675"/>
    <w:rsid w:val="001E1B61"/>
    <w:rsid w:val="001E212B"/>
    <w:rsid w:val="001E21B1"/>
    <w:rsid w:val="001E2CEB"/>
    <w:rsid w:val="001E2E5D"/>
    <w:rsid w:val="001E2F93"/>
    <w:rsid w:val="001E3BE4"/>
    <w:rsid w:val="001E40CD"/>
    <w:rsid w:val="001E4CB8"/>
    <w:rsid w:val="001E5E52"/>
    <w:rsid w:val="001E61E5"/>
    <w:rsid w:val="001E681C"/>
    <w:rsid w:val="001E78E1"/>
    <w:rsid w:val="001F044E"/>
    <w:rsid w:val="001F2159"/>
    <w:rsid w:val="001F2226"/>
    <w:rsid w:val="001F31C1"/>
    <w:rsid w:val="001F36F3"/>
    <w:rsid w:val="001F44C2"/>
    <w:rsid w:val="001F5117"/>
    <w:rsid w:val="001F5F97"/>
    <w:rsid w:val="001F69DC"/>
    <w:rsid w:val="001F7017"/>
    <w:rsid w:val="001F70EF"/>
    <w:rsid w:val="001F7C00"/>
    <w:rsid w:val="00200BFB"/>
    <w:rsid w:val="0020108B"/>
    <w:rsid w:val="002015C0"/>
    <w:rsid w:val="00203178"/>
    <w:rsid w:val="00203CA8"/>
    <w:rsid w:val="00204E66"/>
    <w:rsid w:val="00205FFE"/>
    <w:rsid w:val="0020601D"/>
    <w:rsid w:val="002062C0"/>
    <w:rsid w:val="00207089"/>
    <w:rsid w:val="0020763C"/>
    <w:rsid w:val="002077B1"/>
    <w:rsid w:val="00207F65"/>
    <w:rsid w:val="002112EC"/>
    <w:rsid w:val="0021133E"/>
    <w:rsid w:val="00211AB2"/>
    <w:rsid w:val="00211DB0"/>
    <w:rsid w:val="00212984"/>
    <w:rsid w:val="00213C2C"/>
    <w:rsid w:val="00213D85"/>
    <w:rsid w:val="00215843"/>
    <w:rsid w:val="00216ADA"/>
    <w:rsid w:val="00216EF7"/>
    <w:rsid w:val="00221C7C"/>
    <w:rsid w:val="00222046"/>
    <w:rsid w:val="0022252F"/>
    <w:rsid w:val="00222C8E"/>
    <w:rsid w:val="002233F3"/>
    <w:rsid w:val="0022404A"/>
    <w:rsid w:val="002253AB"/>
    <w:rsid w:val="002277F9"/>
    <w:rsid w:val="00227F4F"/>
    <w:rsid w:val="002310E7"/>
    <w:rsid w:val="00232895"/>
    <w:rsid w:val="00232AD4"/>
    <w:rsid w:val="00232B60"/>
    <w:rsid w:val="002338A1"/>
    <w:rsid w:val="00234F86"/>
    <w:rsid w:val="002365BB"/>
    <w:rsid w:val="00236B1C"/>
    <w:rsid w:val="00237199"/>
    <w:rsid w:val="002376F3"/>
    <w:rsid w:val="00240F93"/>
    <w:rsid w:val="0024146F"/>
    <w:rsid w:val="0024191C"/>
    <w:rsid w:val="00241BC5"/>
    <w:rsid w:val="00241C06"/>
    <w:rsid w:val="00242E01"/>
    <w:rsid w:val="00243916"/>
    <w:rsid w:val="002445FB"/>
    <w:rsid w:val="002457FD"/>
    <w:rsid w:val="002460BA"/>
    <w:rsid w:val="002462A9"/>
    <w:rsid w:val="00246389"/>
    <w:rsid w:val="00246761"/>
    <w:rsid w:val="002469B7"/>
    <w:rsid w:val="00246A83"/>
    <w:rsid w:val="002472A8"/>
    <w:rsid w:val="002473D1"/>
    <w:rsid w:val="0024752F"/>
    <w:rsid w:val="00247D96"/>
    <w:rsid w:val="0025050E"/>
    <w:rsid w:val="00250858"/>
    <w:rsid w:val="002509AA"/>
    <w:rsid w:val="00250EDF"/>
    <w:rsid w:val="00251DFF"/>
    <w:rsid w:val="00252441"/>
    <w:rsid w:val="0025269C"/>
    <w:rsid w:val="0025289F"/>
    <w:rsid w:val="002529C1"/>
    <w:rsid w:val="00253222"/>
    <w:rsid w:val="0025330A"/>
    <w:rsid w:val="00254452"/>
    <w:rsid w:val="0025482C"/>
    <w:rsid w:val="0025494F"/>
    <w:rsid w:val="00255847"/>
    <w:rsid w:val="002564A6"/>
    <w:rsid w:val="002575A0"/>
    <w:rsid w:val="00257F7F"/>
    <w:rsid w:val="00261210"/>
    <w:rsid w:val="00261277"/>
    <w:rsid w:val="00262E06"/>
    <w:rsid w:val="00264A11"/>
    <w:rsid w:val="0026586B"/>
    <w:rsid w:val="00266B69"/>
    <w:rsid w:val="00266E7C"/>
    <w:rsid w:val="00267ED5"/>
    <w:rsid w:val="002709B2"/>
    <w:rsid w:val="0027129C"/>
    <w:rsid w:val="00273553"/>
    <w:rsid w:val="00274606"/>
    <w:rsid w:val="002747AE"/>
    <w:rsid w:val="0027491B"/>
    <w:rsid w:val="002754B5"/>
    <w:rsid w:val="0027567B"/>
    <w:rsid w:val="00277EBC"/>
    <w:rsid w:val="002802F3"/>
    <w:rsid w:val="00280457"/>
    <w:rsid w:val="00280CFE"/>
    <w:rsid w:val="00281986"/>
    <w:rsid w:val="0028221B"/>
    <w:rsid w:val="00283077"/>
    <w:rsid w:val="00283C5C"/>
    <w:rsid w:val="002847C5"/>
    <w:rsid w:val="00284C69"/>
    <w:rsid w:val="00284FAD"/>
    <w:rsid w:val="0028725D"/>
    <w:rsid w:val="00287B4C"/>
    <w:rsid w:val="00291383"/>
    <w:rsid w:val="00291867"/>
    <w:rsid w:val="00291880"/>
    <w:rsid w:val="002944CA"/>
    <w:rsid w:val="00294C9D"/>
    <w:rsid w:val="00294CA8"/>
    <w:rsid w:val="00294DE3"/>
    <w:rsid w:val="0029531C"/>
    <w:rsid w:val="002958F6"/>
    <w:rsid w:val="00295B74"/>
    <w:rsid w:val="00296AAC"/>
    <w:rsid w:val="002A0153"/>
    <w:rsid w:val="002A0256"/>
    <w:rsid w:val="002A02CB"/>
    <w:rsid w:val="002A2001"/>
    <w:rsid w:val="002A27DE"/>
    <w:rsid w:val="002A2B2E"/>
    <w:rsid w:val="002A3387"/>
    <w:rsid w:val="002A34DB"/>
    <w:rsid w:val="002A3541"/>
    <w:rsid w:val="002A3CE2"/>
    <w:rsid w:val="002A3FCA"/>
    <w:rsid w:val="002A50F9"/>
    <w:rsid w:val="002A58C6"/>
    <w:rsid w:val="002A5C99"/>
    <w:rsid w:val="002A6B5A"/>
    <w:rsid w:val="002A71E0"/>
    <w:rsid w:val="002B1462"/>
    <w:rsid w:val="002B2385"/>
    <w:rsid w:val="002B42EF"/>
    <w:rsid w:val="002B50A0"/>
    <w:rsid w:val="002B72E9"/>
    <w:rsid w:val="002B74C5"/>
    <w:rsid w:val="002B7894"/>
    <w:rsid w:val="002B7F33"/>
    <w:rsid w:val="002C15D5"/>
    <w:rsid w:val="002C17B6"/>
    <w:rsid w:val="002C26C6"/>
    <w:rsid w:val="002C2D95"/>
    <w:rsid w:val="002C2F52"/>
    <w:rsid w:val="002C3A12"/>
    <w:rsid w:val="002C3A92"/>
    <w:rsid w:val="002C5127"/>
    <w:rsid w:val="002C5AB0"/>
    <w:rsid w:val="002C6172"/>
    <w:rsid w:val="002C633C"/>
    <w:rsid w:val="002C78EC"/>
    <w:rsid w:val="002C7E53"/>
    <w:rsid w:val="002D016E"/>
    <w:rsid w:val="002D070A"/>
    <w:rsid w:val="002D3F41"/>
    <w:rsid w:val="002D52DF"/>
    <w:rsid w:val="002D5C21"/>
    <w:rsid w:val="002D648C"/>
    <w:rsid w:val="002D6A27"/>
    <w:rsid w:val="002D6FB6"/>
    <w:rsid w:val="002E00DD"/>
    <w:rsid w:val="002E032C"/>
    <w:rsid w:val="002E1B95"/>
    <w:rsid w:val="002E1D44"/>
    <w:rsid w:val="002E284A"/>
    <w:rsid w:val="002E3244"/>
    <w:rsid w:val="002E36BE"/>
    <w:rsid w:val="002E3935"/>
    <w:rsid w:val="002E46E3"/>
    <w:rsid w:val="002E5716"/>
    <w:rsid w:val="002E575F"/>
    <w:rsid w:val="002E578A"/>
    <w:rsid w:val="002E5B06"/>
    <w:rsid w:val="002E655E"/>
    <w:rsid w:val="002E7077"/>
    <w:rsid w:val="002E7AD6"/>
    <w:rsid w:val="002F0AE2"/>
    <w:rsid w:val="002F12FA"/>
    <w:rsid w:val="002F2516"/>
    <w:rsid w:val="002F3722"/>
    <w:rsid w:val="002F3E52"/>
    <w:rsid w:val="002F4675"/>
    <w:rsid w:val="002F4DD4"/>
    <w:rsid w:val="002F6E3D"/>
    <w:rsid w:val="002F73CC"/>
    <w:rsid w:val="002F74D5"/>
    <w:rsid w:val="002F7DC6"/>
    <w:rsid w:val="002F7FE0"/>
    <w:rsid w:val="0030065C"/>
    <w:rsid w:val="00300781"/>
    <w:rsid w:val="00300D81"/>
    <w:rsid w:val="003018E4"/>
    <w:rsid w:val="003024E8"/>
    <w:rsid w:val="0030311F"/>
    <w:rsid w:val="0030323E"/>
    <w:rsid w:val="00303467"/>
    <w:rsid w:val="00303CF7"/>
    <w:rsid w:val="00303EB0"/>
    <w:rsid w:val="00304C03"/>
    <w:rsid w:val="00305CA3"/>
    <w:rsid w:val="00306207"/>
    <w:rsid w:val="00306A7C"/>
    <w:rsid w:val="00306C73"/>
    <w:rsid w:val="003072E2"/>
    <w:rsid w:val="00311465"/>
    <w:rsid w:val="00311CDC"/>
    <w:rsid w:val="00311FF4"/>
    <w:rsid w:val="00314034"/>
    <w:rsid w:val="00314933"/>
    <w:rsid w:val="00314A5A"/>
    <w:rsid w:val="003168CE"/>
    <w:rsid w:val="00316A0E"/>
    <w:rsid w:val="00316ED5"/>
    <w:rsid w:val="003212E9"/>
    <w:rsid w:val="0032283F"/>
    <w:rsid w:val="00323EA8"/>
    <w:rsid w:val="00324D51"/>
    <w:rsid w:val="00325700"/>
    <w:rsid w:val="00325F9C"/>
    <w:rsid w:val="00326CCC"/>
    <w:rsid w:val="003306E1"/>
    <w:rsid w:val="00331467"/>
    <w:rsid w:val="003320E4"/>
    <w:rsid w:val="003327BF"/>
    <w:rsid w:val="00332E0A"/>
    <w:rsid w:val="00333A2E"/>
    <w:rsid w:val="0033405B"/>
    <w:rsid w:val="0033415B"/>
    <w:rsid w:val="00334814"/>
    <w:rsid w:val="0033525D"/>
    <w:rsid w:val="00336E3D"/>
    <w:rsid w:val="003378DC"/>
    <w:rsid w:val="0033794C"/>
    <w:rsid w:val="003403C5"/>
    <w:rsid w:val="00340640"/>
    <w:rsid w:val="00340D44"/>
    <w:rsid w:val="003414F3"/>
    <w:rsid w:val="00341CCE"/>
    <w:rsid w:val="0034267B"/>
    <w:rsid w:val="003445F2"/>
    <w:rsid w:val="00344A55"/>
    <w:rsid w:val="00344B52"/>
    <w:rsid w:val="00344EB0"/>
    <w:rsid w:val="00345A42"/>
    <w:rsid w:val="0034645E"/>
    <w:rsid w:val="00347692"/>
    <w:rsid w:val="00350225"/>
    <w:rsid w:val="00352531"/>
    <w:rsid w:val="003528CF"/>
    <w:rsid w:val="00352D02"/>
    <w:rsid w:val="003544C2"/>
    <w:rsid w:val="003552F4"/>
    <w:rsid w:val="0035553A"/>
    <w:rsid w:val="0035613E"/>
    <w:rsid w:val="0035662A"/>
    <w:rsid w:val="003575FE"/>
    <w:rsid w:val="00357631"/>
    <w:rsid w:val="003600E8"/>
    <w:rsid w:val="003607DA"/>
    <w:rsid w:val="00362649"/>
    <w:rsid w:val="00363961"/>
    <w:rsid w:val="00363EE9"/>
    <w:rsid w:val="0036541F"/>
    <w:rsid w:val="0036558A"/>
    <w:rsid w:val="00367556"/>
    <w:rsid w:val="003675A7"/>
    <w:rsid w:val="00370010"/>
    <w:rsid w:val="00372F19"/>
    <w:rsid w:val="0037496F"/>
    <w:rsid w:val="00374DD2"/>
    <w:rsid w:val="0037569D"/>
    <w:rsid w:val="00376128"/>
    <w:rsid w:val="0037651C"/>
    <w:rsid w:val="0037742E"/>
    <w:rsid w:val="003804B0"/>
    <w:rsid w:val="00380F10"/>
    <w:rsid w:val="00381875"/>
    <w:rsid w:val="0038197F"/>
    <w:rsid w:val="0038245A"/>
    <w:rsid w:val="00382F31"/>
    <w:rsid w:val="00383606"/>
    <w:rsid w:val="003837A1"/>
    <w:rsid w:val="003844EE"/>
    <w:rsid w:val="0038459D"/>
    <w:rsid w:val="00385788"/>
    <w:rsid w:val="003871EA"/>
    <w:rsid w:val="00391E7F"/>
    <w:rsid w:val="003930DB"/>
    <w:rsid w:val="0039337A"/>
    <w:rsid w:val="003949B3"/>
    <w:rsid w:val="00395D66"/>
    <w:rsid w:val="00396605"/>
    <w:rsid w:val="00397A2D"/>
    <w:rsid w:val="003A050D"/>
    <w:rsid w:val="003A107E"/>
    <w:rsid w:val="003A3189"/>
    <w:rsid w:val="003A5278"/>
    <w:rsid w:val="003A614E"/>
    <w:rsid w:val="003B0D10"/>
    <w:rsid w:val="003B13E6"/>
    <w:rsid w:val="003B1674"/>
    <w:rsid w:val="003B16D0"/>
    <w:rsid w:val="003B1826"/>
    <w:rsid w:val="003B3973"/>
    <w:rsid w:val="003B3AB8"/>
    <w:rsid w:val="003B4353"/>
    <w:rsid w:val="003B569D"/>
    <w:rsid w:val="003B5762"/>
    <w:rsid w:val="003B5B2B"/>
    <w:rsid w:val="003B5D8B"/>
    <w:rsid w:val="003C0A76"/>
    <w:rsid w:val="003C0AFD"/>
    <w:rsid w:val="003C1706"/>
    <w:rsid w:val="003C3C0E"/>
    <w:rsid w:val="003C3C15"/>
    <w:rsid w:val="003C430F"/>
    <w:rsid w:val="003C47CB"/>
    <w:rsid w:val="003C6FD0"/>
    <w:rsid w:val="003C74EC"/>
    <w:rsid w:val="003D0C07"/>
    <w:rsid w:val="003D0C70"/>
    <w:rsid w:val="003D1C76"/>
    <w:rsid w:val="003D3966"/>
    <w:rsid w:val="003D4FAC"/>
    <w:rsid w:val="003D4FBD"/>
    <w:rsid w:val="003D6260"/>
    <w:rsid w:val="003D6BCC"/>
    <w:rsid w:val="003D6F6F"/>
    <w:rsid w:val="003E071F"/>
    <w:rsid w:val="003E1632"/>
    <w:rsid w:val="003E2AB1"/>
    <w:rsid w:val="003E33E6"/>
    <w:rsid w:val="003E3529"/>
    <w:rsid w:val="003E37D3"/>
    <w:rsid w:val="003E4534"/>
    <w:rsid w:val="003E4E31"/>
    <w:rsid w:val="003E6AFD"/>
    <w:rsid w:val="003E7144"/>
    <w:rsid w:val="003E7906"/>
    <w:rsid w:val="003F0C80"/>
    <w:rsid w:val="003F1AE5"/>
    <w:rsid w:val="003F3C50"/>
    <w:rsid w:val="003F3F1B"/>
    <w:rsid w:val="003F5730"/>
    <w:rsid w:val="003F5834"/>
    <w:rsid w:val="003F5ED4"/>
    <w:rsid w:val="003F6543"/>
    <w:rsid w:val="003F69CF"/>
    <w:rsid w:val="003F6CBA"/>
    <w:rsid w:val="003F7B81"/>
    <w:rsid w:val="0040042A"/>
    <w:rsid w:val="00400AD8"/>
    <w:rsid w:val="004012D6"/>
    <w:rsid w:val="004015E7"/>
    <w:rsid w:val="0040209C"/>
    <w:rsid w:val="00402172"/>
    <w:rsid w:val="0040389B"/>
    <w:rsid w:val="004062E7"/>
    <w:rsid w:val="00406A6A"/>
    <w:rsid w:val="00406B22"/>
    <w:rsid w:val="004103C2"/>
    <w:rsid w:val="00410E81"/>
    <w:rsid w:val="004120DF"/>
    <w:rsid w:val="00412293"/>
    <w:rsid w:val="00412642"/>
    <w:rsid w:val="004128D0"/>
    <w:rsid w:val="00412E5C"/>
    <w:rsid w:val="0041332A"/>
    <w:rsid w:val="00413884"/>
    <w:rsid w:val="00413B7B"/>
    <w:rsid w:val="00413B85"/>
    <w:rsid w:val="004140F5"/>
    <w:rsid w:val="00414BA4"/>
    <w:rsid w:val="00416127"/>
    <w:rsid w:val="004163BE"/>
    <w:rsid w:val="004163F4"/>
    <w:rsid w:val="00416C9B"/>
    <w:rsid w:val="00417A67"/>
    <w:rsid w:val="00420A69"/>
    <w:rsid w:val="004210C8"/>
    <w:rsid w:val="0042285F"/>
    <w:rsid w:val="004229DE"/>
    <w:rsid w:val="004258D5"/>
    <w:rsid w:val="00426BA3"/>
    <w:rsid w:val="00427B62"/>
    <w:rsid w:val="0043070D"/>
    <w:rsid w:val="004315C3"/>
    <w:rsid w:val="004318A3"/>
    <w:rsid w:val="004320B0"/>
    <w:rsid w:val="00432279"/>
    <w:rsid w:val="004328A7"/>
    <w:rsid w:val="00433433"/>
    <w:rsid w:val="0043359D"/>
    <w:rsid w:val="00433D3C"/>
    <w:rsid w:val="00434C74"/>
    <w:rsid w:val="00434E1B"/>
    <w:rsid w:val="0043585C"/>
    <w:rsid w:val="00436122"/>
    <w:rsid w:val="00436C9D"/>
    <w:rsid w:val="0044087A"/>
    <w:rsid w:val="00442CBE"/>
    <w:rsid w:val="0044310C"/>
    <w:rsid w:val="0044470C"/>
    <w:rsid w:val="00444C39"/>
    <w:rsid w:val="00445723"/>
    <w:rsid w:val="00445DD1"/>
    <w:rsid w:val="00446915"/>
    <w:rsid w:val="004473B0"/>
    <w:rsid w:val="00447FA2"/>
    <w:rsid w:val="00450AA6"/>
    <w:rsid w:val="0045108A"/>
    <w:rsid w:val="00452397"/>
    <w:rsid w:val="004525C5"/>
    <w:rsid w:val="004532ED"/>
    <w:rsid w:val="004552A6"/>
    <w:rsid w:val="00455321"/>
    <w:rsid w:val="004553F8"/>
    <w:rsid w:val="004558F7"/>
    <w:rsid w:val="0045623A"/>
    <w:rsid w:val="00456915"/>
    <w:rsid w:val="00456EB4"/>
    <w:rsid w:val="0045725D"/>
    <w:rsid w:val="00457876"/>
    <w:rsid w:val="00457DF0"/>
    <w:rsid w:val="0046000B"/>
    <w:rsid w:val="0046054F"/>
    <w:rsid w:val="0046064B"/>
    <w:rsid w:val="00461052"/>
    <w:rsid w:val="00461506"/>
    <w:rsid w:val="0046151C"/>
    <w:rsid w:val="00462B26"/>
    <w:rsid w:val="0046320F"/>
    <w:rsid w:val="00464195"/>
    <w:rsid w:val="004649C5"/>
    <w:rsid w:val="0046668D"/>
    <w:rsid w:val="004666B8"/>
    <w:rsid w:val="004669D1"/>
    <w:rsid w:val="00470584"/>
    <w:rsid w:val="00471389"/>
    <w:rsid w:val="004718F3"/>
    <w:rsid w:val="00471FDE"/>
    <w:rsid w:val="00472557"/>
    <w:rsid w:val="004726A1"/>
    <w:rsid w:val="00472B53"/>
    <w:rsid w:val="00473BD4"/>
    <w:rsid w:val="004749E1"/>
    <w:rsid w:val="00475040"/>
    <w:rsid w:val="004777CC"/>
    <w:rsid w:val="00477FD3"/>
    <w:rsid w:val="00481FEF"/>
    <w:rsid w:val="00482F95"/>
    <w:rsid w:val="004846ED"/>
    <w:rsid w:val="004848F0"/>
    <w:rsid w:val="004862F4"/>
    <w:rsid w:val="004866DF"/>
    <w:rsid w:val="004867E4"/>
    <w:rsid w:val="0048686F"/>
    <w:rsid w:val="00491C5C"/>
    <w:rsid w:val="00491DA8"/>
    <w:rsid w:val="004926F6"/>
    <w:rsid w:val="00493D40"/>
    <w:rsid w:val="00494B4B"/>
    <w:rsid w:val="004958AC"/>
    <w:rsid w:val="00496EDC"/>
    <w:rsid w:val="00497217"/>
    <w:rsid w:val="004A0A07"/>
    <w:rsid w:val="004A0BF7"/>
    <w:rsid w:val="004A18FB"/>
    <w:rsid w:val="004A1ADF"/>
    <w:rsid w:val="004A2A2C"/>
    <w:rsid w:val="004A34CD"/>
    <w:rsid w:val="004A465C"/>
    <w:rsid w:val="004A4B71"/>
    <w:rsid w:val="004A504B"/>
    <w:rsid w:val="004A50F8"/>
    <w:rsid w:val="004A65BD"/>
    <w:rsid w:val="004A6911"/>
    <w:rsid w:val="004A7ADC"/>
    <w:rsid w:val="004B062A"/>
    <w:rsid w:val="004B0AF8"/>
    <w:rsid w:val="004B0BBE"/>
    <w:rsid w:val="004B381C"/>
    <w:rsid w:val="004B4176"/>
    <w:rsid w:val="004B44C7"/>
    <w:rsid w:val="004B54E0"/>
    <w:rsid w:val="004B5950"/>
    <w:rsid w:val="004B5F1F"/>
    <w:rsid w:val="004B7384"/>
    <w:rsid w:val="004C04C5"/>
    <w:rsid w:val="004C0B2C"/>
    <w:rsid w:val="004C2FB6"/>
    <w:rsid w:val="004C30E7"/>
    <w:rsid w:val="004C36DF"/>
    <w:rsid w:val="004C4269"/>
    <w:rsid w:val="004C4B3F"/>
    <w:rsid w:val="004C548F"/>
    <w:rsid w:val="004C5F67"/>
    <w:rsid w:val="004C70E7"/>
    <w:rsid w:val="004C77CC"/>
    <w:rsid w:val="004D04C8"/>
    <w:rsid w:val="004D0D5A"/>
    <w:rsid w:val="004D0FB5"/>
    <w:rsid w:val="004D1833"/>
    <w:rsid w:val="004D1CA9"/>
    <w:rsid w:val="004D2527"/>
    <w:rsid w:val="004D2961"/>
    <w:rsid w:val="004D2F24"/>
    <w:rsid w:val="004D4D70"/>
    <w:rsid w:val="004D6236"/>
    <w:rsid w:val="004D6AB4"/>
    <w:rsid w:val="004D7C74"/>
    <w:rsid w:val="004E0687"/>
    <w:rsid w:val="004E0FAB"/>
    <w:rsid w:val="004E1D44"/>
    <w:rsid w:val="004E2F62"/>
    <w:rsid w:val="004E4727"/>
    <w:rsid w:val="004E4BCD"/>
    <w:rsid w:val="004E4C07"/>
    <w:rsid w:val="004E4DBB"/>
    <w:rsid w:val="004E5FCA"/>
    <w:rsid w:val="004E602B"/>
    <w:rsid w:val="004E627A"/>
    <w:rsid w:val="004E6331"/>
    <w:rsid w:val="004E690D"/>
    <w:rsid w:val="004E6B6C"/>
    <w:rsid w:val="004E7F9C"/>
    <w:rsid w:val="004F2942"/>
    <w:rsid w:val="004F29AA"/>
    <w:rsid w:val="004F30AC"/>
    <w:rsid w:val="004F3493"/>
    <w:rsid w:val="004F3BE7"/>
    <w:rsid w:val="004F476C"/>
    <w:rsid w:val="004F58BD"/>
    <w:rsid w:val="004F5A41"/>
    <w:rsid w:val="004F64CA"/>
    <w:rsid w:val="00500698"/>
    <w:rsid w:val="00503BE3"/>
    <w:rsid w:val="00504518"/>
    <w:rsid w:val="00504AE0"/>
    <w:rsid w:val="00504E58"/>
    <w:rsid w:val="005056C4"/>
    <w:rsid w:val="00505809"/>
    <w:rsid w:val="005062D7"/>
    <w:rsid w:val="00506AEF"/>
    <w:rsid w:val="005072B2"/>
    <w:rsid w:val="00512B09"/>
    <w:rsid w:val="00512C3E"/>
    <w:rsid w:val="00513B0E"/>
    <w:rsid w:val="00513DD4"/>
    <w:rsid w:val="00513FD5"/>
    <w:rsid w:val="0051409E"/>
    <w:rsid w:val="005148C1"/>
    <w:rsid w:val="00515407"/>
    <w:rsid w:val="005158C8"/>
    <w:rsid w:val="0051710D"/>
    <w:rsid w:val="005177B4"/>
    <w:rsid w:val="00517D6D"/>
    <w:rsid w:val="00520AA8"/>
    <w:rsid w:val="00520EE0"/>
    <w:rsid w:val="00521A49"/>
    <w:rsid w:val="00522C75"/>
    <w:rsid w:val="00522FAD"/>
    <w:rsid w:val="005236C0"/>
    <w:rsid w:val="005249B3"/>
    <w:rsid w:val="005251A0"/>
    <w:rsid w:val="005251C0"/>
    <w:rsid w:val="005252A9"/>
    <w:rsid w:val="0052551F"/>
    <w:rsid w:val="005258F0"/>
    <w:rsid w:val="0052669B"/>
    <w:rsid w:val="00526ACE"/>
    <w:rsid w:val="00527D4D"/>
    <w:rsid w:val="00530087"/>
    <w:rsid w:val="00530DA9"/>
    <w:rsid w:val="005317D1"/>
    <w:rsid w:val="00533111"/>
    <w:rsid w:val="0053425E"/>
    <w:rsid w:val="005354A0"/>
    <w:rsid w:val="005361DF"/>
    <w:rsid w:val="005405F6"/>
    <w:rsid w:val="0054111C"/>
    <w:rsid w:val="00541635"/>
    <w:rsid w:val="00542695"/>
    <w:rsid w:val="0054382D"/>
    <w:rsid w:val="00543B0C"/>
    <w:rsid w:val="00544C84"/>
    <w:rsid w:val="005467FC"/>
    <w:rsid w:val="00547428"/>
    <w:rsid w:val="00547B8A"/>
    <w:rsid w:val="00550397"/>
    <w:rsid w:val="0055080E"/>
    <w:rsid w:val="00550F27"/>
    <w:rsid w:val="00551497"/>
    <w:rsid w:val="00551B16"/>
    <w:rsid w:val="00551C35"/>
    <w:rsid w:val="005523A7"/>
    <w:rsid w:val="00552C0C"/>
    <w:rsid w:val="00552E97"/>
    <w:rsid w:val="005544DF"/>
    <w:rsid w:val="00554EB6"/>
    <w:rsid w:val="00554FD9"/>
    <w:rsid w:val="005550B9"/>
    <w:rsid w:val="005554D8"/>
    <w:rsid w:val="005557A5"/>
    <w:rsid w:val="00555D75"/>
    <w:rsid w:val="0056001A"/>
    <w:rsid w:val="00560DF0"/>
    <w:rsid w:val="00561A93"/>
    <w:rsid w:val="00561E4B"/>
    <w:rsid w:val="00562249"/>
    <w:rsid w:val="005625A5"/>
    <w:rsid w:val="005625A6"/>
    <w:rsid w:val="005626FA"/>
    <w:rsid w:val="005627D9"/>
    <w:rsid w:val="00563772"/>
    <w:rsid w:val="005656EC"/>
    <w:rsid w:val="005661FD"/>
    <w:rsid w:val="00566B61"/>
    <w:rsid w:val="00566B62"/>
    <w:rsid w:val="00567705"/>
    <w:rsid w:val="00570A8F"/>
    <w:rsid w:val="00570F32"/>
    <w:rsid w:val="00571D68"/>
    <w:rsid w:val="00572A18"/>
    <w:rsid w:val="00572EFF"/>
    <w:rsid w:val="00573685"/>
    <w:rsid w:val="0057436B"/>
    <w:rsid w:val="00574427"/>
    <w:rsid w:val="005744B5"/>
    <w:rsid w:val="005746A0"/>
    <w:rsid w:val="00574A19"/>
    <w:rsid w:val="00574C02"/>
    <w:rsid w:val="00575040"/>
    <w:rsid w:val="005757E1"/>
    <w:rsid w:val="00577276"/>
    <w:rsid w:val="0057787E"/>
    <w:rsid w:val="005779FA"/>
    <w:rsid w:val="00577D7F"/>
    <w:rsid w:val="00577F1B"/>
    <w:rsid w:val="00580A24"/>
    <w:rsid w:val="00580B78"/>
    <w:rsid w:val="00580FD6"/>
    <w:rsid w:val="005814EB"/>
    <w:rsid w:val="005830D3"/>
    <w:rsid w:val="005854CF"/>
    <w:rsid w:val="005859F0"/>
    <w:rsid w:val="005865B5"/>
    <w:rsid w:val="00586BCE"/>
    <w:rsid w:val="00587211"/>
    <w:rsid w:val="00587897"/>
    <w:rsid w:val="00587FEF"/>
    <w:rsid w:val="005913AE"/>
    <w:rsid w:val="00591AF8"/>
    <w:rsid w:val="00592563"/>
    <w:rsid w:val="00592589"/>
    <w:rsid w:val="00592A0A"/>
    <w:rsid w:val="00592D8C"/>
    <w:rsid w:val="00593090"/>
    <w:rsid w:val="00593140"/>
    <w:rsid w:val="00593978"/>
    <w:rsid w:val="005947FE"/>
    <w:rsid w:val="005950FB"/>
    <w:rsid w:val="005953C0"/>
    <w:rsid w:val="00596810"/>
    <w:rsid w:val="00596AD7"/>
    <w:rsid w:val="00597523"/>
    <w:rsid w:val="005A05FA"/>
    <w:rsid w:val="005A16F9"/>
    <w:rsid w:val="005A4E20"/>
    <w:rsid w:val="005A638D"/>
    <w:rsid w:val="005A6635"/>
    <w:rsid w:val="005A68A9"/>
    <w:rsid w:val="005A68C5"/>
    <w:rsid w:val="005A68F6"/>
    <w:rsid w:val="005A7128"/>
    <w:rsid w:val="005B0764"/>
    <w:rsid w:val="005B0808"/>
    <w:rsid w:val="005B17B5"/>
    <w:rsid w:val="005B29B7"/>
    <w:rsid w:val="005B2E7F"/>
    <w:rsid w:val="005B453A"/>
    <w:rsid w:val="005B48FF"/>
    <w:rsid w:val="005B4F55"/>
    <w:rsid w:val="005B5601"/>
    <w:rsid w:val="005B594D"/>
    <w:rsid w:val="005B5EB2"/>
    <w:rsid w:val="005B6291"/>
    <w:rsid w:val="005B63C9"/>
    <w:rsid w:val="005B7E8A"/>
    <w:rsid w:val="005C03E5"/>
    <w:rsid w:val="005C0AA2"/>
    <w:rsid w:val="005C2862"/>
    <w:rsid w:val="005C42B2"/>
    <w:rsid w:val="005C48A7"/>
    <w:rsid w:val="005C5589"/>
    <w:rsid w:val="005C66F0"/>
    <w:rsid w:val="005C6850"/>
    <w:rsid w:val="005C6883"/>
    <w:rsid w:val="005C6FED"/>
    <w:rsid w:val="005C7764"/>
    <w:rsid w:val="005C7A40"/>
    <w:rsid w:val="005C7DA3"/>
    <w:rsid w:val="005D01D3"/>
    <w:rsid w:val="005D1A3F"/>
    <w:rsid w:val="005D1A9E"/>
    <w:rsid w:val="005D1E4E"/>
    <w:rsid w:val="005D6098"/>
    <w:rsid w:val="005D7C4E"/>
    <w:rsid w:val="005D7C69"/>
    <w:rsid w:val="005E2330"/>
    <w:rsid w:val="005E319C"/>
    <w:rsid w:val="005E43E6"/>
    <w:rsid w:val="005E5430"/>
    <w:rsid w:val="005E5858"/>
    <w:rsid w:val="005E6A9B"/>
    <w:rsid w:val="005E747B"/>
    <w:rsid w:val="005F0CC0"/>
    <w:rsid w:val="005F12D8"/>
    <w:rsid w:val="005F1397"/>
    <w:rsid w:val="005F1916"/>
    <w:rsid w:val="005F1FC8"/>
    <w:rsid w:val="005F28B0"/>
    <w:rsid w:val="005F3EE2"/>
    <w:rsid w:val="005F4175"/>
    <w:rsid w:val="005F47D0"/>
    <w:rsid w:val="005F5323"/>
    <w:rsid w:val="005F590E"/>
    <w:rsid w:val="005F66BC"/>
    <w:rsid w:val="005F7A0A"/>
    <w:rsid w:val="005F7A1B"/>
    <w:rsid w:val="005F7CB6"/>
    <w:rsid w:val="005F7F4B"/>
    <w:rsid w:val="00600260"/>
    <w:rsid w:val="006006C4"/>
    <w:rsid w:val="00600A67"/>
    <w:rsid w:val="006012A7"/>
    <w:rsid w:val="00601BFD"/>
    <w:rsid w:val="006033F5"/>
    <w:rsid w:val="00603518"/>
    <w:rsid w:val="00603D23"/>
    <w:rsid w:val="006058CA"/>
    <w:rsid w:val="00605AA4"/>
    <w:rsid w:val="0060750B"/>
    <w:rsid w:val="00607518"/>
    <w:rsid w:val="0060794D"/>
    <w:rsid w:val="00610E70"/>
    <w:rsid w:val="00610E9B"/>
    <w:rsid w:val="006113D1"/>
    <w:rsid w:val="006121D0"/>
    <w:rsid w:val="00612834"/>
    <w:rsid w:val="00612D91"/>
    <w:rsid w:val="00612F08"/>
    <w:rsid w:val="006135AE"/>
    <w:rsid w:val="006141C1"/>
    <w:rsid w:val="0061522F"/>
    <w:rsid w:val="00615367"/>
    <w:rsid w:val="00615791"/>
    <w:rsid w:val="006158D5"/>
    <w:rsid w:val="0061650C"/>
    <w:rsid w:val="00616E5C"/>
    <w:rsid w:val="006177A4"/>
    <w:rsid w:val="00617973"/>
    <w:rsid w:val="006201EE"/>
    <w:rsid w:val="006212B7"/>
    <w:rsid w:val="00621914"/>
    <w:rsid w:val="00621976"/>
    <w:rsid w:val="00623642"/>
    <w:rsid w:val="006241D7"/>
    <w:rsid w:val="006256F1"/>
    <w:rsid w:val="00625D83"/>
    <w:rsid w:val="00626125"/>
    <w:rsid w:val="006276DB"/>
    <w:rsid w:val="00631DFE"/>
    <w:rsid w:val="00632DF0"/>
    <w:rsid w:val="00634010"/>
    <w:rsid w:val="00636E38"/>
    <w:rsid w:val="00637501"/>
    <w:rsid w:val="00637555"/>
    <w:rsid w:val="00637F87"/>
    <w:rsid w:val="0064025C"/>
    <w:rsid w:val="00640FF1"/>
    <w:rsid w:val="00641DC5"/>
    <w:rsid w:val="00641F80"/>
    <w:rsid w:val="00643292"/>
    <w:rsid w:val="006437C6"/>
    <w:rsid w:val="00643857"/>
    <w:rsid w:val="00645D3D"/>
    <w:rsid w:val="006465B1"/>
    <w:rsid w:val="00646E2A"/>
    <w:rsid w:val="0064700A"/>
    <w:rsid w:val="00647404"/>
    <w:rsid w:val="006505A3"/>
    <w:rsid w:val="00651A7C"/>
    <w:rsid w:val="00651BDF"/>
    <w:rsid w:val="006537D9"/>
    <w:rsid w:val="00654EFD"/>
    <w:rsid w:val="00657340"/>
    <w:rsid w:val="00657CF6"/>
    <w:rsid w:val="006602B2"/>
    <w:rsid w:val="006623B2"/>
    <w:rsid w:val="006623E7"/>
    <w:rsid w:val="0066255D"/>
    <w:rsid w:val="00662772"/>
    <w:rsid w:val="006628C2"/>
    <w:rsid w:val="00662B80"/>
    <w:rsid w:val="00664691"/>
    <w:rsid w:val="00664E63"/>
    <w:rsid w:val="00664F07"/>
    <w:rsid w:val="00665E80"/>
    <w:rsid w:val="0066619F"/>
    <w:rsid w:val="006676A9"/>
    <w:rsid w:val="006678B8"/>
    <w:rsid w:val="00667A70"/>
    <w:rsid w:val="00667DEF"/>
    <w:rsid w:val="006704CB"/>
    <w:rsid w:val="00670CCF"/>
    <w:rsid w:val="00672946"/>
    <w:rsid w:val="00672C45"/>
    <w:rsid w:val="00672E34"/>
    <w:rsid w:val="0067332C"/>
    <w:rsid w:val="006733E2"/>
    <w:rsid w:val="00673401"/>
    <w:rsid w:val="00673E5D"/>
    <w:rsid w:val="00673F2B"/>
    <w:rsid w:val="00674C35"/>
    <w:rsid w:val="00674CC8"/>
    <w:rsid w:val="00674DCA"/>
    <w:rsid w:val="00676089"/>
    <w:rsid w:val="00680162"/>
    <w:rsid w:val="006807BB"/>
    <w:rsid w:val="006814F1"/>
    <w:rsid w:val="00681E95"/>
    <w:rsid w:val="00682720"/>
    <w:rsid w:val="00682E2C"/>
    <w:rsid w:val="006833F6"/>
    <w:rsid w:val="00684539"/>
    <w:rsid w:val="00684CA1"/>
    <w:rsid w:val="00685259"/>
    <w:rsid w:val="006852C7"/>
    <w:rsid w:val="00685C5A"/>
    <w:rsid w:val="00686321"/>
    <w:rsid w:val="00687328"/>
    <w:rsid w:val="00690691"/>
    <w:rsid w:val="006915B3"/>
    <w:rsid w:val="00692D08"/>
    <w:rsid w:val="00693074"/>
    <w:rsid w:val="00693444"/>
    <w:rsid w:val="00694DB1"/>
    <w:rsid w:val="00695A4B"/>
    <w:rsid w:val="006A010B"/>
    <w:rsid w:val="006A0347"/>
    <w:rsid w:val="006A1492"/>
    <w:rsid w:val="006A1F31"/>
    <w:rsid w:val="006A3442"/>
    <w:rsid w:val="006A37BC"/>
    <w:rsid w:val="006A3C3A"/>
    <w:rsid w:val="006A4440"/>
    <w:rsid w:val="006A7784"/>
    <w:rsid w:val="006A7948"/>
    <w:rsid w:val="006B015A"/>
    <w:rsid w:val="006B02C6"/>
    <w:rsid w:val="006B0B06"/>
    <w:rsid w:val="006B29F8"/>
    <w:rsid w:val="006B30F9"/>
    <w:rsid w:val="006B38D2"/>
    <w:rsid w:val="006B4E6C"/>
    <w:rsid w:val="006B5776"/>
    <w:rsid w:val="006B71B4"/>
    <w:rsid w:val="006B7D55"/>
    <w:rsid w:val="006C1441"/>
    <w:rsid w:val="006C1727"/>
    <w:rsid w:val="006C298A"/>
    <w:rsid w:val="006C2E28"/>
    <w:rsid w:val="006C32FD"/>
    <w:rsid w:val="006C37E2"/>
    <w:rsid w:val="006C48B7"/>
    <w:rsid w:val="006C54BC"/>
    <w:rsid w:val="006C5FF1"/>
    <w:rsid w:val="006C687F"/>
    <w:rsid w:val="006C7917"/>
    <w:rsid w:val="006D0C99"/>
    <w:rsid w:val="006D0D73"/>
    <w:rsid w:val="006D0EC0"/>
    <w:rsid w:val="006D0FCC"/>
    <w:rsid w:val="006D17C6"/>
    <w:rsid w:val="006D1C3E"/>
    <w:rsid w:val="006D22D4"/>
    <w:rsid w:val="006D51AD"/>
    <w:rsid w:val="006D532D"/>
    <w:rsid w:val="006D6302"/>
    <w:rsid w:val="006D699D"/>
    <w:rsid w:val="006D6E38"/>
    <w:rsid w:val="006D7DA5"/>
    <w:rsid w:val="006E0D57"/>
    <w:rsid w:val="006E0F6E"/>
    <w:rsid w:val="006E1558"/>
    <w:rsid w:val="006E24B4"/>
    <w:rsid w:val="006E2FED"/>
    <w:rsid w:val="006E4EEF"/>
    <w:rsid w:val="006E5165"/>
    <w:rsid w:val="006E53AB"/>
    <w:rsid w:val="006E5782"/>
    <w:rsid w:val="006E5DA2"/>
    <w:rsid w:val="006E6231"/>
    <w:rsid w:val="006E6618"/>
    <w:rsid w:val="006E6D10"/>
    <w:rsid w:val="006E75C8"/>
    <w:rsid w:val="006F10C9"/>
    <w:rsid w:val="006F2196"/>
    <w:rsid w:val="006F39D2"/>
    <w:rsid w:val="006F4195"/>
    <w:rsid w:val="006F5234"/>
    <w:rsid w:val="006F6061"/>
    <w:rsid w:val="006F6805"/>
    <w:rsid w:val="006F6B40"/>
    <w:rsid w:val="006F74BB"/>
    <w:rsid w:val="006F7E21"/>
    <w:rsid w:val="006F7F05"/>
    <w:rsid w:val="00700126"/>
    <w:rsid w:val="00701B28"/>
    <w:rsid w:val="00703761"/>
    <w:rsid w:val="0070476C"/>
    <w:rsid w:val="00704796"/>
    <w:rsid w:val="007047CD"/>
    <w:rsid w:val="00704894"/>
    <w:rsid w:val="007048E2"/>
    <w:rsid w:val="00705E06"/>
    <w:rsid w:val="0070616B"/>
    <w:rsid w:val="007061A2"/>
    <w:rsid w:val="00706E5C"/>
    <w:rsid w:val="00706FDA"/>
    <w:rsid w:val="00707338"/>
    <w:rsid w:val="007075E3"/>
    <w:rsid w:val="00707DFB"/>
    <w:rsid w:val="00710528"/>
    <w:rsid w:val="00711F9A"/>
    <w:rsid w:val="00713810"/>
    <w:rsid w:val="00713C93"/>
    <w:rsid w:val="007144A3"/>
    <w:rsid w:val="00715298"/>
    <w:rsid w:val="0071570D"/>
    <w:rsid w:val="0071591F"/>
    <w:rsid w:val="0071598A"/>
    <w:rsid w:val="007159F1"/>
    <w:rsid w:val="007169C6"/>
    <w:rsid w:val="00716A17"/>
    <w:rsid w:val="0071740F"/>
    <w:rsid w:val="0071746D"/>
    <w:rsid w:val="00717E15"/>
    <w:rsid w:val="007207D5"/>
    <w:rsid w:val="00720EE7"/>
    <w:rsid w:val="00721980"/>
    <w:rsid w:val="00721A6F"/>
    <w:rsid w:val="00721DBB"/>
    <w:rsid w:val="007228B8"/>
    <w:rsid w:val="00722968"/>
    <w:rsid w:val="0072350E"/>
    <w:rsid w:val="007236F6"/>
    <w:rsid w:val="00723E5B"/>
    <w:rsid w:val="00723ECB"/>
    <w:rsid w:val="00725003"/>
    <w:rsid w:val="007250A8"/>
    <w:rsid w:val="00726A90"/>
    <w:rsid w:val="00726C1A"/>
    <w:rsid w:val="00727F10"/>
    <w:rsid w:val="00730325"/>
    <w:rsid w:val="007303A5"/>
    <w:rsid w:val="00730B3E"/>
    <w:rsid w:val="00730B5F"/>
    <w:rsid w:val="00731483"/>
    <w:rsid w:val="00731946"/>
    <w:rsid w:val="0073271C"/>
    <w:rsid w:val="00733BD2"/>
    <w:rsid w:val="00733D33"/>
    <w:rsid w:val="00734070"/>
    <w:rsid w:val="0073420B"/>
    <w:rsid w:val="0073459D"/>
    <w:rsid w:val="00734740"/>
    <w:rsid w:val="00734899"/>
    <w:rsid w:val="0073521F"/>
    <w:rsid w:val="007357BE"/>
    <w:rsid w:val="007359B4"/>
    <w:rsid w:val="00737353"/>
    <w:rsid w:val="007376C8"/>
    <w:rsid w:val="00737C8B"/>
    <w:rsid w:val="007416DA"/>
    <w:rsid w:val="00741B70"/>
    <w:rsid w:val="00742D47"/>
    <w:rsid w:val="00742F17"/>
    <w:rsid w:val="007431C2"/>
    <w:rsid w:val="0074402F"/>
    <w:rsid w:val="00744082"/>
    <w:rsid w:val="007440CC"/>
    <w:rsid w:val="00744698"/>
    <w:rsid w:val="00744E6B"/>
    <w:rsid w:val="00745AB9"/>
    <w:rsid w:val="00745F56"/>
    <w:rsid w:val="0074635E"/>
    <w:rsid w:val="0074760E"/>
    <w:rsid w:val="0074789D"/>
    <w:rsid w:val="00747A41"/>
    <w:rsid w:val="00747CCA"/>
    <w:rsid w:val="00750975"/>
    <w:rsid w:val="007546D3"/>
    <w:rsid w:val="00754ABA"/>
    <w:rsid w:val="0075623E"/>
    <w:rsid w:val="007569CB"/>
    <w:rsid w:val="007571C8"/>
    <w:rsid w:val="007571E9"/>
    <w:rsid w:val="00757582"/>
    <w:rsid w:val="007579E0"/>
    <w:rsid w:val="00760F9F"/>
    <w:rsid w:val="007624B2"/>
    <w:rsid w:val="007627D9"/>
    <w:rsid w:val="00763696"/>
    <w:rsid w:val="007648EA"/>
    <w:rsid w:val="0076617D"/>
    <w:rsid w:val="00766198"/>
    <w:rsid w:val="00767161"/>
    <w:rsid w:val="00767726"/>
    <w:rsid w:val="00770B71"/>
    <w:rsid w:val="0077121B"/>
    <w:rsid w:val="00771436"/>
    <w:rsid w:val="007715DA"/>
    <w:rsid w:val="007720D3"/>
    <w:rsid w:val="00772373"/>
    <w:rsid w:val="00772C82"/>
    <w:rsid w:val="00772D39"/>
    <w:rsid w:val="007734A1"/>
    <w:rsid w:val="00773661"/>
    <w:rsid w:val="00773EED"/>
    <w:rsid w:val="007747D3"/>
    <w:rsid w:val="0077485E"/>
    <w:rsid w:val="00774DA6"/>
    <w:rsid w:val="00775132"/>
    <w:rsid w:val="007751AD"/>
    <w:rsid w:val="00776A8F"/>
    <w:rsid w:val="007771A5"/>
    <w:rsid w:val="007772A9"/>
    <w:rsid w:val="007810E0"/>
    <w:rsid w:val="0078203C"/>
    <w:rsid w:val="00783D8C"/>
    <w:rsid w:val="007849E4"/>
    <w:rsid w:val="00785AED"/>
    <w:rsid w:val="00785B1C"/>
    <w:rsid w:val="00786518"/>
    <w:rsid w:val="00786F89"/>
    <w:rsid w:val="00787117"/>
    <w:rsid w:val="00790B6F"/>
    <w:rsid w:val="00790C50"/>
    <w:rsid w:val="00790E41"/>
    <w:rsid w:val="00791C13"/>
    <w:rsid w:val="00791CEF"/>
    <w:rsid w:val="00791E6E"/>
    <w:rsid w:val="00791EFD"/>
    <w:rsid w:val="00795131"/>
    <w:rsid w:val="007952C9"/>
    <w:rsid w:val="00795354"/>
    <w:rsid w:val="00795CD4"/>
    <w:rsid w:val="00795F89"/>
    <w:rsid w:val="00796055"/>
    <w:rsid w:val="00796457"/>
    <w:rsid w:val="007A0028"/>
    <w:rsid w:val="007A0FC3"/>
    <w:rsid w:val="007A1546"/>
    <w:rsid w:val="007A228C"/>
    <w:rsid w:val="007A24F5"/>
    <w:rsid w:val="007A2895"/>
    <w:rsid w:val="007A368E"/>
    <w:rsid w:val="007A5868"/>
    <w:rsid w:val="007A60F4"/>
    <w:rsid w:val="007A7AEF"/>
    <w:rsid w:val="007A7C0D"/>
    <w:rsid w:val="007B04CE"/>
    <w:rsid w:val="007B152D"/>
    <w:rsid w:val="007B178C"/>
    <w:rsid w:val="007B186D"/>
    <w:rsid w:val="007B1CF3"/>
    <w:rsid w:val="007B206E"/>
    <w:rsid w:val="007B3308"/>
    <w:rsid w:val="007B3D87"/>
    <w:rsid w:val="007B4510"/>
    <w:rsid w:val="007B598C"/>
    <w:rsid w:val="007B5BD0"/>
    <w:rsid w:val="007B5D1C"/>
    <w:rsid w:val="007B5E8A"/>
    <w:rsid w:val="007B6213"/>
    <w:rsid w:val="007B6871"/>
    <w:rsid w:val="007B6897"/>
    <w:rsid w:val="007B7086"/>
    <w:rsid w:val="007C0031"/>
    <w:rsid w:val="007C1B38"/>
    <w:rsid w:val="007C1B4C"/>
    <w:rsid w:val="007C1C13"/>
    <w:rsid w:val="007C3D33"/>
    <w:rsid w:val="007C4332"/>
    <w:rsid w:val="007C5479"/>
    <w:rsid w:val="007C681F"/>
    <w:rsid w:val="007C7DE2"/>
    <w:rsid w:val="007D10D1"/>
    <w:rsid w:val="007D14E3"/>
    <w:rsid w:val="007D1988"/>
    <w:rsid w:val="007D2341"/>
    <w:rsid w:val="007D294A"/>
    <w:rsid w:val="007D338D"/>
    <w:rsid w:val="007D3539"/>
    <w:rsid w:val="007D42C4"/>
    <w:rsid w:val="007D47D2"/>
    <w:rsid w:val="007D53DC"/>
    <w:rsid w:val="007D5D97"/>
    <w:rsid w:val="007D6EC0"/>
    <w:rsid w:val="007D6F80"/>
    <w:rsid w:val="007D7E1D"/>
    <w:rsid w:val="007D7F6C"/>
    <w:rsid w:val="007E0687"/>
    <w:rsid w:val="007E0D95"/>
    <w:rsid w:val="007E1844"/>
    <w:rsid w:val="007E19C5"/>
    <w:rsid w:val="007E1FDC"/>
    <w:rsid w:val="007E2A49"/>
    <w:rsid w:val="007E36CB"/>
    <w:rsid w:val="007E4AD1"/>
    <w:rsid w:val="007E4AF2"/>
    <w:rsid w:val="007E4D39"/>
    <w:rsid w:val="007E5094"/>
    <w:rsid w:val="007E63A5"/>
    <w:rsid w:val="007E660B"/>
    <w:rsid w:val="007E73CD"/>
    <w:rsid w:val="007E7D5D"/>
    <w:rsid w:val="007E7E14"/>
    <w:rsid w:val="007F08BF"/>
    <w:rsid w:val="007F0DB8"/>
    <w:rsid w:val="007F2069"/>
    <w:rsid w:val="007F25DC"/>
    <w:rsid w:val="007F284A"/>
    <w:rsid w:val="007F2A39"/>
    <w:rsid w:val="007F616E"/>
    <w:rsid w:val="007F65BF"/>
    <w:rsid w:val="007F6B02"/>
    <w:rsid w:val="007F6D38"/>
    <w:rsid w:val="007F7D42"/>
    <w:rsid w:val="00800270"/>
    <w:rsid w:val="008015B7"/>
    <w:rsid w:val="00802196"/>
    <w:rsid w:val="00802317"/>
    <w:rsid w:val="00802F62"/>
    <w:rsid w:val="0080486B"/>
    <w:rsid w:val="00804C63"/>
    <w:rsid w:val="00806097"/>
    <w:rsid w:val="00806212"/>
    <w:rsid w:val="008063BA"/>
    <w:rsid w:val="0080741C"/>
    <w:rsid w:val="0081131C"/>
    <w:rsid w:val="0081133E"/>
    <w:rsid w:val="008124F5"/>
    <w:rsid w:val="00812820"/>
    <w:rsid w:val="008133B6"/>
    <w:rsid w:val="00813B1D"/>
    <w:rsid w:val="00813E14"/>
    <w:rsid w:val="008154CB"/>
    <w:rsid w:val="008155EB"/>
    <w:rsid w:val="008163AA"/>
    <w:rsid w:val="008168DE"/>
    <w:rsid w:val="0082002E"/>
    <w:rsid w:val="00821DFA"/>
    <w:rsid w:val="00823827"/>
    <w:rsid w:val="00823FCE"/>
    <w:rsid w:val="008260B5"/>
    <w:rsid w:val="0082721A"/>
    <w:rsid w:val="00827DCE"/>
    <w:rsid w:val="0083026D"/>
    <w:rsid w:val="00830DC8"/>
    <w:rsid w:val="0083100D"/>
    <w:rsid w:val="00831D24"/>
    <w:rsid w:val="0083469F"/>
    <w:rsid w:val="00834EA9"/>
    <w:rsid w:val="00835114"/>
    <w:rsid w:val="0083568B"/>
    <w:rsid w:val="008356D5"/>
    <w:rsid w:val="0083708B"/>
    <w:rsid w:val="008372EF"/>
    <w:rsid w:val="0084097F"/>
    <w:rsid w:val="00840D2E"/>
    <w:rsid w:val="00841155"/>
    <w:rsid w:val="00841778"/>
    <w:rsid w:val="00842220"/>
    <w:rsid w:val="00842310"/>
    <w:rsid w:val="00842383"/>
    <w:rsid w:val="008424D6"/>
    <w:rsid w:val="00843544"/>
    <w:rsid w:val="00843664"/>
    <w:rsid w:val="0084434D"/>
    <w:rsid w:val="00844D98"/>
    <w:rsid w:val="00846BF9"/>
    <w:rsid w:val="00846DD2"/>
    <w:rsid w:val="008476A0"/>
    <w:rsid w:val="008500A4"/>
    <w:rsid w:val="008512F5"/>
    <w:rsid w:val="008522B2"/>
    <w:rsid w:val="00852978"/>
    <w:rsid w:val="00852AE3"/>
    <w:rsid w:val="00853FF5"/>
    <w:rsid w:val="00854093"/>
    <w:rsid w:val="00854097"/>
    <w:rsid w:val="008551BC"/>
    <w:rsid w:val="00855EEB"/>
    <w:rsid w:val="00855F06"/>
    <w:rsid w:val="00856C48"/>
    <w:rsid w:val="0085746A"/>
    <w:rsid w:val="00860100"/>
    <w:rsid w:val="00862B92"/>
    <w:rsid w:val="00863230"/>
    <w:rsid w:val="00863FD0"/>
    <w:rsid w:val="00866A07"/>
    <w:rsid w:val="0086751C"/>
    <w:rsid w:val="0087084D"/>
    <w:rsid w:val="00871686"/>
    <w:rsid w:val="008717D8"/>
    <w:rsid w:val="0087188D"/>
    <w:rsid w:val="0087215C"/>
    <w:rsid w:val="00874F2C"/>
    <w:rsid w:val="008800E4"/>
    <w:rsid w:val="008813AD"/>
    <w:rsid w:val="00881AAB"/>
    <w:rsid w:val="008821F1"/>
    <w:rsid w:val="00882714"/>
    <w:rsid w:val="00882745"/>
    <w:rsid w:val="00884A4D"/>
    <w:rsid w:val="00885D66"/>
    <w:rsid w:val="008875FE"/>
    <w:rsid w:val="00887F8E"/>
    <w:rsid w:val="00890195"/>
    <w:rsid w:val="00890B4F"/>
    <w:rsid w:val="00890F84"/>
    <w:rsid w:val="00891564"/>
    <w:rsid w:val="00893193"/>
    <w:rsid w:val="008950DB"/>
    <w:rsid w:val="00895AA4"/>
    <w:rsid w:val="00896234"/>
    <w:rsid w:val="00896AA2"/>
    <w:rsid w:val="00897BAA"/>
    <w:rsid w:val="00897E43"/>
    <w:rsid w:val="008A089A"/>
    <w:rsid w:val="008A0CCF"/>
    <w:rsid w:val="008A152E"/>
    <w:rsid w:val="008A161B"/>
    <w:rsid w:val="008A17E4"/>
    <w:rsid w:val="008A26E1"/>
    <w:rsid w:val="008A2975"/>
    <w:rsid w:val="008A3367"/>
    <w:rsid w:val="008A3855"/>
    <w:rsid w:val="008A72A5"/>
    <w:rsid w:val="008A7717"/>
    <w:rsid w:val="008A790B"/>
    <w:rsid w:val="008B05C0"/>
    <w:rsid w:val="008B149C"/>
    <w:rsid w:val="008B1F77"/>
    <w:rsid w:val="008B2A95"/>
    <w:rsid w:val="008B2ED4"/>
    <w:rsid w:val="008B34DD"/>
    <w:rsid w:val="008B48B4"/>
    <w:rsid w:val="008B4A9E"/>
    <w:rsid w:val="008C02A3"/>
    <w:rsid w:val="008C2559"/>
    <w:rsid w:val="008C2B9F"/>
    <w:rsid w:val="008C3782"/>
    <w:rsid w:val="008C38CC"/>
    <w:rsid w:val="008C3D83"/>
    <w:rsid w:val="008C4731"/>
    <w:rsid w:val="008C4936"/>
    <w:rsid w:val="008C5738"/>
    <w:rsid w:val="008C59B9"/>
    <w:rsid w:val="008C7221"/>
    <w:rsid w:val="008C731A"/>
    <w:rsid w:val="008C736A"/>
    <w:rsid w:val="008C78B3"/>
    <w:rsid w:val="008C7CB9"/>
    <w:rsid w:val="008C7D2C"/>
    <w:rsid w:val="008C7EAD"/>
    <w:rsid w:val="008D09A9"/>
    <w:rsid w:val="008D1D5E"/>
    <w:rsid w:val="008D2844"/>
    <w:rsid w:val="008D3CF7"/>
    <w:rsid w:val="008D46A5"/>
    <w:rsid w:val="008D4773"/>
    <w:rsid w:val="008D4800"/>
    <w:rsid w:val="008D5C2E"/>
    <w:rsid w:val="008D6152"/>
    <w:rsid w:val="008D79D7"/>
    <w:rsid w:val="008E02EA"/>
    <w:rsid w:val="008E067E"/>
    <w:rsid w:val="008E0BA2"/>
    <w:rsid w:val="008E1AC7"/>
    <w:rsid w:val="008E1B24"/>
    <w:rsid w:val="008E24AF"/>
    <w:rsid w:val="008E2732"/>
    <w:rsid w:val="008E28F7"/>
    <w:rsid w:val="008E4BE4"/>
    <w:rsid w:val="008E66BF"/>
    <w:rsid w:val="008E67A9"/>
    <w:rsid w:val="008F0B9A"/>
    <w:rsid w:val="008F0F81"/>
    <w:rsid w:val="008F11BE"/>
    <w:rsid w:val="008F1B4E"/>
    <w:rsid w:val="008F2953"/>
    <w:rsid w:val="008F35BC"/>
    <w:rsid w:val="008F4160"/>
    <w:rsid w:val="008F443B"/>
    <w:rsid w:val="008F477C"/>
    <w:rsid w:val="008F5336"/>
    <w:rsid w:val="008F5E92"/>
    <w:rsid w:val="008F60B6"/>
    <w:rsid w:val="008F6532"/>
    <w:rsid w:val="008F75BF"/>
    <w:rsid w:val="008F7972"/>
    <w:rsid w:val="008F7E34"/>
    <w:rsid w:val="008F7F40"/>
    <w:rsid w:val="0090078E"/>
    <w:rsid w:val="00902328"/>
    <w:rsid w:val="009027DC"/>
    <w:rsid w:val="009028C9"/>
    <w:rsid w:val="00905263"/>
    <w:rsid w:val="00906206"/>
    <w:rsid w:val="009063E3"/>
    <w:rsid w:val="00906EDB"/>
    <w:rsid w:val="00907A30"/>
    <w:rsid w:val="00910352"/>
    <w:rsid w:val="00910B28"/>
    <w:rsid w:val="0091111F"/>
    <w:rsid w:val="00911620"/>
    <w:rsid w:val="00911A14"/>
    <w:rsid w:val="00912276"/>
    <w:rsid w:val="009124AA"/>
    <w:rsid w:val="00912AA5"/>
    <w:rsid w:val="009149A2"/>
    <w:rsid w:val="009153F1"/>
    <w:rsid w:val="00915677"/>
    <w:rsid w:val="00915D01"/>
    <w:rsid w:val="00916526"/>
    <w:rsid w:val="00917D77"/>
    <w:rsid w:val="00921113"/>
    <w:rsid w:val="00921859"/>
    <w:rsid w:val="009225E4"/>
    <w:rsid w:val="0092261C"/>
    <w:rsid w:val="00923540"/>
    <w:rsid w:val="009239D7"/>
    <w:rsid w:val="00924418"/>
    <w:rsid w:val="009258A8"/>
    <w:rsid w:val="00926179"/>
    <w:rsid w:val="00926767"/>
    <w:rsid w:val="00926D2C"/>
    <w:rsid w:val="00927DDD"/>
    <w:rsid w:val="00931D86"/>
    <w:rsid w:val="00932318"/>
    <w:rsid w:val="00934412"/>
    <w:rsid w:val="00934A7E"/>
    <w:rsid w:val="00935D0A"/>
    <w:rsid w:val="00935E03"/>
    <w:rsid w:val="009361D5"/>
    <w:rsid w:val="00936ECA"/>
    <w:rsid w:val="0093719B"/>
    <w:rsid w:val="00937F2A"/>
    <w:rsid w:val="009405D5"/>
    <w:rsid w:val="009407C2"/>
    <w:rsid w:val="00940D17"/>
    <w:rsid w:val="00940F1B"/>
    <w:rsid w:val="00942B4C"/>
    <w:rsid w:val="00943014"/>
    <w:rsid w:val="0094377F"/>
    <w:rsid w:val="00945928"/>
    <w:rsid w:val="00945AEA"/>
    <w:rsid w:val="00945C79"/>
    <w:rsid w:val="0094600D"/>
    <w:rsid w:val="009466F2"/>
    <w:rsid w:val="009472D0"/>
    <w:rsid w:val="00950DF3"/>
    <w:rsid w:val="00951C67"/>
    <w:rsid w:val="00952A41"/>
    <w:rsid w:val="009532EC"/>
    <w:rsid w:val="00953640"/>
    <w:rsid w:val="00953E47"/>
    <w:rsid w:val="00955358"/>
    <w:rsid w:val="009561F1"/>
    <w:rsid w:val="00956A61"/>
    <w:rsid w:val="00957AD7"/>
    <w:rsid w:val="009601C1"/>
    <w:rsid w:val="009601CD"/>
    <w:rsid w:val="00963668"/>
    <w:rsid w:val="009636D0"/>
    <w:rsid w:val="00965918"/>
    <w:rsid w:val="009659F4"/>
    <w:rsid w:val="00966326"/>
    <w:rsid w:val="00967514"/>
    <w:rsid w:val="0096782D"/>
    <w:rsid w:val="009706F6"/>
    <w:rsid w:val="00970A76"/>
    <w:rsid w:val="00970D60"/>
    <w:rsid w:val="00972A54"/>
    <w:rsid w:val="0097411A"/>
    <w:rsid w:val="0097622A"/>
    <w:rsid w:val="00976682"/>
    <w:rsid w:val="009777CE"/>
    <w:rsid w:val="0097786A"/>
    <w:rsid w:val="00977CC8"/>
    <w:rsid w:val="00980719"/>
    <w:rsid w:val="00982C1C"/>
    <w:rsid w:val="00983A80"/>
    <w:rsid w:val="009843DE"/>
    <w:rsid w:val="00984D02"/>
    <w:rsid w:val="00984F36"/>
    <w:rsid w:val="00984FFA"/>
    <w:rsid w:val="009850C4"/>
    <w:rsid w:val="00985280"/>
    <w:rsid w:val="00985819"/>
    <w:rsid w:val="0098608C"/>
    <w:rsid w:val="009863F5"/>
    <w:rsid w:val="00991408"/>
    <w:rsid w:val="00994C1C"/>
    <w:rsid w:val="0099535F"/>
    <w:rsid w:val="00995765"/>
    <w:rsid w:val="0099578D"/>
    <w:rsid w:val="00995C28"/>
    <w:rsid w:val="009960D5"/>
    <w:rsid w:val="00996BE7"/>
    <w:rsid w:val="0099710C"/>
    <w:rsid w:val="00997F7D"/>
    <w:rsid w:val="009A095D"/>
    <w:rsid w:val="009A0C05"/>
    <w:rsid w:val="009A36F4"/>
    <w:rsid w:val="009A42F6"/>
    <w:rsid w:val="009A5219"/>
    <w:rsid w:val="009A546B"/>
    <w:rsid w:val="009A5931"/>
    <w:rsid w:val="009A7ADC"/>
    <w:rsid w:val="009B0EB6"/>
    <w:rsid w:val="009B1CB9"/>
    <w:rsid w:val="009B33CE"/>
    <w:rsid w:val="009B38D5"/>
    <w:rsid w:val="009B46DA"/>
    <w:rsid w:val="009B46EA"/>
    <w:rsid w:val="009B5046"/>
    <w:rsid w:val="009B5635"/>
    <w:rsid w:val="009B589F"/>
    <w:rsid w:val="009B6B52"/>
    <w:rsid w:val="009B74FC"/>
    <w:rsid w:val="009B76FC"/>
    <w:rsid w:val="009C0E30"/>
    <w:rsid w:val="009C10BA"/>
    <w:rsid w:val="009C19B7"/>
    <w:rsid w:val="009C1F7D"/>
    <w:rsid w:val="009C2149"/>
    <w:rsid w:val="009C3CF1"/>
    <w:rsid w:val="009C401F"/>
    <w:rsid w:val="009C6CC9"/>
    <w:rsid w:val="009C7A13"/>
    <w:rsid w:val="009C7E24"/>
    <w:rsid w:val="009D05A0"/>
    <w:rsid w:val="009D0791"/>
    <w:rsid w:val="009D2DF4"/>
    <w:rsid w:val="009D3AEC"/>
    <w:rsid w:val="009D3BCE"/>
    <w:rsid w:val="009D3CF8"/>
    <w:rsid w:val="009D521D"/>
    <w:rsid w:val="009D53F2"/>
    <w:rsid w:val="009D5A24"/>
    <w:rsid w:val="009D6BA1"/>
    <w:rsid w:val="009D6CBA"/>
    <w:rsid w:val="009D7182"/>
    <w:rsid w:val="009D7268"/>
    <w:rsid w:val="009D7A8A"/>
    <w:rsid w:val="009D7C51"/>
    <w:rsid w:val="009E0622"/>
    <w:rsid w:val="009E0718"/>
    <w:rsid w:val="009E0D01"/>
    <w:rsid w:val="009E1315"/>
    <w:rsid w:val="009E1A0E"/>
    <w:rsid w:val="009E1A24"/>
    <w:rsid w:val="009E28C1"/>
    <w:rsid w:val="009E2AED"/>
    <w:rsid w:val="009E2EB0"/>
    <w:rsid w:val="009E30F4"/>
    <w:rsid w:val="009E3950"/>
    <w:rsid w:val="009E3F46"/>
    <w:rsid w:val="009E41B8"/>
    <w:rsid w:val="009E6131"/>
    <w:rsid w:val="009E646C"/>
    <w:rsid w:val="009E75B6"/>
    <w:rsid w:val="009F2553"/>
    <w:rsid w:val="009F2CA6"/>
    <w:rsid w:val="009F36BF"/>
    <w:rsid w:val="009F3980"/>
    <w:rsid w:val="009F53E9"/>
    <w:rsid w:val="009F56C0"/>
    <w:rsid w:val="009F584D"/>
    <w:rsid w:val="009F726A"/>
    <w:rsid w:val="009F72C3"/>
    <w:rsid w:val="009F780E"/>
    <w:rsid w:val="00A00E02"/>
    <w:rsid w:val="00A011AE"/>
    <w:rsid w:val="00A0141A"/>
    <w:rsid w:val="00A03072"/>
    <w:rsid w:val="00A0320A"/>
    <w:rsid w:val="00A03959"/>
    <w:rsid w:val="00A03C9E"/>
    <w:rsid w:val="00A03D8C"/>
    <w:rsid w:val="00A045A9"/>
    <w:rsid w:val="00A04864"/>
    <w:rsid w:val="00A048FB"/>
    <w:rsid w:val="00A051E0"/>
    <w:rsid w:val="00A05FE0"/>
    <w:rsid w:val="00A0675D"/>
    <w:rsid w:val="00A10148"/>
    <w:rsid w:val="00A10243"/>
    <w:rsid w:val="00A111B6"/>
    <w:rsid w:val="00A1196C"/>
    <w:rsid w:val="00A11F32"/>
    <w:rsid w:val="00A12C3E"/>
    <w:rsid w:val="00A13C75"/>
    <w:rsid w:val="00A1404D"/>
    <w:rsid w:val="00A147CB"/>
    <w:rsid w:val="00A14932"/>
    <w:rsid w:val="00A1686D"/>
    <w:rsid w:val="00A1735C"/>
    <w:rsid w:val="00A17EC4"/>
    <w:rsid w:val="00A2094D"/>
    <w:rsid w:val="00A20B8C"/>
    <w:rsid w:val="00A21221"/>
    <w:rsid w:val="00A220A0"/>
    <w:rsid w:val="00A22174"/>
    <w:rsid w:val="00A227F4"/>
    <w:rsid w:val="00A22D58"/>
    <w:rsid w:val="00A22EBB"/>
    <w:rsid w:val="00A233C5"/>
    <w:rsid w:val="00A23864"/>
    <w:rsid w:val="00A23EC5"/>
    <w:rsid w:val="00A2433C"/>
    <w:rsid w:val="00A24ADF"/>
    <w:rsid w:val="00A253AA"/>
    <w:rsid w:val="00A25709"/>
    <w:rsid w:val="00A25829"/>
    <w:rsid w:val="00A26592"/>
    <w:rsid w:val="00A26EB2"/>
    <w:rsid w:val="00A2796B"/>
    <w:rsid w:val="00A27A75"/>
    <w:rsid w:val="00A27D2C"/>
    <w:rsid w:val="00A3018C"/>
    <w:rsid w:val="00A306AD"/>
    <w:rsid w:val="00A318B6"/>
    <w:rsid w:val="00A33830"/>
    <w:rsid w:val="00A3591E"/>
    <w:rsid w:val="00A35FB5"/>
    <w:rsid w:val="00A364F0"/>
    <w:rsid w:val="00A42A99"/>
    <w:rsid w:val="00A4353A"/>
    <w:rsid w:val="00A4489A"/>
    <w:rsid w:val="00A4494B"/>
    <w:rsid w:val="00A452BE"/>
    <w:rsid w:val="00A45377"/>
    <w:rsid w:val="00A45474"/>
    <w:rsid w:val="00A47530"/>
    <w:rsid w:val="00A47602"/>
    <w:rsid w:val="00A5074D"/>
    <w:rsid w:val="00A510E9"/>
    <w:rsid w:val="00A5130F"/>
    <w:rsid w:val="00A5151A"/>
    <w:rsid w:val="00A51819"/>
    <w:rsid w:val="00A52272"/>
    <w:rsid w:val="00A5334E"/>
    <w:rsid w:val="00A5399B"/>
    <w:rsid w:val="00A54C03"/>
    <w:rsid w:val="00A55659"/>
    <w:rsid w:val="00A556FA"/>
    <w:rsid w:val="00A559E4"/>
    <w:rsid w:val="00A55C26"/>
    <w:rsid w:val="00A56C09"/>
    <w:rsid w:val="00A60408"/>
    <w:rsid w:val="00A60882"/>
    <w:rsid w:val="00A6099F"/>
    <w:rsid w:val="00A619A9"/>
    <w:rsid w:val="00A61B44"/>
    <w:rsid w:val="00A61C8B"/>
    <w:rsid w:val="00A61CF1"/>
    <w:rsid w:val="00A61E1E"/>
    <w:rsid w:val="00A626B2"/>
    <w:rsid w:val="00A62837"/>
    <w:rsid w:val="00A6632B"/>
    <w:rsid w:val="00A66715"/>
    <w:rsid w:val="00A6793F"/>
    <w:rsid w:val="00A67D24"/>
    <w:rsid w:val="00A67FE0"/>
    <w:rsid w:val="00A70002"/>
    <w:rsid w:val="00A70F8B"/>
    <w:rsid w:val="00A71EF6"/>
    <w:rsid w:val="00A72A6B"/>
    <w:rsid w:val="00A72D4F"/>
    <w:rsid w:val="00A7311B"/>
    <w:rsid w:val="00A73A67"/>
    <w:rsid w:val="00A73B5D"/>
    <w:rsid w:val="00A74367"/>
    <w:rsid w:val="00A76A62"/>
    <w:rsid w:val="00A80DF0"/>
    <w:rsid w:val="00A81AE9"/>
    <w:rsid w:val="00A823F6"/>
    <w:rsid w:val="00A8340C"/>
    <w:rsid w:val="00A83418"/>
    <w:rsid w:val="00A8419D"/>
    <w:rsid w:val="00A84B41"/>
    <w:rsid w:val="00A84EA5"/>
    <w:rsid w:val="00A852F9"/>
    <w:rsid w:val="00A8616A"/>
    <w:rsid w:val="00A87232"/>
    <w:rsid w:val="00A87B61"/>
    <w:rsid w:val="00A87BA5"/>
    <w:rsid w:val="00A87E82"/>
    <w:rsid w:val="00A900BD"/>
    <w:rsid w:val="00A90600"/>
    <w:rsid w:val="00A90B0D"/>
    <w:rsid w:val="00A91A3E"/>
    <w:rsid w:val="00A91DF7"/>
    <w:rsid w:val="00A920AF"/>
    <w:rsid w:val="00A924D8"/>
    <w:rsid w:val="00A925A9"/>
    <w:rsid w:val="00A92663"/>
    <w:rsid w:val="00A93FCE"/>
    <w:rsid w:val="00A95296"/>
    <w:rsid w:val="00A96109"/>
    <w:rsid w:val="00A96ED4"/>
    <w:rsid w:val="00A96F9E"/>
    <w:rsid w:val="00A97459"/>
    <w:rsid w:val="00A97779"/>
    <w:rsid w:val="00AA0A89"/>
    <w:rsid w:val="00AA1770"/>
    <w:rsid w:val="00AA18D9"/>
    <w:rsid w:val="00AA1B4D"/>
    <w:rsid w:val="00AA32DD"/>
    <w:rsid w:val="00AA44A5"/>
    <w:rsid w:val="00AA54F9"/>
    <w:rsid w:val="00AA55CD"/>
    <w:rsid w:val="00AA562E"/>
    <w:rsid w:val="00AA7D69"/>
    <w:rsid w:val="00AB1242"/>
    <w:rsid w:val="00AB2699"/>
    <w:rsid w:val="00AB36DA"/>
    <w:rsid w:val="00AB3A9F"/>
    <w:rsid w:val="00AB4FEC"/>
    <w:rsid w:val="00AB5234"/>
    <w:rsid w:val="00AB5966"/>
    <w:rsid w:val="00AB5D2E"/>
    <w:rsid w:val="00AB5E51"/>
    <w:rsid w:val="00AB6338"/>
    <w:rsid w:val="00AB6AFE"/>
    <w:rsid w:val="00AB6C53"/>
    <w:rsid w:val="00AB7364"/>
    <w:rsid w:val="00AB7560"/>
    <w:rsid w:val="00AB771D"/>
    <w:rsid w:val="00AC01AA"/>
    <w:rsid w:val="00AC06F4"/>
    <w:rsid w:val="00AC1142"/>
    <w:rsid w:val="00AC13E5"/>
    <w:rsid w:val="00AC2455"/>
    <w:rsid w:val="00AC2B6A"/>
    <w:rsid w:val="00AC2E0B"/>
    <w:rsid w:val="00AC3935"/>
    <w:rsid w:val="00AC3E96"/>
    <w:rsid w:val="00AC4608"/>
    <w:rsid w:val="00AC46CD"/>
    <w:rsid w:val="00AC4F72"/>
    <w:rsid w:val="00AC682C"/>
    <w:rsid w:val="00AC7926"/>
    <w:rsid w:val="00AC798E"/>
    <w:rsid w:val="00AC79C0"/>
    <w:rsid w:val="00AD18C0"/>
    <w:rsid w:val="00AD2664"/>
    <w:rsid w:val="00AD28AA"/>
    <w:rsid w:val="00AD2983"/>
    <w:rsid w:val="00AD2DFA"/>
    <w:rsid w:val="00AD2FD1"/>
    <w:rsid w:val="00AD3362"/>
    <w:rsid w:val="00AD4274"/>
    <w:rsid w:val="00AD431E"/>
    <w:rsid w:val="00AD50AA"/>
    <w:rsid w:val="00AD56BF"/>
    <w:rsid w:val="00AD6106"/>
    <w:rsid w:val="00AD696D"/>
    <w:rsid w:val="00AD7296"/>
    <w:rsid w:val="00AD74D4"/>
    <w:rsid w:val="00AD7B78"/>
    <w:rsid w:val="00AE016F"/>
    <w:rsid w:val="00AE0B2F"/>
    <w:rsid w:val="00AE0B5F"/>
    <w:rsid w:val="00AE1DF2"/>
    <w:rsid w:val="00AE2F5A"/>
    <w:rsid w:val="00AE3117"/>
    <w:rsid w:val="00AE5144"/>
    <w:rsid w:val="00AE54B6"/>
    <w:rsid w:val="00AE58E6"/>
    <w:rsid w:val="00AE655C"/>
    <w:rsid w:val="00AF0F98"/>
    <w:rsid w:val="00AF2773"/>
    <w:rsid w:val="00AF2CA4"/>
    <w:rsid w:val="00AF2EF7"/>
    <w:rsid w:val="00AF3778"/>
    <w:rsid w:val="00AF5905"/>
    <w:rsid w:val="00AF5E0E"/>
    <w:rsid w:val="00AF741A"/>
    <w:rsid w:val="00AF7C34"/>
    <w:rsid w:val="00B00DF8"/>
    <w:rsid w:val="00B01245"/>
    <w:rsid w:val="00B022FB"/>
    <w:rsid w:val="00B02351"/>
    <w:rsid w:val="00B02F52"/>
    <w:rsid w:val="00B03555"/>
    <w:rsid w:val="00B03603"/>
    <w:rsid w:val="00B03C3E"/>
    <w:rsid w:val="00B0402F"/>
    <w:rsid w:val="00B04161"/>
    <w:rsid w:val="00B056F9"/>
    <w:rsid w:val="00B075A9"/>
    <w:rsid w:val="00B07707"/>
    <w:rsid w:val="00B07844"/>
    <w:rsid w:val="00B078D1"/>
    <w:rsid w:val="00B07F1A"/>
    <w:rsid w:val="00B102E3"/>
    <w:rsid w:val="00B1042A"/>
    <w:rsid w:val="00B10BA2"/>
    <w:rsid w:val="00B119FA"/>
    <w:rsid w:val="00B11E3D"/>
    <w:rsid w:val="00B12D74"/>
    <w:rsid w:val="00B130D4"/>
    <w:rsid w:val="00B13355"/>
    <w:rsid w:val="00B13D67"/>
    <w:rsid w:val="00B14137"/>
    <w:rsid w:val="00B1647A"/>
    <w:rsid w:val="00B16858"/>
    <w:rsid w:val="00B16AB8"/>
    <w:rsid w:val="00B17E82"/>
    <w:rsid w:val="00B20267"/>
    <w:rsid w:val="00B20997"/>
    <w:rsid w:val="00B2155B"/>
    <w:rsid w:val="00B218DF"/>
    <w:rsid w:val="00B21B36"/>
    <w:rsid w:val="00B22951"/>
    <w:rsid w:val="00B251E7"/>
    <w:rsid w:val="00B25221"/>
    <w:rsid w:val="00B25245"/>
    <w:rsid w:val="00B2555D"/>
    <w:rsid w:val="00B260E8"/>
    <w:rsid w:val="00B2622A"/>
    <w:rsid w:val="00B265C1"/>
    <w:rsid w:val="00B305E5"/>
    <w:rsid w:val="00B3195E"/>
    <w:rsid w:val="00B34F9F"/>
    <w:rsid w:val="00B358F6"/>
    <w:rsid w:val="00B35F19"/>
    <w:rsid w:val="00B37D09"/>
    <w:rsid w:val="00B40021"/>
    <w:rsid w:val="00B4073B"/>
    <w:rsid w:val="00B40D1A"/>
    <w:rsid w:val="00B4242D"/>
    <w:rsid w:val="00B42499"/>
    <w:rsid w:val="00B42BC0"/>
    <w:rsid w:val="00B44406"/>
    <w:rsid w:val="00B45440"/>
    <w:rsid w:val="00B454C4"/>
    <w:rsid w:val="00B45EA1"/>
    <w:rsid w:val="00B468D0"/>
    <w:rsid w:val="00B479D1"/>
    <w:rsid w:val="00B47B85"/>
    <w:rsid w:val="00B47E82"/>
    <w:rsid w:val="00B5063C"/>
    <w:rsid w:val="00B506A9"/>
    <w:rsid w:val="00B50882"/>
    <w:rsid w:val="00B522C7"/>
    <w:rsid w:val="00B53EAA"/>
    <w:rsid w:val="00B544C0"/>
    <w:rsid w:val="00B55263"/>
    <w:rsid w:val="00B556C0"/>
    <w:rsid w:val="00B55A2E"/>
    <w:rsid w:val="00B55E20"/>
    <w:rsid w:val="00B56344"/>
    <w:rsid w:val="00B56EC0"/>
    <w:rsid w:val="00B57382"/>
    <w:rsid w:val="00B573D2"/>
    <w:rsid w:val="00B575BA"/>
    <w:rsid w:val="00B57EDC"/>
    <w:rsid w:val="00B60E63"/>
    <w:rsid w:val="00B61D91"/>
    <w:rsid w:val="00B61EB8"/>
    <w:rsid w:val="00B62485"/>
    <w:rsid w:val="00B6282B"/>
    <w:rsid w:val="00B62B4A"/>
    <w:rsid w:val="00B6496A"/>
    <w:rsid w:val="00B64AC6"/>
    <w:rsid w:val="00B64E36"/>
    <w:rsid w:val="00B65188"/>
    <w:rsid w:val="00B663C3"/>
    <w:rsid w:val="00B669CE"/>
    <w:rsid w:val="00B66ACD"/>
    <w:rsid w:val="00B6765A"/>
    <w:rsid w:val="00B67711"/>
    <w:rsid w:val="00B70512"/>
    <w:rsid w:val="00B71CB8"/>
    <w:rsid w:val="00B723C8"/>
    <w:rsid w:val="00B72B81"/>
    <w:rsid w:val="00B73586"/>
    <w:rsid w:val="00B73D6B"/>
    <w:rsid w:val="00B758AB"/>
    <w:rsid w:val="00B75ACB"/>
    <w:rsid w:val="00B75F02"/>
    <w:rsid w:val="00B76429"/>
    <w:rsid w:val="00B765AB"/>
    <w:rsid w:val="00B76B4A"/>
    <w:rsid w:val="00B777E6"/>
    <w:rsid w:val="00B77E30"/>
    <w:rsid w:val="00B77EEB"/>
    <w:rsid w:val="00B8096C"/>
    <w:rsid w:val="00B80F79"/>
    <w:rsid w:val="00B81973"/>
    <w:rsid w:val="00B81BB9"/>
    <w:rsid w:val="00B8438F"/>
    <w:rsid w:val="00B845EF"/>
    <w:rsid w:val="00B84E8E"/>
    <w:rsid w:val="00B856C3"/>
    <w:rsid w:val="00B86226"/>
    <w:rsid w:val="00B86702"/>
    <w:rsid w:val="00B87273"/>
    <w:rsid w:val="00B87F83"/>
    <w:rsid w:val="00B87FD8"/>
    <w:rsid w:val="00B900CB"/>
    <w:rsid w:val="00B906B6"/>
    <w:rsid w:val="00B90D7A"/>
    <w:rsid w:val="00B90E11"/>
    <w:rsid w:val="00B91143"/>
    <w:rsid w:val="00B922B2"/>
    <w:rsid w:val="00B926FF"/>
    <w:rsid w:val="00B939AC"/>
    <w:rsid w:val="00B94555"/>
    <w:rsid w:val="00B94E7F"/>
    <w:rsid w:val="00B956D4"/>
    <w:rsid w:val="00B95759"/>
    <w:rsid w:val="00B95A18"/>
    <w:rsid w:val="00B96B81"/>
    <w:rsid w:val="00B978FC"/>
    <w:rsid w:val="00B97A7B"/>
    <w:rsid w:val="00B97AFF"/>
    <w:rsid w:val="00B97CBD"/>
    <w:rsid w:val="00BA0D38"/>
    <w:rsid w:val="00BA1355"/>
    <w:rsid w:val="00BA1888"/>
    <w:rsid w:val="00BA1F99"/>
    <w:rsid w:val="00BA23C7"/>
    <w:rsid w:val="00BA2BDC"/>
    <w:rsid w:val="00BA5ABC"/>
    <w:rsid w:val="00BA5C60"/>
    <w:rsid w:val="00BA7432"/>
    <w:rsid w:val="00BA76DE"/>
    <w:rsid w:val="00BA7BEF"/>
    <w:rsid w:val="00BA7F03"/>
    <w:rsid w:val="00BA7F60"/>
    <w:rsid w:val="00BB03E6"/>
    <w:rsid w:val="00BB1A3C"/>
    <w:rsid w:val="00BB1AE7"/>
    <w:rsid w:val="00BB2235"/>
    <w:rsid w:val="00BB2E1D"/>
    <w:rsid w:val="00BB51A4"/>
    <w:rsid w:val="00BB5931"/>
    <w:rsid w:val="00BB7C1F"/>
    <w:rsid w:val="00BB7D61"/>
    <w:rsid w:val="00BC0083"/>
    <w:rsid w:val="00BC047F"/>
    <w:rsid w:val="00BC1AA0"/>
    <w:rsid w:val="00BC3369"/>
    <w:rsid w:val="00BC3835"/>
    <w:rsid w:val="00BC3B04"/>
    <w:rsid w:val="00BC426A"/>
    <w:rsid w:val="00BC50A6"/>
    <w:rsid w:val="00BC5656"/>
    <w:rsid w:val="00BC5875"/>
    <w:rsid w:val="00BC62CA"/>
    <w:rsid w:val="00BC6D5D"/>
    <w:rsid w:val="00BC7EB9"/>
    <w:rsid w:val="00BD03A1"/>
    <w:rsid w:val="00BD1ACB"/>
    <w:rsid w:val="00BD1D5F"/>
    <w:rsid w:val="00BD23AF"/>
    <w:rsid w:val="00BD2643"/>
    <w:rsid w:val="00BD34AE"/>
    <w:rsid w:val="00BD42C2"/>
    <w:rsid w:val="00BD43CD"/>
    <w:rsid w:val="00BD497A"/>
    <w:rsid w:val="00BD5D91"/>
    <w:rsid w:val="00BD6464"/>
    <w:rsid w:val="00BD6558"/>
    <w:rsid w:val="00BD7287"/>
    <w:rsid w:val="00BD734E"/>
    <w:rsid w:val="00BD7B60"/>
    <w:rsid w:val="00BE02FD"/>
    <w:rsid w:val="00BE06E9"/>
    <w:rsid w:val="00BE08BF"/>
    <w:rsid w:val="00BE2209"/>
    <w:rsid w:val="00BE2625"/>
    <w:rsid w:val="00BE3B0F"/>
    <w:rsid w:val="00BE3C0E"/>
    <w:rsid w:val="00BE4C1E"/>
    <w:rsid w:val="00BE4C9A"/>
    <w:rsid w:val="00BE5833"/>
    <w:rsid w:val="00BE62AD"/>
    <w:rsid w:val="00BE736C"/>
    <w:rsid w:val="00BE7500"/>
    <w:rsid w:val="00BF0019"/>
    <w:rsid w:val="00BF10E6"/>
    <w:rsid w:val="00BF11DA"/>
    <w:rsid w:val="00BF1996"/>
    <w:rsid w:val="00BF1F7C"/>
    <w:rsid w:val="00BF2453"/>
    <w:rsid w:val="00BF24CC"/>
    <w:rsid w:val="00BF28C2"/>
    <w:rsid w:val="00BF3214"/>
    <w:rsid w:val="00BF3D8D"/>
    <w:rsid w:val="00BF42DF"/>
    <w:rsid w:val="00BF5DA5"/>
    <w:rsid w:val="00BF6D99"/>
    <w:rsid w:val="00BF71DE"/>
    <w:rsid w:val="00BF7E5F"/>
    <w:rsid w:val="00C00DB1"/>
    <w:rsid w:val="00C019E5"/>
    <w:rsid w:val="00C01A71"/>
    <w:rsid w:val="00C01C48"/>
    <w:rsid w:val="00C023BE"/>
    <w:rsid w:val="00C02529"/>
    <w:rsid w:val="00C02B15"/>
    <w:rsid w:val="00C02BB8"/>
    <w:rsid w:val="00C03A72"/>
    <w:rsid w:val="00C045C6"/>
    <w:rsid w:val="00C04648"/>
    <w:rsid w:val="00C04A6C"/>
    <w:rsid w:val="00C05087"/>
    <w:rsid w:val="00C051B9"/>
    <w:rsid w:val="00C05AFE"/>
    <w:rsid w:val="00C06BE7"/>
    <w:rsid w:val="00C06C7A"/>
    <w:rsid w:val="00C06FED"/>
    <w:rsid w:val="00C07AF4"/>
    <w:rsid w:val="00C07B3E"/>
    <w:rsid w:val="00C07EFA"/>
    <w:rsid w:val="00C108BB"/>
    <w:rsid w:val="00C11B2C"/>
    <w:rsid w:val="00C11E49"/>
    <w:rsid w:val="00C126CF"/>
    <w:rsid w:val="00C130A5"/>
    <w:rsid w:val="00C157EF"/>
    <w:rsid w:val="00C15867"/>
    <w:rsid w:val="00C16456"/>
    <w:rsid w:val="00C16B91"/>
    <w:rsid w:val="00C16F8C"/>
    <w:rsid w:val="00C17298"/>
    <w:rsid w:val="00C17B9D"/>
    <w:rsid w:val="00C20559"/>
    <w:rsid w:val="00C20DE1"/>
    <w:rsid w:val="00C21DD9"/>
    <w:rsid w:val="00C22716"/>
    <w:rsid w:val="00C2296D"/>
    <w:rsid w:val="00C22F5B"/>
    <w:rsid w:val="00C23155"/>
    <w:rsid w:val="00C2435F"/>
    <w:rsid w:val="00C24ADD"/>
    <w:rsid w:val="00C258DB"/>
    <w:rsid w:val="00C25C12"/>
    <w:rsid w:val="00C25C30"/>
    <w:rsid w:val="00C266DB"/>
    <w:rsid w:val="00C27EB9"/>
    <w:rsid w:val="00C301A7"/>
    <w:rsid w:val="00C30EAE"/>
    <w:rsid w:val="00C3193D"/>
    <w:rsid w:val="00C32265"/>
    <w:rsid w:val="00C3294C"/>
    <w:rsid w:val="00C33206"/>
    <w:rsid w:val="00C334CC"/>
    <w:rsid w:val="00C34837"/>
    <w:rsid w:val="00C35B8B"/>
    <w:rsid w:val="00C36F40"/>
    <w:rsid w:val="00C37712"/>
    <w:rsid w:val="00C40C41"/>
    <w:rsid w:val="00C41158"/>
    <w:rsid w:val="00C43128"/>
    <w:rsid w:val="00C43175"/>
    <w:rsid w:val="00C431FC"/>
    <w:rsid w:val="00C435E4"/>
    <w:rsid w:val="00C43A69"/>
    <w:rsid w:val="00C43C55"/>
    <w:rsid w:val="00C43F29"/>
    <w:rsid w:val="00C445FE"/>
    <w:rsid w:val="00C447EC"/>
    <w:rsid w:val="00C450EE"/>
    <w:rsid w:val="00C4548E"/>
    <w:rsid w:val="00C45885"/>
    <w:rsid w:val="00C45C61"/>
    <w:rsid w:val="00C4641F"/>
    <w:rsid w:val="00C4697B"/>
    <w:rsid w:val="00C46A17"/>
    <w:rsid w:val="00C46E2C"/>
    <w:rsid w:val="00C50F22"/>
    <w:rsid w:val="00C5369D"/>
    <w:rsid w:val="00C543B1"/>
    <w:rsid w:val="00C546D7"/>
    <w:rsid w:val="00C554B5"/>
    <w:rsid w:val="00C56841"/>
    <w:rsid w:val="00C56B4E"/>
    <w:rsid w:val="00C57971"/>
    <w:rsid w:val="00C60131"/>
    <w:rsid w:val="00C6049C"/>
    <w:rsid w:val="00C60760"/>
    <w:rsid w:val="00C60767"/>
    <w:rsid w:val="00C61D27"/>
    <w:rsid w:val="00C627BF"/>
    <w:rsid w:val="00C64681"/>
    <w:rsid w:val="00C65AEC"/>
    <w:rsid w:val="00C65BC9"/>
    <w:rsid w:val="00C67A87"/>
    <w:rsid w:val="00C67F97"/>
    <w:rsid w:val="00C71BC0"/>
    <w:rsid w:val="00C71DE8"/>
    <w:rsid w:val="00C72EC4"/>
    <w:rsid w:val="00C730F9"/>
    <w:rsid w:val="00C7318A"/>
    <w:rsid w:val="00C73C42"/>
    <w:rsid w:val="00C73EFF"/>
    <w:rsid w:val="00C74C40"/>
    <w:rsid w:val="00C750ED"/>
    <w:rsid w:val="00C76BA4"/>
    <w:rsid w:val="00C7700D"/>
    <w:rsid w:val="00C7742E"/>
    <w:rsid w:val="00C778BE"/>
    <w:rsid w:val="00C77DB0"/>
    <w:rsid w:val="00C804BE"/>
    <w:rsid w:val="00C80F65"/>
    <w:rsid w:val="00C82736"/>
    <w:rsid w:val="00C82A13"/>
    <w:rsid w:val="00C83127"/>
    <w:rsid w:val="00C83A48"/>
    <w:rsid w:val="00C841EB"/>
    <w:rsid w:val="00C848EA"/>
    <w:rsid w:val="00C854C8"/>
    <w:rsid w:val="00C855FE"/>
    <w:rsid w:val="00C85701"/>
    <w:rsid w:val="00C85865"/>
    <w:rsid w:val="00C85CAE"/>
    <w:rsid w:val="00C85E85"/>
    <w:rsid w:val="00C86EED"/>
    <w:rsid w:val="00C86F67"/>
    <w:rsid w:val="00C874E7"/>
    <w:rsid w:val="00C8793F"/>
    <w:rsid w:val="00C87AEE"/>
    <w:rsid w:val="00C912D8"/>
    <w:rsid w:val="00C9255D"/>
    <w:rsid w:val="00C92730"/>
    <w:rsid w:val="00C92C8C"/>
    <w:rsid w:val="00C92F2F"/>
    <w:rsid w:val="00C93065"/>
    <w:rsid w:val="00C94813"/>
    <w:rsid w:val="00C956DA"/>
    <w:rsid w:val="00C966FF"/>
    <w:rsid w:val="00CA0F44"/>
    <w:rsid w:val="00CA12C9"/>
    <w:rsid w:val="00CA2EAE"/>
    <w:rsid w:val="00CA34D4"/>
    <w:rsid w:val="00CA3A9B"/>
    <w:rsid w:val="00CA3E9C"/>
    <w:rsid w:val="00CA3F76"/>
    <w:rsid w:val="00CA4AC1"/>
    <w:rsid w:val="00CA5CCE"/>
    <w:rsid w:val="00CA5F0A"/>
    <w:rsid w:val="00CA6F72"/>
    <w:rsid w:val="00CA775F"/>
    <w:rsid w:val="00CA7C96"/>
    <w:rsid w:val="00CA7D4F"/>
    <w:rsid w:val="00CB02A4"/>
    <w:rsid w:val="00CB0316"/>
    <w:rsid w:val="00CB0317"/>
    <w:rsid w:val="00CB0B11"/>
    <w:rsid w:val="00CB1836"/>
    <w:rsid w:val="00CB2A0F"/>
    <w:rsid w:val="00CB3278"/>
    <w:rsid w:val="00CB3A2E"/>
    <w:rsid w:val="00CB4779"/>
    <w:rsid w:val="00CB4AA6"/>
    <w:rsid w:val="00CB5354"/>
    <w:rsid w:val="00CB589F"/>
    <w:rsid w:val="00CB7B24"/>
    <w:rsid w:val="00CC130D"/>
    <w:rsid w:val="00CC14A1"/>
    <w:rsid w:val="00CC3556"/>
    <w:rsid w:val="00CC4AE5"/>
    <w:rsid w:val="00CC4E68"/>
    <w:rsid w:val="00CC6A14"/>
    <w:rsid w:val="00CC6C79"/>
    <w:rsid w:val="00CC6E10"/>
    <w:rsid w:val="00CC70A3"/>
    <w:rsid w:val="00CC7785"/>
    <w:rsid w:val="00CC7EA1"/>
    <w:rsid w:val="00CC7F83"/>
    <w:rsid w:val="00CD030E"/>
    <w:rsid w:val="00CD0928"/>
    <w:rsid w:val="00CD1CF6"/>
    <w:rsid w:val="00CD1E5D"/>
    <w:rsid w:val="00CD2564"/>
    <w:rsid w:val="00CD4420"/>
    <w:rsid w:val="00CD4EE0"/>
    <w:rsid w:val="00CD53C3"/>
    <w:rsid w:val="00CD55DA"/>
    <w:rsid w:val="00CD574E"/>
    <w:rsid w:val="00CD6F37"/>
    <w:rsid w:val="00CD72DB"/>
    <w:rsid w:val="00CD7E33"/>
    <w:rsid w:val="00CE00BD"/>
    <w:rsid w:val="00CE0AFD"/>
    <w:rsid w:val="00CE0B80"/>
    <w:rsid w:val="00CE0D1B"/>
    <w:rsid w:val="00CE294E"/>
    <w:rsid w:val="00CE4C22"/>
    <w:rsid w:val="00CE5CA2"/>
    <w:rsid w:val="00CE5F62"/>
    <w:rsid w:val="00CE63CC"/>
    <w:rsid w:val="00CE6875"/>
    <w:rsid w:val="00CE756E"/>
    <w:rsid w:val="00CF12C3"/>
    <w:rsid w:val="00CF1CDF"/>
    <w:rsid w:val="00CF1D71"/>
    <w:rsid w:val="00CF24AE"/>
    <w:rsid w:val="00CF2563"/>
    <w:rsid w:val="00CF26E2"/>
    <w:rsid w:val="00CF2E7B"/>
    <w:rsid w:val="00CF30A4"/>
    <w:rsid w:val="00CF41EC"/>
    <w:rsid w:val="00CF46AE"/>
    <w:rsid w:val="00CF5102"/>
    <w:rsid w:val="00CF5D04"/>
    <w:rsid w:val="00CF613E"/>
    <w:rsid w:val="00CF69C7"/>
    <w:rsid w:val="00D01AF9"/>
    <w:rsid w:val="00D039B1"/>
    <w:rsid w:val="00D03B80"/>
    <w:rsid w:val="00D04DE4"/>
    <w:rsid w:val="00D04ECA"/>
    <w:rsid w:val="00D053F2"/>
    <w:rsid w:val="00D05660"/>
    <w:rsid w:val="00D063F1"/>
    <w:rsid w:val="00D064A5"/>
    <w:rsid w:val="00D07A6F"/>
    <w:rsid w:val="00D07BC0"/>
    <w:rsid w:val="00D10372"/>
    <w:rsid w:val="00D10E89"/>
    <w:rsid w:val="00D136F6"/>
    <w:rsid w:val="00D14F22"/>
    <w:rsid w:val="00D156C1"/>
    <w:rsid w:val="00D15EE8"/>
    <w:rsid w:val="00D17DE7"/>
    <w:rsid w:val="00D17E79"/>
    <w:rsid w:val="00D20EAD"/>
    <w:rsid w:val="00D21677"/>
    <w:rsid w:val="00D2427C"/>
    <w:rsid w:val="00D24430"/>
    <w:rsid w:val="00D24723"/>
    <w:rsid w:val="00D249C4"/>
    <w:rsid w:val="00D24FF1"/>
    <w:rsid w:val="00D26CEE"/>
    <w:rsid w:val="00D30B36"/>
    <w:rsid w:val="00D30B58"/>
    <w:rsid w:val="00D30C1E"/>
    <w:rsid w:val="00D31777"/>
    <w:rsid w:val="00D31F94"/>
    <w:rsid w:val="00D352BD"/>
    <w:rsid w:val="00D3568F"/>
    <w:rsid w:val="00D36298"/>
    <w:rsid w:val="00D36455"/>
    <w:rsid w:val="00D41E1C"/>
    <w:rsid w:val="00D41E9B"/>
    <w:rsid w:val="00D42237"/>
    <w:rsid w:val="00D428CC"/>
    <w:rsid w:val="00D43D8F"/>
    <w:rsid w:val="00D43FDF"/>
    <w:rsid w:val="00D448C2"/>
    <w:rsid w:val="00D4621A"/>
    <w:rsid w:val="00D46757"/>
    <w:rsid w:val="00D468DA"/>
    <w:rsid w:val="00D4718A"/>
    <w:rsid w:val="00D47973"/>
    <w:rsid w:val="00D502FF"/>
    <w:rsid w:val="00D50A26"/>
    <w:rsid w:val="00D50C2B"/>
    <w:rsid w:val="00D50D0D"/>
    <w:rsid w:val="00D50D20"/>
    <w:rsid w:val="00D50D31"/>
    <w:rsid w:val="00D514F7"/>
    <w:rsid w:val="00D525F2"/>
    <w:rsid w:val="00D52612"/>
    <w:rsid w:val="00D535CF"/>
    <w:rsid w:val="00D54DFD"/>
    <w:rsid w:val="00D55371"/>
    <w:rsid w:val="00D5563E"/>
    <w:rsid w:val="00D559A6"/>
    <w:rsid w:val="00D55AD4"/>
    <w:rsid w:val="00D561A5"/>
    <w:rsid w:val="00D56B47"/>
    <w:rsid w:val="00D57918"/>
    <w:rsid w:val="00D57EBC"/>
    <w:rsid w:val="00D608EF"/>
    <w:rsid w:val="00D6128F"/>
    <w:rsid w:val="00D620FF"/>
    <w:rsid w:val="00D62655"/>
    <w:rsid w:val="00D644A6"/>
    <w:rsid w:val="00D6473F"/>
    <w:rsid w:val="00D6566F"/>
    <w:rsid w:val="00D66297"/>
    <w:rsid w:val="00D664FA"/>
    <w:rsid w:val="00D672BC"/>
    <w:rsid w:val="00D67B63"/>
    <w:rsid w:val="00D715D7"/>
    <w:rsid w:val="00D71CD1"/>
    <w:rsid w:val="00D71D62"/>
    <w:rsid w:val="00D72468"/>
    <w:rsid w:val="00D731B5"/>
    <w:rsid w:val="00D73DC6"/>
    <w:rsid w:val="00D7430E"/>
    <w:rsid w:val="00D743F9"/>
    <w:rsid w:val="00D74C1A"/>
    <w:rsid w:val="00D75205"/>
    <w:rsid w:val="00D754C1"/>
    <w:rsid w:val="00D75AEE"/>
    <w:rsid w:val="00D75CB9"/>
    <w:rsid w:val="00D76E2A"/>
    <w:rsid w:val="00D77A35"/>
    <w:rsid w:val="00D800D5"/>
    <w:rsid w:val="00D811FB"/>
    <w:rsid w:val="00D813B3"/>
    <w:rsid w:val="00D81494"/>
    <w:rsid w:val="00D81B26"/>
    <w:rsid w:val="00D81B3E"/>
    <w:rsid w:val="00D822E5"/>
    <w:rsid w:val="00D82497"/>
    <w:rsid w:val="00D83248"/>
    <w:rsid w:val="00D850EE"/>
    <w:rsid w:val="00D86AF0"/>
    <w:rsid w:val="00D87553"/>
    <w:rsid w:val="00D902DB"/>
    <w:rsid w:val="00D90A1C"/>
    <w:rsid w:val="00D90C70"/>
    <w:rsid w:val="00D90E49"/>
    <w:rsid w:val="00D91672"/>
    <w:rsid w:val="00D91B6E"/>
    <w:rsid w:val="00D92053"/>
    <w:rsid w:val="00D92673"/>
    <w:rsid w:val="00D93702"/>
    <w:rsid w:val="00D93844"/>
    <w:rsid w:val="00D94341"/>
    <w:rsid w:val="00D94C60"/>
    <w:rsid w:val="00D950B3"/>
    <w:rsid w:val="00D95C12"/>
    <w:rsid w:val="00D95CD1"/>
    <w:rsid w:val="00DA11A5"/>
    <w:rsid w:val="00DA166F"/>
    <w:rsid w:val="00DA30B3"/>
    <w:rsid w:val="00DA389A"/>
    <w:rsid w:val="00DA39FC"/>
    <w:rsid w:val="00DA3B5E"/>
    <w:rsid w:val="00DA4419"/>
    <w:rsid w:val="00DA4D32"/>
    <w:rsid w:val="00DA51EA"/>
    <w:rsid w:val="00DA53FF"/>
    <w:rsid w:val="00DA5F8E"/>
    <w:rsid w:val="00DA6A93"/>
    <w:rsid w:val="00DA6E0F"/>
    <w:rsid w:val="00DA7010"/>
    <w:rsid w:val="00DA7718"/>
    <w:rsid w:val="00DB2FB2"/>
    <w:rsid w:val="00DB32E6"/>
    <w:rsid w:val="00DB3D7D"/>
    <w:rsid w:val="00DB481D"/>
    <w:rsid w:val="00DB49B4"/>
    <w:rsid w:val="00DB5287"/>
    <w:rsid w:val="00DB6539"/>
    <w:rsid w:val="00DB690C"/>
    <w:rsid w:val="00DB7F4F"/>
    <w:rsid w:val="00DC2A72"/>
    <w:rsid w:val="00DC2DD7"/>
    <w:rsid w:val="00DC44AA"/>
    <w:rsid w:val="00DC68CB"/>
    <w:rsid w:val="00DC692A"/>
    <w:rsid w:val="00DC6A10"/>
    <w:rsid w:val="00DC6D65"/>
    <w:rsid w:val="00DD1094"/>
    <w:rsid w:val="00DD119A"/>
    <w:rsid w:val="00DD1A12"/>
    <w:rsid w:val="00DD2697"/>
    <w:rsid w:val="00DD28E2"/>
    <w:rsid w:val="00DD3519"/>
    <w:rsid w:val="00DD3BD1"/>
    <w:rsid w:val="00DD4D07"/>
    <w:rsid w:val="00DD502B"/>
    <w:rsid w:val="00DD5D62"/>
    <w:rsid w:val="00DD607C"/>
    <w:rsid w:val="00DD74C0"/>
    <w:rsid w:val="00DE0D5B"/>
    <w:rsid w:val="00DE13F5"/>
    <w:rsid w:val="00DE1D5E"/>
    <w:rsid w:val="00DE258C"/>
    <w:rsid w:val="00DE2CC3"/>
    <w:rsid w:val="00DE2EB8"/>
    <w:rsid w:val="00DE312E"/>
    <w:rsid w:val="00DE3835"/>
    <w:rsid w:val="00DE393A"/>
    <w:rsid w:val="00DE3F39"/>
    <w:rsid w:val="00DE409E"/>
    <w:rsid w:val="00DE4A3D"/>
    <w:rsid w:val="00DE4A98"/>
    <w:rsid w:val="00DE4AE0"/>
    <w:rsid w:val="00DE5926"/>
    <w:rsid w:val="00DE657E"/>
    <w:rsid w:val="00DE6620"/>
    <w:rsid w:val="00DE6687"/>
    <w:rsid w:val="00DE6916"/>
    <w:rsid w:val="00DE6F62"/>
    <w:rsid w:val="00DE7307"/>
    <w:rsid w:val="00DF146F"/>
    <w:rsid w:val="00DF1D98"/>
    <w:rsid w:val="00DF3174"/>
    <w:rsid w:val="00DF3D87"/>
    <w:rsid w:val="00DF46B7"/>
    <w:rsid w:val="00DF4704"/>
    <w:rsid w:val="00DF6112"/>
    <w:rsid w:val="00DF6528"/>
    <w:rsid w:val="00DF6ED3"/>
    <w:rsid w:val="00DF7343"/>
    <w:rsid w:val="00E0069D"/>
    <w:rsid w:val="00E013D5"/>
    <w:rsid w:val="00E01568"/>
    <w:rsid w:val="00E024AA"/>
    <w:rsid w:val="00E041EC"/>
    <w:rsid w:val="00E04546"/>
    <w:rsid w:val="00E06673"/>
    <w:rsid w:val="00E06C93"/>
    <w:rsid w:val="00E06DE6"/>
    <w:rsid w:val="00E10975"/>
    <w:rsid w:val="00E1106E"/>
    <w:rsid w:val="00E1135C"/>
    <w:rsid w:val="00E11504"/>
    <w:rsid w:val="00E125FB"/>
    <w:rsid w:val="00E134B1"/>
    <w:rsid w:val="00E1354A"/>
    <w:rsid w:val="00E14D1D"/>
    <w:rsid w:val="00E14ECE"/>
    <w:rsid w:val="00E1693E"/>
    <w:rsid w:val="00E16D12"/>
    <w:rsid w:val="00E20584"/>
    <w:rsid w:val="00E20666"/>
    <w:rsid w:val="00E217AA"/>
    <w:rsid w:val="00E22F7C"/>
    <w:rsid w:val="00E250F1"/>
    <w:rsid w:val="00E25408"/>
    <w:rsid w:val="00E25FAE"/>
    <w:rsid w:val="00E262A8"/>
    <w:rsid w:val="00E265F6"/>
    <w:rsid w:val="00E26B1A"/>
    <w:rsid w:val="00E2701B"/>
    <w:rsid w:val="00E27407"/>
    <w:rsid w:val="00E302D0"/>
    <w:rsid w:val="00E31216"/>
    <w:rsid w:val="00E31932"/>
    <w:rsid w:val="00E31D98"/>
    <w:rsid w:val="00E3260E"/>
    <w:rsid w:val="00E32E6B"/>
    <w:rsid w:val="00E33106"/>
    <w:rsid w:val="00E33E84"/>
    <w:rsid w:val="00E34A10"/>
    <w:rsid w:val="00E3540B"/>
    <w:rsid w:val="00E3550D"/>
    <w:rsid w:val="00E35819"/>
    <w:rsid w:val="00E37BE1"/>
    <w:rsid w:val="00E41175"/>
    <w:rsid w:val="00E4231C"/>
    <w:rsid w:val="00E42995"/>
    <w:rsid w:val="00E43382"/>
    <w:rsid w:val="00E435BE"/>
    <w:rsid w:val="00E446C6"/>
    <w:rsid w:val="00E45446"/>
    <w:rsid w:val="00E47DEF"/>
    <w:rsid w:val="00E50035"/>
    <w:rsid w:val="00E52768"/>
    <w:rsid w:val="00E53175"/>
    <w:rsid w:val="00E53864"/>
    <w:rsid w:val="00E54A7D"/>
    <w:rsid w:val="00E5530D"/>
    <w:rsid w:val="00E5594C"/>
    <w:rsid w:val="00E56456"/>
    <w:rsid w:val="00E573AD"/>
    <w:rsid w:val="00E575A5"/>
    <w:rsid w:val="00E57893"/>
    <w:rsid w:val="00E614E0"/>
    <w:rsid w:val="00E6233B"/>
    <w:rsid w:val="00E63235"/>
    <w:rsid w:val="00E63A9F"/>
    <w:rsid w:val="00E642A4"/>
    <w:rsid w:val="00E64605"/>
    <w:rsid w:val="00E652B1"/>
    <w:rsid w:val="00E65824"/>
    <w:rsid w:val="00E66890"/>
    <w:rsid w:val="00E66E72"/>
    <w:rsid w:val="00E67160"/>
    <w:rsid w:val="00E672FF"/>
    <w:rsid w:val="00E6752A"/>
    <w:rsid w:val="00E67C3A"/>
    <w:rsid w:val="00E701A8"/>
    <w:rsid w:val="00E71429"/>
    <w:rsid w:val="00E715AA"/>
    <w:rsid w:val="00E72DD6"/>
    <w:rsid w:val="00E73671"/>
    <w:rsid w:val="00E73F7F"/>
    <w:rsid w:val="00E740AC"/>
    <w:rsid w:val="00E746D5"/>
    <w:rsid w:val="00E74955"/>
    <w:rsid w:val="00E777FC"/>
    <w:rsid w:val="00E778DA"/>
    <w:rsid w:val="00E80707"/>
    <w:rsid w:val="00E812BB"/>
    <w:rsid w:val="00E835B2"/>
    <w:rsid w:val="00E840BA"/>
    <w:rsid w:val="00E85100"/>
    <w:rsid w:val="00E85279"/>
    <w:rsid w:val="00E86374"/>
    <w:rsid w:val="00E8744D"/>
    <w:rsid w:val="00E87B5D"/>
    <w:rsid w:val="00E91283"/>
    <w:rsid w:val="00E924E5"/>
    <w:rsid w:val="00E92A32"/>
    <w:rsid w:val="00E948F4"/>
    <w:rsid w:val="00E965E3"/>
    <w:rsid w:val="00E97756"/>
    <w:rsid w:val="00EA0680"/>
    <w:rsid w:val="00EA0866"/>
    <w:rsid w:val="00EA1EE0"/>
    <w:rsid w:val="00EA2887"/>
    <w:rsid w:val="00EA3D0E"/>
    <w:rsid w:val="00EA429F"/>
    <w:rsid w:val="00EA4F9E"/>
    <w:rsid w:val="00EA5557"/>
    <w:rsid w:val="00EA6D3B"/>
    <w:rsid w:val="00EA7868"/>
    <w:rsid w:val="00EB00AD"/>
    <w:rsid w:val="00EB00C4"/>
    <w:rsid w:val="00EB03E7"/>
    <w:rsid w:val="00EB0424"/>
    <w:rsid w:val="00EB136C"/>
    <w:rsid w:val="00EB2450"/>
    <w:rsid w:val="00EB36F3"/>
    <w:rsid w:val="00EB3D59"/>
    <w:rsid w:val="00EB480E"/>
    <w:rsid w:val="00EB495E"/>
    <w:rsid w:val="00EB4C25"/>
    <w:rsid w:val="00EB4EC7"/>
    <w:rsid w:val="00EB4FA6"/>
    <w:rsid w:val="00EB54BA"/>
    <w:rsid w:val="00EB550B"/>
    <w:rsid w:val="00EB5EC6"/>
    <w:rsid w:val="00EB739D"/>
    <w:rsid w:val="00EB7FC9"/>
    <w:rsid w:val="00EC079A"/>
    <w:rsid w:val="00EC162C"/>
    <w:rsid w:val="00EC18CD"/>
    <w:rsid w:val="00EC24F0"/>
    <w:rsid w:val="00EC3BC4"/>
    <w:rsid w:val="00EC3E23"/>
    <w:rsid w:val="00EC44B1"/>
    <w:rsid w:val="00ED1764"/>
    <w:rsid w:val="00ED408D"/>
    <w:rsid w:val="00ED45F1"/>
    <w:rsid w:val="00ED4AD7"/>
    <w:rsid w:val="00ED7137"/>
    <w:rsid w:val="00ED7A2B"/>
    <w:rsid w:val="00ED7CBE"/>
    <w:rsid w:val="00EE02D9"/>
    <w:rsid w:val="00EE1545"/>
    <w:rsid w:val="00EE1887"/>
    <w:rsid w:val="00EE191C"/>
    <w:rsid w:val="00EE2119"/>
    <w:rsid w:val="00EE42B4"/>
    <w:rsid w:val="00EE5826"/>
    <w:rsid w:val="00EE6677"/>
    <w:rsid w:val="00EE7380"/>
    <w:rsid w:val="00EE750F"/>
    <w:rsid w:val="00EF0CAE"/>
    <w:rsid w:val="00EF1B4C"/>
    <w:rsid w:val="00EF2BD7"/>
    <w:rsid w:val="00EF3175"/>
    <w:rsid w:val="00EF5006"/>
    <w:rsid w:val="00EF5684"/>
    <w:rsid w:val="00EF65CE"/>
    <w:rsid w:val="00EF6B73"/>
    <w:rsid w:val="00EF6E58"/>
    <w:rsid w:val="00EF705B"/>
    <w:rsid w:val="00EF7B01"/>
    <w:rsid w:val="00F00AF3"/>
    <w:rsid w:val="00F00CD5"/>
    <w:rsid w:val="00F01318"/>
    <w:rsid w:val="00F01CE5"/>
    <w:rsid w:val="00F03068"/>
    <w:rsid w:val="00F036EB"/>
    <w:rsid w:val="00F036FF"/>
    <w:rsid w:val="00F03BD5"/>
    <w:rsid w:val="00F0459E"/>
    <w:rsid w:val="00F04EEC"/>
    <w:rsid w:val="00F0540C"/>
    <w:rsid w:val="00F05964"/>
    <w:rsid w:val="00F064EF"/>
    <w:rsid w:val="00F07236"/>
    <w:rsid w:val="00F07774"/>
    <w:rsid w:val="00F07C5A"/>
    <w:rsid w:val="00F10141"/>
    <w:rsid w:val="00F11148"/>
    <w:rsid w:val="00F11869"/>
    <w:rsid w:val="00F1248E"/>
    <w:rsid w:val="00F12895"/>
    <w:rsid w:val="00F12CA2"/>
    <w:rsid w:val="00F14041"/>
    <w:rsid w:val="00F14053"/>
    <w:rsid w:val="00F146E2"/>
    <w:rsid w:val="00F16129"/>
    <w:rsid w:val="00F16541"/>
    <w:rsid w:val="00F165ED"/>
    <w:rsid w:val="00F16DDD"/>
    <w:rsid w:val="00F17FEC"/>
    <w:rsid w:val="00F2048D"/>
    <w:rsid w:val="00F21088"/>
    <w:rsid w:val="00F212F4"/>
    <w:rsid w:val="00F21CE0"/>
    <w:rsid w:val="00F22058"/>
    <w:rsid w:val="00F22418"/>
    <w:rsid w:val="00F2351E"/>
    <w:rsid w:val="00F24780"/>
    <w:rsid w:val="00F263F6"/>
    <w:rsid w:val="00F26F54"/>
    <w:rsid w:val="00F274A8"/>
    <w:rsid w:val="00F2763E"/>
    <w:rsid w:val="00F2764B"/>
    <w:rsid w:val="00F27905"/>
    <w:rsid w:val="00F27B56"/>
    <w:rsid w:val="00F303C2"/>
    <w:rsid w:val="00F3090A"/>
    <w:rsid w:val="00F31112"/>
    <w:rsid w:val="00F32349"/>
    <w:rsid w:val="00F32407"/>
    <w:rsid w:val="00F32433"/>
    <w:rsid w:val="00F327E7"/>
    <w:rsid w:val="00F32A5F"/>
    <w:rsid w:val="00F33E6B"/>
    <w:rsid w:val="00F34966"/>
    <w:rsid w:val="00F34FF6"/>
    <w:rsid w:val="00F35043"/>
    <w:rsid w:val="00F3505E"/>
    <w:rsid w:val="00F35284"/>
    <w:rsid w:val="00F35746"/>
    <w:rsid w:val="00F36249"/>
    <w:rsid w:val="00F36332"/>
    <w:rsid w:val="00F36371"/>
    <w:rsid w:val="00F366DA"/>
    <w:rsid w:val="00F36965"/>
    <w:rsid w:val="00F36C78"/>
    <w:rsid w:val="00F40691"/>
    <w:rsid w:val="00F40A60"/>
    <w:rsid w:val="00F40DCF"/>
    <w:rsid w:val="00F41701"/>
    <w:rsid w:val="00F42755"/>
    <w:rsid w:val="00F435B3"/>
    <w:rsid w:val="00F438E6"/>
    <w:rsid w:val="00F43F4E"/>
    <w:rsid w:val="00F44778"/>
    <w:rsid w:val="00F447C7"/>
    <w:rsid w:val="00F44FF9"/>
    <w:rsid w:val="00F4558C"/>
    <w:rsid w:val="00F45E31"/>
    <w:rsid w:val="00F4689A"/>
    <w:rsid w:val="00F46BB0"/>
    <w:rsid w:val="00F471B4"/>
    <w:rsid w:val="00F47DF8"/>
    <w:rsid w:val="00F50D6C"/>
    <w:rsid w:val="00F513C0"/>
    <w:rsid w:val="00F5233B"/>
    <w:rsid w:val="00F529BF"/>
    <w:rsid w:val="00F53C97"/>
    <w:rsid w:val="00F554A9"/>
    <w:rsid w:val="00F5733B"/>
    <w:rsid w:val="00F609C6"/>
    <w:rsid w:val="00F60CC4"/>
    <w:rsid w:val="00F60F0A"/>
    <w:rsid w:val="00F60F93"/>
    <w:rsid w:val="00F62265"/>
    <w:rsid w:val="00F62A88"/>
    <w:rsid w:val="00F62ADF"/>
    <w:rsid w:val="00F63251"/>
    <w:rsid w:val="00F6517B"/>
    <w:rsid w:val="00F654CA"/>
    <w:rsid w:val="00F65C91"/>
    <w:rsid w:val="00F66052"/>
    <w:rsid w:val="00F66360"/>
    <w:rsid w:val="00F675A0"/>
    <w:rsid w:val="00F70161"/>
    <w:rsid w:val="00F70C2D"/>
    <w:rsid w:val="00F70DCB"/>
    <w:rsid w:val="00F716FD"/>
    <w:rsid w:val="00F71A2B"/>
    <w:rsid w:val="00F721B6"/>
    <w:rsid w:val="00F72869"/>
    <w:rsid w:val="00F72F41"/>
    <w:rsid w:val="00F73D5B"/>
    <w:rsid w:val="00F75C5F"/>
    <w:rsid w:val="00F80355"/>
    <w:rsid w:val="00F80496"/>
    <w:rsid w:val="00F80858"/>
    <w:rsid w:val="00F80CB7"/>
    <w:rsid w:val="00F81E24"/>
    <w:rsid w:val="00F829C6"/>
    <w:rsid w:val="00F83220"/>
    <w:rsid w:val="00F83C4C"/>
    <w:rsid w:val="00F85642"/>
    <w:rsid w:val="00F85B5F"/>
    <w:rsid w:val="00F87A9B"/>
    <w:rsid w:val="00F9029B"/>
    <w:rsid w:val="00F91A78"/>
    <w:rsid w:val="00F924A5"/>
    <w:rsid w:val="00F9314E"/>
    <w:rsid w:val="00F93AB6"/>
    <w:rsid w:val="00F93FBE"/>
    <w:rsid w:val="00F943D3"/>
    <w:rsid w:val="00F962BC"/>
    <w:rsid w:val="00F96DB7"/>
    <w:rsid w:val="00F97555"/>
    <w:rsid w:val="00FA00ED"/>
    <w:rsid w:val="00FA1805"/>
    <w:rsid w:val="00FA1DFE"/>
    <w:rsid w:val="00FA23B7"/>
    <w:rsid w:val="00FA2652"/>
    <w:rsid w:val="00FA29EE"/>
    <w:rsid w:val="00FA2B0C"/>
    <w:rsid w:val="00FA2C7F"/>
    <w:rsid w:val="00FA31C1"/>
    <w:rsid w:val="00FA36F7"/>
    <w:rsid w:val="00FA37EE"/>
    <w:rsid w:val="00FA3C60"/>
    <w:rsid w:val="00FA3C9B"/>
    <w:rsid w:val="00FA3CDD"/>
    <w:rsid w:val="00FA4EF6"/>
    <w:rsid w:val="00FA5140"/>
    <w:rsid w:val="00FA54D3"/>
    <w:rsid w:val="00FA6349"/>
    <w:rsid w:val="00FA64B6"/>
    <w:rsid w:val="00FB0C81"/>
    <w:rsid w:val="00FB1D19"/>
    <w:rsid w:val="00FB28FD"/>
    <w:rsid w:val="00FB3000"/>
    <w:rsid w:val="00FB350D"/>
    <w:rsid w:val="00FB41CD"/>
    <w:rsid w:val="00FB5316"/>
    <w:rsid w:val="00FB5E97"/>
    <w:rsid w:val="00FC1C41"/>
    <w:rsid w:val="00FC1E5C"/>
    <w:rsid w:val="00FC2200"/>
    <w:rsid w:val="00FC23BA"/>
    <w:rsid w:val="00FC2540"/>
    <w:rsid w:val="00FC382B"/>
    <w:rsid w:val="00FC3C75"/>
    <w:rsid w:val="00FC3ECD"/>
    <w:rsid w:val="00FC5158"/>
    <w:rsid w:val="00FC65A9"/>
    <w:rsid w:val="00FC6A91"/>
    <w:rsid w:val="00FC7211"/>
    <w:rsid w:val="00FD0A2A"/>
    <w:rsid w:val="00FD0CEE"/>
    <w:rsid w:val="00FD1388"/>
    <w:rsid w:val="00FD1BF9"/>
    <w:rsid w:val="00FD3B2A"/>
    <w:rsid w:val="00FD3D6C"/>
    <w:rsid w:val="00FD3DCC"/>
    <w:rsid w:val="00FD4012"/>
    <w:rsid w:val="00FD49E5"/>
    <w:rsid w:val="00FD5345"/>
    <w:rsid w:val="00FD54C5"/>
    <w:rsid w:val="00FD55FE"/>
    <w:rsid w:val="00FD6FA8"/>
    <w:rsid w:val="00FD7850"/>
    <w:rsid w:val="00FD7A4C"/>
    <w:rsid w:val="00FD7F76"/>
    <w:rsid w:val="00FE09A1"/>
    <w:rsid w:val="00FE09D2"/>
    <w:rsid w:val="00FE2DC4"/>
    <w:rsid w:val="00FE3364"/>
    <w:rsid w:val="00FE485E"/>
    <w:rsid w:val="00FE4D95"/>
    <w:rsid w:val="00FE6837"/>
    <w:rsid w:val="00FE6845"/>
    <w:rsid w:val="00FE7323"/>
    <w:rsid w:val="00FE7729"/>
    <w:rsid w:val="00FE7BFD"/>
    <w:rsid w:val="00FF0204"/>
    <w:rsid w:val="00FF0B73"/>
    <w:rsid w:val="00FF0B79"/>
    <w:rsid w:val="00FF0E16"/>
    <w:rsid w:val="00FF1B8E"/>
    <w:rsid w:val="00FF37D9"/>
    <w:rsid w:val="00FF3AED"/>
    <w:rsid w:val="00FF4358"/>
    <w:rsid w:val="00FF52CB"/>
    <w:rsid w:val="00FF5339"/>
    <w:rsid w:val="00FF5867"/>
    <w:rsid w:val="00FF5BDF"/>
    <w:rsid w:val="00FF6E8B"/>
    <w:rsid w:val="00FF709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34057"/>
  <w15:chartTrackingRefBased/>
  <w15:docId w15:val="{92CC5B3B-5E84-4B38-96B4-28028D4B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2DD"/>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Hyperlink">
    <w:name w:val="Hyperlink"/>
    <w:basedOn w:val="DefaultParagraphFont"/>
    <w:uiPriority w:val="99"/>
    <w:unhideWhenUsed/>
    <w:rsid w:val="005C66F0"/>
    <w:rPr>
      <w:color w:val="0000FF" w:themeColor="hyperlink"/>
      <w:u w:val="single"/>
    </w:rPr>
  </w:style>
  <w:style w:type="character" w:styleId="UnresolvedMention">
    <w:name w:val="Unresolved Mention"/>
    <w:basedOn w:val="DefaultParagraphFont"/>
    <w:uiPriority w:val="99"/>
    <w:semiHidden/>
    <w:unhideWhenUsed/>
    <w:rsid w:val="005C6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ijrefrig.2016.09.020" TargetMode="External"/><Relationship Id="rId2" Type="http://schemas.openxmlformats.org/officeDocument/2006/relationships/hyperlink" Target="https://united4efficiency.org/wp-content/uploads/2021/11/U4E_CommercialRefrig_ModelRegulation_20230728_EN.pdf" TargetMode="External"/><Relationship Id="rId1" Type="http://schemas.openxmlformats.org/officeDocument/2006/relationships/hyperlink" Target="https://united4efficiency.org/wp-content/uploads/2019/11/U4E_Refrigerators_Model-Regulation_20191029.pdf" TargetMode="External"/><Relationship Id="rId5" Type="http://schemas.openxmlformats.org/officeDocument/2006/relationships/hyperlink" Target="https://united4efficiency.org/wp-content/uploads/2021/11/U4E_CommercialRefrig_ModelRegulation_20230728_EN.pdf" TargetMode="External"/><Relationship Id="rId4"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Indonesia\EE\EE9460_98_FSM\drafts\98xxIndonesia946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0E42E-5DC3-438D-B87A-465B8F82E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98xxIndonesia9460</Template>
  <TotalTime>12</TotalTime>
  <Pages>19</Pages>
  <Words>7714</Words>
  <Characters>43972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Propuesta de proyecto: Indonesia</vt:lpstr>
    </vt:vector>
  </TitlesOfParts>
  <Company>UNMFS</Company>
  <LinksUpToDate>false</LinksUpToDate>
  <CharactersWithSpaces>51583</CharactersWithSpaces>
  <SharedDoc>false</SharedDoc>
  <HLinks>
    <vt:vector size="18" baseType="variant">
      <vt:variant>
        <vt:i4>3276838</vt:i4>
      </vt:variant>
      <vt:variant>
        <vt:i4>6</vt:i4>
      </vt:variant>
      <vt:variant>
        <vt:i4>0</vt:i4>
      </vt:variant>
      <vt:variant>
        <vt:i4>5</vt:i4>
      </vt:variant>
      <vt:variant>
        <vt:lpwstr>https://doi.org/10.1016/j.ijrefrig.2016.09.020</vt:lpwstr>
      </vt:variant>
      <vt:variant>
        <vt:lpwstr/>
      </vt:variant>
      <vt:variant>
        <vt:i4>4980737</vt:i4>
      </vt:variant>
      <vt:variant>
        <vt:i4>3</vt:i4>
      </vt:variant>
      <vt:variant>
        <vt:i4>0</vt:i4>
      </vt:variant>
      <vt:variant>
        <vt:i4>5</vt:i4>
      </vt:variant>
      <vt:variant>
        <vt:lpwstr>https://united4efficiency.org/wp-content/uploads/2021/11/U4E_CommercialRefrig_ModelRegulation_20230728_EN.pdf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Indonesia</dc:title>
  <dc:subject>Add1: EE 94/60</dc:subject>
  <dc:creator>FSM/JS</dc:creator>
  <cp:keywords>98th ExCom, docId:21B031AD8C40A570CAE7D081409CC10A</cp:keywords>
  <dc:description>Pilot project to maintain and/or improve the energy efficiency of replacement technologies and equipment in the context of HFC phase-down (non-investment activities) (decision 91/65)</dc:description>
  <cp:lastModifiedBy>Angela Xue He Yan</cp:lastModifiedBy>
  <cp:revision>16</cp:revision>
  <cp:lastPrinted>2001-05-26T19:40:00Z</cp:lastPrinted>
  <dcterms:created xsi:type="dcterms:W3CDTF">2026-06-11T20:47:00Z</dcterms:created>
  <dcterms:modified xsi:type="dcterms:W3CDTF">2026-06-15T19:02:00Z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UNEP/OzL.Pro/ExCom/98/37/Add.1/Rev.1</vt:lpwstr>
  </property>
  <property fmtid="{D5CDD505-2E9C-101B-9397-08002B2CF9AE}" pid="3" name="Revision date">
    <vt:lpwstr>15 June 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Indonesia</vt:lpwstr>
  </property>
</Properties>
</file>