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1A22" w:rsidRDefault="00EA4C7C">
      <w:r>
        <w:rPr>
          <w:noProof/>
          <w:lang w:val="en-CA" w:eastAsia="en-CA"/>
        </w:rPr>
        <w:drawing>
          <wp:anchor distT="0" distB="0" distL="114300" distR="114300" simplePos="0" relativeHeight="251658240" behindDoc="1" locked="0" layoutInCell="1" allowOverlap="1">
            <wp:simplePos x="0" y="0"/>
            <wp:positionH relativeFrom="column">
              <wp:posOffset>0</wp:posOffset>
            </wp:positionH>
            <wp:positionV relativeFrom="paragraph">
              <wp:posOffset>0</wp:posOffset>
            </wp:positionV>
            <wp:extent cx="5943600" cy="29165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16555"/>
                    </a:xfrm>
                    <a:prstGeom prst="rect">
                      <a:avLst/>
                    </a:prstGeom>
                  </pic:spPr>
                </pic:pic>
              </a:graphicData>
            </a:graphic>
            <wp14:sizeRelH relativeFrom="page">
              <wp14:pctWidth>0</wp14:pctWidth>
            </wp14:sizeRelH>
            <wp14:sizeRelV relativeFrom="page">
              <wp14:pctHeight>0</wp14:pctHeight>
            </wp14:sizeRelV>
          </wp:anchor>
        </w:drawing>
      </w:r>
    </w:p>
    <w:p w:rsidR="00091A22" w:rsidRDefault="0090551E" w:rsidP="0090551E">
      <w:pPr>
        <w:tabs>
          <w:tab w:val="left" w:pos="1606"/>
        </w:tabs>
      </w:pPr>
      <w:r>
        <w:tab/>
      </w:r>
    </w:p>
    <w:p w:rsidR="00091A22" w:rsidRDefault="00091A22"/>
    <w:p w:rsidR="00AC3935" w:rsidRDefault="00AC3935"/>
    <w:p w:rsidR="006012A7" w:rsidRDefault="0090551E" w:rsidP="0090551E">
      <w:pPr>
        <w:tabs>
          <w:tab w:val="left" w:pos="1484"/>
        </w:tabs>
      </w:pPr>
      <w:r>
        <w:tab/>
      </w:r>
    </w:p>
    <w:p w:rsidR="00AC3935" w:rsidRDefault="00091A22" w:rsidP="00091A22">
      <w:pPr>
        <w:tabs>
          <w:tab w:val="left" w:pos="1410"/>
        </w:tabs>
      </w:pPr>
      <w:r>
        <w:tab/>
      </w:r>
    </w:p>
    <w:p w:rsidR="009B1CB9" w:rsidRDefault="009B1CB9" w:rsidP="009B1CB9"/>
    <w:p w:rsidR="009B1CB9" w:rsidRPr="003F73BA" w:rsidRDefault="00491A19" w:rsidP="009B1CB9">
      <w:pPr>
        <w:ind w:left="5040"/>
      </w:pPr>
      <w:r>
        <w:t xml:space="preserve">   </w:t>
      </w:r>
      <w:r w:rsidR="009B1CB9">
        <w:fldChar w:fldCharType="begin"/>
      </w:r>
      <w:r w:rsidR="009B1CB9">
        <w:instrText xml:space="preserve"> DOCPROPERTY "Document number"  \* MERGEFORMAT </w:instrText>
      </w:r>
      <w:r w:rsidR="009B1CB9">
        <w:fldChar w:fldCharType="separate"/>
      </w:r>
      <w:r w:rsidR="0090551E">
        <w:t>UNEP/</w:t>
      </w:r>
      <w:proofErr w:type="spellStart"/>
      <w:r w:rsidR="0090551E">
        <w:t>OzL.Pro</w:t>
      </w:r>
      <w:proofErr w:type="spellEnd"/>
      <w:r w:rsidR="0090551E">
        <w:t>/</w:t>
      </w:r>
      <w:proofErr w:type="spellStart"/>
      <w:r w:rsidR="0090551E">
        <w:t>ExCom</w:t>
      </w:r>
      <w:proofErr w:type="spellEnd"/>
      <w:r w:rsidR="0090551E">
        <w:t>/84/40</w:t>
      </w:r>
      <w:r w:rsidR="009B1CB9">
        <w:fldChar w:fldCharType="end"/>
      </w:r>
    </w:p>
    <w:p w:rsidR="009B1CB9" w:rsidRPr="003F73BA" w:rsidRDefault="009B1CB9" w:rsidP="009B1CB9">
      <w:pPr>
        <w:ind w:left="4320" w:firstLine="720"/>
      </w:pPr>
      <w:r>
        <w:t xml:space="preserve">  </w:t>
      </w:r>
      <w:r w:rsidR="00E344D9">
        <w:t xml:space="preserve"> </w:t>
      </w:r>
      <w:r>
        <w:fldChar w:fldCharType="begin"/>
      </w:r>
      <w:r>
        <w:instrText xml:space="preserve"> DOCPROPERTY "Revision date" \@ "d MMMM YYYY"  \* MERGEFORMAT </w:instrText>
      </w:r>
      <w:r>
        <w:fldChar w:fldCharType="separate"/>
      </w:r>
      <w:r w:rsidR="0090551E">
        <w:t>22 November 2019</w:t>
      </w:r>
      <w:r>
        <w:fldChar w:fldCharType="end"/>
      </w:r>
    </w:p>
    <w:p w:rsidR="00AC3935" w:rsidRDefault="00AC3935" w:rsidP="0090551E">
      <w:pPr>
        <w:jc w:val="center"/>
      </w:pPr>
    </w:p>
    <w:p w:rsidR="009B1CB9" w:rsidRDefault="0090551E" w:rsidP="0090551E">
      <w:pPr>
        <w:tabs>
          <w:tab w:val="left" w:pos="3788"/>
        </w:tabs>
      </w:pPr>
      <w:r>
        <w:tab/>
      </w:r>
    </w:p>
    <w:p w:rsidR="009B1CB9" w:rsidRDefault="009B1CB9"/>
    <w:p w:rsidR="009B1CB9" w:rsidRDefault="009B1CB9"/>
    <w:p w:rsidR="009B1CB9" w:rsidRDefault="009B1CB9"/>
    <w:p w:rsidR="00AC3935" w:rsidRDefault="00AC3935"/>
    <w:p w:rsidR="00AC3935" w:rsidRDefault="00AC3935"/>
    <w:p w:rsidR="00AC3935" w:rsidRDefault="00AC3935"/>
    <w:p w:rsidR="00AC3935" w:rsidRDefault="00AC3935"/>
    <w:p w:rsidR="00AC3935" w:rsidRDefault="00AC3935"/>
    <w:p w:rsidR="0090551E" w:rsidRPr="00FE3307" w:rsidRDefault="0090551E" w:rsidP="0090551E">
      <w:pPr>
        <w:rPr>
          <w:lang w:val="en-CA"/>
        </w:rPr>
      </w:pPr>
    </w:p>
    <w:p w:rsidR="0090551E" w:rsidRPr="00FE3307" w:rsidRDefault="0090551E" w:rsidP="0090551E">
      <w:pPr>
        <w:jc w:val="center"/>
        <w:rPr>
          <w:b/>
          <w:lang w:val="en-CA"/>
        </w:rPr>
      </w:pPr>
      <w:r w:rsidRPr="00FE3307">
        <w:rPr>
          <w:b/>
          <w:lang w:val="en-CA"/>
        </w:rPr>
        <w:t xml:space="preserve">PROJECT </w:t>
      </w:r>
      <w:r>
        <w:rPr>
          <w:b/>
          <w:lang w:val="en-CA"/>
        </w:rPr>
        <w:t>PROPOSAL: BAHRAIN</w:t>
      </w:r>
    </w:p>
    <w:p w:rsidR="0090551E" w:rsidRPr="00FE3307" w:rsidRDefault="0090551E" w:rsidP="0090551E">
      <w:pPr>
        <w:rPr>
          <w:lang w:val="en-CA"/>
        </w:rPr>
      </w:pPr>
    </w:p>
    <w:p w:rsidR="0090551E" w:rsidRDefault="0090551E" w:rsidP="0090551E">
      <w:pPr>
        <w:ind w:firstLine="720"/>
        <w:rPr>
          <w:lang w:val="en-CA"/>
        </w:rPr>
      </w:pPr>
    </w:p>
    <w:p w:rsidR="0090551E" w:rsidRPr="00FE3307" w:rsidRDefault="0090551E" w:rsidP="0090551E">
      <w:pPr>
        <w:ind w:firstLine="720"/>
        <w:rPr>
          <w:lang w:val="en-CA"/>
        </w:rPr>
      </w:pPr>
      <w:r w:rsidRPr="00FE3307">
        <w:rPr>
          <w:lang w:val="en-CA"/>
        </w:rPr>
        <w:t xml:space="preserve">This document consists of the comments and recommendation of the Secretariat on the following project proposal: </w:t>
      </w:r>
    </w:p>
    <w:p w:rsidR="0090551E" w:rsidRPr="00FE3307" w:rsidRDefault="0090551E" w:rsidP="0090551E">
      <w:pPr>
        <w:rPr>
          <w:lang w:val="en-CA"/>
        </w:rPr>
      </w:pPr>
    </w:p>
    <w:p w:rsidR="0090551E" w:rsidRPr="00FE3307" w:rsidRDefault="0090551E" w:rsidP="0090551E">
      <w:pPr>
        <w:rPr>
          <w:u w:val="single"/>
          <w:lang w:val="en-CA"/>
        </w:rPr>
      </w:pPr>
      <w:r w:rsidRPr="00FE3307">
        <w:rPr>
          <w:u w:val="single"/>
          <w:lang w:val="en-CA"/>
        </w:rPr>
        <w:t>Phase-out</w:t>
      </w:r>
    </w:p>
    <w:p w:rsidR="0090551E" w:rsidRPr="00FE3307" w:rsidRDefault="0090551E" w:rsidP="0090551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42"/>
        <w:gridCol w:w="2348"/>
      </w:tblGrid>
      <w:tr w:rsidR="0090551E" w:rsidRPr="00FE3307" w:rsidTr="0090551E">
        <w:tc>
          <w:tcPr>
            <w:tcW w:w="6941" w:type="dxa"/>
          </w:tcPr>
          <w:p w:rsidR="0090551E" w:rsidRPr="00FE3307" w:rsidRDefault="0090551E" w:rsidP="0090551E">
            <w:pPr>
              <w:pStyle w:val="ListParagraph"/>
              <w:numPr>
                <w:ilvl w:val="0"/>
                <w:numId w:val="21"/>
              </w:numPr>
              <w:ind w:hanging="830"/>
              <w:rPr>
                <w:lang w:val="en-CA"/>
              </w:rPr>
            </w:pPr>
            <w:r w:rsidRPr="00FE3307">
              <w:rPr>
                <w:lang w:val="en-CA"/>
              </w:rPr>
              <w:t>HCFC pha</w:t>
            </w:r>
            <w:r>
              <w:rPr>
                <w:lang w:val="en-CA"/>
              </w:rPr>
              <w:t>se-out management plan (stage I</w:t>
            </w:r>
            <w:r w:rsidRPr="00FE3307">
              <w:rPr>
                <w:lang w:val="en-CA"/>
              </w:rPr>
              <w:t xml:space="preserve">, </w:t>
            </w:r>
            <w:r w:rsidRPr="00F31B64">
              <w:rPr>
                <w:lang w:val="en-CA"/>
              </w:rPr>
              <w:t>third</w:t>
            </w:r>
            <w:r w:rsidRPr="00FE3307">
              <w:rPr>
                <w:lang w:val="en-CA"/>
              </w:rPr>
              <w:t xml:space="preserve"> </w:t>
            </w:r>
            <w:r>
              <w:rPr>
                <w:lang w:val="en-CA"/>
              </w:rPr>
              <w:t xml:space="preserve">and fourth </w:t>
            </w:r>
            <w:r w:rsidRPr="00FE3307">
              <w:rPr>
                <w:lang w:val="en-CA"/>
              </w:rPr>
              <w:t>tranche)</w:t>
            </w:r>
          </w:p>
        </w:tc>
        <w:tc>
          <w:tcPr>
            <w:tcW w:w="2409" w:type="dxa"/>
          </w:tcPr>
          <w:p w:rsidR="0090551E" w:rsidRPr="00FE3307" w:rsidRDefault="0090551E" w:rsidP="0090551E">
            <w:pPr>
              <w:jc w:val="right"/>
              <w:rPr>
                <w:lang w:val="en-CA"/>
              </w:rPr>
            </w:pPr>
            <w:r>
              <w:rPr>
                <w:lang w:val="en-CA"/>
              </w:rPr>
              <w:t>UNEP and UNIDO</w:t>
            </w:r>
          </w:p>
        </w:tc>
      </w:tr>
    </w:tbl>
    <w:p w:rsidR="0090551E" w:rsidRPr="00FE3307" w:rsidRDefault="0090551E" w:rsidP="0090551E">
      <w:pPr>
        <w:rPr>
          <w:lang w:val="en-CA"/>
        </w:rPr>
      </w:pPr>
    </w:p>
    <w:p w:rsidR="0090551E" w:rsidRPr="00FE3307" w:rsidRDefault="0090551E" w:rsidP="0090551E">
      <w:pPr>
        <w:rPr>
          <w:lang w:val="en-CA"/>
        </w:rPr>
      </w:pPr>
    </w:p>
    <w:p w:rsidR="0090551E" w:rsidRPr="00FE3307" w:rsidRDefault="0090551E" w:rsidP="0090551E">
      <w:pPr>
        <w:rPr>
          <w:lang w:val="en-CA"/>
        </w:rPr>
      </w:pPr>
    </w:p>
    <w:p w:rsidR="0090551E" w:rsidRPr="00FE3307" w:rsidRDefault="0090551E" w:rsidP="0090551E">
      <w:pPr>
        <w:rPr>
          <w:lang w:val="en-CA"/>
        </w:rPr>
      </w:pPr>
      <w:r w:rsidRPr="00FE3307">
        <w:rPr>
          <w:lang w:val="en-CA"/>
        </w:rPr>
        <w:br w:type="page"/>
      </w:r>
    </w:p>
    <w:p w:rsidR="0090551E" w:rsidRPr="00E40DE9" w:rsidRDefault="0090551E" w:rsidP="0090551E">
      <w:pPr>
        <w:jc w:val="center"/>
        <w:rPr>
          <w:b/>
          <w:sz w:val="20"/>
          <w:szCs w:val="20"/>
          <w:lang w:val="en-CA"/>
        </w:rPr>
      </w:pPr>
      <w:r w:rsidRPr="00FE3307">
        <w:rPr>
          <w:b/>
          <w:lang w:val="en-CA"/>
        </w:rPr>
        <w:lastRenderedPageBreak/>
        <w:t>PROJECT EVALUATION SHEET – MULTI-YEAR PROJECTS</w:t>
      </w:r>
    </w:p>
    <w:p w:rsidR="0090551E" w:rsidRPr="009F4F41" w:rsidRDefault="0090551E" w:rsidP="0090551E">
      <w:pPr>
        <w:jc w:val="center"/>
        <w:rPr>
          <w:sz w:val="18"/>
          <w:szCs w:val="18"/>
          <w:lang w:val="en-CA"/>
        </w:rPr>
      </w:pPr>
    </w:p>
    <w:p w:rsidR="0090551E" w:rsidRPr="00FE3307" w:rsidRDefault="0090551E" w:rsidP="0090551E">
      <w:pPr>
        <w:spacing w:after="120"/>
        <w:jc w:val="center"/>
        <w:rPr>
          <w:lang w:val="en-CA"/>
        </w:rPr>
      </w:pPr>
      <w:r w:rsidRPr="00F31B64">
        <w:rPr>
          <w:b/>
          <w:lang w:val="en-CA"/>
        </w:rPr>
        <w:t>Bahrain</w:t>
      </w: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41"/>
        <w:gridCol w:w="2463"/>
        <w:gridCol w:w="2542"/>
        <w:gridCol w:w="2711"/>
      </w:tblGrid>
      <w:tr w:rsidR="0090551E" w:rsidRPr="00DF7415" w:rsidTr="0090551E">
        <w:trPr>
          <w:trHeight w:val="240"/>
        </w:trPr>
        <w:tc>
          <w:tcPr>
            <w:tcW w:w="3341" w:type="dxa"/>
            <w:shd w:val="clear" w:color="auto" w:fill="auto"/>
          </w:tcPr>
          <w:p w:rsidR="0090551E" w:rsidRPr="00DF7415" w:rsidRDefault="0090551E" w:rsidP="0090551E">
            <w:pPr>
              <w:spacing w:after="80"/>
              <w:jc w:val="left"/>
              <w:rPr>
                <w:b/>
                <w:sz w:val="18"/>
                <w:lang w:val="en-CA"/>
              </w:rPr>
            </w:pPr>
            <w:r w:rsidRPr="00DF7415">
              <w:rPr>
                <w:b/>
                <w:sz w:val="18"/>
                <w:lang w:val="en-CA"/>
              </w:rPr>
              <w:t>(I) PROJECT TITLE</w:t>
            </w:r>
          </w:p>
        </w:tc>
        <w:tc>
          <w:tcPr>
            <w:tcW w:w="2463" w:type="dxa"/>
            <w:shd w:val="clear" w:color="auto" w:fill="auto"/>
          </w:tcPr>
          <w:p w:rsidR="0090551E" w:rsidRPr="00DF7415" w:rsidRDefault="0090551E" w:rsidP="0090551E">
            <w:pPr>
              <w:spacing w:after="80"/>
              <w:jc w:val="center"/>
              <w:rPr>
                <w:b/>
                <w:sz w:val="18"/>
                <w:lang w:val="en-CA"/>
              </w:rPr>
            </w:pPr>
            <w:r w:rsidRPr="00DF7415">
              <w:rPr>
                <w:b/>
                <w:sz w:val="18"/>
                <w:lang w:val="en-CA"/>
              </w:rPr>
              <w:t>AGENCY</w:t>
            </w:r>
          </w:p>
        </w:tc>
        <w:tc>
          <w:tcPr>
            <w:tcW w:w="2542" w:type="dxa"/>
            <w:shd w:val="clear" w:color="auto" w:fill="auto"/>
          </w:tcPr>
          <w:p w:rsidR="0090551E" w:rsidRPr="00DF7415" w:rsidRDefault="0090551E" w:rsidP="0090551E">
            <w:pPr>
              <w:spacing w:after="80"/>
              <w:jc w:val="center"/>
              <w:rPr>
                <w:b/>
                <w:sz w:val="18"/>
                <w:lang w:val="en-CA"/>
              </w:rPr>
            </w:pPr>
            <w:r w:rsidRPr="00DF7415">
              <w:rPr>
                <w:b/>
                <w:sz w:val="18"/>
                <w:lang w:val="en-CA"/>
              </w:rPr>
              <w:t>MEETING APPROVED</w:t>
            </w:r>
          </w:p>
        </w:tc>
        <w:tc>
          <w:tcPr>
            <w:tcW w:w="2711" w:type="dxa"/>
            <w:shd w:val="clear" w:color="auto" w:fill="auto"/>
          </w:tcPr>
          <w:p w:rsidR="0090551E" w:rsidRPr="00DF7415" w:rsidRDefault="0090551E" w:rsidP="0090551E">
            <w:pPr>
              <w:spacing w:after="80"/>
              <w:jc w:val="center"/>
              <w:rPr>
                <w:b/>
                <w:sz w:val="18"/>
                <w:lang w:val="en-CA"/>
              </w:rPr>
            </w:pPr>
            <w:r w:rsidRPr="00DF7415">
              <w:rPr>
                <w:b/>
                <w:sz w:val="18"/>
                <w:lang w:val="en-CA"/>
              </w:rPr>
              <w:t>CONTROL MEASURE</w:t>
            </w:r>
          </w:p>
        </w:tc>
      </w:tr>
      <w:tr w:rsidR="0090551E" w:rsidRPr="00DF7415" w:rsidTr="0090551E">
        <w:trPr>
          <w:trHeight w:val="240"/>
        </w:trPr>
        <w:tc>
          <w:tcPr>
            <w:tcW w:w="3341" w:type="dxa"/>
            <w:shd w:val="clear" w:color="auto" w:fill="auto"/>
          </w:tcPr>
          <w:p w:rsidR="0090551E" w:rsidRPr="00DF7415" w:rsidRDefault="0090551E" w:rsidP="0090551E">
            <w:pPr>
              <w:spacing w:after="80"/>
              <w:jc w:val="center"/>
              <w:rPr>
                <w:sz w:val="18"/>
                <w:lang w:val="en-CA"/>
              </w:rPr>
            </w:pPr>
            <w:r w:rsidRPr="00DF7415">
              <w:rPr>
                <w:sz w:val="18"/>
                <w:lang w:val="en-CA"/>
              </w:rPr>
              <w:t>HCFC phase out plan (Stage I)</w:t>
            </w:r>
          </w:p>
        </w:tc>
        <w:tc>
          <w:tcPr>
            <w:tcW w:w="2463" w:type="dxa"/>
            <w:shd w:val="clear" w:color="auto" w:fill="auto"/>
          </w:tcPr>
          <w:p w:rsidR="0090551E" w:rsidRPr="00DF7415" w:rsidRDefault="0090551E" w:rsidP="0090551E">
            <w:pPr>
              <w:spacing w:after="80"/>
              <w:jc w:val="center"/>
              <w:rPr>
                <w:sz w:val="18"/>
                <w:lang w:val="en-CA"/>
              </w:rPr>
            </w:pPr>
            <w:r w:rsidRPr="00DF7415">
              <w:rPr>
                <w:sz w:val="18"/>
                <w:lang w:val="en-CA"/>
              </w:rPr>
              <w:t>UNEP (lead), UNIDO</w:t>
            </w:r>
          </w:p>
        </w:tc>
        <w:tc>
          <w:tcPr>
            <w:tcW w:w="2542" w:type="dxa"/>
            <w:shd w:val="clear" w:color="auto" w:fill="auto"/>
          </w:tcPr>
          <w:p w:rsidR="0090551E" w:rsidRPr="00DF7415" w:rsidRDefault="0090551E" w:rsidP="0090551E">
            <w:pPr>
              <w:spacing w:after="80"/>
              <w:jc w:val="center"/>
              <w:rPr>
                <w:sz w:val="18"/>
                <w:lang w:val="en-CA"/>
              </w:rPr>
            </w:pPr>
            <w:r w:rsidRPr="00DF7415">
              <w:rPr>
                <w:sz w:val="18"/>
                <w:lang w:val="en-CA"/>
              </w:rPr>
              <w:t>68</w:t>
            </w:r>
            <w:r w:rsidRPr="00DF7415">
              <w:rPr>
                <w:sz w:val="18"/>
                <w:vertAlign w:val="superscript"/>
                <w:lang w:val="en-CA"/>
              </w:rPr>
              <w:t>th</w:t>
            </w:r>
          </w:p>
        </w:tc>
        <w:tc>
          <w:tcPr>
            <w:tcW w:w="2711" w:type="dxa"/>
            <w:shd w:val="clear" w:color="auto" w:fill="auto"/>
          </w:tcPr>
          <w:p w:rsidR="0090551E" w:rsidRPr="004B4FDE" w:rsidRDefault="0090551E" w:rsidP="0090551E">
            <w:pPr>
              <w:spacing w:after="80"/>
              <w:jc w:val="center"/>
              <w:rPr>
                <w:sz w:val="18"/>
                <w:lang w:val="en-CA"/>
              </w:rPr>
            </w:pPr>
            <w:r w:rsidRPr="008231C6">
              <w:rPr>
                <w:sz w:val="18"/>
                <w:lang w:val="en-CA"/>
              </w:rPr>
              <w:t>39% by 2023</w:t>
            </w:r>
          </w:p>
        </w:tc>
      </w:tr>
    </w:tbl>
    <w:p w:rsidR="0090551E" w:rsidRPr="00E40DE9" w:rsidRDefault="0090551E" w:rsidP="0090551E">
      <w:pPr>
        <w:spacing w:after="60"/>
        <w:jc w:val="center"/>
        <w:rPr>
          <w:sz w:val="20"/>
          <w:szCs w:val="20"/>
          <w:lang w:val="en-CA"/>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056"/>
        <w:gridCol w:w="2400"/>
        <w:gridCol w:w="2601"/>
      </w:tblGrid>
      <w:tr w:rsidR="0090551E" w:rsidRPr="00DF7415" w:rsidTr="0090551E">
        <w:trPr>
          <w:trHeight w:val="240"/>
        </w:trPr>
        <w:tc>
          <w:tcPr>
            <w:tcW w:w="6056" w:type="dxa"/>
            <w:shd w:val="clear" w:color="auto" w:fill="auto"/>
          </w:tcPr>
          <w:p w:rsidR="0090551E" w:rsidRPr="00DF7415" w:rsidRDefault="0090551E" w:rsidP="0090551E">
            <w:pPr>
              <w:spacing w:after="60"/>
              <w:jc w:val="left"/>
              <w:rPr>
                <w:b/>
                <w:sz w:val="18"/>
                <w:lang w:val="en-CA"/>
              </w:rPr>
            </w:pPr>
            <w:r w:rsidRPr="00DF7415">
              <w:rPr>
                <w:b/>
                <w:sz w:val="18"/>
                <w:lang w:val="en-CA"/>
              </w:rPr>
              <w:t>(II) LATEST ARTICLE 7 DATA (Annex C Group l)</w:t>
            </w:r>
          </w:p>
        </w:tc>
        <w:tc>
          <w:tcPr>
            <w:tcW w:w="2400" w:type="dxa"/>
            <w:shd w:val="clear" w:color="auto" w:fill="auto"/>
          </w:tcPr>
          <w:p w:rsidR="0090551E" w:rsidRPr="00DF7415" w:rsidRDefault="0090551E" w:rsidP="0090551E">
            <w:pPr>
              <w:spacing w:after="60"/>
              <w:jc w:val="center"/>
              <w:rPr>
                <w:sz w:val="18"/>
                <w:lang w:val="en-CA"/>
              </w:rPr>
            </w:pPr>
            <w:r w:rsidRPr="00DF7415">
              <w:rPr>
                <w:sz w:val="18"/>
                <w:lang w:val="en-CA"/>
              </w:rPr>
              <w:t>Year: 201</w:t>
            </w:r>
            <w:r>
              <w:rPr>
                <w:sz w:val="18"/>
                <w:lang w:val="en-CA"/>
              </w:rPr>
              <w:t>8</w:t>
            </w:r>
          </w:p>
        </w:tc>
        <w:tc>
          <w:tcPr>
            <w:tcW w:w="2601" w:type="dxa"/>
            <w:shd w:val="clear" w:color="auto" w:fill="auto"/>
          </w:tcPr>
          <w:p w:rsidR="0090551E" w:rsidRPr="00DF7415" w:rsidRDefault="0090551E" w:rsidP="0090551E">
            <w:pPr>
              <w:spacing w:after="60"/>
              <w:jc w:val="right"/>
              <w:rPr>
                <w:sz w:val="18"/>
                <w:lang w:val="en-CA"/>
              </w:rPr>
            </w:pPr>
            <w:r>
              <w:rPr>
                <w:sz w:val="18"/>
                <w:lang w:val="en-CA"/>
              </w:rPr>
              <w:t>40.65</w:t>
            </w:r>
            <w:r w:rsidRPr="00DF7415">
              <w:rPr>
                <w:sz w:val="18"/>
                <w:lang w:val="en-CA"/>
              </w:rPr>
              <w:t xml:space="preserve"> (ODP tonnes)</w:t>
            </w:r>
          </w:p>
        </w:tc>
      </w:tr>
    </w:tbl>
    <w:p w:rsidR="0090551E" w:rsidRPr="00E40DE9" w:rsidRDefault="0090551E" w:rsidP="0090551E">
      <w:pPr>
        <w:spacing w:after="60"/>
        <w:jc w:val="center"/>
        <w:rPr>
          <w:sz w:val="20"/>
          <w:szCs w:val="20"/>
          <w:lang w:val="en-CA"/>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694"/>
        <w:gridCol w:w="851"/>
        <w:gridCol w:w="671"/>
        <w:gridCol w:w="917"/>
        <w:gridCol w:w="1286"/>
        <w:gridCol w:w="953"/>
        <w:gridCol w:w="850"/>
        <w:gridCol w:w="851"/>
        <w:gridCol w:w="709"/>
        <w:gridCol w:w="1275"/>
      </w:tblGrid>
      <w:tr w:rsidR="0090551E" w:rsidRPr="006D0834" w:rsidTr="0090551E">
        <w:trPr>
          <w:trHeight w:val="240"/>
        </w:trPr>
        <w:tc>
          <w:tcPr>
            <w:tcW w:w="9073" w:type="dxa"/>
            <w:gridSpan w:val="8"/>
            <w:shd w:val="clear" w:color="auto" w:fill="auto"/>
          </w:tcPr>
          <w:p w:rsidR="0090551E" w:rsidRPr="006D0834" w:rsidRDefault="0090551E" w:rsidP="0090551E">
            <w:pPr>
              <w:spacing w:after="60"/>
              <w:jc w:val="left"/>
              <w:rPr>
                <w:b/>
                <w:sz w:val="18"/>
                <w:lang w:val="en-CA"/>
              </w:rPr>
            </w:pPr>
            <w:r w:rsidRPr="006D0834">
              <w:rPr>
                <w:b/>
                <w:sz w:val="18"/>
                <w:lang w:val="en-CA"/>
              </w:rPr>
              <w:t>(III) LATEST COUNTRY PROGRAMME SECTORAL DATA (ODP tonnes)</w:t>
            </w:r>
          </w:p>
        </w:tc>
        <w:tc>
          <w:tcPr>
            <w:tcW w:w="1984" w:type="dxa"/>
            <w:gridSpan w:val="2"/>
            <w:shd w:val="clear" w:color="auto" w:fill="auto"/>
          </w:tcPr>
          <w:p w:rsidR="0090551E" w:rsidRPr="006D0834" w:rsidRDefault="0090551E" w:rsidP="0090551E">
            <w:pPr>
              <w:spacing w:after="60"/>
              <w:jc w:val="right"/>
              <w:rPr>
                <w:b/>
                <w:sz w:val="18"/>
                <w:lang w:val="en-CA"/>
              </w:rPr>
            </w:pPr>
            <w:r w:rsidRPr="006D0834">
              <w:rPr>
                <w:b/>
                <w:sz w:val="18"/>
                <w:lang w:val="en-CA"/>
              </w:rPr>
              <w:t>Year: 2018</w:t>
            </w:r>
          </w:p>
        </w:tc>
      </w:tr>
      <w:tr w:rsidR="0090551E" w:rsidRPr="006D0834" w:rsidTr="0090551E">
        <w:trPr>
          <w:trHeight w:val="240"/>
        </w:trPr>
        <w:tc>
          <w:tcPr>
            <w:tcW w:w="2694" w:type="dxa"/>
            <w:shd w:val="clear" w:color="auto" w:fill="auto"/>
          </w:tcPr>
          <w:p w:rsidR="0090551E" w:rsidRPr="006D0834" w:rsidRDefault="0090551E" w:rsidP="0090551E">
            <w:pPr>
              <w:spacing w:after="60"/>
              <w:jc w:val="center"/>
              <w:rPr>
                <w:sz w:val="18"/>
                <w:lang w:val="en-CA"/>
              </w:rPr>
            </w:pPr>
            <w:r w:rsidRPr="006D0834">
              <w:rPr>
                <w:sz w:val="18"/>
                <w:lang w:val="en-CA"/>
              </w:rPr>
              <w:t>Chemical</w:t>
            </w:r>
          </w:p>
        </w:tc>
        <w:tc>
          <w:tcPr>
            <w:tcW w:w="851" w:type="dxa"/>
            <w:shd w:val="clear" w:color="auto" w:fill="auto"/>
          </w:tcPr>
          <w:p w:rsidR="0090551E" w:rsidRPr="006D0834" w:rsidRDefault="0090551E" w:rsidP="0090551E">
            <w:pPr>
              <w:spacing w:after="60"/>
              <w:jc w:val="center"/>
              <w:rPr>
                <w:sz w:val="18"/>
                <w:lang w:val="en-CA"/>
              </w:rPr>
            </w:pPr>
            <w:r w:rsidRPr="006D0834">
              <w:rPr>
                <w:sz w:val="18"/>
                <w:lang w:val="en-CA"/>
              </w:rPr>
              <w:t>Aerosol</w:t>
            </w:r>
          </w:p>
        </w:tc>
        <w:tc>
          <w:tcPr>
            <w:tcW w:w="671" w:type="dxa"/>
            <w:shd w:val="clear" w:color="auto" w:fill="auto"/>
          </w:tcPr>
          <w:p w:rsidR="0090551E" w:rsidRPr="006D0834" w:rsidRDefault="0090551E" w:rsidP="0090551E">
            <w:pPr>
              <w:spacing w:after="60"/>
              <w:jc w:val="center"/>
              <w:rPr>
                <w:sz w:val="18"/>
                <w:lang w:val="en-CA"/>
              </w:rPr>
            </w:pPr>
            <w:r w:rsidRPr="006D0834">
              <w:rPr>
                <w:sz w:val="18"/>
                <w:lang w:val="en-CA"/>
              </w:rPr>
              <w:t>Foam</w:t>
            </w:r>
          </w:p>
        </w:tc>
        <w:tc>
          <w:tcPr>
            <w:tcW w:w="917" w:type="dxa"/>
            <w:shd w:val="clear" w:color="auto" w:fill="auto"/>
          </w:tcPr>
          <w:p w:rsidR="0090551E" w:rsidRPr="006D0834" w:rsidRDefault="0090551E" w:rsidP="0090551E">
            <w:pPr>
              <w:spacing w:after="60"/>
              <w:jc w:val="center"/>
              <w:rPr>
                <w:sz w:val="18"/>
                <w:lang w:val="en-CA"/>
              </w:rPr>
            </w:pPr>
            <w:r w:rsidRPr="006D0834">
              <w:rPr>
                <w:sz w:val="18"/>
                <w:lang w:val="en-CA"/>
              </w:rPr>
              <w:t>Fire fighting</w:t>
            </w:r>
          </w:p>
        </w:tc>
        <w:tc>
          <w:tcPr>
            <w:tcW w:w="2239" w:type="dxa"/>
            <w:gridSpan w:val="2"/>
            <w:shd w:val="clear" w:color="auto" w:fill="auto"/>
          </w:tcPr>
          <w:p w:rsidR="0090551E" w:rsidRPr="006D0834" w:rsidRDefault="0090551E" w:rsidP="0090551E">
            <w:pPr>
              <w:spacing w:after="60"/>
              <w:jc w:val="center"/>
              <w:rPr>
                <w:sz w:val="18"/>
                <w:lang w:val="en-CA"/>
              </w:rPr>
            </w:pPr>
            <w:r w:rsidRPr="006D0834">
              <w:rPr>
                <w:sz w:val="18"/>
                <w:lang w:val="en-CA"/>
              </w:rPr>
              <w:t>Refrigeration</w:t>
            </w:r>
          </w:p>
        </w:tc>
        <w:tc>
          <w:tcPr>
            <w:tcW w:w="850" w:type="dxa"/>
            <w:shd w:val="clear" w:color="auto" w:fill="auto"/>
          </w:tcPr>
          <w:p w:rsidR="0090551E" w:rsidRPr="006D0834" w:rsidRDefault="0090551E" w:rsidP="0090551E">
            <w:pPr>
              <w:spacing w:after="60"/>
              <w:jc w:val="center"/>
              <w:rPr>
                <w:sz w:val="18"/>
                <w:lang w:val="en-CA"/>
              </w:rPr>
            </w:pPr>
            <w:r w:rsidRPr="006D0834">
              <w:rPr>
                <w:sz w:val="18"/>
                <w:lang w:val="en-CA"/>
              </w:rPr>
              <w:t>Solvent</w:t>
            </w:r>
          </w:p>
        </w:tc>
        <w:tc>
          <w:tcPr>
            <w:tcW w:w="851" w:type="dxa"/>
            <w:shd w:val="clear" w:color="auto" w:fill="auto"/>
          </w:tcPr>
          <w:p w:rsidR="0090551E" w:rsidRPr="006D0834" w:rsidRDefault="0090551E" w:rsidP="0090551E">
            <w:pPr>
              <w:spacing w:after="60"/>
              <w:jc w:val="center"/>
              <w:rPr>
                <w:sz w:val="18"/>
                <w:lang w:val="en-CA"/>
              </w:rPr>
            </w:pPr>
            <w:r w:rsidRPr="006D0834">
              <w:rPr>
                <w:sz w:val="18"/>
                <w:lang w:val="en-CA"/>
              </w:rPr>
              <w:t>Process agent</w:t>
            </w:r>
          </w:p>
        </w:tc>
        <w:tc>
          <w:tcPr>
            <w:tcW w:w="709" w:type="dxa"/>
            <w:shd w:val="clear" w:color="auto" w:fill="auto"/>
          </w:tcPr>
          <w:p w:rsidR="0090551E" w:rsidRPr="006D0834" w:rsidRDefault="0090551E" w:rsidP="0090551E">
            <w:pPr>
              <w:spacing w:after="60"/>
              <w:jc w:val="center"/>
              <w:rPr>
                <w:sz w:val="18"/>
                <w:lang w:val="en-CA"/>
              </w:rPr>
            </w:pPr>
            <w:r w:rsidRPr="006D0834">
              <w:rPr>
                <w:sz w:val="18"/>
                <w:lang w:val="en-CA"/>
              </w:rPr>
              <w:t>Lab use</w:t>
            </w:r>
          </w:p>
        </w:tc>
        <w:tc>
          <w:tcPr>
            <w:tcW w:w="1275" w:type="dxa"/>
            <w:shd w:val="clear" w:color="auto" w:fill="auto"/>
          </w:tcPr>
          <w:p w:rsidR="0090551E" w:rsidRPr="006D0834" w:rsidRDefault="0090551E" w:rsidP="0090551E">
            <w:pPr>
              <w:spacing w:after="60"/>
              <w:jc w:val="center"/>
              <w:rPr>
                <w:sz w:val="18"/>
                <w:lang w:val="en-CA"/>
              </w:rPr>
            </w:pPr>
            <w:r w:rsidRPr="006D0834">
              <w:rPr>
                <w:sz w:val="18"/>
                <w:lang w:val="en-CA"/>
              </w:rPr>
              <w:t>Total sector consumption</w:t>
            </w:r>
          </w:p>
        </w:tc>
      </w:tr>
      <w:tr w:rsidR="0090551E" w:rsidRPr="006D0834" w:rsidTr="0090551E">
        <w:trPr>
          <w:trHeight w:val="240"/>
        </w:trPr>
        <w:tc>
          <w:tcPr>
            <w:tcW w:w="5133" w:type="dxa"/>
            <w:gridSpan w:val="4"/>
            <w:shd w:val="clear" w:color="auto" w:fill="auto"/>
          </w:tcPr>
          <w:p w:rsidR="0090551E" w:rsidRPr="006D0834" w:rsidRDefault="0090551E" w:rsidP="0090551E">
            <w:pPr>
              <w:spacing w:after="60"/>
              <w:jc w:val="center"/>
              <w:rPr>
                <w:sz w:val="18"/>
                <w:lang w:val="en-CA"/>
              </w:rPr>
            </w:pPr>
            <w:r w:rsidRPr="006D0834">
              <w:rPr>
                <w:sz w:val="18"/>
                <w:lang w:val="en-CA"/>
              </w:rPr>
              <w:t xml:space="preserve"> </w:t>
            </w:r>
          </w:p>
        </w:tc>
        <w:tc>
          <w:tcPr>
            <w:tcW w:w="1286" w:type="dxa"/>
            <w:shd w:val="clear" w:color="auto" w:fill="auto"/>
          </w:tcPr>
          <w:p w:rsidR="0090551E" w:rsidRPr="006D0834" w:rsidRDefault="0090551E" w:rsidP="0090551E">
            <w:pPr>
              <w:spacing w:after="60"/>
              <w:jc w:val="center"/>
              <w:rPr>
                <w:sz w:val="18"/>
                <w:lang w:val="en-CA"/>
              </w:rPr>
            </w:pPr>
            <w:r w:rsidRPr="006D0834">
              <w:rPr>
                <w:sz w:val="18"/>
                <w:lang w:val="en-CA"/>
              </w:rPr>
              <w:t>Manufacturing</w:t>
            </w:r>
          </w:p>
        </w:tc>
        <w:tc>
          <w:tcPr>
            <w:tcW w:w="953" w:type="dxa"/>
            <w:shd w:val="clear" w:color="auto" w:fill="auto"/>
          </w:tcPr>
          <w:p w:rsidR="0090551E" w:rsidRPr="006D0834" w:rsidRDefault="0090551E" w:rsidP="0090551E">
            <w:pPr>
              <w:spacing w:after="60"/>
              <w:jc w:val="center"/>
              <w:rPr>
                <w:sz w:val="18"/>
                <w:lang w:val="en-CA"/>
              </w:rPr>
            </w:pPr>
            <w:r w:rsidRPr="006D0834">
              <w:rPr>
                <w:sz w:val="18"/>
                <w:lang w:val="en-CA"/>
              </w:rPr>
              <w:t>Servicing</w:t>
            </w:r>
          </w:p>
        </w:tc>
        <w:tc>
          <w:tcPr>
            <w:tcW w:w="3685" w:type="dxa"/>
            <w:gridSpan w:val="4"/>
            <w:shd w:val="clear" w:color="auto" w:fill="auto"/>
          </w:tcPr>
          <w:p w:rsidR="0090551E" w:rsidRPr="006D0834" w:rsidRDefault="0090551E" w:rsidP="0090551E">
            <w:pPr>
              <w:spacing w:after="60"/>
              <w:jc w:val="center"/>
              <w:rPr>
                <w:sz w:val="18"/>
                <w:lang w:val="en-CA"/>
              </w:rPr>
            </w:pPr>
          </w:p>
        </w:tc>
      </w:tr>
      <w:tr w:rsidR="0090551E" w:rsidRPr="006D0834" w:rsidTr="0090551E">
        <w:trPr>
          <w:trHeight w:val="240"/>
        </w:trPr>
        <w:tc>
          <w:tcPr>
            <w:tcW w:w="2694" w:type="dxa"/>
            <w:shd w:val="clear" w:color="auto" w:fill="auto"/>
          </w:tcPr>
          <w:p w:rsidR="0090551E" w:rsidRPr="006D0834" w:rsidRDefault="0090551E" w:rsidP="0090551E">
            <w:pPr>
              <w:spacing w:after="60"/>
              <w:jc w:val="left"/>
              <w:rPr>
                <w:sz w:val="18"/>
                <w:lang w:val="en-CA"/>
              </w:rPr>
            </w:pPr>
            <w:r w:rsidRPr="006D0834">
              <w:rPr>
                <w:sz w:val="18"/>
                <w:lang w:val="en-CA"/>
              </w:rPr>
              <w:t>HCFC-22</w:t>
            </w:r>
          </w:p>
        </w:tc>
        <w:tc>
          <w:tcPr>
            <w:tcW w:w="851" w:type="dxa"/>
            <w:shd w:val="clear" w:color="auto" w:fill="auto"/>
          </w:tcPr>
          <w:p w:rsidR="0090551E" w:rsidRPr="006D0834" w:rsidRDefault="0090551E" w:rsidP="0090551E">
            <w:pPr>
              <w:spacing w:after="60"/>
              <w:jc w:val="right"/>
              <w:rPr>
                <w:sz w:val="18"/>
                <w:lang w:val="en-CA"/>
              </w:rPr>
            </w:pPr>
          </w:p>
        </w:tc>
        <w:tc>
          <w:tcPr>
            <w:tcW w:w="671" w:type="dxa"/>
            <w:shd w:val="clear" w:color="auto" w:fill="auto"/>
          </w:tcPr>
          <w:p w:rsidR="0090551E" w:rsidRPr="006D0834" w:rsidRDefault="0090551E" w:rsidP="0090551E">
            <w:pPr>
              <w:spacing w:after="60"/>
              <w:jc w:val="right"/>
              <w:rPr>
                <w:sz w:val="18"/>
                <w:lang w:val="en-CA"/>
              </w:rPr>
            </w:pPr>
          </w:p>
        </w:tc>
        <w:tc>
          <w:tcPr>
            <w:tcW w:w="917" w:type="dxa"/>
            <w:shd w:val="clear" w:color="auto" w:fill="auto"/>
          </w:tcPr>
          <w:p w:rsidR="0090551E" w:rsidRPr="006D0834" w:rsidRDefault="0090551E" w:rsidP="0090551E">
            <w:pPr>
              <w:spacing w:after="60"/>
              <w:jc w:val="right"/>
              <w:rPr>
                <w:sz w:val="18"/>
                <w:lang w:val="en-CA"/>
              </w:rPr>
            </w:pPr>
          </w:p>
        </w:tc>
        <w:tc>
          <w:tcPr>
            <w:tcW w:w="1286" w:type="dxa"/>
            <w:shd w:val="clear" w:color="auto" w:fill="auto"/>
          </w:tcPr>
          <w:p w:rsidR="0090551E" w:rsidRPr="006D0834" w:rsidRDefault="0090551E" w:rsidP="0090551E">
            <w:pPr>
              <w:spacing w:after="60"/>
              <w:jc w:val="right"/>
              <w:rPr>
                <w:sz w:val="18"/>
                <w:lang w:val="en-CA"/>
              </w:rPr>
            </w:pPr>
            <w:r w:rsidRPr="006D0834">
              <w:rPr>
                <w:sz w:val="18"/>
                <w:lang w:val="en-CA"/>
              </w:rPr>
              <w:t>21.45</w:t>
            </w:r>
          </w:p>
        </w:tc>
        <w:tc>
          <w:tcPr>
            <w:tcW w:w="953" w:type="dxa"/>
            <w:shd w:val="clear" w:color="auto" w:fill="auto"/>
          </w:tcPr>
          <w:p w:rsidR="0090551E" w:rsidRPr="006D0834" w:rsidRDefault="0090551E" w:rsidP="0090551E">
            <w:pPr>
              <w:spacing w:after="60"/>
              <w:jc w:val="right"/>
              <w:rPr>
                <w:sz w:val="18"/>
                <w:lang w:val="en-CA"/>
              </w:rPr>
            </w:pPr>
            <w:r w:rsidRPr="006D0834">
              <w:rPr>
                <w:sz w:val="18"/>
                <w:lang w:val="en-CA"/>
              </w:rPr>
              <w:t>17.88</w:t>
            </w:r>
          </w:p>
        </w:tc>
        <w:tc>
          <w:tcPr>
            <w:tcW w:w="850" w:type="dxa"/>
            <w:shd w:val="clear" w:color="auto" w:fill="auto"/>
          </w:tcPr>
          <w:p w:rsidR="0090551E" w:rsidRPr="006D0834" w:rsidRDefault="0090551E" w:rsidP="0090551E">
            <w:pPr>
              <w:spacing w:after="60"/>
              <w:jc w:val="right"/>
              <w:rPr>
                <w:sz w:val="18"/>
                <w:lang w:val="en-CA"/>
              </w:rPr>
            </w:pPr>
          </w:p>
        </w:tc>
        <w:tc>
          <w:tcPr>
            <w:tcW w:w="851" w:type="dxa"/>
            <w:shd w:val="clear" w:color="auto" w:fill="auto"/>
          </w:tcPr>
          <w:p w:rsidR="0090551E" w:rsidRPr="006D0834" w:rsidRDefault="0090551E" w:rsidP="0090551E">
            <w:pPr>
              <w:spacing w:after="60"/>
              <w:jc w:val="right"/>
              <w:rPr>
                <w:sz w:val="18"/>
                <w:lang w:val="en-CA"/>
              </w:rPr>
            </w:pPr>
          </w:p>
        </w:tc>
        <w:tc>
          <w:tcPr>
            <w:tcW w:w="709" w:type="dxa"/>
            <w:shd w:val="clear" w:color="auto" w:fill="auto"/>
          </w:tcPr>
          <w:p w:rsidR="0090551E" w:rsidRPr="006D0834" w:rsidRDefault="0090551E" w:rsidP="0090551E">
            <w:pPr>
              <w:spacing w:after="60"/>
              <w:jc w:val="right"/>
              <w:rPr>
                <w:sz w:val="18"/>
                <w:lang w:val="en-CA"/>
              </w:rPr>
            </w:pPr>
          </w:p>
        </w:tc>
        <w:tc>
          <w:tcPr>
            <w:tcW w:w="1275" w:type="dxa"/>
            <w:shd w:val="clear" w:color="auto" w:fill="auto"/>
          </w:tcPr>
          <w:p w:rsidR="0090551E" w:rsidRPr="006D0834" w:rsidRDefault="0090551E" w:rsidP="0090551E">
            <w:pPr>
              <w:spacing w:after="60"/>
              <w:jc w:val="right"/>
              <w:rPr>
                <w:sz w:val="18"/>
                <w:lang w:val="en-CA"/>
              </w:rPr>
            </w:pPr>
            <w:r w:rsidRPr="006D0834">
              <w:rPr>
                <w:sz w:val="18"/>
                <w:lang w:val="en-CA"/>
              </w:rPr>
              <w:t>39.33</w:t>
            </w:r>
          </w:p>
        </w:tc>
      </w:tr>
      <w:tr w:rsidR="0090551E" w:rsidRPr="006D0834" w:rsidTr="0090551E">
        <w:trPr>
          <w:trHeight w:val="240"/>
        </w:trPr>
        <w:tc>
          <w:tcPr>
            <w:tcW w:w="2694" w:type="dxa"/>
            <w:shd w:val="clear" w:color="auto" w:fill="auto"/>
          </w:tcPr>
          <w:p w:rsidR="0090551E" w:rsidRPr="006D0834" w:rsidRDefault="0090551E" w:rsidP="0090551E">
            <w:pPr>
              <w:spacing w:after="60"/>
              <w:jc w:val="left"/>
              <w:rPr>
                <w:sz w:val="18"/>
                <w:lang w:val="en-CA"/>
              </w:rPr>
            </w:pPr>
            <w:r w:rsidRPr="006D0834">
              <w:rPr>
                <w:sz w:val="18"/>
                <w:lang w:val="en-CA"/>
              </w:rPr>
              <w:t>HCFC-141b</w:t>
            </w:r>
          </w:p>
        </w:tc>
        <w:tc>
          <w:tcPr>
            <w:tcW w:w="851" w:type="dxa"/>
            <w:shd w:val="clear" w:color="auto" w:fill="auto"/>
          </w:tcPr>
          <w:p w:rsidR="0090551E" w:rsidRPr="006D0834" w:rsidRDefault="0090551E" w:rsidP="0090551E">
            <w:pPr>
              <w:spacing w:after="60"/>
              <w:jc w:val="right"/>
              <w:rPr>
                <w:sz w:val="18"/>
                <w:lang w:val="en-CA"/>
              </w:rPr>
            </w:pPr>
          </w:p>
        </w:tc>
        <w:tc>
          <w:tcPr>
            <w:tcW w:w="671" w:type="dxa"/>
            <w:shd w:val="clear" w:color="auto" w:fill="auto"/>
          </w:tcPr>
          <w:p w:rsidR="0090551E" w:rsidRPr="006D0834" w:rsidRDefault="0090551E" w:rsidP="0090551E">
            <w:pPr>
              <w:spacing w:after="60"/>
              <w:jc w:val="right"/>
              <w:rPr>
                <w:sz w:val="18"/>
                <w:lang w:val="en-CA"/>
              </w:rPr>
            </w:pPr>
          </w:p>
        </w:tc>
        <w:tc>
          <w:tcPr>
            <w:tcW w:w="917" w:type="dxa"/>
            <w:shd w:val="clear" w:color="auto" w:fill="auto"/>
          </w:tcPr>
          <w:p w:rsidR="0090551E" w:rsidRPr="006D0834" w:rsidRDefault="0090551E" w:rsidP="0090551E">
            <w:pPr>
              <w:spacing w:after="60"/>
              <w:jc w:val="right"/>
              <w:rPr>
                <w:sz w:val="18"/>
                <w:lang w:val="en-CA"/>
              </w:rPr>
            </w:pPr>
          </w:p>
        </w:tc>
        <w:tc>
          <w:tcPr>
            <w:tcW w:w="1286" w:type="dxa"/>
            <w:shd w:val="clear" w:color="auto" w:fill="auto"/>
          </w:tcPr>
          <w:p w:rsidR="0090551E" w:rsidRPr="006D0834" w:rsidRDefault="0090551E" w:rsidP="0090551E">
            <w:pPr>
              <w:spacing w:after="60"/>
              <w:jc w:val="right"/>
              <w:rPr>
                <w:sz w:val="18"/>
                <w:lang w:val="en-CA"/>
              </w:rPr>
            </w:pPr>
          </w:p>
        </w:tc>
        <w:tc>
          <w:tcPr>
            <w:tcW w:w="953" w:type="dxa"/>
            <w:shd w:val="clear" w:color="auto" w:fill="auto"/>
          </w:tcPr>
          <w:p w:rsidR="0090551E" w:rsidRPr="006D0834" w:rsidRDefault="0090551E" w:rsidP="0090551E">
            <w:pPr>
              <w:spacing w:after="60"/>
              <w:jc w:val="right"/>
              <w:rPr>
                <w:sz w:val="18"/>
                <w:lang w:val="en-CA"/>
              </w:rPr>
            </w:pPr>
            <w:r w:rsidRPr="006D0834">
              <w:rPr>
                <w:sz w:val="18"/>
                <w:lang w:val="en-CA"/>
              </w:rPr>
              <w:t>0.21</w:t>
            </w:r>
          </w:p>
        </w:tc>
        <w:tc>
          <w:tcPr>
            <w:tcW w:w="850" w:type="dxa"/>
            <w:shd w:val="clear" w:color="auto" w:fill="auto"/>
          </w:tcPr>
          <w:p w:rsidR="0090551E" w:rsidRPr="006D0834" w:rsidRDefault="0090551E" w:rsidP="0090551E">
            <w:pPr>
              <w:spacing w:after="60"/>
              <w:jc w:val="right"/>
              <w:rPr>
                <w:sz w:val="18"/>
                <w:lang w:val="en-CA"/>
              </w:rPr>
            </w:pPr>
          </w:p>
        </w:tc>
        <w:tc>
          <w:tcPr>
            <w:tcW w:w="851" w:type="dxa"/>
            <w:shd w:val="clear" w:color="auto" w:fill="auto"/>
          </w:tcPr>
          <w:p w:rsidR="0090551E" w:rsidRPr="006D0834" w:rsidRDefault="0090551E" w:rsidP="0090551E">
            <w:pPr>
              <w:spacing w:after="60"/>
              <w:jc w:val="right"/>
              <w:rPr>
                <w:sz w:val="18"/>
                <w:lang w:val="en-CA"/>
              </w:rPr>
            </w:pPr>
          </w:p>
        </w:tc>
        <w:tc>
          <w:tcPr>
            <w:tcW w:w="709" w:type="dxa"/>
            <w:shd w:val="clear" w:color="auto" w:fill="auto"/>
          </w:tcPr>
          <w:p w:rsidR="0090551E" w:rsidRPr="006D0834" w:rsidRDefault="0090551E" w:rsidP="0090551E">
            <w:pPr>
              <w:spacing w:after="60"/>
              <w:jc w:val="right"/>
              <w:rPr>
                <w:sz w:val="18"/>
                <w:lang w:val="en-CA"/>
              </w:rPr>
            </w:pPr>
          </w:p>
        </w:tc>
        <w:tc>
          <w:tcPr>
            <w:tcW w:w="1275" w:type="dxa"/>
            <w:shd w:val="clear" w:color="auto" w:fill="auto"/>
          </w:tcPr>
          <w:p w:rsidR="0090551E" w:rsidRPr="006D0834" w:rsidRDefault="0090551E" w:rsidP="0090551E">
            <w:pPr>
              <w:spacing w:after="60"/>
              <w:jc w:val="right"/>
              <w:rPr>
                <w:sz w:val="18"/>
                <w:lang w:val="en-CA"/>
              </w:rPr>
            </w:pPr>
            <w:r w:rsidRPr="006D0834">
              <w:rPr>
                <w:sz w:val="18"/>
                <w:lang w:val="en-CA"/>
              </w:rPr>
              <w:t>0.21</w:t>
            </w:r>
          </w:p>
        </w:tc>
      </w:tr>
      <w:tr w:rsidR="0090551E" w:rsidRPr="00DF7415" w:rsidTr="0090551E">
        <w:trPr>
          <w:trHeight w:val="240"/>
        </w:trPr>
        <w:tc>
          <w:tcPr>
            <w:tcW w:w="2694" w:type="dxa"/>
            <w:shd w:val="clear" w:color="auto" w:fill="auto"/>
          </w:tcPr>
          <w:p w:rsidR="0090551E" w:rsidRPr="006D0834" w:rsidRDefault="0090551E" w:rsidP="0090551E">
            <w:pPr>
              <w:spacing w:after="60"/>
              <w:jc w:val="left"/>
              <w:rPr>
                <w:sz w:val="18"/>
                <w:lang w:val="en-CA"/>
              </w:rPr>
            </w:pPr>
            <w:r w:rsidRPr="006D0834">
              <w:rPr>
                <w:sz w:val="18"/>
                <w:lang w:val="en-CA"/>
              </w:rPr>
              <w:t>HCFC-141b in imported pre</w:t>
            </w:r>
            <w:r w:rsidRPr="006D0834">
              <w:rPr>
                <w:sz w:val="18"/>
                <w:lang w:val="en-CA"/>
              </w:rPr>
              <w:noBreakHyphen/>
              <w:t>blended polyol</w:t>
            </w:r>
          </w:p>
        </w:tc>
        <w:tc>
          <w:tcPr>
            <w:tcW w:w="851" w:type="dxa"/>
            <w:shd w:val="clear" w:color="auto" w:fill="auto"/>
          </w:tcPr>
          <w:p w:rsidR="0090551E" w:rsidRPr="006D0834" w:rsidRDefault="0090551E" w:rsidP="0090551E">
            <w:pPr>
              <w:spacing w:after="60"/>
              <w:jc w:val="right"/>
              <w:rPr>
                <w:sz w:val="18"/>
                <w:lang w:val="en-CA"/>
              </w:rPr>
            </w:pPr>
          </w:p>
        </w:tc>
        <w:tc>
          <w:tcPr>
            <w:tcW w:w="671" w:type="dxa"/>
            <w:shd w:val="clear" w:color="auto" w:fill="auto"/>
          </w:tcPr>
          <w:p w:rsidR="0090551E" w:rsidRPr="006D0834" w:rsidRDefault="0090551E" w:rsidP="0090551E">
            <w:pPr>
              <w:spacing w:after="60"/>
              <w:jc w:val="right"/>
              <w:rPr>
                <w:sz w:val="18"/>
                <w:lang w:val="en-CA"/>
              </w:rPr>
            </w:pPr>
            <w:r w:rsidRPr="006D0834">
              <w:rPr>
                <w:sz w:val="18"/>
                <w:lang w:val="en-CA"/>
              </w:rPr>
              <w:t>21.17</w:t>
            </w:r>
          </w:p>
        </w:tc>
        <w:tc>
          <w:tcPr>
            <w:tcW w:w="917" w:type="dxa"/>
            <w:shd w:val="clear" w:color="auto" w:fill="auto"/>
          </w:tcPr>
          <w:p w:rsidR="0090551E" w:rsidRPr="006D0834" w:rsidRDefault="0090551E" w:rsidP="0090551E">
            <w:pPr>
              <w:spacing w:after="60"/>
              <w:jc w:val="right"/>
              <w:rPr>
                <w:sz w:val="18"/>
                <w:lang w:val="en-CA"/>
              </w:rPr>
            </w:pPr>
          </w:p>
        </w:tc>
        <w:tc>
          <w:tcPr>
            <w:tcW w:w="1286" w:type="dxa"/>
            <w:shd w:val="clear" w:color="auto" w:fill="auto"/>
          </w:tcPr>
          <w:p w:rsidR="0090551E" w:rsidRPr="006D0834" w:rsidRDefault="0090551E" w:rsidP="0090551E">
            <w:pPr>
              <w:spacing w:after="60"/>
              <w:jc w:val="right"/>
              <w:rPr>
                <w:sz w:val="18"/>
                <w:lang w:val="en-CA"/>
              </w:rPr>
            </w:pPr>
          </w:p>
        </w:tc>
        <w:tc>
          <w:tcPr>
            <w:tcW w:w="953" w:type="dxa"/>
            <w:shd w:val="clear" w:color="auto" w:fill="auto"/>
          </w:tcPr>
          <w:p w:rsidR="0090551E" w:rsidRPr="006D0834" w:rsidRDefault="0090551E" w:rsidP="0090551E">
            <w:pPr>
              <w:spacing w:after="60"/>
              <w:jc w:val="right"/>
              <w:rPr>
                <w:sz w:val="18"/>
                <w:lang w:val="en-CA"/>
              </w:rPr>
            </w:pPr>
          </w:p>
        </w:tc>
        <w:tc>
          <w:tcPr>
            <w:tcW w:w="850" w:type="dxa"/>
            <w:shd w:val="clear" w:color="auto" w:fill="auto"/>
          </w:tcPr>
          <w:p w:rsidR="0090551E" w:rsidRPr="006D0834" w:rsidRDefault="0090551E" w:rsidP="0090551E">
            <w:pPr>
              <w:spacing w:after="60"/>
              <w:jc w:val="right"/>
              <w:rPr>
                <w:sz w:val="18"/>
                <w:lang w:val="en-CA"/>
              </w:rPr>
            </w:pPr>
          </w:p>
        </w:tc>
        <w:tc>
          <w:tcPr>
            <w:tcW w:w="851" w:type="dxa"/>
            <w:shd w:val="clear" w:color="auto" w:fill="auto"/>
          </w:tcPr>
          <w:p w:rsidR="0090551E" w:rsidRPr="006D0834" w:rsidRDefault="0090551E" w:rsidP="0090551E">
            <w:pPr>
              <w:spacing w:after="60"/>
              <w:jc w:val="right"/>
              <w:rPr>
                <w:sz w:val="18"/>
                <w:lang w:val="en-CA"/>
              </w:rPr>
            </w:pPr>
          </w:p>
        </w:tc>
        <w:tc>
          <w:tcPr>
            <w:tcW w:w="709" w:type="dxa"/>
            <w:shd w:val="clear" w:color="auto" w:fill="auto"/>
          </w:tcPr>
          <w:p w:rsidR="0090551E" w:rsidRPr="006D0834" w:rsidRDefault="0090551E" w:rsidP="0090551E">
            <w:pPr>
              <w:spacing w:after="60"/>
              <w:jc w:val="right"/>
              <w:rPr>
                <w:sz w:val="18"/>
                <w:lang w:val="en-CA"/>
              </w:rPr>
            </w:pPr>
          </w:p>
        </w:tc>
        <w:tc>
          <w:tcPr>
            <w:tcW w:w="1275" w:type="dxa"/>
            <w:shd w:val="clear" w:color="auto" w:fill="auto"/>
          </w:tcPr>
          <w:p w:rsidR="0090551E" w:rsidRPr="006D0834" w:rsidRDefault="0090551E" w:rsidP="0090551E">
            <w:pPr>
              <w:spacing w:after="60"/>
              <w:jc w:val="right"/>
              <w:rPr>
                <w:sz w:val="18"/>
                <w:lang w:val="en-CA"/>
              </w:rPr>
            </w:pPr>
            <w:r w:rsidRPr="006D0834">
              <w:rPr>
                <w:sz w:val="18"/>
                <w:lang w:val="en-CA"/>
              </w:rPr>
              <w:t>21.17</w:t>
            </w:r>
          </w:p>
        </w:tc>
      </w:tr>
      <w:tr w:rsidR="0090551E" w:rsidRPr="00DF7415" w:rsidTr="0090551E">
        <w:trPr>
          <w:trHeight w:val="240"/>
        </w:trPr>
        <w:tc>
          <w:tcPr>
            <w:tcW w:w="2694" w:type="dxa"/>
            <w:shd w:val="clear" w:color="auto" w:fill="auto"/>
          </w:tcPr>
          <w:p w:rsidR="0090551E" w:rsidRPr="006D0834" w:rsidRDefault="0090551E" w:rsidP="0090551E">
            <w:pPr>
              <w:spacing w:after="60"/>
              <w:jc w:val="left"/>
              <w:rPr>
                <w:sz w:val="18"/>
                <w:lang w:val="en-CA"/>
              </w:rPr>
            </w:pPr>
          </w:p>
        </w:tc>
        <w:tc>
          <w:tcPr>
            <w:tcW w:w="851" w:type="dxa"/>
            <w:shd w:val="clear" w:color="auto" w:fill="auto"/>
          </w:tcPr>
          <w:p w:rsidR="0090551E" w:rsidRPr="006D0834" w:rsidRDefault="0090551E" w:rsidP="0090551E">
            <w:pPr>
              <w:spacing w:after="60"/>
              <w:jc w:val="right"/>
              <w:rPr>
                <w:sz w:val="18"/>
                <w:lang w:val="en-CA"/>
              </w:rPr>
            </w:pPr>
          </w:p>
        </w:tc>
        <w:tc>
          <w:tcPr>
            <w:tcW w:w="671" w:type="dxa"/>
            <w:shd w:val="clear" w:color="auto" w:fill="auto"/>
          </w:tcPr>
          <w:p w:rsidR="0090551E" w:rsidRPr="006D0834" w:rsidRDefault="0090551E" w:rsidP="0090551E">
            <w:pPr>
              <w:spacing w:after="60"/>
              <w:jc w:val="right"/>
              <w:rPr>
                <w:sz w:val="18"/>
                <w:lang w:val="en-CA"/>
              </w:rPr>
            </w:pPr>
          </w:p>
        </w:tc>
        <w:tc>
          <w:tcPr>
            <w:tcW w:w="917" w:type="dxa"/>
            <w:shd w:val="clear" w:color="auto" w:fill="auto"/>
          </w:tcPr>
          <w:p w:rsidR="0090551E" w:rsidRPr="006D0834" w:rsidRDefault="0090551E" w:rsidP="0090551E">
            <w:pPr>
              <w:spacing w:after="60"/>
              <w:jc w:val="right"/>
              <w:rPr>
                <w:sz w:val="18"/>
                <w:lang w:val="en-CA"/>
              </w:rPr>
            </w:pPr>
          </w:p>
        </w:tc>
        <w:tc>
          <w:tcPr>
            <w:tcW w:w="1286" w:type="dxa"/>
            <w:shd w:val="clear" w:color="auto" w:fill="auto"/>
          </w:tcPr>
          <w:p w:rsidR="0090551E" w:rsidRPr="006D0834" w:rsidRDefault="0090551E" w:rsidP="0090551E">
            <w:pPr>
              <w:spacing w:after="60"/>
              <w:jc w:val="right"/>
              <w:rPr>
                <w:sz w:val="18"/>
                <w:lang w:val="en-CA"/>
              </w:rPr>
            </w:pPr>
          </w:p>
        </w:tc>
        <w:tc>
          <w:tcPr>
            <w:tcW w:w="953" w:type="dxa"/>
            <w:shd w:val="clear" w:color="auto" w:fill="auto"/>
          </w:tcPr>
          <w:p w:rsidR="0090551E" w:rsidRPr="006D0834" w:rsidRDefault="0090551E" w:rsidP="0090551E">
            <w:pPr>
              <w:spacing w:after="60"/>
              <w:jc w:val="right"/>
              <w:rPr>
                <w:sz w:val="18"/>
                <w:lang w:val="en-CA"/>
              </w:rPr>
            </w:pPr>
          </w:p>
        </w:tc>
        <w:tc>
          <w:tcPr>
            <w:tcW w:w="850" w:type="dxa"/>
            <w:shd w:val="clear" w:color="auto" w:fill="auto"/>
          </w:tcPr>
          <w:p w:rsidR="0090551E" w:rsidRPr="006D0834" w:rsidRDefault="0090551E" w:rsidP="0090551E">
            <w:pPr>
              <w:spacing w:after="60"/>
              <w:jc w:val="right"/>
              <w:rPr>
                <w:sz w:val="18"/>
                <w:lang w:val="en-CA"/>
              </w:rPr>
            </w:pPr>
          </w:p>
        </w:tc>
        <w:tc>
          <w:tcPr>
            <w:tcW w:w="851" w:type="dxa"/>
            <w:shd w:val="clear" w:color="auto" w:fill="auto"/>
          </w:tcPr>
          <w:p w:rsidR="0090551E" w:rsidRPr="006D0834" w:rsidRDefault="0090551E" w:rsidP="0090551E">
            <w:pPr>
              <w:spacing w:after="60"/>
              <w:jc w:val="right"/>
              <w:rPr>
                <w:sz w:val="18"/>
                <w:lang w:val="en-CA"/>
              </w:rPr>
            </w:pPr>
          </w:p>
        </w:tc>
        <w:tc>
          <w:tcPr>
            <w:tcW w:w="709" w:type="dxa"/>
            <w:shd w:val="clear" w:color="auto" w:fill="auto"/>
          </w:tcPr>
          <w:p w:rsidR="0090551E" w:rsidRPr="006D0834" w:rsidRDefault="0090551E" w:rsidP="0090551E">
            <w:pPr>
              <w:spacing w:after="60"/>
              <w:jc w:val="right"/>
              <w:rPr>
                <w:sz w:val="18"/>
                <w:lang w:val="en-CA"/>
              </w:rPr>
            </w:pPr>
          </w:p>
        </w:tc>
        <w:tc>
          <w:tcPr>
            <w:tcW w:w="1275" w:type="dxa"/>
            <w:shd w:val="clear" w:color="auto" w:fill="auto"/>
          </w:tcPr>
          <w:p w:rsidR="0090551E" w:rsidRPr="006D0834" w:rsidRDefault="0090551E" w:rsidP="0090551E">
            <w:pPr>
              <w:spacing w:after="60"/>
              <w:jc w:val="right"/>
              <w:rPr>
                <w:sz w:val="18"/>
                <w:lang w:val="en-CA"/>
              </w:rPr>
            </w:pPr>
          </w:p>
        </w:tc>
      </w:tr>
    </w:tbl>
    <w:p w:rsidR="0090551E" w:rsidRPr="00E40DE9" w:rsidRDefault="0090551E" w:rsidP="0090551E">
      <w:pPr>
        <w:spacing w:after="60"/>
        <w:jc w:val="center"/>
        <w:rPr>
          <w:sz w:val="20"/>
          <w:szCs w:val="20"/>
          <w:lang w:val="en-CA"/>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47"/>
        <w:gridCol w:w="655"/>
        <w:gridCol w:w="3964"/>
        <w:gridCol w:w="1191"/>
      </w:tblGrid>
      <w:tr w:rsidR="0090551E" w:rsidRPr="00DF7415" w:rsidTr="0090551E">
        <w:trPr>
          <w:trHeight w:val="240"/>
        </w:trPr>
        <w:tc>
          <w:tcPr>
            <w:tcW w:w="11057" w:type="dxa"/>
            <w:gridSpan w:val="4"/>
            <w:shd w:val="clear" w:color="auto" w:fill="auto"/>
          </w:tcPr>
          <w:p w:rsidR="0090551E" w:rsidRPr="00DF7415" w:rsidRDefault="0090551E" w:rsidP="0090551E">
            <w:pPr>
              <w:spacing w:after="60"/>
              <w:jc w:val="left"/>
              <w:rPr>
                <w:b/>
                <w:sz w:val="18"/>
                <w:lang w:val="en-CA"/>
              </w:rPr>
            </w:pPr>
            <w:r w:rsidRPr="00DF7415">
              <w:rPr>
                <w:b/>
                <w:sz w:val="18"/>
                <w:lang w:val="en-CA"/>
              </w:rPr>
              <w:t>(IV) CONSUMPTION DATA (ODP tonnes)</w:t>
            </w:r>
          </w:p>
        </w:tc>
      </w:tr>
      <w:tr w:rsidR="0090551E" w:rsidRPr="00DF7415" w:rsidTr="0090551E">
        <w:trPr>
          <w:trHeight w:val="240"/>
        </w:trPr>
        <w:tc>
          <w:tcPr>
            <w:tcW w:w="4977" w:type="dxa"/>
            <w:shd w:val="clear" w:color="auto" w:fill="auto"/>
          </w:tcPr>
          <w:p w:rsidR="0090551E" w:rsidRPr="00DF7415" w:rsidRDefault="0090551E" w:rsidP="0090551E">
            <w:pPr>
              <w:spacing w:after="60"/>
              <w:jc w:val="center"/>
              <w:rPr>
                <w:sz w:val="18"/>
                <w:lang w:val="en-CA"/>
              </w:rPr>
            </w:pPr>
            <w:r w:rsidRPr="00DF7415">
              <w:rPr>
                <w:sz w:val="18"/>
                <w:lang w:val="en-CA"/>
              </w:rPr>
              <w:t>2009 - 2010 baseline:</w:t>
            </w:r>
          </w:p>
        </w:tc>
        <w:tc>
          <w:tcPr>
            <w:tcW w:w="0" w:type="auto"/>
            <w:shd w:val="clear" w:color="auto" w:fill="auto"/>
          </w:tcPr>
          <w:p w:rsidR="0090551E" w:rsidRPr="00DF7415" w:rsidRDefault="0090551E" w:rsidP="0090551E">
            <w:pPr>
              <w:spacing w:after="60"/>
              <w:jc w:val="right"/>
              <w:rPr>
                <w:sz w:val="18"/>
                <w:lang w:val="en-CA"/>
              </w:rPr>
            </w:pPr>
            <w:r w:rsidRPr="00DF7415">
              <w:rPr>
                <w:sz w:val="18"/>
                <w:lang w:val="en-CA"/>
              </w:rPr>
              <w:t>51.</w:t>
            </w:r>
            <w:r>
              <w:rPr>
                <w:sz w:val="18"/>
                <w:lang w:val="en-CA"/>
              </w:rPr>
              <w:t>2</w:t>
            </w:r>
            <w:r w:rsidRPr="00DF7415">
              <w:rPr>
                <w:sz w:val="18"/>
                <w:lang w:val="en-CA"/>
              </w:rPr>
              <w:t>9</w:t>
            </w:r>
          </w:p>
        </w:tc>
        <w:tc>
          <w:tcPr>
            <w:tcW w:w="0" w:type="auto"/>
            <w:shd w:val="clear" w:color="auto" w:fill="auto"/>
          </w:tcPr>
          <w:p w:rsidR="0090551E" w:rsidRPr="00DF7415" w:rsidRDefault="0090551E" w:rsidP="0090551E">
            <w:pPr>
              <w:spacing w:after="60"/>
              <w:jc w:val="center"/>
              <w:rPr>
                <w:sz w:val="18"/>
                <w:lang w:val="en-CA"/>
              </w:rPr>
            </w:pPr>
            <w:r w:rsidRPr="00DF7415">
              <w:rPr>
                <w:sz w:val="18"/>
                <w:lang w:val="en-CA"/>
              </w:rPr>
              <w:t>Starting point for sustained aggregate reductions:</w:t>
            </w:r>
          </w:p>
        </w:tc>
        <w:tc>
          <w:tcPr>
            <w:tcW w:w="1130" w:type="dxa"/>
            <w:shd w:val="clear" w:color="auto" w:fill="auto"/>
          </w:tcPr>
          <w:p w:rsidR="0090551E" w:rsidRPr="00DF7415" w:rsidRDefault="0090551E" w:rsidP="0090551E">
            <w:pPr>
              <w:spacing w:after="60"/>
              <w:jc w:val="right"/>
              <w:rPr>
                <w:sz w:val="18"/>
                <w:lang w:val="en-CA"/>
              </w:rPr>
            </w:pPr>
            <w:r w:rsidRPr="00DF7415">
              <w:rPr>
                <w:sz w:val="18"/>
                <w:lang w:val="en-CA"/>
              </w:rPr>
              <w:t>61.39</w:t>
            </w:r>
          </w:p>
        </w:tc>
      </w:tr>
      <w:tr w:rsidR="0090551E" w:rsidRPr="00DF7415" w:rsidTr="0090551E">
        <w:trPr>
          <w:trHeight w:val="240"/>
        </w:trPr>
        <w:tc>
          <w:tcPr>
            <w:tcW w:w="11057" w:type="dxa"/>
            <w:gridSpan w:val="4"/>
            <w:shd w:val="clear" w:color="auto" w:fill="auto"/>
          </w:tcPr>
          <w:p w:rsidR="0090551E" w:rsidRPr="00DF7415" w:rsidRDefault="0090551E" w:rsidP="0090551E">
            <w:pPr>
              <w:spacing w:after="60"/>
              <w:jc w:val="center"/>
              <w:rPr>
                <w:b/>
                <w:sz w:val="18"/>
                <w:lang w:val="en-CA"/>
              </w:rPr>
            </w:pPr>
            <w:r w:rsidRPr="00DF7415">
              <w:rPr>
                <w:b/>
                <w:sz w:val="18"/>
                <w:lang w:val="en-CA"/>
              </w:rPr>
              <w:t>CONSUMPTION ELIGIBLE FOR FUNDING (ODP tonnes)</w:t>
            </w:r>
          </w:p>
        </w:tc>
      </w:tr>
      <w:tr w:rsidR="0090551E" w:rsidRPr="00DF7415" w:rsidTr="0090551E">
        <w:trPr>
          <w:trHeight w:val="240"/>
        </w:trPr>
        <w:tc>
          <w:tcPr>
            <w:tcW w:w="4977" w:type="dxa"/>
            <w:shd w:val="clear" w:color="auto" w:fill="auto"/>
          </w:tcPr>
          <w:p w:rsidR="0090551E" w:rsidRPr="00DF7415" w:rsidRDefault="0090551E" w:rsidP="0090551E">
            <w:pPr>
              <w:spacing w:after="60"/>
              <w:jc w:val="center"/>
              <w:rPr>
                <w:sz w:val="18"/>
                <w:lang w:val="en-CA"/>
              </w:rPr>
            </w:pPr>
            <w:r w:rsidRPr="00DF7415">
              <w:rPr>
                <w:sz w:val="18"/>
                <w:lang w:val="en-CA"/>
              </w:rPr>
              <w:t>Already approved:</w:t>
            </w:r>
          </w:p>
        </w:tc>
        <w:tc>
          <w:tcPr>
            <w:tcW w:w="0" w:type="auto"/>
            <w:shd w:val="clear" w:color="auto" w:fill="auto"/>
          </w:tcPr>
          <w:p w:rsidR="0090551E" w:rsidRPr="00DF7415" w:rsidRDefault="0090551E" w:rsidP="0090551E">
            <w:pPr>
              <w:spacing w:after="60"/>
              <w:jc w:val="right"/>
              <w:rPr>
                <w:sz w:val="18"/>
                <w:lang w:val="en-CA"/>
              </w:rPr>
            </w:pPr>
            <w:r>
              <w:rPr>
                <w:sz w:val="18"/>
                <w:lang w:val="en-CA"/>
              </w:rPr>
              <w:t>23.21</w:t>
            </w:r>
          </w:p>
        </w:tc>
        <w:tc>
          <w:tcPr>
            <w:tcW w:w="0" w:type="auto"/>
            <w:shd w:val="clear" w:color="auto" w:fill="auto"/>
          </w:tcPr>
          <w:p w:rsidR="0090551E" w:rsidRPr="00DF7415" w:rsidRDefault="0090551E" w:rsidP="0090551E">
            <w:pPr>
              <w:spacing w:after="60"/>
              <w:jc w:val="center"/>
              <w:rPr>
                <w:sz w:val="18"/>
                <w:lang w:val="en-CA"/>
              </w:rPr>
            </w:pPr>
            <w:r w:rsidRPr="00DF7415">
              <w:rPr>
                <w:sz w:val="18"/>
                <w:lang w:val="en-CA"/>
              </w:rPr>
              <w:t>Remaining:</w:t>
            </w:r>
          </w:p>
        </w:tc>
        <w:tc>
          <w:tcPr>
            <w:tcW w:w="1130" w:type="dxa"/>
            <w:shd w:val="clear" w:color="auto" w:fill="auto"/>
          </w:tcPr>
          <w:p w:rsidR="0090551E" w:rsidRPr="00DF7415" w:rsidRDefault="0090551E" w:rsidP="0090551E">
            <w:pPr>
              <w:spacing w:after="60"/>
              <w:jc w:val="right"/>
              <w:rPr>
                <w:sz w:val="18"/>
                <w:lang w:val="en-CA"/>
              </w:rPr>
            </w:pPr>
            <w:r>
              <w:rPr>
                <w:sz w:val="18"/>
                <w:lang w:val="en-CA"/>
              </w:rPr>
              <w:t>38.80</w:t>
            </w:r>
          </w:p>
        </w:tc>
      </w:tr>
    </w:tbl>
    <w:p w:rsidR="0090551E" w:rsidRPr="00E40DE9" w:rsidRDefault="0090551E" w:rsidP="0090551E">
      <w:pPr>
        <w:spacing w:after="60"/>
        <w:jc w:val="center"/>
        <w:rPr>
          <w:sz w:val="20"/>
          <w:szCs w:val="20"/>
          <w:lang w:val="en-CA"/>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02"/>
        <w:gridCol w:w="3670"/>
        <w:gridCol w:w="1380"/>
        <w:gridCol w:w="1381"/>
        <w:gridCol w:w="1381"/>
        <w:gridCol w:w="1543"/>
      </w:tblGrid>
      <w:tr w:rsidR="0090551E" w:rsidRPr="00DF7415" w:rsidTr="0090551E">
        <w:trPr>
          <w:trHeight w:val="219"/>
        </w:trPr>
        <w:tc>
          <w:tcPr>
            <w:tcW w:w="5372" w:type="dxa"/>
            <w:gridSpan w:val="2"/>
            <w:shd w:val="clear" w:color="auto" w:fill="auto"/>
          </w:tcPr>
          <w:p w:rsidR="0090551E" w:rsidRPr="00DF7415" w:rsidRDefault="0090551E" w:rsidP="0090551E">
            <w:pPr>
              <w:spacing w:after="60"/>
              <w:jc w:val="left"/>
              <w:rPr>
                <w:b/>
                <w:sz w:val="18"/>
                <w:lang w:val="en-CA"/>
              </w:rPr>
            </w:pPr>
            <w:r w:rsidRPr="00DF7415">
              <w:rPr>
                <w:b/>
                <w:sz w:val="18"/>
                <w:lang w:val="en-CA"/>
              </w:rPr>
              <w:t>(V) BUSINESS PLAN</w:t>
            </w:r>
          </w:p>
        </w:tc>
        <w:tc>
          <w:tcPr>
            <w:tcW w:w="1380" w:type="dxa"/>
            <w:shd w:val="clear" w:color="auto" w:fill="auto"/>
          </w:tcPr>
          <w:p w:rsidR="0090551E" w:rsidRPr="00DF7415" w:rsidRDefault="0090551E" w:rsidP="0090551E">
            <w:pPr>
              <w:spacing w:after="60"/>
              <w:jc w:val="center"/>
              <w:rPr>
                <w:b/>
                <w:sz w:val="18"/>
                <w:lang w:val="en-CA"/>
              </w:rPr>
            </w:pPr>
            <w:r w:rsidRPr="00DF7415">
              <w:rPr>
                <w:b/>
                <w:sz w:val="18"/>
                <w:lang w:val="en-CA"/>
              </w:rPr>
              <w:t>2019</w:t>
            </w:r>
          </w:p>
        </w:tc>
        <w:tc>
          <w:tcPr>
            <w:tcW w:w="1381" w:type="dxa"/>
            <w:shd w:val="clear" w:color="auto" w:fill="auto"/>
          </w:tcPr>
          <w:p w:rsidR="0090551E" w:rsidRPr="00DF7415" w:rsidRDefault="0090551E" w:rsidP="0090551E">
            <w:pPr>
              <w:spacing w:after="60"/>
              <w:jc w:val="center"/>
              <w:rPr>
                <w:b/>
                <w:sz w:val="18"/>
                <w:lang w:val="en-CA"/>
              </w:rPr>
            </w:pPr>
            <w:r w:rsidRPr="00DF7415">
              <w:rPr>
                <w:b/>
                <w:sz w:val="18"/>
                <w:lang w:val="en-CA"/>
              </w:rPr>
              <w:t>2020</w:t>
            </w:r>
          </w:p>
        </w:tc>
        <w:tc>
          <w:tcPr>
            <w:tcW w:w="1381" w:type="dxa"/>
          </w:tcPr>
          <w:p w:rsidR="0090551E" w:rsidRPr="00DF7415" w:rsidRDefault="0090551E" w:rsidP="0090551E">
            <w:pPr>
              <w:spacing w:after="60"/>
              <w:jc w:val="center"/>
              <w:rPr>
                <w:b/>
                <w:sz w:val="18"/>
                <w:lang w:val="en-CA"/>
              </w:rPr>
            </w:pPr>
            <w:r>
              <w:rPr>
                <w:b/>
                <w:sz w:val="18"/>
                <w:lang w:val="en-CA"/>
              </w:rPr>
              <w:t>2021</w:t>
            </w:r>
          </w:p>
        </w:tc>
        <w:tc>
          <w:tcPr>
            <w:tcW w:w="1543" w:type="dxa"/>
            <w:shd w:val="clear" w:color="auto" w:fill="auto"/>
          </w:tcPr>
          <w:p w:rsidR="0090551E" w:rsidRPr="00DF7415" w:rsidRDefault="0090551E" w:rsidP="0090551E">
            <w:pPr>
              <w:spacing w:after="60"/>
              <w:jc w:val="center"/>
              <w:rPr>
                <w:b/>
                <w:sz w:val="18"/>
                <w:lang w:val="en-CA"/>
              </w:rPr>
            </w:pPr>
            <w:r w:rsidRPr="00DF7415">
              <w:rPr>
                <w:b/>
                <w:sz w:val="18"/>
                <w:lang w:val="en-CA"/>
              </w:rPr>
              <w:t>Total</w:t>
            </w:r>
          </w:p>
        </w:tc>
      </w:tr>
      <w:tr w:rsidR="0090551E" w:rsidRPr="00DF7415" w:rsidTr="0090551E">
        <w:trPr>
          <w:trHeight w:val="219"/>
        </w:trPr>
        <w:tc>
          <w:tcPr>
            <w:tcW w:w="1702" w:type="dxa"/>
            <w:vMerge w:val="restart"/>
            <w:shd w:val="clear" w:color="auto" w:fill="auto"/>
          </w:tcPr>
          <w:p w:rsidR="0090551E" w:rsidRPr="00DF7415" w:rsidRDefault="0090551E" w:rsidP="0090551E">
            <w:pPr>
              <w:spacing w:after="60"/>
              <w:jc w:val="center"/>
              <w:rPr>
                <w:sz w:val="18"/>
                <w:lang w:val="en-CA"/>
              </w:rPr>
            </w:pPr>
            <w:r w:rsidRPr="00DF7415">
              <w:rPr>
                <w:sz w:val="18"/>
                <w:lang w:val="en-CA"/>
              </w:rPr>
              <w:t>UNEP</w:t>
            </w:r>
          </w:p>
        </w:tc>
        <w:tc>
          <w:tcPr>
            <w:tcW w:w="3670" w:type="dxa"/>
            <w:shd w:val="clear" w:color="auto" w:fill="auto"/>
          </w:tcPr>
          <w:p w:rsidR="0090551E" w:rsidRPr="00DF7415" w:rsidRDefault="0090551E" w:rsidP="0090551E">
            <w:pPr>
              <w:spacing w:after="60"/>
              <w:jc w:val="left"/>
              <w:rPr>
                <w:sz w:val="18"/>
                <w:lang w:val="en-CA"/>
              </w:rPr>
            </w:pPr>
            <w:r w:rsidRPr="00DF7415">
              <w:rPr>
                <w:sz w:val="18"/>
                <w:lang w:val="en-CA"/>
              </w:rPr>
              <w:t>ODS phase-out (ODP tonnes)</w:t>
            </w:r>
          </w:p>
        </w:tc>
        <w:tc>
          <w:tcPr>
            <w:tcW w:w="1380" w:type="dxa"/>
            <w:shd w:val="clear" w:color="auto" w:fill="auto"/>
          </w:tcPr>
          <w:p w:rsidR="0090551E" w:rsidRPr="00DF7415" w:rsidRDefault="0090551E" w:rsidP="0090551E">
            <w:pPr>
              <w:spacing w:after="60"/>
              <w:jc w:val="right"/>
              <w:rPr>
                <w:sz w:val="18"/>
                <w:lang w:val="en-CA"/>
              </w:rPr>
            </w:pPr>
            <w:r w:rsidRPr="00E75020">
              <w:rPr>
                <w:sz w:val="18"/>
                <w:lang w:val="en-CA"/>
              </w:rPr>
              <w:t>1.03</w:t>
            </w:r>
          </w:p>
        </w:tc>
        <w:tc>
          <w:tcPr>
            <w:tcW w:w="1381" w:type="dxa"/>
            <w:shd w:val="clear" w:color="auto" w:fill="auto"/>
          </w:tcPr>
          <w:p w:rsidR="0090551E" w:rsidRPr="00DF7415" w:rsidRDefault="0090551E" w:rsidP="0090551E">
            <w:pPr>
              <w:spacing w:after="60"/>
              <w:jc w:val="right"/>
              <w:rPr>
                <w:sz w:val="18"/>
                <w:lang w:val="en-CA"/>
              </w:rPr>
            </w:pPr>
            <w:r>
              <w:rPr>
                <w:sz w:val="18"/>
                <w:lang w:val="en-CA"/>
              </w:rPr>
              <w:t>0.0</w:t>
            </w:r>
          </w:p>
        </w:tc>
        <w:tc>
          <w:tcPr>
            <w:tcW w:w="1381" w:type="dxa"/>
          </w:tcPr>
          <w:p w:rsidR="0090551E" w:rsidRPr="00DF7415" w:rsidRDefault="0090551E" w:rsidP="0090551E">
            <w:pPr>
              <w:spacing w:after="60"/>
              <w:jc w:val="right"/>
              <w:rPr>
                <w:sz w:val="18"/>
                <w:lang w:val="en-CA"/>
              </w:rPr>
            </w:pPr>
            <w:r w:rsidRPr="00DF5BEC">
              <w:rPr>
                <w:sz w:val="18"/>
                <w:lang w:val="en-CA"/>
              </w:rPr>
              <w:t>0.45</w:t>
            </w:r>
          </w:p>
        </w:tc>
        <w:tc>
          <w:tcPr>
            <w:tcW w:w="1543" w:type="dxa"/>
            <w:shd w:val="clear" w:color="auto" w:fill="auto"/>
            <w:vAlign w:val="bottom"/>
          </w:tcPr>
          <w:p w:rsidR="0090551E" w:rsidRPr="00DF5BEC" w:rsidRDefault="0090551E" w:rsidP="0090551E">
            <w:pPr>
              <w:spacing w:after="60"/>
              <w:jc w:val="right"/>
              <w:rPr>
                <w:sz w:val="18"/>
                <w:lang w:val="en-CA"/>
              </w:rPr>
            </w:pPr>
            <w:r w:rsidRPr="00DF5BEC">
              <w:rPr>
                <w:sz w:val="18"/>
                <w:lang w:val="en-CA"/>
              </w:rPr>
              <w:t>1.48</w:t>
            </w:r>
          </w:p>
        </w:tc>
      </w:tr>
      <w:tr w:rsidR="0090551E" w:rsidRPr="00DF7415" w:rsidTr="0090551E">
        <w:trPr>
          <w:trHeight w:val="219"/>
        </w:trPr>
        <w:tc>
          <w:tcPr>
            <w:tcW w:w="1702" w:type="dxa"/>
            <w:vMerge/>
            <w:shd w:val="clear" w:color="auto" w:fill="auto"/>
          </w:tcPr>
          <w:p w:rsidR="0090551E" w:rsidRPr="00DF7415" w:rsidRDefault="0090551E" w:rsidP="0090551E">
            <w:pPr>
              <w:spacing w:after="60"/>
              <w:jc w:val="center"/>
              <w:rPr>
                <w:sz w:val="18"/>
                <w:lang w:val="en-CA"/>
              </w:rPr>
            </w:pPr>
          </w:p>
        </w:tc>
        <w:tc>
          <w:tcPr>
            <w:tcW w:w="3670" w:type="dxa"/>
            <w:shd w:val="clear" w:color="auto" w:fill="auto"/>
          </w:tcPr>
          <w:p w:rsidR="0090551E" w:rsidRPr="00DF7415" w:rsidRDefault="0090551E" w:rsidP="0090551E">
            <w:pPr>
              <w:spacing w:after="60"/>
              <w:jc w:val="left"/>
              <w:rPr>
                <w:sz w:val="18"/>
                <w:lang w:val="en-CA"/>
              </w:rPr>
            </w:pPr>
            <w:r w:rsidRPr="00DF7415">
              <w:rPr>
                <w:sz w:val="18"/>
                <w:lang w:val="en-CA"/>
              </w:rPr>
              <w:t>Funding (US $)</w:t>
            </w:r>
          </w:p>
        </w:tc>
        <w:tc>
          <w:tcPr>
            <w:tcW w:w="1380" w:type="dxa"/>
            <w:shd w:val="clear" w:color="auto" w:fill="auto"/>
          </w:tcPr>
          <w:p w:rsidR="0090551E" w:rsidRPr="00DF7415" w:rsidRDefault="0090551E" w:rsidP="0090551E">
            <w:pPr>
              <w:spacing w:after="60"/>
              <w:jc w:val="right"/>
              <w:rPr>
                <w:sz w:val="18"/>
                <w:lang w:val="en-CA"/>
              </w:rPr>
            </w:pPr>
            <w:r>
              <w:rPr>
                <w:sz w:val="18"/>
                <w:lang w:val="en-CA"/>
              </w:rPr>
              <w:t>141,250</w:t>
            </w:r>
          </w:p>
        </w:tc>
        <w:tc>
          <w:tcPr>
            <w:tcW w:w="1381" w:type="dxa"/>
            <w:shd w:val="clear" w:color="auto" w:fill="auto"/>
          </w:tcPr>
          <w:p w:rsidR="0090551E" w:rsidRPr="00DF7415" w:rsidRDefault="0090551E" w:rsidP="0090551E">
            <w:pPr>
              <w:spacing w:after="60"/>
              <w:jc w:val="right"/>
              <w:rPr>
                <w:sz w:val="18"/>
                <w:lang w:val="en-CA"/>
              </w:rPr>
            </w:pPr>
            <w:r>
              <w:rPr>
                <w:sz w:val="18"/>
                <w:lang w:val="en-CA"/>
              </w:rPr>
              <w:t>0</w:t>
            </w:r>
          </w:p>
        </w:tc>
        <w:tc>
          <w:tcPr>
            <w:tcW w:w="1381" w:type="dxa"/>
          </w:tcPr>
          <w:p w:rsidR="0090551E" w:rsidRPr="00DF7415" w:rsidRDefault="0090551E" w:rsidP="0090551E">
            <w:pPr>
              <w:spacing w:after="60"/>
              <w:jc w:val="right"/>
              <w:rPr>
                <w:sz w:val="18"/>
                <w:lang w:val="en-CA"/>
              </w:rPr>
            </w:pPr>
            <w:r>
              <w:rPr>
                <w:sz w:val="18"/>
                <w:lang w:val="en-CA"/>
              </w:rPr>
              <w:t>62,150</w:t>
            </w:r>
          </w:p>
        </w:tc>
        <w:tc>
          <w:tcPr>
            <w:tcW w:w="1543" w:type="dxa"/>
            <w:shd w:val="clear" w:color="auto" w:fill="auto"/>
            <w:vAlign w:val="bottom"/>
          </w:tcPr>
          <w:p w:rsidR="0090551E" w:rsidRPr="00DF5BEC" w:rsidRDefault="0090551E" w:rsidP="0090551E">
            <w:pPr>
              <w:spacing w:after="60"/>
              <w:jc w:val="right"/>
              <w:rPr>
                <w:sz w:val="18"/>
                <w:lang w:val="en-CA"/>
              </w:rPr>
            </w:pPr>
            <w:r w:rsidRPr="00DF5BEC">
              <w:rPr>
                <w:sz w:val="18"/>
                <w:lang w:val="en-CA"/>
              </w:rPr>
              <w:t>203</w:t>
            </w:r>
            <w:r>
              <w:rPr>
                <w:sz w:val="18"/>
                <w:lang w:val="en-CA"/>
              </w:rPr>
              <w:t>,</w:t>
            </w:r>
            <w:r w:rsidRPr="00DF5BEC">
              <w:rPr>
                <w:sz w:val="18"/>
                <w:lang w:val="en-CA"/>
              </w:rPr>
              <w:t>400</w:t>
            </w:r>
          </w:p>
        </w:tc>
      </w:tr>
      <w:tr w:rsidR="0090551E" w:rsidRPr="00DF7415" w:rsidTr="0090551E">
        <w:trPr>
          <w:trHeight w:val="219"/>
        </w:trPr>
        <w:tc>
          <w:tcPr>
            <w:tcW w:w="1702" w:type="dxa"/>
            <w:vMerge w:val="restart"/>
            <w:shd w:val="clear" w:color="auto" w:fill="auto"/>
          </w:tcPr>
          <w:p w:rsidR="0090551E" w:rsidRPr="00DF7415" w:rsidRDefault="0090551E" w:rsidP="0090551E">
            <w:pPr>
              <w:spacing w:after="60"/>
              <w:jc w:val="center"/>
              <w:rPr>
                <w:sz w:val="18"/>
                <w:lang w:val="en-CA"/>
              </w:rPr>
            </w:pPr>
            <w:r w:rsidRPr="00DF7415">
              <w:rPr>
                <w:sz w:val="18"/>
                <w:lang w:val="en-CA"/>
              </w:rPr>
              <w:t xml:space="preserve">UNIDO </w:t>
            </w:r>
          </w:p>
        </w:tc>
        <w:tc>
          <w:tcPr>
            <w:tcW w:w="3670" w:type="dxa"/>
            <w:shd w:val="clear" w:color="auto" w:fill="auto"/>
          </w:tcPr>
          <w:p w:rsidR="0090551E" w:rsidRPr="00DF7415" w:rsidRDefault="0090551E" w:rsidP="0090551E">
            <w:pPr>
              <w:spacing w:after="60"/>
              <w:jc w:val="left"/>
              <w:rPr>
                <w:sz w:val="18"/>
                <w:lang w:val="en-CA"/>
              </w:rPr>
            </w:pPr>
            <w:r w:rsidRPr="00DF7415">
              <w:rPr>
                <w:sz w:val="18"/>
                <w:lang w:val="en-CA"/>
              </w:rPr>
              <w:t>ODS phase-out (ODP tonnes)</w:t>
            </w:r>
          </w:p>
        </w:tc>
        <w:tc>
          <w:tcPr>
            <w:tcW w:w="1380" w:type="dxa"/>
            <w:shd w:val="clear" w:color="auto" w:fill="auto"/>
          </w:tcPr>
          <w:p w:rsidR="0090551E" w:rsidRPr="00DF7415" w:rsidRDefault="0090551E" w:rsidP="0090551E">
            <w:pPr>
              <w:spacing w:after="60"/>
              <w:jc w:val="right"/>
              <w:rPr>
                <w:sz w:val="18"/>
                <w:lang w:val="en-CA"/>
              </w:rPr>
            </w:pPr>
            <w:r w:rsidRPr="005A438E">
              <w:rPr>
                <w:sz w:val="18"/>
                <w:lang w:val="en-CA"/>
              </w:rPr>
              <w:t>7.74</w:t>
            </w:r>
          </w:p>
        </w:tc>
        <w:tc>
          <w:tcPr>
            <w:tcW w:w="1381" w:type="dxa"/>
            <w:shd w:val="clear" w:color="auto" w:fill="auto"/>
          </w:tcPr>
          <w:p w:rsidR="0090551E" w:rsidRPr="00DF7415" w:rsidRDefault="0090551E" w:rsidP="0090551E">
            <w:pPr>
              <w:spacing w:after="60"/>
              <w:jc w:val="right"/>
              <w:rPr>
                <w:sz w:val="18"/>
                <w:lang w:val="en-CA"/>
              </w:rPr>
            </w:pPr>
            <w:r>
              <w:rPr>
                <w:sz w:val="18"/>
                <w:lang w:val="en-CA"/>
              </w:rPr>
              <w:t>0.0</w:t>
            </w:r>
          </w:p>
        </w:tc>
        <w:tc>
          <w:tcPr>
            <w:tcW w:w="1381" w:type="dxa"/>
          </w:tcPr>
          <w:p w:rsidR="0090551E" w:rsidRPr="00DF7415" w:rsidRDefault="0090551E" w:rsidP="0090551E">
            <w:pPr>
              <w:spacing w:after="60"/>
              <w:jc w:val="right"/>
              <w:rPr>
                <w:sz w:val="18"/>
                <w:lang w:val="en-CA"/>
              </w:rPr>
            </w:pPr>
            <w:r w:rsidRPr="00DF5BEC">
              <w:rPr>
                <w:sz w:val="18"/>
                <w:lang w:val="en-CA"/>
              </w:rPr>
              <w:t>5.95</w:t>
            </w:r>
          </w:p>
        </w:tc>
        <w:tc>
          <w:tcPr>
            <w:tcW w:w="1543" w:type="dxa"/>
            <w:shd w:val="clear" w:color="auto" w:fill="auto"/>
            <w:vAlign w:val="bottom"/>
          </w:tcPr>
          <w:p w:rsidR="0090551E" w:rsidRPr="00DF5BEC" w:rsidRDefault="0090551E" w:rsidP="0090551E">
            <w:pPr>
              <w:spacing w:after="60"/>
              <w:jc w:val="right"/>
              <w:rPr>
                <w:sz w:val="18"/>
                <w:lang w:val="en-CA"/>
              </w:rPr>
            </w:pPr>
            <w:r w:rsidRPr="00DF5BEC">
              <w:rPr>
                <w:sz w:val="18"/>
                <w:lang w:val="en-CA"/>
              </w:rPr>
              <w:t>13.69</w:t>
            </w:r>
          </w:p>
        </w:tc>
      </w:tr>
      <w:tr w:rsidR="0090551E" w:rsidRPr="00DF7415" w:rsidTr="0090551E">
        <w:trPr>
          <w:trHeight w:val="219"/>
        </w:trPr>
        <w:tc>
          <w:tcPr>
            <w:tcW w:w="1702" w:type="dxa"/>
            <w:vMerge/>
            <w:shd w:val="clear" w:color="auto" w:fill="auto"/>
          </w:tcPr>
          <w:p w:rsidR="0090551E" w:rsidRPr="00DF7415" w:rsidRDefault="0090551E" w:rsidP="0090551E">
            <w:pPr>
              <w:spacing w:after="60"/>
              <w:jc w:val="center"/>
              <w:rPr>
                <w:sz w:val="18"/>
                <w:lang w:val="en-CA"/>
              </w:rPr>
            </w:pPr>
          </w:p>
        </w:tc>
        <w:tc>
          <w:tcPr>
            <w:tcW w:w="3670" w:type="dxa"/>
            <w:shd w:val="clear" w:color="auto" w:fill="auto"/>
          </w:tcPr>
          <w:p w:rsidR="0090551E" w:rsidRPr="00DF7415" w:rsidRDefault="0090551E" w:rsidP="0090551E">
            <w:pPr>
              <w:spacing w:after="60"/>
              <w:jc w:val="left"/>
              <w:rPr>
                <w:sz w:val="18"/>
                <w:lang w:val="en-CA"/>
              </w:rPr>
            </w:pPr>
            <w:r w:rsidRPr="00DF7415">
              <w:rPr>
                <w:sz w:val="18"/>
                <w:lang w:val="en-CA"/>
              </w:rPr>
              <w:t>Funding (US $)</w:t>
            </w:r>
          </w:p>
        </w:tc>
        <w:tc>
          <w:tcPr>
            <w:tcW w:w="1380" w:type="dxa"/>
            <w:shd w:val="clear" w:color="auto" w:fill="auto"/>
          </w:tcPr>
          <w:p w:rsidR="0090551E" w:rsidRPr="00DF7415" w:rsidRDefault="0090551E" w:rsidP="0090551E">
            <w:pPr>
              <w:spacing w:after="60"/>
              <w:jc w:val="right"/>
              <w:rPr>
                <w:sz w:val="18"/>
                <w:lang w:val="en-CA"/>
              </w:rPr>
            </w:pPr>
            <w:r>
              <w:rPr>
                <w:sz w:val="18"/>
                <w:lang w:val="en-CA"/>
              </w:rPr>
              <w:t>1,002,</w:t>
            </w:r>
            <w:r w:rsidRPr="005A438E">
              <w:rPr>
                <w:sz w:val="18"/>
                <w:lang w:val="en-CA"/>
              </w:rPr>
              <w:t>211</w:t>
            </w:r>
          </w:p>
        </w:tc>
        <w:tc>
          <w:tcPr>
            <w:tcW w:w="1381" w:type="dxa"/>
            <w:shd w:val="clear" w:color="auto" w:fill="auto"/>
          </w:tcPr>
          <w:p w:rsidR="0090551E" w:rsidRPr="00DF7415" w:rsidRDefault="0090551E" w:rsidP="0090551E">
            <w:pPr>
              <w:spacing w:after="60"/>
              <w:jc w:val="right"/>
              <w:rPr>
                <w:sz w:val="18"/>
                <w:lang w:val="en-CA"/>
              </w:rPr>
            </w:pPr>
            <w:r>
              <w:rPr>
                <w:sz w:val="18"/>
                <w:lang w:val="en-CA"/>
              </w:rPr>
              <w:t>0</w:t>
            </w:r>
          </w:p>
        </w:tc>
        <w:tc>
          <w:tcPr>
            <w:tcW w:w="1381" w:type="dxa"/>
          </w:tcPr>
          <w:p w:rsidR="0090551E" w:rsidRPr="00DF7415" w:rsidRDefault="0090551E" w:rsidP="0090551E">
            <w:pPr>
              <w:spacing w:after="60"/>
              <w:jc w:val="right"/>
              <w:rPr>
                <w:sz w:val="18"/>
                <w:lang w:val="en-CA"/>
              </w:rPr>
            </w:pPr>
            <w:r>
              <w:rPr>
                <w:sz w:val="18"/>
                <w:lang w:val="en-CA"/>
              </w:rPr>
              <w:t>770,</w:t>
            </w:r>
            <w:r w:rsidRPr="00DF5BEC">
              <w:rPr>
                <w:sz w:val="18"/>
                <w:lang w:val="en-CA"/>
              </w:rPr>
              <w:t>811</w:t>
            </w:r>
          </w:p>
        </w:tc>
        <w:tc>
          <w:tcPr>
            <w:tcW w:w="1543" w:type="dxa"/>
            <w:shd w:val="clear" w:color="auto" w:fill="auto"/>
            <w:vAlign w:val="bottom"/>
          </w:tcPr>
          <w:p w:rsidR="0090551E" w:rsidRPr="00DF5BEC" w:rsidRDefault="0090551E" w:rsidP="0090551E">
            <w:pPr>
              <w:spacing w:after="60"/>
              <w:jc w:val="right"/>
              <w:rPr>
                <w:sz w:val="18"/>
                <w:lang w:val="en-CA"/>
              </w:rPr>
            </w:pPr>
            <w:r w:rsidRPr="00DF5BEC">
              <w:rPr>
                <w:sz w:val="18"/>
                <w:lang w:val="en-CA"/>
              </w:rPr>
              <w:t>1</w:t>
            </w:r>
            <w:r>
              <w:rPr>
                <w:sz w:val="18"/>
                <w:lang w:val="en-CA"/>
              </w:rPr>
              <w:t>,</w:t>
            </w:r>
            <w:r w:rsidRPr="00DF5BEC">
              <w:rPr>
                <w:sz w:val="18"/>
                <w:lang w:val="en-CA"/>
              </w:rPr>
              <w:t>773</w:t>
            </w:r>
            <w:r>
              <w:rPr>
                <w:sz w:val="18"/>
                <w:lang w:val="en-CA"/>
              </w:rPr>
              <w:t>,</w:t>
            </w:r>
            <w:r w:rsidRPr="00DF5BEC">
              <w:rPr>
                <w:sz w:val="18"/>
                <w:lang w:val="en-CA"/>
              </w:rPr>
              <w:t>022</w:t>
            </w:r>
          </w:p>
        </w:tc>
      </w:tr>
    </w:tbl>
    <w:p w:rsidR="0090551E" w:rsidRPr="00E40DE9" w:rsidRDefault="0090551E" w:rsidP="0090551E">
      <w:pPr>
        <w:spacing w:after="60"/>
        <w:jc w:val="center"/>
        <w:rPr>
          <w:sz w:val="20"/>
          <w:szCs w:val="20"/>
          <w:lang w:val="en-CA"/>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11"/>
        <w:gridCol w:w="916"/>
        <w:gridCol w:w="1276"/>
        <w:gridCol w:w="850"/>
        <w:gridCol w:w="850"/>
        <w:gridCol w:w="851"/>
        <w:gridCol w:w="850"/>
        <w:gridCol w:w="851"/>
        <w:gridCol w:w="850"/>
        <w:gridCol w:w="851"/>
        <w:gridCol w:w="850"/>
        <w:gridCol w:w="851"/>
      </w:tblGrid>
      <w:tr w:rsidR="0090551E" w:rsidRPr="00DF7415" w:rsidTr="0090551E">
        <w:trPr>
          <w:trHeight w:val="275"/>
        </w:trPr>
        <w:tc>
          <w:tcPr>
            <w:tcW w:w="3403" w:type="dxa"/>
            <w:gridSpan w:val="3"/>
            <w:shd w:val="clear" w:color="auto" w:fill="auto"/>
          </w:tcPr>
          <w:p w:rsidR="0090551E" w:rsidRPr="00DF7415" w:rsidRDefault="0090551E" w:rsidP="0090551E">
            <w:pPr>
              <w:spacing w:after="60"/>
              <w:jc w:val="left"/>
              <w:rPr>
                <w:b/>
                <w:sz w:val="18"/>
                <w:lang w:val="en-CA"/>
              </w:rPr>
            </w:pPr>
            <w:r w:rsidRPr="00DF7415">
              <w:rPr>
                <w:b/>
                <w:sz w:val="18"/>
                <w:lang w:val="en-CA"/>
              </w:rPr>
              <w:t>(VI) PROJECT DATA</w:t>
            </w:r>
            <w:r>
              <w:rPr>
                <w:b/>
                <w:sz w:val="18"/>
                <w:lang w:val="en-CA"/>
              </w:rPr>
              <w:t>*</w:t>
            </w:r>
          </w:p>
        </w:tc>
        <w:tc>
          <w:tcPr>
            <w:tcW w:w="850" w:type="dxa"/>
            <w:shd w:val="clear" w:color="auto" w:fill="auto"/>
          </w:tcPr>
          <w:p w:rsidR="0090551E" w:rsidRPr="00DF7415" w:rsidRDefault="0090551E" w:rsidP="0090551E">
            <w:pPr>
              <w:spacing w:after="60"/>
              <w:jc w:val="center"/>
              <w:rPr>
                <w:b/>
                <w:sz w:val="18"/>
                <w:lang w:val="en-CA"/>
              </w:rPr>
            </w:pPr>
            <w:r w:rsidRPr="00DF7415">
              <w:rPr>
                <w:b/>
                <w:sz w:val="18"/>
                <w:lang w:val="en-CA"/>
              </w:rPr>
              <w:t>2012</w:t>
            </w:r>
          </w:p>
        </w:tc>
        <w:tc>
          <w:tcPr>
            <w:tcW w:w="850" w:type="dxa"/>
            <w:shd w:val="clear" w:color="auto" w:fill="auto"/>
          </w:tcPr>
          <w:p w:rsidR="0090551E" w:rsidRPr="00DF7415" w:rsidRDefault="0090551E" w:rsidP="0090551E">
            <w:pPr>
              <w:spacing w:after="60"/>
              <w:jc w:val="center"/>
              <w:rPr>
                <w:b/>
                <w:sz w:val="18"/>
                <w:lang w:val="en-CA"/>
              </w:rPr>
            </w:pPr>
            <w:r w:rsidRPr="00DF7415">
              <w:rPr>
                <w:b/>
                <w:sz w:val="18"/>
                <w:lang w:val="en-CA"/>
              </w:rPr>
              <w:t>201</w:t>
            </w:r>
            <w:r>
              <w:rPr>
                <w:b/>
                <w:sz w:val="18"/>
                <w:lang w:val="en-CA"/>
              </w:rPr>
              <w:t>4</w:t>
            </w:r>
          </w:p>
        </w:tc>
        <w:tc>
          <w:tcPr>
            <w:tcW w:w="851" w:type="dxa"/>
            <w:shd w:val="clear" w:color="auto" w:fill="auto"/>
          </w:tcPr>
          <w:p w:rsidR="0090551E" w:rsidRPr="00DF7415" w:rsidRDefault="0090551E" w:rsidP="0090551E">
            <w:pPr>
              <w:spacing w:after="60"/>
              <w:jc w:val="center"/>
              <w:rPr>
                <w:b/>
                <w:sz w:val="18"/>
                <w:lang w:val="en-CA"/>
              </w:rPr>
            </w:pPr>
            <w:r w:rsidRPr="00DF7415">
              <w:rPr>
                <w:b/>
                <w:sz w:val="18"/>
                <w:lang w:val="en-CA"/>
              </w:rPr>
              <w:t>201</w:t>
            </w:r>
            <w:r>
              <w:rPr>
                <w:b/>
                <w:sz w:val="18"/>
                <w:lang w:val="en-CA"/>
              </w:rPr>
              <w:t>5</w:t>
            </w:r>
          </w:p>
        </w:tc>
        <w:tc>
          <w:tcPr>
            <w:tcW w:w="850" w:type="dxa"/>
            <w:shd w:val="clear" w:color="auto" w:fill="auto"/>
          </w:tcPr>
          <w:p w:rsidR="0090551E" w:rsidRPr="00DF7415" w:rsidRDefault="0090551E" w:rsidP="0090551E">
            <w:pPr>
              <w:spacing w:after="60"/>
              <w:jc w:val="center"/>
              <w:rPr>
                <w:b/>
                <w:sz w:val="18"/>
                <w:lang w:val="en-CA"/>
              </w:rPr>
            </w:pPr>
            <w:r w:rsidRPr="00DF7415">
              <w:rPr>
                <w:b/>
                <w:sz w:val="18"/>
                <w:lang w:val="en-CA"/>
              </w:rPr>
              <w:t>201</w:t>
            </w:r>
            <w:r>
              <w:rPr>
                <w:b/>
                <w:sz w:val="18"/>
                <w:lang w:val="en-CA"/>
              </w:rPr>
              <w:t>6</w:t>
            </w:r>
          </w:p>
        </w:tc>
        <w:tc>
          <w:tcPr>
            <w:tcW w:w="851" w:type="dxa"/>
            <w:shd w:val="clear" w:color="auto" w:fill="auto"/>
          </w:tcPr>
          <w:p w:rsidR="0090551E" w:rsidRPr="00DF7415" w:rsidRDefault="0090551E" w:rsidP="0090551E">
            <w:pPr>
              <w:spacing w:after="60"/>
              <w:jc w:val="center"/>
              <w:rPr>
                <w:b/>
                <w:sz w:val="18"/>
                <w:lang w:val="en-CA"/>
              </w:rPr>
            </w:pPr>
            <w:r w:rsidRPr="00DF7415">
              <w:rPr>
                <w:b/>
                <w:sz w:val="18"/>
                <w:lang w:val="en-CA"/>
              </w:rPr>
              <w:t>201</w:t>
            </w:r>
            <w:r>
              <w:rPr>
                <w:b/>
                <w:sz w:val="18"/>
                <w:lang w:val="en-CA"/>
              </w:rPr>
              <w:t>7</w:t>
            </w:r>
          </w:p>
        </w:tc>
        <w:tc>
          <w:tcPr>
            <w:tcW w:w="850" w:type="dxa"/>
            <w:shd w:val="clear" w:color="auto" w:fill="auto"/>
          </w:tcPr>
          <w:p w:rsidR="0090551E" w:rsidRPr="00DF7415" w:rsidRDefault="0090551E" w:rsidP="0090551E">
            <w:pPr>
              <w:spacing w:after="60"/>
              <w:jc w:val="center"/>
              <w:rPr>
                <w:b/>
                <w:sz w:val="18"/>
                <w:lang w:val="en-CA"/>
              </w:rPr>
            </w:pPr>
            <w:r w:rsidRPr="00DF7415">
              <w:rPr>
                <w:b/>
                <w:sz w:val="18"/>
                <w:lang w:val="en-CA"/>
              </w:rPr>
              <w:t>201</w:t>
            </w:r>
            <w:r>
              <w:rPr>
                <w:b/>
                <w:sz w:val="18"/>
                <w:lang w:val="en-CA"/>
              </w:rPr>
              <w:t>8</w:t>
            </w:r>
          </w:p>
        </w:tc>
        <w:tc>
          <w:tcPr>
            <w:tcW w:w="851" w:type="dxa"/>
            <w:shd w:val="clear" w:color="auto" w:fill="auto"/>
          </w:tcPr>
          <w:p w:rsidR="0090551E" w:rsidRPr="000832B9" w:rsidRDefault="0090551E" w:rsidP="0090551E">
            <w:pPr>
              <w:spacing w:after="60"/>
              <w:jc w:val="center"/>
              <w:rPr>
                <w:b/>
                <w:sz w:val="18"/>
                <w:lang w:val="en-CA"/>
              </w:rPr>
            </w:pPr>
            <w:r w:rsidRPr="000832B9">
              <w:rPr>
                <w:b/>
                <w:sz w:val="18"/>
                <w:lang w:val="en-CA"/>
              </w:rPr>
              <w:t>2019</w:t>
            </w:r>
          </w:p>
        </w:tc>
        <w:tc>
          <w:tcPr>
            <w:tcW w:w="850" w:type="dxa"/>
            <w:shd w:val="clear" w:color="auto" w:fill="auto"/>
          </w:tcPr>
          <w:p w:rsidR="0090551E" w:rsidRPr="000832B9" w:rsidRDefault="0090551E" w:rsidP="0090551E">
            <w:pPr>
              <w:spacing w:after="60"/>
              <w:jc w:val="center"/>
              <w:rPr>
                <w:b/>
                <w:sz w:val="18"/>
                <w:lang w:val="en-CA"/>
              </w:rPr>
            </w:pPr>
            <w:r w:rsidRPr="000832B9">
              <w:rPr>
                <w:b/>
                <w:sz w:val="18"/>
                <w:lang w:val="en-CA"/>
              </w:rPr>
              <w:t>2020</w:t>
            </w:r>
          </w:p>
        </w:tc>
        <w:tc>
          <w:tcPr>
            <w:tcW w:w="851" w:type="dxa"/>
            <w:shd w:val="clear" w:color="auto" w:fill="auto"/>
          </w:tcPr>
          <w:p w:rsidR="0090551E" w:rsidRPr="00DF7415" w:rsidRDefault="0090551E" w:rsidP="0090551E">
            <w:pPr>
              <w:spacing w:after="60"/>
              <w:jc w:val="center"/>
              <w:rPr>
                <w:b/>
                <w:sz w:val="18"/>
                <w:lang w:val="en-CA"/>
              </w:rPr>
            </w:pPr>
            <w:r w:rsidRPr="00DF7415">
              <w:rPr>
                <w:b/>
                <w:sz w:val="18"/>
                <w:lang w:val="en-CA"/>
              </w:rPr>
              <w:t>Total</w:t>
            </w:r>
          </w:p>
        </w:tc>
      </w:tr>
      <w:tr w:rsidR="0090551E" w:rsidRPr="00DF7415" w:rsidTr="0090551E">
        <w:trPr>
          <w:trHeight w:val="275"/>
        </w:trPr>
        <w:tc>
          <w:tcPr>
            <w:tcW w:w="3403" w:type="dxa"/>
            <w:gridSpan w:val="3"/>
            <w:shd w:val="clear" w:color="auto" w:fill="auto"/>
          </w:tcPr>
          <w:p w:rsidR="0090551E" w:rsidRPr="00DF7415" w:rsidRDefault="0090551E" w:rsidP="0090551E">
            <w:pPr>
              <w:spacing w:after="60"/>
              <w:jc w:val="left"/>
              <w:rPr>
                <w:sz w:val="18"/>
                <w:lang w:val="en-CA"/>
              </w:rPr>
            </w:pPr>
            <w:r w:rsidRPr="00DF7415">
              <w:rPr>
                <w:sz w:val="18"/>
                <w:lang w:val="en-CA"/>
              </w:rPr>
              <w:t>Montreal Protocol consumption limits</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n/a</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51.90</w:t>
            </w:r>
          </w:p>
        </w:tc>
        <w:tc>
          <w:tcPr>
            <w:tcW w:w="851" w:type="dxa"/>
            <w:shd w:val="clear" w:color="auto" w:fill="auto"/>
          </w:tcPr>
          <w:p w:rsidR="0090551E" w:rsidRPr="001E5B71" w:rsidRDefault="0090551E" w:rsidP="0090551E">
            <w:pPr>
              <w:spacing w:after="60"/>
              <w:jc w:val="right"/>
              <w:rPr>
                <w:sz w:val="18"/>
                <w:lang w:val="en-CA"/>
              </w:rPr>
            </w:pPr>
            <w:r w:rsidRPr="001E5B71">
              <w:rPr>
                <w:sz w:val="18"/>
                <w:lang w:val="en-CA"/>
              </w:rPr>
              <w:t>51.90</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46.71</w:t>
            </w:r>
          </w:p>
        </w:tc>
        <w:tc>
          <w:tcPr>
            <w:tcW w:w="851" w:type="dxa"/>
            <w:shd w:val="clear" w:color="auto" w:fill="auto"/>
          </w:tcPr>
          <w:p w:rsidR="0090551E" w:rsidRPr="001E5B71" w:rsidRDefault="0090551E" w:rsidP="0090551E">
            <w:pPr>
              <w:spacing w:after="60"/>
              <w:jc w:val="right"/>
              <w:rPr>
                <w:sz w:val="18"/>
                <w:lang w:val="en-CA"/>
              </w:rPr>
            </w:pPr>
            <w:r w:rsidRPr="001E5B71">
              <w:rPr>
                <w:sz w:val="18"/>
                <w:lang w:val="en-CA"/>
              </w:rPr>
              <w:t>46.71</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46.71</w:t>
            </w:r>
          </w:p>
        </w:tc>
        <w:tc>
          <w:tcPr>
            <w:tcW w:w="851" w:type="dxa"/>
            <w:shd w:val="clear" w:color="auto" w:fill="auto"/>
          </w:tcPr>
          <w:p w:rsidR="0090551E" w:rsidRPr="000832B9" w:rsidRDefault="0090551E" w:rsidP="0090551E">
            <w:pPr>
              <w:spacing w:after="60"/>
              <w:jc w:val="right"/>
              <w:rPr>
                <w:sz w:val="18"/>
                <w:lang w:val="en-CA"/>
              </w:rPr>
            </w:pPr>
            <w:r w:rsidRPr="000832B9">
              <w:rPr>
                <w:sz w:val="18"/>
                <w:lang w:val="en-CA"/>
              </w:rPr>
              <w:t>46.71</w:t>
            </w:r>
          </w:p>
        </w:tc>
        <w:tc>
          <w:tcPr>
            <w:tcW w:w="850" w:type="dxa"/>
            <w:shd w:val="clear" w:color="auto" w:fill="auto"/>
          </w:tcPr>
          <w:p w:rsidR="0090551E" w:rsidRPr="000832B9" w:rsidRDefault="0090551E" w:rsidP="0090551E">
            <w:pPr>
              <w:spacing w:after="60"/>
              <w:jc w:val="right"/>
              <w:rPr>
                <w:sz w:val="18"/>
                <w:lang w:val="en-CA"/>
              </w:rPr>
            </w:pPr>
            <w:r w:rsidRPr="000832B9">
              <w:rPr>
                <w:sz w:val="18"/>
                <w:lang w:val="en-CA"/>
              </w:rPr>
              <w:t>33.74</w:t>
            </w:r>
          </w:p>
        </w:tc>
        <w:tc>
          <w:tcPr>
            <w:tcW w:w="851" w:type="dxa"/>
            <w:shd w:val="clear" w:color="auto" w:fill="auto"/>
            <w:tcMar>
              <w:left w:w="0" w:type="dxa"/>
              <w:right w:w="0" w:type="dxa"/>
            </w:tcMar>
          </w:tcPr>
          <w:p w:rsidR="0090551E" w:rsidRPr="001E5B71" w:rsidRDefault="0090551E" w:rsidP="0090551E">
            <w:pPr>
              <w:spacing w:after="60"/>
              <w:jc w:val="right"/>
              <w:rPr>
                <w:sz w:val="18"/>
                <w:lang w:val="en-CA"/>
              </w:rPr>
            </w:pPr>
            <w:r w:rsidRPr="001E5B71">
              <w:rPr>
                <w:sz w:val="18"/>
                <w:lang w:val="en-CA"/>
              </w:rPr>
              <w:t>n/a</w:t>
            </w:r>
          </w:p>
        </w:tc>
      </w:tr>
      <w:tr w:rsidR="0090551E" w:rsidRPr="00DF7415" w:rsidTr="0090551E">
        <w:trPr>
          <w:trHeight w:val="485"/>
        </w:trPr>
        <w:tc>
          <w:tcPr>
            <w:tcW w:w="3403" w:type="dxa"/>
            <w:gridSpan w:val="3"/>
            <w:shd w:val="clear" w:color="auto" w:fill="auto"/>
          </w:tcPr>
          <w:p w:rsidR="0090551E" w:rsidRPr="00DF7415" w:rsidRDefault="0090551E" w:rsidP="0090551E">
            <w:pPr>
              <w:spacing w:after="60"/>
              <w:jc w:val="left"/>
              <w:rPr>
                <w:sz w:val="18"/>
                <w:lang w:val="en-CA"/>
              </w:rPr>
            </w:pPr>
            <w:r w:rsidRPr="00DF7415">
              <w:rPr>
                <w:sz w:val="18"/>
                <w:lang w:val="en-CA"/>
              </w:rPr>
              <w:t>Maximum allowable consumption (ODP tonnes)</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n/a</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51.77</w:t>
            </w:r>
          </w:p>
        </w:tc>
        <w:tc>
          <w:tcPr>
            <w:tcW w:w="851" w:type="dxa"/>
            <w:shd w:val="clear" w:color="auto" w:fill="auto"/>
          </w:tcPr>
          <w:p w:rsidR="0090551E" w:rsidRPr="001E5B71" w:rsidRDefault="0090551E" w:rsidP="0090551E">
            <w:pPr>
              <w:spacing w:after="60"/>
              <w:jc w:val="right"/>
              <w:rPr>
                <w:sz w:val="18"/>
                <w:lang w:val="en-CA"/>
              </w:rPr>
            </w:pPr>
            <w:r w:rsidRPr="001E5B71">
              <w:rPr>
                <w:sz w:val="18"/>
                <w:lang w:val="en-CA"/>
              </w:rPr>
              <w:t>51.77</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46.45</w:t>
            </w:r>
          </w:p>
        </w:tc>
        <w:tc>
          <w:tcPr>
            <w:tcW w:w="851" w:type="dxa"/>
            <w:shd w:val="clear" w:color="auto" w:fill="auto"/>
          </w:tcPr>
          <w:p w:rsidR="0090551E" w:rsidRPr="001E5B71" w:rsidRDefault="0090551E" w:rsidP="0090551E">
            <w:pPr>
              <w:spacing w:after="60"/>
              <w:jc w:val="right"/>
              <w:rPr>
                <w:sz w:val="18"/>
                <w:lang w:val="en-CA"/>
              </w:rPr>
            </w:pPr>
            <w:r w:rsidRPr="001E5B71">
              <w:rPr>
                <w:sz w:val="18"/>
                <w:lang w:val="en-CA"/>
              </w:rPr>
              <w:t>45.39</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43.54</w:t>
            </w:r>
          </w:p>
        </w:tc>
        <w:tc>
          <w:tcPr>
            <w:tcW w:w="851" w:type="dxa"/>
            <w:shd w:val="clear" w:color="auto" w:fill="auto"/>
          </w:tcPr>
          <w:p w:rsidR="0090551E" w:rsidRPr="000832B9" w:rsidRDefault="0090551E" w:rsidP="0090551E">
            <w:pPr>
              <w:spacing w:after="60"/>
              <w:jc w:val="right"/>
              <w:rPr>
                <w:sz w:val="18"/>
                <w:lang w:val="en-CA"/>
              </w:rPr>
            </w:pPr>
            <w:r w:rsidRPr="000832B9">
              <w:rPr>
                <w:sz w:val="18"/>
                <w:lang w:val="en-CA"/>
              </w:rPr>
              <w:t>37.27</w:t>
            </w:r>
          </w:p>
        </w:tc>
        <w:tc>
          <w:tcPr>
            <w:tcW w:w="850" w:type="dxa"/>
            <w:shd w:val="clear" w:color="auto" w:fill="auto"/>
          </w:tcPr>
          <w:p w:rsidR="0090551E" w:rsidRPr="000832B9" w:rsidRDefault="0090551E" w:rsidP="0090551E">
            <w:pPr>
              <w:spacing w:after="60"/>
              <w:jc w:val="right"/>
              <w:rPr>
                <w:sz w:val="18"/>
                <w:lang w:val="en-CA"/>
              </w:rPr>
            </w:pPr>
            <w:r>
              <w:rPr>
                <w:sz w:val="18"/>
                <w:lang w:val="en-CA"/>
              </w:rPr>
              <w:t>33.74</w:t>
            </w:r>
          </w:p>
        </w:tc>
        <w:tc>
          <w:tcPr>
            <w:tcW w:w="851" w:type="dxa"/>
            <w:shd w:val="clear" w:color="auto" w:fill="auto"/>
            <w:tcMar>
              <w:left w:w="0" w:type="dxa"/>
              <w:right w:w="0" w:type="dxa"/>
            </w:tcMar>
          </w:tcPr>
          <w:p w:rsidR="0090551E" w:rsidRPr="001E5B71" w:rsidRDefault="0090551E" w:rsidP="0090551E">
            <w:pPr>
              <w:spacing w:after="60"/>
              <w:jc w:val="right"/>
              <w:rPr>
                <w:sz w:val="18"/>
                <w:lang w:val="en-CA"/>
              </w:rPr>
            </w:pPr>
            <w:r w:rsidRPr="001E5B71">
              <w:rPr>
                <w:sz w:val="18"/>
                <w:lang w:val="en-CA"/>
              </w:rPr>
              <w:t>n/a</w:t>
            </w:r>
          </w:p>
        </w:tc>
      </w:tr>
      <w:tr w:rsidR="0090551E" w:rsidRPr="00DF7415" w:rsidTr="0090551E">
        <w:trPr>
          <w:trHeight w:val="264"/>
        </w:trPr>
        <w:tc>
          <w:tcPr>
            <w:tcW w:w="1211" w:type="dxa"/>
            <w:vMerge w:val="restart"/>
            <w:shd w:val="clear" w:color="auto" w:fill="auto"/>
          </w:tcPr>
          <w:p w:rsidR="0090551E" w:rsidRPr="00DF7415" w:rsidRDefault="0090551E" w:rsidP="0090551E">
            <w:pPr>
              <w:spacing w:after="60"/>
              <w:jc w:val="left"/>
              <w:rPr>
                <w:sz w:val="18"/>
                <w:lang w:val="en-CA"/>
              </w:rPr>
            </w:pPr>
            <w:r w:rsidRPr="00DF7415">
              <w:rPr>
                <w:sz w:val="18"/>
                <w:lang w:val="en-CA"/>
              </w:rPr>
              <w:t>Agreed funding (US $)</w:t>
            </w:r>
          </w:p>
        </w:tc>
        <w:tc>
          <w:tcPr>
            <w:tcW w:w="916" w:type="dxa"/>
            <w:vMerge w:val="restart"/>
            <w:shd w:val="clear" w:color="auto" w:fill="auto"/>
          </w:tcPr>
          <w:p w:rsidR="0090551E" w:rsidRPr="00DF7415" w:rsidRDefault="0090551E" w:rsidP="0090551E">
            <w:pPr>
              <w:spacing w:after="60"/>
              <w:jc w:val="center"/>
              <w:rPr>
                <w:sz w:val="18"/>
                <w:lang w:val="en-CA"/>
              </w:rPr>
            </w:pPr>
            <w:r w:rsidRPr="00DF7415">
              <w:rPr>
                <w:sz w:val="18"/>
                <w:lang w:val="en-CA"/>
              </w:rPr>
              <w:t>UNEP</w:t>
            </w:r>
          </w:p>
        </w:tc>
        <w:tc>
          <w:tcPr>
            <w:tcW w:w="1276" w:type="dxa"/>
            <w:shd w:val="clear" w:color="auto" w:fill="auto"/>
          </w:tcPr>
          <w:p w:rsidR="0090551E" w:rsidRPr="00DF7415" w:rsidRDefault="0090551E" w:rsidP="0090551E">
            <w:pPr>
              <w:spacing w:after="60"/>
              <w:jc w:val="left"/>
              <w:rPr>
                <w:sz w:val="18"/>
                <w:lang w:val="en-CA"/>
              </w:rPr>
            </w:pPr>
            <w:r w:rsidRPr="00DF7415">
              <w:rPr>
                <w:sz w:val="18"/>
                <w:lang w:val="en-CA"/>
              </w:rPr>
              <w:t>Project costs</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120,000</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145,000</w:t>
            </w:r>
          </w:p>
        </w:tc>
        <w:tc>
          <w:tcPr>
            <w:tcW w:w="851" w:type="dxa"/>
            <w:shd w:val="clear" w:color="auto" w:fill="auto"/>
          </w:tcPr>
          <w:p w:rsidR="0090551E" w:rsidRPr="001E5B71" w:rsidRDefault="0090551E" w:rsidP="0090551E">
            <w:pPr>
              <w:spacing w:after="60"/>
              <w:jc w:val="right"/>
              <w:rPr>
                <w:sz w:val="18"/>
                <w:lang w:val="en-CA"/>
              </w:rPr>
            </w:pPr>
            <w:r>
              <w:rPr>
                <w:sz w:val="18"/>
                <w:lang w:val="en-CA"/>
              </w:rPr>
              <w:t>0</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0</w:t>
            </w:r>
          </w:p>
        </w:tc>
        <w:tc>
          <w:tcPr>
            <w:tcW w:w="851" w:type="dxa"/>
            <w:shd w:val="clear" w:color="auto" w:fill="auto"/>
          </w:tcPr>
          <w:p w:rsidR="0090551E" w:rsidRPr="001E5B71" w:rsidRDefault="0090551E" w:rsidP="0090551E">
            <w:pPr>
              <w:spacing w:after="60"/>
              <w:jc w:val="right"/>
              <w:rPr>
                <w:sz w:val="18"/>
                <w:lang w:val="en-CA"/>
              </w:rPr>
            </w:pPr>
            <w:r w:rsidRPr="001E5B71">
              <w:rPr>
                <w:sz w:val="18"/>
                <w:lang w:val="en-CA"/>
              </w:rPr>
              <w:t>0</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0</w:t>
            </w:r>
          </w:p>
        </w:tc>
        <w:tc>
          <w:tcPr>
            <w:tcW w:w="851" w:type="dxa"/>
            <w:shd w:val="clear" w:color="auto" w:fill="auto"/>
          </w:tcPr>
          <w:p w:rsidR="0090551E" w:rsidRPr="000832B9" w:rsidRDefault="0090551E" w:rsidP="0090551E">
            <w:pPr>
              <w:spacing w:after="60"/>
              <w:jc w:val="right"/>
              <w:rPr>
                <w:sz w:val="18"/>
                <w:lang w:val="en-CA"/>
              </w:rPr>
            </w:pPr>
            <w:r w:rsidRPr="000832B9">
              <w:rPr>
                <w:color w:val="000000"/>
                <w:sz w:val="18"/>
                <w:szCs w:val="18"/>
                <w:lang w:val="en-CA" w:eastAsia="en-CA"/>
              </w:rPr>
              <w:t>180,000</w:t>
            </w:r>
          </w:p>
        </w:tc>
        <w:tc>
          <w:tcPr>
            <w:tcW w:w="850" w:type="dxa"/>
            <w:shd w:val="clear" w:color="auto" w:fill="auto"/>
          </w:tcPr>
          <w:p w:rsidR="0090551E" w:rsidRPr="000832B9" w:rsidRDefault="0090551E" w:rsidP="0090551E">
            <w:pPr>
              <w:spacing w:after="60"/>
              <w:jc w:val="right"/>
              <w:rPr>
                <w:sz w:val="18"/>
                <w:lang w:val="en-CA"/>
              </w:rPr>
            </w:pPr>
            <w:r w:rsidRPr="003E7EB0">
              <w:rPr>
                <w:color w:val="000000"/>
                <w:sz w:val="18"/>
                <w:szCs w:val="18"/>
                <w:lang w:val="en-CA" w:eastAsia="en-CA"/>
              </w:rPr>
              <w:t>25,000</w:t>
            </w:r>
          </w:p>
        </w:tc>
        <w:tc>
          <w:tcPr>
            <w:tcW w:w="851" w:type="dxa"/>
            <w:shd w:val="clear" w:color="auto" w:fill="auto"/>
            <w:tcMar>
              <w:left w:w="0" w:type="dxa"/>
              <w:right w:w="0" w:type="dxa"/>
            </w:tcMar>
          </w:tcPr>
          <w:p w:rsidR="0090551E" w:rsidRPr="001E5B71" w:rsidRDefault="0090551E" w:rsidP="0090551E">
            <w:pPr>
              <w:spacing w:after="60"/>
              <w:jc w:val="right"/>
              <w:rPr>
                <w:sz w:val="18"/>
                <w:lang w:val="en-CA"/>
              </w:rPr>
            </w:pPr>
            <w:r w:rsidRPr="001E5B71">
              <w:rPr>
                <w:sz w:val="18"/>
                <w:lang w:val="en-CA"/>
              </w:rPr>
              <w:t>470,000</w:t>
            </w:r>
          </w:p>
        </w:tc>
      </w:tr>
      <w:tr w:rsidR="0090551E" w:rsidRPr="00DF7415" w:rsidTr="0090551E">
        <w:trPr>
          <w:trHeight w:val="286"/>
        </w:trPr>
        <w:tc>
          <w:tcPr>
            <w:tcW w:w="1211" w:type="dxa"/>
            <w:vMerge/>
            <w:shd w:val="clear" w:color="auto" w:fill="auto"/>
          </w:tcPr>
          <w:p w:rsidR="0090551E" w:rsidRPr="00DF7415" w:rsidRDefault="0090551E" w:rsidP="0090551E">
            <w:pPr>
              <w:spacing w:after="60"/>
              <w:jc w:val="center"/>
              <w:rPr>
                <w:sz w:val="18"/>
                <w:lang w:val="en-CA"/>
              </w:rPr>
            </w:pPr>
          </w:p>
        </w:tc>
        <w:tc>
          <w:tcPr>
            <w:tcW w:w="916" w:type="dxa"/>
            <w:vMerge/>
            <w:shd w:val="clear" w:color="auto" w:fill="auto"/>
          </w:tcPr>
          <w:p w:rsidR="0090551E" w:rsidRPr="00DF7415" w:rsidRDefault="0090551E" w:rsidP="0090551E">
            <w:pPr>
              <w:spacing w:after="60"/>
              <w:jc w:val="center"/>
              <w:rPr>
                <w:sz w:val="18"/>
                <w:lang w:val="en-CA"/>
              </w:rPr>
            </w:pPr>
          </w:p>
        </w:tc>
        <w:tc>
          <w:tcPr>
            <w:tcW w:w="1276" w:type="dxa"/>
            <w:shd w:val="clear" w:color="auto" w:fill="auto"/>
          </w:tcPr>
          <w:p w:rsidR="0090551E" w:rsidRPr="00DF7415" w:rsidRDefault="0090551E" w:rsidP="0090551E">
            <w:pPr>
              <w:spacing w:after="60"/>
              <w:jc w:val="left"/>
              <w:rPr>
                <w:sz w:val="18"/>
                <w:lang w:val="en-CA"/>
              </w:rPr>
            </w:pPr>
            <w:r w:rsidRPr="00DF7415">
              <w:rPr>
                <w:sz w:val="18"/>
                <w:lang w:val="en-CA"/>
              </w:rPr>
              <w:t>Support costs</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15,600</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18,850</w:t>
            </w:r>
          </w:p>
        </w:tc>
        <w:tc>
          <w:tcPr>
            <w:tcW w:w="851" w:type="dxa"/>
            <w:shd w:val="clear" w:color="auto" w:fill="auto"/>
          </w:tcPr>
          <w:p w:rsidR="0090551E" w:rsidRPr="001E5B71" w:rsidRDefault="0090551E" w:rsidP="0090551E">
            <w:pPr>
              <w:spacing w:after="60"/>
              <w:jc w:val="right"/>
              <w:rPr>
                <w:sz w:val="18"/>
                <w:lang w:val="en-CA"/>
              </w:rPr>
            </w:pPr>
            <w:r>
              <w:rPr>
                <w:sz w:val="18"/>
                <w:lang w:val="en-CA"/>
              </w:rPr>
              <w:t>0</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0</w:t>
            </w:r>
          </w:p>
        </w:tc>
        <w:tc>
          <w:tcPr>
            <w:tcW w:w="851" w:type="dxa"/>
            <w:shd w:val="clear" w:color="auto" w:fill="auto"/>
          </w:tcPr>
          <w:p w:rsidR="0090551E" w:rsidRPr="001E5B71" w:rsidRDefault="0090551E" w:rsidP="0090551E">
            <w:pPr>
              <w:spacing w:after="60"/>
              <w:jc w:val="right"/>
              <w:rPr>
                <w:sz w:val="18"/>
                <w:lang w:val="en-CA"/>
              </w:rPr>
            </w:pPr>
            <w:r w:rsidRPr="001E5B71">
              <w:rPr>
                <w:sz w:val="18"/>
                <w:lang w:val="en-CA"/>
              </w:rPr>
              <w:t>0</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0</w:t>
            </w:r>
          </w:p>
        </w:tc>
        <w:tc>
          <w:tcPr>
            <w:tcW w:w="851" w:type="dxa"/>
            <w:shd w:val="clear" w:color="auto" w:fill="auto"/>
          </w:tcPr>
          <w:p w:rsidR="0090551E" w:rsidRPr="000832B9" w:rsidRDefault="0090551E" w:rsidP="0090551E">
            <w:pPr>
              <w:spacing w:after="60"/>
              <w:jc w:val="right"/>
              <w:rPr>
                <w:sz w:val="18"/>
                <w:lang w:val="en-CA"/>
              </w:rPr>
            </w:pPr>
            <w:r w:rsidRPr="000832B9">
              <w:rPr>
                <w:color w:val="000000"/>
                <w:sz w:val="18"/>
                <w:szCs w:val="18"/>
                <w:lang w:val="en-CA" w:eastAsia="en-CA"/>
              </w:rPr>
              <w:t>23,400</w:t>
            </w:r>
          </w:p>
        </w:tc>
        <w:tc>
          <w:tcPr>
            <w:tcW w:w="850" w:type="dxa"/>
            <w:shd w:val="clear" w:color="auto" w:fill="auto"/>
          </w:tcPr>
          <w:p w:rsidR="0090551E" w:rsidRPr="000832B9" w:rsidRDefault="0090551E" w:rsidP="0090551E">
            <w:pPr>
              <w:spacing w:after="60"/>
              <w:jc w:val="right"/>
              <w:rPr>
                <w:sz w:val="18"/>
                <w:lang w:val="en-CA"/>
              </w:rPr>
            </w:pPr>
            <w:r w:rsidRPr="003E7EB0">
              <w:rPr>
                <w:color w:val="000000"/>
                <w:sz w:val="18"/>
                <w:szCs w:val="18"/>
                <w:lang w:val="en-CA" w:eastAsia="en-CA"/>
              </w:rPr>
              <w:t>3,250</w:t>
            </w:r>
          </w:p>
        </w:tc>
        <w:tc>
          <w:tcPr>
            <w:tcW w:w="851" w:type="dxa"/>
            <w:shd w:val="clear" w:color="auto" w:fill="auto"/>
            <w:tcMar>
              <w:left w:w="0" w:type="dxa"/>
              <w:right w:w="0" w:type="dxa"/>
            </w:tcMar>
          </w:tcPr>
          <w:p w:rsidR="0090551E" w:rsidRPr="001E5B71" w:rsidRDefault="0090551E" w:rsidP="0090551E">
            <w:pPr>
              <w:spacing w:after="60"/>
              <w:jc w:val="right"/>
              <w:rPr>
                <w:sz w:val="18"/>
                <w:lang w:val="en-CA"/>
              </w:rPr>
            </w:pPr>
            <w:r w:rsidRPr="001E5B71">
              <w:rPr>
                <w:sz w:val="18"/>
                <w:lang w:val="en-CA"/>
              </w:rPr>
              <w:t>61,100</w:t>
            </w:r>
          </w:p>
        </w:tc>
      </w:tr>
      <w:tr w:rsidR="0090551E" w:rsidRPr="00DF7415" w:rsidTr="0090551E">
        <w:trPr>
          <w:trHeight w:val="286"/>
        </w:trPr>
        <w:tc>
          <w:tcPr>
            <w:tcW w:w="1211" w:type="dxa"/>
            <w:vMerge/>
            <w:shd w:val="clear" w:color="auto" w:fill="auto"/>
          </w:tcPr>
          <w:p w:rsidR="0090551E" w:rsidRPr="00DF7415" w:rsidRDefault="0090551E" w:rsidP="0090551E">
            <w:pPr>
              <w:spacing w:after="60"/>
              <w:jc w:val="center"/>
              <w:rPr>
                <w:sz w:val="18"/>
                <w:lang w:val="en-CA"/>
              </w:rPr>
            </w:pPr>
          </w:p>
        </w:tc>
        <w:tc>
          <w:tcPr>
            <w:tcW w:w="916" w:type="dxa"/>
            <w:vMerge w:val="restart"/>
            <w:shd w:val="clear" w:color="auto" w:fill="auto"/>
          </w:tcPr>
          <w:p w:rsidR="0090551E" w:rsidRPr="00DF7415" w:rsidRDefault="0090551E" w:rsidP="0090551E">
            <w:pPr>
              <w:spacing w:after="60"/>
              <w:jc w:val="center"/>
              <w:rPr>
                <w:sz w:val="18"/>
                <w:lang w:val="en-CA"/>
              </w:rPr>
            </w:pPr>
            <w:r w:rsidRPr="00DF7415">
              <w:rPr>
                <w:sz w:val="18"/>
                <w:lang w:val="en-CA"/>
              </w:rPr>
              <w:t>UNIDO</w:t>
            </w:r>
          </w:p>
        </w:tc>
        <w:tc>
          <w:tcPr>
            <w:tcW w:w="1276" w:type="dxa"/>
            <w:shd w:val="clear" w:color="auto" w:fill="auto"/>
          </w:tcPr>
          <w:p w:rsidR="0090551E" w:rsidRPr="00DF7415" w:rsidRDefault="0090551E" w:rsidP="0090551E">
            <w:pPr>
              <w:spacing w:after="60"/>
              <w:jc w:val="left"/>
              <w:rPr>
                <w:sz w:val="18"/>
                <w:lang w:val="en-CA"/>
              </w:rPr>
            </w:pPr>
            <w:r w:rsidRPr="00DF7415">
              <w:rPr>
                <w:sz w:val="18"/>
                <w:lang w:val="en-CA"/>
              </w:rPr>
              <w:t>Project costs</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549,455</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0</w:t>
            </w:r>
          </w:p>
        </w:tc>
        <w:tc>
          <w:tcPr>
            <w:tcW w:w="851" w:type="dxa"/>
            <w:shd w:val="clear" w:color="auto" w:fill="auto"/>
          </w:tcPr>
          <w:p w:rsidR="0090551E" w:rsidRPr="001E5B71" w:rsidRDefault="0090551E" w:rsidP="0090551E">
            <w:pPr>
              <w:spacing w:after="60"/>
              <w:jc w:val="right"/>
              <w:rPr>
                <w:sz w:val="18"/>
                <w:lang w:val="en-CA"/>
              </w:rPr>
            </w:pPr>
            <w:r w:rsidRPr="001E5B71">
              <w:rPr>
                <w:sz w:val="18"/>
                <w:lang w:val="en-CA"/>
              </w:rPr>
              <w:t>0</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0</w:t>
            </w:r>
          </w:p>
        </w:tc>
        <w:tc>
          <w:tcPr>
            <w:tcW w:w="851" w:type="dxa"/>
            <w:shd w:val="clear" w:color="auto" w:fill="auto"/>
          </w:tcPr>
          <w:p w:rsidR="0090551E" w:rsidRPr="001E5B71" w:rsidRDefault="0090551E" w:rsidP="0090551E">
            <w:pPr>
              <w:spacing w:after="60"/>
              <w:jc w:val="right"/>
              <w:rPr>
                <w:sz w:val="18"/>
                <w:lang w:val="en-CA"/>
              </w:rPr>
            </w:pPr>
            <w:r w:rsidRPr="001E5B71">
              <w:rPr>
                <w:sz w:val="18"/>
                <w:lang w:val="en-CA"/>
              </w:rPr>
              <w:t>0</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0</w:t>
            </w:r>
          </w:p>
        </w:tc>
        <w:tc>
          <w:tcPr>
            <w:tcW w:w="851" w:type="dxa"/>
            <w:shd w:val="clear" w:color="auto" w:fill="auto"/>
          </w:tcPr>
          <w:p w:rsidR="0090551E" w:rsidRPr="000832B9" w:rsidRDefault="0090551E" w:rsidP="0090551E">
            <w:pPr>
              <w:spacing w:after="60"/>
              <w:jc w:val="right"/>
              <w:rPr>
                <w:sz w:val="18"/>
                <w:lang w:val="en-CA"/>
              </w:rPr>
            </w:pPr>
            <w:r w:rsidRPr="000832B9">
              <w:rPr>
                <w:sz w:val="18"/>
                <w:lang w:val="en-CA"/>
              </w:rPr>
              <w:t>0</w:t>
            </w:r>
          </w:p>
        </w:tc>
        <w:tc>
          <w:tcPr>
            <w:tcW w:w="850" w:type="dxa"/>
            <w:shd w:val="clear" w:color="auto" w:fill="auto"/>
          </w:tcPr>
          <w:p w:rsidR="0090551E" w:rsidRPr="000832B9" w:rsidRDefault="0090551E" w:rsidP="0090551E">
            <w:pPr>
              <w:spacing w:after="60"/>
              <w:jc w:val="right"/>
              <w:rPr>
                <w:sz w:val="18"/>
                <w:lang w:val="en-CA"/>
              </w:rPr>
            </w:pPr>
            <w:r w:rsidRPr="000832B9">
              <w:rPr>
                <w:sz w:val="18"/>
                <w:lang w:val="en-CA"/>
              </w:rPr>
              <w:t>0</w:t>
            </w:r>
          </w:p>
        </w:tc>
        <w:tc>
          <w:tcPr>
            <w:tcW w:w="851" w:type="dxa"/>
            <w:shd w:val="clear" w:color="auto" w:fill="auto"/>
            <w:tcMar>
              <w:left w:w="0" w:type="dxa"/>
              <w:right w:w="0" w:type="dxa"/>
            </w:tcMar>
          </w:tcPr>
          <w:p w:rsidR="0090551E" w:rsidRPr="001E5B71" w:rsidRDefault="0090551E" w:rsidP="0090551E">
            <w:pPr>
              <w:spacing w:after="60"/>
              <w:jc w:val="right"/>
              <w:rPr>
                <w:sz w:val="18"/>
                <w:lang w:val="en-CA"/>
              </w:rPr>
            </w:pPr>
            <w:r w:rsidRPr="001E5B71">
              <w:rPr>
                <w:sz w:val="18"/>
                <w:lang w:val="en-CA"/>
              </w:rPr>
              <w:t>549,455</w:t>
            </w:r>
          </w:p>
        </w:tc>
      </w:tr>
      <w:tr w:rsidR="0090551E" w:rsidRPr="00DF7415" w:rsidTr="0090551E">
        <w:trPr>
          <w:trHeight w:val="286"/>
        </w:trPr>
        <w:tc>
          <w:tcPr>
            <w:tcW w:w="1211" w:type="dxa"/>
            <w:vMerge/>
            <w:shd w:val="clear" w:color="auto" w:fill="auto"/>
          </w:tcPr>
          <w:p w:rsidR="0090551E" w:rsidRPr="00DF7415" w:rsidRDefault="0090551E" w:rsidP="0090551E">
            <w:pPr>
              <w:spacing w:after="60"/>
              <w:jc w:val="center"/>
              <w:rPr>
                <w:sz w:val="18"/>
                <w:lang w:val="en-CA"/>
              </w:rPr>
            </w:pPr>
          </w:p>
        </w:tc>
        <w:tc>
          <w:tcPr>
            <w:tcW w:w="916" w:type="dxa"/>
            <w:vMerge/>
            <w:shd w:val="clear" w:color="auto" w:fill="auto"/>
          </w:tcPr>
          <w:p w:rsidR="0090551E" w:rsidRPr="00DF7415" w:rsidRDefault="0090551E" w:rsidP="0090551E">
            <w:pPr>
              <w:spacing w:after="60"/>
              <w:jc w:val="center"/>
              <w:rPr>
                <w:sz w:val="18"/>
                <w:lang w:val="en-CA"/>
              </w:rPr>
            </w:pPr>
          </w:p>
        </w:tc>
        <w:tc>
          <w:tcPr>
            <w:tcW w:w="1276" w:type="dxa"/>
            <w:shd w:val="clear" w:color="auto" w:fill="auto"/>
          </w:tcPr>
          <w:p w:rsidR="0090551E" w:rsidRPr="00DF7415" w:rsidRDefault="0090551E" w:rsidP="0090551E">
            <w:pPr>
              <w:spacing w:after="60"/>
              <w:jc w:val="left"/>
              <w:rPr>
                <w:sz w:val="18"/>
                <w:lang w:val="en-CA"/>
              </w:rPr>
            </w:pPr>
            <w:r w:rsidRPr="00DF7415">
              <w:rPr>
                <w:sz w:val="18"/>
                <w:lang w:val="en-CA"/>
              </w:rPr>
              <w:t>Support costs</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38,462</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0</w:t>
            </w:r>
          </w:p>
        </w:tc>
        <w:tc>
          <w:tcPr>
            <w:tcW w:w="851" w:type="dxa"/>
            <w:shd w:val="clear" w:color="auto" w:fill="auto"/>
          </w:tcPr>
          <w:p w:rsidR="0090551E" w:rsidRPr="001E5B71" w:rsidRDefault="0090551E" w:rsidP="0090551E">
            <w:pPr>
              <w:spacing w:after="60"/>
              <w:jc w:val="right"/>
              <w:rPr>
                <w:sz w:val="18"/>
                <w:lang w:val="en-CA"/>
              </w:rPr>
            </w:pPr>
            <w:r w:rsidRPr="001E5B71">
              <w:rPr>
                <w:sz w:val="18"/>
                <w:lang w:val="en-CA"/>
              </w:rPr>
              <w:t>0</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0</w:t>
            </w:r>
          </w:p>
        </w:tc>
        <w:tc>
          <w:tcPr>
            <w:tcW w:w="851" w:type="dxa"/>
            <w:shd w:val="clear" w:color="auto" w:fill="auto"/>
          </w:tcPr>
          <w:p w:rsidR="0090551E" w:rsidRPr="001E5B71" w:rsidRDefault="0090551E" w:rsidP="0090551E">
            <w:pPr>
              <w:spacing w:after="60"/>
              <w:jc w:val="right"/>
              <w:rPr>
                <w:sz w:val="18"/>
                <w:lang w:val="en-CA"/>
              </w:rPr>
            </w:pPr>
            <w:r w:rsidRPr="001E5B71">
              <w:rPr>
                <w:sz w:val="18"/>
                <w:lang w:val="en-CA"/>
              </w:rPr>
              <w:t>0</w:t>
            </w:r>
          </w:p>
        </w:tc>
        <w:tc>
          <w:tcPr>
            <w:tcW w:w="850" w:type="dxa"/>
            <w:shd w:val="clear" w:color="auto" w:fill="auto"/>
          </w:tcPr>
          <w:p w:rsidR="0090551E" w:rsidRPr="001E5B71" w:rsidRDefault="0090551E" w:rsidP="0090551E">
            <w:pPr>
              <w:spacing w:after="60"/>
              <w:jc w:val="right"/>
              <w:rPr>
                <w:sz w:val="18"/>
                <w:lang w:val="en-CA"/>
              </w:rPr>
            </w:pPr>
            <w:r w:rsidRPr="001E5B71">
              <w:rPr>
                <w:sz w:val="18"/>
                <w:lang w:val="en-CA"/>
              </w:rPr>
              <w:t>0</w:t>
            </w:r>
          </w:p>
        </w:tc>
        <w:tc>
          <w:tcPr>
            <w:tcW w:w="851" w:type="dxa"/>
            <w:shd w:val="clear" w:color="auto" w:fill="auto"/>
          </w:tcPr>
          <w:p w:rsidR="0090551E" w:rsidRPr="000832B9" w:rsidRDefault="0090551E" w:rsidP="0090551E">
            <w:pPr>
              <w:spacing w:after="60"/>
              <w:jc w:val="right"/>
              <w:rPr>
                <w:sz w:val="18"/>
                <w:lang w:val="en-CA"/>
              </w:rPr>
            </w:pPr>
            <w:r w:rsidRPr="000832B9">
              <w:rPr>
                <w:sz w:val="18"/>
                <w:lang w:val="en-CA"/>
              </w:rPr>
              <w:t>0</w:t>
            </w:r>
          </w:p>
        </w:tc>
        <w:tc>
          <w:tcPr>
            <w:tcW w:w="850" w:type="dxa"/>
            <w:shd w:val="clear" w:color="auto" w:fill="auto"/>
          </w:tcPr>
          <w:p w:rsidR="0090551E" w:rsidRPr="000832B9" w:rsidRDefault="0090551E" w:rsidP="0090551E">
            <w:pPr>
              <w:spacing w:after="60"/>
              <w:jc w:val="right"/>
              <w:rPr>
                <w:sz w:val="18"/>
                <w:lang w:val="en-CA"/>
              </w:rPr>
            </w:pPr>
            <w:r w:rsidRPr="000832B9">
              <w:rPr>
                <w:sz w:val="18"/>
                <w:lang w:val="en-CA"/>
              </w:rPr>
              <w:t>0</w:t>
            </w:r>
          </w:p>
        </w:tc>
        <w:tc>
          <w:tcPr>
            <w:tcW w:w="851" w:type="dxa"/>
            <w:shd w:val="clear" w:color="auto" w:fill="auto"/>
            <w:tcMar>
              <w:left w:w="0" w:type="dxa"/>
              <w:right w:w="0" w:type="dxa"/>
            </w:tcMar>
          </w:tcPr>
          <w:p w:rsidR="0090551E" w:rsidRPr="001E5B71" w:rsidRDefault="0090551E" w:rsidP="0090551E">
            <w:pPr>
              <w:spacing w:after="60"/>
              <w:jc w:val="right"/>
              <w:rPr>
                <w:sz w:val="18"/>
                <w:lang w:val="en-CA"/>
              </w:rPr>
            </w:pPr>
            <w:r w:rsidRPr="001E5B71">
              <w:rPr>
                <w:sz w:val="18"/>
                <w:lang w:val="en-CA"/>
              </w:rPr>
              <w:t>38,462</w:t>
            </w:r>
          </w:p>
        </w:tc>
      </w:tr>
      <w:tr w:rsidR="0090551E" w:rsidRPr="00DF7415" w:rsidTr="0090551E">
        <w:trPr>
          <w:trHeight w:val="264"/>
        </w:trPr>
        <w:tc>
          <w:tcPr>
            <w:tcW w:w="2127" w:type="dxa"/>
            <w:gridSpan w:val="2"/>
            <w:vMerge w:val="restart"/>
            <w:shd w:val="clear" w:color="auto" w:fill="auto"/>
          </w:tcPr>
          <w:p w:rsidR="0090551E" w:rsidRPr="00DF7415" w:rsidRDefault="0090551E" w:rsidP="0090551E">
            <w:pPr>
              <w:spacing w:after="60"/>
              <w:jc w:val="left"/>
              <w:rPr>
                <w:sz w:val="18"/>
                <w:lang w:val="en-CA"/>
              </w:rPr>
            </w:pPr>
            <w:r w:rsidRPr="00DF7415">
              <w:rPr>
                <w:sz w:val="18"/>
                <w:lang w:val="en-CA"/>
              </w:rPr>
              <w:t xml:space="preserve">Funds approved by </w:t>
            </w:r>
            <w:proofErr w:type="spellStart"/>
            <w:r w:rsidRPr="00DF7415">
              <w:rPr>
                <w:sz w:val="18"/>
                <w:lang w:val="en-CA"/>
              </w:rPr>
              <w:t>ExCom</w:t>
            </w:r>
            <w:proofErr w:type="spellEnd"/>
            <w:r w:rsidRPr="00DF7415">
              <w:rPr>
                <w:sz w:val="18"/>
                <w:lang w:val="en-CA"/>
              </w:rPr>
              <w:t xml:space="preserve"> (US $)</w:t>
            </w:r>
          </w:p>
        </w:tc>
        <w:tc>
          <w:tcPr>
            <w:tcW w:w="1276" w:type="dxa"/>
            <w:shd w:val="clear" w:color="auto" w:fill="auto"/>
          </w:tcPr>
          <w:p w:rsidR="0090551E" w:rsidRPr="00DF7415" w:rsidRDefault="0090551E" w:rsidP="0090551E">
            <w:pPr>
              <w:spacing w:after="60"/>
              <w:jc w:val="left"/>
              <w:rPr>
                <w:sz w:val="18"/>
                <w:lang w:val="en-CA"/>
              </w:rPr>
            </w:pPr>
            <w:r w:rsidRPr="00DF7415">
              <w:rPr>
                <w:sz w:val="18"/>
                <w:lang w:val="en-CA"/>
              </w:rPr>
              <w:t>Project costs</w:t>
            </w:r>
          </w:p>
        </w:tc>
        <w:tc>
          <w:tcPr>
            <w:tcW w:w="850" w:type="dxa"/>
            <w:shd w:val="clear" w:color="auto" w:fill="auto"/>
          </w:tcPr>
          <w:p w:rsidR="0090551E" w:rsidRPr="00DF7415" w:rsidRDefault="0090551E" w:rsidP="0090551E">
            <w:pPr>
              <w:spacing w:after="60"/>
              <w:jc w:val="right"/>
              <w:rPr>
                <w:sz w:val="18"/>
                <w:lang w:val="en-CA"/>
              </w:rPr>
            </w:pPr>
            <w:r w:rsidRPr="00DF7415">
              <w:rPr>
                <w:sz w:val="18"/>
                <w:lang w:val="en-CA"/>
              </w:rPr>
              <w:t>669,455</w:t>
            </w:r>
          </w:p>
        </w:tc>
        <w:tc>
          <w:tcPr>
            <w:tcW w:w="850" w:type="dxa"/>
            <w:shd w:val="clear" w:color="auto" w:fill="auto"/>
          </w:tcPr>
          <w:p w:rsidR="0090551E" w:rsidRPr="001E5B71" w:rsidRDefault="0090551E" w:rsidP="0090551E">
            <w:pPr>
              <w:spacing w:after="60"/>
              <w:jc w:val="right"/>
              <w:rPr>
                <w:sz w:val="18"/>
                <w:lang w:val="en-CA"/>
              </w:rPr>
            </w:pPr>
            <w:r>
              <w:rPr>
                <w:sz w:val="18"/>
                <w:lang w:val="en-CA"/>
              </w:rPr>
              <w:t>0</w:t>
            </w:r>
          </w:p>
        </w:tc>
        <w:tc>
          <w:tcPr>
            <w:tcW w:w="851" w:type="dxa"/>
            <w:shd w:val="clear" w:color="auto" w:fill="auto"/>
          </w:tcPr>
          <w:p w:rsidR="0090551E" w:rsidRPr="00DF7415" w:rsidRDefault="0090551E" w:rsidP="0090551E">
            <w:pPr>
              <w:spacing w:after="60"/>
              <w:jc w:val="right"/>
              <w:rPr>
                <w:sz w:val="18"/>
                <w:lang w:val="en-CA"/>
              </w:rPr>
            </w:pPr>
            <w:r>
              <w:rPr>
                <w:sz w:val="18"/>
                <w:lang w:val="en-CA"/>
              </w:rPr>
              <w:t>0</w:t>
            </w:r>
          </w:p>
        </w:tc>
        <w:tc>
          <w:tcPr>
            <w:tcW w:w="850" w:type="dxa"/>
            <w:shd w:val="clear" w:color="auto" w:fill="auto"/>
          </w:tcPr>
          <w:p w:rsidR="0090551E" w:rsidRPr="00DF7415" w:rsidRDefault="0090551E" w:rsidP="0090551E">
            <w:pPr>
              <w:spacing w:after="60"/>
              <w:jc w:val="right"/>
              <w:rPr>
                <w:sz w:val="18"/>
                <w:lang w:val="en-CA"/>
              </w:rPr>
            </w:pPr>
            <w:r>
              <w:rPr>
                <w:sz w:val="18"/>
                <w:lang w:val="en-CA"/>
              </w:rPr>
              <w:t>0</w:t>
            </w:r>
          </w:p>
        </w:tc>
        <w:tc>
          <w:tcPr>
            <w:tcW w:w="851" w:type="dxa"/>
            <w:shd w:val="clear" w:color="auto" w:fill="auto"/>
          </w:tcPr>
          <w:p w:rsidR="0090551E" w:rsidRPr="00DF7415" w:rsidRDefault="0090551E" w:rsidP="0090551E">
            <w:pPr>
              <w:spacing w:after="60"/>
              <w:jc w:val="right"/>
              <w:rPr>
                <w:sz w:val="18"/>
                <w:lang w:val="en-CA"/>
              </w:rPr>
            </w:pPr>
            <w:r>
              <w:rPr>
                <w:sz w:val="18"/>
                <w:lang w:val="en-CA"/>
              </w:rPr>
              <w:t>0</w:t>
            </w:r>
          </w:p>
        </w:tc>
        <w:tc>
          <w:tcPr>
            <w:tcW w:w="850" w:type="dxa"/>
            <w:shd w:val="clear" w:color="auto" w:fill="auto"/>
          </w:tcPr>
          <w:p w:rsidR="0090551E" w:rsidRPr="00DF7415" w:rsidRDefault="0090551E" w:rsidP="0090551E">
            <w:pPr>
              <w:spacing w:after="60"/>
              <w:jc w:val="right"/>
              <w:rPr>
                <w:sz w:val="18"/>
                <w:lang w:val="en-CA"/>
              </w:rPr>
            </w:pPr>
            <w:r>
              <w:rPr>
                <w:sz w:val="18"/>
                <w:lang w:val="en-CA"/>
              </w:rPr>
              <w:t>0</w:t>
            </w:r>
          </w:p>
        </w:tc>
        <w:tc>
          <w:tcPr>
            <w:tcW w:w="851" w:type="dxa"/>
            <w:shd w:val="clear" w:color="auto" w:fill="auto"/>
          </w:tcPr>
          <w:p w:rsidR="0090551E" w:rsidRPr="000832B9" w:rsidRDefault="0090551E" w:rsidP="0090551E">
            <w:pPr>
              <w:spacing w:after="60"/>
              <w:jc w:val="right"/>
              <w:rPr>
                <w:sz w:val="18"/>
                <w:lang w:val="en-CA"/>
              </w:rPr>
            </w:pPr>
            <w:r w:rsidRPr="000832B9">
              <w:rPr>
                <w:sz w:val="18"/>
                <w:lang w:val="en-CA"/>
              </w:rPr>
              <w:t>0</w:t>
            </w:r>
          </w:p>
        </w:tc>
        <w:tc>
          <w:tcPr>
            <w:tcW w:w="850" w:type="dxa"/>
            <w:shd w:val="clear" w:color="auto" w:fill="auto"/>
          </w:tcPr>
          <w:p w:rsidR="0090551E" w:rsidRPr="000832B9" w:rsidRDefault="0090551E" w:rsidP="0090551E">
            <w:pPr>
              <w:spacing w:after="60"/>
              <w:jc w:val="right"/>
              <w:rPr>
                <w:sz w:val="18"/>
                <w:lang w:val="en-CA"/>
              </w:rPr>
            </w:pPr>
            <w:r w:rsidRPr="000832B9">
              <w:rPr>
                <w:sz w:val="18"/>
                <w:lang w:val="en-CA"/>
              </w:rPr>
              <w:t>0</w:t>
            </w:r>
          </w:p>
        </w:tc>
        <w:tc>
          <w:tcPr>
            <w:tcW w:w="851" w:type="dxa"/>
            <w:shd w:val="clear" w:color="auto" w:fill="auto"/>
            <w:tcMar>
              <w:left w:w="0" w:type="dxa"/>
              <w:right w:w="0" w:type="dxa"/>
            </w:tcMar>
          </w:tcPr>
          <w:p w:rsidR="0090551E" w:rsidRPr="00DF7415" w:rsidRDefault="0090551E" w:rsidP="0090551E">
            <w:pPr>
              <w:spacing w:after="60"/>
              <w:jc w:val="right"/>
              <w:rPr>
                <w:sz w:val="18"/>
                <w:lang w:val="en-CA"/>
              </w:rPr>
            </w:pPr>
            <w:r>
              <w:rPr>
                <w:sz w:val="18"/>
                <w:lang w:val="en-CA"/>
              </w:rPr>
              <w:t>814,455</w:t>
            </w:r>
          </w:p>
        </w:tc>
      </w:tr>
      <w:tr w:rsidR="0090551E" w:rsidRPr="00DF7415" w:rsidTr="0090551E">
        <w:trPr>
          <w:trHeight w:val="286"/>
        </w:trPr>
        <w:tc>
          <w:tcPr>
            <w:tcW w:w="2127" w:type="dxa"/>
            <w:gridSpan w:val="2"/>
            <w:vMerge/>
            <w:shd w:val="clear" w:color="auto" w:fill="auto"/>
          </w:tcPr>
          <w:p w:rsidR="0090551E" w:rsidRPr="00DF7415" w:rsidRDefault="0090551E" w:rsidP="0090551E">
            <w:pPr>
              <w:spacing w:after="60"/>
              <w:jc w:val="center"/>
              <w:rPr>
                <w:sz w:val="18"/>
                <w:lang w:val="en-CA"/>
              </w:rPr>
            </w:pPr>
          </w:p>
        </w:tc>
        <w:tc>
          <w:tcPr>
            <w:tcW w:w="1276" w:type="dxa"/>
            <w:shd w:val="clear" w:color="auto" w:fill="auto"/>
          </w:tcPr>
          <w:p w:rsidR="0090551E" w:rsidRPr="00DF7415" w:rsidRDefault="0090551E" w:rsidP="0090551E">
            <w:pPr>
              <w:spacing w:after="60"/>
              <w:jc w:val="left"/>
              <w:rPr>
                <w:sz w:val="18"/>
                <w:lang w:val="en-CA"/>
              </w:rPr>
            </w:pPr>
            <w:r w:rsidRPr="00DF7415">
              <w:rPr>
                <w:sz w:val="18"/>
                <w:lang w:val="en-CA"/>
              </w:rPr>
              <w:t>Support costs</w:t>
            </w:r>
          </w:p>
        </w:tc>
        <w:tc>
          <w:tcPr>
            <w:tcW w:w="850" w:type="dxa"/>
            <w:shd w:val="clear" w:color="auto" w:fill="auto"/>
          </w:tcPr>
          <w:p w:rsidR="0090551E" w:rsidRPr="00DF7415" w:rsidRDefault="0090551E" w:rsidP="0090551E">
            <w:pPr>
              <w:spacing w:after="60"/>
              <w:jc w:val="right"/>
              <w:rPr>
                <w:sz w:val="18"/>
                <w:lang w:val="en-CA"/>
              </w:rPr>
            </w:pPr>
            <w:r w:rsidRPr="00DF7415">
              <w:rPr>
                <w:sz w:val="18"/>
                <w:lang w:val="en-CA"/>
              </w:rPr>
              <w:t>54,062</w:t>
            </w:r>
          </w:p>
        </w:tc>
        <w:tc>
          <w:tcPr>
            <w:tcW w:w="850" w:type="dxa"/>
            <w:shd w:val="clear" w:color="auto" w:fill="auto"/>
          </w:tcPr>
          <w:p w:rsidR="0090551E" w:rsidRPr="001E5B71" w:rsidRDefault="0090551E" w:rsidP="0090551E">
            <w:pPr>
              <w:spacing w:after="60"/>
              <w:jc w:val="right"/>
              <w:rPr>
                <w:sz w:val="18"/>
                <w:lang w:val="en-CA"/>
              </w:rPr>
            </w:pPr>
            <w:r>
              <w:rPr>
                <w:sz w:val="18"/>
                <w:lang w:val="en-CA"/>
              </w:rPr>
              <w:t>0</w:t>
            </w:r>
          </w:p>
        </w:tc>
        <w:tc>
          <w:tcPr>
            <w:tcW w:w="851" w:type="dxa"/>
            <w:shd w:val="clear" w:color="auto" w:fill="auto"/>
          </w:tcPr>
          <w:p w:rsidR="0090551E" w:rsidRPr="00DF7415" w:rsidRDefault="0090551E" w:rsidP="0090551E">
            <w:pPr>
              <w:spacing w:after="60"/>
              <w:jc w:val="right"/>
              <w:rPr>
                <w:sz w:val="18"/>
                <w:lang w:val="en-CA"/>
              </w:rPr>
            </w:pPr>
            <w:r>
              <w:rPr>
                <w:sz w:val="18"/>
                <w:lang w:val="en-CA"/>
              </w:rPr>
              <w:t>0</w:t>
            </w:r>
          </w:p>
        </w:tc>
        <w:tc>
          <w:tcPr>
            <w:tcW w:w="850" w:type="dxa"/>
            <w:shd w:val="clear" w:color="auto" w:fill="auto"/>
          </w:tcPr>
          <w:p w:rsidR="0090551E" w:rsidRPr="00DF7415" w:rsidRDefault="0090551E" w:rsidP="0090551E">
            <w:pPr>
              <w:spacing w:after="60"/>
              <w:jc w:val="right"/>
              <w:rPr>
                <w:sz w:val="18"/>
                <w:lang w:val="en-CA"/>
              </w:rPr>
            </w:pPr>
            <w:r>
              <w:rPr>
                <w:sz w:val="18"/>
                <w:lang w:val="en-CA"/>
              </w:rPr>
              <w:t>0</w:t>
            </w:r>
          </w:p>
        </w:tc>
        <w:tc>
          <w:tcPr>
            <w:tcW w:w="851" w:type="dxa"/>
            <w:shd w:val="clear" w:color="auto" w:fill="auto"/>
          </w:tcPr>
          <w:p w:rsidR="0090551E" w:rsidRPr="00DF7415" w:rsidRDefault="0090551E" w:rsidP="0090551E">
            <w:pPr>
              <w:spacing w:after="60"/>
              <w:jc w:val="right"/>
              <w:rPr>
                <w:sz w:val="18"/>
                <w:lang w:val="en-CA"/>
              </w:rPr>
            </w:pPr>
            <w:r>
              <w:rPr>
                <w:sz w:val="18"/>
                <w:lang w:val="en-CA"/>
              </w:rPr>
              <w:t>0</w:t>
            </w:r>
          </w:p>
        </w:tc>
        <w:tc>
          <w:tcPr>
            <w:tcW w:w="850" w:type="dxa"/>
            <w:shd w:val="clear" w:color="auto" w:fill="auto"/>
          </w:tcPr>
          <w:p w:rsidR="0090551E" w:rsidRPr="00DF7415" w:rsidRDefault="0090551E" w:rsidP="0090551E">
            <w:pPr>
              <w:spacing w:after="60"/>
              <w:jc w:val="right"/>
              <w:rPr>
                <w:sz w:val="18"/>
                <w:lang w:val="en-CA"/>
              </w:rPr>
            </w:pPr>
            <w:r>
              <w:rPr>
                <w:sz w:val="18"/>
                <w:lang w:val="en-CA"/>
              </w:rPr>
              <w:t>0</w:t>
            </w:r>
          </w:p>
        </w:tc>
        <w:tc>
          <w:tcPr>
            <w:tcW w:w="851" w:type="dxa"/>
            <w:shd w:val="clear" w:color="auto" w:fill="auto"/>
          </w:tcPr>
          <w:p w:rsidR="0090551E" w:rsidRPr="000832B9" w:rsidRDefault="0090551E" w:rsidP="0090551E">
            <w:pPr>
              <w:spacing w:after="60"/>
              <w:jc w:val="right"/>
              <w:rPr>
                <w:sz w:val="18"/>
                <w:lang w:val="en-CA"/>
              </w:rPr>
            </w:pPr>
            <w:r w:rsidRPr="000832B9">
              <w:rPr>
                <w:sz w:val="18"/>
                <w:lang w:val="en-CA"/>
              </w:rPr>
              <w:t>0</w:t>
            </w:r>
          </w:p>
        </w:tc>
        <w:tc>
          <w:tcPr>
            <w:tcW w:w="850" w:type="dxa"/>
            <w:shd w:val="clear" w:color="auto" w:fill="auto"/>
          </w:tcPr>
          <w:p w:rsidR="0090551E" w:rsidRPr="000832B9" w:rsidRDefault="0090551E" w:rsidP="0090551E">
            <w:pPr>
              <w:spacing w:after="60"/>
              <w:jc w:val="right"/>
              <w:rPr>
                <w:sz w:val="18"/>
                <w:lang w:val="en-CA"/>
              </w:rPr>
            </w:pPr>
            <w:r w:rsidRPr="000832B9">
              <w:rPr>
                <w:sz w:val="18"/>
                <w:lang w:val="en-CA"/>
              </w:rPr>
              <w:t>0</w:t>
            </w:r>
          </w:p>
        </w:tc>
        <w:tc>
          <w:tcPr>
            <w:tcW w:w="851" w:type="dxa"/>
            <w:shd w:val="clear" w:color="auto" w:fill="auto"/>
            <w:tcMar>
              <w:left w:w="0" w:type="dxa"/>
              <w:right w:w="0" w:type="dxa"/>
            </w:tcMar>
          </w:tcPr>
          <w:p w:rsidR="0090551E" w:rsidRPr="00DF7415" w:rsidRDefault="0090551E" w:rsidP="0090551E">
            <w:pPr>
              <w:spacing w:after="60"/>
              <w:jc w:val="right"/>
              <w:rPr>
                <w:sz w:val="18"/>
                <w:lang w:val="en-CA"/>
              </w:rPr>
            </w:pPr>
            <w:r>
              <w:rPr>
                <w:sz w:val="18"/>
                <w:lang w:val="en-CA"/>
              </w:rPr>
              <w:t>72,912</w:t>
            </w:r>
          </w:p>
        </w:tc>
      </w:tr>
      <w:tr w:rsidR="0090551E" w:rsidRPr="000832B9" w:rsidTr="0090551E">
        <w:trPr>
          <w:trHeight w:val="275"/>
        </w:trPr>
        <w:tc>
          <w:tcPr>
            <w:tcW w:w="2127" w:type="dxa"/>
            <w:gridSpan w:val="2"/>
            <w:vMerge w:val="restart"/>
            <w:shd w:val="clear" w:color="auto" w:fill="auto"/>
          </w:tcPr>
          <w:p w:rsidR="0090551E" w:rsidRPr="00DF7415" w:rsidRDefault="0090551E" w:rsidP="0090551E">
            <w:pPr>
              <w:spacing w:after="60"/>
              <w:jc w:val="left"/>
              <w:rPr>
                <w:sz w:val="18"/>
                <w:lang w:val="en-CA"/>
              </w:rPr>
            </w:pPr>
            <w:r w:rsidRPr="00DF7415">
              <w:rPr>
                <w:sz w:val="18"/>
                <w:lang w:val="en-CA"/>
              </w:rPr>
              <w:t>Total funds requested for approval at this meeting (US $)</w:t>
            </w:r>
          </w:p>
        </w:tc>
        <w:tc>
          <w:tcPr>
            <w:tcW w:w="1276" w:type="dxa"/>
            <w:shd w:val="clear" w:color="auto" w:fill="auto"/>
          </w:tcPr>
          <w:p w:rsidR="0090551E" w:rsidRPr="00DF7415" w:rsidRDefault="0090551E" w:rsidP="0090551E">
            <w:pPr>
              <w:spacing w:after="60"/>
              <w:jc w:val="left"/>
              <w:rPr>
                <w:sz w:val="18"/>
                <w:lang w:val="en-CA"/>
              </w:rPr>
            </w:pPr>
            <w:r w:rsidRPr="00DF7415">
              <w:rPr>
                <w:sz w:val="18"/>
                <w:lang w:val="en-CA"/>
              </w:rPr>
              <w:t>Project costs</w:t>
            </w:r>
          </w:p>
        </w:tc>
        <w:tc>
          <w:tcPr>
            <w:tcW w:w="850" w:type="dxa"/>
            <w:shd w:val="clear" w:color="auto" w:fill="auto"/>
          </w:tcPr>
          <w:p w:rsidR="0090551E" w:rsidRPr="00DF7415" w:rsidRDefault="0090551E" w:rsidP="0090551E">
            <w:pPr>
              <w:spacing w:after="60"/>
              <w:jc w:val="right"/>
              <w:rPr>
                <w:sz w:val="18"/>
                <w:lang w:val="en-CA"/>
              </w:rPr>
            </w:pPr>
          </w:p>
        </w:tc>
        <w:tc>
          <w:tcPr>
            <w:tcW w:w="850" w:type="dxa"/>
            <w:shd w:val="clear" w:color="auto" w:fill="auto"/>
          </w:tcPr>
          <w:p w:rsidR="0090551E" w:rsidRPr="00DF7415" w:rsidRDefault="0090551E" w:rsidP="0090551E">
            <w:pPr>
              <w:spacing w:after="60"/>
              <w:jc w:val="right"/>
              <w:rPr>
                <w:sz w:val="18"/>
                <w:lang w:val="en-CA"/>
              </w:rPr>
            </w:pPr>
          </w:p>
        </w:tc>
        <w:tc>
          <w:tcPr>
            <w:tcW w:w="851" w:type="dxa"/>
            <w:shd w:val="clear" w:color="auto" w:fill="auto"/>
          </w:tcPr>
          <w:p w:rsidR="0090551E" w:rsidRPr="00DF7415" w:rsidRDefault="0090551E" w:rsidP="0090551E">
            <w:pPr>
              <w:spacing w:after="60"/>
              <w:jc w:val="right"/>
              <w:rPr>
                <w:sz w:val="18"/>
                <w:lang w:val="en-CA"/>
              </w:rPr>
            </w:pPr>
          </w:p>
        </w:tc>
        <w:tc>
          <w:tcPr>
            <w:tcW w:w="850" w:type="dxa"/>
            <w:shd w:val="clear" w:color="auto" w:fill="auto"/>
          </w:tcPr>
          <w:p w:rsidR="0090551E" w:rsidRPr="00DF7415" w:rsidRDefault="0090551E" w:rsidP="0090551E">
            <w:pPr>
              <w:spacing w:after="60"/>
              <w:jc w:val="right"/>
              <w:rPr>
                <w:sz w:val="18"/>
                <w:lang w:val="en-CA"/>
              </w:rPr>
            </w:pPr>
          </w:p>
        </w:tc>
        <w:tc>
          <w:tcPr>
            <w:tcW w:w="851" w:type="dxa"/>
            <w:shd w:val="clear" w:color="auto" w:fill="auto"/>
          </w:tcPr>
          <w:p w:rsidR="0090551E" w:rsidRPr="00DF7415" w:rsidRDefault="0090551E" w:rsidP="0090551E">
            <w:pPr>
              <w:spacing w:after="60"/>
              <w:jc w:val="right"/>
              <w:rPr>
                <w:sz w:val="18"/>
                <w:lang w:val="en-CA"/>
              </w:rPr>
            </w:pPr>
          </w:p>
        </w:tc>
        <w:tc>
          <w:tcPr>
            <w:tcW w:w="850" w:type="dxa"/>
            <w:shd w:val="clear" w:color="auto" w:fill="auto"/>
          </w:tcPr>
          <w:p w:rsidR="0090551E" w:rsidRPr="00DF7415" w:rsidRDefault="0090551E" w:rsidP="0090551E">
            <w:pPr>
              <w:spacing w:after="60"/>
              <w:jc w:val="right"/>
              <w:rPr>
                <w:sz w:val="18"/>
                <w:lang w:val="en-CA"/>
              </w:rPr>
            </w:pPr>
          </w:p>
        </w:tc>
        <w:tc>
          <w:tcPr>
            <w:tcW w:w="851" w:type="dxa"/>
            <w:shd w:val="clear" w:color="auto" w:fill="auto"/>
          </w:tcPr>
          <w:p w:rsidR="0090551E" w:rsidRPr="00EE218A" w:rsidRDefault="0090551E" w:rsidP="0090551E">
            <w:pPr>
              <w:spacing w:after="60"/>
              <w:jc w:val="right"/>
              <w:rPr>
                <w:b/>
                <w:sz w:val="18"/>
                <w:lang w:val="en-CA"/>
              </w:rPr>
            </w:pPr>
            <w:r w:rsidRPr="00EE218A">
              <w:rPr>
                <w:b/>
                <w:color w:val="000000"/>
                <w:sz w:val="18"/>
                <w:szCs w:val="18"/>
                <w:lang w:val="en-CA" w:eastAsia="en-CA"/>
              </w:rPr>
              <w:t>180,000</w:t>
            </w:r>
          </w:p>
        </w:tc>
        <w:tc>
          <w:tcPr>
            <w:tcW w:w="850" w:type="dxa"/>
            <w:shd w:val="clear" w:color="auto" w:fill="auto"/>
          </w:tcPr>
          <w:p w:rsidR="0090551E" w:rsidRPr="000832B9" w:rsidRDefault="0090551E" w:rsidP="0090551E">
            <w:pPr>
              <w:spacing w:after="60"/>
              <w:jc w:val="right"/>
              <w:rPr>
                <w:sz w:val="18"/>
                <w:lang w:val="en-CA"/>
              </w:rPr>
            </w:pPr>
          </w:p>
        </w:tc>
        <w:tc>
          <w:tcPr>
            <w:tcW w:w="851" w:type="dxa"/>
            <w:shd w:val="clear" w:color="auto" w:fill="auto"/>
            <w:tcMar>
              <w:left w:w="0" w:type="dxa"/>
              <w:right w:w="0" w:type="dxa"/>
            </w:tcMar>
          </w:tcPr>
          <w:p w:rsidR="0090551E" w:rsidRPr="000832B9" w:rsidRDefault="0090551E" w:rsidP="0090551E">
            <w:pPr>
              <w:spacing w:after="60"/>
              <w:jc w:val="right"/>
              <w:rPr>
                <w:sz w:val="18"/>
                <w:lang w:val="en-CA"/>
              </w:rPr>
            </w:pPr>
            <w:r w:rsidRPr="000832B9">
              <w:rPr>
                <w:color w:val="000000"/>
                <w:sz w:val="18"/>
                <w:szCs w:val="18"/>
                <w:lang w:val="en-CA" w:eastAsia="en-CA"/>
              </w:rPr>
              <w:t>180,000</w:t>
            </w:r>
          </w:p>
        </w:tc>
      </w:tr>
      <w:tr w:rsidR="0090551E" w:rsidRPr="000832B9" w:rsidTr="0090551E">
        <w:trPr>
          <w:trHeight w:val="418"/>
        </w:trPr>
        <w:tc>
          <w:tcPr>
            <w:tcW w:w="2127" w:type="dxa"/>
            <w:gridSpan w:val="2"/>
            <w:vMerge/>
            <w:shd w:val="clear" w:color="auto" w:fill="auto"/>
          </w:tcPr>
          <w:p w:rsidR="0090551E" w:rsidRPr="00DF7415" w:rsidRDefault="0090551E" w:rsidP="0090551E">
            <w:pPr>
              <w:spacing w:after="60"/>
              <w:jc w:val="center"/>
              <w:rPr>
                <w:sz w:val="18"/>
                <w:lang w:val="en-CA"/>
              </w:rPr>
            </w:pPr>
          </w:p>
        </w:tc>
        <w:tc>
          <w:tcPr>
            <w:tcW w:w="1276" w:type="dxa"/>
            <w:shd w:val="clear" w:color="auto" w:fill="auto"/>
          </w:tcPr>
          <w:p w:rsidR="0090551E" w:rsidRPr="00DF7415" w:rsidRDefault="0090551E" w:rsidP="0090551E">
            <w:pPr>
              <w:spacing w:after="60"/>
              <w:jc w:val="left"/>
              <w:rPr>
                <w:sz w:val="18"/>
                <w:lang w:val="en-CA"/>
              </w:rPr>
            </w:pPr>
            <w:r w:rsidRPr="00DF7415">
              <w:rPr>
                <w:sz w:val="18"/>
                <w:lang w:val="en-CA"/>
              </w:rPr>
              <w:t>Support costs</w:t>
            </w:r>
          </w:p>
        </w:tc>
        <w:tc>
          <w:tcPr>
            <w:tcW w:w="850" w:type="dxa"/>
            <w:shd w:val="clear" w:color="auto" w:fill="auto"/>
          </w:tcPr>
          <w:p w:rsidR="0090551E" w:rsidRPr="00DF7415" w:rsidRDefault="0090551E" w:rsidP="0090551E">
            <w:pPr>
              <w:spacing w:after="60"/>
              <w:jc w:val="right"/>
              <w:rPr>
                <w:sz w:val="18"/>
                <w:lang w:val="en-CA"/>
              </w:rPr>
            </w:pPr>
          </w:p>
        </w:tc>
        <w:tc>
          <w:tcPr>
            <w:tcW w:w="850" w:type="dxa"/>
            <w:shd w:val="clear" w:color="auto" w:fill="auto"/>
          </w:tcPr>
          <w:p w:rsidR="0090551E" w:rsidRPr="00DF7415" w:rsidRDefault="0090551E" w:rsidP="0090551E">
            <w:pPr>
              <w:spacing w:after="60"/>
              <w:jc w:val="right"/>
              <w:rPr>
                <w:sz w:val="18"/>
                <w:lang w:val="en-CA"/>
              </w:rPr>
            </w:pPr>
          </w:p>
        </w:tc>
        <w:tc>
          <w:tcPr>
            <w:tcW w:w="851" w:type="dxa"/>
            <w:shd w:val="clear" w:color="auto" w:fill="auto"/>
          </w:tcPr>
          <w:p w:rsidR="0090551E" w:rsidRPr="00DF7415" w:rsidRDefault="0090551E" w:rsidP="0090551E">
            <w:pPr>
              <w:spacing w:after="60"/>
              <w:jc w:val="right"/>
              <w:rPr>
                <w:sz w:val="18"/>
                <w:lang w:val="en-CA"/>
              </w:rPr>
            </w:pPr>
          </w:p>
        </w:tc>
        <w:tc>
          <w:tcPr>
            <w:tcW w:w="850" w:type="dxa"/>
            <w:shd w:val="clear" w:color="auto" w:fill="auto"/>
          </w:tcPr>
          <w:p w:rsidR="0090551E" w:rsidRPr="00DF7415" w:rsidRDefault="0090551E" w:rsidP="0090551E">
            <w:pPr>
              <w:spacing w:after="60"/>
              <w:jc w:val="right"/>
              <w:rPr>
                <w:sz w:val="18"/>
                <w:lang w:val="en-CA"/>
              </w:rPr>
            </w:pPr>
          </w:p>
        </w:tc>
        <w:tc>
          <w:tcPr>
            <w:tcW w:w="851" w:type="dxa"/>
            <w:shd w:val="clear" w:color="auto" w:fill="auto"/>
          </w:tcPr>
          <w:p w:rsidR="0090551E" w:rsidRPr="00DF7415" w:rsidRDefault="0090551E" w:rsidP="0090551E">
            <w:pPr>
              <w:spacing w:after="60"/>
              <w:jc w:val="right"/>
              <w:rPr>
                <w:sz w:val="18"/>
                <w:lang w:val="en-CA"/>
              </w:rPr>
            </w:pPr>
          </w:p>
        </w:tc>
        <w:tc>
          <w:tcPr>
            <w:tcW w:w="850" w:type="dxa"/>
            <w:shd w:val="clear" w:color="auto" w:fill="auto"/>
          </w:tcPr>
          <w:p w:rsidR="0090551E" w:rsidRPr="00DF7415" w:rsidRDefault="0090551E" w:rsidP="0090551E">
            <w:pPr>
              <w:spacing w:after="60"/>
              <w:jc w:val="right"/>
              <w:rPr>
                <w:sz w:val="18"/>
                <w:lang w:val="en-CA"/>
              </w:rPr>
            </w:pPr>
          </w:p>
        </w:tc>
        <w:tc>
          <w:tcPr>
            <w:tcW w:w="851" w:type="dxa"/>
            <w:shd w:val="clear" w:color="auto" w:fill="auto"/>
          </w:tcPr>
          <w:p w:rsidR="0090551E" w:rsidRPr="00EE218A" w:rsidRDefault="0090551E" w:rsidP="0090551E">
            <w:pPr>
              <w:spacing w:after="60"/>
              <w:jc w:val="right"/>
              <w:rPr>
                <w:b/>
                <w:sz w:val="18"/>
                <w:lang w:val="en-CA"/>
              </w:rPr>
            </w:pPr>
            <w:r w:rsidRPr="00EE218A">
              <w:rPr>
                <w:b/>
                <w:color w:val="000000"/>
                <w:sz w:val="18"/>
                <w:szCs w:val="18"/>
                <w:lang w:val="en-CA" w:eastAsia="en-CA"/>
              </w:rPr>
              <w:t>23,400</w:t>
            </w:r>
          </w:p>
        </w:tc>
        <w:tc>
          <w:tcPr>
            <w:tcW w:w="850" w:type="dxa"/>
            <w:shd w:val="clear" w:color="auto" w:fill="auto"/>
          </w:tcPr>
          <w:p w:rsidR="0090551E" w:rsidRPr="000832B9" w:rsidRDefault="0090551E" w:rsidP="0090551E">
            <w:pPr>
              <w:spacing w:after="60"/>
              <w:jc w:val="right"/>
              <w:rPr>
                <w:sz w:val="18"/>
                <w:lang w:val="en-CA"/>
              </w:rPr>
            </w:pPr>
          </w:p>
        </w:tc>
        <w:tc>
          <w:tcPr>
            <w:tcW w:w="851" w:type="dxa"/>
            <w:shd w:val="clear" w:color="auto" w:fill="auto"/>
            <w:tcMar>
              <w:left w:w="0" w:type="dxa"/>
              <w:right w:w="0" w:type="dxa"/>
            </w:tcMar>
          </w:tcPr>
          <w:p w:rsidR="0090551E" w:rsidRPr="000832B9" w:rsidRDefault="0090551E" w:rsidP="0090551E">
            <w:pPr>
              <w:spacing w:after="60"/>
              <w:jc w:val="right"/>
              <w:rPr>
                <w:sz w:val="18"/>
                <w:lang w:val="en-CA"/>
              </w:rPr>
            </w:pPr>
            <w:r w:rsidRPr="000832B9">
              <w:rPr>
                <w:color w:val="000000"/>
                <w:sz w:val="18"/>
                <w:szCs w:val="18"/>
                <w:lang w:val="en-CA" w:eastAsia="en-CA"/>
              </w:rPr>
              <w:t>23,400</w:t>
            </w:r>
          </w:p>
        </w:tc>
      </w:tr>
    </w:tbl>
    <w:p w:rsidR="0090551E" w:rsidRPr="00BA66E8" w:rsidRDefault="0090551E" w:rsidP="0090551E">
      <w:pPr>
        <w:spacing w:after="60"/>
        <w:ind w:left="-810"/>
        <w:jc w:val="left"/>
        <w:rPr>
          <w:sz w:val="18"/>
          <w:szCs w:val="18"/>
          <w:lang w:val="en-CA"/>
        </w:rPr>
      </w:pPr>
      <w:r w:rsidRPr="00BA66E8">
        <w:rPr>
          <w:sz w:val="18"/>
          <w:szCs w:val="18"/>
          <w:lang w:val="en-CA"/>
        </w:rPr>
        <w:t>(*) Revised agreement to be considered at the 84</w:t>
      </w:r>
      <w:r w:rsidRPr="00BA66E8">
        <w:rPr>
          <w:sz w:val="18"/>
          <w:szCs w:val="18"/>
          <w:vertAlign w:val="superscript"/>
          <w:lang w:val="en-CA"/>
        </w:rPr>
        <w:t>th</w:t>
      </w:r>
      <w:r w:rsidRPr="00BA66E8">
        <w:rPr>
          <w:sz w:val="18"/>
          <w:szCs w:val="18"/>
          <w:lang w:val="en-CA"/>
        </w:rPr>
        <w:t xml:space="preserve"> meeting.</w:t>
      </w: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56"/>
        <w:gridCol w:w="7201"/>
      </w:tblGrid>
      <w:tr w:rsidR="0090551E" w:rsidRPr="00DF7415" w:rsidTr="0090551E">
        <w:trPr>
          <w:trHeight w:val="240"/>
        </w:trPr>
        <w:tc>
          <w:tcPr>
            <w:tcW w:w="3856" w:type="dxa"/>
            <w:shd w:val="clear" w:color="auto" w:fill="auto"/>
          </w:tcPr>
          <w:p w:rsidR="0090551E" w:rsidRPr="00DF7415" w:rsidRDefault="0090551E" w:rsidP="0090551E">
            <w:pPr>
              <w:spacing w:after="60"/>
              <w:jc w:val="left"/>
              <w:rPr>
                <w:b/>
                <w:sz w:val="18"/>
                <w:lang w:val="en-CA"/>
              </w:rPr>
            </w:pPr>
            <w:r w:rsidRPr="00DF7415">
              <w:rPr>
                <w:b/>
                <w:sz w:val="18"/>
                <w:lang w:val="en-CA"/>
              </w:rPr>
              <w:t>Secretariat's recommendation:</w:t>
            </w:r>
          </w:p>
        </w:tc>
        <w:tc>
          <w:tcPr>
            <w:tcW w:w="7201" w:type="dxa"/>
            <w:shd w:val="clear" w:color="auto" w:fill="auto"/>
          </w:tcPr>
          <w:p w:rsidR="0090551E" w:rsidRPr="00DF7415" w:rsidRDefault="0090551E" w:rsidP="0090551E">
            <w:pPr>
              <w:spacing w:after="60"/>
              <w:jc w:val="center"/>
              <w:rPr>
                <w:sz w:val="18"/>
                <w:lang w:val="en-CA"/>
              </w:rPr>
            </w:pPr>
            <w:r>
              <w:rPr>
                <w:sz w:val="18"/>
                <w:lang w:val="en-CA"/>
              </w:rPr>
              <w:t>Individual consideration</w:t>
            </w:r>
          </w:p>
        </w:tc>
      </w:tr>
    </w:tbl>
    <w:p w:rsidR="0090551E" w:rsidRPr="00FE3307" w:rsidRDefault="0090551E" w:rsidP="0090551E">
      <w:pPr>
        <w:rPr>
          <w:lang w:val="en-CA"/>
        </w:rPr>
      </w:pPr>
      <w:r w:rsidRPr="00FE3307">
        <w:rPr>
          <w:lang w:val="en-CA"/>
        </w:rPr>
        <w:br w:type="page"/>
      </w:r>
    </w:p>
    <w:p w:rsidR="0090551E" w:rsidRDefault="0090551E" w:rsidP="0090551E">
      <w:pPr>
        <w:jc w:val="center"/>
        <w:rPr>
          <w:b/>
          <w:lang w:val="en-CA"/>
        </w:rPr>
      </w:pPr>
      <w:r w:rsidRPr="00FE3307">
        <w:rPr>
          <w:b/>
          <w:lang w:val="en-CA"/>
        </w:rPr>
        <w:lastRenderedPageBreak/>
        <w:t>PROJECT DESCRIPTION</w:t>
      </w:r>
    </w:p>
    <w:p w:rsidR="0090551E" w:rsidRPr="00FE3307" w:rsidRDefault="0090551E" w:rsidP="0090551E">
      <w:pPr>
        <w:rPr>
          <w:lang w:val="en-CA"/>
        </w:rPr>
      </w:pPr>
    </w:p>
    <w:p w:rsidR="0090551E" w:rsidRPr="00266F01" w:rsidRDefault="0090551E" w:rsidP="0090551E">
      <w:pPr>
        <w:rPr>
          <w:u w:val="single"/>
        </w:rPr>
      </w:pPr>
      <w:r>
        <w:rPr>
          <w:u w:val="single"/>
        </w:rPr>
        <w:t>Background</w:t>
      </w:r>
    </w:p>
    <w:p w:rsidR="0090551E" w:rsidRDefault="0090551E" w:rsidP="0090551E"/>
    <w:p w:rsidR="0090551E" w:rsidRPr="009E0140" w:rsidRDefault="0090551E" w:rsidP="0090551E">
      <w:pPr>
        <w:pStyle w:val="Heading1"/>
        <w:numPr>
          <w:ilvl w:val="0"/>
          <w:numId w:val="22"/>
        </w:numPr>
        <w:rPr>
          <w:lang w:eastAsia="zh-CN"/>
        </w:rPr>
      </w:pPr>
      <w:r w:rsidRPr="00B135C1">
        <w:t>Stage I of the</w:t>
      </w:r>
      <w:r>
        <w:t xml:space="preserve"> HCFC phase-out management plan</w:t>
      </w:r>
      <w:r w:rsidRPr="00B135C1">
        <w:t xml:space="preserve"> </w:t>
      </w:r>
      <w:r>
        <w:t>(</w:t>
      </w:r>
      <w:r w:rsidRPr="00B135C1">
        <w:t>HPMP</w:t>
      </w:r>
      <w:r>
        <w:t>)</w:t>
      </w:r>
      <w:r w:rsidRPr="00B135C1">
        <w:t xml:space="preserve"> for Bahrain, approved at the 68</w:t>
      </w:r>
      <w:r w:rsidRPr="00B135C1">
        <w:rPr>
          <w:vertAlign w:val="superscript"/>
        </w:rPr>
        <w:t>th</w:t>
      </w:r>
      <w:r>
        <w:t> </w:t>
      </w:r>
      <w:r w:rsidRPr="00B135C1">
        <w:t>meeting to achieve 35 per cent reduct</w:t>
      </w:r>
      <w:r>
        <w:t>ion in HCFC consumption by 2020 It</w:t>
      </w:r>
      <w:r w:rsidRPr="00B135C1">
        <w:t xml:space="preserve"> </w:t>
      </w:r>
      <w:r w:rsidRPr="00B135C1">
        <w:rPr>
          <w:rFonts w:cs="Tahoma"/>
        </w:rPr>
        <w:t xml:space="preserve">included an investment component to convert </w:t>
      </w:r>
      <w:r>
        <w:rPr>
          <w:rFonts w:cs="Tahoma"/>
        </w:rPr>
        <w:t>one manufacturing line</w:t>
      </w:r>
      <w:r w:rsidRPr="00B135C1">
        <w:rPr>
          <w:rFonts w:cs="Tahoma"/>
        </w:rPr>
        <w:t xml:space="preserve"> in</w:t>
      </w:r>
      <w:r w:rsidRPr="00B135C1">
        <w:t xml:space="preserve"> </w:t>
      </w:r>
      <w:proofErr w:type="spellStart"/>
      <w:r>
        <w:t>Awal</w:t>
      </w:r>
      <w:proofErr w:type="spellEnd"/>
      <w:r>
        <w:t xml:space="preserve"> Gulf Manufacturing Company (</w:t>
      </w:r>
      <w:r w:rsidRPr="00B135C1">
        <w:rPr>
          <w:rFonts w:cs="Tahoma"/>
        </w:rPr>
        <w:t>AGM</w:t>
      </w:r>
      <w:r>
        <w:rPr>
          <w:rFonts w:cs="Tahoma"/>
        </w:rPr>
        <w:t>)</w:t>
      </w:r>
      <w:r w:rsidRPr="00B135C1">
        <w:rPr>
          <w:rFonts w:cs="Tahoma"/>
        </w:rPr>
        <w:t xml:space="preserve">, with a consumption of </w:t>
      </w:r>
      <w:r w:rsidRPr="00B135C1">
        <w:t xml:space="preserve">254.90 metric </w:t>
      </w:r>
      <w:proofErr w:type="spellStart"/>
      <w:r w:rsidRPr="00B135C1">
        <w:t>tonnes</w:t>
      </w:r>
      <w:proofErr w:type="spellEnd"/>
      <w:r w:rsidRPr="00B135C1">
        <w:t xml:space="preserve"> (14.02 ODP </w:t>
      </w:r>
      <w:proofErr w:type="spellStart"/>
      <w:r w:rsidRPr="00B135C1">
        <w:t>tonnes</w:t>
      </w:r>
      <w:proofErr w:type="spellEnd"/>
      <w:r w:rsidRPr="00B135C1">
        <w:t xml:space="preserve">) of HCFC-22, representing </w:t>
      </w:r>
      <w:r w:rsidRPr="00B135C1">
        <w:rPr>
          <w:rFonts w:cs="Tahoma"/>
        </w:rPr>
        <w:t>over 27</w:t>
      </w:r>
      <w:r>
        <w:rPr>
          <w:rFonts w:cs="Tahoma"/>
        </w:rPr>
        <w:t> </w:t>
      </w:r>
      <w:r w:rsidRPr="00B135C1">
        <w:rPr>
          <w:rFonts w:cs="Tahoma"/>
        </w:rPr>
        <w:t>per</w:t>
      </w:r>
      <w:r>
        <w:rPr>
          <w:rFonts w:cs="Tahoma"/>
        </w:rPr>
        <w:t> </w:t>
      </w:r>
      <w:r w:rsidRPr="00B135C1">
        <w:rPr>
          <w:rFonts w:cs="Tahoma"/>
        </w:rPr>
        <w:t xml:space="preserve">cent of the HCFC </w:t>
      </w:r>
      <w:r w:rsidRPr="009E0140">
        <w:rPr>
          <w:rFonts w:cs="Tahoma"/>
        </w:rPr>
        <w:t xml:space="preserve">baseline. </w:t>
      </w:r>
    </w:p>
    <w:p w:rsidR="0090551E" w:rsidRDefault="0090551E" w:rsidP="0090551E">
      <w:pPr>
        <w:pStyle w:val="Heading1"/>
        <w:numPr>
          <w:ilvl w:val="0"/>
          <w:numId w:val="22"/>
        </w:numPr>
      </w:pPr>
      <w:r w:rsidRPr="009E0140">
        <w:rPr>
          <w:rFonts w:cs="Tahoma"/>
        </w:rPr>
        <w:t>Conversion of the project started immediately after it was approved, with the test and trial of two potential technologies, HFC-32 and HC-290, which concluded with the selection of HFC-32 as the most viable option. Subsequently, at</w:t>
      </w:r>
      <w:r w:rsidRPr="009E0140">
        <w:t xml:space="preserve"> the 80</w:t>
      </w:r>
      <w:r w:rsidRPr="009E0140">
        <w:rPr>
          <w:vertAlign w:val="superscript"/>
        </w:rPr>
        <w:t>th</w:t>
      </w:r>
      <w:r w:rsidRPr="009E0140">
        <w:t xml:space="preserve"> meeting, the Government Bahrain submitted a request to the Committee to revise its Agreement to extend the implementation period from 2012-2020 to 2012</w:t>
      </w:r>
      <w:r>
        <w:noBreakHyphen/>
      </w:r>
      <w:r w:rsidRPr="009E0140">
        <w:t xml:space="preserve">2023, as the conversion of AGM was delayed and could not be implemented before 2020. </w:t>
      </w:r>
      <w:r>
        <w:t xml:space="preserve">The Executive Committee approved the revision of the Agreement. </w:t>
      </w:r>
    </w:p>
    <w:p w:rsidR="0090551E" w:rsidRDefault="0090551E" w:rsidP="0090551E">
      <w:pPr>
        <w:pStyle w:val="Heading1"/>
        <w:numPr>
          <w:ilvl w:val="0"/>
          <w:numId w:val="22"/>
        </w:numPr>
        <w:rPr>
          <w:rFonts w:cs="Tahoma"/>
        </w:rPr>
      </w:pPr>
      <w:r w:rsidRPr="009E0140">
        <w:rPr>
          <w:rFonts w:cs="Tahoma"/>
        </w:rPr>
        <w:t>However, on 27 June 2019, AGM wrote officially to the Government of Bahrain,</w:t>
      </w:r>
      <w:r>
        <w:rPr>
          <w:rFonts w:cs="Tahoma"/>
        </w:rPr>
        <w:t xml:space="preserve"> </w:t>
      </w:r>
      <w:r w:rsidRPr="00A04B83">
        <w:rPr>
          <w:rFonts w:cs="Tahoma"/>
        </w:rPr>
        <w:t xml:space="preserve">outlining concerns </w:t>
      </w:r>
      <w:r>
        <w:rPr>
          <w:rFonts w:cs="Tahoma"/>
        </w:rPr>
        <w:t>regarding conversion to HFC</w:t>
      </w:r>
      <w:r>
        <w:rPr>
          <w:rFonts w:cs="Tahoma"/>
        </w:rPr>
        <w:noBreakHyphen/>
        <w:t xml:space="preserve">32 technology and the </w:t>
      </w:r>
      <w:r w:rsidRPr="00A04B83">
        <w:rPr>
          <w:rFonts w:cs="Tahoma"/>
        </w:rPr>
        <w:t xml:space="preserve">challenges </w:t>
      </w:r>
      <w:r>
        <w:rPr>
          <w:rFonts w:cs="Tahoma"/>
        </w:rPr>
        <w:t xml:space="preserve">the company would have to overcome to ensure business continuity, as highlighted below: </w:t>
      </w:r>
    </w:p>
    <w:p w:rsidR="0090551E" w:rsidRDefault="0090551E" w:rsidP="0090551E">
      <w:pPr>
        <w:pStyle w:val="Heading2"/>
        <w:numPr>
          <w:ilvl w:val="1"/>
          <w:numId w:val="1"/>
        </w:numPr>
      </w:pPr>
      <w:r>
        <w:t>There are no regulations governing transport, handling, storage and usage of flammable refrigerants in the region (A2L</w:t>
      </w:r>
      <w:r>
        <w:rPr>
          <w:rStyle w:val="FootnoteReference"/>
        </w:rPr>
        <w:footnoteReference w:id="1"/>
      </w:r>
      <w:r>
        <w:t xml:space="preserve"> category);</w:t>
      </w:r>
    </w:p>
    <w:p w:rsidR="0090551E" w:rsidRDefault="0090551E" w:rsidP="0090551E">
      <w:pPr>
        <w:pStyle w:val="Heading2"/>
        <w:numPr>
          <w:ilvl w:val="1"/>
          <w:numId w:val="1"/>
        </w:numPr>
      </w:pPr>
      <w:r>
        <w:t>Large compressor manufacturers (e.g., GMCC, Highly, Emerson) are not yet ready to have a scaled production of the required HFC-32 compressor products used in high</w:t>
      </w:r>
      <w:r>
        <w:noBreakHyphen/>
        <w:t>ambient-temperature conditions (T3); the compressor manufacturers which manufactures HFC</w:t>
      </w:r>
      <w:r>
        <w:noBreakHyphen/>
        <w:t>32 compressors for T3 conditions, have a limited range of products for internal consumption only; and</w:t>
      </w:r>
    </w:p>
    <w:p w:rsidR="0090551E" w:rsidRDefault="0090551E" w:rsidP="0090551E">
      <w:pPr>
        <w:pStyle w:val="Heading2"/>
        <w:numPr>
          <w:ilvl w:val="1"/>
          <w:numId w:val="1"/>
        </w:numPr>
      </w:pPr>
      <w:r>
        <w:t xml:space="preserve">There are challenges in product acceptance by the market and end-users due to the flammability of the refrigerant; there are concerns in product distribution, installation and field servicing; and product liability policies would need to be established, which would increase product cost and decrease market compatibility. </w:t>
      </w:r>
    </w:p>
    <w:p w:rsidR="0090551E" w:rsidRDefault="0090551E" w:rsidP="0090551E">
      <w:pPr>
        <w:pStyle w:val="Heading1"/>
        <w:numPr>
          <w:ilvl w:val="0"/>
          <w:numId w:val="22"/>
        </w:numPr>
        <w:rPr>
          <w:lang w:val="en-CA"/>
        </w:rPr>
      </w:pPr>
      <w:r>
        <w:t>Considering the above, AGM advised that the conversion should be delayed until air</w:t>
      </w:r>
      <w:r>
        <w:noBreakHyphen/>
        <w:t>conditioning (AC) equipment with alternative technology is suitable for T3 countries and accepted by the markets and all stakeholders. Accordingly, t</w:t>
      </w:r>
      <w:r w:rsidRPr="0090703A">
        <w:t xml:space="preserve">he </w:t>
      </w:r>
      <w:r>
        <w:t>Government and AGM submitted a letter to the Executive Committee requesting for project cancellation. Given the large consumption of HCFC-22 by AGM, t</w:t>
      </w:r>
      <w:r w:rsidRPr="009E0140">
        <w:rPr>
          <w:lang w:val="en-CA"/>
        </w:rPr>
        <w:t>he Government is also requesting to revise its Agreement with the Executive Committee by: increasing the maximum allowable consumption target for 2020 from 31.66 (39 per cent reduction from the HCFC baseline) to 33.74 ODP t</w:t>
      </w:r>
      <w:r>
        <w:rPr>
          <w:lang w:val="en-CA"/>
        </w:rPr>
        <w:t xml:space="preserve">onnes (35 per cent reduction); </w:t>
      </w:r>
      <w:r w:rsidRPr="009E0140">
        <w:rPr>
          <w:lang w:val="en-CA"/>
        </w:rPr>
        <w:t xml:space="preserve">removing the remaining funding for the project at AGM (UNIDO components); combining the third and fourth tranches into one tranche; and shortening the implementation period from 2012-2023 to 2012-2020. </w:t>
      </w:r>
    </w:p>
    <w:p w:rsidR="0090551E" w:rsidRDefault="0090551E" w:rsidP="0090551E">
      <w:pPr>
        <w:pStyle w:val="Heading1"/>
        <w:numPr>
          <w:ilvl w:val="0"/>
          <w:numId w:val="0"/>
        </w:numPr>
        <w:rPr>
          <w:u w:val="single"/>
          <w:lang w:val="en-CA"/>
        </w:rPr>
      </w:pPr>
      <w:r w:rsidRPr="004B3A10">
        <w:rPr>
          <w:u w:val="single"/>
          <w:lang w:val="en-CA"/>
        </w:rPr>
        <w:t>Submission to the 84</w:t>
      </w:r>
      <w:r w:rsidRPr="004B3A10">
        <w:rPr>
          <w:u w:val="single"/>
          <w:vertAlign w:val="superscript"/>
          <w:lang w:val="en-CA"/>
        </w:rPr>
        <w:t>th</w:t>
      </w:r>
      <w:r w:rsidRPr="004B3A10">
        <w:rPr>
          <w:u w:val="single"/>
          <w:lang w:val="en-CA"/>
        </w:rPr>
        <w:t xml:space="preserve"> meeting</w:t>
      </w:r>
    </w:p>
    <w:p w:rsidR="0090551E" w:rsidRDefault="0090551E" w:rsidP="0090551E">
      <w:pPr>
        <w:pStyle w:val="Heading1"/>
        <w:numPr>
          <w:ilvl w:val="0"/>
          <w:numId w:val="22"/>
        </w:numPr>
        <w:rPr>
          <w:lang w:val="en-CA"/>
        </w:rPr>
      </w:pPr>
      <w:r>
        <w:rPr>
          <w:lang w:val="en-CA"/>
        </w:rPr>
        <w:t xml:space="preserve">Against the above background, on behalf of the Government of Bahrain, UNEP as the lead implementing agency has submitted a request for funding for the third and fourth tranches of stage I of the HCFC phase-out management plan (HPMP), at a total cost of US $180,000, plus agency support </w:t>
      </w:r>
      <w:r>
        <w:rPr>
          <w:lang w:val="en-CA"/>
        </w:rPr>
        <w:lastRenderedPageBreak/>
        <w:t>costs of US $</w:t>
      </w:r>
      <w:r w:rsidRPr="00DF5CCF">
        <w:rPr>
          <w:lang w:val="en-CA"/>
        </w:rPr>
        <w:t>23,400</w:t>
      </w:r>
      <w:r>
        <w:rPr>
          <w:lang w:val="en-CA"/>
        </w:rPr>
        <w:t xml:space="preserve"> for UNEP only.</w:t>
      </w:r>
      <w:r>
        <w:rPr>
          <w:rStyle w:val="FootnoteReference"/>
          <w:lang w:val="en-CA"/>
        </w:rPr>
        <w:footnoteReference w:id="2"/>
      </w:r>
      <w:r>
        <w:rPr>
          <w:lang w:val="en-CA"/>
        </w:rPr>
        <w:t xml:space="preserve"> The submission includes a progress report on the implementation of the second tranche, the verification report on HCFC consumption for 2015–2018, a request to revise the Agreement between the Government of Bahrain and the Executive Committee, a request to cancel the investment project for the conversion at AGM, and the tranche implementation plan for 2019 to 2020.</w:t>
      </w:r>
    </w:p>
    <w:p w:rsidR="0090551E" w:rsidRPr="00FE3307" w:rsidRDefault="0090551E" w:rsidP="0090551E">
      <w:pPr>
        <w:rPr>
          <w:u w:val="single"/>
          <w:lang w:val="en-CA"/>
        </w:rPr>
      </w:pPr>
      <w:r w:rsidRPr="00FE3307">
        <w:rPr>
          <w:u w:val="single"/>
          <w:lang w:val="en-CA"/>
        </w:rPr>
        <w:t>Report on HCFC consumption</w:t>
      </w:r>
    </w:p>
    <w:p w:rsidR="0090551E" w:rsidRPr="00FE3307" w:rsidRDefault="0090551E" w:rsidP="0090551E">
      <w:pPr>
        <w:rPr>
          <w:lang w:val="en-CA"/>
        </w:rPr>
      </w:pPr>
    </w:p>
    <w:p w:rsidR="0090551E" w:rsidRPr="005A6E22" w:rsidRDefault="0090551E" w:rsidP="0090551E">
      <w:pPr>
        <w:pStyle w:val="Heading1"/>
        <w:tabs>
          <w:tab w:val="clear" w:pos="0"/>
          <w:tab w:val="num" w:pos="568"/>
        </w:tabs>
        <w:rPr>
          <w:lang w:val="en-CA"/>
        </w:rPr>
      </w:pPr>
      <w:r w:rsidRPr="00FE3307">
        <w:rPr>
          <w:lang w:val="en-CA"/>
        </w:rPr>
        <w:t xml:space="preserve">The Government of </w:t>
      </w:r>
      <w:r>
        <w:rPr>
          <w:lang w:val="en-CA"/>
        </w:rPr>
        <w:t>Bahrain</w:t>
      </w:r>
      <w:r w:rsidRPr="00FE3307">
        <w:rPr>
          <w:lang w:val="en-CA"/>
        </w:rPr>
        <w:t xml:space="preserve"> reported a </w:t>
      </w:r>
      <w:r w:rsidRPr="005A6E22">
        <w:rPr>
          <w:lang w:val="en-CA"/>
        </w:rPr>
        <w:t xml:space="preserve">consumption of 40.65 ODP tonnes of HCFC in 2018, which is 21 per cent below the HCFC baseline for compliance. The 2014-2018 HCFC consumption is shown in Table 1.  </w:t>
      </w:r>
    </w:p>
    <w:p w:rsidR="0090551E" w:rsidRDefault="0090551E" w:rsidP="0090551E">
      <w:pPr>
        <w:rPr>
          <w:b/>
          <w:lang w:val="en-CA"/>
        </w:rPr>
      </w:pPr>
      <w:r w:rsidRPr="00FE3307">
        <w:rPr>
          <w:b/>
          <w:lang w:val="en-CA"/>
        </w:rPr>
        <w:t>Table 1. HCFC consumption in</w:t>
      </w:r>
      <w:r>
        <w:rPr>
          <w:b/>
          <w:lang w:val="en-CA"/>
        </w:rPr>
        <w:t xml:space="preserve"> Bahrain</w:t>
      </w:r>
      <w:r w:rsidRPr="00FE3307">
        <w:rPr>
          <w:b/>
          <w:lang w:val="en-CA"/>
        </w:rPr>
        <w:t xml:space="preserve"> (2014-2018 Article 7 data)</w:t>
      </w:r>
    </w:p>
    <w:tbl>
      <w:tblPr>
        <w:tblW w:w="5000" w:type="pct"/>
        <w:tblLayout w:type="fixed"/>
        <w:tblLook w:val="04A0" w:firstRow="1" w:lastRow="0" w:firstColumn="1" w:lastColumn="0" w:noHBand="0" w:noVBand="1"/>
      </w:tblPr>
      <w:tblGrid>
        <w:gridCol w:w="3752"/>
        <w:gridCol w:w="888"/>
        <w:gridCol w:w="888"/>
        <w:gridCol w:w="888"/>
        <w:gridCol w:w="888"/>
        <w:gridCol w:w="888"/>
        <w:gridCol w:w="888"/>
      </w:tblGrid>
      <w:tr w:rsidR="0090551E" w:rsidRPr="005F30D4" w:rsidTr="0090551E">
        <w:tc>
          <w:tcPr>
            <w:tcW w:w="2066"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rsidR="0090551E" w:rsidRPr="005F30D4" w:rsidRDefault="0090551E" w:rsidP="0090551E">
            <w:pPr>
              <w:jc w:val="left"/>
              <w:rPr>
                <w:b/>
                <w:bCs/>
                <w:color w:val="000000"/>
                <w:sz w:val="20"/>
                <w:szCs w:val="20"/>
                <w:lang w:val="en-CA" w:eastAsia="zh-CN"/>
              </w:rPr>
            </w:pPr>
            <w:r w:rsidRPr="005F30D4">
              <w:rPr>
                <w:b/>
                <w:bCs/>
                <w:color w:val="000000"/>
                <w:sz w:val="20"/>
                <w:szCs w:val="20"/>
                <w:lang w:val="en-CA" w:eastAsia="zh-CN"/>
              </w:rPr>
              <w:t>HCFC</w:t>
            </w:r>
          </w:p>
        </w:tc>
        <w:tc>
          <w:tcPr>
            <w:tcW w:w="489" w:type="pct"/>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rsidR="0090551E" w:rsidRPr="005F30D4" w:rsidRDefault="0090551E" w:rsidP="0090551E">
            <w:pPr>
              <w:jc w:val="center"/>
              <w:rPr>
                <w:b/>
                <w:bCs/>
                <w:color w:val="000000"/>
                <w:sz w:val="20"/>
                <w:szCs w:val="20"/>
                <w:lang w:val="en-CA" w:eastAsia="zh-CN"/>
              </w:rPr>
            </w:pPr>
            <w:r w:rsidRPr="005F30D4">
              <w:rPr>
                <w:b/>
                <w:bCs/>
                <w:color w:val="000000"/>
                <w:sz w:val="20"/>
                <w:szCs w:val="20"/>
                <w:lang w:val="en-CA" w:eastAsia="zh-CN"/>
              </w:rPr>
              <w:t>2014</w:t>
            </w:r>
          </w:p>
        </w:tc>
        <w:tc>
          <w:tcPr>
            <w:tcW w:w="48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90551E" w:rsidRPr="005F30D4" w:rsidRDefault="0090551E" w:rsidP="0090551E">
            <w:pPr>
              <w:jc w:val="center"/>
              <w:rPr>
                <w:b/>
                <w:bCs/>
                <w:color w:val="000000"/>
                <w:sz w:val="20"/>
                <w:szCs w:val="20"/>
                <w:lang w:val="en-CA" w:eastAsia="zh-CN"/>
              </w:rPr>
            </w:pPr>
            <w:r w:rsidRPr="005F30D4">
              <w:rPr>
                <w:b/>
                <w:bCs/>
                <w:color w:val="000000"/>
                <w:sz w:val="20"/>
                <w:szCs w:val="20"/>
                <w:lang w:val="en-CA" w:eastAsia="zh-CN"/>
              </w:rPr>
              <w:t>2015</w:t>
            </w:r>
          </w:p>
        </w:tc>
        <w:tc>
          <w:tcPr>
            <w:tcW w:w="489" w:type="pct"/>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rsidR="0090551E" w:rsidRPr="005F30D4" w:rsidRDefault="0090551E" w:rsidP="0090551E">
            <w:pPr>
              <w:jc w:val="center"/>
              <w:rPr>
                <w:b/>
                <w:bCs/>
                <w:color w:val="000000"/>
                <w:sz w:val="20"/>
                <w:szCs w:val="20"/>
                <w:lang w:val="en-CA" w:eastAsia="zh-CN"/>
              </w:rPr>
            </w:pPr>
            <w:r w:rsidRPr="005F30D4">
              <w:rPr>
                <w:b/>
                <w:bCs/>
                <w:color w:val="000000"/>
                <w:sz w:val="20"/>
                <w:szCs w:val="20"/>
                <w:lang w:val="en-CA" w:eastAsia="zh-CN"/>
              </w:rPr>
              <w:t>2016</w:t>
            </w:r>
          </w:p>
        </w:tc>
        <w:tc>
          <w:tcPr>
            <w:tcW w:w="48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90551E" w:rsidRPr="005F30D4" w:rsidRDefault="0090551E" w:rsidP="0090551E">
            <w:pPr>
              <w:jc w:val="center"/>
              <w:rPr>
                <w:b/>
                <w:bCs/>
                <w:color w:val="000000"/>
                <w:sz w:val="20"/>
                <w:szCs w:val="20"/>
                <w:lang w:val="en-CA" w:eastAsia="zh-CN"/>
              </w:rPr>
            </w:pPr>
            <w:r w:rsidRPr="005F30D4">
              <w:rPr>
                <w:b/>
                <w:bCs/>
                <w:color w:val="000000"/>
                <w:sz w:val="20"/>
                <w:szCs w:val="20"/>
                <w:lang w:val="en-CA" w:eastAsia="zh-CN"/>
              </w:rPr>
              <w:t>2017</w:t>
            </w:r>
          </w:p>
        </w:tc>
        <w:tc>
          <w:tcPr>
            <w:tcW w:w="489" w:type="pct"/>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rsidR="0090551E" w:rsidRPr="005F30D4" w:rsidRDefault="0090551E" w:rsidP="0090551E">
            <w:pPr>
              <w:jc w:val="center"/>
              <w:rPr>
                <w:b/>
                <w:bCs/>
                <w:color w:val="000000"/>
                <w:sz w:val="20"/>
                <w:szCs w:val="20"/>
                <w:lang w:val="en-CA" w:eastAsia="zh-CN"/>
              </w:rPr>
            </w:pPr>
            <w:r w:rsidRPr="005F30D4">
              <w:rPr>
                <w:b/>
                <w:bCs/>
                <w:color w:val="000000"/>
                <w:sz w:val="20"/>
                <w:szCs w:val="20"/>
                <w:lang w:val="en-CA" w:eastAsia="zh-CN"/>
              </w:rPr>
              <w:t>2018</w:t>
            </w:r>
          </w:p>
        </w:tc>
        <w:tc>
          <w:tcPr>
            <w:tcW w:w="48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rsidR="0090551E" w:rsidRPr="005F30D4" w:rsidRDefault="0090551E" w:rsidP="0090551E">
            <w:pPr>
              <w:jc w:val="center"/>
              <w:rPr>
                <w:b/>
                <w:bCs/>
                <w:color w:val="000000"/>
                <w:sz w:val="20"/>
                <w:szCs w:val="20"/>
                <w:lang w:val="en-CA" w:eastAsia="zh-CN"/>
              </w:rPr>
            </w:pPr>
            <w:r w:rsidRPr="005F30D4">
              <w:rPr>
                <w:b/>
                <w:bCs/>
                <w:color w:val="000000"/>
                <w:sz w:val="20"/>
                <w:szCs w:val="20"/>
                <w:lang w:val="en-CA" w:eastAsia="zh-CN"/>
              </w:rPr>
              <w:t>Baseline</w:t>
            </w:r>
          </w:p>
        </w:tc>
      </w:tr>
      <w:tr w:rsidR="0090551E" w:rsidRPr="005F30D4"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90551E" w:rsidRPr="005F30D4" w:rsidRDefault="0090551E" w:rsidP="0090551E">
            <w:pPr>
              <w:jc w:val="left"/>
              <w:rPr>
                <w:b/>
                <w:bCs/>
                <w:color w:val="000000"/>
                <w:sz w:val="20"/>
                <w:szCs w:val="20"/>
                <w:lang w:val="en-CA" w:eastAsia="zh-CN"/>
              </w:rPr>
            </w:pPr>
            <w:r w:rsidRPr="005F30D4">
              <w:rPr>
                <w:b/>
                <w:bCs/>
                <w:color w:val="000000"/>
                <w:sz w:val="20"/>
                <w:szCs w:val="20"/>
                <w:lang w:val="en-CA" w:eastAsia="zh-CN"/>
              </w:rPr>
              <w:t>Metric tonnes</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right"/>
              <w:rPr>
                <w:b/>
                <w:bCs/>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right"/>
              <w:rPr>
                <w:b/>
                <w:bCs/>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right"/>
              <w:rPr>
                <w:b/>
                <w:bCs/>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p>
        </w:tc>
      </w:tr>
      <w:tr w:rsidR="0090551E" w:rsidRPr="005F30D4"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90551E" w:rsidRPr="005F30D4" w:rsidRDefault="0090551E" w:rsidP="0090551E">
            <w:pPr>
              <w:jc w:val="left"/>
              <w:rPr>
                <w:color w:val="000000"/>
                <w:sz w:val="20"/>
                <w:szCs w:val="20"/>
                <w:lang w:val="en-CA" w:eastAsia="zh-CN"/>
              </w:rPr>
            </w:pPr>
            <w:r w:rsidRPr="005F30D4">
              <w:rPr>
                <w:color w:val="000000"/>
                <w:sz w:val="20"/>
                <w:szCs w:val="20"/>
                <w:lang w:val="en-CA" w:eastAsia="zh-CN"/>
              </w:rPr>
              <w:t>HCFC-22</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876.13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829.04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824.23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798.85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735.15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935.80</w:t>
            </w:r>
          </w:p>
        </w:tc>
      </w:tr>
      <w:tr w:rsidR="0090551E" w:rsidRPr="005F30D4"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90551E" w:rsidRPr="005F30D4" w:rsidRDefault="0090551E" w:rsidP="0090551E">
            <w:pPr>
              <w:jc w:val="left"/>
              <w:rPr>
                <w:color w:val="000000"/>
                <w:sz w:val="20"/>
                <w:szCs w:val="20"/>
                <w:lang w:val="en-CA" w:eastAsia="zh-CN"/>
              </w:rPr>
            </w:pPr>
            <w:r w:rsidRPr="005F30D4">
              <w:rPr>
                <w:color w:val="000000"/>
                <w:sz w:val="20"/>
                <w:szCs w:val="20"/>
                <w:lang w:val="en-CA" w:eastAsia="zh-CN"/>
              </w:rPr>
              <w:t>HCFC-123</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2.72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2.54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2.91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w:t>
            </w:r>
          </w:p>
        </w:tc>
      </w:tr>
      <w:tr w:rsidR="0090551E" w:rsidRPr="005F30D4"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90551E" w:rsidRPr="005F30D4" w:rsidRDefault="0090551E" w:rsidP="0090551E">
            <w:pPr>
              <w:jc w:val="left"/>
              <w:rPr>
                <w:color w:val="000000"/>
                <w:sz w:val="20"/>
                <w:szCs w:val="20"/>
                <w:lang w:val="en-CA" w:eastAsia="zh-CN"/>
              </w:rPr>
            </w:pPr>
            <w:r w:rsidRPr="005F30D4">
              <w:rPr>
                <w:color w:val="000000"/>
                <w:sz w:val="20"/>
                <w:szCs w:val="20"/>
                <w:lang w:val="en-CA" w:eastAsia="zh-CN"/>
              </w:rPr>
              <w:t>HCFC-124</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1.63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w:t>
            </w:r>
          </w:p>
        </w:tc>
      </w:tr>
      <w:tr w:rsidR="0090551E" w:rsidRPr="005F30D4"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90551E" w:rsidRPr="005F30D4" w:rsidRDefault="0090551E" w:rsidP="0090551E">
            <w:pPr>
              <w:jc w:val="left"/>
              <w:rPr>
                <w:color w:val="000000"/>
                <w:sz w:val="20"/>
                <w:szCs w:val="20"/>
                <w:lang w:val="en-CA" w:eastAsia="zh-CN"/>
              </w:rPr>
            </w:pPr>
            <w:r w:rsidRPr="005F30D4">
              <w:rPr>
                <w:color w:val="000000"/>
                <w:sz w:val="20"/>
                <w:szCs w:val="20"/>
                <w:lang w:val="en-CA" w:eastAsia="zh-CN"/>
              </w:rPr>
              <w:t>HCFC-141b</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7.82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3.48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3.55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2.00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1.94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4.00</w:t>
            </w:r>
          </w:p>
        </w:tc>
      </w:tr>
      <w:tr w:rsidR="0090551E" w:rsidRPr="005F30D4"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90551E" w:rsidRPr="005F30D4" w:rsidRDefault="0090551E" w:rsidP="0090551E">
            <w:pPr>
              <w:jc w:val="left"/>
              <w:rPr>
                <w:b/>
                <w:bCs/>
                <w:color w:val="000000"/>
                <w:sz w:val="20"/>
                <w:szCs w:val="20"/>
                <w:lang w:val="en-CA" w:eastAsia="zh-CN"/>
              </w:rPr>
            </w:pPr>
            <w:r w:rsidRPr="005F30D4">
              <w:rPr>
                <w:b/>
                <w:bCs/>
                <w:color w:val="000000"/>
                <w:sz w:val="20"/>
                <w:szCs w:val="20"/>
                <w:lang w:val="en-CA" w:eastAsia="zh-CN"/>
              </w:rPr>
              <w:t>Sub-total (</w:t>
            </w:r>
            <w:proofErr w:type="spellStart"/>
            <w:r w:rsidRPr="005F30D4">
              <w:rPr>
                <w:b/>
                <w:bCs/>
                <w:color w:val="000000"/>
                <w:sz w:val="20"/>
                <w:szCs w:val="20"/>
                <w:lang w:val="en-CA" w:eastAsia="zh-CN"/>
              </w:rPr>
              <w:t>mt</w:t>
            </w:r>
            <w:proofErr w:type="spellEnd"/>
            <w:r w:rsidRPr="005F30D4">
              <w:rPr>
                <w:b/>
                <w:bCs/>
                <w:color w:val="000000"/>
                <w:sz w:val="20"/>
                <w:szCs w:val="20"/>
                <w:lang w:val="en-CA" w:eastAsia="zh-CN"/>
              </w:rPr>
              <w:t>)</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right"/>
              <w:rPr>
                <w:b/>
                <w:bCs/>
                <w:color w:val="000000"/>
                <w:sz w:val="20"/>
                <w:szCs w:val="20"/>
                <w:lang w:val="en-CA" w:eastAsia="zh-CN"/>
              </w:rPr>
            </w:pPr>
            <w:r w:rsidRPr="005F30D4">
              <w:rPr>
                <w:b/>
                <w:bCs/>
                <w:color w:val="000000"/>
                <w:sz w:val="20"/>
                <w:szCs w:val="20"/>
                <w:lang w:val="en-CA" w:eastAsia="zh-CN"/>
              </w:rPr>
              <w:t>888.30</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right"/>
              <w:rPr>
                <w:b/>
                <w:bCs/>
                <w:color w:val="000000"/>
                <w:sz w:val="20"/>
                <w:szCs w:val="20"/>
                <w:lang w:val="en-CA" w:eastAsia="zh-CN"/>
              </w:rPr>
            </w:pPr>
            <w:r w:rsidRPr="005F30D4">
              <w:rPr>
                <w:b/>
                <w:bCs/>
                <w:color w:val="000000"/>
                <w:sz w:val="20"/>
                <w:szCs w:val="20"/>
                <w:lang w:val="en-CA" w:eastAsia="zh-CN"/>
              </w:rPr>
              <w:t>832.53</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right"/>
              <w:rPr>
                <w:b/>
                <w:bCs/>
                <w:color w:val="000000"/>
                <w:sz w:val="20"/>
                <w:szCs w:val="20"/>
                <w:lang w:val="en-CA" w:eastAsia="zh-CN"/>
              </w:rPr>
            </w:pPr>
            <w:r w:rsidRPr="005F30D4">
              <w:rPr>
                <w:b/>
                <w:bCs/>
                <w:color w:val="000000"/>
                <w:sz w:val="20"/>
                <w:szCs w:val="20"/>
                <w:lang w:val="en-CA" w:eastAsia="zh-CN"/>
              </w:rPr>
              <w:t>830.32</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right"/>
              <w:rPr>
                <w:b/>
                <w:bCs/>
                <w:color w:val="000000"/>
                <w:sz w:val="20"/>
                <w:szCs w:val="20"/>
                <w:lang w:val="en-CA" w:eastAsia="zh-CN"/>
              </w:rPr>
            </w:pPr>
            <w:r w:rsidRPr="005F30D4">
              <w:rPr>
                <w:b/>
                <w:bCs/>
                <w:color w:val="000000"/>
                <w:sz w:val="20"/>
                <w:szCs w:val="20"/>
                <w:lang w:val="en-CA" w:eastAsia="zh-CN"/>
              </w:rPr>
              <w:t>803.76</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right"/>
              <w:rPr>
                <w:b/>
                <w:bCs/>
                <w:color w:val="000000"/>
                <w:sz w:val="20"/>
                <w:szCs w:val="20"/>
                <w:lang w:val="en-CA" w:eastAsia="zh-CN"/>
              </w:rPr>
            </w:pPr>
            <w:r w:rsidRPr="005F30D4">
              <w:rPr>
                <w:b/>
                <w:bCs/>
                <w:color w:val="000000"/>
                <w:sz w:val="20"/>
                <w:szCs w:val="20"/>
                <w:lang w:val="en-CA" w:eastAsia="zh-CN"/>
              </w:rPr>
              <w:t>737.09</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b/>
                <w:bCs/>
                <w:color w:val="000000"/>
                <w:sz w:val="20"/>
                <w:szCs w:val="20"/>
                <w:lang w:val="en-CA" w:eastAsia="zh-CN"/>
              </w:rPr>
            </w:pPr>
            <w:r w:rsidRPr="005F30D4">
              <w:rPr>
                <w:b/>
                <w:bCs/>
                <w:color w:val="000000"/>
                <w:sz w:val="20"/>
                <w:szCs w:val="20"/>
                <w:lang w:val="en-CA" w:eastAsia="zh-CN"/>
              </w:rPr>
              <w:t>939.70</w:t>
            </w:r>
          </w:p>
        </w:tc>
      </w:tr>
      <w:tr w:rsidR="0090551E" w:rsidRPr="005F30D4"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90551E" w:rsidRPr="005F30D4" w:rsidRDefault="0090551E" w:rsidP="0090551E">
            <w:pPr>
              <w:jc w:val="left"/>
              <w:rPr>
                <w:color w:val="000000"/>
                <w:sz w:val="20"/>
                <w:szCs w:val="20"/>
                <w:lang w:val="en-CA" w:eastAsia="zh-CN"/>
              </w:rPr>
            </w:pPr>
            <w:r w:rsidRPr="005F30D4">
              <w:rPr>
                <w:color w:val="000000"/>
                <w:sz w:val="20"/>
                <w:szCs w:val="20"/>
                <w:lang w:val="en-CA" w:eastAsia="zh-CN"/>
              </w:rPr>
              <w:t>HCFC-141b in imported pre-blended polyols</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90.10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174.05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172.98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170.46</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192.44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91.87*</w:t>
            </w:r>
          </w:p>
        </w:tc>
      </w:tr>
      <w:tr w:rsidR="0090551E" w:rsidRPr="005F30D4"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90551E" w:rsidRPr="005F30D4" w:rsidRDefault="0090551E" w:rsidP="0090551E">
            <w:pPr>
              <w:jc w:val="left"/>
              <w:rPr>
                <w:b/>
                <w:bCs/>
                <w:color w:val="000000"/>
                <w:sz w:val="20"/>
                <w:szCs w:val="20"/>
                <w:lang w:val="en-CA" w:eastAsia="zh-CN"/>
              </w:rPr>
            </w:pPr>
            <w:r w:rsidRPr="005F30D4">
              <w:rPr>
                <w:b/>
                <w:bCs/>
                <w:color w:val="000000"/>
                <w:sz w:val="20"/>
                <w:szCs w:val="20"/>
                <w:lang w:val="en-CA" w:eastAsia="zh-CN"/>
              </w:rPr>
              <w:t>Total (metric tonnes)</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right"/>
              <w:rPr>
                <w:b/>
                <w:bCs/>
                <w:color w:val="000000"/>
                <w:sz w:val="20"/>
                <w:szCs w:val="20"/>
                <w:lang w:val="en-CA" w:eastAsia="zh-CN"/>
              </w:rPr>
            </w:pPr>
            <w:r w:rsidRPr="005F30D4">
              <w:rPr>
                <w:b/>
                <w:bCs/>
                <w:color w:val="000000"/>
                <w:sz w:val="20"/>
                <w:szCs w:val="20"/>
                <w:lang w:val="en-CA" w:eastAsia="zh-CN"/>
              </w:rPr>
              <w:t>978.40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b/>
                <w:bCs/>
                <w:color w:val="000000"/>
                <w:sz w:val="20"/>
                <w:szCs w:val="20"/>
                <w:lang w:val="en-CA" w:eastAsia="zh-CN"/>
              </w:rPr>
            </w:pPr>
            <w:r w:rsidRPr="005F30D4">
              <w:rPr>
                <w:b/>
                <w:bCs/>
                <w:color w:val="000000"/>
                <w:sz w:val="20"/>
                <w:szCs w:val="20"/>
                <w:lang w:val="en-CA" w:eastAsia="zh-CN"/>
              </w:rPr>
              <w:t>1,006.58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b/>
                <w:bCs/>
                <w:color w:val="000000"/>
                <w:sz w:val="20"/>
                <w:szCs w:val="20"/>
                <w:lang w:val="en-CA" w:eastAsia="zh-CN"/>
              </w:rPr>
            </w:pPr>
            <w:r w:rsidRPr="005F30D4">
              <w:rPr>
                <w:b/>
                <w:bCs/>
                <w:color w:val="000000"/>
                <w:sz w:val="20"/>
                <w:szCs w:val="20"/>
                <w:lang w:val="en-CA" w:eastAsia="zh-CN"/>
              </w:rPr>
              <w:t>1,003.30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b/>
                <w:bCs/>
                <w:color w:val="000000"/>
                <w:sz w:val="20"/>
                <w:szCs w:val="20"/>
                <w:lang w:val="en-CA" w:eastAsia="zh-CN"/>
              </w:rPr>
            </w:pPr>
            <w:r w:rsidRPr="005F30D4">
              <w:rPr>
                <w:b/>
                <w:bCs/>
                <w:color w:val="000000"/>
                <w:sz w:val="20"/>
                <w:szCs w:val="20"/>
                <w:lang w:val="en-CA" w:eastAsia="zh-CN"/>
              </w:rPr>
              <w:t>974.22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b/>
                <w:bCs/>
                <w:color w:val="000000"/>
                <w:sz w:val="20"/>
                <w:szCs w:val="20"/>
                <w:lang w:val="en-CA" w:eastAsia="zh-CN"/>
              </w:rPr>
            </w:pPr>
            <w:r w:rsidRPr="005F30D4">
              <w:rPr>
                <w:b/>
                <w:bCs/>
                <w:color w:val="000000"/>
                <w:sz w:val="20"/>
                <w:szCs w:val="20"/>
                <w:lang w:val="en-CA" w:eastAsia="zh-CN"/>
              </w:rPr>
              <w:t>929.53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b/>
                <w:bCs/>
                <w:color w:val="000000"/>
                <w:sz w:val="20"/>
                <w:szCs w:val="20"/>
                <w:lang w:val="en-CA" w:eastAsia="zh-CN"/>
              </w:rPr>
            </w:pPr>
          </w:p>
        </w:tc>
      </w:tr>
      <w:tr w:rsidR="0090551E" w:rsidRPr="005F30D4"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90551E" w:rsidRPr="005F30D4" w:rsidRDefault="0090551E" w:rsidP="0090551E">
            <w:pPr>
              <w:jc w:val="left"/>
              <w:rPr>
                <w:b/>
                <w:bCs/>
                <w:color w:val="000000"/>
                <w:sz w:val="20"/>
                <w:szCs w:val="20"/>
                <w:lang w:val="en-CA" w:eastAsia="zh-CN"/>
              </w:rPr>
            </w:pPr>
            <w:r w:rsidRPr="005F30D4">
              <w:rPr>
                <w:b/>
                <w:bCs/>
                <w:color w:val="000000"/>
                <w:sz w:val="20"/>
                <w:szCs w:val="20"/>
                <w:lang w:val="en-CA" w:eastAsia="zh-CN"/>
              </w:rPr>
              <w:t>ODP tonnes</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right"/>
              <w:rPr>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right"/>
              <w:rPr>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right"/>
              <w:rPr>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p>
        </w:tc>
      </w:tr>
      <w:tr w:rsidR="0090551E" w:rsidRPr="005F30D4"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90551E" w:rsidRPr="005F30D4" w:rsidRDefault="0090551E" w:rsidP="0090551E">
            <w:pPr>
              <w:jc w:val="left"/>
              <w:rPr>
                <w:color w:val="000000"/>
                <w:sz w:val="20"/>
                <w:szCs w:val="20"/>
                <w:lang w:val="en-CA" w:eastAsia="zh-CN"/>
              </w:rPr>
            </w:pPr>
            <w:r w:rsidRPr="005F30D4">
              <w:rPr>
                <w:color w:val="000000"/>
                <w:sz w:val="20"/>
                <w:szCs w:val="20"/>
                <w:lang w:val="en-CA" w:eastAsia="zh-CN"/>
              </w:rPr>
              <w:t>HCFC-22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48.19</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45.60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45.33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43.94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40.43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51.5</w:t>
            </w:r>
          </w:p>
        </w:tc>
      </w:tr>
      <w:tr w:rsidR="0090551E" w:rsidRPr="005F30D4"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90551E" w:rsidRPr="005F30D4" w:rsidRDefault="0090551E" w:rsidP="0090551E">
            <w:pPr>
              <w:jc w:val="left"/>
              <w:rPr>
                <w:color w:val="000000"/>
                <w:sz w:val="20"/>
                <w:szCs w:val="20"/>
                <w:lang w:val="en-CA" w:eastAsia="zh-CN"/>
              </w:rPr>
            </w:pPr>
            <w:r w:rsidRPr="005F30D4">
              <w:rPr>
                <w:color w:val="000000"/>
                <w:sz w:val="20"/>
                <w:szCs w:val="20"/>
                <w:lang w:val="en-CA" w:eastAsia="zh-CN"/>
              </w:rPr>
              <w:t>HCFC-123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0.054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0.051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0.058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0</w:t>
            </w:r>
          </w:p>
        </w:tc>
      </w:tr>
      <w:tr w:rsidR="0090551E" w:rsidRPr="005F30D4"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90551E" w:rsidRPr="005F30D4" w:rsidRDefault="0090551E" w:rsidP="0090551E">
            <w:pPr>
              <w:jc w:val="left"/>
              <w:rPr>
                <w:color w:val="000000"/>
                <w:sz w:val="20"/>
                <w:szCs w:val="20"/>
                <w:lang w:val="en-CA" w:eastAsia="zh-CN"/>
              </w:rPr>
            </w:pPr>
            <w:r w:rsidRPr="005F30D4">
              <w:rPr>
                <w:color w:val="000000"/>
                <w:sz w:val="20"/>
                <w:szCs w:val="20"/>
                <w:lang w:val="en-CA" w:eastAsia="zh-CN"/>
              </w:rPr>
              <w:t>HCFC-124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0.04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0</w:t>
            </w:r>
          </w:p>
        </w:tc>
      </w:tr>
      <w:tr w:rsidR="0090551E" w:rsidRPr="005F30D4"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90551E" w:rsidRPr="005F30D4" w:rsidRDefault="0090551E" w:rsidP="0090551E">
            <w:pPr>
              <w:jc w:val="left"/>
              <w:rPr>
                <w:color w:val="000000"/>
                <w:sz w:val="20"/>
                <w:szCs w:val="20"/>
                <w:lang w:val="en-CA" w:eastAsia="zh-CN"/>
              </w:rPr>
            </w:pPr>
            <w:r w:rsidRPr="005F30D4">
              <w:rPr>
                <w:color w:val="000000"/>
                <w:sz w:val="20"/>
                <w:szCs w:val="20"/>
                <w:lang w:val="en-CA" w:eastAsia="zh-CN"/>
              </w:rPr>
              <w:t>HCFC-141b</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0.86</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0.38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0.39</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0.22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0.21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0.4</w:t>
            </w:r>
          </w:p>
        </w:tc>
      </w:tr>
      <w:tr w:rsidR="0090551E" w:rsidRPr="005F30D4"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90551E" w:rsidRPr="005F30D4" w:rsidRDefault="0090551E" w:rsidP="0090551E">
            <w:pPr>
              <w:jc w:val="left"/>
              <w:rPr>
                <w:b/>
                <w:bCs/>
                <w:color w:val="000000"/>
                <w:sz w:val="20"/>
                <w:szCs w:val="20"/>
                <w:lang w:val="en-CA" w:eastAsia="zh-CN"/>
              </w:rPr>
            </w:pPr>
            <w:r w:rsidRPr="005F30D4">
              <w:rPr>
                <w:b/>
                <w:bCs/>
                <w:color w:val="000000"/>
                <w:sz w:val="20"/>
                <w:szCs w:val="20"/>
                <w:lang w:val="en-CA" w:eastAsia="zh-CN"/>
              </w:rPr>
              <w:t>Sub-total (ODP tonnes)</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b/>
                <w:bCs/>
                <w:color w:val="000000"/>
                <w:sz w:val="20"/>
                <w:szCs w:val="20"/>
                <w:lang w:val="en-CA" w:eastAsia="zh-CN"/>
              </w:rPr>
            </w:pPr>
            <w:r w:rsidRPr="005F30D4">
              <w:rPr>
                <w:b/>
                <w:bCs/>
                <w:color w:val="000000"/>
                <w:sz w:val="20"/>
                <w:szCs w:val="20"/>
                <w:lang w:val="en-CA" w:eastAsia="zh-CN"/>
              </w:rPr>
              <w:t>49.14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b/>
                <w:bCs/>
                <w:color w:val="000000"/>
                <w:sz w:val="20"/>
                <w:szCs w:val="20"/>
                <w:lang w:val="en-CA" w:eastAsia="zh-CN"/>
              </w:rPr>
            </w:pPr>
            <w:r w:rsidRPr="005F30D4">
              <w:rPr>
                <w:b/>
                <w:bCs/>
                <w:color w:val="000000"/>
                <w:sz w:val="20"/>
                <w:szCs w:val="20"/>
                <w:lang w:val="en-CA" w:eastAsia="zh-CN"/>
              </w:rPr>
              <w:t>45.98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b/>
                <w:bCs/>
                <w:color w:val="000000"/>
                <w:sz w:val="20"/>
                <w:szCs w:val="20"/>
                <w:lang w:val="en-CA" w:eastAsia="zh-CN"/>
              </w:rPr>
            </w:pPr>
            <w:r w:rsidRPr="005F30D4">
              <w:rPr>
                <w:b/>
                <w:bCs/>
                <w:color w:val="000000"/>
                <w:sz w:val="20"/>
                <w:szCs w:val="20"/>
                <w:lang w:val="en-CA" w:eastAsia="zh-CN"/>
              </w:rPr>
              <w:t>45.77</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b/>
                <w:bCs/>
                <w:color w:val="000000"/>
                <w:sz w:val="20"/>
                <w:szCs w:val="20"/>
                <w:lang w:val="en-CA" w:eastAsia="zh-CN"/>
              </w:rPr>
            </w:pPr>
            <w:r w:rsidRPr="005F30D4">
              <w:rPr>
                <w:b/>
                <w:bCs/>
                <w:color w:val="000000"/>
                <w:sz w:val="20"/>
                <w:szCs w:val="20"/>
                <w:lang w:val="en-CA" w:eastAsia="zh-CN"/>
              </w:rPr>
              <w:t>44.21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b/>
                <w:bCs/>
                <w:color w:val="000000"/>
                <w:sz w:val="20"/>
                <w:szCs w:val="20"/>
                <w:lang w:val="en-CA" w:eastAsia="zh-CN"/>
              </w:rPr>
            </w:pPr>
            <w:r w:rsidRPr="005F30D4">
              <w:rPr>
                <w:b/>
                <w:bCs/>
                <w:color w:val="000000"/>
                <w:sz w:val="20"/>
                <w:szCs w:val="20"/>
                <w:lang w:val="en-CA" w:eastAsia="zh-CN"/>
              </w:rPr>
              <w:t>40.65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b/>
                <w:bCs/>
                <w:color w:val="000000"/>
                <w:sz w:val="20"/>
                <w:szCs w:val="20"/>
                <w:lang w:val="en-CA" w:eastAsia="zh-CN"/>
              </w:rPr>
            </w:pPr>
            <w:r w:rsidRPr="005F30D4">
              <w:rPr>
                <w:b/>
                <w:bCs/>
                <w:color w:val="000000"/>
                <w:sz w:val="20"/>
                <w:szCs w:val="20"/>
                <w:lang w:val="en-CA" w:eastAsia="zh-CN"/>
              </w:rPr>
              <w:t>51.9</w:t>
            </w:r>
          </w:p>
        </w:tc>
      </w:tr>
      <w:tr w:rsidR="0090551E" w:rsidRPr="005F30D4"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90551E" w:rsidRPr="005F30D4" w:rsidRDefault="0090551E" w:rsidP="0090551E">
            <w:pPr>
              <w:jc w:val="left"/>
              <w:rPr>
                <w:color w:val="000000"/>
                <w:sz w:val="20"/>
                <w:szCs w:val="20"/>
                <w:lang w:val="en-CA" w:eastAsia="zh-CN"/>
              </w:rPr>
            </w:pPr>
            <w:r w:rsidRPr="005F30D4">
              <w:rPr>
                <w:color w:val="000000"/>
                <w:sz w:val="20"/>
                <w:szCs w:val="20"/>
                <w:lang w:val="en-CA" w:eastAsia="zh-CN"/>
              </w:rPr>
              <w:t>HCFC-141b in imported pre-blended polyols</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rsidR="0090551E" w:rsidRPr="00494F5F" w:rsidRDefault="0090551E" w:rsidP="0090551E">
            <w:pPr>
              <w:jc w:val="right"/>
              <w:rPr>
                <w:color w:val="000000"/>
                <w:sz w:val="20"/>
                <w:szCs w:val="20"/>
                <w:lang w:val="en-CA" w:eastAsia="zh-CN"/>
              </w:rPr>
            </w:pPr>
            <w:r w:rsidRPr="00494F5F">
              <w:rPr>
                <w:color w:val="000000"/>
                <w:sz w:val="20"/>
                <w:szCs w:val="20"/>
                <w:lang w:val="en-CA" w:eastAsia="zh-CN"/>
              </w:rPr>
              <w:t>9.9</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494F5F" w:rsidRDefault="0090551E" w:rsidP="0090551E">
            <w:pPr>
              <w:jc w:val="right"/>
              <w:rPr>
                <w:color w:val="000000"/>
                <w:sz w:val="20"/>
                <w:szCs w:val="20"/>
                <w:lang w:val="en-CA" w:eastAsia="zh-CN"/>
              </w:rPr>
            </w:pPr>
            <w:r w:rsidRPr="00494F5F">
              <w:rPr>
                <w:color w:val="000000"/>
                <w:sz w:val="20"/>
                <w:szCs w:val="20"/>
                <w:lang w:val="en-CA" w:eastAsia="zh-CN"/>
              </w:rPr>
              <w:t>19.15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19.03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18.75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21.17</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color w:val="000000"/>
                <w:sz w:val="20"/>
                <w:szCs w:val="20"/>
                <w:lang w:val="en-CA" w:eastAsia="zh-CN"/>
              </w:rPr>
            </w:pPr>
            <w:r w:rsidRPr="005F30D4">
              <w:rPr>
                <w:color w:val="000000"/>
                <w:sz w:val="20"/>
                <w:szCs w:val="20"/>
                <w:lang w:val="en-CA" w:eastAsia="zh-CN"/>
              </w:rPr>
              <w:t>10.11*</w:t>
            </w:r>
          </w:p>
        </w:tc>
      </w:tr>
      <w:tr w:rsidR="0090551E" w:rsidRPr="005F30D4"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90551E" w:rsidRPr="005F30D4" w:rsidRDefault="0090551E" w:rsidP="0090551E">
            <w:pPr>
              <w:jc w:val="left"/>
              <w:rPr>
                <w:b/>
                <w:bCs/>
                <w:color w:val="000000"/>
                <w:sz w:val="20"/>
                <w:szCs w:val="20"/>
                <w:lang w:val="en-CA" w:eastAsia="zh-CN"/>
              </w:rPr>
            </w:pPr>
            <w:r w:rsidRPr="005F30D4">
              <w:rPr>
                <w:b/>
                <w:bCs/>
                <w:color w:val="000000"/>
                <w:sz w:val="20"/>
                <w:szCs w:val="20"/>
                <w:lang w:val="en-CA" w:eastAsia="zh-CN"/>
              </w:rPr>
              <w:t>Total (ODP tonnes)</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right"/>
              <w:rPr>
                <w:b/>
                <w:bCs/>
                <w:color w:val="000000"/>
                <w:sz w:val="20"/>
                <w:szCs w:val="20"/>
                <w:lang w:val="en-CA" w:eastAsia="zh-CN"/>
              </w:rPr>
            </w:pPr>
            <w:r w:rsidRPr="005F30D4">
              <w:rPr>
                <w:b/>
                <w:bCs/>
                <w:color w:val="000000"/>
                <w:sz w:val="20"/>
                <w:szCs w:val="20"/>
                <w:lang w:val="en-CA" w:eastAsia="zh-CN"/>
              </w:rPr>
              <w:t>59.05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b/>
                <w:bCs/>
                <w:color w:val="000000"/>
                <w:sz w:val="20"/>
                <w:szCs w:val="20"/>
                <w:lang w:val="en-CA" w:eastAsia="zh-CN"/>
              </w:rPr>
            </w:pPr>
            <w:r w:rsidRPr="005F30D4">
              <w:rPr>
                <w:b/>
                <w:bCs/>
                <w:color w:val="000000"/>
                <w:sz w:val="20"/>
                <w:szCs w:val="20"/>
                <w:lang w:val="en-CA" w:eastAsia="zh-CN"/>
              </w:rPr>
              <w:t>65.13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b/>
                <w:bCs/>
                <w:color w:val="000000"/>
                <w:sz w:val="20"/>
                <w:szCs w:val="20"/>
                <w:lang w:val="en-CA" w:eastAsia="zh-CN"/>
              </w:rPr>
            </w:pPr>
            <w:r w:rsidRPr="005F30D4">
              <w:rPr>
                <w:b/>
                <w:bCs/>
                <w:color w:val="000000"/>
                <w:sz w:val="20"/>
                <w:szCs w:val="20"/>
                <w:lang w:val="en-CA" w:eastAsia="zh-CN"/>
              </w:rPr>
              <w:t>64.80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b/>
                <w:bCs/>
                <w:color w:val="000000"/>
                <w:sz w:val="20"/>
                <w:szCs w:val="20"/>
                <w:lang w:val="en-CA" w:eastAsia="zh-CN"/>
              </w:rPr>
            </w:pPr>
            <w:r w:rsidRPr="005F30D4">
              <w:rPr>
                <w:b/>
                <w:bCs/>
                <w:color w:val="000000"/>
                <w:sz w:val="20"/>
                <w:szCs w:val="20"/>
                <w:lang w:val="en-CA" w:eastAsia="zh-CN"/>
              </w:rPr>
              <w:t>62.97</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b/>
                <w:bCs/>
                <w:color w:val="000000"/>
                <w:sz w:val="20"/>
                <w:szCs w:val="20"/>
                <w:lang w:val="en-CA" w:eastAsia="zh-CN"/>
              </w:rPr>
            </w:pPr>
            <w:r w:rsidRPr="005F30D4">
              <w:rPr>
                <w:b/>
                <w:bCs/>
                <w:color w:val="000000"/>
                <w:sz w:val="20"/>
                <w:szCs w:val="20"/>
                <w:lang w:val="en-CA" w:eastAsia="zh-CN"/>
              </w:rPr>
              <w:t>61.82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rsidR="0090551E" w:rsidRPr="005F30D4" w:rsidRDefault="0090551E" w:rsidP="0090551E">
            <w:pPr>
              <w:jc w:val="right"/>
              <w:rPr>
                <w:b/>
                <w:bCs/>
                <w:color w:val="000000"/>
                <w:sz w:val="20"/>
                <w:szCs w:val="20"/>
                <w:lang w:val="en-CA" w:eastAsia="zh-CN"/>
              </w:rPr>
            </w:pPr>
          </w:p>
        </w:tc>
      </w:tr>
    </w:tbl>
    <w:p w:rsidR="0090551E" w:rsidRPr="005F30D4" w:rsidRDefault="0090551E" w:rsidP="0090551E">
      <w:pPr>
        <w:rPr>
          <w:sz w:val="20"/>
          <w:szCs w:val="20"/>
          <w:lang w:val="en-CA"/>
        </w:rPr>
      </w:pPr>
      <w:r w:rsidRPr="005F30D4">
        <w:rPr>
          <w:sz w:val="20"/>
          <w:szCs w:val="20"/>
          <w:lang w:val="en-CA"/>
        </w:rPr>
        <w:t>*Average consumption between 2007 and 2009.</w:t>
      </w:r>
      <w:r>
        <w:rPr>
          <w:sz w:val="20"/>
          <w:szCs w:val="20"/>
          <w:lang w:val="en-CA"/>
        </w:rPr>
        <w:t xml:space="preserve">  </w:t>
      </w:r>
    </w:p>
    <w:p w:rsidR="0090551E" w:rsidRDefault="0090551E" w:rsidP="0090551E">
      <w:pPr>
        <w:rPr>
          <w:lang w:val="en-CA"/>
        </w:rPr>
      </w:pPr>
    </w:p>
    <w:p w:rsidR="0090551E" w:rsidRPr="00494F5F" w:rsidRDefault="0090551E" w:rsidP="0090551E">
      <w:pPr>
        <w:pStyle w:val="Heading1"/>
        <w:tabs>
          <w:tab w:val="clear" w:pos="0"/>
          <w:tab w:val="num" w:pos="568"/>
        </w:tabs>
        <w:rPr>
          <w:lang w:val="en-CA"/>
        </w:rPr>
      </w:pPr>
      <w:r w:rsidRPr="00AF7CB3">
        <w:rPr>
          <w:lang w:eastAsia="zh-CN"/>
        </w:rPr>
        <w:t>The HCFC consumption in Bahrain has been decreasing due to the enforcement of the licensing and quota system</w:t>
      </w:r>
      <w:r>
        <w:rPr>
          <w:lang w:eastAsia="zh-CN"/>
        </w:rPr>
        <w:t>,</w:t>
      </w:r>
      <w:r w:rsidRPr="00AF7CB3">
        <w:rPr>
          <w:lang w:eastAsia="zh-CN"/>
        </w:rPr>
        <w:t xml:space="preserve"> the </w:t>
      </w:r>
      <w:r>
        <w:rPr>
          <w:lang w:eastAsia="zh-CN"/>
        </w:rPr>
        <w:t xml:space="preserve">conversion of the </w:t>
      </w:r>
      <w:r w:rsidRPr="00AF7CB3">
        <w:rPr>
          <w:lang w:eastAsia="zh-CN"/>
        </w:rPr>
        <w:t xml:space="preserve">HCFC-22-based AC manufacturing sector </w:t>
      </w:r>
      <w:r>
        <w:rPr>
          <w:lang w:eastAsia="zh-CN"/>
        </w:rPr>
        <w:t xml:space="preserve">to </w:t>
      </w:r>
      <w:r w:rsidRPr="00AF7CB3">
        <w:rPr>
          <w:lang w:eastAsia="zh-CN"/>
        </w:rPr>
        <w:t>other alternatives</w:t>
      </w:r>
      <w:r>
        <w:rPr>
          <w:lang w:eastAsia="zh-CN"/>
        </w:rPr>
        <w:t>, and the phase-out activities so far implemented in the refrigeration servicing sector</w:t>
      </w:r>
      <w:r w:rsidRPr="00494F5F">
        <w:rPr>
          <w:lang w:eastAsia="zh-CN"/>
        </w:rPr>
        <w:t xml:space="preserve">. The HCFC-141b contained in imported pre-blended polyols has slightly increased due to </w:t>
      </w:r>
      <w:r>
        <w:rPr>
          <w:lang w:eastAsia="zh-CN"/>
        </w:rPr>
        <w:t>economic development</w:t>
      </w:r>
      <w:r w:rsidRPr="00494F5F">
        <w:rPr>
          <w:lang w:eastAsia="zh-CN"/>
        </w:rPr>
        <w:t>. The Government is considering addressing this consumption during implementation of stage II.</w:t>
      </w:r>
    </w:p>
    <w:p w:rsidR="0090551E" w:rsidRPr="00FE3307" w:rsidRDefault="0090551E" w:rsidP="0090551E">
      <w:pPr>
        <w:rPr>
          <w:i/>
          <w:lang w:val="en-CA"/>
        </w:rPr>
      </w:pPr>
      <w:r w:rsidRPr="00FE3307">
        <w:rPr>
          <w:i/>
          <w:lang w:val="en-CA"/>
        </w:rPr>
        <w:t>Country programme (CP) implementation report</w:t>
      </w:r>
    </w:p>
    <w:p w:rsidR="0090551E" w:rsidRPr="00FE3307" w:rsidRDefault="0090551E" w:rsidP="0090551E">
      <w:pPr>
        <w:rPr>
          <w:lang w:val="en-CA"/>
        </w:rPr>
      </w:pPr>
    </w:p>
    <w:p w:rsidR="0090551E" w:rsidRDefault="0090551E" w:rsidP="0090551E">
      <w:pPr>
        <w:pStyle w:val="Heading1"/>
        <w:numPr>
          <w:ilvl w:val="0"/>
          <w:numId w:val="22"/>
        </w:numPr>
        <w:rPr>
          <w:lang w:val="en-CA"/>
        </w:rPr>
      </w:pPr>
      <w:r>
        <w:rPr>
          <w:lang w:val="en-CA"/>
        </w:rPr>
        <w:t xml:space="preserve">The Government of Bahrain reported HCFC sector consumption data under the 2018 CP implementation report that is 1.11 ODP tonnes less than the amount reported under Article 7 of the Montreal Protocol. This is due to additional HCFC-22 imported for stockpiling.  </w:t>
      </w:r>
    </w:p>
    <w:p w:rsidR="0090551E" w:rsidRPr="00FE3307" w:rsidRDefault="0090551E" w:rsidP="0090551E">
      <w:pPr>
        <w:rPr>
          <w:i/>
          <w:lang w:val="en-CA"/>
        </w:rPr>
      </w:pPr>
      <w:r w:rsidRPr="00FE3307">
        <w:rPr>
          <w:i/>
          <w:lang w:val="en-CA"/>
        </w:rPr>
        <w:t xml:space="preserve">Verification report </w:t>
      </w:r>
    </w:p>
    <w:p w:rsidR="0090551E" w:rsidRPr="00FE3307" w:rsidRDefault="0090551E" w:rsidP="0090551E">
      <w:pPr>
        <w:rPr>
          <w:lang w:val="en-CA"/>
        </w:rPr>
      </w:pPr>
    </w:p>
    <w:p w:rsidR="0090551E" w:rsidRPr="00EC2453" w:rsidRDefault="0090551E" w:rsidP="0090551E">
      <w:pPr>
        <w:pStyle w:val="Heading1"/>
        <w:keepNext/>
        <w:tabs>
          <w:tab w:val="clear" w:pos="0"/>
          <w:tab w:val="num" w:pos="568"/>
        </w:tabs>
        <w:rPr>
          <w:lang w:val="en-CA"/>
        </w:rPr>
      </w:pPr>
      <w:r w:rsidRPr="00FE3307">
        <w:rPr>
          <w:lang w:val="en-CA"/>
        </w:rPr>
        <w:t>The verification report confirmed that the Government is implementing a licensing and quota system for HCFC imports and exports</w:t>
      </w:r>
      <w:r>
        <w:rPr>
          <w:lang w:val="en-CA"/>
        </w:rPr>
        <w:t>,</w:t>
      </w:r>
      <w:r w:rsidRPr="00FE3307">
        <w:rPr>
          <w:lang w:val="en-CA"/>
        </w:rPr>
        <w:t xml:space="preserve"> and that the</w:t>
      </w:r>
      <w:r>
        <w:rPr>
          <w:lang w:val="en-CA"/>
        </w:rPr>
        <w:t xml:space="preserve"> total consumption of HCFCs from </w:t>
      </w:r>
      <w:r w:rsidRPr="00EC2453">
        <w:rPr>
          <w:lang w:val="en-CA"/>
        </w:rPr>
        <w:t>2015 to 2018 w</w:t>
      </w:r>
      <w:r>
        <w:rPr>
          <w:lang w:val="en-CA"/>
        </w:rPr>
        <w:t>as</w:t>
      </w:r>
      <w:r w:rsidRPr="00EC2453">
        <w:rPr>
          <w:lang w:val="en-CA"/>
        </w:rPr>
        <w:t xml:space="preserve"> </w:t>
      </w:r>
      <w:r w:rsidRPr="00595FC3">
        <w:rPr>
          <w:lang w:val="en-CA"/>
        </w:rPr>
        <w:t xml:space="preserve">45.98, 45.72, 44.16 and 40.64 ODP tonnes, which are </w:t>
      </w:r>
      <w:r>
        <w:rPr>
          <w:lang w:val="en-CA"/>
        </w:rPr>
        <w:t>consistent with the</w:t>
      </w:r>
      <w:r w:rsidRPr="00595FC3">
        <w:rPr>
          <w:lang w:val="en-CA"/>
        </w:rPr>
        <w:t xml:space="preserve"> A7 data</w:t>
      </w:r>
      <w:r>
        <w:rPr>
          <w:lang w:val="en-CA"/>
        </w:rPr>
        <w:t xml:space="preserve"> </w:t>
      </w:r>
      <w:r w:rsidRPr="00EC2453">
        <w:rPr>
          <w:lang w:val="en-CA"/>
        </w:rPr>
        <w:t xml:space="preserve">respectively. </w:t>
      </w:r>
      <w:r w:rsidRPr="00FE3307">
        <w:rPr>
          <w:lang w:val="en-CA"/>
        </w:rPr>
        <w:t xml:space="preserve">The </w:t>
      </w:r>
      <w:r w:rsidRPr="00FE3307">
        <w:rPr>
          <w:lang w:val="en-CA"/>
        </w:rPr>
        <w:lastRenderedPageBreak/>
        <w:t>verification concluded that</w:t>
      </w:r>
      <w:r>
        <w:rPr>
          <w:lang w:val="en-CA"/>
        </w:rPr>
        <w:t xml:space="preserve"> Bahrain</w:t>
      </w:r>
      <w:r w:rsidRPr="00FE3307">
        <w:rPr>
          <w:lang w:val="en-CA"/>
        </w:rPr>
        <w:t xml:space="preserve"> </w:t>
      </w:r>
      <w:r w:rsidRPr="00EC2453">
        <w:rPr>
          <w:lang w:val="en-CA"/>
        </w:rPr>
        <w:t xml:space="preserve">is in compliance </w:t>
      </w:r>
      <w:r>
        <w:rPr>
          <w:lang w:val="en-CA"/>
        </w:rPr>
        <w:t>with the control targets set in the Agreement with the Executive Committee</w:t>
      </w:r>
      <w:r w:rsidRPr="00EC2453">
        <w:rPr>
          <w:lang w:val="en-CA"/>
        </w:rPr>
        <w:t>.</w:t>
      </w:r>
    </w:p>
    <w:p w:rsidR="0090551E" w:rsidRPr="00FE3307" w:rsidRDefault="0090551E" w:rsidP="0090551E">
      <w:pPr>
        <w:rPr>
          <w:u w:val="single"/>
          <w:lang w:val="en-CA"/>
        </w:rPr>
      </w:pPr>
      <w:r w:rsidRPr="00FE3307">
        <w:rPr>
          <w:u w:val="single"/>
          <w:lang w:val="en-CA"/>
        </w:rPr>
        <w:t xml:space="preserve">Progress report on the implementation of the </w:t>
      </w:r>
      <w:r>
        <w:rPr>
          <w:u w:val="single"/>
          <w:lang w:val="en-CA"/>
        </w:rPr>
        <w:t>second</w:t>
      </w:r>
      <w:r w:rsidRPr="00FE3307">
        <w:rPr>
          <w:u w:val="single"/>
          <w:lang w:val="en-CA"/>
        </w:rPr>
        <w:t xml:space="preserve"> tranche of the HPMP</w:t>
      </w:r>
    </w:p>
    <w:p w:rsidR="0090551E" w:rsidRPr="00FE3307" w:rsidRDefault="0090551E" w:rsidP="0090551E">
      <w:pPr>
        <w:rPr>
          <w:lang w:val="en-CA"/>
        </w:rPr>
      </w:pPr>
    </w:p>
    <w:p w:rsidR="0090551E" w:rsidRDefault="0090551E" w:rsidP="0090551E">
      <w:pPr>
        <w:rPr>
          <w:i/>
          <w:lang w:val="en-CA"/>
        </w:rPr>
      </w:pPr>
      <w:r w:rsidRPr="00FE3307">
        <w:rPr>
          <w:i/>
          <w:lang w:val="en-CA"/>
        </w:rPr>
        <w:t>Legal framework</w:t>
      </w:r>
    </w:p>
    <w:p w:rsidR="0090551E" w:rsidRDefault="0090551E" w:rsidP="0090551E">
      <w:pPr>
        <w:rPr>
          <w:i/>
          <w:lang w:val="en-CA"/>
        </w:rPr>
      </w:pPr>
    </w:p>
    <w:p w:rsidR="0090551E" w:rsidRPr="00013527" w:rsidRDefault="0090551E" w:rsidP="0090551E">
      <w:pPr>
        <w:pStyle w:val="Heading1"/>
        <w:tabs>
          <w:tab w:val="clear" w:pos="0"/>
          <w:tab w:val="num" w:pos="568"/>
        </w:tabs>
        <w:rPr>
          <w:lang w:val="en-CA"/>
        </w:rPr>
      </w:pPr>
      <w:r w:rsidRPr="00013527">
        <w:rPr>
          <w:lang w:val="en-CA"/>
        </w:rPr>
        <w:t xml:space="preserve">Bahrain has established an operational licensing and quota system for HCFCs. The Supreme Council for the Environment (SCE) establishes the import quota based on the maximum allowable consumption under the Montreal Protocol and distributes it among importers according to their historical imports. </w:t>
      </w:r>
    </w:p>
    <w:p w:rsidR="0090551E" w:rsidRPr="00A26C49" w:rsidRDefault="0090551E" w:rsidP="0090551E">
      <w:pPr>
        <w:pStyle w:val="Heading1"/>
        <w:rPr>
          <w:lang w:val="en-CA"/>
        </w:rPr>
      </w:pPr>
      <w:r w:rsidRPr="00447978">
        <w:rPr>
          <w:lang w:val="en-CA"/>
        </w:rPr>
        <w:t>The Government has issued Law 54/2014 to enforce the Unified Regulation of the Gulf Cooperation Council fo</w:t>
      </w:r>
      <w:r>
        <w:rPr>
          <w:lang w:val="en-CA"/>
        </w:rPr>
        <w:t>r Arabian Gulf States (GCC). This</w:t>
      </w:r>
      <w:r w:rsidRPr="00447978">
        <w:rPr>
          <w:lang w:val="en-CA"/>
        </w:rPr>
        <w:t xml:space="preserve"> </w:t>
      </w:r>
      <w:r>
        <w:rPr>
          <w:lang w:val="en-CA"/>
        </w:rPr>
        <w:t>R</w:t>
      </w:r>
      <w:r w:rsidRPr="00447978">
        <w:rPr>
          <w:lang w:val="en-CA"/>
        </w:rPr>
        <w:t xml:space="preserve">egulation controls import, export and trade of ODS and ODS-based </w:t>
      </w:r>
      <w:r>
        <w:rPr>
          <w:lang w:val="en-CA"/>
        </w:rPr>
        <w:t xml:space="preserve">equipment </w:t>
      </w:r>
      <w:r w:rsidRPr="00447978">
        <w:rPr>
          <w:lang w:val="en-CA"/>
        </w:rPr>
        <w:t>among GCC countries</w:t>
      </w:r>
      <w:r>
        <w:rPr>
          <w:lang w:val="en-CA"/>
        </w:rPr>
        <w:t xml:space="preserve">; it </w:t>
      </w:r>
      <w:r w:rsidRPr="00447978">
        <w:rPr>
          <w:lang w:val="en-CA"/>
        </w:rPr>
        <w:t>sets penalties for violations</w:t>
      </w:r>
      <w:r>
        <w:rPr>
          <w:lang w:val="en-CA"/>
        </w:rPr>
        <w:t xml:space="preserve"> </w:t>
      </w:r>
      <w:r w:rsidRPr="00447978">
        <w:rPr>
          <w:lang w:val="en-CA"/>
        </w:rPr>
        <w:t>and mandates the SCE to issue the respective by</w:t>
      </w:r>
      <w:r>
        <w:rPr>
          <w:lang w:val="en-CA"/>
        </w:rPr>
        <w:t>-</w:t>
      </w:r>
      <w:r w:rsidRPr="00447978">
        <w:rPr>
          <w:lang w:val="en-CA"/>
        </w:rPr>
        <w:t>laws. The by</w:t>
      </w:r>
      <w:r>
        <w:rPr>
          <w:lang w:val="en-CA"/>
        </w:rPr>
        <w:t>-</w:t>
      </w:r>
      <w:r w:rsidRPr="00447978">
        <w:rPr>
          <w:lang w:val="en-CA"/>
        </w:rPr>
        <w:t xml:space="preserve">law </w:t>
      </w:r>
      <w:r w:rsidRPr="00447978">
        <w:t xml:space="preserve">for controlling ODS and ODS equipment </w:t>
      </w:r>
      <w:r>
        <w:t>has</w:t>
      </w:r>
      <w:r w:rsidRPr="00447978">
        <w:t xml:space="preserve"> been completed and </w:t>
      </w:r>
      <w:r>
        <w:t>is at</w:t>
      </w:r>
      <w:r w:rsidRPr="00447978">
        <w:t xml:space="preserve"> the final stage of enacting</w:t>
      </w:r>
      <w:r>
        <w:t xml:space="preserve">; it </w:t>
      </w:r>
      <w:r>
        <w:rPr>
          <w:lang w:val="en-CA"/>
        </w:rPr>
        <w:t xml:space="preserve">covers the control of trade of substances and equipment; mandatory certification of refrigeration technicians and service companies; prohibition of venting refrigerants into the atmosphere; mandatory recovery and reclaim of refrigerants; control of refrigerant containers; and monitoring leaks of large-sized applications. </w:t>
      </w:r>
    </w:p>
    <w:p w:rsidR="0090551E" w:rsidRPr="00FE3307" w:rsidRDefault="0090551E" w:rsidP="0090551E">
      <w:pPr>
        <w:rPr>
          <w:i/>
          <w:lang w:val="en-CA"/>
        </w:rPr>
      </w:pPr>
      <w:r w:rsidRPr="00FE3307">
        <w:rPr>
          <w:i/>
          <w:lang w:val="en-CA"/>
        </w:rPr>
        <w:t>Manufacturing sector</w:t>
      </w:r>
    </w:p>
    <w:p w:rsidR="0090551E" w:rsidRPr="00FE3307" w:rsidRDefault="0090551E" w:rsidP="0090551E">
      <w:pPr>
        <w:rPr>
          <w:lang w:val="en-CA"/>
        </w:rPr>
      </w:pPr>
    </w:p>
    <w:p w:rsidR="0090551E" w:rsidRPr="00526C5C" w:rsidRDefault="0090551E" w:rsidP="0090551E">
      <w:pPr>
        <w:pStyle w:val="Heading1"/>
        <w:tabs>
          <w:tab w:val="clear" w:pos="0"/>
          <w:tab w:val="num" w:pos="568"/>
        </w:tabs>
      </w:pPr>
      <w:r w:rsidRPr="00526C5C">
        <w:rPr>
          <w:rFonts w:cs="Tahoma"/>
        </w:rPr>
        <w:t xml:space="preserve">Subsequent to the approval of the project </w:t>
      </w:r>
      <w:r>
        <w:rPr>
          <w:rFonts w:cs="Tahoma"/>
        </w:rPr>
        <w:t>to convert one</w:t>
      </w:r>
      <w:r w:rsidRPr="00526C5C">
        <w:rPr>
          <w:rFonts w:cs="Tahoma"/>
        </w:rPr>
        <w:t xml:space="preserve"> manufacturing lines in</w:t>
      </w:r>
      <w:r w:rsidRPr="00526C5C">
        <w:t xml:space="preserve"> </w:t>
      </w:r>
      <w:r w:rsidRPr="00526C5C">
        <w:rPr>
          <w:rFonts w:cs="Tahoma"/>
        </w:rPr>
        <w:t xml:space="preserve">AGM, test and trial of two alternative technologies </w:t>
      </w:r>
      <w:r>
        <w:rPr>
          <w:rFonts w:cs="Tahoma"/>
        </w:rPr>
        <w:t xml:space="preserve">for both split and central unit </w:t>
      </w:r>
      <w:r w:rsidRPr="00526C5C">
        <w:rPr>
          <w:rFonts w:cs="Tahoma"/>
        </w:rPr>
        <w:t>were undertaken. As t</w:t>
      </w:r>
      <w:r w:rsidRPr="00526C5C">
        <w:t xml:space="preserve">he Government and AGM agreed to cancel the project, the funding </w:t>
      </w:r>
      <w:r w:rsidRPr="00426958">
        <w:t xml:space="preserve">approved in principle for covering </w:t>
      </w:r>
      <w:r w:rsidRPr="00526C5C">
        <w:t xml:space="preserve">the cost of conversion, which was scheduled in the third and fourth tranches, would not be requested. </w:t>
      </w:r>
    </w:p>
    <w:p w:rsidR="0090551E" w:rsidRPr="00CB7747" w:rsidRDefault="0090551E" w:rsidP="0090551E">
      <w:pPr>
        <w:pStyle w:val="Heading1"/>
        <w:numPr>
          <w:ilvl w:val="0"/>
          <w:numId w:val="0"/>
        </w:numPr>
        <w:rPr>
          <w:lang w:eastAsia="zh-CN"/>
        </w:rPr>
      </w:pPr>
      <w:r w:rsidRPr="00526C5C">
        <w:rPr>
          <w:i/>
          <w:lang w:val="en-CA"/>
        </w:rPr>
        <w:t>Refrigeration servicing</w:t>
      </w:r>
      <w:r w:rsidRPr="00CB7747">
        <w:rPr>
          <w:i/>
          <w:lang w:val="en-CA"/>
        </w:rPr>
        <w:t xml:space="preserve"> sector</w:t>
      </w:r>
    </w:p>
    <w:p w:rsidR="0090551E" w:rsidRPr="004555F0" w:rsidRDefault="0090551E" w:rsidP="0090551E">
      <w:pPr>
        <w:pStyle w:val="Heading1"/>
        <w:numPr>
          <w:ilvl w:val="0"/>
          <w:numId w:val="22"/>
        </w:numPr>
        <w:rPr>
          <w:lang w:val="en-CA"/>
        </w:rPr>
      </w:pPr>
      <w:r w:rsidRPr="004555F0">
        <w:rPr>
          <w:lang w:val="en-CA"/>
        </w:rPr>
        <w:t xml:space="preserve">The following activities were conducted during the second tranche: </w:t>
      </w:r>
    </w:p>
    <w:p w:rsidR="0090551E" w:rsidRDefault="0090551E" w:rsidP="0090551E">
      <w:pPr>
        <w:pStyle w:val="Heading2"/>
        <w:numPr>
          <w:ilvl w:val="1"/>
          <w:numId w:val="1"/>
        </w:numPr>
        <w:rPr>
          <w:lang w:val="en-CA"/>
        </w:rPr>
      </w:pPr>
      <w:r w:rsidRPr="004555F0">
        <w:rPr>
          <w:lang w:val="en-CA"/>
        </w:rPr>
        <w:t xml:space="preserve">Five training workshops </w:t>
      </w:r>
      <w:r>
        <w:rPr>
          <w:lang w:val="en-CA"/>
        </w:rPr>
        <w:t xml:space="preserve">were conducted </w:t>
      </w:r>
      <w:r w:rsidRPr="004555F0">
        <w:rPr>
          <w:lang w:val="en-CA"/>
        </w:rPr>
        <w:t>and 100 customs officers, government officials, importers and distributors</w:t>
      </w:r>
      <w:r>
        <w:rPr>
          <w:lang w:val="en-CA"/>
        </w:rPr>
        <w:t xml:space="preserve"> have been trained</w:t>
      </w:r>
      <w:r w:rsidRPr="004555F0">
        <w:rPr>
          <w:lang w:val="en-CA"/>
        </w:rPr>
        <w:t xml:space="preserve"> </w:t>
      </w:r>
      <w:r>
        <w:rPr>
          <w:lang w:val="en-CA"/>
        </w:rPr>
        <w:t>i</w:t>
      </w:r>
      <w:r w:rsidRPr="004555F0">
        <w:rPr>
          <w:lang w:val="en-CA"/>
        </w:rPr>
        <w:t>n the licensing and quota system,</w:t>
      </w:r>
      <w:r w:rsidRPr="004555F0">
        <w:rPr>
          <w:color w:val="000000"/>
          <w:lang w:val="en-CA" w:eastAsia="en-CA"/>
        </w:rPr>
        <w:t xml:space="preserve"> the use of </w:t>
      </w:r>
      <w:r>
        <w:rPr>
          <w:color w:val="000000"/>
          <w:lang w:val="en-CA" w:eastAsia="en-CA"/>
        </w:rPr>
        <w:t xml:space="preserve">seven </w:t>
      </w:r>
      <w:r w:rsidRPr="004555F0">
        <w:rPr>
          <w:color w:val="000000"/>
          <w:lang w:val="en-CA" w:eastAsia="en-CA"/>
        </w:rPr>
        <w:t>refrigerant identifiers</w:t>
      </w:r>
      <w:r>
        <w:rPr>
          <w:color w:val="000000"/>
          <w:lang w:val="en-CA" w:eastAsia="en-CA"/>
        </w:rPr>
        <w:t xml:space="preserve"> that were purchased</w:t>
      </w:r>
      <w:r w:rsidRPr="004555F0">
        <w:rPr>
          <w:color w:val="000000"/>
          <w:lang w:val="en-CA" w:eastAsia="en-CA"/>
        </w:rPr>
        <w:t>,</w:t>
      </w:r>
      <w:r w:rsidRPr="004555F0">
        <w:rPr>
          <w:color w:val="000000"/>
          <w:sz w:val="18"/>
          <w:szCs w:val="18"/>
          <w:lang w:val="en-CA" w:eastAsia="en-CA"/>
        </w:rPr>
        <w:t xml:space="preserve"> </w:t>
      </w:r>
      <w:r w:rsidRPr="004555F0">
        <w:rPr>
          <w:lang w:val="en-CA"/>
        </w:rPr>
        <w:t xml:space="preserve">control and monitoring of ODS, prevention of illegal trade; training is also being provided to officials on the </w:t>
      </w:r>
      <w:r>
        <w:rPr>
          <w:lang w:val="en-CA"/>
        </w:rPr>
        <w:t>recently developed e</w:t>
      </w:r>
      <w:r w:rsidRPr="004555F0">
        <w:rPr>
          <w:lang w:val="en-CA"/>
        </w:rPr>
        <w:t>-licensing system;</w:t>
      </w:r>
      <w:r>
        <w:rPr>
          <w:lang w:val="en-CA"/>
        </w:rPr>
        <w:t xml:space="preserve"> </w:t>
      </w:r>
    </w:p>
    <w:p w:rsidR="0090551E" w:rsidRPr="00A97137" w:rsidRDefault="0090551E" w:rsidP="0090551E">
      <w:pPr>
        <w:pStyle w:val="Heading2"/>
        <w:numPr>
          <w:ilvl w:val="1"/>
          <w:numId w:val="1"/>
        </w:numPr>
        <w:rPr>
          <w:color w:val="000000" w:themeColor="text1"/>
        </w:rPr>
      </w:pPr>
      <w:r w:rsidRPr="00A97137">
        <w:rPr>
          <w:color w:val="000000" w:themeColor="text1"/>
          <w:lang w:val="en-CA"/>
        </w:rPr>
        <w:t xml:space="preserve">The development of </w:t>
      </w:r>
      <w:r>
        <w:rPr>
          <w:color w:val="000000" w:themeColor="text1"/>
          <w:lang w:val="en-CA"/>
        </w:rPr>
        <w:t xml:space="preserve">an </w:t>
      </w:r>
      <w:r w:rsidRPr="00A97137">
        <w:rPr>
          <w:color w:val="000000" w:themeColor="text1"/>
          <w:lang w:val="en-CA"/>
        </w:rPr>
        <w:t>e-licensing system for monitoring imports/exports of ODS and ODS products has been completed and is expected to become operational shortly. The system also includes the monitoring of ODS alternatives;</w:t>
      </w:r>
      <w:r w:rsidRPr="00A97137">
        <w:rPr>
          <w:color w:val="000000" w:themeColor="text1"/>
        </w:rPr>
        <w:t xml:space="preserve"> </w:t>
      </w:r>
    </w:p>
    <w:p w:rsidR="0090551E" w:rsidRDefault="0090551E" w:rsidP="0090551E">
      <w:pPr>
        <w:pStyle w:val="Heading2"/>
        <w:numPr>
          <w:ilvl w:val="1"/>
          <w:numId w:val="22"/>
        </w:numPr>
        <w:rPr>
          <w:lang w:val="en-CA"/>
        </w:rPr>
      </w:pPr>
      <w:r>
        <w:rPr>
          <w:lang w:val="en-CA"/>
        </w:rPr>
        <w:t xml:space="preserve">The </w:t>
      </w:r>
      <w:r w:rsidRPr="00CA2F29">
        <w:rPr>
          <w:lang w:val="en-CA"/>
        </w:rPr>
        <w:t>development of national standards and codes for the use of hydrocarbon and ammonia refrigerants, labeling requirements, record keeping and reporting of HCFC consumption</w:t>
      </w:r>
      <w:r>
        <w:rPr>
          <w:lang w:val="en-CA"/>
        </w:rPr>
        <w:t xml:space="preserve"> has continued;</w:t>
      </w:r>
    </w:p>
    <w:p w:rsidR="0090551E" w:rsidRDefault="0090551E" w:rsidP="0090551E">
      <w:pPr>
        <w:pStyle w:val="Heading2"/>
        <w:numPr>
          <w:ilvl w:val="1"/>
          <w:numId w:val="22"/>
        </w:numPr>
        <w:rPr>
          <w:lang w:val="en-CA"/>
        </w:rPr>
      </w:pPr>
      <w:r>
        <w:rPr>
          <w:lang w:val="en-CA"/>
        </w:rPr>
        <w:t xml:space="preserve">The establishment and commissioning of the national HCFC reclamation center; training on the operation of the center was provided and </w:t>
      </w:r>
      <w:r w:rsidRPr="00B70483">
        <w:rPr>
          <w:lang w:val="en-CA"/>
        </w:rPr>
        <w:t>the center is operational</w:t>
      </w:r>
      <w:r>
        <w:rPr>
          <w:lang w:val="en-CA"/>
        </w:rPr>
        <w:t xml:space="preserve">; </w:t>
      </w:r>
    </w:p>
    <w:p w:rsidR="0090551E" w:rsidRPr="00A97137" w:rsidRDefault="0090551E" w:rsidP="0090551E">
      <w:pPr>
        <w:pStyle w:val="Heading2"/>
        <w:numPr>
          <w:ilvl w:val="1"/>
          <w:numId w:val="22"/>
        </w:numPr>
        <w:rPr>
          <w:color w:val="000000" w:themeColor="text1"/>
          <w:lang w:val="en-CA"/>
        </w:rPr>
      </w:pPr>
      <w:r w:rsidRPr="00A97137">
        <w:rPr>
          <w:color w:val="000000" w:themeColor="text1"/>
          <w:lang w:val="en-CA"/>
        </w:rPr>
        <w:t>Procedures for mandatory certification of technicians ha</w:t>
      </w:r>
      <w:r>
        <w:rPr>
          <w:color w:val="000000" w:themeColor="text1"/>
          <w:lang w:val="en-CA"/>
        </w:rPr>
        <w:t>ve</w:t>
      </w:r>
      <w:r w:rsidRPr="00A97137">
        <w:rPr>
          <w:color w:val="000000" w:themeColor="text1"/>
          <w:lang w:val="en-CA"/>
        </w:rPr>
        <w:t xml:space="preserve"> been established; five training workshops were held and 22 trainers and 220 technicians were trained under the technician certification programme; tools and equipment were provided to training centers; </w:t>
      </w:r>
      <w:r>
        <w:rPr>
          <w:color w:val="000000" w:themeColor="text1"/>
          <w:lang w:val="en-CA"/>
        </w:rPr>
        <w:t>and</w:t>
      </w:r>
    </w:p>
    <w:p w:rsidR="0090551E" w:rsidRPr="00627994" w:rsidRDefault="0090551E" w:rsidP="0090551E">
      <w:pPr>
        <w:pStyle w:val="Heading2"/>
        <w:numPr>
          <w:ilvl w:val="1"/>
          <w:numId w:val="1"/>
        </w:numPr>
        <w:rPr>
          <w:lang w:val="en-CA"/>
        </w:rPr>
      </w:pPr>
      <w:r>
        <w:rPr>
          <w:lang w:val="en-CA"/>
        </w:rPr>
        <w:lastRenderedPageBreak/>
        <w:t>Two training workshops were conducted for Government officials, importers, servicing companies, contractors and end-users, to raise awareness on the new ozone regulations.</w:t>
      </w:r>
      <w:r w:rsidRPr="00627994">
        <w:rPr>
          <w:lang w:val="en-CA"/>
        </w:rPr>
        <w:t xml:space="preserve"> </w:t>
      </w:r>
    </w:p>
    <w:p w:rsidR="0090551E" w:rsidRPr="00352685" w:rsidRDefault="0090551E" w:rsidP="0090551E">
      <w:pPr>
        <w:rPr>
          <w:i/>
          <w:lang w:val="en-CA"/>
        </w:rPr>
      </w:pPr>
      <w:r w:rsidRPr="00352685">
        <w:rPr>
          <w:i/>
          <w:lang w:val="en-CA"/>
        </w:rPr>
        <w:t>Project implementation and monitoring unit (PMU)</w:t>
      </w:r>
    </w:p>
    <w:p w:rsidR="0090551E" w:rsidRPr="00352685" w:rsidRDefault="0090551E" w:rsidP="0090551E">
      <w:pPr>
        <w:rPr>
          <w:lang w:val="en-CA"/>
        </w:rPr>
      </w:pPr>
    </w:p>
    <w:p w:rsidR="0090551E" w:rsidRPr="00DB44DA" w:rsidRDefault="0090551E" w:rsidP="0090551E">
      <w:pPr>
        <w:pStyle w:val="Heading1"/>
        <w:tabs>
          <w:tab w:val="clear" w:pos="0"/>
          <w:tab w:val="num" w:pos="568"/>
        </w:tabs>
        <w:rPr>
          <w:rFonts w:eastAsiaTheme="minorEastAsia"/>
          <w:lang w:val="en-CA"/>
        </w:rPr>
      </w:pPr>
      <w:r w:rsidRPr="00DB44DA">
        <w:rPr>
          <w:lang w:val="en-CA"/>
        </w:rPr>
        <w:t xml:space="preserve">The </w:t>
      </w:r>
      <w:r>
        <w:rPr>
          <w:lang w:val="en-CA"/>
        </w:rPr>
        <w:t xml:space="preserve">PMU </w:t>
      </w:r>
      <w:r w:rsidRPr="00DB44DA">
        <w:rPr>
          <w:lang w:val="en-CA"/>
        </w:rPr>
        <w:t>disbursed a total of US $44,684 for the implementation of the following activities:</w:t>
      </w:r>
    </w:p>
    <w:p w:rsidR="0090551E" w:rsidRDefault="0090551E" w:rsidP="0090551E">
      <w:pPr>
        <w:pStyle w:val="Heading2"/>
        <w:numPr>
          <w:ilvl w:val="1"/>
          <w:numId w:val="1"/>
        </w:numPr>
        <w:rPr>
          <w:lang w:val="en-CA"/>
        </w:rPr>
      </w:pPr>
      <w:r>
        <w:rPr>
          <w:lang w:val="en-CA"/>
        </w:rPr>
        <w:t>Preparing and reviewing the detailed work plan for the project;</w:t>
      </w:r>
    </w:p>
    <w:p w:rsidR="0090551E" w:rsidRDefault="0090551E" w:rsidP="0090551E">
      <w:pPr>
        <w:pStyle w:val="Heading2"/>
        <w:numPr>
          <w:ilvl w:val="1"/>
          <w:numId w:val="1"/>
        </w:numPr>
        <w:rPr>
          <w:lang w:val="en-CA"/>
        </w:rPr>
      </w:pPr>
      <w:r>
        <w:rPr>
          <w:lang w:val="en-CA"/>
        </w:rPr>
        <w:t>Forming the project steering team (PST) (UNEP, NOU and SCE) and the different teams and groups within the work plan of the HPMP;</w:t>
      </w:r>
    </w:p>
    <w:p w:rsidR="0090551E" w:rsidRDefault="0090551E" w:rsidP="0090551E">
      <w:pPr>
        <w:pStyle w:val="Heading2"/>
        <w:numPr>
          <w:ilvl w:val="1"/>
          <w:numId w:val="1"/>
        </w:numPr>
        <w:rPr>
          <w:lang w:val="en-CA"/>
        </w:rPr>
      </w:pPr>
      <w:r>
        <w:rPr>
          <w:lang w:val="en-CA"/>
        </w:rPr>
        <w:t>Organizing all relevant workshops, training programmes and events within the work plan of the HPMP;</w:t>
      </w:r>
    </w:p>
    <w:p w:rsidR="0090551E" w:rsidRDefault="0090551E" w:rsidP="0090551E">
      <w:pPr>
        <w:pStyle w:val="Heading2"/>
        <w:numPr>
          <w:ilvl w:val="1"/>
          <w:numId w:val="1"/>
        </w:numPr>
        <w:rPr>
          <w:lang w:val="en-CA"/>
        </w:rPr>
      </w:pPr>
      <w:r>
        <w:rPr>
          <w:lang w:val="en-CA"/>
        </w:rPr>
        <w:t>Drafting, finalizing, developing and circulating support documentation and awareness materials after clearance from the PST;</w:t>
      </w:r>
    </w:p>
    <w:p w:rsidR="0090551E" w:rsidRDefault="0090551E" w:rsidP="0090551E">
      <w:pPr>
        <w:pStyle w:val="Heading2"/>
        <w:numPr>
          <w:ilvl w:val="1"/>
          <w:numId w:val="1"/>
        </w:numPr>
        <w:rPr>
          <w:lang w:val="en-CA"/>
        </w:rPr>
      </w:pPr>
      <w:r>
        <w:rPr>
          <w:lang w:val="en-CA"/>
        </w:rPr>
        <w:t>Monitoring the progress of project activities and reporting to the PST; and</w:t>
      </w:r>
    </w:p>
    <w:p w:rsidR="0090551E" w:rsidRDefault="0090551E" w:rsidP="0090551E">
      <w:pPr>
        <w:pStyle w:val="Heading2"/>
        <w:numPr>
          <w:ilvl w:val="1"/>
          <w:numId w:val="1"/>
        </w:numPr>
        <w:rPr>
          <w:lang w:val="en-CA"/>
        </w:rPr>
      </w:pPr>
      <w:r>
        <w:rPr>
          <w:lang w:val="en-CA"/>
        </w:rPr>
        <w:t>Providing a progress report to UNEP as per the contract between UNEP and the Bahrain Society of Engineers (BSE).</w:t>
      </w:r>
    </w:p>
    <w:p w:rsidR="0090551E" w:rsidRPr="00FE3307" w:rsidRDefault="0090551E" w:rsidP="0090551E">
      <w:pPr>
        <w:pStyle w:val="Heading1"/>
        <w:numPr>
          <w:ilvl w:val="0"/>
          <w:numId w:val="0"/>
        </w:numPr>
        <w:rPr>
          <w:u w:val="single"/>
          <w:lang w:val="en-CA"/>
        </w:rPr>
      </w:pPr>
      <w:r w:rsidRPr="00FE3307">
        <w:rPr>
          <w:u w:val="single"/>
          <w:lang w:val="en-CA"/>
        </w:rPr>
        <w:t>Level of fund disbursement</w:t>
      </w:r>
    </w:p>
    <w:p w:rsidR="0090551E" w:rsidRPr="00E11F71" w:rsidRDefault="0090551E" w:rsidP="0090551E">
      <w:pPr>
        <w:pStyle w:val="Heading1"/>
        <w:tabs>
          <w:tab w:val="clear" w:pos="0"/>
          <w:tab w:val="num" w:pos="568"/>
        </w:tabs>
        <w:rPr>
          <w:lang w:val="en-CA"/>
        </w:rPr>
      </w:pPr>
      <w:r w:rsidRPr="00E11F71">
        <w:rPr>
          <w:lang w:val="en-CA"/>
        </w:rPr>
        <w:t>As of October 2019, of the US $814,455 approved so far, US $804,743 had been disbursed (US $255,787 for UNEP and US $548,456 for UNIDO) as shown in Table 2. The balance of US $9,712 will be disbursed in 2020.</w:t>
      </w:r>
    </w:p>
    <w:p w:rsidR="0090551E" w:rsidRPr="00FE3307" w:rsidRDefault="0090551E" w:rsidP="0090551E">
      <w:pPr>
        <w:rPr>
          <w:b/>
          <w:lang w:val="en-CA"/>
        </w:rPr>
      </w:pPr>
      <w:r w:rsidRPr="00FE3307">
        <w:rPr>
          <w:b/>
          <w:lang w:val="en-CA"/>
        </w:rPr>
        <w:t>Table 2. Financial report of stage I of the HPMP for</w:t>
      </w:r>
      <w:r>
        <w:rPr>
          <w:b/>
          <w:lang w:val="en-CA"/>
        </w:rPr>
        <w:t xml:space="preserve"> Bahrain</w:t>
      </w:r>
      <w:r w:rsidRPr="00FE3307">
        <w:rPr>
          <w:b/>
          <w:lang w:val="en-CA"/>
        </w:rPr>
        <w:t xml:space="preserve"> (US $)</w:t>
      </w:r>
    </w:p>
    <w:tbl>
      <w:tblPr>
        <w:tblStyle w:val="TableGrid"/>
        <w:tblW w:w="9107" w:type="dxa"/>
        <w:tblLook w:val="04A0" w:firstRow="1" w:lastRow="0" w:firstColumn="1" w:lastColumn="0" w:noHBand="0" w:noVBand="1"/>
      </w:tblPr>
      <w:tblGrid>
        <w:gridCol w:w="2128"/>
        <w:gridCol w:w="1163"/>
        <w:gridCol w:w="1163"/>
        <w:gridCol w:w="1163"/>
        <w:gridCol w:w="1163"/>
        <w:gridCol w:w="1163"/>
        <w:gridCol w:w="1164"/>
      </w:tblGrid>
      <w:tr w:rsidR="0090551E" w:rsidRPr="005F30D4" w:rsidTr="0090551E">
        <w:tc>
          <w:tcPr>
            <w:tcW w:w="2128" w:type="dxa"/>
            <w:vMerge w:val="restart"/>
            <w:tcMar>
              <w:left w:w="14" w:type="dxa"/>
              <w:right w:w="0" w:type="dxa"/>
            </w:tcMar>
            <w:vAlign w:val="center"/>
          </w:tcPr>
          <w:p w:rsidR="0090551E" w:rsidRPr="005F30D4" w:rsidRDefault="0090551E" w:rsidP="0090551E">
            <w:pPr>
              <w:keepNext/>
              <w:ind w:right="179"/>
              <w:jc w:val="left"/>
              <w:rPr>
                <w:b/>
                <w:sz w:val="21"/>
                <w:szCs w:val="21"/>
                <w:lang w:val="en-CA"/>
              </w:rPr>
            </w:pPr>
            <w:r w:rsidRPr="005F30D4">
              <w:rPr>
                <w:b/>
                <w:sz w:val="21"/>
                <w:szCs w:val="21"/>
                <w:lang w:val="en-CA"/>
              </w:rPr>
              <w:t>Agency</w:t>
            </w:r>
          </w:p>
        </w:tc>
        <w:tc>
          <w:tcPr>
            <w:tcW w:w="2326" w:type="dxa"/>
            <w:gridSpan w:val="2"/>
          </w:tcPr>
          <w:p w:rsidR="0090551E" w:rsidRPr="005F30D4" w:rsidRDefault="0090551E" w:rsidP="0090551E">
            <w:pPr>
              <w:keepNext/>
              <w:jc w:val="center"/>
              <w:rPr>
                <w:b/>
                <w:sz w:val="21"/>
                <w:szCs w:val="21"/>
                <w:lang w:val="en-CA"/>
              </w:rPr>
            </w:pPr>
            <w:r w:rsidRPr="005F30D4">
              <w:rPr>
                <w:b/>
                <w:sz w:val="21"/>
                <w:szCs w:val="21"/>
                <w:lang w:val="en-CA"/>
              </w:rPr>
              <w:t>First tranche</w:t>
            </w:r>
          </w:p>
        </w:tc>
        <w:tc>
          <w:tcPr>
            <w:tcW w:w="2326" w:type="dxa"/>
            <w:gridSpan w:val="2"/>
          </w:tcPr>
          <w:p w:rsidR="0090551E" w:rsidRPr="005F30D4" w:rsidRDefault="0090551E" w:rsidP="0090551E">
            <w:pPr>
              <w:keepNext/>
              <w:jc w:val="center"/>
              <w:rPr>
                <w:b/>
                <w:sz w:val="21"/>
                <w:szCs w:val="21"/>
                <w:lang w:val="en-CA"/>
              </w:rPr>
            </w:pPr>
            <w:r w:rsidRPr="005F30D4">
              <w:rPr>
                <w:b/>
                <w:sz w:val="21"/>
                <w:szCs w:val="21"/>
                <w:lang w:val="en-CA"/>
              </w:rPr>
              <w:t>Second tranche</w:t>
            </w:r>
          </w:p>
        </w:tc>
        <w:tc>
          <w:tcPr>
            <w:tcW w:w="2327" w:type="dxa"/>
            <w:gridSpan w:val="2"/>
          </w:tcPr>
          <w:p w:rsidR="0090551E" w:rsidRPr="005F30D4" w:rsidRDefault="0090551E" w:rsidP="0090551E">
            <w:pPr>
              <w:keepNext/>
              <w:jc w:val="center"/>
              <w:rPr>
                <w:b/>
                <w:sz w:val="21"/>
                <w:szCs w:val="21"/>
                <w:lang w:val="en-CA"/>
              </w:rPr>
            </w:pPr>
            <w:r w:rsidRPr="005F30D4">
              <w:rPr>
                <w:b/>
                <w:sz w:val="21"/>
                <w:szCs w:val="21"/>
                <w:lang w:val="en-CA"/>
              </w:rPr>
              <w:t>Total approved</w:t>
            </w:r>
          </w:p>
        </w:tc>
      </w:tr>
      <w:tr w:rsidR="0090551E" w:rsidRPr="005F30D4" w:rsidTr="0090551E">
        <w:tc>
          <w:tcPr>
            <w:tcW w:w="2128" w:type="dxa"/>
            <w:vMerge/>
            <w:tcMar>
              <w:left w:w="14" w:type="dxa"/>
              <w:right w:w="0" w:type="dxa"/>
            </w:tcMar>
          </w:tcPr>
          <w:p w:rsidR="0090551E" w:rsidRPr="005F30D4" w:rsidRDefault="0090551E" w:rsidP="0090551E">
            <w:pPr>
              <w:keepNext/>
              <w:jc w:val="left"/>
              <w:rPr>
                <w:b/>
                <w:sz w:val="21"/>
                <w:szCs w:val="21"/>
                <w:lang w:val="en-CA"/>
              </w:rPr>
            </w:pPr>
          </w:p>
        </w:tc>
        <w:tc>
          <w:tcPr>
            <w:tcW w:w="1163" w:type="dxa"/>
          </w:tcPr>
          <w:p w:rsidR="0090551E" w:rsidRPr="005F30D4" w:rsidRDefault="0090551E" w:rsidP="0090551E">
            <w:pPr>
              <w:keepNext/>
              <w:jc w:val="center"/>
              <w:rPr>
                <w:b/>
                <w:sz w:val="21"/>
                <w:szCs w:val="21"/>
                <w:lang w:val="en-CA"/>
              </w:rPr>
            </w:pPr>
            <w:r w:rsidRPr="005F30D4">
              <w:rPr>
                <w:b/>
                <w:sz w:val="21"/>
                <w:szCs w:val="21"/>
                <w:lang w:val="en-CA"/>
              </w:rPr>
              <w:t>Approved</w:t>
            </w:r>
          </w:p>
        </w:tc>
        <w:tc>
          <w:tcPr>
            <w:tcW w:w="1163" w:type="dxa"/>
          </w:tcPr>
          <w:p w:rsidR="0090551E" w:rsidRPr="005F30D4" w:rsidRDefault="0090551E" w:rsidP="0090551E">
            <w:pPr>
              <w:keepNext/>
              <w:jc w:val="center"/>
              <w:rPr>
                <w:b/>
                <w:sz w:val="21"/>
                <w:szCs w:val="21"/>
                <w:lang w:val="en-CA"/>
              </w:rPr>
            </w:pPr>
            <w:r w:rsidRPr="005F30D4">
              <w:rPr>
                <w:b/>
                <w:sz w:val="21"/>
                <w:szCs w:val="21"/>
                <w:lang w:val="en-CA"/>
              </w:rPr>
              <w:t>Disbursed</w:t>
            </w:r>
          </w:p>
        </w:tc>
        <w:tc>
          <w:tcPr>
            <w:tcW w:w="1163" w:type="dxa"/>
          </w:tcPr>
          <w:p w:rsidR="0090551E" w:rsidRPr="005F30D4" w:rsidRDefault="0090551E" w:rsidP="0090551E">
            <w:pPr>
              <w:keepNext/>
              <w:jc w:val="center"/>
              <w:rPr>
                <w:b/>
                <w:sz w:val="21"/>
                <w:szCs w:val="21"/>
                <w:lang w:val="en-CA"/>
              </w:rPr>
            </w:pPr>
            <w:r w:rsidRPr="005F30D4">
              <w:rPr>
                <w:b/>
                <w:sz w:val="21"/>
                <w:szCs w:val="21"/>
                <w:lang w:val="en-CA"/>
              </w:rPr>
              <w:t>Approved</w:t>
            </w:r>
          </w:p>
        </w:tc>
        <w:tc>
          <w:tcPr>
            <w:tcW w:w="1163" w:type="dxa"/>
          </w:tcPr>
          <w:p w:rsidR="0090551E" w:rsidRPr="005F30D4" w:rsidRDefault="0090551E" w:rsidP="0090551E">
            <w:pPr>
              <w:keepNext/>
              <w:jc w:val="center"/>
              <w:rPr>
                <w:b/>
                <w:sz w:val="21"/>
                <w:szCs w:val="21"/>
                <w:lang w:val="en-CA"/>
              </w:rPr>
            </w:pPr>
            <w:r w:rsidRPr="005F30D4">
              <w:rPr>
                <w:b/>
                <w:sz w:val="21"/>
                <w:szCs w:val="21"/>
                <w:lang w:val="en-CA"/>
              </w:rPr>
              <w:t>Disbursed</w:t>
            </w:r>
          </w:p>
        </w:tc>
        <w:tc>
          <w:tcPr>
            <w:tcW w:w="1163" w:type="dxa"/>
          </w:tcPr>
          <w:p w:rsidR="0090551E" w:rsidRPr="005F30D4" w:rsidRDefault="0090551E" w:rsidP="0090551E">
            <w:pPr>
              <w:keepNext/>
              <w:jc w:val="center"/>
              <w:rPr>
                <w:b/>
                <w:sz w:val="21"/>
                <w:szCs w:val="21"/>
                <w:lang w:val="en-CA"/>
              </w:rPr>
            </w:pPr>
            <w:r w:rsidRPr="005F30D4">
              <w:rPr>
                <w:b/>
                <w:sz w:val="21"/>
                <w:szCs w:val="21"/>
                <w:lang w:val="en-CA"/>
              </w:rPr>
              <w:t>Approved</w:t>
            </w:r>
          </w:p>
        </w:tc>
        <w:tc>
          <w:tcPr>
            <w:tcW w:w="1164" w:type="dxa"/>
          </w:tcPr>
          <w:p w:rsidR="0090551E" w:rsidRPr="005F30D4" w:rsidRDefault="0090551E" w:rsidP="0090551E">
            <w:pPr>
              <w:keepNext/>
              <w:jc w:val="center"/>
              <w:rPr>
                <w:b/>
                <w:sz w:val="21"/>
                <w:szCs w:val="21"/>
                <w:lang w:val="en-CA"/>
              </w:rPr>
            </w:pPr>
            <w:r w:rsidRPr="005F30D4">
              <w:rPr>
                <w:b/>
                <w:sz w:val="21"/>
                <w:szCs w:val="21"/>
                <w:lang w:val="en-CA"/>
              </w:rPr>
              <w:t>Disbursed</w:t>
            </w:r>
          </w:p>
        </w:tc>
      </w:tr>
      <w:tr w:rsidR="0090551E" w:rsidRPr="005F30D4" w:rsidTr="0090551E">
        <w:tc>
          <w:tcPr>
            <w:tcW w:w="2128" w:type="dxa"/>
            <w:tcMar>
              <w:left w:w="14" w:type="dxa"/>
              <w:right w:w="0" w:type="dxa"/>
            </w:tcMar>
          </w:tcPr>
          <w:p w:rsidR="0090551E" w:rsidRPr="005F30D4" w:rsidRDefault="0090551E" w:rsidP="0090551E">
            <w:pPr>
              <w:keepNext/>
              <w:jc w:val="left"/>
              <w:rPr>
                <w:sz w:val="21"/>
                <w:szCs w:val="21"/>
                <w:lang w:val="en-CA"/>
              </w:rPr>
            </w:pPr>
            <w:r w:rsidRPr="005F30D4">
              <w:rPr>
                <w:sz w:val="21"/>
                <w:szCs w:val="21"/>
                <w:lang w:val="en-CA"/>
              </w:rPr>
              <w:t>UNEP</w:t>
            </w:r>
          </w:p>
        </w:tc>
        <w:tc>
          <w:tcPr>
            <w:tcW w:w="1163" w:type="dxa"/>
            <w:tcMar>
              <w:left w:w="115" w:type="dxa"/>
              <w:right w:w="173" w:type="dxa"/>
            </w:tcMar>
          </w:tcPr>
          <w:p w:rsidR="0090551E" w:rsidRPr="005F30D4" w:rsidRDefault="0090551E" w:rsidP="0090551E">
            <w:pPr>
              <w:keepNext/>
              <w:jc w:val="right"/>
              <w:rPr>
                <w:sz w:val="21"/>
                <w:szCs w:val="21"/>
                <w:lang w:val="en-CA"/>
              </w:rPr>
            </w:pPr>
            <w:r w:rsidRPr="005F30D4">
              <w:rPr>
                <w:sz w:val="21"/>
                <w:szCs w:val="21"/>
                <w:lang w:val="en-CA"/>
              </w:rPr>
              <w:t>120,000</w:t>
            </w:r>
          </w:p>
        </w:tc>
        <w:tc>
          <w:tcPr>
            <w:tcW w:w="1163" w:type="dxa"/>
            <w:tcMar>
              <w:left w:w="115" w:type="dxa"/>
              <w:right w:w="173" w:type="dxa"/>
            </w:tcMar>
          </w:tcPr>
          <w:p w:rsidR="0090551E" w:rsidRPr="005F30D4" w:rsidRDefault="0090551E" w:rsidP="0090551E">
            <w:pPr>
              <w:keepNext/>
              <w:jc w:val="right"/>
              <w:rPr>
                <w:sz w:val="21"/>
                <w:szCs w:val="21"/>
                <w:lang w:val="en-CA"/>
              </w:rPr>
            </w:pPr>
            <w:r w:rsidRPr="005F30D4">
              <w:rPr>
                <w:sz w:val="21"/>
                <w:szCs w:val="21"/>
                <w:lang w:val="en-CA"/>
              </w:rPr>
              <w:t>120,000</w:t>
            </w:r>
          </w:p>
        </w:tc>
        <w:tc>
          <w:tcPr>
            <w:tcW w:w="1163" w:type="dxa"/>
            <w:tcMar>
              <w:left w:w="115" w:type="dxa"/>
              <w:right w:w="173" w:type="dxa"/>
            </w:tcMar>
          </w:tcPr>
          <w:p w:rsidR="0090551E" w:rsidRPr="005F30D4" w:rsidRDefault="0090551E" w:rsidP="0090551E">
            <w:pPr>
              <w:keepNext/>
              <w:jc w:val="right"/>
              <w:rPr>
                <w:sz w:val="21"/>
                <w:szCs w:val="21"/>
                <w:lang w:val="en-CA"/>
              </w:rPr>
            </w:pPr>
            <w:r w:rsidRPr="005F30D4">
              <w:rPr>
                <w:sz w:val="21"/>
                <w:szCs w:val="21"/>
                <w:lang w:val="en-CA"/>
              </w:rPr>
              <w:t>145,000</w:t>
            </w:r>
          </w:p>
        </w:tc>
        <w:tc>
          <w:tcPr>
            <w:tcW w:w="1163" w:type="dxa"/>
            <w:tcMar>
              <w:left w:w="115" w:type="dxa"/>
              <w:right w:w="173" w:type="dxa"/>
            </w:tcMar>
          </w:tcPr>
          <w:p w:rsidR="0090551E" w:rsidRPr="005F30D4" w:rsidRDefault="0090551E" w:rsidP="0090551E">
            <w:pPr>
              <w:keepNext/>
              <w:jc w:val="right"/>
              <w:rPr>
                <w:sz w:val="21"/>
                <w:szCs w:val="21"/>
                <w:lang w:val="en-CA"/>
              </w:rPr>
            </w:pPr>
            <w:r w:rsidRPr="005F30D4">
              <w:rPr>
                <w:sz w:val="21"/>
                <w:szCs w:val="21"/>
                <w:lang w:val="en-CA"/>
              </w:rPr>
              <w:t>135,787</w:t>
            </w:r>
          </w:p>
        </w:tc>
        <w:tc>
          <w:tcPr>
            <w:tcW w:w="1163" w:type="dxa"/>
            <w:tcMar>
              <w:left w:w="115" w:type="dxa"/>
              <w:right w:w="173" w:type="dxa"/>
            </w:tcMar>
          </w:tcPr>
          <w:p w:rsidR="0090551E" w:rsidRPr="005F30D4" w:rsidRDefault="0090551E" w:rsidP="0090551E">
            <w:pPr>
              <w:keepNext/>
              <w:jc w:val="right"/>
              <w:rPr>
                <w:sz w:val="21"/>
                <w:szCs w:val="21"/>
                <w:lang w:val="en-CA"/>
              </w:rPr>
            </w:pPr>
            <w:r w:rsidRPr="005F30D4">
              <w:rPr>
                <w:sz w:val="21"/>
                <w:szCs w:val="21"/>
                <w:lang w:val="en-CA"/>
              </w:rPr>
              <w:t>265,000</w:t>
            </w:r>
          </w:p>
        </w:tc>
        <w:tc>
          <w:tcPr>
            <w:tcW w:w="1164" w:type="dxa"/>
            <w:tcMar>
              <w:left w:w="115" w:type="dxa"/>
              <w:right w:w="173" w:type="dxa"/>
            </w:tcMar>
          </w:tcPr>
          <w:p w:rsidR="0090551E" w:rsidRPr="005F30D4" w:rsidRDefault="0090551E" w:rsidP="0090551E">
            <w:pPr>
              <w:keepNext/>
              <w:jc w:val="right"/>
              <w:rPr>
                <w:sz w:val="21"/>
                <w:szCs w:val="21"/>
                <w:lang w:val="en-CA"/>
              </w:rPr>
            </w:pPr>
            <w:r w:rsidRPr="005F30D4">
              <w:rPr>
                <w:sz w:val="21"/>
                <w:szCs w:val="21"/>
                <w:lang w:val="en-CA"/>
              </w:rPr>
              <w:t>255,787</w:t>
            </w:r>
          </w:p>
        </w:tc>
      </w:tr>
      <w:tr w:rsidR="0090551E" w:rsidRPr="005F30D4" w:rsidTr="0090551E">
        <w:tc>
          <w:tcPr>
            <w:tcW w:w="2128" w:type="dxa"/>
            <w:tcMar>
              <w:left w:w="14" w:type="dxa"/>
              <w:right w:w="0" w:type="dxa"/>
            </w:tcMar>
          </w:tcPr>
          <w:p w:rsidR="0090551E" w:rsidRPr="005F30D4" w:rsidRDefault="0090551E" w:rsidP="0090551E">
            <w:pPr>
              <w:jc w:val="left"/>
              <w:rPr>
                <w:sz w:val="21"/>
                <w:szCs w:val="21"/>
                <w:lang w:val="en-CA"/>
              </w:rPr>
            </w:pPr>
            <w:r w:rsidRPr="005F30D4">
              <w:rPr>
                <w:sz w:val="21"/>
                <w:szCs w:val="21"/>
                <w:lang w:val="en-CA"/>
              </w:rPr>
              <w:t>UNIDO</w:t>
            </w:r>
          </w:p>
        </w:tc>
        <w:tc>
          <w:tcPr>
            <w:tcW w:w="1163" w:type="dxa"/>
            <w:tcMar>
              <w:left w:w="115" w:type="dxa"/>
              <w:right w:w="173" w:type="dxa"/>
            </w:tcMar>
          </w:tcPr>
          <w:p w:rsidR="0090551E" w:rsidRPr="005F30D4" w:rsidRDefault="0090551E" w:rsidP="0090551E">
            <w:pPr>
              <w:jc w:val="right"/>
              <w:rPr>
                <w:sz w:val="21"/>
                <w:szCs w:val="21"/>
                <w:lang w:val="en-CA"/>
              </w:rPr>
            </w:pPr>
            <w:r w:rsidRPr="005F30D4">
              <w:rPr>
                <w:sz w:val="21"/>
                <w:szCs w:val="21"/>
                <w:lang w:val="en-CA"/>
              </w:rPr>
              <w:t>549,455</w:t>
            </w:r>
          </w:p>
        </w:tc>
        <w:tc>
          <w:tcPr>
            <w:tcW w:w="1163" w:type="dxa"/>
            <w:tcMar>
              <w:left w:w="115" w:type="dxa"/>
              <w:right w:w="173" w:type="dxa"/>
            </w:tcMar>
          </w:tcPr>
          <w:p w:rsidR="0090551E" w:rsidRPr="005F30D4" w:rsidRDefault="0090551E" w:rsidP="0090551E">
            <w:pPr>
              <w:jc w:val="right"/>
              <w:rPr>
                <w:sz w:val="21"/>
                <w:szCs w:val="21"/>
                <w:lang w:val="en-CA"/>
              </w:rPr>
            </w:pPr>
            <w:r w:rsidRPr="005F30D4">
              <w:rPr>
                <w:sz w:val="21"/>
                <w:szCs w:val="21"/>
                <w:lang w:val="en-CA"/>
              </w:rPr>
              <w:t>548,756</w:t>
            </w:r>
          </w:p>
        </w:tc>
        <w:tc>
          <w:tcPr>
            <w:tcW w:w="1163" w:type="dxa"/>
            <w:tcMar>
              <w:left w:w="115" w:type="dxa"/>
              <w:right w:w="173" w:type="dxa"/>
            </w:tcMar>
          </w:tcPr>
          <w:p w:rsidR="0090551E" w:rsidRPr="005F30D4" w:rsidRDefault="0090551E" w:rsidP="0090551E">
            <w:pPr>
              <w:jc w:val="right"/>
              <w:rPr>
                <w:sz w:val="21"/>
                <w:szCs w:val="21"/>
                <w:lang w:val="en-CA"/>
              </w:rPr>
            </w:pPr>
            <w:r w:rsidRPr="005F30D4">
              <w:rPr>
                <w:sz w:val="21"/>
                <w:szCs w:val="21"/>
                <w:lang w:val="en-CA"/>
              </w:rPr>
              <w:t>0</w:t>
            </w:r>
          </w:p>
        </w:tc>
        <w:tc>
          <w:tcPr>
            <w:tcW w:w="1163" w:type="dxa"/>
            <w:tcMar>
              <w:left w:w="115" w:type="dxa"/>
              <w:right w:w="173" w:type="dxa"/>
            </w:tcMar>
          </w:tcPr>
          <w:p w:rsidR="0090551E" w:rsidRPr="005F30D4" w:rsidRDefault="0090551E" w:rsidP="0090551E">
            <w:pPr>
              <w:jc w:val="right"/>
              <w:rPr>
                <w:sz w:val="21"/>
                <w:szCs w:val="21"/>
                <w:lang w:val="en-CA"/>
              </w:rPr>
            </w:pPr>
            <w:r w:rsidRPr="005F30D4">
              <w:rPr>
                <w:sz w:val="21"/>
                <w:szCs w:val="21"/>
                <w:lang w:val="en-CA"/>
              </w:rPr>
              <w:t>0</w:t>
            </w:r>
          </w:p>
        </w:tc>
        <w:tc>
          <w:tcPr>
            <w:tcW w:w="1163" w:type="dxa"/>
            <w:tcMar>
              <w:left w:w="115" w:type="dxa"/>
              <w:right w:w="173" w:type="dxa"/>
            </w:tcMar>
          </w:tcPr>
          <w:p w:rsidR="0090551E" w:rsidRPr="005F30D4" w:rsidRDefault="0090551E" w:rsidP="0090551E">
            <w:pPr>
              <w:jc w:val="right"/>
              <w:rPr>
                <w:sz w:val="21"/>
                <w:szCs w:val="21"/>
                <w:lang w:val="en-CA"/>
              </w:rPr>
            </w:pPr>
            <w:r w:rsidRPr="005F30D4">
              <w:rPr>
                <w:sz w:val="21"/>
                <w:szCs w:val="21"/>
                <w:lang w:val="en-CA"/>
              </w:rPr>
              <w:t>549,455</w:t>
            </w:r>
          </w:p>
        </w:tc>
        <w:tc>
          <w:tcPr>
            <w:tcW w:w="1164" w:type="dxa"/>
            <w:tcMar>
              <w:left w:w="115" w:type="dxa"/>
              <w:right w:w="173" w:type="dxa"/>
            </w:tcMar>
          </w:tcPr>
          <w:p w:rsidR="0090551E" w:rsidRPr="005F30D4" w:rsidRDefault="0090551E" w:rsidP="0090551E">
            <w:pPr>
              <w:jc w:val="right"/>
              <w:rPr>
                <w:sz w:val="21"/>
                <w:szCs w:val="21"/>
                <w:lang w:val="en-CA"/>
              </w:rPr>
            </w:pPr>
            <w:r w:rsidRPr="005F30D4">
              <w:rPr>
                <w:sz w:val="21"/>
                <w:szCs w:val="21"/>
                <w:lang w:val="en-CA"/>
              </w:rPr>
              <w:t>548,456</w:t>
            </w:r>
          </w:p>
        </w:tc>
      </w:tr>
      <w:tr w:rsidR="0090551E" w:rsidRPr="005F30D4" w:rsidTr="0090551E">
        <w:tc>
          <w:tcPr>
            <w:tcW w:w="2128" w:type="dxa"/>
            <w:tcMar>
              <w:left w:w="14" w:type="dxa"/>
              <w:right w:w="0" w:type="dxa"/>
            </w:tcMar>
          </w:tcPr>
          <w:p w:rsidR="0090551E" w:rsidRPr="005F30D4" w:rsidRDefault="0090551E" w:rsidP="0090551E">
            <w:pPr>
              <w:jc w:val="left"/>
              <w:rPr>
                <w:b/>
                <w:sz w:val="21"/>
                <w:szCs w:val="21"/>
                <w:lang w:val="en-CA"/>
              </w:rPr>
            </w:pPr>
            <w:r w:rsidRPr="005F30D4">
              <w:rPr>
                <w:b/>
                <w:sz w:val="21"/>
                <w:szCs w:val="21"/>
                <w:lang w:val="en-CA"/>
              </w:rPr>
              <w:t>Total</w:t>
            </w:r>
          </w:p>
        </w:tc>
        <w:tc>
          <w:tcPr>
            <w:tcW w:w="1163" w:type="dxa"/>
            <w:tcMar>
              <w:left w:w="115" w:type="dxa"/>
              <w:right w:w="173" w:type="dxa"/>
            </w:tcMar>
          </w:tcPr>
          <w:p w:rsidR="0090551E" w:rsidRPr="005F30D4" w:rsidRDefault="0090551E" w:rsidP="0090551E">
            <w:pPr>
              <w:jc w:val="right"/>
              <w:rPr>
                <w:sz w:val="21"/>
                <w:szCs w:val="21"/>
                <w:lang w:val="en-CA"/>
              </w:rPr>
            </w:pPr>
            <w:r w:rsidRPr="005F30D4">
              <w:rPr>
                <w:sz w:val="21"/>
                <w:szCs w:val="21"/>
                <w:lang w:val="en-CA"/>
              </w:rPr>
              <w:t>669,455</w:t>
            </w:r>
          </w:p>
        </w:tc>
        <w:tc>
          <w:tcPr>
            <w:tcW w:w="1163" w:type="dxa"/>
            <w:tcMar>
              <w:left w:w="115" w:type="dxa"/>
              <w:right w:w="173" w:type="dxa"/>
            </w:tcMar>
          </w:tcPr>
          <w:p w:rsidR="0090551E" w:rsidRPr="005F30D4" w:rsidRDefault="0090551E" w:rsidP="0090551E">
            <w:pPr>
              <w:jc w:val="right"/>
              <w:rPr>
                <w:sz w:val="21"/>
                <w:szCs w:val="21"/>
                <w:lang w:val="en-CA"/>
              </w:rPr>
            </w:pPr>
            <w:r w:rsidRPr="005F30D4">
              <w:rPr>
                <w:sz w:val="21"/>
                <w:szCs w:val="21"/>
                <w:lang w:val="en-CA"/>
              </w:rPr>
              <w:t>668,756</w:t>
            </w:r>
          </w:p>
        </w:tc>
        <w:tc>
          <w:tcPr>
            <w:tcW w:w="1163" w:type="dxa"/>
            <w:tcMar>
              <w:left w:w="115" w:type="dxa"/>
              <w:right w:w="173" w:type="dxa"/>
            </w:tcMar>
          </w:tcPr>
          <w:p w:rsidR="0090551E" w:rsidRPr="005F30D4" w:rsidRDefault="0090551E" w:rsidP="0090551E">
            <w:pPr>
              <w:jc w:val="right"/>
              <w:rPr>
                <w:sz w:val="21"/>
                <w:szCs w:val="21"/>
                <w:lang w:val="en-CA"/>
              </w:rPr>
            </w:pPr>
            <w:r w:rsidRPr="005F30D4">
              <w:rPr>
                <w:sz w:val="21"/>
                <w:szCs w:val="21"/>
                <w:lang w:val="en-CA"/>
              </w:rPr>
              <w:t>145,000</w:t>
            </w:r>
          </w:p>
        </w:tc>
        <w:tc>
          <w:tcPr>
            <w:tcW w:w="1163" w:type="dxa"/>
            <w:tcMar>
              <w:left w:w="115" w:type="dxa"/>
              <w:right w:w="173" w:type="dxa"/>
            </w:tcMar>
          </w:tcPr>
          <w:p w:rsidR="0090551E" w:rsidRPr="005F30D4" w:rsidRDefault="0090551E" w:rsidP="0090551E">
            <w:pPr>
              <w:jc w:val="right"/>
              <w:rPr>
                <w:sz w:val="21"/>
                <w:szCs w:val="21"/>
                <w:lang w:val="en-CA"/>
              </w:rPr>
            </w:pPr>
            <w:r w:rsidRPr="005F30D4">
              <w:rPr>
                <w:sz w:val="21"/>
                <w:szCs w:val="21"/>
                <w:lang w:val="en-CA"/>
              </w:rPr>
              <w:t>135,787</w:t>
            </w:r>
          </w:p>
        </w:tc>
        <w:tc>
          <w:tcPr>
            <w:tcW w:w="1163" w:type="dxa"/>
            <w:tcMar>
              <w:left w:w="115" w:type="dxa"/>
              <w:right w:w="173" w:type="dxa"/>
            </w:tcMar>
          </w:tcPr>
          <w:p w:rsidR="0090551E" w:rsidRPr="005F30D4" w:rsidRDefault="0090551E" w:rsidP="0090551E">
            <w:pPr>
              <w:jc w:val="right"/>
              <w:rPr>
                <w:sz w:val="21"/>
                <w:szCs w:val="21"/>
                <w:lang w:val="en-CA"/>
              </w:rPr>
            </w:pPr>
            <w:r w:rsidRPr="005F30D4">
              <w:rPr>
                <w:sz w:val="21"/>
                <w:szCs w:val="21"/>
                <w:lang w:val="en-CA"/>
              </w:rPr>
              <w:t>814,455</w:t>
            </w:r>
          </w:p>
        </w:tc>
        <w:tc>
          <w:tcPr>
            <w:tcW w:w="1164" w:type="dxa"/>
            <w:tcMar>
              <w:left w:w="115" w:type="dxa"/>
              <w:right w:w="173" w:type="dxa"/>
            </w:tcMar>
          </w:tcPr>
          <w:p w:rsidR="0090551E" w:rsidRPr="005F30D4" w:rsidRDefault="0090551E" w:rsidP="0090551E">
            <w:pPr>
              <w:jc w:val="right"/>
              <w:rPr>
                <w:sz w:val="21"/>
                <w:szCs w:val="21"/>
                <w:lang w:val="en-CA"/>
              </w:rPr>
            </w:pPr>
            <w:r w:rsidRPr="005F30D4">
              <w:rPr>
                <w:sz w:val="21"/>
                <w:szCs w:val="21"/>
                <w:lang w:val="en-CA"/>
              </w:rPr>
              <w:t>804,743</w:t>
            </w:r>
          </w:p>
        </w:tc>
      </w:tr>
      <w:tr w:rsidR="0090551E" w:rsidRPr="005F30D4" w:rsidTr="0090551E">
        <w:tc>
          <w:tcPr>
            <w:tcW w:w="2128" w:type="dxa"/>
            <w:tcMar>
              <w:left w:w="14" w:type="dxa"/>
              <w:right w:w="0" w:type="dxa"/>
            </w:tcMar>
          </w:tcPr>
          <w:p w:rsidR="0090551E" w:rsidRPr="005F30D4" w:rsidRDefault="0090551E" w:rsidP="0090551E">
            <w:pPr>
              <w:jc w:val="left"/>
              <w:rPr>
                <w:b/>
                <w:sz w:val="21"/>
                <w:szCs w:val="21"/>
                <w:lang w:val="en-CA"/>
              </w:rPr>
            </w:pPr>
            <w:r w:rsidRPr="005F30D4">
              <w:rPr>
                <w:b/>
                <w:sz w:val="21"/>
                <w:szCs w:val="21"/>
                <w:lang w:val="en-CA"/>
              </w:rPr>
              <w:t>Disbursement rate (%)</w:t>
            </w:r>
          </w:p>
        </w:tc>
        <w:tc>
          <w:tcPr>
            <w:tcW w:w="2326" w:type="dxa"/>
            <w:gridSpan w:val="2"/>
          </w:tcPr>
          <w:p w:rsidR="0090551E" w:rsidRPr="005F30D4" w:rsidRDefault="0090551E" w:rsidP="0090551E">
            <w:pPr>
              <w:jc w:val="center"/>
              <w:rPr>
                <w:sz w:val="21"/>
                <w:szCs w:val="21"/>
                <w:lang w:val="en-CA"/>
              </w:rPr>
            </w:pPr>
            <w:r w:rsidRPr="005F30D4">
              <w:rPr>
                <w:sz w:val="21"/>
                <w:szCs w:val="21"/>
                <w:lang w:val="en-CA"/>
              </w:rPr>
              <w:t>99.9</w:t>
            </w:r>
          </w:p>
        </w:tc>
        <w:tc>
          <w:tcPr>
            <w:tcW w:w="2326" w:type="dxa"/>
            <w:gridSpan w:val="2"/>
          </w:tcPr>
          <w:p w:rsidR="0090551E" w:rsidRPr="005F30D4" w:rsidRDefault="0090551E" w:rsidP="0090551E">
            <w:pPr>
              <w:jc w:val="center"/>
              <w:rPr>
                <w:sz w:val="21"/>
                <w:szCs w:val="21"/>
                <w:lang w:val="en-CA"/>
              </w:rPr>
            </w:pPr>
            <w:r w:rsidRPr="005F30D4">
              <w:rPr>
                <w:sz w:val="21"/>
                <w:szCs w:val="21"/>
                <w:lang w:val="en-CA"/>
              </w:rPr>
              <w:t>93.6</w:t>
            </w:r>
          </w:p>
        </w:tc>
        <w:tc>
          <w:tcPr>
            <w:tcW w:w="2327" w:type="dxa"/>
            <w:gridSpan w:val="2"/>
          </w:tcPr>
          <w:p w:rsidR="0090551E" w:rsidRPr="005F30D4" w:rsidRDefault="0090551E" w:rsidP="0090551E">
            <w:pPr>
              <w:jc w:val="center"/>
              <w:rPr>
                <w:sz w:val="21"/>
                <w:szCs w:val="21"/>
                <w:lang w:val="en-CA"/>
              </w:rPr>
            </w:pPr>
            <w:r w:rsidRPr="005F30D4">
              <w:rPr>
                <w:sz w:val="21"/>
                <w:szCs w:val="21"/>
                <w:lang w:val="en-CA"/>
              </w:rPr>
              <w:t>98.8</w:t>
            </w:r>
          </w:p>
        </w:tc>
      </w:tr>
    </w:tbl>
    <w:p w:rsidR="0090551E" w:rsidRPr="005F30D4" w:rsidRDefault="0090551E" w:rsidP="0090551E">
      <w:pPr>
        <w:rPr>
          <w:sz w:val="21"/>
          <w:szCs w:val="21"/>
          <w:lang w:val="en-CA"/>
        </w:rPr>
      </w:pPr>
    </w:p>
    <w:p w:rsidR="0090551E" w:rsidRPr="00FE3307" w:rsidRDefault="0090551E" w:rsidP="0090551E">
      <w:pPr>
        <w:rPr>
          <w:u w:val="single"/>
          <w:lang w:val="en-CA"/>
        </w:rPr>
      </w:pPr>
      <w:r w:rsidRPr="00FE3307">
        <w:rPr>
          <w:u w:val="single"/>
          <w:lang w:val="en-CA"/>
        </w:rPr>
        <w:t xml:space="preserve">Implementation plan for the </w:t>
      </w:r>
      <w:r>
        <w:rPr>
          <w:u w:val="single"/>
          <w:lang w:val="en-CA"/>
        </w:rPr>
        <w:t xml:space="preserve">third and fourth </w:t>
      </w:r>
      <w:r w:rsidRPr="00FE3307">
        <w:rPr>
          <w:u w:val="single"/>
          <w:lang w:val="en-CA"/>
        </w:rPr>
        <w:t>tranche</w:t>
      </w:r>
      <w:r>
        <w:rPr>
          <w:u w:val="single"/>
          <w:lang w:val="en-CA"/>
        </w:rPr>
        <w:t>s</w:t>
      </w:r>
      <w:r w:rsidRPr="00FE3307">
        <w:rPr>
          <w:u w:val="single"/>
          <w:lang w:val="en-CA"/>
        </w:rPr>
        <w:t xml:space="preserve"> of the HPMP</w:t>
      </w:r>
    </w:p>
    <w:p w:rsidR="0090551E" w:rsidRPr="00FE3307" w:rsidRDefault="0090551E" w:rsidP="0090551E">
      <w:pPr>
        <w:rPr>
          <w:lang w:val="en-CA"/>
        </w:rPr>
      </w:pPr>
    </w:p>
    <w:p w:rsidR="0090551E" w:rsidRDefault="0090551E" w:rsidP="0090551E">
      <w:pPr>
        <w:pStyle w:val="Heading1"/>
        <w:numPr>
          <w:ilvl w:val="0"/>
          <w:numId w:val="22"/>
        </w:numPr>
        <w:rPr>
          <w:lang w:val="en-CA"/>
        </w:rPr>
      </w:pPr>
      <w:r>
        <w:rPr>
          <w:lang w:val="en-CA"/>
        </w:rPr>
        <w:t>The third and fourth combined tranches include funding for UNEP, for the following activities that will be implemented in 2020:</w:t>
      </w:r>
    </w:p>
    <w:p w:rsidR="0090551E" w:rsidRDefault="0090551E" w:rsidP="0090551E">
      <w:pPr>
        <w:pStyle w:val="Heading2"/>
        <w:numPr>
          <w:ilvl w:val="1"/>
          <w:numId w:val="22"/>
        </w:numPr>
        <w:rPr>
          <w:lang w:val="en-CA"/>
        </w:rPr>
      </w:pPr>
      <w:r>
        <w:rPr>
          <w:lang w:val="en-CA"/>
        </w:rPr>
        <w:t xml:space="preserve">Training of 200 customs officers, government officials, importers and distributors on ODS regulations, monitoring and prevention of illegal trade (US $15,000); </w:t>
      </w:r>
    </w:p>
    <w:p w:rsidR="0090551E" w:rsidRDefault="0090551E" w:rsidP="0090551E">
      <w:pPr>
        <w:pStyle w:val="Heading2"/>
        <w:numPr>
          <w:ilvl w:val="1"/>
          <w:numId w:val="22"/>
        </w:numPr>
        <w:rPr>
          <w:lang w:val="en-CA"/>
        </w:rPr>
      </w:pPr>
      <w:r>
        <w:rPr>
          <w:lang w:val="en-CA"/>
        </w:rPr>
        <w:t xml:space="preserve">Purchasing of seven refrigerant identifiers capable of identifying blends (US $25,000); </w:t>
      </w:r>
    </w:p>
    <w:p w:rsidR="0090551E" w:rsidRDefault="0090551E" w:rsidP="0090551E">
      <w:pPr>
        <w:pStyle w:val="Heading2"/>
        <w:widowControl/>
        <w:numPr>
          <w:ilvl w:val="1"/>
          <w:numId w:val="22"/>
        </w:numPr>
        <w:rPr>
          <w:lang w:val="en-CA"/>
        </w:rPr>
      </w:pPr>
      <w:r>
        <w:rPr>
          <w:bCs/>
          <w:color w:val="000000"/>
          <w:lang w:val="en-CA"/>
        </w:rPr>
        <w:t>Development of national standards and codes for labeling requirements, record keeping and reporting of HCFC consumption; standards for equipment and installations operating with hydrocarbon and ammonia refrigerants; codes for handling and disposal of refrigerant cylinders; (US $35,000);</w:t>
      </w:r>
    </w:p>
    <w:p w:rsidR="0090551E" w:rsidRDefault="0090551E" w:rsidP="0090551E">
      <w:pPr>
        <w:pStyle w:val="Heading2"/>
        <w:keepNext/>
        <w:widowControl/>
        <w:numPr>
          <w:ilvl w:val="1"/>
          <w:numId w:val="22"/>
        </w:numPr>
        <w:rPr>
          <w:lang w:val="en-CA"/>
        </w:rPr>
      </w:pPr>
      <w:r>
        <w:rPr>
          <w:lang w:val="en-CA"/>
        </w:rPr>
        <w:lastRenderedPageBreak/>
        <w:t>Training of 100 technicians in the use and handling of new alternative refrigerants including flammable, toxic and high-pressure refrigerants (US $30,000); and</w:t>
      </w:r>
    </w:p>
    <w:p w:rsidR="0090551E" w:rsidRDefault="0090551E" w:rsidP="0090551E">
      <w:pPr>
        <w:pStyle w:val="Heading2"/>
        <w:numPr>
          <w:ilvl w:val="1"/>
          <w:numId w:val="22"/>
        </w:numPr>
        <w:rPr>
          <w:lang w:val="en-CA"/>
        </w:rPr>
      </w:pPr>
      <w:r>
        <w:rPr>
          <w:lang w:val="en-CA"/>
        </w:rPr>
        <w:t>Independent verification of national consumption (US $15,000).</w:t>
      </w:r>
    </w:p>
    <w:p w:rsidR="0090551E" w:rsidRPr="00352685" w:rsidRDefault="0090551E" w:rsidP="0090551E">
      <w:pPr>
        <w:rPr>
          <w:i/>
          <w:lang w:val="en-CA"/>
        </w:rPr>
      </w:pPr>
      <w:r w:rsidRPr="00352685">
        <w:rPr>
          <w:i/>
          <w:lang w:val="en-CA"/>
        </w:rPr>
        <w:t>PMU</w:t>
      </w:r>
    </w:p>
    <w:p w:rsidR="0090551E" w:rsidRPr="00E45902" w:rsidRDefault="0090551E" w:rsidP="0090551E">
      <w:pPr>
        <w:rPr>
          <w:lang w:val="en-CA"/>
        </w:rPr>
      </w:pPr>
    </w:p>
    <w:p w:rsidR="0090551E" w:rsidRDefault="0090551E" w:rsidP="0090551E">
      <w:pPr>
        <w:pStyle w:val="Heading1"/>
        <w:tabs>
          <w:tab w:val="clear" w:pos="0"/>
          <w:tab w:val="num" w:pos="568"/>
        </w:tabs>
        <w:rPr>
          <w:color w:val="000000" w:themeColor="text1"/>
          <w:lang w:val="en-CA"/>
        </w:rPr>
      </w:pPr>
      <w:r>
        <w:rPr>
          <w:color w:val="000000" w:themeColor="text1"/>
          <w:lang w:val="en-CA"/>
        </w:rPr>
        <w:t xml:space="preserve">The activities to be conducted by the PMU and the associated budget are shown below: </w:t>
      </w:r>
    </w:p>
    <w:p w:rsidR="0090551E" w:rsidRDefault="0090551E" w:rsidP="0090551E">
      <w:pPr>
        <w:pStyle w:val="Heading2"/>
        <w:numPr>
          <w:ilvl w:val="1"/>
          <w:numId w:val="1"/>
        </w:numPr>
        <w:rPr>
          <w:lang w:val="en-CA"/>
        </w:rPr>
      </w:pPr>
      <w:r>
        <w:rPr>
          <w:lang w:val="en-CA"/>
        </w:rPr>
        <w:t>Undertake the preparation and review of the detailed work plan for the project (US $5,000);</w:t>
      </w:r>
    </w:p>
    <w:p w:rsidR="0090551E" w:rsidRDefault="0090551E" w:rsidP="0090551E">
      <w:pPr>
        <w:pStyle w:val="Heading2"/>
        <w:numPr>
          <w:ilvl w:val="1"/>
          <w:numId w:val="1"/>
        </w:numPr>
        <w:rPr>
          <w:lang w:val="en-CA"/>
        </w:rPr>
      </w:pPr>
      <w:r>
        <w:rPr>
          <w:lang w:val="en-CA"/>
        </w:rPr>
        <w:t>Form different teams and working groups within the work plan of the HPMP (US $5,000);</w:t>
      </w:r>
    </w:p>
    <w:p w:rsidR="0090551E" w:rsidRPr="00C06600" w:rsidRDefault="0090551E" w:rsidP="0090551E">
      <w:pPr>
        <w:pStyle w:val="Heading2"/>
        <w:numPr>
          <w:ilvl w:val="1"/>
          <w:numId w:val="1"/>
        </w:numPr>
        <w:rPr>
          <w:lang w:val="en-CA"/>
        </w:rPr>
      </w:pPr>
      <w:r w:rsidRPr="00C06600">
        <w:rPr>
          <w:lang w:val="en-CA"/>
        </w:rPr>
        <w:t>Organize all relevant workshops, training programs and events within the work</w:t>
      </w:r>
      <w:r>
        <w:rPr>
          <w:lang w:val="en-CA"/>
        </w:rPr>
        <w:t xml:space="preserve"> </w:t>
      </w:r>
      <w:r w:rsidRPr="00C06600">
        <w:rPr>
          <w:lang w:val="en-CA"/>
        </w:rPr>
        <w:t>plan of the HPMP</w:t>
      </w:r>
      <w:r>
        <w:rPr>
          <w:lang w:val="en-CA"/>
        </w:rPr>
        <w:t xml:space="preserve"> (US $</w:t>
      </w:r>
      <w:r w:rsidRPr="00C06600">
        <w:rPr>
          <w:lang w:val="en-CA"/>
        </w:rPr>
        <w:t>20,00</w:t>
      </w:r>
      <w:r>
        <w:rPr>
          <w:lang w:val="en-CA"/>
        </w:rPr>
        <w:t>0);</w:t>
      </w:r>
    </w:p>
    <w:p w:rsidR="0090551E" w:rsidRDefault="0090551E" w:rsidP="0090551E">
      <w:pPr>
        <w:pStyle w:val="Heading2"/>
        <w:numPr>
          <w:ilvl w:val="1"/>
          <w:numId w:val="1"/>
        </w:numPr>
        <w:rPr>
          <w:lang w:val="en-CA"/>
        </w:rPr>
      </w:pPr>
      <w:r w:rsidRPr="00C06600">
        <w:rPr>
          <w:lang w:val="en-CA"/>
        </w:rPr>
        <w:t>Draft, finalize, develop and circulate relevant support documentation and awareness materials</w:t>
      </w:r>
      <w:r>
        <w:rPr>
          <w:lang w:val="en-CA"/>
        </w:rPr>
        <w:t xml:space="preserve"> (US $</w:t>
      </w:r>
      <w:r w:rsidRPr="00C06600">
        <w:rPr>
          <w:lang w:val="en-CA"/>
        </w:rPr>
        <w:t>20,000</w:t>
      </w:r>
      <w:r>
        <w:rPr>
          <w:lang w:val="en-CA"/>
        </w:rPr>
        <w:t>);</w:t>
      </w:r>
    </w:p>
    <w:p w:rsidR="0090551E" w:rsidRDefault="0090551E" w:rsidP="0090551E">
      <w:pPr>
        <w:pStyle w:val="Heading2"/>
        <w:numPr>
          <w:ilvl w:val="1"/>
          <w:numId w:val="1"/>
        </w:numPr>
        <w:rPr>
          <w:lang w:val="en-CA"/>
        </w:rPr>
      </w:pPr>
      <w:r>
        <w:rPr>
          <w:lang w:val="en-CA"/>
        </w:rPr>
        <w:t xml:space="preserve">Monitor </w:t>
      </w:r>
      <w:r w:rsidRPr="00C06600">
        <w:rPr>
          <w:lang w:val="en-CA"/>
        </w:rPr>
        <w:t>the progress of the project</w:t>
      </w:r>
      <w:r>
        <w:rPr>
          <w:lang w:val="en-CA"/>
        </w:rPr>
        <w:t xml:space="preserve"> and r</w:t>
      </w:r>
      <w:r w:rsidRPr="00C06600">
        <w:rPr>
          <w:lang w:val="en-CA"/>
        </w:rPr>
        <w:t xml:space="preserve">eport to the </w:t>
      </w:r>
      <w:r>
        <w:rPr>
          <w:lang w:val="en-CA"/>
        </w:rPr>
        <w:t>project steering team (US $</w:t>
      </w:r>
      <w:r w:rsidRPr="00C06600">
        <w:rPr>
          <w:lang w:val="en-CA"/>
        </w:rPr>
        <w:t>5,000</w:t>
      </w:r>
      <w:r>
        <w:rPr>
          <w:lang w:val="en-CA"/>
        </w:rPr>
        <w:t>); and</w:t>
      </w:r>
    </w:p>
    <w:p w:rsidR="0090551E" w:rsidRDefault="0090551E" w:rsidP="0090551E">
      <w:pPr>
        <w:pStyle w:val="Heading2"/>
        <w:numPr>
          <w:ilvl w:val="1"/>
          <w:numId w:val="1"/>
        </w:numPr>
        <w:rPr>
          <w:lang w:val="en-CA"/>
        </w:rPr>
      </w:pPr>
      <w:r>
        <w:rPr>
          <w:lang w:val="en-CA"/>
        </w:rPr>
        <w:t>Prepare reports to UNEP as per the contracting arrangement between UNEP and the BSE (US $5,000).</w:t>
      </w:r>
    </w:p>
    <w:p w:rsidR="0090551E" w:rsidRPr="00FE3307" w:rsidRDefault="0090551E" w:rsidP="0090551E">
      <w:pPr>
        <w:jc w:val="center"/>
        <w:rPr>
          <w:b/>
          <w:lang w:val="en-CA"/>
        </w:rPr>
      </w:pPr>
      <w:r w:rsidRPr="00FE3307">
        <w:rPr>
          <w:b/>
          <w:lang w:val="en-CA"/>
        </w:rPr>
        <w:t>SECRETARIAT’S COMMENTS AND RECOMMENDATION</w:t>
      </w:r>
    </w:p>
    <w:p w:rsidR="0090551E" w:rsidRPr="00FE3307" w:rsidRDefault="0090551E" w:rsidP="0090551E">
      <w:pPr>
        <w:rPr>
          <w:lang w:val="en-CA"/>
        </w:rPr>
      </w:pPr>
    </w:p>
    <w:p w:rsidR="0090551E" w:rsidRPr="00FE3307" w:rsidRDefault="0090551E" w:rsidP="0090551E">
      <w:pPr>
        <w:rPr>
          <w:b/>
          <w:lang w:val="en-CA"/>
        </w:rPr>
      </w:pPr>
      <w:r w:rsidRPr="00FE3307">
        <w:rPr>
          <w:b/>
          <w:lang w:val="en-CA"/>
        </w:rPr>
        <w:t>COMMENTS</w:t>
      </w:r>
    </w:p>
    <w:p w:rsidR="0090551E" w:rsidRPr="00FE3307" w:rsidRDefault="0090551E" w:rsidP="0090551E">
      <w:pPr>
        <w:rPr>
          <w:lang w:val="en-CA"/>
        </w:rPr>
      </w:pPr>
    </w:p>
    <w:p w:rsidR="0090551E" w:rsidRPr="00FE3307" w:rsidRDefault="0090551E" w:rsidP="0090551E">
      <w:pPr>
        <w:rPr>
          <w:u w:val="single"/>
          <w:lang w:val="en-CA"/>
        </w:rPr>
      </w:pPr>
      <w:r w:rsidRPr="00FE3307">
        <w:rPr>
          <w:u w:val="single"/>
          <w:lang w:val="en-CA"/>
        </w:rPr>
        <w:t xml:space="preserve">Progress report on the implementation of the </w:t>
      </w:r>
      <w:r>
        <w:rPr>
          <w:u w:val="single"/>
          <w:lang w:val="en-CA"/>
        </w:rPr>
        <w:t>second</w:t>
      </w:r>
      <w:r w:rsidRPr="00FE3307">
        <w:rPr>
          <w:u w:val="single"/>
          <w:lang w:val="en-CA"/>
        </w:rPr>
        <w:t xml:space="preserve"> tranche of the HPMP</w:t>
      </w:r>
    </w:p>
    <w:p w:rsidR="0090551E" w:rsidRPr="00FE3307" w:rsidRDefault="0090551E" w:rsidP="0090551E">
      <w:pPr>
        <w:rPr>
          <w:lang w:val="en-CA"/>
        </w:rPr>
      </w:pPr>
    </w:p>
    <w:p w:rsidR="0090551E" w:rsidRPr="00835672" w:rsidRDefault="0090551E" w:rsidP="0090551E">
      <w:pPr>
        <w:rPr>
          <w:i/>
          <w:lang w:val="en-CA"/>
        </w:rPr>
      </w:pPr>
      <w:r w:rsidRPr="00835672">
        <w:rPr>
          <w:i/>
          <w:lang w:val="en-CA"/>
        </w:rPr>
        <w:t>Legal framework</w:t>
      </w:r>
    </w:p>
    <w:p w:rsidR="0090551E" w:rsidRPr="00FE3307" w:rsidRDefault="0090551E" w:rsidP="0090551E">
      <w:pPr>
        <w:rPr>
          <w:lang w:val="en-CA"/>
        </w:rPr>
      </w:pPr>
    </w:p>
    <w:p w:rsidR="0090551E" w:rsidRPr="00123D29" w:rsidRDefault="0090551E" w:rsidP="0090551E">
      <w:pPr>
        <w:pStyle w:val="Heading1"/>
        <w:tabs>
          <w:tab w:val="clear" w:pos="0"/>
          <w:tab w:val="num" w:pos="568"/>
        </w:tabs>
        <w:rPr>
          <w:lang w:val="en-CA"/>
        </w:rPr>
      </w:pPr>
      <w:r w:rsidRPr="00123D29">
        <w:rPr>
          <w:lang w:val="en-CA"/>
        </w:rPr>
        <w:t xml:space="preserve">The Government of Bahrain has issued HCFC import quotas for 2019 at 37.27 ODP tonnes and </w:t>
      </w:r>
      <w:r>
        <w:rPr>
          <w:lang w:val="en-CA"/>
        </w:rPr>
        <w:t xml:space="preserve">for </w:t>
      </w:r>
      <w:r w:rsidRPr="00123D29">
        <w:rPr>
          <w:lang w:val="en-CA"/>
        </w:rPr>
        <w:t xml:space="preserve">2020 at 33.74 ODP tonnes </w:t>
      </w:r>
      <w:r>
        <w:rPr>
          <w:lang w:val="en-CA"/>
        </w:rPr>
        <w:t xml:space="preserve">(equal to the maximum allowable level of consumption), </w:t>
      </w:r>
      <w:r w:rsidRPr="00123D29">
        <w:rPr>
          <w:lang w:val="en-CA"/>
        </w:rPr>
        <w:t>in accordance with the Montreal Protocol control targets.</w:t>
      </w:r>
      <w:r>
        <w:rPr>
          <w:lang w:val="en-CA"/>
        </w:rPr>
        <w:t xml:space="preserve"> </w:t>
      </w:r>
    </w:p>
    <w:p w:rsidR="0090551E" w:rsidRPr="00FE3307" w:rsidRDefault="0090551E" w:rsidP="0090551E">
      <w:pPr>
        <w:rPr>
          <w:i/>
          <w:lang w:val="en-CA"/>
        </w:rPr>
      </w:pPr>
      <w:r w:rsidRPr="00FE3307">
        <w:rPr>
          <w:i/>
          <w:lang w:val="en-CA"/>
        </w:rPr>
        <w:t>Manufacturing sector</w:t>
      </w:r>
    </w:p>
    <w:p w:rsidR="0090551E" w:rsidRPr="00FE3307" w:rsidRDefault="0090551E" w:rsidP="0090551E">
      <w:pPr>
        <w:rPr>
          <w:lang w:val="en-CA"/>
        </w:rPr>
      </w:pPr>
    </w:p>
    <w:p w:rsidR="0090551E" w:rsidRDefault="0090551E" w:rsidP="0090551E">
      <w:pPr>
        <w:pStyle w:val="Heading1"/>
        <w:tabs>
          <w:tab w:val="clear" w:pos="0"/>
          <w:tab w:val="num" w:pos="568"/>
        </w:tabs>
        <w:rPr>
          <w:rFonts w:eastAsiaTheme="minorEastAsia"/>
          <w:color w:val="000000" w:themeColor="text1"/>
        </w:rPr>
      </w:pPr>
      <w:r w:rsidRPr="004E5C13">
        <w:rPr>
          <w:color w:val="000000" w:themeColor="text1"/>
          <w:lang w:val="en-CA"/>
        </w:rPr>
        <w:t>UNEP confirmed that</w:t>
      </w:r>
      <w:r>
        <w:rPr>
          <w:color w:val="000000" w:themeColor="text1"/>
          <w:lang w:val="en-CA"/>
        </w:rPr>
        <w:t xml:space="preserve"> AGM</w:t>
      </w:r>
      <w:r w:rsidRPr="004E5C13">
        <w:rPr>
          <w:rFonts w:eastAsiaTheme="minorEastAsia"/>
          <w:color w:val="000000" w:themeColor="text1"/>
        </w:rPr>
        <w:t xml:space="preserve"> will </w:t>
      </w:r>
      <w:r>
        <w:rPr>
          <w:rFonts w:eastAsiaTheme="minorEastAsia"/>
          <w:color w:val="000000" w:themeColor="text1"/>
        </w:rPr>
        <w:t xml:space="preserve">completely </w:t>
      </w:r>
      <w:r w:rsidRPr="004E5C13">
        <w:rPr>
          <w:rFonts w:eastAsiaTheme="minorEastAsia"/>
          <w:color w:val="000000" w:themeColor="text1"/>
        </w:rPr>
        <w:t xml:space="preserve">phase out 254.9 </w:t>
      </w:r>
      <w:proofErr w:type="spellStart"/>
      <w:r w:rsidRPr="004E5C13">
        <w:rPr>
          <w:rFonts w:eastAsiaTheme="minorEastAsia"/>
          <w:color w:val="000000" w:themeColor="text1"/>
        </w:rPr>
        <w:t>mt</w:t>
      </w:r>
      <w:proofErr w:type="spellEnd"/>
      <w:r w:rsidRPr="004E5C13">
        <w:rPr>
          <w:rFonts w:eastAsiaTheme="minorEastAsia"/>
          <w:color w:val="000000" w:themeColor="text1"/>
        </w:rPr>
        <w:t xml:space="preserve"> </w:t>
      </w:r>
      <w:r>
        <w:rPr>
          <w:rFonts w:eastAsiaTheme="minorEastAsia"/>
          <w:color w:val="000000" w:themeColor="text1"/>
        </w:rPr>
        <w:t xml:space="preserve">(14.02 ODP </w:t>
      </w:r>
      <w:proofErr w:type="spellStart"/>
      <w:r>
        <w:rPr>
          <w:rFonts w:eastAsiaTheme="minorEastAsia"/>
          <w:color w:val="000000" w:themeColor="text1"/>
        </w:rPr>
        <w:t>tonnes</w:t>
      </w:r>
      <w:proofErr w:type="spellEnd"/>
      <w:r>
        <w:rPr>
          <w:rFonts w:eastAsiaTheme="minorEastAsia"/>
          <w:color w:val="000000" w:themeColor="text1"/>
        </w:rPr>
        <w:t xml:space="preserve">) </w:t>
      </w:r>
      <w:r w:rsidRPr="004E5C13">
        <w:rPr>
          <w:rFonts w:eastAsiaTheme="minorEastAsia"/>
          <w:color w:val="000000" w:themeColor="text1"/>
        </w:rPr>
        <w:t>of HCFC</w:t>
      </w:r>
      <w:r>
        <w:rPr>
          <w:rFonts w:eastAsiaTheme="minorEastAsia"/>
          <w:color w:val="000000" w:themeColor="text1"/>
        </w:rPr>
        <w:noBreakHyphen/>
      </w:r>
      <w:r w:rsidRPr="004E5C13">
        <w:rPr>
          <w:rFonts w:eastAsiaTheme="minorEastAsia"/>
          <w:color w:val="000000" w:themeColor="text1"/>
        </w:rPr>
        <w:t xml:space="preserve">22 </w:t>
      </w:r>
      <w:r>
        <w:rPr>
          <w:rFonts w:eastAsiaTheme="minorEastAsia"/>
          <w:color w:val="000000" w:themeColor="text1"/>
        </w:rPr>
        <w:t xml:space="preserve">related to the cancelled conversion project </w:t>
      </w:r>
      <w:r w:rsidRPr="004E5C13">
        <w:rPr>
          <w:rFonts w:eastAsiaTheme="minorEastAsia"/>
          <w:color w:val="000000" w:themeColor="text1"/>
        </w:rPr>
        <w:t xml:space="preserve">with its own funding. </w:t>
      </w:r>
      <w:r>
        <w:rPr>
          <w:rFonts w:eastAsiaTheme="minorEastAsia"/>
          <w:color w:val="000000" w:themeColor="text1"/>
        </w:rPr>
        <w:t xml:space="preserve">Upon a request of information about </w:t>
      </w:r>
      <w:r w:rsidRPr="004E5C13">
        <w:rPr>
          <w:rFonts w:eastAsiaTheme="minorEastAsia"/>
          <w:color w:val="000000" w:themeColor="text1"/>
        </w:rPr>
        <w:t xml:space="preserve">the current status of the </w:t>
      </w:r>
      <w:r>
        <w:rPr>
          <w:rFonts w:eastAsiaTheme="minorEastAsia"/>
          <w:color w:val="000000" w:themeColor="text1"/>
        </w:rPr>
        <w:t>HCFC</w:t>
      </w:r>
      <w:r w:rsidRPr="004E5C13">
        <w:rPr>
          <w:rFonts w:eastAsiaTheme="minorEastAsia"/>
          <w:color w:val="000000" w:themeColor="text1"/>
        </w:rPr>
        <w:t xml:space="preserve">-22 manufacturing lines </w:t>
      </w:r>
      <w:r>
        <w:rPr>
          <w:rFonts w:eastAsiaTheme="minorEastAsia"/>
          <w:color w:val="000000" w:themeColor="text1"/>
        </w:rPr>
        <w:t xml:space="preserve">at AGM </w:t>
      </w:r>
      <w:r w:rsidRPr="004E5C13">
        <w:rPr>
          <w:rFonts w:eastAsiaTheme="minorEastAsia"/>
          <w:color w:val="000000" w:themeColor="text1"/>
        </w:rPr>
        <w:t xml:space="preserve">and its plan to phase out </w:t>
      </w:r>
      <w:r>
        <w:rPr>
          <w:rFonts w:eastAsiaTheme="minorEastAsia"/>
          <w:color w:val="000000" w:themeColor="text1"/>
        </w:rPr>
        <w:t xml:space="preserve">the associated consumption of </w:t>
      </w:r>
      <w:r w:rsidRPr="004E5C13">
        <w:rPr>
          <w:rFonts w:eastAsiaTheme="minorEastAsia"/>
          <w:color w:val="000000" w:themeColor="text1"/>
        </w:rPr>
        <w:t>HCFC</w:t>
      </w:r>
      <w:r>
        <w:rPr>
          <w:rFonts w:eastAsiaTheme="minorEastAsia"/>
          <w:color w:val="000000" w:themeColor="text1"/>
        </w:rPr>
        <w:noBreakHyphen/>
      </w:r>
      <w:r w:rsidRPr="004E5C13">
        <w:rPr>
          <w:rFonts w:eastAsiaTheme="minorEastAsia"/>
          <w:color w:val="000000" w:themeColor="text1"/>
        </w:rPr>
        <w:t>22</w:t>
      </w:r>
      <w:r>
        <w:rPr>
          <w:rFonts w:eastAsiaTheme="minorEastAsia"/>
          <w:color w:val="000000" w:themeColor="text1"/>
        </w:rPr>
        <w:t xml:space="preserve">, </w:t>
      </w:r>
      <w:r w:rsidRPr="004E5C13">
        <w:rPr>
          <w:rFonts w:eastAsiaTheme="minorEastAsia"/>
          <w:color w:val="000000" w:themeColor="text1"/>
        </w:rPr>
        <w:t>UNEP provided the production output</w:t>
      </w:r>
      <w:r>
        <w:rPr>
          <w:rFonts w:eastAsiaTheme="minorEastAsia"/>
          <w:color w:val="000000" w:themeColor="text1"/>
        </w:rPr>
        <w:t xml:space="preserve"> and consumption</w:t>
      </w:r>
      <w:r w:rsidRPr="004E5C13">
        <w:rPr>
          <w:rFonts w:eastAsiaTheme="minorEastAsia"/>
          <w:color w:val="000000" w:themeColor="text1"/>
        </w:rPr>
        <w:t xml:space="preserve"> up to 2020 based on the business plan a</w:t>
      </w:r>
      <w:r>
        <w:rPr>
          <w:rFonts w:eastAsiaTheme="minorEastAsia"/>
          <w:color w:val="000000" w:themeColor="text1"/>
        </w:rPr>
        <w:t>n</w:t>
      </w:r>
      <w:r w:rsidRPr="004E5C13">
        <w:rPr>
          <w:rFonts w:eastAsiaTheme="minorEastAsia"/>
          <w:color w:val="000000" w:themeColor="text1"/>
        </w:rPr>
        <w:t xml:space="preserve">d the market, </w:t>
      </w:r>
      <w:r>
        <w:rPr>
          <w:rFonts w:eastAsiaTheme="minorEastAsia"/>
          <w:color w:val="000000" w:themeColor="text1"/>
        </w:rPr>
        <w:t>which indicated a continuous decrease in the manufacturing of HCFC</w:t>
      </w:r>
      <w:r>
        <w:rPr>
          <w:rFonts w:eastAsiaTheme="minorEastAsia"/>
          <w:color w:val="000000" w:themeColor="text1"/>
        </w:rPr>
        <w:noBreakHyphen/>
        <w:t xml:space="preserve">22-based units, as shown in </w:t>
      </w:r>
      <w:r w:rsidRPr="004E5C13">
        <w:rPr>
          <w:rFonts w:eastAsiaTheme="minorEastAsia"/>
          <w:color w:val="000000" w:themeColor="text1"/>
        </w:rPr>
        <w:t xml:space="preserve">Table 3. </w:t>
      </w:r>
    </w:p>
    <w:p w:rsidR="0090551E" w:rsidRPr="0033643A" w:rsidRDefault="0090551E" w:rsidP="0090551E">
      <w:pPr>
        <w:rPr>
          <w:b/>
        </w:rPr>
      </w:pPr>
      <w:r w:rsidRPr="0033643A">
        <w:rPr>
          <w:b/>
          <w:color w:val="000000" w:themeColor="text1"/>
          <w:lang w:val="en-CA"/>
        </w:rPr>
        <w:t>Table 3: Output of HCFC-22-based units and HCFC-22 consumption in AGM</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5"/>
        <w:gridCol w:w="783"/>
        <w:gridCol w:w="785"/>
        <w:gridCol w:w="783"/>
        <w:gridCol w:w="785"/>
        <w:gridCol w:w="783"/>
        <w:gridCol w:w="785"/>
        <w:gridCol w:w="785"/>
        <w:gridCol w:w="783"/>
        <w:gridCol w:w="783"/>
        <w:gridCol w:w="785"/>
      </w:tblGrid>
      <w:tr w:rsidR="0090551E" w:rsidRPr="003B1BE8" w:rsidTr="0090551E">
        <w:trPr>
          <w:trHeight w:val="43"/>
          <w:tblHeader/>
        </w:trPr>
        <w:tc>
          <w:tcPr>
            <w:tcW w:w="685" w:type="pct"/>
            <w:vMerge w:val="restart"/>
            <w:shd w:val="clear" w:color="auto" w:fill="auto"/>
            <w:noWrap/>
            <w:tcMar>
              <w:left w:w="29" w:type="dxa"/>
              <w:right w:w="29" w:type="dxa"/>
            </w:tcMar>
            <w:vAlign w:val="center"/>
            <w:hideMark/>
          </w:tcPr>
          <w:p w:rsidR="0090551E" w:rsidRPr="005F30D4" w:rsidRDefault="0090551E" w:rsidP="0090551E">
            <w:pPr>
              <w:jc w:val="left"/>
              <w:rPr>
                <w:b/>
                <w:sz w:val="19"/>
                <w:szCs w:val="19"/>
                <w:lang w:val="en-CA" w:eastAsia="zh-CN"/>
              </w:rPr>
            </w:pPr>
            <w:r w:rsidRPr="005F30D4">
              <w:rPr>
                <w:b/>
                <w:sz w:val="19"/>
                <w:szCs w:val="19"/>
                <w:lang w:eastAsia="zh-CN"/>
              </w:rPr>
              <w:t>Product</w:t>
            </w:r>
          </w:p>
        </w:tc>
        <w:tc>
          <w:tcPr>
            <w:tcW w:w="863" w:type="pct"/>
            <w:gridSpan w:val="2"/>
            <w:shd w:val="clear" w:color="auto" w:fill="auto"/>
            <w:noWrap/>
            <w:tcMar>
              <w:left w:w="29" w:type="dxa"/>
              <w:right w:w="29" w:type="dxa"/>
            </w:tcMar>
            <w:hideMark/>
          </w:tcPr>
          <w:p w:rsidR="0090551E" w:rsidRPr="005F30D4" w:rsidRDefault="0090551E" w:rsidP="0090551E">
            <w:pPr>
              <w:jc w:val="center"/>
              <w:rPr>
                <w:b/>
                <w:sz w:val="19"/>
                <w:szCs w:val="19"/>
                <w:lang w:val="en-CA" w:eastAsia="zh-CN"/>
              </w:rPr>
            </w:pPr>
            <w:r w:rsidRPr="005F30D4">
              <w:rPr>
                <w:b/>
                <w:sz w:val="19"/>
                <w:szCs w:val="19"/>
                <w:lang w:eastAsia="zh-CN"/>
              </w:rPr>
              <w:t>2016</w:t>
            </w:r>
          </w:p>
        </w:tc>
        <w:tc>
          <w:tcPr>
            <w:tcW w:w="863" w:type="pct"/>
            <w:gridSpan w:val="2"/>
            <w:shd w:val="clear" w:color="auto" w:fill="auto"/>
            <w:noWrap/>
            <w:tcMar>
              <w:left w:w="29" w:type="dxa"/>
              <w:right w:w="29" w:type="dxa"/>
            </w:tcMar>
            <w:hideMark/>
          </w:tcPr>
          <w:p w:rsidR="0090551E" w:rsidRPr="005F30D4" w:rsidRDefault="0090551E" w:rsidP="0090551E">
            <w:pPr>
              <w:jc w:val="center"/>
              <w:rPr>
                <w:b/>
                <w:sz w:val="19"/>
                <w:szCs w:val="19"/>
                <w:lang w:val="en-CA" w:eastAsia="zh-CN"/>
              </w:rPr>
            </w:pPr>
            <w:r w:rsidRPr="005F30D4">
              <w:rPr>
                <w:b/>
                <w:sz w:val="19"/>
                <w:szCs w:val="19"/>
                <w:lang w:eastAsia="zh-CN"/>
              </w:rPr>
              <w:t>2017</w:t>
            </w:r>
          </w:p>
        </w:tc>
        <w:tc>
          <w:tcPr>
            <w:tcW w:w="863" w:type="pct"/>
            <w:gridSpan w:val="2"/>
            <w:shd w:val="clear" w:color="auto" w:fill="auto"/>
            <w:noWrap/>
            <w:tcMar>
              <w:left w:w="29" w:type="dxa"/>
              <w:right w:w="29" w:type="dxa"/>
            </w:tcMar>
            <w:hideMark/>
          </w:tcPr>
          <w:p w:rsidR="0090551E" w:rsidRPr="005F30D4" w:rsidRDefault="0090551E" w:rsidP="0090551E">
            <w:pPr>
              <w:jc w:val="center"/>
              <w:rPr>
                <w:b/>
                <w:sz w:val="19"/>
                <w:szCs w:val="19"/>
                <w:lang w:val="en-CA" w:eastAsia="zh-CN"/>
              </w:rPr>
            </w:pPr>
            <w:r w:rsidRPr="005F30D4">
              <w:rPr>
                <w:b/>
                <w:sz w:val="19"/>
                <w:szCs w:val="19"/>
                <w:lang w:eastAsia="zh-CN"/>
              </w:rPr>
              <w:t>2018</w:t>
            </w:r>
          </w:p>
        </w:tc>
        <w:tc>
          <w:tcPr>
            <w:tcW w:w="863" w:type="pct"/>
            <w:gridSpan w:val="2"/>
            <w:shd w:val="clear" w:color="auto" w:fill="auto"/>
            <w:noWrap/>
            <w:tcMar>
              <w:left w:w="29" w:type="dxa"/>
              <w:right w:w="29" w:type="dxa"/>
            </w:tcMar>
            <w:hideMark/>
          </w:tcPr>
          <w:p w:rsidR="0090551E" w:rsidRPr="005F30D4" w:rsidRDefault="0090551E" w:rsidP="0090551E">
            <w:pPr>
              <w:jc w:val="center"/>
              <w:rPr>
                <w:b/>
                <w:sz w:val="19"/>
                <w:szCs w:val="19"/>
                <w:lang w:val="en-CA" w:eastAsia="zh-CN"/>
              </w:rPr>
            </w:pPr>
            <w:r w:rsidRPr="005F30D4">
              <w:rPr>
                <w:b/>
                <w:sz w:val="19"/>
                <w:szCs w:val="19"/>
                <w:lang w:eastAsia="zh-CN"/>
              </w:rPr>
              <w:t>2019</w:t>
            </w:r>
          </w:p>
        </w:tc>
        <w:tc>
          <w:tcPr>
            <w:tcW w:w="864" w:type="pct"/>
            <w:gridSpan w:val="2"/>
            <w:shd w:val="clear" w:color="auto" w:fill="auto"/>
            <w:noWrap/>
            <w:tcMar>
              <w:left w:w="29" w:type="dxa"/>
              <w:right w:w="29" w:type="dxa"/>
            </w:tcMar>
            <w:hideMark/>
          </w:tcPr>
          <w:p w:rsidR="0090551E" w:rsidRPr="005F30D4" w:rsidRDefault="0090551E" w:rsidP="0090551E">
            <w:pPr>
              <w:jc w:val="center"/>
              <w:rPr>
                <w:b/>
                <w:sz w:val="19"/>
                <w:szCs w:val="19"/>
                <w:lang w:val="en-CA" w:eastAsia="zh-CN"/>
              </w:rPr>
            </w:pPr>
            <w:r w:rsidRPr="005F30D4">
              <w:rPr>
                <w:b/>
                <w:sz w:val="19"/>
                <w:szCs w:val="19"/>
                <w:lang w:eastAsia="zh-CN"/>
              </w:rPr>
              <w:t>2020</w:t>
            </w:r>
          </w:p>
        </w:tc>
      </w:tr>
      <w:tr w:rsidR="0090551E" w:rsidRPr="003B1BE8" w:rsidTr="0090551E">
        <w:trPr>
          <w:trHeight w:val="50"/>
          <w:tblHeader/>
        </w:trPr>
        <w:tc>
          <w:tcPr>
            <w:tcW w:w="685" w:type="pct"/>
            <w:vMerge/>
            <w:tcMar>
              <w:left w:w="29" w:type="dxa"/>
              <w:right w:w="29" w:type="dxa"/>
            </w:tcMar>
            <w:hideMark/>
          </w:tcPr>
          <w:p w:rsidR="0090551E" w:rsidRPr="005F30D4" w:rsidRDefault="0090551E" w:rsidP="0090551E">
            <w:pPr>
              <w:jc w:val="left"/>
              <w:rPr>
                <w:b/>
                <w:sz w:val="19"/>
                <w:szCs w:val="19"/>
                <w:lang w:val="en-CA" w:eastAsia="zh-CN"/>
              </w:rPr>
            </w:pPr>
          </w:p>
        </w:tc>
        <w:tc>
          <w:tcPr>
            <w:tcW w:w="431" w:type="pct"/>
            <w:shd w:val="clear" w:color="auto" w:fill="auto"/>
            <w:tcMar>
              <w:left w:w="0" w:type="dxa"/>
              <w:right w:w="0" w:type="dxa"/>
            </w:tcMar>
            <w:hideMark/>
          </w:tcPr>
          <w:p w:rsidR="0090551E" w:rsidRPr="005F30D4" w:rsidRDefault="0090551E" w:rsidP="0090551E">
            <w:pPr>
              <w:jc w:val="center"/>
              <w:rPr>
                <w:b/>
                <w:sz w:val="19"/>
                <w:szCs w:val="19"/>
                <w:lang w:val="en-CA" w:eastAsia="zh-CN"/>
              </w:rPr>
            </w:pPr>
            <w:r w:rsidRPr="005F30D4">
              <w:rPr>
                <w:b/>
                <w:sz w:val="19"/>
                <w:szCs w:val="19"/>
                <w:lang w:eastAsia="zh-CN"/>
              </w:rPr>
              <w:t>Unit</w:t>
            </w:r>
          </w:p>
        </w:tc>
        <w:tc>
          <w:tcPr>
            <w:tcW w:w="431" w:type="pct"/>
            <w:shd w:val="clear" w:color="auto" w:fill="auto"/>
            <w:tcMar>
              <w:left w:w="0" w:type="dxa"/>
              <w:right w:w="0" w:type="dxa"/>
            </w:tcMar>
            <w:hideMark/>
          </w:tcPr>
          <w:p w:rsidR="0090551E" w:rsidRPr="005F30D4" w:rsidRDefault="0090551E" w:rsidP="0090551E">
            <w:pPr>
              <w:jc w:val="center"/>
              <w:rPr>
                <w:b/>
                <w:sz w:val="19"/>
                <w:szCs w:val="19"/>
                <w:lang w:val="en-CA" w:eastAsia="zh-CN"/>
              </w:rPr>
            </w:pPr>
            <w:proofErr w:type="spellStart"/>
            <w:r w:rsidRPr="005F30D4">
              <w:rPr>
                <w:b/>
                <w:sz w:val="19"/>
                <w:szCs w:val="19"/>
                <w:lang w:eastAsia="zh-CN"/>
              </w:rPr>
              <w:t>mt</w:t>
            </w:r>
            <w:proofErr w:type="spellEnd"/>
          </w:p>
        </w:tc>
        <w:tc>
          <w:tcPr>
            <w:tcW w:w="431" w:type="pct"/>
            <w:shd w:val="clear" w:color="auto" w:fill="auto"/>
            <w:tcMar>
              <w:left w:w="0" w:type="dxa"/>
              <w:right w:w="0" w:type="dxa"/>
            </w:tcMar>
            <w:hideMark/>
          </w:tcPr>
          <w:p w:rsidR="0090551E" w:rsidRPr="005F30D4" w:rsidRDefault="0090551E" w:rsidP="0090551E">
            <w:pPr>
              <w:jc w:val="center"/>
              <w:rPr>
                <w:b/>
                <w:sz w:val="19"/>
                <w:szCs w:val="19"/>
                <w:lang w:val="en-CA" w:eastAsia="zh-CN"/>
              </w:rPr>
            </w:pPr>
            <w:r w:rsidRPr="005F30D4">
              <w:rPr>
                <w:b/>
                <w:sz w:val="19"/>
                <w:szCs w:val="19"/>
                <w:lang w:eastAsia="zh-CN"/>
              </w:rPr>
              <w:t>Unit</w:t>
            </w:r>
          </w:p>
        </w:tc>
        <w:tc>
          <w:tcPr>
            <w:tcW w:w="432" w:type="pct"/>
            <w:shd w:val="clear" w:color="auto" w:fill="auto"/>
            <w:tcMar>
              <w:left w:w="0" w:type="dxa"/>
              <w:right w:w="0" w:type="dxa"/>
            </w:tcMar>
            <w:hideMark/>
          </w:tcPr>
          <w:p w:rsidR="0090551E" w:rsidRPr="005F30D4" w:rsidRDefault="0090551E" w:rsidP="0090551E">
            <w:pPr>
              <w:jc w:val="center"/>
              <w:rPr>
                <w:b/>
                <w:sz w:val="19"/>
                <w:szCs w:val="19"/>
                <w:lang w:val="en-CA" w:eastAsia="zh-CN"/>
              </w:rPr>
            </w:pPr>
            <w:proofErr w:type="spellStart"/>
            <w:r w:rsidRPr="005F30D4">
              <w:rPr>
                <w:b/>
                <w:sz w:val="19"/>
                <w:szCs w:val="19"/>
                <w:lang w:eastAsia="zh-CN"/>
              </w:rPr>
              <w:t>mt</w:t>
            </w:r>
            <w:proofErr w:type="spellEnd"/>
          </w:p>
        </w:tc>
        <w:tc>
          <w:tcPr>
            <w:tcW w:w="431" w:type="pct"/>
            <w:shd w:val="clear" w:color="auto" w:fill="auto"/>
            <w:tcMar>
              <w:left w:w="0" w:type="dxa"/>
              <w:right w:w="0" w:type="dxa"/>
            </w:tcMar>
            <w:hideMark/>
          </w:tcPr>
          <w:p w:rsidR="0090551E" w:rsidRPr="005F30D4" w:rsidRDefault="0090551E" w:rsidP="0090551E">
            <w:pPr>
              <w:jc w:val="center"/>
              <w:rPr>
                <w:b/>
                <w:sz w:val="19"/>
                <w:szCs w:val="19"/>
                <w:lang w:val="en-CA" w:eastAsia="zh-CN"/>
              </w:rPr>
            </w:pPr>
            <w:r w:rsidRPr="005F30D4">
              <w:rPr>
                <w:b/>
                <w:sz w:val="19"/>
                <w:szCs w:val="19"/>
                <w:lang w:eastAsia="zh-CN"/>
              </w:rPr>
              <w:t>Unit</w:t>
            </w:r>
          </w:p>
        </w:tc>
        <w:tc>
          <w:tcPr>
            <w:tcW w:w="431" w:type="pct"/>
            <w:shd w:val="clear" w:color="auto" w:fill="auto"/>
            <w:tcMar>
              <w:left w:w="0" w:type="dxa"/>
              <w:right w:w="0" w:type="dxa"/>
            </w:tcMar>
            <w:hideMark/>
          </w:tcPr>
          <w:p w:rsidR="0090551E" w:rsidRPr="005F30D4" w:rsidRDefault="0090551E" w:rsidP="0090551E">
            <w:pPr>
              <w:jc w:val="center"/>
              <w:rPr>
                <w:b/>
                <w:sz w:val="19"/>
                <w:szCs w:val="19"/>
                <w:lang w:val="en-CA" w:eastAsia="zh-CN"/>
              </w:rPr>
            </w:pPr>
            <w:proofErr w:type="spellStart"/>
            <w:r w:rsidRPr="005F30D4">
              <w:rPr>
                <w:b/>
                <w:sz w:val="19"/>
                <w:szCs w:val="19"/>
                <w:lang w:eastAsia="zh-CN"/>
              </w:rPr>
              <w:t>mt</w:t>
            </w:r>
            <w:proofErr w:type="spellEnd"/>
          </w:p>
        </w:tc>
        <w:tc>
          <w:tcPr>
            <w:tcW w:w="432" w:type="pct"/>
            <w:shd w:val="clear" w:color="auto" w:fill="auto"/>
            <w:tcMar>
              <w:left w:w="0" w:type="dxa"/>
              <w:right w:w="0" w:type="dxa"/>
            </w:tcMar>
            <w:hideMark/>
          </w:tcPr>
          <w:p w:rsidR="0090551E" w:rsidRPr="005F30D4" w:rsidRDefault="0090551E" w:rsidP="0090551E">
            <w:pPr>
              <w:jc w:val="center"/>
              <w:rPr>
                <w:b/>
                <w:sz w:val="19"/>
                <w:szCs w:val="19"/>
                <w:lang w:val="en-CA" w:eastAsia="zh-CN"/>
              </w:rPr>
            </w:pPr>
            <w:r w:rsidRPr="005F30D4">
              <w:rPr>
                <w:b/>
                <w:sz w:val="19"/>
                <w:szCs w:val="19"/>
                <w:lang w:eastAsia="zh-CN"/>
              </w:rPr>
              <w:t>Unit</w:t>
            </w:r>
          </w:p>
        </w:tc>
        <w:tc>
          <w:tcPr>
            <w:tcW w:w="431" w:type="pct"/>
            <w:shd w:val="clear" w:color="auto" w:fill="auto"/>
            <w:tcMar>
              <w:left w:w="0" w:type="dxa"/>
              <w:right w:w="0" w:type="dxa"/>
            </w:tcMar>
            <w:hideMark/>
          </w:tcPr>
          <w:p w:rsidR="0090551E" w:rsidRPr="005F30D4" w:rsidRDefault="0090551E" w:rsidP="0090551E">
            <w:pPr>
              <w:jc w:val="center"/>
              <w:rPr>
                <w:b/>
                <w:sz w:val="19"/>
                <w:szCs w:val="19"/>
                <w:lang w:val="en-CA" w:eastAsia="zh-CN"/>
              </w:rPr>
            </w:pPr>
            <w:proofErr w:type="spellStart"/>
            <w:r w:rsidRPr="005F30D4">
              <w:rPr>
                <w:b/>
                <w:sz w:val="19"/>
                <w:szCs w:val="19"/>
                <w:lang w:eastAsia="zh-CN"/>
              </w:rPr>
              <w:t>mt</w:t>
            </w:r>
            <w:proofErr w:type="spellEnd"/>
          </w:p>
        </w:tc>
        <w:tc>
          <w:tcPr>
            <w:tcW w:w="431" w:type="pct"/>
            <w:shd w:val="clear" w:color="auto" w:fill="auto"/>
            <w:tcMar>
              <w:left w:w="0" w:type="dxa"/>
              <w:right w:w="0" w:type="dxa"/>
            </w:tcMar>
            <w:hideMark/>
          </w:tcPr>
          <w:p w:rsidR="0090551E" w:rsidRPr="005F30D4" w:rsidRDefault="0090551E" w:rsidP="0090551E">
            <w:pPr>
              <w:jc w:val="center"/>
              <w:rPr>
                <w:b/>
                <w:sz w:val="19"/>
                <w:szCs w:val="19"/>
                <w:lang w:val="en-CA" w:eastAsia="zh-CN"/>
              </w:rPr>
            </w:pPr>
            <w:r w:rsidRPr="005F30D4">
              <w:rPr>
                <w:b/>
                <w:sz w:val="19"/>
                <w:szCs w:val="19"/>
                <w:lang w:eastAsia="zh-CN"/>
              </w:rPr>
              <w:t>Unit</w:t>
            </w:r>
          </w:p>
        </w:tc>
        <w:tc>
          <w:tcPr>
            <w:tcW w:w="435" w:type="pct"/>
            <w:shd w:val="clear" w:color="auto" w:fill="auto"/>
            <w:tcMar>
              <w:left w:w="0" w:type="dxa"/>
              <w:right w:w="0" w:type="dxa"/>
            </w:tcMar>
            <w:hideMark/>
          </w:tcPr>
          <w:p w:rsidR="0090551E" w:rsidRPr="005F30D4" w:rsidRDefault="0090551E" w:rsidP="0090551E">
            <w:pPr>
              <w:jc w:val="center"/>
              <w:rPr>
                <w:b/>
                <w:sz w:val="19"/>
                <w:szCs w:val="19"/>
                <w:lang w:val="en-CA" w:eastAsia="zh-CN"/>
              </w:rPr>
            </w:pPr>
            <w:proofErr w:type="spellStart"/>
            <w:r w:rsidRPr="005F30D4">
              <w:rPr>
                <w:b/>
                <w:sz w:val="19"/>
                <w:szCs w:val="19"/>
                <w:lang w:eastAsia="zh-CN"/>
              </w:rPr>
              <w:t>mt</w:t>
            </w:r>
            <w:proofErr w:type="spellEnd"/>
          </w:p>
        </w:tc>
      </w:tr>
      <w:tr w:rsidR="0090551E" w:rsidRPr="003B1BE8" w:rsidTr="0090551E">
        <w:trPr>
          <w:trHeight w:val="43"/>
        </w:trPr>
        <w:tc>
          <w:tcPr>
            <w:tcW w:w="685" w:type="pct"/>
            <w:shd w:val="clear" w:color="auto" w:fill="auto"/>
            <w:noWrap/>
            <w:tcMar>
              <w:left w:w="29" w:type="dxa"/>
              <w:right w:w="29" w:type="dxa"/>
            </w:tcMar>
            <w:hideMark/>
          </w:tcPr>
          <w:p w:rsidR="0090551E" w:rsidRPr="005F30D4" w:rsidRDefault="0090551E" w:rsidP="0090551E">
            <w:pPr>
              <w:jc w:val="left"/>
              <w:rPr>
                <w:sz w:val="19"/>
                <w:szCs w:val="19"/>
                <w:lang w:val="en-CA" w:eastAsia="zh-CN"/>
              </w:rPr>
            </w:pPr>
            <w:r w:rsidRPr="005F30D4">
              <w:rPr>
                <w:sz w:val="19"/>
                <w:szCs w:val="19"/>
                <w:lang w:eastAsia="zh-CN"/>
              </w:rPr>
              <w:t>Window AC</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lang w:val="en-CA"/>
              </w:rPr>
            </w:pPr>
            <w:r w:rsidRPr="005F30D4">
              <w:rPr>
                <w:color w:val="000000"/>
                <w:sz w:val="19"/>
                <w:szCs w:val="19"/>
              </w:rPr>
              <w:t>200,000</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297</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180,000</w:t>
            </w:r>
          </w:p>
        </w:tc>
        <w:tc>
          <w:tcPr>
            <w:tcW w:w="432"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267</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165,600</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248</w:t>
            </w:r>
          </w:p>
        </w:tc>
        <w:tc>
          <w:tcPr>
            <w:tcW w:w="432"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154,008</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231</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130,907</w:t>
            </w:r>
          </w:p>
        </w:tc>
        <w:tc>
          <w:tcPr>
            <w:tcW w:w="435"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198</w:t>
            </w:r>
          </w:p>
        </w:tc>
      </w:tr>
      <w:tr w:rsidR="0090551E" w:rsidRPr="003B1BE8" w:rsidTr="0090551E">
        <w:trPr>
          <w:trHeight w:val="43"/>
        </w:trPr>
        <w:tc>
          <w:tcPr>
            <w:tcW w:w="685" w:type="pct"/>
            <w:shd w:val="clear" w:color="auto" w:fill="auto"/>
            <w:noWrap/>
            <w:tcMar>
              <w:left w:w="29" w:type="dxa"/>
              <w:right w:w="29" w:type="dxa"/>
            </w:tcMar>
            <w:hideMark/>
          </w:tcPr>
          <w:p w:rsidR="0090551E" w:rsidRPr="005F30D4" w:rsidRDefault="0090551E" w:rsidP="0090551E">
            <w:pPr>
              <w:jc w:val="left"/>
              <w:rPr>
                <w:sz w:val="19"/>
                <w:szCs w:val="19"/>
                <w:lang w:val="en-CA" w:eastAsia="zh-CN"/>
              </w:rPr>
            </w:pPr>
            <w:r w:rsidRPr="005F30D4">
              <w:rPr>
                <w:sz w:val="19"/>
                <w:szCs w:val="19"/>
                <w:lang w:eastAsia="zh-CN"/>
              </w:rPr>
              <w:t>Split AC</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35,000</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77</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31,500</w:t>
            </w:r>
          </w:p>
        </w:tc>
        <w:tc>
          <w:tcPr>
            <w:tcW w:w="432"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69</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28,980</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64</w:t>
            </w:r>
          </w:p>
        </w:tc>
        <w:tc>
          <w:tcPr>
            <w:tcW w:w="432"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26,951</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60</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22,909</w:t>
            </w:r>
          </w:p>
        </w:tc>
        <w:tc>
          <w:tcPr>
            <w:tcW w:w="435"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51</w:t>
            </w:r>
          </w:p>
        </w:tc>
      </w:tr>
      <w:tr w:rsidR="0090551E" w:rsidRPr="003B1BE8" w:rsidTr="0090551E">
        <w:trPr>
          <w:trHeight w:val="43"/>
        </w:trPr>
        <w:tc>
          <w:tcPr>
            <w:tcW w:w="685" w:type="pct"/>
            <w:shd w:val="clear" w:color="auto" w:fill="auto"/>
            <w:noWrap/>
            <w:tcMar>
              <w:left w:w="29" w:type="dxa"/>
              <w:right w:w="29" w:type="dxa"/>
            </w:tcMar>
            <w:hideMark/>
          </w:tcPr>
          <w:p w:rsidR="0090551E" w:rsidRPr="005F30D4" w:rsidRDefault="0090551E" w:rsidP="0090551E">
            <w:pPr>
              <w:jc w:val="left"/>
              <w:rPr>
                <w:sz w:val="19"/>
                <w:szCs w:val="19"/>
                <w:lang w:val="en-CA" w:eastAsia="zh-CN"/>
              </w:rPr>
            </w:pPr>
            <w:r w:rsidRPr="005F30D4">
              <w:rPr>
                <w:sz w:val="19"/>
                <w:szCs w:val="19"/>
                <w:lang w:eastAsia="zh-CN"/>
              </w:rPr>
              <w:t>Central unit</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7,000</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63</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6,300</w:t>
            </w:r>
          </w:p>
        </w:tc>
        <w:tc>
          <w:tcPr>
            <w:tcW w:w="432"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57</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5,796</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53</w:t>
            </w:r>
          </w:p>
        </w:tc>
        <w:tc>
          <w:tcPr>
            <w:tcW w:w="432"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5,390</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49</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4,582</w:t>
            </w:r>
          </w:p>
        </w:tc>
        <w:tc>
          <w:tcPr>
            <w:tcW w:w="435"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42</w:t>
            </w:r>
          </w:p>
        </w:tc>
      </w:tr>
      <w:tr w:rsidR="0090551E" w:rsidRPr="003B1BE8" w:rsidTr="0090551E">
        <w:trPr>
          <w:trHeight w:val="43"/>
        </w:trPr>
        <w:tc>
          <w:tcPr>
            <w:tcW w:w="685" w:type="pct"/>
            <w:shd w:val="clear" w:color="auto" w:fill="auto"/>
            <w:noWrap/>
            <w:tcMar>
              <w:left w:w="29" w:type="dxa"/>
              <w:right w:w="29" w:type="dxa"/>
            </w:tcMar>
            <w:hideMark/>
          </w:tcPr>
          <w:p w:rsidR="0090551E" w:rsidRPr="005F30D4" w:rsidRDefault="0090551E" w:rsidP="0090551E">
            <w:pPr>
              <w:jc w:val="left"/>
              <w:rPr>
                <w:sz w:val="19"/>
                <w:szCs w:val="19"/>
                <w:lang w:val="en-CA" w:eastAsia="zh-CN"/>
              </w:rPr>
            </w:pPr>
            <w:r w:rsidRPr="005F30D4">
              <w:rPr>
                <w:sz w:val="19"/>
                <w:szCs w:val="19"/>
                <w:lang w:eastAsia="zh-CN"/>
              </w:rPr>
              <w:lastRenderedPageBreak/>
              <w:t>Water cooler</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10,000</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14</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9,000</w:t>
            </w:r>
          </w:p>
        </w:tc>
        <w:tc>
          <w:tcPr>
            <w:tcW w:w="432"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12</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8,280</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11</w:t>
            </w:r>
          </w:p>
        </w:tc>
        <w:tc>
          <w:tcPr>
            <w:tcW w:w="432"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7,700</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11</w:t>
            </w:r>
          </w:p>
        </w:tc>
        <w:tc>
          <w:tcPr>
            <w:tcW w:w="431"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6,545</w:t>
            </w:r>
          </w:p>
        </w:tc>
        <w:tc>
          <w:tcPr>
            <w:tcW w:w="435" w:type="pct"/>
            <w:shd w:val="clear" w:color="auto" w:fill="auto"/>
            <w:noWrap/>
            <w:tcMar>
              <w:left w:w="29" w:type="dxa"/>
              <w:right w:w="29" w:type="dxa"/>
            </w:tcMar>
            <w:hideMark/>
          </w:tcPr>
          <w:p w:rsidR="0090551E" w:rsidRPr="005F30D4" w:rsidRDefault="0090551E" w:rsidP="0090551E">
            <w:pPr>
              <w:jc w:val="right"/>
              <w:rPr>
                <w:color w:val="000000"/>
                <w:sz w:val="19"/>
                <w:szCs w:val="19"/>
              </w:rPr>
            </w:pPr>
            <w:r w:rsidRPr="005F30D4">
              <w:rPr>
                <w:color w:val="000000"/>
                <w:sz w:val="19"/>
                <w:szCs w:val="19"/>
              </w:rPr>
              <w:t>9</w:t>
            </w:r>
          </w:p>
        </w:tc>
      </w:tr>
      <w:tr w:rsidR="0090551E" w:rsidRPr="003B1BE8" w:rsidTr="0090551E">
        <w:trPr>
          <w:trHeight w:val="43"/>
        </w:trPr>
        <w:tc>
          <w:tcPr>
            <w:tcW w:w="685" w:type="pct"/>
            <w:shd w:val="clear" w:color="auto" w:fill="auto"/>
            <w:noWrap/>
            <w:tcMar>
              <w:left w:w="29" w:type="dxa"/>
              <w:right w:w="29" w:type="dxa"/>
            </w:tcMar>
            <w:hideMark/>
          </w:tcPr>
          <w:p w:rsidR="0090551E" w:rsidRPr="005F30D4" w:rsidRDefault="0090551E" w:rsidP="0090551E">
            <w:pPr>
              <w:jc w:val="left"/>
              <w:rPr>
                <w:sz w:val="19"/>
                <w:szCs w:val="19"/>
                <w:lang w:val="en-CA" w:eastAsia="zh-CN"/>
              </w:rPr>
            </w:pPr>
            <w:r w:rsidRPr="005F30D4">
              <w:rPr>
                <w:sz w:val="19"/>
                <w:szCs w:val="19"/>
                <w:lang w:eastAsia="zh-CN"/>
              </w:rPr>
              <w:t>Total</w:t>
            </w:r>
          </w:p>
        </w:tc>
        <w:tc>
          <w:tcPr>
            <w:tcW w:w="431" w:type="pct"/>
            <w:shd w:val="clear" w:color="auto" w:fill="auto"/>
            <w:noWrap/>
            <w:tcMar>
              <w:left w:w="29" w:type="dxa"/>
              <w:right w:w="29" w:type="dxa"/>
            </w:tcMar>
            <w:hideMark/>
          </w:tcPr>
          <w:p w:rsidR="0090551E" w:rsidRPr="005F30D4" w:rsidRDefault="0090551E" w:rsidP="0090551E">
            <w:pPr>
              <w:jc w:val="right"/>
              <w:rPr>
                <w:color w:val="000000" w:themeColor="text1"/>
                <w:sz w:val="19"/>
                <w:szCs w:val="19"/>
              </w:rPr>
            </w:pPr>
            <w:r w:rsidRPr="005F30D4">
              <w:rPr>
                <w:color w:val="000000" w:themeColor="text1"/>
                <w:sz w:val="19"/>
                <w:szCs w:val="19"/>
              </w:rPr>
              <w:t>252,000</w:t>
            </w:r>
          </w:p>
        </w:tc>
        <w:tc>
          <w:tcPr>
            <w:tcW w:w="431" w:type="pct"/>
            <w:shd w:val="clear" w:color="auto" w:fill="auto"/>
            <w:noWrap/>
            <w:tcMar>
              <w:left w:w="29" w:type="dxa"/>
              <w:right w:w="29" w:type="dxa"/>
            </w:tcMar>
            <w:hideMark/>
          </w:tcPr>
          <w:p w:rsidR="0090551E" w:rsidRPr="005F30D4" w:rsidRDefault="0090551E" w:rsidP="0090551E">
            <w:pPr>
              <w:jc w:val="right"/>
              <w:rPr>
                <w:color w:val="000000" w:themeColor="text1"/>
                <w:sz w:val="19"/>
                <w:szCs w:val="19"/>
              </w:rPr>
            </w:pPr>
            <w:r w:rsidRPr="005F30D4">
              <w:rPr>
                <w:color w:val="000000" w:themeColor="text1"/>
                <w:sz w:val="19"/>
                <w:szCs w:val="19"/>
              </w:rPr>
              <w:t>450</w:t>
            </w:r>
          </w:p>
        </w:tc>
        <w:tc>
          <w:tcPr>
            <w:tcW w:w="431" w:type="pct"/>
            <w:shd w:val="clear" w:color="auto" w:fill="auto"/>
            <w:noWrap/>
            <w:tcMar>
              <w:left w:w="29" w:type="dxa"/>
              <w:right w:w="29" w:type="dxa"/>
            </w:tcMar>
            <w:hideMark/>
          </w:tcPr>
          <w:p w:rsidR="0090551E" w:rsidRPr="005F30D4" w:rsidRDefault="0090551E" w:rsidP="0090551E">
            <w:pPr>
              <w:jc w:val="right"/>
              <w:rPr>
                <w:color w:val="000000" w:themeColor="text1"/>
                <w:sz w:val="19"/>
                <w:szCs w:val="19"/>
              </w:rPr>
            </w:pPr>
            <w:r w:rsidRPr="005F30D4">
              <w:rPr>
                <w:color w:val="000000" w:themeColor="text1"/>
                <w:sz w:val="19"/>
                <w:szCs w:val="19"/>
              </w:rPr>
              <w:t>226,800</w:t>
            </w:r>
          </w:p>
        </w:tc>
        <w:tc>
          <w:tcPr>
            <w:tcW w:w="432" w:type="pct"/>
            <w:shd w:val="clear" w:color="auto" w:fill="auto"/>
            <w:noWrap/>
            <w:tcMar>
              <w:left w:w="29" w:type="dxa"/>
              <w:right w:w="29" w:type="dxa"/>
            </w:tcMar>
            <w:hideMark/>
          </w:tcPr>
          <w:p w:rsidR="0090551E" w:rsidRPr="005F30D4" w:rsidRDefault="0090551E" w:rsidP="0090551E">
            <w:pPr>
              <w:jc w:val="right"/>
              <w:rPr>
                <w:color w:val="000000" w:themeColor="text1"/>
                <w:sz w:val="19"/>
                <w:szCs w:val="19"/>
              </w:rPr>
            </w:pPr>
            <w:r w:rsidRPr="005F30D4">
              <w:rPr>
                <w:color w:val="000000" w:themeColor="text1"/>
                <w:sz w:val="19"/>
                <w:szCs w:val="19"/>
              </w:rPr>
              <w:t>405</w:t>
            </w:r>
          </w:p>
        </w:tc>
        <w:tc>
          <w:tcPr>
            <w:tcW w:w="431" w:type="pct"/>
            <w:shd w:val="clear" w:color="auto" w:fill="auto"/>
            <w:noWrap/>
            <w:tcMar>
              <w:left w:w="29" w:type="dxa"/>
              <w:right w:w="29" w:type="dxa"/>
            </w:tcMar>
            <w:hideMark/>
          </w:tcPr>
          <w:p w:rsidR="0090551E" w:rsidRPr="005F30D4" w:rsidRDefault="0090551E" w:rsidP="0090551E">
            <w:pPr>
              <w:jc w:val="right"/>
              <w:rPr>
                <w:color w:val="000000" w:themeColor="text1"/>
                <w:sz w:val="19"/>
                <w:szCs w:val="19"/>
              </w:rPr>
            </w:pPr>
            <w:r w:rsidRPr="005F30D4">
              <w:rPr>
                <w:color w:val="000000" w:themeColor="text1"/>
                <w:sz w:val="19"/>
                <w:szCs w:val="19"/>
              </w:rPr>
              <w:t>208,656</w:t>
            </w:r>
          </w:p>
        </w:tc>
        <w:tc>
          <w:tcPr>
            <w:tcW w:w="431" w:type="pct"/>
            <w:shd w:val="clear" w:color="auto" w:fill="auto"/>
            <w:noWrap/>
            <w:tcMar>
              <w:left w:w="29" w:type="dxa"/>
              <w:right w:w="29" w:type="dxa"/>
            </w:tcMar>
            <w:hideMark/>
          </w:tcPr>
          <w:p w:rsidR="0090551E" w:rsidRPr="005F30D4" w:rsidRDefault="0090551E" w:rsidP="0090551E">
            <w:pPr>
              <w:jc w:val="right"/>
              <w:rPr>
                <w:color w:val="000000" w:themeColor="text1"/>
                <w:sz w:val="19"/>
                <w:szCs w:val="19"/>
              </w:rPr>
            </w:pPr>
            <w:r w:rsidRPr="005F30D4">
              <w:rPr>
                <w:color w:val="000000" w:themeColor="text1"/>
                <w:sz w:val="19"/>
                <w:szCs w:val="19"/>
              </w:rPr>
              <w:t>375</w:t>
            </w:r>
          </w:p>
        </w:tc>
        <w:tc>
          <w:tcPr>
            <w:tcW w:w="432" w:type="pct"/>
            <w:shd w:val="clear" w:color="auto" w:fill="auto"/>
            <w:noWrap/>
            <w:tcMar>
              <w:left w:w="29" w:type="dxa"/>
              <w:right w:w="29" w:type="dxa"/>
            </w:tcMar>
            <w:hideMark/>
          </w:tcPr>
          <w:p w:rsidR="0090551E" w:rsidRPr="005F30D4" w:rsidRDefault="0090551E" w:rsidP="0090551E">
            <w:pPr>
              <w:jc w:val="right"/>
              <w:rPr>
                <w:color w:val="000000" w:themeColor="text1"/>
                <w:sz w:val="19"/>
                <w:szCs w:val="19"/>
              </w:rPr>
            </w:pPr>
            <w:r w:rsidRPr="005F30D4">
              <w:rPr>
                <w:color w:val="000000" w:themeColor="text1"/>
                <w:sz w:val="19"/>
                <w:szCs w:val="19"/>
              </w:rPr>
              <w:t>194,050</w:t>
            </w:r>
          </w:p>
        </w:tc>
        <w:tc>
          <w:tcPr>
            <w:tcW w:w="431" w:type="pct"/>
            <w:shd w:val="clear" w:color="auto" w:fill="auto"/>
            <w:noWrap/>
            <w:tcMar>
              <w:left w:w="29" w:type="dxa"/>
              <w:right w:w="29" w:type="dxa"/>
            </w:tcMar>
            <w:hideMark/>
          </w:tcPr>
          <w:p w:rsidR="0090551E" w:rsidRPr="005F30D4" w:rsidRDefault="0090551E" w:rsidP="0090551E">
            <w:pPr>
              <w:jc w:val="right"/>
              <w:rPr>
                <w:color w:val="000000" w:themeColor="text1"/>
                <w:sz w:val="19"/>
                <w:szCs w:val="19"/>
              </w:rPr>
            </w:pPr>
            <w:r w:rsidRPr="005F30D4">
              <w:rPr>
                <w:color w:val="000000" w:themeColor="text1"/>
                <w:sz w:val="19"/>
                <w:szCs w:val="19"/>
              </w:rPr>
              <w:t>350</w:t>
            </w:r>
          </w:p>
        </w:tc>
        <w:tc>
          <w:tcPr>
            <w:tcW w:w="431" w:type="pct"/>
            <w:shd w:val="clear" w:color="auto" w:fill="auto"/>
            <w:noWrap/>
            <w:tcMar>
              <w:left w:w="29" w:type="dxa"/>
              <w:right w:w="29" w:type="dxa"/>
            </w:tcMar>
            <w:hideMark/>
          </w:tcPr>
          <w:p w:rsidR="0090551E" w:rsidRPr="005F30D4" w:rsidRDefault="0090551E" w:rsidP="0090551E">
            <w:pPr>
              <w:jc w:val="right"/>
              <w:rPr>
                <w:color w:val="000000" w:themeColor="text1"/>
                <w:sz w:val="19"/>
                <w:szCs w:val="19"/>
              </w:rPr>
            </w:pPr>
            <w:r w:rsidRPr="005F30D4">
              <w:rPr>
                <w:color w:val="000000" w:themeColor="text1"/>
                <w:sz w:val="19"/>
                <w:szCs w:val="19"/>
              </w:rPr>
              <w:t>164,943</w:t>
            </w:r>
          </w:p>
        </w:tc>
        <w:tc>
          <w:tcPr>
            <w:tcW w:w="435" w:type="pct"/>
            <w:shd w:val="clear" w:color="auto" w:fill="auto"/>
            <w:noWrap/>
            <w:tcMar>
              <w:left w:w="29" w:type="dxa"/>
              <w:right w:w="29" w:type="dxa"/>
            </w:tcMar>
            <w:hideMark/>
          </w:tcPr>
          <w:p w:rsidR="0090551E" w:rsidRPr="005F30D4" w:rsidRDefault="0090551E" w:rsidP="0090551E">
            <w:pPr>
              <w:jc w:val="right"/>
              <w:rPr>
                <w:color w:val="000000" w:themeColor="text1"/>
                <w:sz w:val="19"/>
                <w:szCs w:val="19"/>
              </w:rPr>
            </w:pPr>
            <w:r w:rsidRPr="005F30D4">
              <w:rPr>
                <w:color w:val="000000" w:themeColor="text1"/>
                <w:sz w:val="19"/>
                <w:szCs w:val="19"/>
              </w:rPr>
              <w:t>300</w:t>
            </w:r>
          </w:p>
        </w:tc>
      </w:tr>
    </w:tbl>
    <w:p w:rsidR="0090551E" w:rsidRDefault="0090551E" w:rsidP="0090551E">
      <w:pPr>
        <w:pStyle w:val="Heading1"/>
        <w:numPr>
          <w:ilvl w:val="0"/>
          <w:numId w:val="0"/>
        </w:numPr>
        <w:spacing w:after="0"/>
      </w:pPr>
    </w:p>
    <w:p w:rsidR="0090551E" w:rsidRPr="00BF246F" w:rsidRDefault="0090551E" w:rsidP="0090551E">
      <w:pPr>
        <w:pStyle w:val="Heading1"/>
      </w:pPr>
      <w:r w:rsidRPr="00BF246F">
        <w:t xml:space="preserve">AGM plans to continue to operate HCFC-22 manufacturing lines for window units, central units and water coolers </w:t>
      </w:r>
      <w:r>
        <w:t>until</w:t>
      </w:r>
      <w:r w:rsidRPr="00BF246F">
        <w:t xml:space="preserve"> 2025 to meet market demand; </w:t>
      </w:r>
      <w:r>
        <w:t xml:space="preserve">and </w:t>
      </w:r>
      <w:r w:rsidRPr="00BF246F">
        <w:t>it does</w:t>
      </w:r>
      <w:r>
        <w:t xml:space="preserve"> not </w:t>
      </w:r>
      <w:r w:rsidRPr="00BF246F">
        <w:t>have plans to convert these HCFC product lines to R</w:t>
      </w:r>
      <w:r>
        <w:t>-</w:t>
      </w:r>
      <w:r w:rsidRPr="00BF246F">
        <w:t>410</w:t>
      </w:r>
      <w:r>
        <w:t xml:space="preserve">A. </w:t>
      </w:r>
    </w:p>
    <w:p w:rsidR="0090551E" w:rsidRPr="002C137E" w:rsidRDefault="0090551E" w:rsidP="0090551E">
      <w:pPr>
        <w:pStyle w:val="Heading1"/>
        <w:numPr>
          <w:ilvl w:val="0"/>
          <w:numId w:val="22"/>
        </w:numPr>
        <w:rPr>
          <w:rFonts w:eastAsiaTheme="minorEastAsia"/>
        </w:rPr>
      </w:pPr>
      <w:r>
        <w:rPr>
          <w:rFonts w:eastAsiaTheme="minorEastAsia"/>
        </w:rPr>
        <w:t xml:space="preserve">The cancellation of the conversion project at AGM triggered a discussion on whether Bahrain would be able to achieve compliance with the Montreal Protocol and the control target in the Agreement with the Executive Committee in 2020. UNEP informed that </w:t>
      </w:r>
      <w:r w:rsidRPr="002C137E">
        <w:rPr>
          <w:rFonts w:eastAsiaTheme="minorEastAsia"/>
        </w:rPr>
        <w:t xml:space="preserve">Bahrain is very determined to maintain its legacy of full compliance with the </w:t>
      </w:r>
      <w:r>
        <w:rPr>
          <w:rFonts w:eastAsiaTheme="minorEastAsia"/>
        </w:rPr>
        <w:t xml:space="preserve">Montreal </w:t>
      </w:r>
      <w:r w:rsidRPr="002C137E">
        <w:rPr>
          <w:rFonts w:eastAsiaTheme="minorEastAsia"/>
        </w:rPr>
        <w:t xml:space="preserve">Protocol and thus will </w:t>
      </w:r>
      <w:r>
        <w:rPr>
          <w:rFonts w:eastAsiaTheme="minorEastAsia"/>
        </w:rPr>
        <w:t>spare</w:t>
      </w:r>
      <w:r w:rsidRPr="002C137E">
        <w:rPr>
          <w:rFonts w:eastAsiaTheme="minorEastAsia"/>
        </w:rPr>
        <w:t xml:space="preserve"> no effort to achieve the reduction target in 2020</w:t>
      </w:r>
      <w:r>
        <w:rPr>
          <w:rFonts w:eastAsiaTheme="minorEastAsia"/>
        </w:rPr>
        <w:t xml:space="preserve">, through </w:t>
      </w:r>
      <w:r w:rsidRPr="002C137E">
        <w:rPr>
          <w:rFonts w:eastAsiaTheme="minorEastAsia"/>
        </w:rPr>
        <w:t>applying maximum control on the supply and demand</w:t>
      </w:r>
      <w:r>
        <w:rPr>
          <w:rFonts w:eastAsiaTheme="minorEastAsia"/>
        </w:rPr>
        <w:t xml:space="preserve"> of HCFCs</w:t>
      </w:r>
      <w:r w:rsidRPr="002C137E">
        <w:rPr>
          <w:rFonts w:eastAsiaTheme="minorEastAsia"/>
        </w:rPr>
        <w:t xml:space="preserve">. </w:t>
      </w:r>
      <w:r>
        <w:rPr>
          <w:rFonts w:eastAsiaTheme="minorEastAsia"/>
        </w:rPr>
        <w:t xml:space="preserve">To reduce the </w:t>
      </w:r>
      <w:r w:rsidRPr="002C137E">
        <w:rPr>
          <w:rFonts w:eastAsiaTheme="minorEastAsia"/>
        </w:rPr>
        <w:t>supply</w:t>
      </w:r>
      <w:r>
        <w:rPr>
          <w:rFonts w:eastAsiaTheme="minorEastAsia"/>
        </w:rPr>
        <w:t xml:space="preserve">, the Government will </w:t>
      </w:r>
      <w:r w:rsidRPr="002C137E">
        <w:rPr>
          <w:rFonts w:eastAsiaTheme="minorEastAsia"/>
        </w:rPr>
        <w:t>strict</w:t>
      </w:r>
      <w:r>
        <w:rPr>
          <w:rFonts w:eastAsiaTheme="minorEastAsia"/>
        </w:rPr>
        <w:t>ly</w:t>
      </w:r>
      <w:r w:rsidRPr="002C137E">
        <w:rPr>
          <w:rFonts w:eastAsiaTheme="minorEastAsia"/>
        </w:rPr>
        <w:t xml:space="preserve"> enforce the licensing </w:t>
      </w:r>
      <w:r>
        <w:rPr>
          <w:rFonts w:eastAsiaTheme="minorEastAsia"/>
        </w:rPr>
        <w:t xml:space="preserve">and </w:t>
      </w:r>
      <w:r w:rsidRPr="002C137E">
        <w:rPr>
          <w:rFonts w:eastAsiaTheme="minorEastAsia"/>
        </w:rPr>
        <w:t>quota system</w:t>
      </w:r>
      <w:r>
        <w:rPr>
          <w:rFonts w:eastAsiaTheme="minorEastAsia"/>
        </w:rPr>
        <w:t xml:space="preserve">; to reduce the demand, </w:t>
      </w:r>
      <w:r w:rsidRPr="002C137E">
        <w:rPr>
          <w:rFonts w:eastAsiaTheme="minorEastAsia"/>
        </w:rPr>
        <w:t xml:space="preserve">the </w:t>
      </w:r>
      <w:r>
        <w:rPr>
          <w:rFonts w:eastAsiaTheme="minorEastAsia"/>
        </w:rPr>
        <w:t xml:space="preserve">recovery, recycling and reclamation </w:t>
      </w:r>
      <w:r w:rsidRPr="002C137E">
        <w:rPr>
          <w:rFonts w:eastAsiaTheme="minorEastAsia"/>
        </w:rPr>
        <w:t>scheme</w:t>
      </w:r>
      <w:r>
        <w:rPr>
          <w:rFonts w:eastAsiaTheme="minorEastAsia"/>
        </w:rPr>
        <w:t xml:space="preserve"> will be fully </w:t>
      </w:r>
      <w:r w:rsidRPr="002C137E">
        <w:rPr>
          <w:rFonts w:eastAsiaTheme="minorEastAsia"/>
        </w:rPr>
        <w:t>operational</w:t>
      </w:r>
      <w:r>
        <w:rPr>
          <w:rFonts w:eastAsiaTheme="minorEastAsia"/>
        </w:rPr>
        <w:t>,</w:t>
      </w:r>
      <w:r w:rsidRPr="002C137E">
        <w:rPr>
          <w:rFonts w:eastAsiaTheme="minorEastAsia"/>
        </w:rPr>
        <w:t xml:space="preserve"> </w:t>
      </w:r>
      <w:r>
        <w:rPr>
          <w:rFonts w:eastAsiaTheme="minorEastAsia"/>
        </w:rPr>
        <w:t xml:space="preserve">and training on good servicing </w:t>
      </w:r>
      <w:r w:rsidRPr="002C137E">
        <w:rPr>
          <w:rFonts w:eastAsiaTheme="minorEastAsia"/>
        </w:rPr>
        <w:t>practice</w:t>
      </w:r>
      <w:r>
        <w:rPr>
          <w:rFonts w:eastAsiaTheme="minorEastAsia"/>
        </w:rPr>
        <w:t>s</w:t>
      </w:r>
      <w:r w:rsidRPr="002C137E">
        <w:rPr>
          <w:rFonts w:eastAsiaTheme="minorEastAsia"/>
        </w:rPr>
        <w:t xml:space="preserve"> </w:t>
      </w:r>
      <w:r>
        <w:rPr>
          <w:rFonts w:eastAsiaTheme="minorEastAsia"/>
        </w:rPr>
        <w:t xml:space="preserve">for technicians and the technician </w:t>
      </w:r>
      <w:r w:rsidRPr="002C137E">
        <w:rPr>
          <w:rFonts w:eastAsiaTheme="minorEastAsia"/>
        </w:rPr>
        <w:t xml:space="preserve">certification </w:t>
      </w:r>
      <w:proofErr w:type="spellStart"/>
      <w:r>
        <w:rPr>
          <w:rFonts w:eastAsiaTheme="minorEastAsia"/>
        </w:rPr>
        <w:t>programme</w:t>
      </w:r>
      <w:proofErr w:type="spellEnd"/>
      <w:r w:rsidRPr="002C137E">
        <w:rPr>
          <w:rFonts w:eastAsiaTheme="minorEastAsia"/>
        </w:rPr>
        <w:t xml:space="preserve"> </w:t>
      </w:r>
      <w:r>
        <w:rPr>
          <w:rFonts w:eastAsiaTheme="minorEastAsia"/>
        </w:rPr>
        <w:t>will be enhanced</w:t>
      </w:r>
      <w:r w:rsidRPr="002C137E">
        <w:rPr>
          <w:rFonts w:eastAsiaTheme="minorEastAsia"/>
        </w:rPr>
        <w:t xml:space="preserve">. </w:t>
      </w:r>
      <w:r>
        <w:rPr>
          <w:rFonts w:eastAsiaTheme="minorEastAsia"/>
        </w:rPr>
        <w:t xml:space="preserve">Moreover, </w:t>
      </w:r>
      <w:r w:rsidRPr="002C137E">
        <w:rPr>
          <w:rFonts w:eastAsiaTheme="minorEastAsia"/>
        </w:rPr>
        <w:t xml:space="preserve">AGM </w:t>
      </w:r>
      <w:r>
        <w:rPr>
          <w:rFonts w:eastAsiaTheme="minorEastAsia"/>
        </w:rPr>
        <w:t xml:space="preserve">will also </w:t>
      </w:r>
      <w:r w:rsidRPr="002C137E">
        <w:rPr>
          <w:rFonts w:eastAsiaTheme="minorEastAsia"/>
        </w:rPr>
        <w:t xml:space="preserve">convert part of </w:t>
      </w:r>
      <w:r>
        <w:rPr>
          <w:rFonts w:eastAsiaTheme="minorEastAsia"/>
        </w:rPr>
        <w:t>its</w:t>
      </w:r>
      <w:r w:rsidRPr="002C137E">
        <w:rPr>
          <w:rFonts w:eastAsiaTheme="minorEastAsia"/>
        </w:rPr>
        <w:t xml:space="preserve"> production to alternatives </w:t>
      </w:r>
      <w:r>
        <w:rPr>
          <w:rFonts w:eastAsiaTheme="minorEastAsia"/>
        </w:rPr>
        <w:t>to non-HCFC technologies, comply</w:t>
      </w:r>
      <w:r w:rsidRPr="002C137E">
        <w:rPr>
          <w:rFonts w:eastAsiaTheme="minorEastAsia"/>
        </w:rPr>
        <w:t xml:space="preserve"> with </w:t>
      </w:r>
      <w:r>
        <w:rPr>
          <w:rFonts w:eastAsiaTheme="minorEastAsia"/>
        </w:rPr>
        <w:t xml:space="preserve">energy-efficiency </w:t>
      </w:r>
      <w:r w:rsidRPr="002C137E">
        <w:rPr>
          <w:rFonts w:eastAsiaTheme="minorEastAsia"/>
        </w:rPr>
        <w:t xml:space="preserve">requirements and satisfy the market.  </w:t>
      </w:r>
    </w:p>
    <w:p w:rsidR="0090551E" w:rsidRPr="00FE3307" w:rsidRDefault="0090551E" w:rsidP="0090551E">
      <w:pPr>
        <w:rPr>
          <w:i/>
          <w:lang w:val="en-CA"/>
        </w:rPr>
      </w:pPr>
      <w:r w:rsidRPr="00FE3307">
        <w:rPr>
          <w:i/>
          <w:lang w:val="en-CA"/>
        </w:rPr>
        <w:t>Refrigeration servicing sector</w:t>
      </w:r>
    </w:p>
    <w:p w:rsidR="0090551E" w:rsidRPr="00FE3307" w:rsidRDefault="0090551E" w:rsidP="0090551E">
      <w:pPr>
        <w:rPr>
          <w:lang w:val="en-CA"/>
        </w:rPr>
      </w:pPr>
    </w:p>
    <w:p w:rsidR="0090551E" w:rsidRDefault="0090551E" w:rsidP="0090551E">
      <w:pPr>
        <w:pStyle w:val="Heading1"/>
        <w:numPr>
          <w:ilvl w:val="0"/>
          <w:numId w:val="22"/>
        </w:numPr>
        <w:rPr>
          <w:rFonts w:eastAsiaTheme="minorEastAsia"/>
        </w:rPr>
      </w:pPr>
      <w:r>
        <w:rPr>
          <w:rFonts w:eastAsiaTheme="minorEastAsia"/>
        </w:rPr>
        <w:t xml:space="preserve">Upon an inquiry, </w:t>
      </w:r>
      <w:r w:rsidRPr="0033643A">
        <w:rPr>
          <w:rFonts w:eastAsiaTheme="minorEastAsia"/>
        </w:rPr>
        <w:t xml:space="preserve">UNEP reported that the </w:t>
      </w:r>
      <w:r>
        <w:rPr>
          <w:rFonts w:eastAsiaTheme="minorEastAsia"/>
        </w:rPr>
        <w:t xml:space="preserve">consumption of pure HCFC-141b used for flushing refrigeration circuits has been decreasing due to the training and awareness raising activities implemented in stage I. The Government will not issue an import quota </w:t>
      </w:r>
      <w:r w:rsidRPr="0033643A">
        <w:rPr>
          <w:rFonts w:eastAsiaTheme="minorEastAsia"/>
        </w:rPr>
        <w:t xml:space="preserve">of pure HCFC-141b </w:t>
      </w:r>
      <w:r>
        <w:rPr>
          <w:rFonts w:eastAsiaTheme="minorEastAsia"/>
        </w:rPr>
        <w:t xml:space="preserve">from 2020, and will continue implementing training </w:t>
      </w:r>
      <w:proofErr w:type="spellStart"/>
      <w:r>
        <w:rPr>
          <w:rFonts w:eastAsiaTheme="minorEastAsia"/>
        </w:rPr>
        <w:t>programmes</w:t>
      </w:r>
      <w:proofErr w:type="spellEnd"/>
      <w:r>
        <w:rPr>
          <w:rFonts w:eastAsiaTheme="minorEastAsia"/>
        </w:rPr>
        <w:t xml:space="preserve"> and technical assistance on the use of alternatives in stage II. </w:t>
      </w:r>
    </w:p>
    <w:p w:rsidR="0090551E" w:rsidRPr="00335A1E" w:rsidRDefault="0090551E" w:rsidP="0090551E">
      <w:pPr>
        <w:pStyle w:val="Heading1"/>
        <w:tabs>
          <w:tab w:val="clear" w:pos="0"/>
          <w:tab w:val="num" w:pos="568"/>
        </w:tabs>
        <w:rPr>
          <w:lang w:val="en-CA"/>
        </w:rPr>
      </w:pPr>
      <w:r>
        <w:rPr>
          <w:rFonts w:cs="Tahoma"/>
        </w:rPr>
        <w:t xml:space="preserve">The Secretariat noted that a comprehensive </w:t>
      </w:r>
      <w:proofErr w:type="spellStart"/>
      <w:r>
        <w:rPr>
          <w:rFonts w:cs="Tahoma"/>
        </w:rPr>
        <w:t>programme</w:t>
      </w:r>
      <w:proofErr w:type="spellEnd"/>
      <w:r>
        <w:rPr>
          <w:rFonts w:cs="Tahoma"/>
        </w:rPr>
        <w:t xml:space="preserve"> has been implemented in the servicing sector, including a technician certification scheme supported by regulations; training of technicians under the certification </w:t>
      </w:r>
      <w:proofErr w:type="spellStart"/>
      <w:r>
        <w:rPr>
          <w:rFonts w:cs="Tahoma"/>
        </w:rPr>
        <w:t>programme</w:t>
      </w:r>
      <w:proofErr w:type="spellEnd"/>
      <w:r>
        <w:rPr>
          <w:rFonts w:cs="Tahoma"/>
        </w:rPr>
        <w:t xml:space="preserve">; and the establishment of a recovery, recycling and reclamation network. These measures will assist Bahrain in reducing HCFC consumption and achieving compliance with the reduction targets in 2020.  </w:t>
      </w:r>
    </w:p>
    <w:p w:rsidR="0090551E" w:rsidRPr="00BB6B27" w:rsidRDefault="0090551E" w:rsidP="0090551E">
      <w:pPr>
        <w:pStyle w:val="Heading1"/>
        <w:numPr>
          <w:ilvl w:val="0"/>
          <w:numId w:val="0"/>
        </w:numPr>
        <w:rPr>
          <w:color w:val="000000" w:themeColor="text1"/>
          <w:lang w:val="en-CA"/>
        </w:rPr>
      </w:pPr>
      <w:r w:rsidRPr="00BB6B27">
        <w:rPr>
          <w:u w:val="single"/>
          <w:lang w:val="en-CA"/>
        </w:rPr>
        <w:t xml:space="preserve">Sustainability of the HCFC phase-out </w:t>
      </w:r>
    </w:p>
    <w:p w:rsidR="0090551E" w:rsidRPr="00802ED1" w:rsidRDefault="0090551E" w:rsidP="0090551E">
      <w:pPr>
        <w:pStyle w:val="Heading1"/>
        <w:tabs>
          <w:tab w:val="clear" w:pos="0"/>
          <w:tab w:val="num" w:pos="568"/>
        </w:tabs>
        <w:rPr>
          <w:lang w:val="en-CA"/>
        </w:rPr>
      </w:pPr>
      <w:r w:rsidRPr="00802ED1">
        <w:rPr>
          <w:lang w:val="en-CA"/>
        </w:rPr>
        <w:t xml:space="preserve">A technician certification scheme with regulatory support is being implemented to achieve sustainability in </w:t>
      </w:r>
      <w:r>
        <w:rPr>
          <w:lang w:val="en-CA"/>
        </w:rPr>
        <w:t xml:space="preserve">the </w:t>
      </w:r>
      <w:r w:rsidRPr="00802ED1">
        <w:rPr>
          <w:lang w:val="en-CA"/>
        </w:rPr>
        <w:t xml:space="preserve">training of technicians in good servicing practices and </w:t>
      </w:r>
      <w:r>
        <w:rPr>
          <w:lang w:val="en-CA"/>
        </w:rPr>
        <w:t xml:space="preserve">in the </w:t>
      </w:r>
      <w:r w:rsidRPr="00802ED1">
        <w:rPr>
          <w:lang w:val="en-CA"/>
        </w:rPr>
        <w:t xml:space="preserve">servicing </w:t>
      </w:r>
      <w:r>
        <w:rPr>
          <w:lang w:val="en-CA"/>
        </w:rPr>
        <w:t xml:space="preserve">of </w:t>
      </w:r>
      <w:r w:rsidRPr="00802ED1">
        <w:rPr>
          <w:lang w:val="en-CA"/>
        </w:rPr>
        <w:t>equipment with alternative technologies. The Government of Bahrain continued developing a legal framework to create an enabling environment for sustainable phase-out, including</w:t>
      </w:r>
      <w:r>
        <w:rPr>
          <w:lang w:val="en-CA"/>
        </w:rPr>
        <w:t xml:space="preserve"> the</w:t>
      </w:r>
      <w:r w:rsidRPr="00802ED1">
        <w:rPr>
          <w:lang w:val="en-CA"/>
        </w:rPr>
        <w:t xml:space="preserve"> introduction of national standards and codes for labeling requirements, record keeping, and reporting requirement</w:t>
      </w:r>
      <w:r>
        <w:rPr>
          <w:lang w:val="en-CA"/>
        </w:rPr>
        <w:t>s</w:t>
      </w:r>
      <w:r w:rsidRPr="00802ED1">
        <w:rPr>
          <w:lang w:val="en-CA"/>
        </w:rPr>
        <w:t xml:space="preserve">, </w:t>
      </w:r>
      <w:r>
        <w:rPr>
          <w:lang w:val="en-CA"/>
        </w:rPr>
        <w:t xml:space="preserve">a </w:t>
      </w:r>
      <w:r w:rsidRPr="00802ED1">
        <w:rPr>
          <w:lang w:val="en-CA"/>
        </w:rPr>
        <w:t xml:space="preserve">standard for equipment operating with alternatives, </w:t>
      </w:r>
      <w:r>
        <w:rPr>
          <w:lang w:val="en-CA"/>
        </w:rPr>
        <w:t xml:space="preserve">and a </w:t>
      </w:r>
      <w:r w:rsidRPr="00802ED1">
        <w:rPr>
          <w:lang w:val="en-CA"/>
        </w:rPr>
        <w:t>code for handling and disposal of refrigerant cylinders. A licensing and quota system is being enfor</w:t>
      </w:r>
      <w:r>
        <w:rPr>
          <w:lang w:val="en-CA"/>
        </w:rPr>
        <w:t>c</w:t>
      </w:r>
      <w:r w:rsidRPr="00802ED1">
        <w:rPr>
          <w:lang w:val="en-CA"/>
        </w:rPr>
        <w:t xml:space="preserve">ed and an </w:t>
      </w:r>
      <w:r>
        <w:rPr>
          <w:lang w:val="en-CA"/>
        </w:rPr>
        <w:t>e</w:t>
      </w:r>
      <w:r w:rsidRPr="00802ED1">
        <w:rPr>
          <w:lang w:val="en-CA"/>
        </w:rPr>
        <w:t xml:space="preserve">-licensing system has been developed to facilitate instant data sharing and efficient communication among different </w:t>
      </w:r>
      <w:r>
        <w:rPr>
          <w:lang w:val="en-CA"/>
        </w:rPr>
        <w:t xml:space="preserve">stakeholders, which will sustain the HCFC import control.  </w:t>
      </w:r>
      <w:r w:rsidRPr="00802ED1">
        <w:rPr>
          <w:lang w:val="en-CA"/>
        </w:rPr>
        <w:t xml:space="preserve"> </w:t>
      </w:r>
    </w:p>
    <w:p w:rsidR="0090551E" w:rsidRDefault="0090551E" w:rsidP="0090551E">
      <w:pPr>
        <w:rPr>
          <w:u w:val="single"/>
          <w:lang w:val="en-CA"/>
        </w:rPr>
      </w:pPr>
      <w:r>
        <w:rPr>
          <w:u w:val="single"/>
          <w:lang w:val="en-CA"/>
        </w:rPr>
        <w:t>Revision of the Agreement</w:t>
      </w:r>
    </w:p>
    <w:p w:rsidR="0090551E" w:rsidRDefault="0090551E" w:rsidP="0090551E">
      <w:pPr>
        <w:rPr>
          <w:u w:val="single"/>
          <w:lang w:val="en-CA"/>
        </w:rPr>
      </w:pPr>
    </w:p>
    <w:p w:rsidR="0090551E" w:rsidRPr="009B51EB" w:rsidRDefault="0090551E" w:rsidP="0090551E">
      <w:pPr>
        <w:pStyle w:val="Heading1"/>
        <w:rPr>
          <w:lang w:val="en-CA"/>
        </w:rPr>
      </w:pPr>
      <w:r>
        <w:rPr>
          <w:lang w:val="en-CA"/>
        </w:rPr>
        <w:t xml:space="preserve">Based on </w:t>
      </w:r>
      <w:r w:rsidRPr="009B51EB">
        <w:rPr>
          <w:lang w:val="en-CA"/>
        </w:rPr>
        <w:t>the request from the Government of Bahrain to revise its Agreement with the Executive Committee as a result of the cancellation of the conversion project at AGM</w:t>
      </w:r>
      <w:r>
        <w:rPr>
          <w:lang w:val="en-CA"/>
        </w:rPr>
        <w:t xml:space="preserve">, </w:t>
      </w:r>
      <w:r w:rsidRPr="009B51EB">
        <w:rPr>
          <w:lang w:val="en-CA"/>
        </w:rPr>
        <w:t>t</w:t>
      </w:r>
      <w:r w:rsidRPr="009B51EB">
        <w:rPr>
          <w:rFonts w:eastAsiaTheme="minorHAnsi"/>
          <w:lang w:val="en-CA"/>
        </w:rPr>
        <w:t xml:space="preserve">he Secretariat will update the Appendix 2-A of the Agreement to reflect the revised </w:t>
      </w:r>
      <w:r>
        <w:rPr>
          <w:rFonts w:eastAsiaTheme="minorHAnsi"/>
          <w:lang w:val="en-CA"/>
        </w:rPr>
        <w:t xml:space="preserve">target for 2020, </w:t>
      </w:r>
      <w:r w:rsidRPr="009B51EB">
        <w:rPr>
          <w:rFonts w:eastAsiaTheme="minorHAnsi"/>
          <w:lang w:val="en-CA"/>
        </w:rPr>
        <w:t xml:space="preserve">funding schedule and the implementation period of stage I of the HPMP. Paragraph 16 has been revised to indicate that the updated Agreement will supersede the Agreement between the Government of Bahrain and the </w:t>
      </w:r>
      <w:r w:rsidRPr="009B51EB">
        <w:rPr>
          <w:rFonts w:eastAsiaTheme="minorHAnsi"/>
          <w:lang w:val="en-CA"/>
        </w:rPr>
        <w:lastRenderedPageBreak/>
        <w:t>Executive Committee that was reached at the 80</w:t>
      </w:r>
      <w:r w:rsidRPr="009B51EB">
        <w:rPr>
          <w:rFonts w:eastAsiaTheme="minorHAnsi"/>
          <w:vertAlign w:val="superscript"/>
          <w:lang w:val="en-CA"/>
        </w:rPr>
        <w:t>th</w:t>
      </w:r>
      <w:r w:rsidRPr="009B51EB">
        <w:rPr>
          <w:rFonts w:eastAsiaTheme="minorHAnsi"/>
          <w:lang w:val="en-CA"/>
        </w:rPr>
        <w:t xml:space="preserve"> meeting, as shown in </w:t>
      </w:r>
      <w:r w:rsidRPr="009B51EB">
        <w:rPr>
          <w:lang w:val="en-CA"/>
        </w:rPr>
        <w:t>Annex I to the present document. The full revised Agreement will be appended to the final report of the 84</w:t>
      </w:r>
      <w:r w:rsidRPr="009B51EB">
        <w:rPr>
          <w:vertAlign w:val="superscript"/>
          <w:lang w:val="en-CA"/>
        </w:rPr>
        <w:t>th</w:t>
      </w:r>
      <w:r w:rsidRPr="009B51EB">
        <w:rPr>
          <w:lang w:val="en-CA"/>
        </w:rPr>
        <w:t xml:space="preserve"> meeting.</w:t>
      </w:r>
    </w:p>
    <w:p w:rsidR="0090551E" w:rsidRPr="00FE3307" w:rsidRDefault="0090551E" w:rsidP="0090551E">
      <w:pPr>
        <w:keepNext/>
        <w:rPr>
          <w:u w:val="single"/>
          <w:lang w:val="en-CA"/>
        </w:rPr>
      </w:pPr>
      <w:r w:rsidRPr="00FE3307">
        <w:rPr>
          <w:u w:val="single"/>
          <w:lang w:val="en-CA"/>
        </w:rPr>
        <w:t xml:space="preserve">Conclusion </w:t>
      </w:r>
    </w:p>
    <w:p w:rsidR="0090551E" w:rsidRPr="00FE3307" w:rsidRDefault="0090551E" w:rsidP="0090551E">
      <w:pPr>
        <w:keepNext/>
        <w:rPr>
          <w:lang w:val="en-CA"/>
        </w:rPr>
      </w:pPr>
    </w:p>
    <w:p w:rsidR="0090551E" w:rsidRPr="00FF14DE" w:rsidRDefault="0090551E" w:rsidP="0090551E">
      <w:pPr>
        <w:pStyle w:val="Heading1"/>
        <w:tabs>
          <w:tab w:val="clear" w:pos="0"/>
          <w:tab w:val="num" w:pos="568"/>
        </w:tabs>
        <w:rPr>
          <w:lang w:val="en-CA"/>
        </w:rPr>
      </w:pPr>
      <w:r w:rsidRPr="00FF14DE">
        <w:rPr>
          <w:lang w:val="en-CA"/>
        </w:rPr>
        <w:t xml:space="preserve">Bahrain is implementing a licensing and quota system for the imports and exports of HCFCs. The consumption in 2018 was 40.65 ODP tonnes, which is below the Montreal protocol control target and the target set in the Agreement with the Executive Committee for the year. A comprehensive legal framework is being established to support the sustainable phase-out of HCFCs; the technician certification programme is being implemented and training has been provided to technicians. A refrigerant recovery, recycling and reclamation center has been established and commissioned, which will assist in reducing demand for virgin HCFCs.  An e-licensing system has been developed and training is being provided to </w:t>
      </w:r>
      <w:r w:rsidRPr="00FF14DE">
        <w:rPr>
          <w:rFonts w:hint="eastAsia"/>
          <w:lang w:val="en-CA" w:eastAsia="zh-CN"/>
        </w:rPr>
        <w:t>staff</w:t>
      </w:r>
      <w:r w:rsidRPr="00FF14DE">
        <w:rPr>
          <w:lang w:val="en-CA" w:eastAsia="zh-CN"/>
        </w:rPr>
        <w:t xml:space="preserve"> to facilitate the efficient control of HCFC imports and exports</w:t>
      </w:r>
      <w:r w:rsidRPr="00FF14DE">
        <w:rPr>
          <w:lang w:val="en-CA"/>
        </w:rPr>
        <w:t xml:space="preserve">. Due to the challenges in adopting flammable refrigerants and the requirements for energy efficiency in RAC products in the regional market, the conversion of the AC manufacturing lines at AGM cannot be implemented within the timeframe of stage I of the HPMP. The enterprise, through the Government and UNIDO, has requested that the conversion project be cancelled and that the remaining funding be returned to the Fund. </w:t>
      </w:r>
    </w:p>
    <w:p w:rsidR="0090551E" w:rsidRPr="00FE3307" w:rsidRDefault="0090551E" w:rsidP="0090551E">
      <w:pPr>
        <w:rPr>
          <w:lang w:val="en-CA"/>
        </w:rPr>
      </w:pPr>
      <w:r w:rsidRPr="00FE3307">
        <w:rPr>
          <w:b/>
          <w:lang w:val="en-CA"/>
        </w:rPr>
        <w:t xml:space="preserve">RECOMMENDATION </w:t>
      </w:r>
    </w:p>
    <w:p w:rsidR="0090551E" w:rsidRPr="00FE3307" w:rsidRDefault="0090551E" w:rsidP="0090551E">
      <w:pPr>
        <w:rPr>
          <w:lang w:val="en-CA"/>
        </w:rPr>
      </w:pPr>
    </w:p>
    <w:p w:rsidR="0090551E" w:rsidRPr="00FE3307" w:rsidRDefault="0090551E" w:rsidP="0090551E">
      <w:pPr>
        <w:pStyle w:val="Heading1"/>
        <w:tabs>
          <w:tab w:val="clear" w:pos="0"/>
          <w:tab w:val="num" w:pos="568"/>
        </w:tabs>
        <w:rPr>
          <w:lang w:val="en-CA"/>
        </w:rPr>
      </w:pPr>
      <w:r w:rsidRPr="00FE3307">
        <w:rPr>
          <w:lang w:val="en-CA"/>
        </w:rPr>
        <w:t>The Executive Committee</w:t>
      </w:r>
      <w:r>
        <w:rPr>
          <w:lang w:val="en-CA"/>
        </w:rPr>
        <w:t xml:space="preserve"> may wish to consider</w:t>
      </w:r>
      <w:r w:rsidRPr="00FE3307">
        <w:rPr>
          <w:lang w:val="en-CA"/>
        </w:rPr>
        <w:t>:</w:t>
      </w:r>
    </w:p>
    <w:p w:rsidR="0090551E" w:rsidRDefault="0090551E" w:rsidP="0090551E">
      <w:pPr>
        <w:pStyle w:val="Heading2"/>
        <w:numPr>
          <w:ilvl w:val="1"/>
          <w:numId w:val="1"/>
        </w:numPr>
        <w:rPr>
          <w:lang w:val="en-CA"/>
        </w:rPr>
      </w:pPr>
      <w:r>
        <w:rPr>
          <w:lang w:val="en-CA"/>
        </w:rPr>
        <w:t>Noting:</w:t>
      </w:r>
    </w:p>
    <w:p w:rsidR="0090551E" w:rsidRDefault="0090551E" w:rsidP="0090551E">
      <w:pPr>
        <w:pStyle w:val="Heading3"/>
        <w:numPr>
          <w:ilvl w:val="2"/>
          <w:numId w:val="1"/>
        </w:numPr>
        <w:rPr>
          <w:lang w:val="en-CA"/>
        </w:rPr>
      </w:pPr>
      <w:r>
        <w:rPr>
          <w:lang w:val="en-CA"/>
        </w:rPr>
        <w:t>T</w:t>
      </w:r>
      <w:r w:rsidRPr="00FE3307">
        <w:rPr>
          <w:lang w:val="en-CA"/>
        </w:rPr>
        <w:t xml:space="preserve">he progress report on the implementation of the </w:t>
      </w:r>
      <w:r>
        <w:rPr>
          <w:lang w:val="en-CA"/>
        </w:rPr>
        <w:t>second</w:t>
      </w:r>
      <w:r w:rsidRPr="00FE3307">
        <w:rPr>
          <w:lang w:val="en-CA"/>
        </w:rPr>
        <w:t xml:space="preserve"> tranche of stage I of the HCFC phase</w:t>
      </w:r>
      <w:r>
        <w:rPr>
          <w:lang w:val="en-CA"/>
        </w:rPr>
        <w:t>-</w:t>
      </w:r>
      <w:r w:rsidRPr="00FE3307">
        <w:rPr>
          <w:lang w:val="en-CA"/>
        </w:rPr>
        <w:t xml:space="preserve">out management plan (HPMP) for </w:t>
      </w:r>
      <w:r>
        <w:rPr>
          <w:lang w:val="en-CA"/>
        </w:rPr>
        <w:t>Bahrain</w:t>
      </w:r>
      <w:r w:rsidRPr="00FE3307">
        <w:rPr>
          <w:lang w:val="en-CA"/>
        </w:rPr>
        <w:t>;</w:t>
      </w:r>
    </w:p>
    <w:p w:rsidR="0090551E" w:rsidRPr="0000226C" w:rsidRDefault="0090551E" w:rsidP="0090551E">
      <w:pPr>
        <w:pStyle w:val="Heading3"/>
        <w:numPr>
          <w:ilvl w:val="2"/>
          <w:numId w:val="1"/>
        </w:numPr>
        <w:rPr>
          <w:lang w:val="en-CA"/>
        </w:rPr>
      </w:pPr>
      <w:r w:rsidRPr="0000226C">
        <w:rPr>
          <w:lang w:val="en-CA"/>
        </w:rPr>
        <w:t xml:space="preserve">The cancellation of the component to convert one air-conditioning manufacturing line in </w:t>
      </w:r>
      <w:proofErr w:type="spellStart"/>
      <w:r w:rsidRPr="0000226C">
        <w:rPr>
          <w:lang w:val="en-CA"/>
        </w:rPr>
        <w:t>Awal</w:t>
      </w:r>
      <w:proofErr w:type="spellEnd"/>
      <w:r w:rsidRPr="0000226C">
        <w:rPr>
          <w:lang w:val="en-CA"/>
        </w:rPr>
        <w:t xml:space="preserve"> Gulf Manufacturing Company, and that the enterprise has committed to phase out the consumption of 254.9 </w:t>
      </w:r>
      <w:proofErr w:type="spellStart"/>
      <w:r w:rsidRPr="0000226C">
        <w:rPr>
          <w:lang w:val="en-CA"/>
        </w:rPr>
        <w:t>mt</w:t>
      </w:r>
      <w:proofErr w:type="spellEnd"/>
      <w:r w:rsidRPr="0000226C">
        <w:rPr>
          <w:lang w:val="en-CA"/>
        </w:rPr>
        <w:t xml:space="preserve"> (14.02 ODP tonnes) of HCFC-22 associated with the conversion with its own funding;</w:t>
      </w:r>
    </w:p>
    <w:p w:rsidR="0090551E" w:rsidRPr="0000226C" w:rsidRDefault="0090551E" w:rsidP="0090551E">
      <w:pPr>
        <w:pStyle w:val="Heading2"/>
        <w:numPr>
          <w:ilvl w:val="1"/>
          <w:numId w:val="1"/>
        </w:numPr>
        <w:rPr>
          <w:lang w:val="en-CA"/>
        </w:rPr>
      </w:pPr>
      <w:r w:rsidRPr="0000226C">
        <w:rPr>
          <w:lang w:val="en-CA"/>
        </w:rPr>
        <w:t>Noting that the Fund Secretariat had revised the updated Agreement between the Government of Bahrain and the Executive Committee, as contained in Annex I to the present document, specifically paragraph 1 and Appendix 2-A</w:t>
      </w:r>
      <w:r>
        <w:rPr>
          <w:lang w:val="en-CA"/>
        </w:rPr>
        <w:t>,</w:t>
      </w:r>
      <w:r w:rsidRPr="0000226C">
        <w:rPr>
          <w:lang w:val="en-CA"/>
        </w:rPr>
        <w:t xml:space="preserve"> based on </w:t>
      </w:r>
      <w:r w:rsidRPr="0000226C">
        <w:rPr>
          <w:lang w:eastAsia="zh-CN"/>
        </w:rPr>
        <w:t xml:space="preserve">the revised </w:t>
      </w:r>
      <w:r>
        <w:rPr>
          <w:lang w:eastAsia="zh-CN"/>
        </w:rPr>
        <w:t>target for 2020</w:t>
      </w:r>
      <w:r w:rsidRPr="0000226C">
        <w:rPr>
          <w:lang w:eastAsia="zh-CN"/>
        </w:rPr>
        <w:t xml:space="preserve">, funding level and distribution, and implementation period, due to the cancellation of the conversion project at </w:t>
      </w:r>
      <w:proofErr w:type="spellStart"/>
      <w:r w:rsidRPr="0000226C">
        <w:rPr>
          <w:lang w:eastAsia="zh-CN"/>
        </w:rPr>
        <w:t>Awal</w:t>
      </w:r>
      <w:proofErr w:type="spellEnd"/>
      <w:r w:rsidRPr="0000226C">
        <w:rPr>
          <w:lang w:eastAsia="zh-CN"/>
        </w:rPr>
        <w:t xml:space="preserve"> Gulf Co., </w:t>
      </w:r>
      <w:r w:rsidRPr="0000226C">
        <w:rPr>
          <w:lang w:val="en-CA"/>
        </w:rPr>
        <w:t>and paragraph 16 to indicate that the revised updated Agreement superseded that reached at the 80</w:t>
      </w:r>
      <w:r w:rsidRPr="0000226C">
        <w:rPr>
          <w:vertAlign w:val="superscript"/>
          <w:lang w:val="en-CA"/>
        </w:rPr>
        <w:t>th</w:t>
      </w:r>
      <w:r w:rsidRPr="0000226C">
        <w:rPr>
          <w:lang w:val="en-CA"/>
        </w:rPr>
        <w:t> meeting; and</w:t>
      </w:r>
    </w:p>
    <w:p w:rsidR="0090551E" w:rsidRDefault="0090551E" w:rsidP="0090551E">
      <w:pPr>
        <w:pStyle w:val="Heading2"/>
        <w:numPr>
          <w:ilvl w:val="1"/>
          <w:numId w:val="1"/>
        </w:numPr>
        <w:rPr>
          <w:lang w:val="en-CA"/>
        </w:rPr>
      </w:pPr>
      <w:r w:rsidRPr="008637DE">
        <w:rPr>
          <w:lang w:val="en-CA"/>
        </w:rPr>
        <w:t xml:space="preserve">Approving the </w:t>
      </w:r>
      <w:r>
        <w:rPr>
          <w:lang w:val="en-CA"/>
        </w:rPr>
        <w:t xml:space="preserve">combined </w:t>
      </w:r>
      <w:r w:rsidRPr="008637DE">
        <w:rPr>
          <w:lang w:val="en-CA"/>
        </w:rPr>
        <w:t>third and fourth tranche</w:t>
      </w:r>
      <w:r>
        <w:rPr>
          <w:lang w:val="en-CA"/>
        </w:rPr>
        <w:t>s</w:t>
      </w:r>
      <w:r w:rsidRPr="008637DE">
        <w:rPr>
          <w:lang w:val="en-CA"/>
        </w:rPr>
        <w:t xml:space="preserve"> of stage I of the HPMP for Bahrain, and the corresponding 2019-2020 tranche implementation plan, </w:t>
      </w:r>
      <w:r>
        <w:rPr>
          <w:lang w:val="en-CA"/>
        </w:rPr>
        <w:t>in the amount of US $</w:t>
      </w:r>
      <w:r w:rsidRPr="008637DE">
        <w:rPr>
          <w:lang w:val="en-CA"/>
        </w:rPr>
        <w:t>180,000</w:t>
      </w:r>
      <w:r>
        <w:rPr>
          <w:lang w:val="en-CA"/>
        </w:rPr>
        <w:t>, plus agency support costs of US $</w:t>
      </w:r>
      <w:r w:rsidRPr="008637DE">
        <w:rPr>
          <w:lang w:val="en-CA"/>
        </w:rPr>
        <w:t>23,400</w:t>
      </w:r>
      <w:r>
        <w:rPr>
          <w:lang w:val="en-CA"/>
        </w:rPr>
        <w:t xml:space="preserve"> for </w:t>
      </w:r>
      <w:r w:rsidRPr="008637DE">
        <w:rPr>
          <w:lang w:val="en-CA"/>
        </w:rPr>
        <w:t>UNEP</w:t>
      </w:r>
      <w:r>
        <w:rPr>
          <w:lang w:val="en-CA"/>
        </w:rPr>
        <w:t>.</w:t>
      </w:r>
    </w:p>
    <w:p w:rsidR="0090551E" w:rsidRDefault="0090551E" w:rsidP="0090551E">
      <w:pPr>
        <w:rPr>
          <w:lang w:val="en-CA"/>
        </w:rPr>
      </w:pPr>
    </w:p>
    <w:p w:rsidR="0090551E" w:rsidRDefault="0090551E" w:rsidP="0090551E">
      <w:pPr>
        <w:rPr>
          <w:lang w:val="en-CA"/>
        </w:rPr>
        <w:sectPr w:rsidR="0090551E" w:rsidSect="0090551E">
          <w:headerReference w:type="even" r:id="rId9"/>
          <w:headerReference w:type="default" r:id="rId10"/>
          <w:footerReference w:type="even" r:id="rId11"/>
          <w:footerReference w:type="default" r:id="rId12"/>
          <w:footerReference w:type="first" r:id="rId13"/>
          <w:pgSz w:w="12240" w:h="15840" w:code="1"/>
          <w:pgMar w:top="984" w:right="1440" w:bottom="864" w:left="1710" w:header="720" w:footer="475" w:gutter="0"/>
          <w:cols w:space="720"/>
          <w:titlePg/>
        </w:sectPr>
      </w:pPr>
    </w:p>
    <w:p w:rsidR="0090551E" w:rsidRPr="00CF4B86" w:rsidRDefault="0090551E" w:rsidP="0090551E">
      <w:pPr>
        <w:jc w:val="center"/>
        <w:rPr>
          <w:b/>
        </w:rPr>
      </w:pPr>
      <w:r>
        <w:rPr>
          <w:b/>
        </w:rPr>
        <w:lastRenderedPageBreak/>
        <w:t>Annex 1</w:t>
      </w:r>
    </w:p>
    <w:p w:rsidR="0090551E" w:rsidRPr="00CF4B86" w:rsidRDefault="0090551E" w:rsidP="0090551E"/>
    <w:p w:rsidR="0090551E" w:rsidRPr="00CF4B86" w:rsidRDefault="0090551E" w:rsidP="0090551E">
      <w:pPr>
        <w:jc w:val="center"/>
        <w:rPr>
          <w:b/>
        </w:rPr>
      </w:pPr>
      <w:r>
        <w:rPr>
          <w:b/>
        </w:rPr>
        <w:t xml:space="preserve">TEXT TO BE INCLUDED IN THE UPDATED </w:t>
      </w:r>
      <w:r w:rsidRPr="00CF4B86">
        <w:rPr>
          <w:b/>
        </w:rPr>
        <w:t xml:space="preserve">AGREEMENT BETWEEN THE GOVERNMENT OF </w:t>
      </w:r>
      <w:r>
        <w:rPr>
          <w:b/>
        </w:rPr>
        <w:t xml:space="preserve">THE </w:t>
      </w:r>
      <w:r w:rsidRPr="00CF4B86">
        <w:rPr>
          <w:b/>
        </w:rPr>
        <w:t xml:space="preserve">KINGDOM OF BAHRAIN AND THE EXECUTIVE COMMITTEE OF THE MULTILATERAL FUND FOR </w:t>
      </w:r>
      <w:r w:rsidRPr="00761EDE">
        <w:rPr>
          <w:b/>
        </w:rPr>
        <w:t>THE REDUCTION IN CONSUMPTION OF HYDROCHLOROFLUOROCARBONS</w:t>
      </w:r>
    </w:p>
    <w:p w:rsidR="0090551E" w:rsidRPr="00CF4B86" w:rsidRDefault="0090551E" w:rsidP="0090551E"/>
    <w:p w:rsidR="0090551E" w:rsidRDefault="0090551E" w:rsidP="0090551E">
      <w:pPr>
        <w:pStyle w:val="Heading1"/>
        <w:numPr>
          <w:ilvl w:val="0"/>
          <w:numId w:val="23"/>
        </w:numPr>
      </w:pPr>
      <w:r w:rsidRPr="00761EDE">
        <w:t>This Agreement represents the understanding of the Government of the Kingdom of Bahrain (the “Country”) and the Executive Committee with respect to the reduction of controlled use of the ozone</w:t>
      </w:r>
      <w:r w:rsidRPr="00761EDE">
        <w:noBreakHyphen/>
        <w:t xml:space="preserve">depleting substances (ODS) set out in Appendix 1-A (“The Substances”) to a sustained level of </w:t>
      </w:r>
      <w:r w:rsidRPr="00761EDE">
        <w:rPr>
          <w:b/>
        </w:rPr>
        <w:t>33.74</w:t>
      </w:r>
      <w:r w:rsidRPr="00761EDE">
        <w:t xml:space="preserve"> ODP </w:t>
      </w:r>
      <w:proofErr w:type="spellStart"/>
      <w:r w:rsidRPr="00761EDE">
        <w:t>tonnes</w:t>
      </w:r>
      <w:proofErr w:type="spellEnd"/>
      <w:r w:rsidRPr="00761EDE">
        <w:t xml:space="preserve"> by 1 January 2020 in compliance with Montreal Protocol schedules.</w:t>
      </w:r>
    </w:p>
    <w:p w:rsidR="0090551E" w:rsidRPr="00DC7BE7" w:rsidRDefault="0090551E" w:rsidP="0090551E">
      <w:pPr>
        <w:pStyle w:val="Heading1"/>
        <w:numPr>
          <w:ilvl w:val="0"/>
          <w:numId w:val="24"/>
        </w:numPr>
      </w:pPr>
      <w:r w:rsidRPr="00DC7BE7">
        <w:rPr>
          <w:lang w:val="en-CA"/>
        </w:rPr>
        <w:t xml:space="preserve">This updated Agreement supersedes the Agreement reached between the Government of Bahrain and the Executive Committee at the </w:t>
      </w:r>
      <w:r w:rsidRPr="00DC7BE7">
        <w:rPr>
          <w:b/>
          <w:lang w:val="en-CA"/>
        </w:rPr>
        <w:t>80</w:t>
      </w:r>
      <w:r w:rsidRPr="00DC7BE7">
        <w:rPr>
          <w:b/>
          <w:vertAlign w:val="superscript"/>
          <w:lang w:val="en-CA"/>
        </w:rPr>
        <w:t>th</w:t>
      </w:r>
      <w:r w:rsidRPr="00DC7BE7">
        <w:rPr>
          <w:lang w:val="en-CA"/>
        </w:rPr>
        <w:t xml:space="preserve"> meeting of the Executive Committee.</w:t>
      </w:r>
    </w:p>
    <w:p w:rsidR="0090551E" w:rsidRDefault="0090551E" w:rsidP="0090551E">
      <w:pPr>
        <w:keepNext/>
        <w:keepLines/>
        <w:spacing w:after="240"/>
        <w:rPr>
          <w:b/>
          <w:lang w:val="en-CA"/>
        </w:rPr>
      </w:pPr>
      <w:r w:rsidRPr="00E9124C">
        <w:rPr>
          <w:b/>
          <w:lang w:val="en-CA"/>
        </w:rPr>
        <w:t>APPENDIX 2-A: THE TARGETS, AND FUNDING</w:t>
      </w:r>
    </w:p>
    <w:tbl>
      <w:tblPr>
        <w:tblW w:w="5000" w:type="pct"/>
        <w:tblLayout w:type="fixed"/>
        <w:tblLook w:val="04A0" w:firstRow="1" w:lastRow="0" w:firstColumn="1" w:lastColumn="0" w:noHBand="0" w:noVBand="1"/>
      </w:tblPr>
      <w:tblGrid>
        <w:gridCol w:w="584"/>
        <w:gridCol w:w="1390"/>
        <w:gridCol w:w="810"/>
        <w:gridCol w:w="630"/>
        <w:gridCol w:w="804"/>
        <w:gridCol w:w="630"/>
        <w:gridCol w:w="636"/>
        <w:gridCol w:w="709"/>
        <w:gridCol w:w="641"/>
        <w:gridCol w:w="806"/>
        <w:gridCol w:w="727"/>
        <w:gridCol w:w="974"/>
        <w:gridCol w:w="9"/>
      </w:tblGrid>
      <w:tr w:rsidR="0090551E" w:rsidRPr="005F30D4" w:rsidTr="0090551E">
        <w:trPr>
          <w:gridAfter w:val="1"/>
          <w:wAfter w:w="6" w:type="pct"/>
          <w:trHeight w:val="255"/>
          <w:tblHeader/>
        </w:trPr>
        <w:tc>
          <w:tcPr>
            <w:tcW w:w="312"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left"/>
              <w:rPr>
                <w:b/>
                <w:bCs/>
                <w:sz w:val="19"/>
                <w:szCs w:val="19"/>
                <w:lang w:val="en-CA" w:eastAsia="en-CA"/>
              </w:rPr>
            </w:pPr>
            <w:r w:rsidRPr="005F30D4">
              <w:rPr>
                <w:b/>
                <w:bCs/>
                <w:sz w:val="19"/>
                <w:szCs w:val="19"/>
                <w:lang w:val="en-CA" w:eastAsia="en-CA"/>
              </w:rPr>
              <w:t>Row</w:t>
            </w:r>
          </w:p>
        </w:tc>
        <w:tc>
          <w:tcPr>
            <w:tcW w:w="743" w:type="pct"/>
            <w:tcBorders>
              <w:top w:val="single" w:sz="4" w:space="0" w:color="auto"/>
              <w:left w:val="nil"/>
              <w:bottom w:val="single" w:sz="4" w:space="0" w:color="auto"/>
              <w:right w:val="single" w:sz="4" w:space="0" w:color="auto"/>
            </w:tcBorders>
            <w:shd w:val="clear" w:color="auto" w:fill="auto"/>
            <w:hideMark/>
          </w:tcPr>
          <w:p w:rsidR="0090551E" w:rsidRPr="005F30D4" w:rsidRDefault="0090551E" w:rsidP="0090551E">
            <w:pPr>
              <w:jc w:val="left"/>
              <w:rPr>
                <w:b/>
                <w:bCs/>
                <w:sz w:val="19"/>
                <w:szCs w:val="19"/>
                <w:lang w:val="en-CA" w:eastAsia="en-CA"/>
              </w:rPr>
            </w:pPr>
            <w:r w:rsidRPr="005F30D4">
              <w:rPr>
                <w:b/>
                <w:bCs/>
                <w:sz w:val="19"/>
                <w:szCs w:val="19"/>
                <w:lang w:val="en-CA" w:eastAsia="en-CA"/>
              </w:rPr>
              <w:t>Particulars</w:t>
            </w:r>
          </w:p>
        </w:tc>
        <w:tc>
          <w:tcPr>
            <w:tcW w:w="433" w:type="pct"/>
            <w:tcBorders>
              <w:top w:val="single" w:sz="4" w:space="0" w:color="auto"/>
              <w:left w:val="nil"/>
              <w:bottom w:val="single" w:sz="4" w:space="0" w:color="auto"/>
              <w:right w:val="single" w:sz="4" w:space="0" w:color="auto"/>
            </w:tcBorders>
            <w:shd w:val="clear" w:color="auto" w:fill="auto"/>
            <w:hideMark/>
          </w:tcPr>
          <w:p w:rsidR="0090551E" w:rsidRPr="005F30D4" w:rsidRDefault="0090551E" w:rsidP="0090551E">
            <w:pPr>
              <w:jc w:val="left"/>
              <w:rPr>
                <w:b/>
                <w:bCs/>
                <w:sz w:val="19"/>
                <w:szCs w:val="19"/>
                <w:lang w:val="en-CA" w:eastAsia="en-CA"/>
              </w:rPr>
            </w:pPr>
            <w:r w:rsidRPr="005F30D4">
              <w:rPr>
                <w:b/>
                <w:bCs/>
                <w:sz w:val="19"/>
                <w:szCs w:val="19"/>
                <w:lang w:val="en-CA" w:eastAsia="en-CA"/>
              </w:rPr>
              <w:t>2012</w:t>
            </w:r>
          </w:p>
        </w:tc>
        <w:tc>
          <w:tcPr>
            <w:tcW w:w="337" w:type="pct"/>
            <w:tcBorders>
              <w:top w:val="single" w:sz="4" w:space="0" w:color="auto"/>
              <w:left w:val="nil"/>
              <w:bottom w:val="single" w:sz="4" w:space="0" w:color="auto"/>
              <w:right w:val="single" w:sz="4" w:space="0" w:color="auto"/>
            </w:tcBorders>
            <w:shd w:val="clear" w:color="auto" w:fill="auto"/>
            <w:hideMark/>
          </w:tcPr>
          <w:p w:rsidR="0090551E" w:rsidRPr="005F30D4" w:rsidRDefault="0090551E" w:rsidP="0090551E">
            <w:pPr>
              <w:jc w:val="left"/>
              <w:rPr>
                <w:b/>
                <w:bCs/>
                <w:sz w:val="19"/>
                <w:szCs w:val="19"/>
                <w:lang w:val="en-CA" w:eastAsia="en-CA"/>
              </w:rPr>
            </w:pPr>
            <w:r w:rsidRPr="005F30D4">
              <w:rPr>
                <w:b/>
                <w:bCs/>
                <w:sz w:val="19"/>
                <w:szCs w:val="19"/>
                <w:lang w:val="en-CA" w:eastAsia="en-CA"/>
              </w:rPr>
              <w:t>2013</w:t>
            </w:r>
          </w:p>
        </w:tc>
        <w:tc>
          <w:tcPr>
            <w:tcW w:w="430" w:type="pct"/>
            <w:tcBorders>
              <w:top w:val="single" w:sz="4" w:space="0" w:color="auto"/>
              <w:left w:val="nil"/>
              <w:bottom w:val="single" w:sz="4" w:space="0" w:color="auto"/>
              <w:right w:val="single" w:sz="4" w:space="0" w:color="auto"/>
            </w:tcBorders>
            <w:shd w:val="clear" w:color="auto" w:fill="auto"/>
            <w:hideMark/>
          </w:tcPr>
          <w:p w:rsidR="0090551E" w:rsidRPr="005F30D4" w:rsidRDefault="0090551E" w:rsidP="0090551E">
            <w:pPr>
              <w:jc w:val="left"/>
              <w:rPr>
                <w:b/>
                <w:bCs/>
                <w:sz w:val="19"/>
                <w:szCs w:val="19"/>
                <w:lang w:val="en-CA" w:eastAsia="en-CA"/>
              </w:rPr>
            </w:pPr>
            <w:r w:rsidRPr="005F30D4">
              <w:rPr>
                <w:b/>
                <w:bCs/>
                <w:sz w:val="19"/>
                <w:szCs w:val="19"/>
                <w:lang w:val="en-CA" w:eastAsia="en-CA"/>
              </w:rPr>
              <w:t>2014</w:t>
            </w:r>
          </w:p>
        </w:tc>
        <w:tc>
          <w:tcPr>
            <w:tcW w:w="337" w:type="pct"/>
            <w:tcBorders>
              <w:top w:val="single" w:sz="4" w:space="0" w:color="auto"/>
              <w:left w:val="nil"/>
              <w:bottom w:val="single" w:sz="4" w:space="0" w:color="auto"/>
              <w:right w:val="single" w:sz="4" w:space="0" w:color="auto"/>
            </w:tcBorders>
            <w:shd w:val="clear" w:color="auto" w:fill="auto"/>
            <w:hideMark/>
          </w:tcPr>
          <w:p w:rsidR="0090551E" w:rsidRPr="005F30D4" w:rsidRDefault="0090551E" w:rsidP="0090551E">
            <w:pPr>
              <w:jc w:val="left"/>
              <w:rPr>
                <w:b/>
                <w:bCs/>
                <w:sz w:val="19"/>
                <w:szCs w:val="19"/>
                <w:lang w:val="en-CA" w:eastAsia="en-CA"/>
              </w:rPr>
            </w:pPr>
            <w:r w:rsidRPr="005F30D4">
              <w:rPr>
                <w:b/>
                <w:bCs/>
                <w:sz w:val="19"/>
                <w:szCs w:val="19"/>
                <w:lang w:val="en-CA" w:eastAsia="en-CA"/>
              </w:rPr>
              <w:t>2015</w:t>
            </w:r>
          </w:p>
        </w:tc>
        <w:tc>
          <w:tcPr>
            <w:tcW w:w="340" w:type="pct"/>
            <w:tcBorders>
              <w:top w:val="single" w:sz="4" w:space="0" w:color="auto"/>
              <w:left w:val="nil"/>
              <w:bottom w:val="single" w:sz="4" w:space="0" w:color="auto"/>
              <w:right w:val="single" w:sz="4" w:space="0" w:color="auto"/>
            </w:tcBorders>
            <w:shd w:val="clear" w:color="auto" w:fill="auto"/>
            <w:hideMark/>
          </w:tcPr>
          <w:p w:rsidR="0090551E" w:rsidRPr="005F30D4" w:rsidRDefault="0090551E" w:rsidP="0090551E">
            <w:pPr>
              <w:jc w:val="left"/>
              <w:rPr>
                <w:b/>
                <w:bCs/>
                <w:sz w:val="19"/>
                <w:szCs w:val="19"/>
                <w:lang w:val="en-CA" w:eastAsia="en-CA"/>
              </w:rPr>
            </w:pPr>
            <w:r w:rsidRPr="005F30D4">
              <w:rPr>
                <w:b/>
                <w:bCs/>
                <w:sz w:val="19"/>
                <w:szCs w:val="19"/>
                <w:lang w:val="en-CA" w:eastAsia="en-CA"/>
              </w:rPr>
              <w:t>2016</w:t>
            </w:r>
          </w:p>
        </w:tc>
        <w:tc>
          <w:tcPr>
            <w:tcW w:w="379" w:type="pct"/>
            <w:tcBorders>
              <w:top w:val="single" w:sz="4" w:space="0" w:color="auto"/>
              <w:left w:val="nil"/>
              <w:bottom w:val="single" w:sz="4" w:space="0" w:color="auto"/>
              <w:right w:val="single" w:sz="4" w:space="0" w:color="auto"/>
            </w:tcBorders>
            <w:shd w:val="clear" w:color="auto" w:fill="auto"/>
            <w:hideMark/>
          </w:tcPr>
          <w:p w:rsidR="0090551E" w:rsidRPr="005F30D4" w:rsidRDefault="0090551E" w:rsidP="0090551E">
            <w:pPr>
              <w:jc w:val="left"/>
              <w:rPr>
                <w:b/>
                <w:bCs/>
                <w:sz w:val="19"/>
                <w:szCs w:val="19"/>
                <w:lang w:val="en-CA" w:eastAsia="en-CA"/>
              </w:rPr>
            </w:pPr>
            <w:r w:rsidRPr="005F30D4">
              <w:rPr>
                <w:b/>
                <w:bCs/>
                <w:sz w:val="19"/>
                <w:szCs w:val="19"/>
                <w:lang w:val="en-CA" w:eastAsia="en-CA"/>
              </w:rPr>
              <w:t>2017</w:t>
            </w:r>
          </w:p>
        </w:tc>
        <w:tc>
          <w:tcPr>
            <w:tcW w:w="343" w:type="pct"/>
            <w:tcBorders>
              <w:top w:val="single" w:sz="4" w:space="0" w:color="auto"/>
              <w:left w:val="nil"/>
              <w:bottom w:val="single" w:sz="4" w:space="0" w:color="auto"/>
              <w:right w:val="single" w:sz="4" w:space="0" w:color="auto"/>
            </w:tcBorders>
            <w:shd w:val="clear" w:color="auto" w:fill="auto"/>
            <w:hideMark/>
          </w:tcPr>
          <w:p w:rsidR="0090551E" w:rsidRPr="005F30D4" w:rsidRDefault="0090551E" w:rsidP="0090551E">
            <w:pPr>
              <w:jc w:val="left"/>
              <w:rPr>
                <w:b/>
                <w:bCs/>
                <w:sz w:val="19"/>
                <w:szCs w:val="19"/>
                <w:lang w:val="en-CA" w:eastAsia="en-CA"/>
              </w:rPr>
            </w:pPr>
            <w:r w:rsidRPr="005F30D4">
              <w:rPr>
                <w:b/>
                <w:bCs/>
                <w:sz w:val="19"/>
                <w:szCs w:val="19"/>
                <w:lang w:val="en-CA" w:eastAsia="en-CA"/>
              </w:rPr>
              <w:t>2018</w:t>
            </w:r>
          </w:p>
        </w:tc>
        <w:tc>
          <w:tcPr>
            <w:tcW w:w="431" w:type="pct"/>
            <w:tcBorders>
              <w:top w:val="single" w:sz="4" w:space="0" w:color="auto"/>
              <w:left w:val="nil"/>
              <w:bottom w:val="single" w:sz="4" w:space="0" w:color="auto"/>
              <w:right w:val="single" w:sz="4" w:space="0" w:color="auto"/>
            </w:tcBorders>
            <w:shd w:val="clear" w:color="auto" w:fill="auto"/>
            <w:hideMark/>
          </w:tcPr>
          <w:p w:rsidR="0090551E" w:rsidRPr="005F30D4" w:rsidRDefault="0090551E" w:rsidP="0090551E">
            <w:pPr>
              <w:jc w:val="left"/>
              <w:rPr>
                <w:b/>
                <w:bCs/>
                <w:sz w:val="19"/>
                <w:szCs w:val="19"/>
                <w:lang w:val="en-CA" w:eastAsia="en-CA"/>
              </w:rPr>
            </w:pPr>
            <w:r w:rsidRPr="005F30D4">
              <w:rPr>
                <w:b/>
                <w:bCs/>
                <w:sz w:val="19"/>
                <w:szCs w:val="19"/>
                <w:lang w:val="en-CA" w:eastAsia="en-CA"/>
              </w:rPr>
              <w:t>2019</w:t>
            </w:r>
          </w:p>
        </w:tc>
        <w:tc>
          <w:tcPr>
            <w:tcW w:w="389" w:type="pct"/>
            <w:tcBorders>
              <w:top w:val="single" w:sz="4" w:space="0" w:color="auto"/>
              <w:left w:val="nil"/>
              <w:bottom w:val="single" w:sz="4" w:space="0" w:color="auto"/>
              <w:right w:val="single" w:sz="4" w:space="0" w:color="auto"/>
            </w:tcBorders>
            <w:shd w:val="clear" w:color="auto" w:fill="auto"/>
            <w:hideMark/>
          </w:tcPr>
          <w:p w:rsidR="0090551E" w:rsidRPr="005F30D4" w:rsidRDefault="0090551E" w:rsidP="0090551E">
            <w:pPr>
              <w:jc w:val="left"/>
              <w:rPr>
                <w:b/>
                <w:bCs/>
                <w:sz w:val="19"/>
                <w:szCs w:val="19"/>
                <w:lang w:val="en-CA" w:eastAsia="en-CA"/>
              </w:rPr>
            </w:pPr>
            <w:r w:rsidRPr="005F30D4">
              <w:rPr>
                <w:b/>
                <w:bCs/>
                <w:sz w:val="19"/>
                <w:szCs w:val="19"/>
                <w:lang w:val="en-CA" w:eastAsia="en-CA"/>
              </w:rPr>
              <w:t>2020</w:t>
            </w:r>
          </w:p>
        </w:tc>
        <w:tc>
          <w:tcPr>
            <w:tcW w:w="521" w:type="pct"/>
            <w:tcBorders>
              <w:top w:val="single" w:sz="4" w:space="0" w:color="auto"/>
              <w:left w:val="nil"/>
              <w:bottom w:val="single" w:sz="4" w:space="0" w:color="auto"/>
              <w:right w:val="single" w:sz="4" w:space="0" w:color="auto"/>
            </w:tcBorders>
            <w:shd w:val="clear" w:color="auto" w:fill="auto"/>
            <w:noWrap/>
            <w:hideMark/>
          </w:tcPr>
          <w:p w:rsidR="0090551E" w:rsidRPr="005F30D4" w:rsidRDefault="0090551E" w:rsidP="0090551E">
            <w:pPr>
              <w:jc w:val="left"/>
              <w:rPr>
                <w:b/>
                <w:bCs/>
                <w:sz w:val="19"/>
                <w:szCs w:val="19"/>
                <w:lang w:val="en-CA" w:eastAsia="en-CA"/>
              </w:rPr>
            </w:pPr>
            <w:r w:rsidRPr="005F30D4">
              <w:rPr>
                <w:b/>
                <w:bCs/>
                <w:sz w:val="19"/>
                <w:szCs w:val="19"/>
                <w:lang w:val="en-CA" w:eastAsia="en-CA"/>
              </w:rPr>
              <w:t>Total</w:t>
            </w:r>
          </w:p>
        </w:tc>
      </w:tr>
      <w:tr w:rsidR="0090551E" w:rsidRPr="005F30D4" w:rsidTr="0090551E">
        <w:trPr>
          <w:gridAfter w:val="1"/>
          <w:wAfter w:w="6" w:type="pct"/>
          <w:trHeight w:val="1044"/>
        </w:trPr>
        <w:tc>
          <w:tcPr>
            <w:tcW w:w="311"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1.1</w:t>
            </w:r>
          </w:p>
        </w:tc>
        <w:tc>
          <w:tcPr>
            <w:tcW w:w="743" w:type="pct"/>
            <w:tcBorders>
              <w:top w:val="nil"/>
              <w:left w:val="nil"/>
              <w:bottom w:val="single" w:sz="4" w:space="0" w:color="auto"/>
              <w:right w:val="single" w:sz="4" w:space="0" w:color="auto"/>
            </w:tcBorders>
            <w:shd w:val="clear" w:color="auto" w:fill="auto"/>
            <w:hideMark/>
          </w:tcPr>
          <w:p w:rsidR="0090551E" w:rsidRPr="005F30D4" w:rsidRDefault="0090551E" w:rsidP="0090551E">
            <w:pPr>
              <w:ind w:right="-11"/>
              <w:jc w:val="left"/>
              <w:rPr>
                <w:color w:val="000000"/>
                <w:sz w:val="19"/>
                <w:szCs w:val="19"/>
                <w:lang w:val="en-CA" w:eastAsia="en-CA"/>
              </w:rPr>
            </w:pPr>
            <w:r w:rsidRPr="005F30D4">
              <w:rPr>
                <w:color w:val="000000"/>
                <w:sz w:val="19"/>
                <w:szCs w:val="19"/>
                <w:lang w:val="en-CA" w:eastAsia="en-CA"/>
              </w:rPr>
              <w:t>Montreal Protocol reduction schedule of Annex C, Group I substances (ODP tonnes)</w:t>
            </w:r>
          </w:p>
        </w:tc>
        <w:tc>
          <w:tcPr>
            <w:tcW w:w="433"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n/a</w:t>
            </w:r>
          </w:p>
        </w:tc>
        <w:tc>
          <w:tcPr>
            <w:tcW w:w="337"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51.90</w:t>
            </w:r>
          </w:p>
        </w:tc>
        <w:tc>
          <w:tcPr>
            <w:tcW w:w="430"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51.90</w:t>
            </w:r>
          </w:p>
        </w:tc>
        <w:tc>
          <w:tcPr>
            <w:tcW w:w="337"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46.71</w:t>
            </w:r>
          </w:p>
        </w:tc>
        <w:tc>
          <w:tcPr>
            <w:tcW w:w="340"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46.71</w:t>
            </w:r>
          </w:p>
        </w:tc>
        <w:tc>
          <w:tcPr>
            <w:tcW w:w="379"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46.71</w:t>
            </w:r>
          </w:p>
        </w:tc>
        <w:tc>
          <w:tcPr>
            <w:tcW w:w="343"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46.71</w:t>
            </w:r>
          </w:p>
        </w:tc>
        <w:tc>
          <w:tcPr>
            <w:tcW w:w="431"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46.71</w:t>
            </w:r>
          </w:p>
        </w:tc>
        <w:tc>
          <w:tcPr>
            <w:tcW w:w="389"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33.74</w:t>
            </w:r>
          </w:p>
        </w:tc>
        <w:tc>
          <w:tcPr>
            <w:tcW w:w="521"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n/a</w:t>
            </w:r>
          </w:p>
        </w:tc>
      </w:tr>
      <w:tr w:rsidR="0090551E" w:rsidRPr="005F30D4" w:rsidTr="0090551E">
        <w:trPr>
          <w:gridAfter w:val="1"/>
          <w:wAfter w:w="6" w:type="pct"/>
          <w:trHeight w:val="1275"/>
        </w:trPr>
        <w:tc>
          <w:tcPr>
            <w:tcW w:w="311"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1.2</w:t>
            </w:r>
          </w:p>
        </w:tc>
        <w:tc>
          <w:tcPr>
            <w:tcW w:w="743" w:type="pct"/>
            <w:tcBorders>
              <w:top w:val="nil"/>
              <w:left w:val="nil"/>
              <w:bottom w:val="single" w:sz="4" w:space="0" w:color="auto"/>
              <w:right w:val="single" w:sz="4" w:space="0" w:color="auto"/>
            </w:tcBorders>
            <w:shd w:val="clear" w:color="auto" w:fill="auto"/>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Maximum allowable total consumption of Annex C, Group I substances (ODP tonnes)</w:t>
            </w:r>
          </w:p>
        </w:tc>
        <w:tc>
          <w:tcPr>
            <w:tcW w:w="433"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n/a</w:t>
            </w:r>
          </w:p>
        </w:tc>
        <w:tc>
          <w:tcPr>
            <w:tcW w:w="337"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51.77</w:t>
            </w:r>
          </w:p>
        </w:tc>
        <w:tc>
          <w:tcPr>
            <w:tcW w:w="430"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51.77</w:t>
            </w:r>
          </w:p>
        </w:tc>
        <w:tc>
          <w:tcPr>
            <w:tcW w:w="337"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46.58</w:t>
            </w:r>
          </w:p>
        </w:tc>
        <w:tc>
          <w:tcPr>
            <w:tcW w:w="340"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46.45</w:t>
            </w:r>
          </w:p>
        </w:tc>
        <w:tc>
          <w:tcPr>
            <w:tcW w:w="379"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45.39</w:t>
            </w:r>
          </w:p>
        </w:tc>
        <w:tc>
          <w:tcPr>
            <w:tcW w:w="343"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43.54</w:t>
            </w:r>
          </w:p>
        </w:tc>
        <w:tc>
          <w:tcPr>
            <w:tcW w:w="431"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37.27</w:t>
            </w:r>
          </w:p>
        </w:tc>
        <w:tc>
          <w:tcPr>
            <w:tcW w:w="389"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5F30D4" w:rsidRDefault="0090551E" w:rsidP="0090551E">
            <w:pPr>
              <w:jc w:val="right"/>
              <w:rPr>
                <w:b/>
                <w:color w:val="000000"/>
                <w:sz w:val="19"/>
                <w:szCs w:val="19"/>
                <w:lang w:val="en-CA" w:eastAsia="en-CA"/>
              </w:rPr>
            </w:pPr>
            <w:r w:rsidRPr="005F30D4">
              <w:rPr>
                <w:b/>
                <w:sz w:val="19"/>
                <w:szCs w:val="19"/>
              </w:rPr>
              <w:t>33.74</w:t>
            </w:r>
          </w:p>
        </w:tc>
        <w:tc>
          <w:tcPr>
            <w:tcW w:w="521"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n/a</w:t>
            </w:r>
          </w:p>
        </w:tc>
      </w:tr>
      <w:tr w:rsidR="0090551E" w:rsidRPr="005F30D4" w:rsidTr="0090551E">
        <w:trPr>
          <w:gridAfter w:val="1"/>
          <w:wAfter w:w="6" w:type="pct"/>
          <w:trHeight w:val="510"/>
        </w:trPr>
        <w:tc>
          <w:tcPr>
            <w:tcW w:w="311"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2.1</w:t>
            </w:r>
          </w:p>
        </w:tc>
        <w:tc>
          <w:tcPr>
            <w:tcW w:w="743" w:type="pct"/>
            <w:tcBorders>
              <w:top w:val="nil"/>
              <w:left w:val="nil"/>
              <w:bottom w:val="single" w:sz="4" w:space="0" w:color="auto"/>
              <w:right w:val="single" w:sz="4" w:space="0" w:color="auto"/>
            </w:tcBorders>
            <w:shd w:val="clear" w:color="auto" w:fill="auto"/>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Lead IA (UNEP) agreed funding (US $)</w:t>
            </w:r>
          </w:p>
        </w:tc>
        <w:tc>
          <w:tcPr>
            <w:tcW w:w="433"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120,000</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430"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145,000</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340"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p>
        </w:tc>
        <w:tc>
          <w:tcPr>
            <w:tcW w:w="379"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343"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p>
        </w:tc>
        <w:tc>
          <w:tcPr>
            <w:tcW w:w="431"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b/>
                <w:color w:val="000000"/>
                <w:sz w:val="19"/>
                <w:szCs w:val="19"/>
                <w:lang w:val="en-CA" w:eastAsia="en-CA"/>
              </w:rPr>
            </w:pPr>
            <w:r w:rsidRPr="005F30D4">
              <w:rPr>
                <w:b/>
                <w:color w:val="000000"/>
                <w:sz w:val="19"/>
                <w:szCs w:val="19"/>
                <w:lang w:val="en-CA" w:eastAsia="en-CA"/>
              </w:rPr>
              <w:t>180,000</w:t>
            </w:r>
          </w:p>
        </w:tc>
        <w:tc>
          <w:tcPr>
            <w:tcW w:w="389"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25,000</w:t>
            </w:r>
          </w:p>
        </w:tc>
        <w:tc>
          <w:tcPr>
            <w:tcW w:w="521"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470,000</w:t>
            </w:r>
          </w:p>
        </w:tc>
      </w:tr>
      <w:tr w:rsidR="0090551E" w:rsidRPr="005F30D4" w:rsidTr="0090551E">
        <w:trPr>
          <w:gridAfter w:val="1"/>
          <w:wAfter w:w="6" w:type="pct"/>
          <w:trHeight w:val="510"/>
        </w:trPr>
        <w:tc>
          <w:tcPr>
            <w:tcW w:w="311"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2.2</w:t>
            </w:r>
          </w:p>
        </w:tc>
        <w:tc>
          <w:tcPr>
            <w:tcW w:w="743" w:type="pct"/>
            <w:tcBorders>
              <w:top w:val="nil"/>
              <w:left w:val="nil"/>
              <w:bottom w:val="single" w:sz="4" w:space="0" w:color="auto"/>
              <w:right w:val="single" w:sz="4" w:space="0" w:color="auto"/>
            </w:tcBorders>
            <w:shd w:val="clear" w:color="auto" w:fill="auto"/>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Support costs for Lead IA (US $)</w:t>
            </w:r>
          </w:p>
        </w:tc>
        <w:tc>
          <w:tcPr>
            <w:tcW w:w="433"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15,600</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430"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18,850</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340"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p>
        </w:tc>
        <w:tc>
          <w:tcPr>
            <w:tcW w:w="379"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343"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p>
        </w:tc>
        <w:tc>
          <w:tcPr>
            <w:tcW w:w="431"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b/>
                <w:color w:val="000000"/>
                <w:sz w:val="19"/>
                <w:szCs w:val="19"/>
                <w:lang w:val="en-CA" w:eastAsia="en-CA"/>
              </w:rPr>
            </w:pPr>
            <w:r w:rsidRPr="005F30D4">
              <w:rPr>
                <w:b/>
                <w:color w:val="000000"/>
                <w:sz w:val="19"/>
                <w:szCs w:val="19"/>
                <w:lang w:val="en-CA" w:eastAsia="en-CA"/>
              </w:rPr>
              <w:t>23,400</w:t>
            </w:r>
          </w:p>
        </w:tc>
        <w:tc>
          <w:tcPr>
            <w:tcW w:w="389"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3,250</w:t>
            </w:r>
          </w:p>
        </w:tc>
        <w:tc>
          <w:tcPr>
            <w:tcW w:w="521"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61,100</w:t>
            </w:r>
          </w:p>
        </w:tc>
      </w:tr>
      <w:tr w:rsidR="0090551E" w:rsidRPr="005F30D4" w:rsidTr="0090551E">
        <w:trPr>
          <w:gridAfter w:val="1"/>
          <w:wAfter w:w="6" w:type="pct"/>
          <w:trHeight w:val="765"/>
        </w:trPr>
        <w:tc>
          <w:tcPr>
            <w:tcW w:w="311"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2.3</w:t>
            </w:r>
          </w:p>
        </w:tc>
        <w:tc>
          <w:tcPr>
            <w:tcW w:w="743" w:type="pct"/>
            <w:tcBorders>
              <w:top w:val="nil"/>
              <w:left w:val="nil"/>
              <w:bottom w:val="single" w:sz="4" w:space="0" w:color="auto"/>
              <w:right w:val="single" w:sz="4" w:space="0" w:color="auto"/>
            </w:tcBorders>
            <w:shd w:val="clear" w:color="auto" w:fill="auto"/>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Cooperating IA (UNIDO) agreed funding (US $)</w:t>
            </w:r>
          </w:p>
        </w:tc>
        <w:tc>
          <w:tcPr>
            <w:tcW w:w="433"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549,455</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430"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340"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379"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343"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431"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b/>
                <w:color w:val="000000"/>
                <w:sz w:val="19"/>
                <w:szCs w:val="19"/>
                <w:lang w:val="en-CA" w:eastAsia="en-CA"/>
              </w:rPr>
            </w:pPr>
            <w:r w:rsidRPr="005F30D4">
              <w:rPr>
                <w:b/>
                <w:color w:val="000000"/>
                <w:sz w:val="19"/>
                <w:szCs w:val="19"/>
                <w:lang w:val="en-CA" w:eastAsia="en-CA"/>
              </w:rPr>
              <w:t>0</w:t>
            </w:r>
          </w:p>
        </w:tc>
        <w:tc>
          <w:tcPr>
            <w:tcW w:w="389"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521"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DC7BE7" w:rsidRDefault="0090551E" w:rsidP="0090551E">
            <w:pPr>
              <w:jc w:val="right"/>
              <w:rPr>
                <w:b/>
                <w:color w:val="000000"/>
                <w:sz w:val="19"/>
                <w:szCs w:val="19"/>
                <w:lang w:val="en-CA" w:eastAsia="en-CA"/>
              </w:rPr>
            </w:pPr>
            <w:r w:rsidRPr="00DC7BE7">
              <w:rPr>
                <w:b/>
                <w:color w:val="000000"/>
                <w:sz w:val="19"/>
                <w:szCs w:val="19"/>
                <w:lang w:val="en-CA" w:eastAsia="en-CA"/>
              </w:rPr>
              <w:t>549,455</w:t>
            </w:r>
          </w:p>
        </w:tc>
      </w:tr>
      <w:tr w:rsidR="0090551E" w:rsidRPr="005F30D4" w:rsidTr="0090551E">
        <w:trPr>
          <w:gridAfter w:val="1"/>
          <w:wAfter w:w="6" w:type="pct"/>
          <w:trHeight w:val="41"/>
        </w:trPr>
        <w:tc>
          <w:tcPr>
            <w:tcW w:w="311"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2.4</w:t>
            </w:r>
          </w:p>
        </w:tc>
        <w:tc>
          <w:tcPr>
            <w:tcW w:w="743" w:type="pct"/>
            <w:tcBorders>
              <w:top w:val="nil"/>
              <w:left w:val="nil"/>
              <w:bottom w:val="single" w:sz="4" w:space="0" w:color="auto"/>
              <w:right w:val="single" w:sz="4" w:space="0" w:color="auto"/>
            </w:tcBorders>
            <w:shd w:val="clear" w:color="auto" w:fill="auto"/>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Support costs for Cooperating IA (US $)</w:t>
            </w:r>
          </w:p>
        </w:tc>
        <w:tc>
          <w:tcPr>
            <w:tcW w:w="433"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38,462</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430"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340"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379"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343"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431"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b/>
                <w:color w:val="000000"/>
                <w:sz w:val="19"/>
                <w:szCs w:val="19"/>
                <w:lang w:val="en-CA" w:eastAsia="en-CA"/>
              </w:rPr>
            </w:pPr>
            <w:r w:rsidRPr="005F30D4">
              <w:rPr>
                <w:b/>
                <w:color w:val="000000"/>
                <w:sz w:val="19"/>
                <w:szCs w:val="19"/>
                <w:lang w:val="en-CA" w:eastAsia="en-CA"/>
              </w:rPr>
              <w:t>0</w:t>
            </w:r>
          </w:p>
        </w:tc>
        <w:tc>
          <w:tcPr>
            <w:tcW w:w="389"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521"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DC7BE7" w:rsidRDefault="0090551E" w:rsidP="0090551E">
            <w:pPr>
              <w:jc w:val="right"/>
              <w:rPr>
                <w:b/>
                <w:color w:val="000000"/>
                <w:sz w:val="19"/>
                <w:szCs w:val="19"/>
                <w:lang w:val="en-CA" w:eastAsia="en-CA"/>
              </w:rPr>
            </w:pPr>
            <w:r w:rsidRPr="00DC7BE7">
              <w:rPr>
                <w:b/>
                <w:color w:val="000000"/>
                <w:sz w:val="19"/>
                <w:szCs w:val="19"/>
                <w:lang w:val="en-CA" w:eastAsia="en-CA"/>
              </w:rPr>
              <w:t>38,462</w:t>
            </w:r>
          </w:p>
        </w:tc>
      </w:tr>
      <w:tr w:rsidR="0090551E" w:rsidRPr="005F30D4" w:rsidTr="0090551E">
        <w:trPr>
          <w:gridAfter w:val="1"/>
          <w:wAfter w:w="6" w:type="pct"/>
          <w:trHeight w:val="41"/>
        </w:trPr>
        <w:tc>
          <w:tcPr>
            <w:tcW w:w="311"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3.1</w:t>
            </w:r>
          </w:p>
        </w:tc>
        <w:tc>
          <w:tcPr>
            <w:tcW w:w="743" w:type="pct"/>
            <w:tcBorders>
              <w:top w:val="nil"/>
              <w:left w:val="nil"/>
              <w:bottom w:val="single" w:sz="4" w:space="0" w:color="auto"/>
              <w:right w:val="single" w:sz="4" w:space="0" w:color="auto"/>
            </w:tcBorders>
            <w:shd w:val="clear" w:color="auto" w:fill="auto"/>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Total agreed funding (US $)</w:t>
            </w:r>
          </w:p>
        </w:tc>
        <w:tc>
          <w:tcPr>
            <w:tcW w:w="433"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669,455</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430"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145,000</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340"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p>
        </w:tc>
        <w:tc>
          <w:tcPr>
            <w:tcW w:w="379"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343"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p>
        </w:tc>
        <w:tc>
          <w:tcPr>
            <w:tcW w:w="431"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b/>
                <w:color w:val="000000"/>
                <w:sz w:val="19"/>
                <w:szCs w:val="19"/>
                <w:lang w:val="en-CA" w:eastAsia="en-CA"/>
              </w:rPr>
            </w:pPr>
            <w:r w:rsidRPr="005F30D4">
              <w:rPr>
                <w:b/>
                <w:color w:val="000000"/>
                <w:sz w:val="19"/>
                <w:szCs w:val="19"/>
                <w:lang w:val="en-CA" w:eastAsia="en-CA"/>
              </w:rPr>
              <w:t>180,000</w:t>
            </w:r>
          </w:p>
        </w:tc>
        <w:tc>
          <w:tcPr>
            <w:tcW w:w="389" w:type="pct"/>
            <w:tcBorders>
              <w:top w:val="nil"/>
              <w:left w:val="nil"/>
              <w:bottom w:val="single" w:sz="4" w:space="0" w:color="auto"/>
              <w:right w:val="single" w:sz="4" w:space="0" w:color="auto"/>
            </w:tcBorders>
            <w:shd w:val="clear" w:color="auto" w:fill="auto"/>
            <w:tcMar>
              <w:left w:w="14" w:type="dxa"/>
              <w:right w:w="14" w:type="dxa"/>
            </w:tcMar>
            <w:hideMark/>
          </w:tcPr>
          <w:p w:rsidR="0090551E" w:rsidRPr="00DC7BE7" w:rsidRDefault="0090551E" w:rsidP="0090551E">
            <w:pPr>
              <w:jc w:val="right"/>
              <w:rPr>
                <w:b/>
                <w:color w:val="000000"/>
                <w:sz w:val="19"/>
                <w:szCs w:val="19"/>
                <w:lang w:val="en-CA" w:eastAsia="en-CA"/>
              </w:rPr>
            </w:pPr>
            <w:r w:rsidRPr="00DC7BE7">
              <w:rPr>
                <w:b/>
                <w:color w:val="000000"/>
                <w:sz w:val="19"/>
                <w:szCs w:val="19"/>
                <w:lang w:val="en-CA" w:eastAsia="en-CA"/>
              </w:rPr>
              <w:t>25,000</w:t>
            </w:r>
          </w:p>
        </w:tc>
        <w:tc>
          <w:tcPr>
            <w:tcW w:w="521"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DC7BE7" w:rsidRDefault="0090551E" w:rsidP="0090551E">
            <w:pPr>
              <w:jc w:val="right"/>
              <w:rPr>
                <w:b/>
                <w:color w:val="000000"/>
                <w:sz w:val="19"/>
                <w:szCs w:val="19"/>
                <w:lang w:val="en-CA" w:eastAsia="en-CA"/>
              </w:rPr>
            </w:pPr>
            <w:r w:rsidRPr="00DC7BE7">
              <w:rPr>
                <w:b/>
                <w:color w:val="000000"/>
                <w:sz w:val="19"/>
                <w:szCs w:val="19"/>
                <w:lang w:val="en-CA" w:eastAsia="en-CA"/>
              </w:rPr>
              <w:t>1,019,455</w:t>
            </w:r>
          </w:p>
        </w:tc>
      </w:tr>
      <w:tr w:rsidR="0090551E" w:rsidRPr="005F30D4" w:rsidTr="0090551E">
        <w:trPr>
          <w:gridAfter w:val="1"/>
          <w:wAfter w:w="6" w:type="pct"/>
          <w:trHeight w:val="413"/>
        </w:trPr>
        <w:tc>
          <w:tcPr>
            <w:tcW w:w="311"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3.2</w:t>
            </w:r>
          </w:p>
        </w:tc>
        <w:tc>
          <w:tcPr>
            <w:tcW w:w="743" w:type="pct"/>
            <w:tcBorders>
              <w:top w:val="nil"/>
              <w:left w:val="nil"/>
              <w:bottom w:val="single" w:sz="4" w:space="0" w:color="auto"/>
              <w:right w:val="single" w:sz="4" w:space="0" w:color="auto"/>
            </w:tcBorders>
            <w:shd w:val="clear" w:color="auto" w:fill="auto"/>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Total support costs (US $)</w:t>
            </w:r>
          </w:p>
        </w:tc>
        <w:tc>
          <w:tcPr>
            <w:tcW w:w="433"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54,062</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430"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18,850</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340"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p>
        </w:tc>
        <w:tc>
          <w:tcPr>
            <w:tcW w:w="379"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343"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p>
        </w:tc>
        <w:tc>
          <w:tcPr>
            <w:tcW w:w="431"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b/>
                <w:color w:val="000000"/>
                <w:sz w:val="19"/>
                <w:szCs w:val="19"/>
                <w:lang w:val="en-CA" w:eastAsia="en-CA"/>
              </w:rPr>
            </w:pPr>
            <w:r w:rsidRPr="005F30D4">
              <w:rPr>
                <w:b/>
                <w:color w:val="000000"/>
                <w:sz w:val="19"/>
                <w:szCs w:val="19"/>
                <w:lang w:val="en-CA" w:eastAsia="en-CA"/>
              </w:rPr>
              <w:t>23,400</w:t>
            </w:r>
          </w:p>
        </w:tc>
        <w:tc>
          <w:tcPr>
            <w:tcW w:w="389" w:type="pct"/>
            <w:tcBorders>
              <w:top w:val="nil"/>
              <w:left w:val="nil"/>
              <w:bottom w:val="single" w:sz="4" w:space="0" w:color="auto"/>
              <w:right w:val="single" w:sz="4" w:space="0" w:color="auto"/>
            </w:tcBorders>
            <w:shd w:val="clear" w:color="auto" w:fill="auto"/>
            <w:tcMar>
              <w:left w:w="14" w:type="dxa"/>
              <w:right w:w="14" w:type="dxa"/>
            </w:tcMar>
            <w:hideMark/>
          </w:tcPr>
          <w:p w:rsidR="0090551E" w:rsidRPr="00DC7BE7" w:rsidRDefault="0090551E" w:rsidP="0090551E">
            <w:pPr>
              <w:jc w:val="right"/>
              <w:rPr>
                <w:b/>
                <w:color w:val="000000"/>
                <w:sz w:val="19"/>
                <w:szCs w:val="19"/>
                <w:lang w:val="en-CA" w:eastAsia="en-CA"/>
              </w:rPr>
            </w:pPr>
            <w:r w:rsidRPr="00DC7BE7">
              <w:rPr>
                <w:b/>
                <w:color w:val="000000"/>
                <w:sz w:val="19"/>
                <w:szCs w:val="19"/>
                <w:lang w:val="en-CA" w:eastAsia="en-CA"/>
              </w:rPr>
              <w:t>3,250</w:t>
            </w:r>
          </w:p>
        </w:tc>
        <w:tc>
          <w:tcPr>
            <w:tcW w:w="521"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DC7BE7" w:rsidRDefault="0090551E" w:rsidP="0090551E">
            <w:pPr>
              <w:jc w:val="right"/>
              <w:rPr>
                <w:b/>
                <w:color w:val="000000"/>
                <w:sz w:val="19"/>
                <w:szCs w:val="19"/>
                <w:lang w:val="en-CA" w:eastAsia="en-CA"/>
              </w:rPr>
            </w:pPr>
            <w:r w:rsidRPr="00DC7BE7">
              <w:rPr>
                <w:b/>
                <w:color w:val="000000"/>
                <w:sz w:val="19"/>
                <w:szCs w:val="19"/>
                <w:lang w:val="en-CA" w:eastAsia="en-CA"/>
              </w:rPr>
              <w:t>99,562</w:t>
            </w:r>
          </w:p>
        </w:tc>
      </w:tr>
      <w:tr w:rsidR="0090551E" w:rsidRPr="005F30D4" w:rsidTr="0090551E">
        <w:trPr>
          <w:gridAfter w:val="1"/>
          <w:wAfter w:w="6" w:type="pct"/>
          <w:trHeight w:val="41"/>
        </w:trPr>
        <w:tc>
          <w:tcPr>
            <w:tcW w:w="311"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3.3</w:t>
            </w:r>
          </w:p>
        </w:tc>
        <w:tc>
          <w:tcPr>
            <w:tcW w:w="743" w:type="pct"/>
            <w:tcBorders>
              <w:top w:val="nil"/>
              <w:left w:val="nil"/>
              <w:bottom w:val="single" w:sz="4" w:space="0" w:color="auto"/>
              <w:right w:val="single" w:sz="4" w:space="0" w:color="auto"/>
            </w:tcBorders>
            <w:shd w:val="clear" w:color="auto" w:fill="auto"/>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Total agreed costs (US $)</w:t>
            </w:r>
          </w:p>
        </w:tc>
        <w:tc>
          <w:tcPr>
            <w:tcW w:w="433"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723,517</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430"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163,850</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340"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p>
        </w:tc>
        <w:tc>
          <w:tcPr>
            <w:tcW w:w="379"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c>
          <w:tcPr>
            <w:tcW w:w="343"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color w:val="000000"/>
                <w:sz w:val="19"/>
                <w:szCs w:val="19"/>
                <w:lang w:val="en-CA" w:eastAsia="en-CA"/>
              </w:rPr>
            </w:pPr>
          </w:p>
        </w:tc>
        <w:tc>
          <w:tcPr>
            <w:tcW w:w="431" w:type="pct"/>
            <w:tcBorders>
              <w:top w:val="nil"/>
              <w:left w:val="nil"/>
              <w:bottom w:val="single" w:sz="4" w:space="0" w:color="auto"/>
              <w:right w:val="single" w:sz="4" w:space="0" w:color="auto"/>
            </w:tcBorders>
            <w:shd w:val="clear" w:color="auto" w:fill="auto"/>
            <w:tcMar>
              <w:left w:w="14" w:type="dxa"/>
              <w:right w:w="14" w:type="dxa"/>
            </w:tcMar>
            <w:hideMark/>
          </w:tcPr>
          <w:p w:rsidR="0090551E" w:rsidRPr="005F30D4" w:rsidRDefault="0090551E" w:rsidP="0090551E">
            <w:pPr>
              <w:jc w:val="right"/>
              <w:rPr>
                <w:b/>
                <w:color w:val="000000"/>
                <w:sz w:val="19"/>
                <w:szCs w:val="19"/>
                <w:lang w:val="en-CA" w:eastAsia="en-CA"/>
              </w:rPr>
            </w:pPr>
            <w:r>
              <w:rPr>
                <w:b/>
                <w:color w:val="000000"/>
                <w:sz w:val="19"/>
                <w:szCs w:val="19"/>
                <w:lang w:val="en-CA" w:eastAsia="en-CA"/>
              </w:rPr>
              <w:t>203,40</w:t>
            </w:r>
            <w:r w:rsidRPr="005F30D4">
              <w:rPr>
                <w:b/>
                <w:color w:val="000000"/>
                <w:sz w:val="19"/>
                <w:szCs w:val="19"/>
                <w:lang w:val="en-CA" w:eastAsia="en-CA"/>
              </w:rPr>
              <w:t>0</w:t>
            </w:r>
          </w:p>
        </w:tc>
        <w:tc>
          <w:tcPr>
            <w:tcW w:w="389" w:type="pct"/>
            <w:tcBorders>
              <w:top w:val="nil"/>
              <w:left w:val="nil"/>
              <w:bottom w:val="single" w:sz="4" w:space="0" w:color="auto"/>
              <w:right w:val="single" w:sz="4" w:space="0" w:color="auto"/>
            </w:tcBorders>
            <w:shd w:val="clear" w:color="auto" w:fill="auto"/>
            <w:tcMar>
              <w:left w:w="14" w:type="dxa"/>
              <w:right w:w="14" w:type="dxa"/>
            </w:tcMar>
            <w:hideMark/>
          </w:tcPr>
          <w:p w:rsidR="0090551E" w:rsidRPr="00DC7BE7" w:rsidRDefault="0090551E" w:rsidP="0090551E">
            <w:pPr>
              <w:jc w:val="right"/>
              <w:rPr>
                <w:b/>
                <w:color w:val="000000"/>
                <w:sz w:val="19"/>
                <w:szCs w:val="19"/>
                <w:lang w:val="en-CA" w:eastAsia="en-CA"/>
              </w:rPr>
            </w:pPr>
            <w:r w:rsidRPr="00DC7BE7">
              <w:rPr>
                <w:b/>
                <w:color w:val="000000"/>
                <w:sz w:val="19"/>
                <w:szCs w:val="19"/>
                <w:lang w:val="en-CA" w:eastAsia="en-CA"/>
              </w:rPr>
              <w:t>28,250</w:t>
            </w:r>
          </w:p>
        </w:tc>
        <w:tc>
          <w:tcPr>
            <w:tcW w:w="521" w:type="pct"/>
            <w:tcBorders>
              <w:top w:val="nil"/>
              <w:left w:val="nil"/>
              <w:bottom w:val="single" w:sz="4" w:space="0" w:color="auto"/>
              <w:right w:val="single" w:sz="4" w:space="0" w:color="auto"/>
            </w:tcBorders>
            <w:shd w:val="clear" w:color="auto" w:fill="auto"/>
            <w:noWrap/>
            <w:tcMar>
              <w:left w:w="14" w:type="dxa"/>
              <w:right w:w="14" w:type="dxa"/>
            </w:tcMar>
            <w:hideMark/>
          </w:tcPr>
          <w:p w:rsidR="0090551E" w:rsidRPr="00DC7BE7" w:rsidRDefault="0090551E" w:rsidP="0090551E">
            <w:pPr>
              <w:jc w:val="right"/>
              <w:rPr>
                <w:b/>
                <w:color w:val="000000"/>
                <w:sz w:val="19"/>
                <w:szCs w:val="19"/>
                <w:lang w:val="en-CA" w:eastAsia="en-CA"/>
              </w:rPr>
            </w:pPr>
            <w:r w:rsidRPr="00DC7BE7">
              <w:rPr>
                <w:b/>
                <w:color w:val="000000"/>
                <w:sz w:val="19"/>
                <w:szCs w:val="19"/>
                <w:lang w:val="en-CA" w:eastAsia="en-CA"/>
              </w:rPr>
              <w:t>1,119,017</w:t>
            </w:r>
          </w:p>
        </w:tc>
      </w:tr>
      <w:tr w:rsidR="0090551E" w:rsidRPr="005F30D4" w:rsidTr="0090551E">
        <w:trPr>
          <w:trHeight w:val="41"/>
        </w:trPr>
        <w:tc>
          <w:tcPr>
            <w:tcW w:w="311"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4.1.1</w:t>
            </w:r>
          </w:p>
        </w:tc>
        <w:tc>
          <w:tcPr>
            <w:tcW w:w="4162" w:type="pct"/>
            <w:gridSpan w:val="10"/>
            <w:tcBorders>
              <w:top w:val="single" w:sz="4" w:space="0" w:color="auto"/>
              <w:left w:val="nil"/>
              <w:bottom w:val="single" w:sz="4" w:space="0" w:color="auto"/>
              <w:right w:val="single" w:sz="4" w:space="0" w:color="000000"/>
            </w:tcBorders>
            <w:shd w:val="clear" w:color="auto" w:fill="auto"/>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Total phase-out of HCFC-22 agreed to be achieved under this Agreement (ODP tonnes)</w:t>
            </w:r>
          </w:p>
        </w:tc>
        <w:tc>
          <w:tcPr>
            <w:tcW w:w="527"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551E" w:rsidRPr="005F30D4" w:rsidRDefault="0090551E" w:rsidP="0090551E">
            <w:pPr>
              <w:jc w:val="right"/>
              <w:rPr>
                <w:b/>
                <w:color w:val="000000"/>
                <w:sz w:val="19"/>
                <w:szCs w:val="19"/>
                <w:lang w:val="en-CA"/>
              </w:rPr>
            </w:pPr>
            <w:r w:rsidRPr="005F30D4">
              <w:rPr>
                <w:b/>
                <w:color w:val="000000"/>
                <w:sz w:val="19"/>
                <w:szCs w:val="19"/>
                <w:lang w:eastAsia="en-CA"/>
              </w:rPr>
              <w:t>17.59</w:t>
            </w:r>
          </w:p>
        </w:tc>
      </w:tr>
      <w:tr w:rsidR="0090551E" w:rsidRPr="005F30D4" w:rsidTr="0090551E">
        <w:trPr>
          <w:trHeight w:val="41"/>
        </w:trPr>
        <w:tc>
          <w:tcPr>
            <w:tcW w:w="312"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4.1.2</w:t>
            </w:r>
          </w:p>
        </w:tc>
        <w:tc>
          <w:tcPr>
            <w:tcW w:w="4161" w:type="pct"/>
            <w:gridSpan w:val="10"/>
            <w:tcBorders>
              <w:top w:val="single" w:sz="4" w:space="0" w:color="auto"/>
              <w:left w:val="nil"/>
              <w:bottom w:val="single" w:sz="4" w:space="0" w:color="auto"/>
              <w:right w:val="single" w:sz="4" w:space="0" w:color="000000"/>
            </w:tcBorders>
            <w:shd w:val="clear" w:color="auto" w:fill="auto"/>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Phase-out of HCFC-22 to be achieved in previously approved projects (ODP tonnes)</w:t>
            </w:r>
          </w:p>
        </w:tc>
        <w:tc>
          <w:tcPr>
            <w:tcW w:w="527" w:type="pct"/>
            <w:gridSpan w:val="2"/>
            <w:tcBorders>
              <w:top w:val="nil"/>
              <w:left w:val="single" w:sz="4" w:space="0" w:color="auto"/>
              <w:bottom w:val="single" w:sz="4" w:space="0" w:color="auto"/>
              <w:right w:val="single" w:sz="4" w:space="0" w:color="auto"/>
            </w:tcBorders>
            <w:shd w:val="clear" w:color="auto" w:fill="auto"/>
            <w:noWrap/>
            <w:vAlign w:val="center"/>
            <w:hideMark/>
          </w:tcPr>
          <w:p w:rsidR="0090551E" w:rsidRPr="005F30D4" w:rsidRDefault="0090551E" w:rsidP="0090551E">
            <w:pPr>
              <w:jc w:val="right"/>
              <w:rPr>
                <w:color w:val="000000"/>
                <w:sz w:val="19"/>
                <w:szCs w:val="19"/>
              </w:rPr>
            </w:pPr>
            <w:r w:rsidRPr="005F30D4">
              <w:rPr>
                <w:color w:val="000000"/>
                <w:sz w:val="19"/>
                <w:szCs w:val="19"/>
                <w:lang w:eastAsia="en-CA"/>
              </w:rPr>
              <w:t>0</w:t>
            </w:r>
          </w:p>
        </w:tc>
      </w:tr>
      <w:tr w:rsidR="0090551E" w:rsidRPr="005F30D4" w:rsidTr="0090551E">
        <w:trPr>
          <w:trHeight w:val="41"/>
        </w:trPr>
        <w:tc>
          <w:tcPr>
            <w:tcW w:w="312"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4.1.3</w:t>
            </w:r>
          </w:p>
        </w:tc>
        <w:tc>
          <w:tcPr>
            <w:tcW w:w="4161" w:type="pct"/>
            <w:gridSpan w:val="10"/>
            <w:tcBorders>
              <w:top w:val="single" w:sz="4" w:space="0" w:color="auto"/>
              <w:left w:val="nil"/>
              <w:bottom w:val="single" w:sz="4" w:space="0" w:color="auto"/>
              <w:right w:val="single" w:sz="4" w:space="0" w:color="000000"/>
            </w:tcBorders>
            <w:shd w:val="clear" w:color="auto" w:fill="auto"/>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Remaining eligible consumption for HCFC-22(ODP tonnes)</w:t>
            </w:r>
          </w:p>
        </w:tc>
        <w:tc>
          <w:tcPr>
            <w:tcW w:w="527" w:type="pct"/>
            <w:gridSpan w:val="2"/>
            <w:tcBorders>
              <w:top w:val="nil"/>
              <w:left w:val="single" w:sz="4" w:space="0" w:color="auto"/>
              <w:bottom w:val="single" w:sz="4" w:space="0" w:color="auto"/>
              <w:right w:val="single" w:sz="4" w:space="0" w:color="auto"/>
            </w:tcBorders>
            <w:shd w:val="clear" w:color="auto" w:fill="auto"/>
            <w:noWrap/>
            <w:vAlign w:val="center"/>
            <w:hideMark/>
          </w:tcPr>
          <w:p w:rsidR="0090551E" w:rsidRPr="005F30D4" w:rsidRDefault="0090551E" w:rsidP="0090551E">
            <w:pPr>
              <w:jc w:val="right"/>
              <w:rPr>
                <w:b/>
                <w:color w:val="000000"/>
                <w:sz w:val="19"/>
                <w:szCs w:val="19"/>
              </w:rPr>
            </w:pPr>
            <w:r w:rsidRPr="005F30D4">
              <w:rPr>
                <w:b/>
                <w:color w:val="000000"/>
                <w:sz w:val="19"/>
                <w:szCs w:val="19"/>
                <w:lang w:eastAsia="en-CA"/>
              </w:rPr>
              <w:t>33.25</w:t>
            </w:r>
          </w:p>
        </w:tc>
      </w:tr>
      <w:tr w:rsidR="0090551E" w:rsidRPr="005F30D4" w:rsidTr="0090551E">
        <w:trPr>
          <w:trHeight w:val="41"/>
        </w:trPr>
        <w:tc>
          <w:tcPr>
            <w:tcW w:w="312"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lastRenderedPageBreak/>
              <w:t>4.2.1</w:t>
            </w:r>
          </w:p>
        </w:tc>
        <w:tc>
          <w:tcPr>
            <w:tcW w:w="4161" w:type="pct"/>
            <w:gridSpan w:val="10"/>
            <w:tcBorders>
              <w:top w:val="single" w:sz="4" w:space="0" w:color="auto"/>
              <w:left w:val="nil"/>
              <w:bottom w:val="single" w:sz="4" w:space="0" w:color="auto"/>
              <w:right w:val="single" w:sz="4" w:space="0" w:color="000000"/>
            </w:tcBorders>
            <w:shd w:val="clear" w:color="auto" w:fill="auto"/>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Total phase-out of HCFC-141b agreed to be achieved under this Agreement (ODP tonnes)</w:t>
            </w:r>
          </w:p>
        </w:tc>
        <w:tc>
          <w:tcPr>
            <w:tcW w:w="527" w:type="pct"/>
            <w:gridSpan w:val="2"/>
            <w:tcBorders>
              <w:top w:val="nil"/>
              <w:left w:val="nil"/>
              <w:bottom w:val="single" w:sz="4" w:space="0" w:color="auto"/>
              <w:right w:val="single" w:sz="4" w:space="0" w:color="auto"/>
            </w:tcBorders>
            <w:shd w:val="clear" w:color="auto" w:fill="auto"/>
            <w:noWrap/>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0.44</w:t>
            </w:r>
          </w:p>
        </w:tc>
      </w:tr>
      <w:tr w:rsidR="0090551E" w:rsidRPr="005F30D4" w:rsidTr="0090551E">
        <w:trPr>
          <w:trHeight w:val="41"/>
        </w:trPr>
        <w:tc>
          <w:tcPr>
            <w:tcW w:w="312"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4.2.2</w:t>
            </w:r>
          </w:p>
        </w:tc>
        <w:tc>
          <w:tcPr>
            <w:tcW w:w="4161" w:type="pct"/>
            <w:gridSpan w:val="10"/>
            <w:tcBorders>
              <w:top w:val="single" w:sz="4" w:space="0" w:color="auto"/>
              <w:left w:val="nil"/>
              <w:bottom w:val="single" w:sz="4" w:space="0" w:color="auto"/>
              <w:right w:val="single" w:sz="4" w:space="0" w:color="000000"/>
            </w:tcBorders>
            <w:shd w:val="clear" w:color="auto" w:fill="auto"/>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Phase-out of HCFC-141b to be achieved in previously approved projects (ODP tonnes)</w:t>
            </w:r>
          </w:p>
        </w:tc>
        <w:tc>
          <w:tcPr>
            <w:tcW w:w="527" w:type="pct"/>
            <w:gridSpan w:val="2"/>
            <w:tcBorders>
              <w:top w:val="nil"/>
              <w:left w:val="nil"/>
              <w:bottom w:val="single" w:sz="4" w:space="0" w:color="auto"/>
              <w:right w:val="single" w:sz="4" w:space="0" w:color="auto"/>
            </w:tcBorders>
            <w:shd w:val="clear" w:color="auto" w:fill="auto"/>
            <w:noWrap/>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0.0</w:t>
            </w:r>
          </w:p>
        </w:tc>
      </w:tr>
      <w:tr w:rsidR="0090551E" w:rsidRPr="005F30D4" w:rsidTr="0090551E">
        <w:trPr>
          <w:trHeight w:val="41"/>
        </w:trPr>
        <w:tc>
          <w:tcPr>
            <w:tcW w:w="312"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4.2.3</w:t>
            </w:r>
          </w:p>
        </w:tc>
        <w:tc>
          <w:tcPr>
            <w:tcW w:w="4161" w:type="pct"/>
            <w:gridSpan w:val="10"/>
            <w:tcBorders>
              <w:top w:val="single" w:sz="4" w:space="0" w:color="auto"/>
              <w:left w:val="nil"/>
              <w:bottom w:val="single" w:sz="4" w:space="0" w:color="auto"/>
              <w:right w:val="single" w:sz="4" w:space="0" w:color="000000"/>
            </w:tcBorders>
            <w:shd w:val="clear" w:color="auto" w:fill="auto"/>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Remaining eligible consumption for HCFC-141b (ODP tonnes)</w:t>
            </w:r>
          </w:p>
        </w:tc>
        <w:tc>
          <w:tcPr>
            <w:tcW w:w="527" w:type="pct"/>
            <w:gridSpan w:val="2"/>
            <w:tcBorders>
              <w:top w:val="nil"/>
              <w:left w:val="nil"/>
              <w:bottom w:val="single" w:sz="4" w:space="0" w:color="auto"/>
              <w:right w:val="single" w:sz="4" w:space="0" w:color="auto"/>
            </w:tcBorders>
            <w:shd w:val="clear" w:color="auto" w:fill="auto"/>
            <w:noWrap/>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0.0</w:t>
            </w:r>
          </w:p>
        </w:tc>
      </w:tr>
      <w:tr w:rsidR="0090551E" w:rsidRPr="005F30D4" w:rsidTr="0090551E">
        <w:trPr>
          <w:trHeight w:val="41"/>
        </w:trPr>
        <w:tc>
          <w:tcPr>
            <w:tcW w:w="312"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4.3.1</w:t>
            </w:r>
          </w:p>
        </w:tc>
        <w:tc>
          <w:tcPr>
            <w:tcW w:w="4161" w:type="pct"/>
            <w:gridSpan w:val="10"/>
            <w:tcBorders>
              <w:top w:val="single" w:sz="4" w:space="0" w:color="auto"/>
              <w:left w:val="nil"/>
              <w:bottom w:val="single" w:sz="4" w:space="0" w:color="auto"/>
              <w:right w:val="single" w:sz="4" w:space="0" w:color="000000"/>
            </w:tcBorders>
            <w:shd w:val="clear" w:color="auto" w:fill="auto"/>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Total phase-out of HCFC-141b contained in imported pre-blended polyols agreed to be achieved under this Agreement (ODP tonnes)</w:t>
            </w:r>
          </w:p>
        </w:tc>
        <w:tc>
          <w:tcPr>
            <w:tcW w:w="527" w:type="pct"/>
            <w:gridSpan w:val="2"/>
            <w:tcBorders>
              <w:top w:val="nil"/>
              <w:left w:val="nil"/>
              <w:bottom w:val="single" w:sz="4" w:space="0" w:color="auto"/>
              <w:right w:val="single" w:sz="4" w:space="0" w:color="auto"/>
            </w:tcBorders>
            <w:shd w:val="clear" w:color="auto" w:fill="auto"/>
            <w:noWrap/>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0.0</w:t>
            </w:r>
          </w:p>
        </w:tc>
      </w:tr>
      <w:tr w:rsidR="0090551E" w:rsidRPr="005F30D4" w:rsidTr="0090551E">
        <w:trPr>
          <w:trHeight w:val="41"/>
        </w:trPr>
        <w:tc>
          <w:tcPr>
            <w:tcW w:w="312"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4.3.2</w:t>
            </w:r>
          </w:p>
        </w:tc>
        <w:tc>
          <w:tcPr>
            <w:tcW w:w="4161" w:type="pct"/>
            <w:gridSpan w:val="10"/>
            <w:tcBorders>
              <w:top w:val="single" w:sz="4" w:space="0" w:color="auto"/>
              <w:left w:val="nil"/>
              <w:bottom w:val="single" w:sz="4" w:space="0" w:color="auto"/>
              <w:right w:val="single" w:sz="4" w:space="0" w:color="000000"/>
            </w:tcBorders>
            <w:shd w:val="clear" w:color="auto" w:fill="auto"/>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Phase-out of HCFC-141b contained in imported pre-blended polyols to be achieved in previously approved projects (ODP tonnes)</w:t>
            </w:r>
          </w:p>
        </w:tc>
        <w:tc>
          <w:tcPr>
            <w:tcW w:w="527" w:type="pct"/>
            <w:gridSpan w:val="2"/>
            <w:tcBorders>
              <w:top w:val="nil"/>
              <w:left w:val="nil"/>
              <w:bottom w:val="single" w:sz="4" w:space="0" w:color="auto"/>
              <w:right w:val="single" w:sz="4" w:space="0" w:color="auto"/>
            </w:tcBorders>
            <w:shd w:val="clear" w:color="auto" w:fill="auto"/>
            <w:noWrap/>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0</w:t>
            </w:r>
          </w:p>
        </w:tc>
      </w:tr>
      <w:tr w:rsidR="0090551E" w:rsidRPr="005F30D4" w:rsidTr="0090551E">
        <w:trPr>
          <w:trHeight w:val="41"/>
        </w:trPr>
        <w:tc>
          <w:tcPr>
            <w:tcW w:w="312"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4.3.3</w:t>
            </w:r>
          </w:p>
        </w:tc>
        <w:tc>
          <w:tcPr>
            <w:tcW w:w="4161" w:type="pct"/>
            <w:gridSpan w:val="10"/>
            <w:tcBorders>
              <w:top w:val="single" w:sz="4" w:space="0" w:color="auto"/>
              <w:left w:val="nil"/>
              <w:bottom w:val="single" w:sz="4" w:space="0" w:color="auto"/>
              <w:right w:val="single" w:sz="4" w:space="0" w:color="000000"/>
            </w:tcBorders>
            <w:shd w:val="clear" w:color="auto" w:fill="auto"/>
            <w:hideMark/>
          </w:tcPr>
          <w:p w:rsidR="0090551E" w:rsidRPr="005F30D4" w:rsidRDefault="0090551E" w:rsidP="0090551E">
            <w:pPr>
              <w:jc w:val="left"/>
              <w:rPr>
                <w:color w:val="000000"/>
                <w:sz w:val="19"/>
                <w:szCs w:val="19"/>
                <w:lang w:val="en-CA" w:eastAsia="en-CA"/>
              </w:rPr>
            </w:pPr>
            <w:r w:rsidRPr="005F30D4">
              <w:rPr>
                <w:color w:val="000000"/>
                <w:sz w:val="19"/>
                <w:szCs w:val="19"/>
                <w:lang w:val="en-CA" w:eastAsia="en-CA"/>
              </w:rPr>
              <w:t>Remaining eligible consumption for HCFC-141b contained in imported pre-blended polyols (ODP tonnes)</w:t>
            </w:r>
          </w:p>
        </w:tc>
        <w:tc>
          <w:tcPr>
            <w:tcW w:w="527" w:type="pct"/>
            <w:gridSpan w:val="2"/>
            <w:tcBorders>
              <w:top w:val="nil"/>
              <w:left w:val="nil"/>
              <w:bottom w:val="single" w:sz="4" w:space="0" w:color="auto"/>
              <w:right w:val="single" w:sz="4" w:space="0" w:color="auto"/>
            </w:tcBorders>
            <w:shd w:val="clear" w:color="auto" w:fill="auto"/>
            <w:noWrap/>
            <w:hideMark/>
          </w:tcPr>
          <w:p w:rsidR="0090551E" w:rsidRPr="005F30D4" w:rsidRDefault="0090551E" w:rsidP="0090551E">
            <w:pPr>
              <w:jc w:val="right"/>
              <w:rPr>
                <w:color w:val="000000"/>
                <w:sz w:val="19"/>
                <w:szCs w:val="19"/>
                <w:lang w:val="en-CA" w:eastAsia="en-CA"/>
              </w:rPr>
            </w:pPr>
            <w:r w:rsidRPr="005F30D4">
              <w:rPr>
                <w:color w:val="000000"/>
                <w:sz w:val="19"/>
                <w:szCs w:val="19"/>
                <w:lang w:val="en-CA" w:eastAsia="en-CA"/>
              </w:rPr>
              <w:t>10.11</w:t>
            </w:r>
          </w:p>
        </w:tc>
      </w:tr>
    </w:tbl>
    <w:p w:rsidR="0090551E" w:rsidRDefault="0090551E" w:rsidP="0090551E">
      <w:pPr>
        <w:keepNext/>
        <w:keepLines/>
        <w:spacing w:after="240"/>
        <w:rPr>
          <w:b/>
          <w:lang w:val="en-CA"/>
        </w:rPr>
      </w:pPr>
    </w:p>
    <w:tbl>
      <w:tblPr>
        <w:tblW w:w="0" w:type="auto"/>
        <w:tblLook w:val="04A0" w:firstRow="1" w:lastRow="0" w:firstColumn="1" w:lastColumn="0" w:noHBand="0" w:noVBand="1"/>
      </w:tblPr>
      <w:tblGrid>
        <w:gridCol w:w="1871"/>
        <w:gridCol w:w="1872"/>
        <w:gridCol w:w="1872"/>
        <w:gridCol w:w="1872"/>
        <w:gridCol w:w="1873"/>
      </w:tblGrid>
      <w:tr w:rsidR="0090551E" w:rsidTr="0090551E">
        <w:tc>
          <w:tcPr>
            <w:tcW w:w="1871" w:type="dxa"/>
            <w:shd w:val="clear" w:color="auto" w:fill="auto"/>
          </w:tcPr>
          <w:p w:rsidR="0090551E" w:rsidRDefault="0090551E" w:rsidP="0090551E">
            <w:pPr>
              <w:jc w:val="center"/>
            </w:pPr>
          </w:p>
        </w:tc>
        <w:tc>
          <w:tcPr>
            <w:tcW w:w="1872" w:type="dxa"/>
            <w:shd w:val="clear" w:color="auto" w:fill="auto"/>
          </w:tcPr>
          <w:p w:rsidR="0090551E" w:rsidRDefault="0090551E" w:rsidP="0090551E">
            <w:pPr>
              <w:jc w:val="center"/>
            </w:pPr>
          </w:p>
        </w:tc>
        <w:tc>
          <w:tcPr>
            <w:tcW w:w="1872" w:type="dxa"/>
            <w:tcBorders>
              <w:bottom w:val="single" w:sz="4" w:space="0" w:color="auto"/>
            </w:tcBorders>
            <w:shd w:val="clear" w:color="auto" w:fill="auto"/>
          </w:tcPr>
          <w:p w:rsidR="0090551E" w:rsidRDefault="0090551E" w:rsidP="0090551E">
            <w:pPr>
              <w:jc w:val="center"/>
            </w:pPr>
          </w:p>
        </w:tc>
        <w:tc>
          <w:tcPr>
            <w:tcW w:w="1872" w:type="dxa"/>
            <w:shd w:val="clear" w:color="auto" w:fill="auto"/>
          </w:tcPr>
          <w:p w:rsidR="0090551E" w:rsidRDefault="0090551E" w:rsidP="0090551E">
            <w:pPr>
              <w:jc w:val="center"/>
            </w:pPr>
          </w:p>
        </w:tc>
        <w:tc>
          <w:tcPr>
            <w:tcW w:w="1873" w:type="dxa"/>
            <w:shd w:val="clear" w:color="auto" w:fill="auto"/>
          </w:tcPr>
          <w:p w:rsidR="0090551E" w:rsidRDefault="0090551E" w:rsidP="0090551E">
            <w:pPr>
              <w:jc w:val="center"/>
            </w:pPr>
          </w:p>
        </w:tc>
      </w:tr>
    </w:tbl>
    <w:p w:rsidR="0090551E" w:rsidRPr="00876A6C" w:rsidRDefault="0090551E" w:rsidP="0090551E">
      <w:pPr>
        <w:jc w:val="center"/>
      </w:pPr>
      <w:bookmarkStart w:id="0" w:name="_GoBack"/>
      <w:bookmarkEnd w:id="0"/>
    </w:p>
    <w:sectPr w:rsidR="0090551E" w:rsidRPr="00876A6C" w:rsidSect="007B747E">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551E" w:rsidRDefault="0090551E" w:rsidP="004A504B">
      <w:r>
        <w:separator/>
      </w:r>
    </w:p>
  </w:endnote>
  <w:endnote w:type="continuationSeparator" w:id="0">
    <w:p w:rsidR="0090551E" w:rsidRDefault="0090551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51E" w:rsidRPr="0033525D" w:rsidRDefault="0090551E">
    <w:pPr>
      <w:jc w:val="center"/>
    </w:pPr>
    <w:r>
      <w:fldChar w:fldCharType="begin"/>
    </w:r>
    <w:r>
      <w:instrText xml:space="preserve"> PAGE </w:instrText>
    </w:r>
    <w:r>
      <w:fldChar w:fldCharType="separate"/>
    </w:r>
    <w:r w:rsidR="00AC4993">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51E" w:rsidRPr="0033525D" w:rsidRDefault="0090551E">
    <w:pPr>
      <w:jc w:val="center"/>
    </w:pPr>
    <w:r>
      <w:fldChar w:fldCharType="begin"/>
    </w:r>
    <w:r>
      <w:instrText xml:space="preserve"> PAGE </w:instrText>
    </w:r>
    <w:r>
      <w:fldChar w:fldCharType="separate"/>
    </w:r>
    <w:r w:rsidR="00AC4993">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51E" w:rsidRDefault="0090551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90551E" w:rsidRDefault="0090551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51E" w:rsidRPr="0033525D" w:rsidRDefault="0090551E">
    <w:pPr>
      <w:jc w:val="center"/>
    </w:pPr>
    <w:r>
      <w:fldChar w:fldCharType="begin"/>
    </w:r>
    <w:r>
      <w:instrText xml:space="preserve"> PAGE </w:instrText>
    </w:r>
    <w:r>
      <w:fldChar w:fldCharType="separate"/>
    </w:r>
    <w:r w:rsidR="00AC4993">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51E" w:rsidRPr="0033525D" w:rsidRDefault="0090551E">
    <w:pPr>
      <w:jc w:val="center"/>
    </w:pPr>
    <w:r>
      <w:fldChar w:fldCharType="begin"/>
    </w:r>
    <w:r>
      <w:instrText xml:space="preserve"> PAGE </w:instrText>
    </w:r>
    <w:r>
      <w:fldChar w:fldCharType="separate"/>
    </w:r>
    <w:r w:rsidR="007B747E">
      <w:rPr>
        <w:noProof/>
      </w:rPr>
      <w:t>11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4858069"/>
      <w:docPartObj>
        <w:docPartGallery w:val="Page Numbers (Bottom of Page)"/>
        <w:docPartUnique/>
      </w:docPartObj>
    </w:sdtPr>
    <w:sdtEndPr>
      <w:rPr>
        <w:noProof/>
      </w:rPr>
    </w:sdtEndPr>
    <w:sdtContent>
      <w:p w:rsidR="007B747E" w:rsidRDefault="007B747E">
        <w:pPr>
          <w:pStyle w:val="Footer"/>
          <w:jc w:val="center"/>
        </w:pPr>
        <w:r>
          <w:fldChar w:fldCharType="begin"/>
        </w:r>
        <w:r>
          <w:instrText xml:space="preserve"> PAGE   \* MERGEFORMAT </w:instrText>
        </w:r>
        <w:r>
          <w:fldChar w:fldCharType="separate"/>
        </w:r>
        <w:r w:rsidR="00AC4993">
          <w:rPr>
            <w:noProof/>
          </w:rPr>
          <w:t>1</w:t>
        </w:r>
        <w:r>
          <w:rPr>
            <w:noProof/>
          </w:rPr>
          <w:fldChar w:fldCharType="end"/>
        </w:r>
      </w:p>
    </w:sdtContent>
  </w:sdt>
  <w:p w:rsidR="0090551E" w:rsidRPr="007B747E" w:rsidRDefault="0090551E" w:rsidP="007B747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551E" w:rsidRDefault="0090551E" w:rsidP="004A504B">
      <w:r>
        <w:separator/>
      </w:r>
    </w:p>
  </w:footnote>
  <w:footnote w:type="continuationSeparator" w:id="0">
    <w:p w:rsidR="0090551E" w:rsidRDefault="0090551E" w:rsidP="004A504B">
      <w:r>
        <w:continuationSeparator/>
      </w:r>
    </w:p>
  </w:footnote>
  <w:footnote w:id="1">
    <w:p w:rsidR="0090551E" w:rsidRPr="004A6172" w:rsidRDefault="0090551E" w:rsidP="0090551E">
      <w:pPr>
        <w:pStyle w:val="FootnoteText"/>
      </w:pPr>
      <w:r>
        <w:rPr>
          <w:rStyle w:val="FootnoteReference"/>
        </w:rPr>
        <w:footnoteRef/>
      </w:r>
      <w:r>
        <w:t xml:space="preserve"> </w:t>
      </w:r>
      <w:r w:rsidRPr="00FF34A2">
        <w:t>A2L, refrigerants with lower flammability with lower flame propagation, i.e., any flame will have a burning velocity of less than 10 cm/sec.</w:t>
      </w:r>
    </w:p>
  </w:footnote>
  <w:footnote w:id="2">
    <w:p w:rsidR="0090551E" w:rsidRDefault="0090551E" w:rsidP="0090551E">
      <w:pPr>
        <w:pStyle w:val="FootnoteText"/>
        <w:rPr>
          <w:lang w:val="en-CA"/>
        </w:rPr>
      </w:pPr>
      <w:r>
        <w:rPr>
          <w:rStyle w:val="FootnoteReference"/>
        </w:rPr>
        <w:footnoteRef/>
      </w:r>
      <w:r>
        <w:t xml:space="preserve"> </w:t>
      </w:r>
      <w:r>
        <w:rPr>
          <w:lang w:val="en-CA"/>
        </w:rPr>
        <w:t>As per the letter of 4 October 2019 from the Supreme Council for the Environment (SCE), Kingdom of Bahrain, to UNEP.</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51E" w:rsidRPr="0033525D" w:rsidRDefault="0090551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/84/40</w:t>
    </w:r>
    <w:r>
      <w:fldChar w:fldCharType="end"/>
    </w:r>
  </w:p>
  <w:p w:rsidR="0090551E" w:rsidRDefault="0090551E"/>
  <w:p w:rsidR="0090551E" w:rsidRPr="0033525D" w:rsidRDefault="0090551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51E" w:rsidRDefault="0090551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/84/40</w:t>
    </w:r>
    <w:r>
      <w:fldChar w:fldCharType="end"/>
    </w:r>
  </w:p>
  <w:p w:rsidR="0090551E" w:rsidRDefault="0090551E">
    <w:pPr>
      <w:jc w:val="right"/>
    </w:pPr>
  </w:p>
  <w:p w:rsidR="0090551E" w:rsidRPr="0033525D" w:rsidRDefault="0090551E">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51E" w:rsidRPr="0033525D" w:rsidRDefault="0090551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w:t>
    </w:r>
    <w:r>
      <w:fldChar w:fldCharType="end"/>
    </w:r>
  </w:p>
  <w:p w:rsidR="0090551E" w:rsidRPr="0033525D" w:rsidRDefault="0090551E"/>
  <w:p w:rsidR="0090551E" w:rsidRPr="0033525D" w:rsidRDefault="0090551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51E" w:rsidRPr="0033525D" w:rsidRDefault="0090551E" w:rsidP="0090551E">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/84/40</w:t>
    </w:r>
    <w:r>
      <w:fldChar w:fldCharType="end"/>
    </w:r>
  </w:p>
  <w:p w:rsidR="0090551E" w:rsidRPr="0033525D" w:rsidRDefault="0090551E">
    <w:r>
      <w:t>Annex I</w:t>
    </w:r>
  </w:p>
  <w:p w:rsidR="0090551E" w:rsidRPr="0033525D" w:rsidRDefault="0090551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51E" w:rsidRDefault="0090551E" w:rsidP="0090551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/84/40</w:t>
    </w:r>
    <w:r>
      <w:fldChar w:fldCharType="end"/>
    </w:r>
  </w:p>
  <w:p w:rsidR="0090551E" w:rsidRPr="0033525D" w:rsidRDefault="0090551E" w:rsidP="0090551E">
    <w:pPr>
      <w:jc w:val="right"/>
    </w:pPr>
    <w:r>
      <w:t>Annex I</w:t>
    </w:r>
  </w:p>
  <w:p w:rsidR="0090551E" w:rsidRDefault="0090551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AE52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5341264"/>
    <w:multiLevelType w:val="multilevel"/>
    <w:tmpl w:val="717642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Axt7A0MTFS0lEKTi0uzszPAykwrwUA/wcnRSwAAAA="/>
  </w:docVars>
  <w:rsids>
    <w:rsidRoot w:val="0033067E"/>
    <w:rsid w:val="00000FED"/>
    <w:rsid w:val="0000434E"/>
    <w:rsid w:val="00027178"/>
    <w:rsid w:val="00031260"/>
    <w:rsid w:val="0003681A"/>
    <w:rsid w:val="000554FD"/>
    <w:rsid w:val="00065D34"/>
    <w:rsid w:val="00072B13"/>
    <w:rsid w:val="00080ED0"/>
    <w:rsid w:val="00085B8F"/>
    <w:rsid w:val="00087AFC"/>
    <w:rsid w:val="00090481"/>
    <w:rsid w:val="00091A22"/>
    <w:rsid w:val="000E07BC"/>
    <w:rsid w:val="000F1CD4"/>
    <w:rsid w:val="000F4103"/>
    <w:rsid w:val="000F70A7"/>
    <w:rsid w:val="001049B8"/>
    <w:rsid w:val="00123EA2"/>
    <w:rsid w:val="00135980"/>
    <w:rsid w:val="00154357"/>
    <w:rsid w:val="00164719"/>
    <w:rsid w:val="00166FC4"/>
    <w:rsid w:val="001677AC"/>
    <w:rsid w:val="00190A61"/>
    <w:rsid w:val="001A113A"/>
    <w:rsid w:val="001A3342"/>
    <w:rsid w:val="001A3E3D"/>
    <w:rsid w:val="001B1E40"/>
    <w:rsid w:val="001B6CD7"/>
    <w:rsid w:val="001C714D"/>
    <w:rsid w:val="001C764E"/>
    <w:rsid w:val="001E1052"/>
    <w:rsid w:val="001E21B1"/>
    <w:rsid w:val="001E2CEB"/>
    <w:rsid w:val="001E2F93"/>
    <w:rsid w:val="001E61E5"/>
    <w:rsid w:val="001F2159"/>
    <w:rsid w:val="002016E1"/>
    <w:rsid w:val="00253222"/>
    <w:rsid w:val="00262E06"/>
    <w:rsid w:val="00291880"/>
    <w:rsid w:val="002A199C"/>
    <w:rsid w:val="002A4F9B"/>
    <w:rsid w:val="002B72E9"/>
    <w:rsid w:val="002E1D44"/>
    <w:rsid w:val="002F6E3D"/>
    <w:rsid w:val="0030065C"/>
    <w:rsid w:val="00311465"/>
    <w:rsid w:val="0033067E"/>
    <w:rsid w:val="003306E1"/>
    <w:rsid w:val="003320E4"/>
    <w:rsid w:val="0033525D"/>
    <w:rsid w:val="003414F3"/>
    <w:rsid w:val="0035613E"/>
    <w:rsid w:val="00363EE9"/>
    <w:rsid w:val="00376128"/>
    <w:rsid w:val="0037742E"/>
    <w:rsid w:val="0038245A"/>
    <w:rsid w:val="0039337A"/>
    <w:rsid w:val="00396605"/>
    <w:rsid w:val="003A3189"/>
    <w:rsid w:val="003B3973"/>
    <w:rsid w:val="003B3AB8"/>
    <w:rsid w:val="003B569D"/>
    <w:rsid w:val="003C08E8"/>
    <w:rsid w:val="003C3C0E"/>
    <w:rsid w:val="003D4FAC"/>
    <w:rsid w:val="003E7906"/>
    <w:rsid w:val="003E7C62"/>
    <w:rsid w:val="003F3C50"/>
    <w:rsid w:val="0040042A"/>
    <w:rsid w:val="00406A6A"/>
    <w:rsid w:val="00406B22"/>
    <w:rsid w:val="00432279"/>
    <w:rsid w:val="004328A7"/>
    <w:rsid w:val="00434C74"/>
    <w:rsid w:val="00446FA5"/>
    <w:rsid w:val="00456EB4"/>
    <w:rsid w:val="004718F3"/>
    <w:rsid w:val="00475040"/>
    <w:rsid w:val="00491A19"/>
    <w:rsid w:val="00493D40"/>
    <w:rsid w:val="004A504B"/>
    <w:rsid w:val="004A6911"/>
    <w:rsid w:val="004B54E0"/>
    <w:rsid w:val="004B7384"/>
    <w:rsid w:val="004C0809"/>
    <w:rsid w:val="004C4269"/>
    <w:rsid w:val="004D6236"/>
    <w:rsid w:val="004E4DBB"/>
    <w:rsid w:val="004E7B1F"/>
    <w:rsid w:val="004E7F9C"/>
    <w:rsid w:val="004F29E7"/>
    <w:rsid w:val="004F3493"/>
    <w:rsid w:val="00512B09"/>
    <w:rsid w:val="00513FD5"/>
    <w:rsid w:val="00555D75"/>
    <w:rsid w:val="00560DF0"/>
    <w:rsid w:val="005A68C5"/>
    <w:rsid w:val="005B48FF"/>
    <w:rsid w:val="005C7A40"/>
    <w:rsid w:val="005F4B4D"/>
    <w:rsid w:val="006012A7"/>
    <w:rsid w:val="006141C1"/>
    <w:rsid w:val="006158D5"/>
    <w:rsid w:val="00625D83"/>
    <w:rsid w:val="006623E7"/>
    <w:rsid w:val="00662B80"/>
    <w:rsid w:val="006852C7"/>
    <w:rsid w:val="006A7948"/>
    <w:rsid w:val="006C1727"/>
    <w:rsid w:val="006C32FD"/>
    <w:rsid w:val="006D0FCC"/>
    <w:rsid w:val="006E0D57"/>
    <w:rsid w:val="0070616B"/>
    <w:rsid w:val="00706FDA"/>
    <w:rsid w:val="00711F9A"/>
    <w:rsid w:val="00713810"/>
    <w:rsid w:val="007303A5"/>
    <w:rsid w:val="00730B3E"/>
    <w:rsid w:val="0073420B"/>
    <w:rsid w:val="007357BE"/>
    <w:rsid w:val="0074760E"/>
    <w:rsid w:val="00754ABA"/>
    <w:rsid w:val="00760F9F"/>
    <w:rsid w:val="007715DA"/>
    <w:rsid w:val="007A1546"/>
    <w:rsid w:val="007A228C"/>
    <w:rsid w:val="007A368E"/>
    <w:rsid w:val="007A5868"/>
    <w:rsid w:val="007B04CE"/>
    <w:rsid w:val="007B598C"/>
    <w:rsid w:val="007B6871"/>
    <w:rsid w:val="007B747E"/>
    <w:rsid w:val="007C1C13"/>
    <w:rsid w:val="007C3D33"/>
    <w:rsid w:val="007D294A"/>
    <w:rsid w:val="007D47D2"/>
    <w:rsid w:val="007D6EC0"/>
    <w:rsid w:val="007D7E1D"/>
    <w:rsid w:val="007F5E6F"/>
    <w:rsid w:val="007F616E"/>
    <w:rsid w:val="008063BA"/>
    <w:rsid w:val="0081133E"/>
    <w:rsid w:val="00813B1D"/>
    <w:rsid w:val="00863230"/>
    <w:rsid w:val="008717D8"/>
    <w:rsid w:val="0087215C"/>
    <w:rsid w:val="008875FE"/>
    <w:rsid w:val="00887F8E"/>
    <w:rsid w:val="00896234"/>
    <w:rsid w:val="00897E43"/>
    <w:rsid w:val="008C4731"/>
    <w:rsid w:val="008C5738"/>
    <w:rsid w:val="008C736A"/>
    <w:rsid w:val="008C7EAD"/>
    <w:rsid w:val="008D6152"/>
    <w:rsid w:val="008F0F81"/>
    <w:rsid w:val="0090551E"/>
    <w:rsid w:val="00923540"/>
    <w:rsid w:val="00926767"/>
    <w:rsid w:val="009361D5"/>
    <w:rsid w:val="00943014"/>
    <w:rsid w:val="0095372D"/>
    <w:rsid w:val="00963DC2"/>
    <w:rsid w:val="009659F4"/>
    <w:rsid w:val="00970D60"/>
    <w:rsid w:val="009A7ADC"/>
    <w:rsid w:val="009B1CB9"/>
    <w:rsid w:val="009C19B7"/>
    <w:rsid w:val="009D7C51"/>
    <w:rsid w:val="009F1C78"/>
    <w:rsid w:val="009F36BF"/>
    <w:rsid w:val="00A111B6"/>
    <w:rsid w:val="00A42A99"/>
    <w:rsid w:val="00A47530"/>
    <w:rsid w:val="00A5151A"/>
    <w:rsid w:val="00A80DF0"/>
    <w:rsid w:val="00A823F6"/>
    <w:rsid w:val="00A924D8"/>
    <w:rsid w:val="00A975E5"/>
    <w:rsid w:val="00AA0A89"/>
    <w:rsid w:val="00AB7364"/>
    <w:rsid w:val="00AC01AA"/>
    <w:rsid w:val="00AC3935"/>
    <w:rsid w:val="00AC4993"/>
    <w:rsid w:val="00AC4F72"/>
    <w:rsid w:val="00AF741A"/>
    <w:rsid w:val="00B04161"/>
    <w:rsid w:val="00B056F9"/>
    <w:rsid w:val="00B10BA2"/>
    <w:rsid w:val="00B11E3D"/>
    <w:rsid w:val="00B17E82"/>
    <w:rsid w:val="00B46F04"/>
    <w:rsid w:val="00B51C20"/>
    <w:rsid w:val="00B55263"/>
    <w:rsid w:val="00B575BA"/>
    <w:rsid w:val="00B76429"/>
    <w:rsid w:val="00B84E8E"/>
    <w:rsid w:val="00B87FD8"/>
    <w:rsid w:val="00B956D4"/>
    <w:rsid w:val="00BA0D38"/>
    <w:rsid w:val="00BA7432"/>
    <w:rsid w:val="00BC1AA0"/>
    <w:rsid w:val="00BC7EB9"/>
    <w:rsid w:val="00BD2643"/>
    <w:rsid w:val="00BD42C2"/>
    <w:rsid w:val="00BD6558"/>
    <w:rsid w:val="00BE08BF"/>
    <w:rsid w:val="00BF3214"/>
    <w:rsid w:val="00C15867"/>
    <w:rsid w:val="00C2296D"/>
    <w:rsid w:val="00C23155"/>
    <w:rsid w:val="00C40C41"/>
    <w:rsid w:val="00C43175"/>
    <w:rsid w:val="00C45885"/>
    <w:rsid w:val="00C50F22"/>
    <w:rsid w:val="00C57971"/>
    <w:rsid w:val="00C76BA4"/>
    <w:rsid w:val="00C83A48"/>
    <w:rsid w:val="00C85865"/>
    <w:rsid w:val="00C85E85"/>
    <w:rsid w:val="00C9620A"/>
    <w:rsid w:val="00CA2EAE"/>
    <w:rsid w:val="00CA4AC1"/>
    <w:rsid w:val="00CB0316"/>
    <w:rsid w:val="00CB0B11"/>
    <w:rsid w:val="00CB5354"/>
    <w:rsid w:val="00CC6A14"/>
    <w:rsid w:val="00CC70A3"/>
    <w:rsid w:val="00CD53C3"/>
    <w:rsid w:val="00CD574E"/>
    <w:rsid w:val="00CE4C22"/>
    <w:rsid w:val="00CF41EC"/>
    <w:rsid w:val="00CF5D04"/>
    <w:rsid w:val="00D04DE4"/>
    <w:rsid w:val="00D063F1"/>
    <w:rsid w:val="00D14F22"/>
    <w:rsid w:val="00D24723"/>
    <w:rsid w:val="00D42237"/>
    <w:rsid w:val="00D4718A"/>
    <w:rsid w:val="00D57918"/>
    <w:rsid w:val="00D620FF"/>
    <w:rsid w:val="00D73DC6"/>
    <w:rsid w:val="00D74C1A"/>
    <w:rsid w:val="00D754C1"/>
    <w:rsid w:val="00D77A35"/>
    <w:rsid w:val="00D81B3E"/>
    <w:rsid w:val="00D90C70"/>
    <w:rsid w:val="00D90E49"/>
    <w:rsid w:val="00DA166F"/>
    <w:rsid w:val="00DC6A10"/>
    <w:rsid w:val="00DE1D5E"/>
    <w:rsid w:val="00DE3F39"/>
    <w:rsid w:val="00DE657E"/>
    <w:rsid w:val="00DF4704"/>
    <w:rsid w:val="00E024AA"/>
    <w:rsid w:val="00E16D12"/>
    <w:rsid w:val="00E250F1"/>
    <w:rsid w:val="00E344D9"/>
    <w:rsid w:val="00E3550D"/>
    <w:rsid w:val="00E614E0"/>
    <w:rsid w:val="00E73F7F"/>
    <w:rsid w:val="00EA2887"/>
    <w:rsid w:val="00EA429F"/>
    <w:rsid w:val="00EA4C7C"/>
    <w:rsid w:val="00EA4F9E"/>
    <w:rsid w:val="00EA6D3B"/>
    <w:rsid w:val="00EB00AD"/>
    <w:rsid w:val="00EB03E7"/>
    <w:rsid w:val="00EB136C"/>
    <w:rsid w:val="00EB1431"/>
    <w:rsid w:val="00EB480E"/>
    <w:rsid w:val="00EB5EC6"/>
    <w:rsid w:val="00EB7FC9"/>
    <w:rsid w:val="00ED7137"/>
    <w:rsid w:val="00EF65CE"/>
    <w:rsid w:val="00F036EB"/>
    <w:rsid w:val="00F04EEC"/>
    <w:rsid w:val="00F1248E"/>
    <w:rsid w:val="00F13202"/>
    <w:rsid w:val="00F21088"/>
    <w:rsid w:val="00F2351E"/>
    <w:rsid w:val="00F327E7"/>
    <w:rsid w:val="00F32A5F"/>
    <w:rsid w:val="00F35746"/>
    <w:rsid w:val="00F36371"/>
    <w:rsid w:val="00F447C7"/>
    <w:rsid w:val="00F554A9"/>
    <w:rsid w:val="00F716FD"/>
    <w:rsid w:val="00F721B6"/>
    <w:rsid w:val="00F80355"/>
    <w:rsid w:val="00FA31C1"/>
    <w:rsid w:val="00FB0C81"/>
    <w:rsid w:val="00FC2200"/>
    <w:rsid w:val="00FC2540"/>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1CE669B-A3A4-457D-930C-CC372B20F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rPr>
  </w:style>
  <w:style w:type="paragraph" w:customStyle="1" w:styleId="Title1">
    <w:name w:val="Title1"/>
    <w:rsid w:val="0033525D"/>
    <w:pPr>
      <w:jc w:val="center"/>
      <w:outlineLvl w:val="0"/>
    </w:pPr>
    <w:rPr>
      <w:b/>
      <w:caps/>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90551E"/>
    <w:pPr>
      <w:ind w:left="720"/>
      <w:contextualSpacing/>
    </w:pPr>
    <w:rPr>
      <w:rFonts w:eastAsia="SimSun"/>
      <w:lang w:val="en-GB"/>
    </w:rPr>
  </w:style>
  <w:style w:type="paragraph" w:styleId="FootnoteText">
    <w:name w:val="footnote text"/>
    <w:basedOn w:val="Normal"/>
    <w:link w:val="FootnoteTextChar"/>
    <w:uiPriority w:val="99"/>
    <w:semiHidden/>
    <w:unhideWhenUsed/>
    <w:rsid w:val="0090551E"/>
    <w:rPr>
      <w:rFonts w:eastAsia="SimSun"/>
      <w:sz w:val="20"/>
      <w:szCs w:val="20"/>
      <w:lang w:val="en-GB"/>
    </w:rPr>
  </w:style>
  <w:style w:type="character" w:customStyle="1" w:styleId="FootnoteTextChar">
    <w:name w:val="Footnote Text Char"/>
    <w:basedOn w:val="DefaultParagraphFont"/>
    <w:link w:val="FootnoteText"/>
    <w:uiPriority w:val="99"/>
    <w:semiHidden/>
    <w:rsid w:val="0090551E"/>
    <w:rPr>
      <w:rFonts w:eastAsia="SimSun"/>
      <w:sz w:val="20"/>
      <w:szCs w:val="20"/>
      <w:lang w:val="en-GB"/>
    </w:rPr>
  </w:style>
  <w:style w:type="character" w:styleId="FootnoteReference">
    <w:name w:val="footnote reference"/>
    <w:basedOn w:val="DefaultParagraphFont"/>
    <w:uiPriority w:val="99"/>
    <w:semiHidden/>
    <w:unhideWhenUsed/>
    <w:rsid w:val="0090551E"/>
    <w:rPr>
      <w:vertAlign w:val="superscript"/>
    </w:rPr>
  </w:style>
  <w:style w:type="paragraph" w:styleId="ListBullet">
    <w:name w:val="List Bullet"/>
    <w:basedOn w:val="Normal"/>
    <w:autoRedefine/>
    <w:semiHidden/>
    <w:rsid w:val="0090551E"/>
    <w:pPr>
      <w:tabs>
        <w:tab w:val="num" w:pos="360"/>
      </w:tabs>
      <w:ind w:left="360" w:hanging="360"/>
    </w:pPr>
    <w:rPr>
      <w:rFonts w:eastAsia="SimSun"/>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Char"/>
    <w:link w:val="Heading2"/>
    <w:locked/>
    <w:rsid w:val="0090551E"/>
  </w:style>
  <w:style w:type="character" w:customStyle="1" w:styleId="FooterChar">
    <w:name w:val="Footer Char"/>
    <w:basedOn w:val="DefaultParagraphFont"/>
    <w:link w:val="Footer"/>
    <w:uiPriority w:val="99"/>
    <w:rsid w:val="007B7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UNEP/OzL.Pro/ExCom/84/40</Document_x0020_Number>
    <DocumentType xmlns="64e33b30-101d-41de-b951-961aab25ea29">Pre-session</DocumentType>
  </documentManagement>
</p:properties>
</file>

<file path=customXml/itemProps1.xml><?xml version="1.0" encoding="utf-8"?>
<ds:datastoreItem xmlns:ds="http://schemas.openxmlformats.org/officeDocument/2006/customXml" ds:itemID="{BAD4241E-26B4-4BD8-83FF-0C13E0CE5492}"/>
</file>

<file path=customXml/itemProps2.xml><?xml version="1.0" encoding="utf-8"?>
<ds:datastoreItem xmlns:ds="http://schemas.openxmlformats.org/officeDocument/2006/customXml" ds:itemID="{039E56BB-8DC2-48CF-954F-6AD11BBE694C}"/>
</file>

<file path=customXml/itemProps3.xml><?xml version="1.0" encoding="utf-8"?>
<ds:datastoreItem xmlns:ds="http://schemas.openxmlformats.org/officeDocument/2006/customXml" ds:itemID="{8B7D8050-2299-4573-8022-905539399B91}"/>
</file>

<file path=customXml/itemProps4.xml><?xml version="1.0" encoding="utf-8"?>
<ds:datastoreItem xmlns:ds="http://schemas.openxmlformats.org/officeDocument/2006/customXml" ds:itemID="{1C86A4DC-1927-47C8-8052-4CF4E14B4F21}"/>
</file>

<file path=docProps/app.xml><?xml version="1.0" encoding="utf-8"?>
<Properties xmlns="http://schemas.openxmlformats.org/officeDocument/2006/extended-properties" xmlns:vt="http://schemas.openxmlformats.org/officeDocument/2006/docPropsVTypes">
  <Template>Eec84</Template>
  <TotalTime>0</TotalTime>
  <Pages>12</Pages>
  <Words>3742</Words>
  <Characters>20581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Bahrain</dc:title>
  <dc:creator>Despina Psillou</dc:creator>
  <cp:lastModifiedBy>Despina Psillou</cp:lastModifiedBy>
  <cp:revision>2</cp:revision>
  <cp:lastPrinted>2001-05-26T16:40:00Z</cp:lastPrinted>
  <dcterms:created xsi:type="dcterms:W3CDTF">2019-11-22T22:46:00Z</dcterms:created>
  <dcterms:modified xsi:type="dcterms:W3CDTF">2019-11-22T22:46:00Z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UNEP/OzL.Pro/ExCom/84/40</vt:lpwstr>
  </property>
  <property fmtid="{D5CDD505-2E9C-101B-9397-08002B2CF9AE}" pid="3" name="Revision date">
    <vt:lpwstr>22/11/2019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